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79101" w14:textId="77777777" w:rsidR="00A7629D" w:rsidRPr="00EE4593" w:rsidRDefault="00A7629D" w:rsidP="00C63C0F">
      <w:pPr>
        <w:rPr>
          <w:noProof/>
        </w:rPr>
      </w:pPr>
      <w:bookmarkStart w:id="0" w:name="_GoBack"/>
      <w:bookmarkEnd w:id="0"/>
    </w:p>
    <w:p w14:paraId="52429347" w14:textId="77777777" w:rsidR="00A7629D" w:rsidRPr="00EE4593" w:rsidRDefault="00A7629D" w:rsidP="00C63C0F">
      <w:pPr>
        <w:rPr>
          <w:noProof/>
        </w:rPr>
      </w:pPr>
    </w:p>
    <w:p w14:paraId="5F18E24F" w14:textId="77777777" w:rsidR="00A7629D" w:rsidRPr="00EE4593" w:rsidRDefault="00A7629D" w:rsidP="00C63C0F">
      <w:pPr>
        <w:rPr>
          <w:noProof/>
        </w:rPr>
      </w:pPr>
    </w:p>
    <w:p w14:paraId="58AED088" w14:textId="77777777" w:rsidR="00A7629D" w:rsidRPr="00EE4593" w:rsidRDefault="00A7629D" w:rsidP="00C63C0F">
      <w:pPr>
        <w:rPr>
          <w:noProof/>
        </w:rPr>
      </w:pPr>
    </w:p>
    <w:p w14:paraId="4582D775" w14:textId="77777777" w:rsidR="00A7629D" w:rsidRPr="00EE4593" w:rsidRDefault="00A7629D" w:rsidP="00C63C0F">
      <w:pPr>
        <w:rPr>
          <w:noProof/>
          <w:szCs w:val="22"/>
        </w:rPr>
      </w:pPr>
    </w:p>
    <w:p w14:paraId="47908C7A" w14:textId="77777777" w:rsidR="00A7629D" w:rsidRPr="00EE4593" w:rsidRDefault="00A7629D" w:rsidP="00C63C0F">
      <w:pPr>
        <w:rPr>
          <w:noProof/>
          <w:szCs w:val="22"/>
        </w:rPr>
      </w:pPr>
    </w:p>
    <w:p w14:paraId="0F6A1085" w14:textId="77777777" w:rsidR="00A7629D" w:rsidRPr="00EE4593" w:rsidRDefault="00A7629D" w:rsidP="00C63C0F">
      <w:pPr>
        <w:rPr>
          <w:noProof/>
          <w:szCs w:val="22"/>
        </w:rPr>
      </w:pPr>
    </w:p>
    <w:p w14:paraId="73087CE1" w14:textId="77777777" w:rsidR="00A7629D" w:rsidRPr="00EE4593" w:rsidRDefault="00A7629D" w:rsidP="00C63C0F">
      <w:pPr>
        <w:rPr>
          <w:noProof/>
          <w:szCs w:val="22"/>
        </w:rPr>
      </w:pPr>
    </w:p>
    <w:p w14:paraId="27ABB748" w14:textId="77777777" w:rsidR="00A7629D" w:rsidRPr="00EE4593" w:rsidRDefault="00A7629D" w:rsidP="00C63C0F">
      <w:pPr>
        <w:rPr>
          <w:noProof/>
          <w:szCs w:val="22"/>
        </w:rPr>
      </w:pPr>
    </w:p>
    <w:p w14:paraId="01A2FC3C" w14:textId="77777777" w:rsidR="00A7629D" w:rsidRPr="00EE4593" w:rsidRDefault="00A7629D" w:rsidP="00C63C0F">
      <w:pPr>
        <w:rPr>
          <w:noProof/>
          <w:szCs w:val="22"/>
        </w:rPr>
      </w:pPr>
    </w:p>
    <w:p w14:paraId="64B32A50" w14:textId="77777777" w:rsidR="00A7629D" w:rsidRPr="00EE4593" w:rsidRDefault="00A7629D" w:rsidP="00C63C0F">
      <w:pPr>
        <w:rPr>
          <w:noProof/>
          <w:szCs w:val="22"/>
        </w:rPr>
      </w:pPr>
    </w:p>
    <w:p w14:paraId="486B38D2" w14:textId="77777777" w:rsidR="00A7629D" w:rsidRPr="00EE4593" w:rsidRDefault="00A7629D" w:rsidP="00C63C0F">
      <w:pPr>
        <w:rPr>
          <w:noProof/>
          <w:szCs w:val="22"/>
        </w:rPr>
      </w:pPr>
    </w:p>
    <w:p w14:paraId="546FBBF6" w14:textId="77777777" w:rsidR="00A7629D" w:rsidRPr="00EE4593" w:rsidRDefault="00A7629D" w:rsidP="00C63C0F">
      <w:pPr>
        <w:rPr>
          <w:noProof/>
          <w:szCs w:val="22"/>
        </w:rPr>
      </w:pPr>
    </w:p>
    <w:p w14:paraId="5D8AA6E1" w14:textId="77777777" w:rsidR="00A7629D" w:rsidRPr="00EE4593" w:rsidRDefault="00A7629D" w:rsidP="00C63C0F">
      <w:pPr>
        <w:rPr>
          <w:noProof/>
          <w:szCs w:val="22"/>
        </w:rPr>
      </w:pPr>
    </w:p>
    <w:p w14:paraId="2B30EFC3" w14:textId="77777777" w:rsidR="00A7629D" w:rsidRPr="00EE4593" w:rsidRDefault="00A7629D" w:rsidP="00C63C0F">
      <w:pPr>
        <w:rPr>
          <w:noProof/>
          <w:szCs w:val="22"/>
        </w:rPr>
      </w:pPr>
    </w:p>
    <w:p w14:paraId="0F6AE682" w14:textId="77777777" w:rsidR="00A7629D" w:rsidRPr="00EE4593" w:rsidRDefault="00A7629D" w:rsidP="00C63C0F">
      <w:pPr>
        <w:rPr>
          <w:noProof/>
          <w:szCs w:val="22"/>
        </w:rPr>
      </w:pPr>
    </w:p>
    <w:p w14:paraId="1319B477" w14:textId="77777777" w:rsidR="00A7629D" w:rsidRPr="00EE4593" w:rsidRDefault="00A7629D" w:rsidP="00C63C0F">
      <w:pPr>
        <w:rPr>
          <w:noProof/>
          <w:szCs w:val="22"/>
        </w:rPr>
      </w:pPr>
    </w:p>
    <w:p w14:paraId="5C2CE549" w14:textId="77777777" w:rsidR="00A7629D" w:rsidRPr="00EE4593" w:rsidRDefault="00A7629D" w:rsidP="00C63C0F"/>
    <w:p w14:paraId="41651A3B" w14:textId="77777777" w:rsidR="00A7629D" w:rsidRPr="00EE4593" w:rsidRDefault="00A7629D" w:rsidP="00C63C0F"/>
    <w:p w14:paraId="5EAC14CF" w14:textId="77777777" w:rsidR="00A7629D" w:rsidRPr="00EE4593" w:rsidRDefault="00A7629D" w:rsidP="00C63C0F"/>
    <w:p w14:paraId="0AA73F11" w14:textId="77777777" w:rsidR="00A7629D" w:rsidRPr="00EE4593" w:rsidRDefault="00A7629D" w:rsidP="00C63C0F"/>
    <w:p w14:paraId="4D2B17F0" w14:textId="77777777" w:rsidR="00A7629D" w:rsidRPr="00EE4593" w:rsidRDefault="00A7629D" w:rsidP="00C63C0F"/>
    <w:p w14:paraId="094224D6" w14:textId="77777777" w:rsidR="00A7629D" w:rsidRPr="00EE4593" w:rsidRDefault="00B3229B" w:rsidP="00C63C0F">
      <w:pPr>
        <w:spacing w:line="240" w:lineRule="auto"/>
        <w:jc w:val="center"/>
        <w:outlineLvl w:val="0"/>
      </w:pPr>
      <w:r w:rsidRPr="00EE4593">
        <w:rPr>
          <w:b/>
        </w:rPr>
        <w:t>PRILOG I.</w:t>
      </w:r>
    </w:p>
    <w:p w14:paraId="498BE6A1" w14:textId="77777777" w:rsidR="00A7629D" w:rsidRPr="00EE4593" w:rsidRDefault="00A7629D" w:rsidP="00C63C0F"/>
    <w:p w14:paraId="171B93DE" w14:textId="77777777" w:rsidR="00A7629D" w:rsidRPr="00EE4593" w:rsidRDefault="00B3229B" w:rsidP="00C63C0F">
      <w:pPr>
        <w:spacing w:line="240" w:lineRule="auto"/>
        <w:jc w:val="center"/>
        <w:outlineLvl w:val="0"/>
      </w:pPr>
      <w:r w:rsidRPr="00EE4593">
        <w:rPr>
          <w:b/>
        </w:rPr>
        <w:t>SAŽETAK OPISA SVOJSTAVA LIJEKA</w:t>
      </w:r>
    </w:p>
    <w:p w14:paraId="18047C46" w14:textId="77777777" w:rsidR="00A7629D" w:rsidRPr="00EE4593" w:rsidRDefault="00B3229B" w:rsidP="00C63C0F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EE4593">
        <w:br w:type="page"/>
      </w:r>
      <w:r w:rsidRPr="00EE4593">
        <w:rPr>
          <w:b/>
        </w:rPr>
        <w:lastRenderedPageBreak/>
        <w:t>NAZIV LIJEKA</w:t>
      </w:r>
    </w:p>
    <w:p w14:paraId="7F204DFC" w14:textId="77777777" w:rsidR="00A7629D" w:rsidRPr="00EE4593" w:rsidRDefault="00A7629D" w:rsidP="00C63C0F">
      <w:pPr>
        <w:spacing w:line="240" w:lineRule="auto"/>
        <w:rPr>
          <w:iCs/>
          <w:noProof/>
          <w:szCs w:val="22"/>
        </w:rPr>
      </w:pPr>
    </w:p>
    <w:p w14:paraId="155CC478" w14:textId="77777777" w:rsidR="00A7629D" w:rsidRPr="00EE4593" w:rsidRDefault="00B3229B" w:rsidP="00C63C0F">
      <w:pPr>
        <w:widowControl w:val="0"/>
        <w:spacing w:line="240" w:lineRule="auto"/>
        <w:rPr>
          <w:noProof/>
          <w:szCs w:val="22"/>
        </w:rPr>
      </w:pPr>
      <w:r w:rsidRPr="00EE4593">
        <w:t>Cuprior 150 mg filmom obložene tablete</w:t>
      </w:r>
    </w:p>
    <w:p w14:paraId="22E9F641" w14:textId="77777777" w:rsidR="00A7629D" w:rsidRPr="00EE4593" w:rsidRDefault="00A7629D" w:rsidP="00C63C0F">
      <w:pPr>
        <w:spacing w:line="240" w:lineRule="auto"/>
        <w:rPr>
          <w:iCs/>
          <w:noProof/>
          <w:szCs w:val="22"/>
        </w:rPr>
      </w:pPr>
    </w:p>
    <w:p w14:paraId="0498DA1C" w14:textId="77777777" w:rsidR="00A7629D" w:rsidRPr="00EE4593" w:rsidRDefault="00A7629D" w:rsidP="00C63C0F">
      <w:pPr>
        <w:spacing w:line="240" w:lineRule="auto"/>
        <w:rPr>
          <w:iCs/>
          <w:noProof/>
          <w:szCs w:val="22"/>
        </w:rPr>
      </w:pPr>
    </w:p>
    <w:p w14:paraId="76F40403" w14:textId="77777777" w:rsidR="00A7629D" w:rsidRPr="00EE4593" w:rsidRDefault="00B3229B" w:rsidP="00C63C0F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EE4593">
        <w:rPr>
          <w:b/>
        </w:rPr>
        <w:t>KVALITATIVNI I KVANTITATIVNI SASTAV</w:t>
      </w:r>
    </w:p>
    <w:p w14:paraId="0A4AEEDD" w14:textId="77777777" w:rsidR="00A7629D" w:rsidRPr="00EE4593" w:rsidRDefault="00A7629D" w:rsidP="00C63C0F">
      <w:pPr>
        <w:spacing w:line="240" w:lineRule="auto"/>
        <w:rPr>
          <w:iCs/>
          <w:noProof/>
          <w:szCs w:val="22"/>
        </w:rPr>
      </w:pPr>
    </w:p>
    <w:p w14:paraId="77BA4CDA" w14:textId="77777777" w:rsidR="00A7629D" w:rsidRPr="00EE4593" w:rsidRDefault="00B3229B" w:rsidP="00C63C0F">
      <w:pPr>
        <w:widowControl w:val="0"/>
        <w:rPr>
          <w:szCs w:val="22"/>
        </w:rPr>
      </w:pPr>
      <w:r w:rsidRPr="00EE4593">
        <w:t>Jedna filmom obložena tableta sadrži trientintetraklorid što odgovara 150 mg trientina.</w:t>
      </w:r>
    </w:p>
    <w:p w14:paraId="41234CB8" w14:textId="77777777" w:rsidR="00A7629D" w:rsidRPr="00EE4593" w:rsidRDefault="00A7629D" w:rsidP="00C63C0F">
      <w:pPr>
        <w:rPr>
          <w:szCs w:val="22"/>
        </w:rPr>
      </w:pPr>
    </w:p>
    <w:p w14:paraId="0242FCB3" w14:textId="77777777" w:rsidR="00A7629D" w:rsidRPr="00EE4593" w:rsidRDefault="00B3229B" w:rsidP="00C63C0F">
      <w:pPr>
        <w:outlineLvl w:val="0"/>
        <w:rPr>
          <w:noProof/>
          <w:szCs w:val="22"/>
        </w:rPr>
      </w:pPr>
      <w:r w:rsidRPr="00EE4593">
        <w:t xml:space="preserve">Za </w:t>
      </w:r>
      <w:r w:rsidRPr="00EE4593">
        <w:t>cjeloviti popis pomoćnih tvari vidjeti dio 6.1.</w:t>
      </w:r>
    </w:p>
    <w:p w14:paraId="5EE507F0" w14:textId="77777777" w:rsidR="00A7629D" w:rsidRPr="00EE4593" w:rsidRDefault="00A7629D" w:rsidP="00C63C0F">
      <w:pPr>
        <w:rPr>
          <w:noProof/>
          <w:szCs w:val="22"/>
        </w:rPr>
      </w:pPr>
    </w:p>
    <w:p w14:paraId="136E62C7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0CD01595" w14:textId="77777777" w:rsidR="00A7629D" w:rsidRPr="00EE4593" w:rsidRDefault="00B3229B" w:rsidP="00C63C0F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EE4593">
        <w:rPr>
          <w:b/>
        </w:rPr>
        <w:t>FARMACEUTSKI OBLIK</w:t>
      </w:r>
    </w:p>
    <w:p w14:paraId="25D8ABD4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0444AE6C" w14:textId="77777777" w:rsidR="00A7629D" w:rsidRPr="00EE4593" w:rsidRDefault="00B3229B" w:rsidP="00C63C0F">
      <w:pPr>
        <w:rPr>
          <w:noProof/>
          <w:szCs w:val="22"/>
        </w:rPr>
      </w:pPr>
      <w:r w:rsidRPr="00EE4593">
        <w:t>Filmom obložena tableta (tableta)</w:t>
      </w:r>
    </w:p>
    <w:p w14:paraId="59E426DF" w14:textId="77777777" w:rsidR="00A7629D" w:rsidRPr="00EE4593" w:rsidRDefault="00A7629D" w:rsidP="00C63C0F">
      <w:pPr>
        <w:rPr>
          <w:noProof/>
          <w:szCs w:val="22"/>
        </w:rPr>
      </w:pPr>
    </w:p>
    <w:p w14:paraId="20B41759" w14:textId="77777777" w:rsidR="00A7629D" w:rsidRPr="00EE4593" w:rsidRDefault="00B3229B" w:rsidP="00C63C0F">
      <w:pPr>
        <w:rPr>
          <w:noProof/>
          <w:szCs w:val="22"/>
        </w:rPr>
      </w:pPr>
      <w:r w:rsidRPr="00EE4593">
        <w:t>Žuta, duguljasta, filmom obložena tableta veličine 16 mm x 8 mm s urezom sa svake strane.</w:t>
      </w:r>
    </w:p>
    <w:p w14:paraId="37F07F1C" w14:textId="77777777" w:rsidR="00A7629D" w:rsidRPr="00EE4593" w:rsidRDefault="00A7629D" w:rsidP="00C63C0F">
      <w:pPr>
        <w:rPr>
          <w:noProof/>
          <w:szCs w:val="22"/>
        </w:rPr>
      </w:pPr>
    </w:p>
    <w:p w14:paraId="20491D7B" w14:textId="77777777" w:rsidR="00A7629D" w:rsidRPr="00EE4593" w:rsidRDefault="00B3229B" w:rsidP="00C63C0F">
      <w:pPr>
        <w:rPr>
          <w:noProof/>
          <w:szCs w:val="22"/>
        </w:rPr>
      </w:pPr>
      <w:r w:rsidRPr="00EE4593">
        <w:t>Tableta se može razdijeliti na jednake doze.</w:t>
      </w:r>
    </w:p>
    <w:p w14:paraId="2FFCB606" w14:textId="77777777" w:rsidR="00A7629D" w:rsidRPr="00EE4593" w:rsidRDefault="00A7629D" w:rsidP="00C63C0F">
      <w:pPr>
        <w:rPr>
          <w:noProof/>
          <w:szCs w:val="22"/>
        </w:rPr>
      </w:pPr>
    </w:p>
    <w:p w14:paraId="0CDFE2D1" w14:textId="77777777" w:rsidR="00A7629D" w:rsidRPr="00EE4593" w:rsidRDefault="00A7629D" w:rsidP="00C63C0F">
      <w:pPr>
        <w:rPr>
          <w:noProof/>
          <w:szCs w:val="22"/>
        </w:rPr>
      </w:pPr>
    </w:p>
    <w:p w14:paraId="040D2F37" w14:textId="77777777" w:rsidR="00A7629D" w:rsidRPr="00EE4593" w:rsidRDefault="00B3229B" w:rsidP="00C63C0F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EE4593">
        <w:rPr>
          <w:b/>
        </w:rPr>
        <w:t>KLINIČKI PODA</w:t>
      </w:r>
      <w:r w:rsidRPr="00EE4593">
        <w:rPr>
          <w:b/>
        </w:rPr>
        <w:t>TCI</w:t>
      </w:r>
    </w:p>
    <w:p w14:paraId="08D908CE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093386AE" w14:textId="77777777" w:rsidR="00A7629D" w:rsidRPr="00EE4593" w:rsidRDefault="00B3229B" w:rsidP="00C63C0F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noProof/>
          <w:szCs w:val="22"/>
        </w:rPr>
      </w:pPr>
      <w:r w:rsidRPr="00EE4593">
        <w:rPr>
          <w:b/>
          <w:noProof/>
        </w:rPr>
        <w:t>Terapijske indikacije</w:t>
      </w:r>
    </w:p>
    <w:p w14:paraId="18C26B66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759EE5A5" w14:textId="77777777" w:rsidR="00A7629D" w:rsidRPr="00EE4593" w:rsidRDefault="00B3229B" w:rsidP="00C63C0F">
      <w:pPr>
        <w:rPr>
          <w:i/>
          <w:color w:val="000000"/>
          <w:szCs w:val="22"/>
        </w:rPr>
      </w:pPr>
      <w:r w:rsidRPr="00EE4593">
        <w:t>Cuprior je indiciran za liječenje Wilsonove bolesti u odraslih, adolescenata i djece ≥ 5 godina koji ne podnose liječenje D-penicilaminom.</w:t>
      </w:r>
    </w:p>
    <w:p w14:paraId="6BDCD09E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113C29F9" w14:textId="77777777" w:rsidR="00A7629D" w:rsidRPr="00EE4593" w:rsidRDefault="00B3229B" w:rsidP="00C63C0F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EE4593">
        <w:rPr>
          <w:b/>
          <w:noProof/>
        </w:rPr>
        <w:t>Doziranje i način primjene</w:t>
      </w:r>
    </w:p>
    <w:p w14:paraId="4C22F093" w14:textId="77777777" w:rsidR="00A7629D" w:rsidRPr="00EE4593" w:rsidRDefault="00A7629D" w:rsidP="00C63C0F">
      <w:pPr>
        <w:spacing w:line="240" w:lineRule="auto"/>
        <w:rPr>
          <w:szCs w:val="22"/>
        </w:rPr>
      </w:pPr>
    </w:p>
    <w:p w14:paraId="73741D4D" w14:textId="77777777" w:rsidR="00A7629D" w:rsidRPr="00EE4593" w:rsidRDefault="00B3229B" w:rsidP="00C63C0F">
      <w:pPr>
        <w:rPr>
          <w:szCs w:val="22"/>
        </w:rPr>
      </w:pPr>
      <w:r w:rsidRPr="00EE4593">
        <w:t xml:space="preserve">Liječenje smije započeti samo liječnik specijalist s iskustvom u liječenju Wilsonove bolesti. </w:t>
      </w:r>
    </w:p>
    <w:p w14:paraId="48951460" w14:textId="77777777" w:rsidR="00A7629D" w:rsidRPr="00EE4593" w:rsidRDefault="00A7629D" w:rsidP="00C63C0F">
      <w:pPr>
        <w:rPr>
          <w:szCs w:val="22"/>
        </w:rPr>
      </w:pPr>
    </w:p>
    <w:p w14:paraId="1A3B7507" w14:textId="77777777" w:rsidR="00A7629D" w:rsidRPr="00EE4593" w:rsidRDefault="00B3229B" w:rsidP="00C63C0F">
      <w:pPr>
        <w:rPr>
          <w:szCs w:val="22"/>
        </w:rPr>
      </w:pPr>
      <w:r w:rsidRPr="00EE4593">
        <w:rPr>
          <w:u w:val="single"/>
        </w:rPr>
        <w:t>Doziranje</w:t>
      </w:r>
    </w:p>
    <w:p w14:paraId="76055253" w14:textId="77777777" w:rsidR="00A7629D" w:rsidRPr="00EE4593" w:rsidRDefault="00B3229B" w:rsidP="00C63C0F">
      <w:pPr>
        <w:rPr>
          <w:szCs w:val="22"/>
        </w:rPr>
      </w:pPr>
      <w:r w:rsidRPr="00EE4593">
        <w:t xml:space="preserve">Početna doza obično treba odgovarati najnižoj dozi u rasponu te bi se nakon toga trebala prilagođavati ovisno o kliničkom odgovoru bolesnika (vidjeti </w:t>
      </w:r>
      <w:r w:rsidRPr="00EE4593">
        <w:t>dio 4.4).</w:t>
      </w:r>
    </w:p>
    <w:p w14:paraId="4534309D" w14:textId="77777777" w:rsidR="00A7629D" w:rsidRPr="00EE4593" w:rsidRDefault="00A7629D" w:rsidP="00C63C0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iCs/>
          <w:szCs w:val="22"/>
        </w:rPr>
      </w:pPr>
    </w:p>
    <w:p w14:paraId="7E39D79D" w14:textId="77777777" w:rsidR="00A7629D" w:rsidRPr="00EE4593" w:rsidRDefault="00B3229B" w:rsidP="00C63C0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iCs/>
          <w:szCs w:val="22"/>
        </w:rPr>
      </w:pPr>
      <w:r w:rsidRPr="00EE4593">
        <w:t>Preporučena doza je između 450 mg i 975 mg (3 do 6</w:t>
      </w:r>
      <w:r w:rsidRPr="00EE4593">
        <w:rPr>
          <w:b/>
        </w:rPr>
        <w:t xml:space="preserve">½ </w:t>
      </w:r>
      <w:r w:rsidRPr="00EE4593">
        <w:t>filmom obloženih</w:t>
      </w:r>
      <w:r w:rsidRPr="00EE4593">
        <w:rPr>
          <w:b/>
        </w:rPr>
        <w:t xml:space="preserve"> </w:t>
      </w:r>
      <w:r w:rsidRPr="00EE4593">
        <w:t xml:space="preserve">tableta) dnevno podijeljena u 2 do 4 doze. </w:t>
      </w:r>
    </w:p>
    <w:p w14:paraId="0C11A769" w14:textId="77777777" w:rsidR="00A7629D" w:rsidRPr="00EE4593" w:rsidRDefault="00A7629D" w:rsidP="00C63C0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iCs/>
          <w:szCs w:val="22"/>
          <w:u w:val="single"/>
        </w:rPr>
      </w:pPr>
    </w:p>
    <w:p w14:paraId="1C5026E9" w14:textId="77777777" w:rsidR="00A7629D" w:rsidRPr="00EE4593" w:rsidRDefault="00B3229B" w:rsidP="00C63C0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iCs/>
          <w:szCs w:val="22"/>
          <w:u w:val="single"/>
        </w:rPr>
      </w:pPr>
      <w:r w:rsidRPr="00EE4593">
        <w:rPr>
          <w:i/>
          <w:u w:val="single"/>
        </w:rPr>
        <w:t>Posebne populacije</w:t>
      </w:r>
    </w:p>
    <w:p w14:paraId="49F18239" w14:textId="77777777" w:rsidR="00A7629D" w:rsidRPr="00EE4593" w:rsidRDefault="00B3229B" w:rsidP="00C63C0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iCs/>
          <w:szCs w:val="22"/>
        </w:rPr>
      </w:pPr>
      <w:r w:rsidRPr="00EE4593">
        <w:rPr>
          <w:i/>
        </w:rPr>
        <w:t xml:space="preserve">Stariji bolesnici </w:t>
      </w:r>
    </w:p>
    <w:p w14:paraId="511DACC8" w14:textId="77777777" w:rsidR="00A7629D" w:rsidRPr="00EE4593" w:rsidRDefault="00B3229B" w:rsidP="00C63C0F">
      <w:pPr>
        <w:rPr>
          <w:rFonts w:eastAsia="Times New Roman"/>
          <w:szCs w:val="22"/>
        </w:rPr>
      </w:pPr>
      <w:r w:rsidRPr="00EE4593">
        <w:t>Prilagodba doze nije potrebna u starijih bolesnika.</w:t>
      </w:r>
    </w:p>
    <w:p w14:paraId="7A7A59F5" w14:textId="77777777" w:rsidR="00A7629D" w:rsidRPr="00EE4593" w:rsidRDefault="00A7629D" w:rsidP="00C63C0F">
      <w:pPr>
        <w:rPr>
          <w:rFonts w:eastAsia="Times New Roman"/>
          <w:szCs w:val="22"/>
        </w:rPr>
      </w:pPr>
    </w:p>
    <w:p w14:paraId="42D9FC06" w14:textId="77777777" w:rsidR="00A7629D" w:rsidRPr="00EE4593" w:rsidRDefault="00B3229B" w:rsidP="00C63C0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iCs/>
          <w:szCs w:val="22"/>
        </w:rPr>
      </w:pPr>
      <w:r w:rsidRPr="00EE4593">
        <w:rPr>
          <w:i/>
        </w:rPr>
        <w:t>Oštećenje funkcije bubrega</w:t>
      </w:r>
    </w:p>
    <w:p w14:paraId="3FA63AEF" w14:textId="77777777" w:rsidR="00A7629D" w:rsidRPr="00EE4593" w:rsidRDefault="00B3229B" w:rsidP="00C63C0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Times New Roman"/>
          <w:szCs w:val="22"/>
        </w:rPr>
      </w:pPr>
      <w:r w:rsidRPr="00EE4593">
        <w:t xml:space="preserve">Za </w:t>
      </w:r>
      <w:r w:rsidRPr="00EE4593">
        <w:t>bolesnike s oštećenjem funkcije bubrega podaci su ograničeni. Nije potrebna posebna prilagodba doze u tih bolesnika (vidjeti dio 4.4).</w:t>
      </w:r>
    </w:p>
    <w:p w14:paraId="672FCAF9" w14:textId="77777777" w:rsidR="00A7629D" w:rsidRPr="00EE4593" w:rsidRDefault="00A7629D" w:rsidP="00C63C0F">
      <w:pPr>
        <w:rPr>
          <w:szCs w:val="22"/>
        </w:rPr>
      </w:pPr>
    </w:p>
    <w:p w14:paraId="2F8A9EBB" w14:textId="77777777" w:rsidR="00A7629D" w:rsidRPr="00EE4593" w:rsidRDefault="00B3229B" w:rsidP="00C63C0F">
      <w:pPr>
        <w:rPr>
          <w:iCs/>
          <w:szCs w:val="22"/>
          <w:u w:val="single"/>
        </w:rPr>
      </w:pPr>
      <w:r w:rsidRPr="00EE4593">
        <w:rPr>
          <w:u w:val="single"/>
        </w:rPr>
        <w:t>Pedijatrijska populacija</w:t>
      </w:r>
    </w:p>
    <w:p w14:paraId="73F83177" w14:textId="77777777" w:rsidR="00A7629D" w:rsidRPr="00EE4593" w:rsidRDefault="00B3229B" w:rsidP="00C63C0F">
      <w:pPr>
        <w:rPr>
          <w:szCs w:val="22"/>
        </w:rPr>
      </w:pPr>
      <w:r w:rsidRPr="00EE4593">
        <w:t>Početna doza u pedijatrijskih bolesnika niža je od početne doze u odraslih i ovisi o dobi i tje</w:t>
      </w:r>
      <w:r w:rsidRPr="00EE4593">
        <w:t xml:space="preserve">lesnoj težini. </w:t>
      </w:r>
    </w:p>
    <w:p w14:paraId="138E91A7" w14:textId="77777777" w:rsidR="00A7629D" w:rsidRPr="00EE4593" w:rsidRDefault="00A7629D" w:rsidP="00C63C0F">
      <w:pPr>
        <w:rPr>
          <w:szCs w:val="22"/>
        </w:rPr>
      </w:pPr>
    </w:p>
    <w:p w14:paraId="5F766B0A" w14:textId="77777777" w:rsidR="00A7629D" w:rsidRPr="00EE4593" w:rsidRDefault="00B3229B" w:rsidP="00C63C0F">
      <w:pPr>
        <w:rPr>
          <w:i/>
          <w:szCs w:val="22"/>
        </w:rPr>
      </w:pPr>
      <w:r w:rsidRPr="00EE4593">
        <w:rPr>
          <w:i/>
        </w:rPr>
        <w:t xml:space="preserve">Djeca </w:t>
      </w:r>
      <w:r w:rsidRPr="00EE4593">
        <w:t>≥ </w:t>
      </w:r>
      <w:r w:rsidRPr="00EE4593">
        <w:rPr>
          <w:i/>
        </w:rPr>
        <w:t xml:space="preserve">5 godina </w:t>
      </w:r>
    </w:p>
    <w:p w14:paraId="5CF54163" w14:textId="77777777" w:rsidR="00A7629D" w:rsidRPr="00EE4593" w:rsidRDefault="00B3229B" w:rsidP="00C63C0F">
      <w:pPr>
        <w:rPr>
          <w:szCs w:val="22"/>
        </w:rPr>
      </w:pPr>
      <w:r w:rsidRPr="00EE4593">
        <w:t>Doza obično iznosi između 225 mg i 600 mg dnevno (1</w:t>
      </w:r>
      <w:r w:rsidRPr="00EE4593">
        <w:rPr>
          <w:b/>
        </w:rPr>
        <w:t>½</w:t>
      </w:r>
      <w:r w:rsidRPr="00EE4593">
        <w:t xml:space="preserve"> do 4 filmom obložene tablete) podijeljena u 2 do 4 doze. </w:t>
      </w:r>
    </w:p>
    <w:p w14:paraId="47DA5C3D" w14:textId="77777777" w:rsidR="00A7629D" w:rsidRPr="00EE4593" w:rsidRDefault="00A7629D" w:rsidP="00C63C0F">
      <w:pPr>
        <w:rPr>
          <w:szCs w:val="22"/>
        </w:rPr>
      </w:pPr>
    </w:p>
    <w:p w14:paraId="1F1171DE" w14:textId="77777777" w:rsidR="00A7629D" w:rsidRPr="00EE4593" w:rsidRDefault="00A7629D" w:rsidP="00C63C0F">
      <w:pPr>
        <w:rPr>
          <w:i/>
        </w:rPr>
      </w:pPr>
    </w:p>
    <w:p w14:paraId="7B4A2617" w14:textId="77777777" w:rsidR="00A7629D" w:rsidRPr="00EE4593" w:rsidRDefault="00B3229B" w:rsidP="00C63C0F">
      <w:pPr>
        <w:rPr>
          <w:i/>
          <w:iCs/>
          <w:szCs w:val="22"/>
        </w:rPr>
      </w:pPr>
      <w:r w:rsidRPr="00EE4593">
        <w:rPr>
          <w:i/>
        </w:rPr>
        <w:lastRenderedPageBreak/>
        <w:t>Djeca &lt; 5 godina</w:t>
      </w:r>
    </w:p>
    <w:p w14:paraId="66A43564" w14:textId="77777777" w:rsidR="00A7629D" w:rsidRPr="00EE4593" w:rsidRDefault="00B3229B" w:rsidP="00C63C0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</w:rPr>
      </w:pPr>
      <w:r w:rsidRPr="00EE4593">
        <w:t xml:space="preserve">Sigurnost i djelotvornost trientina u djece mlađe od 5 godina nisu još utvrđene. </w:t>
      </w:r>
    </w:p>
    <w:p w14:paraId="44A1330A" w14:textId="77777777" w:rsidR="00A7629D" w:rsidRPr="00EE4593" w:rsidRDefault="00B3229B" w:rsidP="00C63C0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</w:rPr>
      </w:pPr>
      <w:r w:rsidRPr="00EE4593">
        <w:t>Farmaceutski oblik nije prikladan za primjenu u djece mlađe od 5 godina.</w:t>
      </w:r>
    </w:p>
    <w:p w14:paraId="772FEE2E" w14:textId="77777777" w:rsidR="00A7629D" w:rsidRPr="00EE4593" w:rsidRDefault="00A7629D" w:rsidP="00C63C0F">
      <w:pPr>
        <w:rPr>
          <w:highlight w:val="yellow"/>
        </w:rPr>
      </w:pPr>
    </w:p>
    <w:p w14:paraId="04D15BF7" w14:textId="77777777" w:rsidR="00A7629D" w:rsidRPr="00EE4593" w:rsidRDefault="00B3229B" w:rsidP="00C63C0F">
      <w:pPr>
        <w:rPr>
          <w:szCs w:val="22"/>
        </w:rPr>
      </w:pPr>
      <w:r w:rsidRPr="00EE4593">
        <w:t>Preporučene doze lijeka Cuprior izražene su u mg baze trientina (tj. ne u miligramima soli trientint</w:t>
      </w:r>
      <w:r w:rsidRPr="00EE4593">
        <w:t xml:space="preserve">etraklorida). </w:t>
      </w:r>
    </w:p>
    <w:p w14:paraId="6EC1D2F1" w14:textId="77777777" w:rsidR="00A7629D" w:rsidRPr="00EE4593" w:rsidRDefault="00B3229B" w:rsidP="00C63C0F">
      <w:pPr>
        <w:tabs>
          <w:tab w:val="clear" w:pos="567"/>
          <w:tab w:val="left" w:pos="7309"/>
        </w:tabs>
        <w:rPr>
          <w:szCs w:val="22"/>
        </w:rPr>
      </w:pPr>
      <w:r w:rsidRPr="00EE4593">
        <w:tab/>
      </w:r>
    </w:p>
    <w:p w14:paraId="1CC65AF1" w14:textId="77777777" w:rsidR="00A7629D" w:rsidRPr="00EE4593" w:rsidRDefault="00B3229B" w:rsidP="00C63C0F">
      <w:pPr>
        <w:autoSpaceDE w:val="0"/>
        <w:autoSpaceDN w:val="0"/>
        <w:adjustRightInd w:val="0"/>
        <w:rPr>
          <w:szCs w:val="22"/>
          <w:u w:val="single"/>
        </w:rPr>
      </w:pPr>
      <w:r w:rsidRPr="00EE4593">
        <w:rPr>
          <w:u w:val="single"/>
        </w:rPr>
        <w:t>Način primjene</w:t>
      </w:r>
    </w:p>
    <w:p w14:paraId="009B9EE7" w14:textId="77777777" w:rsidR="00A7629D" w:rsidRPr="00EE4593" w:rsidRDefault="00B3229B" w:rsidP="00C63C0F">
      <w:pPr>
        <w:autoSpaceDE w:val="0"/>
        <w:autoSpaceDN w:val="0"/>
        <w:adjustRightInd w:val="0"/>
        <w:rPr>
          <w:szCs w:val="22"/>
        </w:rPr>
      </w:pPr>
      <w:r w:rsidRPr="00EE4593">
        <w:t>Cuprior je za peroralnu primjenu. Filmom obložene tablete treba progutati s vodom. Prema potrebi se, radi preciznijeg doziranja ili lakše primjene, filmom obložena tableta s urezom može razdijeliti u dvije jednake polovice.</w:t>
      </w:r>
    </w:p>
    <w:p w14:paraId="6D2BC51A" w14:textId="77777777" w:rsidR="00A7629D" w:rsidRPr="00EE4593" w:rsidRDefault="00A7629D" w:rsidP="00C63C0F">
      <w:pPr>
        <w:autoSpaceDE w:val="0"/>
        <w:autoSpaceDN w:val="0"/>
        <w:adjustRightInd w:val="0"/>
        <w:rPr>
          <w:szCs w:val="22"/>
        </w:rPr>
      </w:pPr>
    </w:p>
    <w:p w14:paraId="433577B3" w14:textId="77777777" w:rsidR="00A7629D" w:rsidRPr="00EE4593" w:rsidRDefault="00B3229B" w:rsidP="00C63C0F">
      <w:pPr>
        <w:autoSpaceDE w:val="0"/>
        <w:autoSpaceDN w:val="0"/>
        <w:adjustRightInd w:val="0"/>
        <w:rPr>
          <w:noProof/>
          <w:szCs w:val="22"/>
        </w:rPr>
      </w:pPr>
      <w:r w:rsidRPr="00EE4593">
        <w:t xml:space="preserve">Važno je uzimati Cuprior na prazan želudac barem jedan sat prije obroka ili dva sata nakon obroka te u razmaku od barem jednog sata od uzimanja bilo kojeg drugog lijeka, hrane ili mlijeka (vidjeti dio 4.5). </w:t>
      </w:r>
    </w:p>
    <w:p w14:paraId="753DD9C7" w14:textId="77777777" w:rsidR="00A7629D" w:rsidRPr="00EE4593" w:rsidRDefault="00A7629D" w:rsidP="00C63C0F">
      <w:pPr>
        <w:spacing w:line="240" w:lineRule="auto"/>
        <w:ind w:left="567" w:hanging="567"/>
        <w:rPr>
          <w:b/>
          <w:noProof/>
          <w:szCs w:val="22"/>
        </w:rPr>
      </w:pPr>
    </w:p>
    <w:p w14:paraId="60D899A2" w14:textId="77777777" w:rsidR="00A7629D" w:rsidRPr="00EE4593" w:rsidRDefault="00B3229B" w:rsidP="00C63C0F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EE4593">
        <w:rPr>
          <w:b/>
          <w:noProof/>
        </w:rPr>
        <w:t>Kontraindikacije</w:t>
      </w:r>
    </w:p>
    <w:p w14:paraId="708ABCE2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157D0C8F" w14:textId="77777777" w:rsidR="00A7629D" w:rsidRPr="00EE4593" w:rsidRDefault="00B3229B" w:rsidP="00C63C0F">
      <w:pPr>
        <w:rPr>
          <w:noProof/>
          <w:szCs w:val="22"/>
        </w:rPr>
      </w:pPr>
      <w:r w:rsidRPr="00EE4593">
        <w:t xml:space="preserve">Preosjetljivost na djelatnu </w:t>
      </w:r>
      <w:r w:rsidRPr="00EE4593">
        <w:t>tvar ili neku od pomoćnih tvari navedenih u dijelu 6.1.</w:t>
      </w:r>
    </w:p>
    <w:p w14:paraId="7957977F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305BE344" w14:textId="77777777" w:rsidR="00A7629D" w:rsidRPr="00EE4593" w:rsidRDefault="00B3229B" w:rsidP="00C63C0F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EE4593">
        <w:rPr>
          <w:b/>
          <w:noProof/>
        </w:rPr>
        <w:t>Posebna upozorenja i mjere opreza pri uporabi</w:t>
      </w:r>
    </w:p>
    <w:p w14:paraId="502A728E" w14:textId="77777777" w:rsidR="00A7629D" w:rsidRPr="00EE4593" w:rsidRDefault="00A7629D" w:rsidP="00C63C0F">
      <w:pPr>
        <w:spacing w:line="240" w:lineRule="auto"/>
        <w:ind w:left="567" w:hanging="567"/>
        <w:rPr>
          <w:b/>
          <w:noProof/>
          <w:szCs w:val="22"/>
        </w:rPr>
      </w:pPr>
    </w:p>
    <w:p w14:paraId="07799D09" w14:textId="77777777" w:rsidR="00A7629D" w:rsidRPr="00EE4593" w:rsidRDefault="00B3229B" w:rsidP="00C63C0F">
      <w:pPr>
        <w:rPr>
          <w:szCs w:val="22"/>
        </w:rPr>
      </w:pPr>
      <w:r w:rsidRPr="00EE4593">
        <w:t xml:space="preserve">Ako bolesnik koji je uzimao neku drugu formulaciju trientina počinje uzimati ovaj lijek, savjetuje se oprez jer doze izražene za trientin u obliku baze možda nisu ekvivalentne (vidjeti dio 4.2). </w:t>
      </w:r>
    </w:p>
    <w:p w14:paraId="5F8A27E0" w14:textId="77777777" w:rsidR="00A7629D" w:rsidRPr="00EE4593" w:rsidRDefault="00A7629D" w:rsidP="00C63C0F">
      <w:pPr>
        <w:rPr>
          <w:szCs w:val="22"/>
        </w:rPr>
      </w:pPr>
    </w:p>
    <w:p w14:paraId="5228B2C3" w14:textId="77777777" w:rsidR="00A7629D" w:rsidRPr="00EE4593" w:rsidRDefault="00B3229B" w:rsidP="00C63C0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  <w:r w:rsidRPr="00EE4593">
        <w:t>Trientin je kelacijsko sredstvo za koje je utvrđeno da sman</w:t>
      </w:r>
      <w:r w:rsidRPr="00EE4593">
        <w:t xml:space="preserve">juje razine željeza u serumu. U slučaju anemije uzrokovane nedostatkom željeza, možda će biti potrebno uzimati nadomjestke željeza, a treba ih uzimati u drugo vrijeme (vidjeti dio 4.5). </w:t>
      </w:r>
    </w:p>
    <w:p w14:paraId="7E5EBC60" w14:textId="77777777" w:rsidR="00A7629D" w:rsidRPr="00EE4593" w:rsidRDefault="00A7629D" w:rsidP="00C63C0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</w:p>
    <w:p w14:paraId="136DB167" w14:textId="77777777" w:rsidR="00A7629D" w:rsidRPr="00EE4593" w:rsidRDefault="00B3229B" w:rsidP="00C63C0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  <w:r w:rsidRPr="00EE4593">
        <w:t>Ne preporučuje se kombinacija trientina s cinkom. O istodobnoj upora</w:t>
      </w:r>
      <w:r w:rsidRPr="00EE4593">
        <w:t>bi dostupni su samo ograničeni podatci te preporuka specifične doze nije moguća.</w:t>
      </w:r>
    </w:p>
    <w:p w14:paraId="723B8013" w14:textId="77777777" w:rsidR="00A7629D" w:rsidRPr="00EE4593" w:rsidRDefault="00A7629D" w:rsidP="00C63C0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</w:p>
    <w:p w14:paraId="6FAD59ED" w14:textId="77777777" w:rsidR="00A7629D" w:rsidRPr="00EE4593" w:rsidRDefault="00B3229B" w:rsidP="00C63C0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  <w:r w:rsidRPr="00EE4593">
        <w:t>U bolesnika koji su prethodno liječeni D-penicilaminom prijavljene su nuspojave slične lupusu tijekom kasnijeg liječenja trientinom, međutim nije moguće utvrditi postoji li u</w:t>
      </w:r>
      <w:r w:rsidRPr="00EE4593">
        <w:t>zročna veza s trientinom.</w:t>
      </w:r>
    </w:p>
    <w:p w14:paraId="685FD135" w14:textId="77777777" w:rsidR="00A7629D" w:rsidRPr="00EE4593" w:rsidRDefault="00A7629D" w:rsidP="00C63C0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</w:p>
    <w:p w14:paraId="3EE9BEB0" w14:textId="77777777" w:rsidR="00A7629D" w:rsidRPr="00EE4593" w:rsidRDefault="00B3229B" w:rsidP="00C63C0F">
      <w:pPr>
        <w:rPr>
          <w:noProof/>
          <w:szCs w:val="22"/>
          <w:u w:val="single"/>
        </w:rPr>
      </w:pPr>
      <w:r w:rsidRPr="00EE4593">
        <w:rPr>
          <w:noProof/>
          <w:u w:val="single"/>
        </w:rPr>
        <w:t>Praćenje</w:t>
      </w:r>
    </w:p>
    <w:p w14:paraId="28453703" w14:textId="77777777" w:rsidR="00A7629D" w:rsidRPr="00EE4593" w:rsidRDefault="00B3229B" w:rsidP="00C63C0F">
      <w:pPr>
        <w:rPr>
          <w:noProof/>
          <w:szCs w:val="22"/>
        </w:rPr>
      </w:pPr>
      <w:r w:rsidRPr="00EE4593">
        <w:t xml:space="preserve">Bolesnici koji primaju Cuprior trebaju biti pod redovitim medicinskim nadzorom i treba ih pratiti radi odgovarajuće kontrole simptoma i razina bakra te optimizacije doze (vidjeti dio 4.2). </w:t>
      </w:r>
    </w:p>
    <w:p w14:paraId="025C361A" w14:textId="77777777" w:rsidR="00A7629D" w:rsidRPr="00EE4593" w:rsidRDefault="00A7629D" w:rsidP="00C63C0F">
      <w:pPr>
        <w:rPr>
          <w:noProof/>
          <w:szCs w:val="22"/>
        </w:rPr>
      </w:pPr>
    </w:p>
    <w:p w14:paraId="269425EA" w14:textId="77777777" w:rsidR="00A7629D" w:rsidRPr="00EE4593" w:rsidRDefault="00B3229B" w:rsidP="00C63C0F">
      <w:pPr>
        <w:rPr>
          <w:noProof/>
          <w:szCs w:val="22"/>
        </w:rPr>
      </w:pPr>
      <w:r w:rsidRPr="00EE4593">
        <w:t xml:space="preserve">Cilj liječenja održavanja je </w:t>
      </w:r>
      <w:r w:rsidRPr="00EE4593">
        <w:t>održati razine slobodnog bakra u serumu u prihvatljivim granicama. Najpouzdaniji pokazatelj za praćenje liječenja je određivanje slobodnog bakra u serumu čija se razina izračunava pomoću razlike ukupnog bakra i bakra vezanog za ceruloplazmin (normalna razi</w:t>
      </w:r>
      <w:r w:rsidRPr="00EE4593">
        <w:t xml:space="preserve">na slobodnog bakra u serumu obično je 100 do 150 mikrograma/l). </w:t>
      </w:r>
    </w:p>
    <w:p w14:paraId="1C7F4AC5" w14:textId="77777777" w:rsidR="00A7629D" w:rsidRPr="00EE4593" w:rsidRDefault="00A7629D" w:rsidP="00C63C0F">
      <w:pPr>
        <w:rPr>
          <w:noProof/>
          <w:szCs w:val="22"/>
        </w:rPr>
      </w:pPr>
    </w:p>
    <w:p w14:paraId="5A6419FE" w14:textId="77777777" w:rsidR="00A7629D" w:rsidRPr="00EE4593" w:rsidRDefault="00B3229B" w:rsidP="00C63C0F">
      <w:pPr>
        <w:rPr>
          <w:noProof/>
          <w:szCs w:val="22"/>
        </w:rPr>
      </w:pPr>
      <w:r w:rsidRPr="00EE4593">
        <w:t>Mjerenje izlučivanja bakra u urinu može se provesti tijekom liječenja. Budući da kelacijska terapija dovodi do povećanja razine bakra u urinu, to može, ali i ne mora točno odraziti višak kol</w:t>
      </w:r>
      <w:r w:rsidRPr="00EE4593">
        <w:t>ičine bakra u tijelu, no može biti korisna mjera za suradljivost u liječenju.</w:t>
      </w:r>
    </w:p>
    <w:p w14:paraId="4D46087A" w14:textId="77777777" w:rsidR="00A7629D" w:rsidRPr="00EE4593" w:rsidRDefault="00A7629D" w:rsidP="00C63C0F">
      <w:pPr>
        <w:rPr>
          <w:noProof/>
          <w:szCs w:val="22"/>
        </w:rPr>
      </w:pPr>
    </w:p>
    <w:p w14:paraId="12C01D0B" w14:textId="77777777" w:rsidR="00A7629D" w:rsidRPr="00EE4593" w:rsidRDefault="00B3229B" w:rsidP="00C63C0F">
      <w:pPr>
        <w:rPr>
          <w:noProof/>
          <w:szCs w:val="22"/>
        </w:rPr>
      </w:pPr>
      <w:r w:rsidRPr="00EE4593">
        <w:t>Pri početku kelacijske terapije može doći do pogoršanja kliničkih simptoma, uključujući neurološko pogoršanje, zbog viška slobodnog bakra u serumu tijekom početnog odgovora na l</w:t>
      </w:r>
      <w:r w:rsidRPr="00EE4593">
        <w:t>iječenje. Potrebno je pažljivo praćenje radi optimizacije doze ili prilagodbe liječenja ako je potrebno.</w:t>
      </w:r>
    </w:p>
    <w:p w14:paraId="6F26F7F9" w14:textId="77777777" w:rsidR="00A7629D" w:rsidRPr="00EE4593" w:rsidRDefault="00A7629D" w:rsidP="00C63C0F">
      <w:pPr>
        <w:rPr>
          <w:noProof/>
          <w:szCs w:val="22"/>
        </w:rPr>
      </w:pPr>
    </w:p>
    <w:p w14:paraId="45040883" w14:textId="77777777" w:rsidR="00A7629D" w:rsidRPr="00EE4593" w:rsidRDefault="00B3229B" w:rsidP="00C63C0F">
      <w:pPr>
        <w:keepNext/>
        <w:rPr>
          <w:noProof/>
          <w:szCs w:val="22"/>
          <w:u w:val="single"/>
        </w:rPr>
      </w:pPr>
      <w:r w:rsidRPr="00EE4593">
        <w:rPr>
          <w:noProof/>
          <w:u w:val="single"/>
        </w:rPr>
        <w:t>Posebne populacije</w:t>
      </w:r>
    </w:p>
    <w:p w14:paraId="46C76993" w14:textId="77777777" w:rsidR="00A7629D" w:rsidRPr="00EE4593" w:rsidRDefault="00B3229B" w:rsidP="00C63C0F">
      <w:pPr>
        <w:rPr>
          <w:noProof/>
          <w:szCs w:val="22"/>
        </w:rPr>
      </w:pPr>
      <w:r w:rsidRPr="00EE4593">
        <w:t>Prekomjerno liječenje dovodi do rizika od nedostatka bakra. Potrebno je uspostaviti praćenje radi manifestacija prekomjernog liječe</w:t>
      </w:r>
      <w:r w:rsidRPr="00EE4593">
        <w:t xml:space="preserve">nja, posebno kada se tjelesne potrebe za bakrom mogu promijeniti, </w:t>
      </w:r>
      <w:r w:rsidRPr="00EE4593">
        <w:lastRenderedPageBreak/>
        <w:t>na primjer u trudnoći (vidjeti dio 4.6) i u djece u koje je odgovarajuća kontrola razine bakra u tijelu potrebna kako bi se osigurao normalan rast i psihički razvoj.</w:t>
      </w:r>
    </w:p>
    <w:p w14:paraId="6B29FA07" w14:textId="77777777" w:rsidR="00A7629D" w:rsidRPr="00EE4593" w:rsidRDefault="00A7629D" w:rsidP="00C63C0F">
      <w:pPr>
        <w:rPr>
          <w:noProof/>
          <w:szCs w:val="22"/>
        </w:rPr>
      </w:pPr>
    </w:p>
    <w:p w14:paraId="4469BF47" w14:textId="77777777" w:rsidR="00A7629D" w:rsidRPr="00EE4593" w:rsidRDefault="00B3229B" w:rsidP="00C63C0F">
      <w:pPr>
        <w:rPr>
          <w:noProof/>
          <w:szCs w:val="22"/>
        </w:rPr>
      </w:pPr>
      <w:r w:rsidRPr="00EE4593">
        <w:t xml:space="preserve">Bolesnici s oštećenjem </w:t>
      </w:r>
      <w:r w:rsidRPr="00EE4593">
        <w:t>funkcije bubrega koji primaju trientin trebaju ostati pod redovitim medicinskim praćenjem radi odgovarajućeg nadzora simptoma i razina bakra. U tih bolesnika preporučuje se i pažljivo praćenje funkcije bubrega (vidjeti dio 4.2).</w:t>
      </w:r>
    </w:p>
    <w:p w14:paraId="27DBCD74" w14:textId="77777777" w:rsidR="00A7629D" w:rsidRPr="00EE4593" w:rsidRDefault="00A7629D" w:rsidP="00C63C0F">
      <w:pPr>
        <w:rPr>
          <w:noProof/>
        </w:rPr>
      </w:pPr>
    </w:p>
    <w:p w14:paraId="366599A2" w14:textId="77777777" w:rsidR="00A7629D" w:rsidRPr="00EE4593" w:rsidRDefault="00B3229B" w:rsidP="00C63C0F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EE4593">
        <w:rPr>
          <w:b/>
          <w:noProof/>
        </w:rPr>
        <w:t>Interakcije s drugim lijek</w:t>
      </w:r>
      <w:r w:rsidRPr="00EE4593">
        <w:rPr>
          <w:b/>
          <w:noProof/>
        </w:rPr>
        <w:t>ovima i drugi oblici interakcija</w:t>
      </w:r>
    </w:p>
    <w:p w14:paraId="72C3A20E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562CFADB" w14:textId="77777777" w:rsidR="00A7629D" w:rsidRPr="00EE4593" w:rsidRDefault="00B3229B" w:rsidP="00C63C0F">
      <w:pPr>
        <w:spacing w:line="240" w:lineRule="auto"/>
        <w:rPr>
          <w:noProof/>
          <w:szCs w:val="22"/>
        </w:rPr>
      </w:pPr>
      <w:r w:rsidRPr="00EE4593">
        <w:t>Nisu provedena ispitivanja interakcija.</w:t>
      </w:r>
    </w:p>
    <w:p w14:paraId="16A0827F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26BAFAEF" w14:textId="77777777" w:rsidR="00A7629D" w:rsidRPr="00EE4593" w:rsidRDefault="00B3229B" w:rsidP="00C63C0F">
      <w:pPr>
        <w:rPr>
          <w:noProof/>
          <w:szCs w:val="22"/>
        </w:rPr>
      </w:pPr>
      <w:r w:rsidRPr="00EE4593">
        <w:t xml:space="preserve">Pokazalo se da trientin smanjuje razinu željeza u serumu, vjerojatno smanjivanjem njegove apsorpcije, te će možda će biti potrebno uzimanje nadomjestaka željeza. Budući da </w:t>
      </w:r>
      <w:r w:rsidRPr="00EE4593">
        <w:t>željezo i trientin mogu međusobno inhibirati apsorpciju, nadomjestak željeza treba uzimati najmanje dva sata nakon primjene trientina.</w:t>
      </w:r>
    </w:p>
    <w:p w14:paraId="6E397086" w14:textId="77777777" w:rsidR="00A7629D" w:rsidRPr="00EE4593" w:rsidRDefault="00A7629D" w:rsidP="00C63C0F">
      <w:pPr>
        <w:rPr>
          <w:noProof/>
          <w:szCs w:val="22"/>
        </w:rPr>
      </w:pPr>
    </w:p>
    <w:p w14:paraId="2C9EAC62" w14:textId="77777777" w:rsidR="00A7629D" w:rsidRPr="00EE4593" w:rsidRDefault="00B3229B" w:rsidP="00C63C0F">
      <w:pPr>
        <w:rPr>
          <w:noProof/>
          <w:szCs w:val="22"/>
        </w:rPr>
      </w:pPr>
      <w:r w:rsidRPr="00EE4593">
        <w:t>Budući da se trientin slabo apsorbira nakon peroralne primjene i da glavni mehanizam djelovanja zahtijeva sistemsku izlo</w:t>
      </w:r>
      <w:r w:rsidRPr="00EE4593">
        <w:t>ženost trientinu (vidjeti dio 5.1), važno je uzeti filmom obložene tablete na prazan želudac barem jedan sat prije obroka ili 2 sata nakon obroka te u razmaku od barem jednog sata od primjene bilo kojeg drugog lijeka, hrane ili mlijeka (vidjeti dio 4.2). T</w:t>
      </w:r>
      <w:r w:rsidRPr="00EE4593">
        <w:t xml:space="preserve">o maksimalno povećava apsorpciju trientina i smanjuje vjerojatnost vezanja lijeka za metale u probavnom traktu. Međutim, nisu provedena ispitivanja interakcija s hranom, tako da je opseg učinka hrane na sistemsku izloženost trientinu nepoznat. </w:t>
      </w:r>
    </w:p>
    <w:p w14:paraId="5E47EE10" w14:textId="77777777" w:rsidR="00A7629D" w:rsidRPr="00EE4593" w:rsidRDefault="00A7629D" w:rsidP="00C63C0F">
      <w:pPr>
        <w:rPr>
          <w:noProof/>
          <w:szCs w:val="22"/>
        </w:rPr>
      </w:pPr>
    </w:p>
    <w:p w14:paraId="0884BA13" w14:textId="77777777" w:rsidR="00A7629D" w:rsidRPr="00EE4593" w:rsidRDefault="00B3229B" w:rsidP="00C63C0F">
      <w:pPr>
        <w:rPr>
          <w:noProof/>
          <w:szCs w:val="22"/>
        </w:rPr>
      </w:pPr>
      <w:r w:rsidRPr="00EE4593">
        <w:t xml:space="preserve">Iako nema </w:t>
      </w:r>
      <w:r w:rsidRPr="00EE4593">
        <w:t>dokaza da antacidi kalcija ili magnezija mijenjaju djelotvornost trientina, dobra je praksa odvojiti njihovu primjenu.</w:t>
      </w:r>
    </w:p>
    <w:p w14:paraId="66E331B5" w14:textId="77777777" w:rsidR="00A7629D" w:rsidRPr="00EE4593" w:rsidRDefault="00A7629D" w:rsidP="00C63C0F">
      <w:pPr>
        <w:spacing w:line="240" w:lineRule="auto"/>
        <w:rPr>
          <w:szCs w:val="22"/>
        </w:rPr>
      </w:pPr>
    </w:p>
    <w:p w14:paraId="34F6DF8C" w14:textId="77777777" w:rsidR="00A7629D" w:rsidRPr="00EE4593" w:rsidRDefault="00B3229B" w:rsidP="00C63C0F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EE4593">
        <w:rPr>
          <w:b/>
          <w:noProof/>
        </w:rPr>
        <w:t>Plodnost, trudnoća i dojenje</w:t>
      </w:r>
    </w:p>
    <w:p w14:paraId="7DEABBD2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31346FCF" w14:textId="77777777" w:rsidR="00A7629D" w:rsidRPr="00EE4593" w:rsidRDefault="00B3229B" w:rsidP="00C63C0F">
      <w:pPr>
        <w:rPr>
          <w:noProof/>
          <w:szCs w:val="22"/>
        </w:rPr>
      </w:pPr>
      <w:r w:rsidRPr="00EE4593">
        <w:rPr>
          <w:noProof/>
          <w:u w:val="single"/>
        </w:rPr>
        <w:t>Trudnoća</w:t>
      </w:r>
    </w:p>
    <w:p w14:paraId="43B2303D" w14:textId="77777777" w:rsidR="00A7629D" w:rsidRPr="00EE4593" w:rsidRDefault="00B3229B" w:rsidP="00C63C0F">
      <w:pPr>
        <w:rPr>
          <w:noProof/>
          <w:szCs w:val="22"/>
        </w:rPr>
      </w:pPr>
      <w:r w:rsidRPr="00EE4593">
        <w:t>Podaci o primjeni trientina u trudnica ograničeni su.</w:t>
      </w:r>
    </w:p>
    <w:p w14:paraId="25F17E69" w14:textId="77777777" w:rsidR="00A7629D" w:rsidRPr="00EE4593" w:rsidRDefault="00A7629D" w:rsidP="00C63C0F">
      <w:pPr>
        <w:rPr>
          <w:noProof/>
          <w:szCs w:val="22"/>
        </w:rPr>
      </w:pPr>
    </w:p>
    <w:p w14:paraId="3C8B4B5A" w14:textId="77777777" w:rsidR="00A7629D" w:rsidRPr="00EE4593" w:rsidRDefault="00B3229B" w:rsidP="00C63C0F">
      <w:pPr>
        <w:rPr>
          <w:noProof/>
          <w:szCs w:val="22"/>
        </w:rPr>
      </w:pPr>
      <w:r w:rsidRPr="00EE4593">
        <w:t>Ispitivanja na životinjama pokazala su rep</w:t>
      </w:r>
      <w:r w:rsidRPr="00EE4593">
        <w:t>roduktivnu toksičnost, što je vjerojatno rezultat manjka bakra uzrokovanog trientinom (vidjeti dio 5.3).</w:t>
      </w:r>
    </w:p>
    <w:p w14:paraId="46D680EE" w14:textId="77777777" w:rsidR="00A7629D" w:rsidRPr="00EE4593" w:rsidRDefault="00A7629D" w:rsidP="00C63C0F">
      <w:pPr>
        <w:rPr>
          <w:noProof/>
          <w:szCs w:val="22"/>
        </w:rPr>
      </w:pPr>
    </w:p>
    <w:p w14:paraId="2E1CFE02" w14:textId="77777777" w:rsidR="00A7629D" w:rsidRPr="00EE4593" w:rsidRDefault="00B3229B" w:rsidP="00C63C0F">
      <w:pPr>
        <w:rPr>
          <w:noProof/>
          <w:szCs w:val="22"/>
        </w:rPr>
      </w:pPr>
      <w:r w:rsidRPr="00EE4593">
        <w:t>Cuprior se u trudnoći smije primjenjivati samo nakon pažljivog razmatranja koristi u odnosu na rizike liječenja u pojedine bolesnice. Čimbenici koje t</w:t>
      </w:r>
      <w:r w:rsidRPr="00EE4593">
        <w:t>reba uzeti u obzir uključuju rizike povezane sa samom bolesti, rizike dostupnog zamjenskog liječenja i moguće teratogene učinke trientina (vidjeti dio 5.3).</w:t>
      </w:r>
    </w:p>
    <w:p w14:paraId="29495A82" w14:textId="77777777" w:rsidR="00A7629D" w:rsidRPr="00EE4593" w:rsidRDefault="00A7629D" w:rsidP="00C63C0F">
      <w:pPr>
        <w:rPr>
          <w:noProof/>
          <w:szCs w:val="22"/>
        </w:rPr>
      </w:pPr>
    </w:p>
    <w:p w14:paraId="7E220783" w14:textId="77777777" w:rsidR="00A7629D" w:rsidRPr="00EE4593" w:rsidRDefault="00B3229B" w:rsidP="00C63C0F">
      <w:pPr>
        <w:rPr>
          <w:szCs w:val="22"/>
        </w:rPr>
      </w:pPr>
      <w:r w:rsidRPr="00EE4593">
        <w:t xml:space="preserve">Budući da je bakar potreban za pravilan rast i psihički razvoj, možda će trebati prilagoditi dozu </w:t>
      </w:r>
      <w:r w:rsidRPr="00EE4593">
        <w:t>kako bi se osiguralo da u fetusa ne nastupi manjak bakra te je važno pažljivo pratiti bolesnicu (vidjeti dio 4.4).</w:t>
      </w:r>
    </w:p>
    <w:p w14:paraId="7A872812" w14:textId="77777777" w:rsidR="00A7629D" w:rsidRPr="00EE4593" w:rsidRDefault="00A7629D" w:rsidP="00C63C0F">
      <w:pPr>
        <w:rPr>
          <w:noProof/>
          <w:szCs w:val="22"/>
        </w:rPr>
      </w:pPr>
    </w:p>
    <w:p w14:paraId="2E192191" w14:textId="77777777" w:rsidR="00A7629D" w:rsidRPr="00EE4593" w:rsidRDefault="00B3229B" w:rsidP="00C63C0F">
      <w:pPr>
        <w:rPr>
          <w:noProof/>
          <w:szCs w:val="22"/>
        </w:rPr>
      </w:pPr>
      <w:r w:rsidRPr="00EE4593">
        <w:t>Trudnoću treba pažljivo pratiti da bi se otkrile moguće abnormalnosti fetusa i procijenile razine bakra u serumu majke tijekom trudnoće. Doz</w:t>
      </w:r>
      <w:r w:rsidRPr="00EE4593">
        <w:t xml:space="preserve">u trientina treba prilagoditi kako bi se razine bakra u serumu održale u normalnom rasponu. </w:t>
      </w:r>
    </w:p>
    <w:p w14:paraId="1529883A" w14:textId="77777777" w:rsidR="00A7629D" w:rsidRPr="00EE4593" w:rsidRDefault="00A7629D" w:rsidP="00C63C0F">
      <w:pPr>
        <w:rPr>
          <w:noProof/>
          <w:szCs w:val="22"/>
        </w:rPr>
      </w:pPr>
    </w:p>
    <w:p w14:paraId="755BD6A9" w14:textId="77777777" w:rsidR="00A7629D" w:rsidRPr="00EE4593" w:rsidRDefault="00B3229B" w:rsidP="00C63C0F">
      <w:pPr>
        <w:rPr>
          <w:noProof/>
          <w:szCs w:val="22"/>
        </w:rPr>
      </w:pPr>
      <w:r w:rsidRPr="00EE4593">
        <w:t>U serumu novorođenčadi čije se majke liječe trientinom, potrebno je pratiti razinu bakra gdje je prikladno.</w:t>
      </w:r>
    </w:p>
    <w:p w14:paraId="5F46F712" w14:textId="77777777" w:rsidR="00A7629D" w:rsidRPr="00EE4593" w:rsidRDefault="00A7629D" w:rsidP="00C63C0F">
      <w:pPr>
        <w:rPr>
          <w:noProof/>
          <w:szCs w:val="22"/>
        </w:rPr>
      </w:pPr>
    </w:p>
    <w:p w14:paraId="40815A1C" w14:textId="77777777" w:rsidR="00A7629D" w:rsidRPr="00EE4593" w:rsidRDefault="00B3229B" w:rsidP="00C63C0F">
      <w:pPr>
        <w:rPr>
          <w:color w:val="000000"/>
          <w:szCs w:val="22"/>
        </w:rPr>
      </w:pPr>
      <w:r w:rsidRPr="00EE4593">
        <w:rPr>
          <w:noProof/>
          <w:u w:val="single"/>
        </w:rPr>
        <w:t>Dojenje</w:t>
      </w:r>
    </w:p>
    <w:p w14:paraId="3D6AC594" w14:textId="77777777" w:rsidR="00A7629D" w:rsidRPr="00EE4593" w:rsidRDefault="00B3229B" w:rsidP="00C63C0F">
      <w:pPr>
        <w:autoSpaceDE w:val="0"/>
        <w:autoSpaceDN w:val="0"/>
        <w:adjustRightInd w:val="0"/>
        <w:rPr>
          <w:color w:val="000000"/>
          <w:szCs w:val="22"/>
        </w:rPr>
      </w:pPr>
      <w:r w:rsidRPr="00EE4593">
        <w:rPr>
          <w:color w:val="000000"/>
        </w:rPr>
        <w:t xml:space="preserve">Nije poznato izlučuje li se trientin u </w:t>
      </w:r>
      <w:r w:rsidRPr="00EE4593">
        <w:rPr>
          <w:color w:val="000000"/>
        </w:rPr>
        <w:t>majčino mlijeko. Ne može se isključiti rizik za novorođenče/dojenče. Potrebno je odlučiti treba li prekinuti dojenje ili prekinuti liječenje/suzdržati se od liječenja lijekom Cuprior, uzimajući u obzir korist dojenja za dijete i korist liječenja za ženu.</w:t>
      </w:r>
    </w:p>
    <w:p w14:paraId="442A9DB3" w14:textId="77777777" w:rsidR="00A7629D" w:rsidRPr="00EE4593" w:rsidRDefault="00A7629D" w:rsidP="00C63C0F">
      <w:pPr>
        <w:rPr>
          <w:szCs w:val="22"/>
          <w:u w:val="single"/>
        </w:rPr>
      </w:pPr>
    </w:p>
    <w:p w14:paraId="31F0BB30" w14:textId="77777777" w:rsidR="00A7629D" w:rsidRPr="00EE4593" w:rsidRDefault="00B3229B" w:rsidP="00C63C0F">
      <w:pPr>
        <w:keepNext/>
        <w:rPr>
          <w:noProof/>
          <w:szCs w:val="22"/>
          <w:u w:val="single"/>
        </w:rPr>
      </w:pPr>
      <w:r w:rsidRPr="00EE4593">
        <w:rPr>
          <w:noProof/>
          <w:u w:val="single"/>
        </w:rPr>
        <w:lastRenderedPageBreak/>
        <w:t>Plodnost</w:t>
      </w:r>
    </w:p>
    <w:p w14:paraId="7B49EE23" w14:textId="77777777" w:rsidR="00A7629D" w:rsidRPr="00EE4593" w:rsidRDefault="00B3229B" w:rsidP="00C63C0F">
      <w:pPr>
        <w:rPr>
          <w:szCs w:val="22"/>
        </w:rPr>
      </w:pPr>
      <w:r w:rsidRPr="00EE4593">
        <w:rPr>
          <w:color w:val="000000"/>
        </w:rPr>
        <w:t>Nije poznato ima li trientin utjecaja na plodnost ljudi</w:t>
      </w:r>
      <w:r w:rsidRPr="00EE4593">
        <w:t>.</w:t>
      </w:r>
    </w:p>
    <w:p w14:paraId="5E419C6A" w14:textId="77777777" w:rsidR="00A7629D" w:rsidRPr="00EE4593" w:rsidRDefault="00A7629D" w:rsidP="00C63C0F">
      <w:pPr>
        <w:spacing w:line="240" w:lineRule="auto"/>
        <w:rPr>
          <w:i/>
          <w:noProof/>
          <w:szCs w:val="22"/>
        </w:rPr>
      </w:pPr>
    </w:p>
    <w:p w14:paraId="161A7756" w14:textId="77777777" w:rsidR="00A7629D" w:rsidRPr="00EE4593" w:rsidRDefault="00B3229B" w:rsidP="00C63C0F">
      <w:pPr>
        <w:pStyle w:val="ListParagraph"/>
        <w:keepNext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EE4593">
        <w:rPr>
          <w:b/>
          <w:noProof/>
        </w:rPr>
        <w:t>Utjecaj na sposobnost upravljanja vozilima i rada sa strojevima</w:t>
      </w:r>
    </w:p>
    <w:p w14:paraId="1060D624" w14:textId="77777777" w:rsidR="00A7629D" w:rsidRPr="00EE4593" w:rsidRDefault="00A7629D" w:rsidP="00C63C0F">
      <w:pPr>
        <w:keepNext/>
        <w:spacing w:line="240" w:lineRule="auto"/>
        <w:rPr>
          <w:noProof/>
          <w:szCs w:val="22"/>
        </w:rPr>
      </w:pPr>
    </w:p>
    <w:p w14:paraId="6E03E9E2" w14:textId="77777777" w:rsidR="00A7629D" w:rsidRPr="00EE4593" w:rsidRDefault="00B3229B" w:rsidP="00C63C0F">
      <w:pPr>
        <w:rPr>
          <w:noProof/>
          <w:szCs w:val="22"/>
        </w:rPr>
      </w:pPr>
      <w:r w:rsidRPr="00EE4593">
        <w:t xml:space="preserve">Cuprior ne utječe ili zanemarivo utječe na sposobnost upravljanja vozilima i rada sa strojevima. </w:t>
      </w:r>
    </w:p>
    <w:p w14:paraId="273075E5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09279029" w14:textId="77777777" w:rsidR="00A7629D" w:rsidRPr="00EE4593" w:rsidRDefault="00B3229B" w:rsidP="00C63C0F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EE4593">
        <w:rPr>
          <w:b/>
          <w:noProof/>
        </w:rPr>
        <w:t>Nuspojave</w:t>
      </w:r>
    </w:p>
    <w:p w14:paraId="4DD230B0" w14:textId="77777777" w:rsidR="00A7629D" w:rsidRPr="00EE4593" w:rsidRDefault="00A7629D" w:rsidP="00C63C0F">
      <w:pPr>
        <w:autoSpaceDE w:val="0"/>
        <w:autoSpaceDN w:val="0"/>
        <w:adjustRightInd w:val="0"/>
        <w:rPr>
          <w:noProof/>
          <w:szCs w:val="22"/>
        </w:rPr>
      </w:pPr>
    </w:p>
    <w:p w14:paraId="13A2A7D5" w14:textId="77777777" w:rsidR="00A7629D" w:rsidRPr="00EE4593" w:rsidRDefault="00B3229B" w:rsidP="00C63C0F">
      <w:pPr>
        <w:autoSpaceDE w:val="0"/>
        <w:autoSpaceDN w:val="0"/>
        <w:adjustRightInd w:val="0"/>
        <w:rPr>
          <w:noProof/>
          <w:szCs w:val="22"/>
          <w:u w:val="single"/>
        </w:rPr>
      </w:pPr>
      <w:r w:rsidRPr="00EE4593">
        <w:rPr>
          <w:noProof/>
          <w:u w:val="single"/>
        </w:rPr>
        <w:t>Sažetak sigurn</w:t>
      </w:r>
      <w:r w:rsidRPr="00EE4593">
        <w:rPr>
          <w:noProof/>
          <w:u w:val="single"/>
        </w:rPr>
        <w:t>osnog profila</w:t>
      </w:r>
    </w:p>
    <w:p w14:paraId="620D4C53" w14:textId="77777777" w:rsidR="00A7629D" w:rsidRPr="00EE4593" w:rsidRDefault="00B3229B" w:rsidP="00C63C0F">
      <w:pPr>
        <w:autoSpaceDE w:val="0"/>
        <w:autoSpaceDN w:val="0"/>
        <w:adjustRightInd w:val="0"/>
        <w:rPr>
          <w:rFonts w:eastAsia="Times New Roman"/>
          <w:szCs w:val="22"/>
        </w:rPr>
      </w:pPr>
      <w:r w:rsidRPr="00EE4593">
        <w:t xml:space="preserve">Najčešće prijavljena nuspojava pri primjeni trientina je mučnina. Tijekom liječenja mogu se pojaviti ozbiljna anemija uzrokovana nedostatkom željeza i teški kolitis. </w:t>
      </w:r>
    </w:p>
    <w:p w14:paraId="333603F7" w14:textId="77777777" w:rsidR="00A7629D" w:rsidRPr="00EE4593" w:rsidRDefault="00A7629D" w:rsidP="00C63C0F">
      <w:pPr>
        <w:autoSpaceDE w:val="0"/>
        <w:autoSpaceDN w:val="0"/>
        <w:adjustRightInd w:val="0"/>
        <w:rPr>
          <w:noProof/>
          <w:szCs w:val="22"/>
        </w:rPr>
      </w:pPr>
    </w:p>
    <w:p w14:paraId="3A42DF37" w14:textId="77777777" w:rsidR="00A7629D" w:rsidRPr="00EE4593" w:rsidRDefault="00B3229B" w:rsidP="00C63C0F">
      <w:pPr>
        <w:autoSpaceDE w:val="0"/>
        <w:autoSpaceDN w:val="0"/>
        <w:adjustRightInd w:val="0"/>
        <w:rPr>
          <w:noProof/>
          <w:szCs w:val="22"/>
          <w:u w:val="single"/>
        </w:rPr>
      </w:pPr>
      <w:r w:rsidRPr="00EE4593">
        <w:rPr>
          <w:noProof/>
          <w:u w:val="single"/>
        </w:rPr>
        <w:t>Tablični popis nuspojava</w:t>
      </w:r>
    </w:p>
    <w:p w14:paraId="327A1B92" w14:textId="77777777" w:rsidR="00A7629D" w:rsidRPr="00EE4593" w:rsidRDefault="00B3229B" w:rsidP="00C63C0F">
      <w:pPr>
        <w:autoSpaceDE w:val="0"/>
        <w:autoSpaceDN w:val="0"/>
        <w:adjustRightInd w:val="0"/>
        <w:rPr>
          <w:noProof/>
          <w:szCs w:val="22"/>
        </w:rPr>
      </w:pPr>
      <w:r w:rsidRPr="00EE4593">
        <w:t>Sljedeće nuspojave zabilježene su tijekom primjen</w:t>
      </w:r>
      <w:r w:rsidRPr="00EE4593">
        <w:t xml:space="preserve">e trientina za liječenje Wilsonove bolesti. </w:t>
      </w:r>
    </w:p>
    <w:p w14:paraId="11807AAC" w14:textId="77777777" w:rsidR="00A7629D" w:rsidRPr="00EE4593" w:rsidRDefault="00B3229B" w:rsidP="00C63C0F">
      <w:pPr>
        <w:autoSpaceDE w:val="0"/>
        <w:autoSpaceDN w:val="0"/>
        <w:adjustRightInd w:val="0"/>
        <w:rPr>
          <w:noProof/>
          <w:szCs w:val="22"/>
        </w:rPr>
      </w:pPr>
      <w:r w:rsidRPr="00EE4593">
        <w:t>Učestalost se određuje kako slijedi: vrlo često (≥ 1/10), često (≥ 1/100 i &lt; 1/10), manje često (≥ 1/1000 i &lt; 1/100), rijetko (≥ 1/10 000 i &lt; 1/1000), vrlo rijetko (&lt; 1/10 000), nije poznato (ne može se procijen</w:t>
      </w:r>
      <w:r w:rsidRPr="00EE4593">
        <w:t>iti iz dostupnih podataka).</w:t>
      </w:r>
    </w:p>
    <w:p w14:paraId="08EEC8AB" w14:textId="77777777" w:rsidR="00A7629D" w:rsidRPr="00EE4593" w:rsidRDefault="00A7629D" w:rsidP="00C63C0F">
      <w:pPr>
        <w:autoSpaceDE w:val="0"/>
        <w:autoSpaceDN w:val="0"/>
        <w:adjustRightInd w:val="0"/>
        <w:jc w:val="both"/>
        <w:rPr>
          <w:noProof/>
          <w:szCs w:val="2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36"/>
        <w:gridCol w:w="3969"/>
      </w:tblGrid>
      <w:tr w:rsidR="00F804A2" w14:paraId="24D39E7C" w14:textId="77777777" w:rsidTr="00C63C0F">
        <w:tc>
          <w:tcPr>
            <w:tcW w:w="3936" w:type="dxa"/>
          </w:tcPr>
          <w:p w14:paraId="4B94F3BB" w14:textId="77777777" w:rsidR="00A7629D" w:rsidRPr="00EE4593" w:rsidRDefault="00B3229B" w:rsidP="00C63C0F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EE4593">
              <w:rPr>
                <w:b/>
              </w:rPr>
              <w:t>Klasifikacija organskih sustava</w:t>
            </w:r>
          </w:p>
        </w:tc>
        <w:tc>
          <w:tcPr>
            <w:tcW w:w="3969" w:type="dxa"/>
          </w:tcPr>
          <w:p w14:paraId="2C571BD6" w14:textId="77777777" w:rsidR="00A7629D" w:rsidRPr="00EE4593" w:rsidRDefault="00B3229B" w:rsidP="00C63C0F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EE4593">
              <w:rPr>
                <w:b/>
              </w:rPr>
              <w:t>Nuspojave</w:t>
            </w:r>
          </w:p>
        </w:tc>
      </w:tr>
      <w:tr w:rsidR="00F804A2" w14:paraId="6819CC79" w14:textId="77777777" w:rsidTr="00C63C0F">
        <w:tc>
          <w:tcPr>
            <w:tcW w:w="3936" w:type="dxa"/>
          </w:tcPr>
          <w:p w14:paraId="6573C84C" w14:textId="77777777" w:rsidR="00A7629D" w:rsidRPr="00EE4593" w:rsidRDefault="00B3229B" w:rsidP="00C63C0F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EE4593">
              <w:t>Poremećaji krvi i limfnog sustava</w:t>
            </w:r>
          </w:p>
        </w:tc>
        <w:tc>
          <w:tcPr>
            <w:tcW w:w="3969" w:type="dxa"/>
          </w:tcPr>
          <w:p w14:paraId="6BB69290" w14:textId="77777777" w:rsidR="00DE04D0" w:rsidRDefault="00B3229B" w:rsidP="00DE04D0">
            <w:pPr>
              <w:pStyle w:val="Default"/>
              <w:rPr>
                <w:sz w:val="22"/>
                <w:szCs w:val="22"/>
              </w:rPr>
            </w:pPr>
            <w:r w:rsidRPr="00DE04D0">
              <w:rPr>
                <w:i/>
                <w:iCs/>
                <w:sz w:val="22"/>
                <w:szCs w:val="22"/>
              </w:rPr>
              <w:t>Manje često:</w:t>
            </w:r>
            <w:r>
              <w:rPr>
                <w:sz w:val="22"/>
                <w:szCs w:val="22"/>
              </w:rPr>
              <w:t xml:space="preserve"> sideroblastična anemija </w:t>
            </w:r>
          </w:p>
          <w:p w14:paraId="25D7EFDE" w14:textId="62DF1EDE" w:rsidR="00A7629D" w:rsidRPr="00EE4593" w:rsidRDefault="00B3229B" w:rsidP="00876B38">
            <w:pPr>
              <w:autoSpaceDE w:val="0"/>
              <w:autoSpaceDN w:val="0"/>
              <w:adjustRightInd w:val="0"/>
              <w:rPr>
                <w:noProof/>
                <w:szCs w:val="22"/>
              </w:rPr>
            </w:pPr>
            <w:r w:rsidRPr="00EE4593">
              <w:rPr>
                <w:i/>
                <w:noProof/>
              </w:rPr>
              <w:t xml:space="preserve">Nepoznato: </w:t>
            </w:r>
            <w:r w:rsidRPr="00EE4593">
              <w:t>anemija uzrokovana nedostatkom željeza</w:t>
            </w:r>
          </w:p>
        </w:tc>
      </w:tr>
      <w:tr w:rsidR="00F804A2" w14:paraId="696C2876" w14:textId="77777777" w:rsidTr="00C63C0F">
        <w:tc>
          <w:tcPr>
            <w:tcW w:w="3936" w:type="dxa"/>
          </w:tcPr>
          <w:p w14:paraId="40C619F8" w14:textId="77777777" w:rsidR="00A7629D" w:rsidRPr="00EE4593" w:rsidRDefault="00B3229B" w:rsidP="00C63C0F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EE4593">
              <w:t>Poremećaji probavnog sustava</w:t>
            </w:r>
          </w:p>
        </w:tc>
        <w:tc>
          <w:tcPr>
            <w:tcW w:w="3969" w:type="dxa"/>
          </w:tcPr>
          <w:p w14:paraId="0ADF1B09" w14:textId="77777777" w:rsidR="00A7629D" w:rsidRPr="00EE4593" w:rsidRDefault="00B3229B" w:rsidP="00876B38">
            <w:pPr>
              <w:autoSpaceDE w:val="0"/>
              <w:autoSpaceDN w:val="0"/>
              <w:adjustRightInd w:val="0"/>
              <w:rPr>
                <w:noProof/>
                <w:szCs w:val="22"/>
              </w:rPr>
            </w:pPr>
            <w:r w:rsidRPr="00EE4593">
              <w:rPr>
                <w:i/>
                <w:noProof/>
              </w:rPr>
              <w:t>Često:</w:t>
            </w:r>
            <w:r w:rsidRPr="00EE4593">
              <w:t xml:space="preserve"> mučnina </w:t>
            </w:r>
          </w:p>
          <w:p w14:paraId="2C1CD6E0" w14:textId="77777777" w:rsidR="00A7629D" w:rsidRPr="00EE4593" w:rsidRDefault="00B3229B" w:rsidP="00876B38">
            <w:pPr>
              <w:autoSpaceDE w:val="0"/>
              <w:autoSpaceDN w:val="0"/>
              <w:adjustRightInd w:val="0"/>
              <w:rPr>
                <w:noProof/>
                <w:szCs w:val="22"/>
              </w:rPr>
            </w:pPr>
            <w:r w:rsidRPr="00EE4593">
              <w:rPr>
                <w:i/>
                <w:noProof/>
              </w:rPr>
              <w:t xml:space="preserve">Nepoznato: </w:t>
            </w:r>
            <w:r w:rsidRPr="00EE4593">
              <w:t>duodenitis, kolitis (uključujući teški kolitis)</w:t>
            </w:r>
          </w:p>
        </w:tc>
      </w:tr>
      <w:tr w:rsidR="00F804A2" w14:paraId="5E518BDB" w14:textId="77777777" w:rsidTr="00C63C0F">
        <w:tc>
          <w:tcPr>
            <w:tcW w:w="3936" w:type="dxa"/>
          </w:tcPr>
          <w:p w14:paraId="755935F1" w14:textId="77777777" w:rsidR="00A7629D" w:rsidRPr="00EE4593" w:rsidRDefault="00B3229B" w:rsidP="00C63C0F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EE4593">
              <w:t>Poremećaji kože i potkožnog tkiva</w:t>
            </w:r>
          </w:p>
        </w:tc>
        <w:tc>
          <w:tcPr>
            <w:tcW w:w="3969" w:type="dxa"/>
          </w:tcPr>
          <w:p w14:paraId="7A776126" w14:textId="77777777" w:rsidR="00A7629D" w:rsidRPr="00EE4593" w:rsidRDefault="00B3229B" w:rsidP="00C63C0F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EE4593">
              <w:rPr>
                <w:i/>
                <w:noProof/>
              </w:rPr>
              <w:t xml:space="preserve">Manje često: </w:t>
            </w:r>
            <w:r w:rsidRPr="00EE4593">
              <w:t xml:space="preserve">kožni osip, svrbež, eritem </w:t>
            </w:r>
          </w:p>
          <w:p w14:paraId="50D6DFB9" w14:textId="77777777" w:rsidR="00A7629D" w:rsidRPr="00EE4593" w:rsidRDefault="00B3229B" w:rsidP="00C63C0F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EE4593">
              <w:rPr>
                <w:i/>
                <w:noProof/>
              </w:rPr>
              <w:t>Nepoznato</w:t>
            </w:r>
            <w:r w:rsidRPr="00EE4593">
              <w:t>: urtikarija</w:t>
            </w:r>
          </w:p>
        </w:tc>
      </w:tr>
    </w:tbl>
    <w:p w14:paraId="796F2D9E" w14:textId="77777777" w:rsidR="00A7629D" w:rsidRPr="00EE4593" w:rsidRDefault="00A7629D" w:rsidP="00C63C0F">
      <w:pPr>
        <w:autoSpaceDE w:val="0"/>
        <w:autoSpaceDN w:val="0"/>
        <w:adjustRightInd w:val="0"/>
        <w:rPr>
          <w:noProof/>
          <w:szCs w:val="22"/>
        </w:rPr>
      </w:pPr>
    </w:p>
    <w:p w14:paraId="3935F72B" w14:textId="77777777" w:rsidR="00A7629D" w:rsidRPr="00EE4593" w:rsidRDefault="00B3229B" w:rsidP="00C63C0F">
      <w:pPr>
        <w:autoSpaceDE w:val="0"/>
        <w:autoSpaceDN w:val="0"/>
        <w:adjustRightInd w:val="0"/>
        <w:spacing w:line="240" w:lineRule="auto"/>
        <w:rPr>
          <w:szCs w:val="22"/>
          <w:u w:val="single"/>
        </w:rPr>
      </w:pPr>
      <w:r w:rsidRPr="00EE4593">
        <w:rPr>
          <w:u w:val="single"/>
        </w:rPr>
        <w:t>Prijavljivanje sumnji na nuspojavu</w:t>
      </w:r>
    </w:p>
    <w:p w14:paraId="6657EE55" w14:textId="77777777" w:rsidR="00A7629D" w:rsidRPr="00EE4593" w:rsidRDefault="00B3229B" w:rsidP="00C63C0F">
      <w:pPr>
        <w:autoSpaceDE w:val="0"/>
        <w:autoSpaceDN w:val="0"/>
        <w:adjustRightInd w:val="0"/>
        <w:spacing w:line="240" w:lineRule="auto"/>
        <w:rPr>
          <w:noProof/>
          <w:szCs w:val="22"/>
        </w:rPr>
      </w:pPr>
      <w:r w:rsidRPr="00EE4593">
        <w:t>Nakon odobrenja lijeka važno je prijavljivanje sumnji na njegove nuspojave. Time se omogućuje stalno praćenje omjera koristi i rizika lijeka. Od zdravstvenih radnika traži se da prijave svaku sumnju na nuspojavu lijeka putem nacionalnog sustava prijave nus</w:t>
      </w:r>
      <w:r w:rsidRPr="00EE4593">
        <w:t xml:space="preserve">pojava: </w:t>
      </w:r>
      <w:r w:rsidRPr="00EE4593">
        <w:rPr>
          <w:highlight w:val="lightGray"/>
        </w:rPr>
        <w:t xml:space="preserve">navedenog u </w:t>
      </w:r>
      <w:hyperlink r:id="rId11" w:history="1">
        <w:r w:rsidRPr="00EE4593">
          <w:rPr>
            <w:rStyle w:val="Hyperlink"/>
            <w:highlight w:val="lightGray"/>
          </w:rPr>
          <w:t>Dodatku V.</w:t>
        </w:r>
      </w:hyperlink>
    </w:p>
    <w:p w14:paraId="565F182E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192F8CBB" w14:textId="77777777" w:rsidR="00A7629D" w:rsidRPr="00EE4593" w:rsidRDefault="00B3229B" w:rsidP="00C63C0F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EE4593">
        <w:rPr>
          <w:b/>
          <w:noProof/>
        </w:rPr>
        <w:t>Predoziranje</w:t>
      </w:r>
    </w:p>
    <w:p w14:paraId="5036AA9D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5C3C2A37" w14:textId="3B80FD1E" w:rsidR="00A7629D" w:rsidRPr="00EE4593" w:rsidRDefault="00B3229B" w:rsidP="00F141C1">
      <w:r w:rsidRPr="00EE4593">
        <w:t>Povremeno su zabilježeni slučajevi predoziranja trientinom. U slučajevima predoziranja dozama do 20 </w:t>
      </w:r>
      <w:r w:rsidRPr="00EE4593">
        <w:t>g baze trientina, nisu zabilježene vidljive nuspojave. Predoziranje velikom dozom od 40 g baze trientina izazvalo je samoograničavajuću omaglicu i povraćanje</w:t>
      </w:r>
      <w:r w:rsidR="005755E8" w:rsidRPr="00EE4593">
        <w:t>,</w:t>
      </w:r>
      <w:r w:rsidRPr="00EE4593">
        <w:t xml:space="preserve"> pri čemu nisu bile zabilježene druge kliničke posljedice ili značajni biokemijski poremećaji.</w:t>
      </w:r>
    </w:p>
    <w:p w14:paraId="0B2C7060" w14:textId="5E7B3A65" w:rsidR="00A7629D" w:rsidRPr="00EE4593" w:rsidRDefault="00A7629D" w:rsidP="00C63C0F"/>
    <w:p w14:paraId="42DFD809" w14:textId="1EF592D7" w:rsidR="00A7629D" w:rsidRPr="00EE4593" w:rsidRDefault="00B3229B" w:rsidP="00C63C0F">
      <w:pPr>
        <w:rPr>
          <w:noProof/>
          <w:szCs w:val="22"/>
        </w:rPr>
      </w:pPr>
      <w:r w:rsidRPr="00EE4593">
        <w:t>Ne</w:t>
      </w:r>
      <w:r w:rsidRPr="00EE4593">
        <w:t xml:space="preserve"> postoji protulijek </w:t>
      </w:r>
      <w:r w:rsidR="00DA5215" w:rsidRPr="00EE4593">
        <w:t xml:space="preserve">za </w:t>
      </w:r>
      <w:r w:rsidRPr="00EE4593">
        <w:t>akutno predoziranj</w:t>
      </w:r>
      <w:r w:rsidR="00DA5215" w:rsidRPr="00EE4593">
        <w:t>e</w:t>
      </w:r>
      <w:r w:rsidRPr="00EE4593">
        <w:t xml:space="preserve"> trientinom.</w:t>
      </w:r>
    </w:p>
    <w:p w14:paraId="206F9DD9" w14:textId="77777777" w:rsidR="00A7629D" w:rsidRPr="00EE4593" w:rsidRDefault="00A7629D" w:rsidP="00C63C0F">
      <w:pPr>
        <w:spacing w:line="240" w:lineRule="auto"/>
        <w:rPr>
          <w:szCs w:val="22"/>
        </w:rPr>
      </w:pPr>
    </w:p>
    <w:p w14:paraId="750759BB" w14:textId="77777777" w:rsidR="00A7629D" w:rsidRPr="00EE4593" w:rsidRDefault="00B3229B" w:rsidP="00C63C0F">
      <w:pPr>
        <w:spacing w:line="240" w:lineRule="auto"/>
        <w:rPr>
          <w:noProof/>
          <w:szCs w:val="22"/>
        </w:rPr>
      </w:pPr>
      <w:r w:rsidRPr="00EE4593">
        <w:t xml:space="preserve">Kronično prekomjerno liječenje može dovesti do nedostatka bakra i reverzibilne sideroblastične anemije. Prekomjerno liječenje i prekomjerno uklanjanje bakra može se pratiti pomoću </w:t>
      </w:r>
      <w:r w:rsidRPr="00EE4593">
        <w:t>vrijednosti bakra koji se izlučuje urinom i bakra koji nije vezan za ceruloplazmin. Potrebno je pažljivo praćenje radi optimizacije doze ili prilagodbe liječenja po potrebi (vidjeti dio 4.4).</w:t>
      </w:r>
    </w:p>
    <w:p w14:paraId="360A5B36" w14:textId="77777777" w:rsidR="00A7629D" w:rsidRPr="00EE4593" w:rsidRDefault="00A7629D" w:rsidP="00C63C0F">
      <w:pPr>
        <w:suppressAutoHyphens/>
        <w:spacing w:line="240" w:lineRule="auto"/>
        <w:rPr>
          <w:b/>
          <w:szCs w:val="22"/>
        </w:rPr>
      </w:pPr>
    </w:p>
    <w:p w14:paraId="4659FF42" w14:textId="77777777" w:rsidR="00A7629D" w:rsidRPr="00EE4593" w:rsidRDefault="00A7629D" w:rsidP="00C63C0F">
      <w:pPr>
        <w:suppressAutoHyphens/>
        <w:spacing w:line="240" w:lineRule="auto"/>
        <w:rPr>
          <w:b/>
          <w:szCs w:val="22"/>
        </w:rPr>
      </w:pPr>
    </w:p>
    <w:p w14:paraId="05A25C40" w14:textId="77777777" w:rsidR="00A7629D" w:rsidRPr="00EE4593" w:rsidRDefault="00B3229B" w:rsidP="00C63C0F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EE4593">
        <w:rPr>
          <w:b/>
        </w:rPr>
        <w:t>FARMAKOLOŠKA SVOJSTVA</w:t>
      </w:r>
    </w:p>
    <w:p w14:paraId="40B9AB7D" w14:textId="77777777" w:rsidR="00A7629D" w:rsidRPr="00EE4593" w:rsidRDefault="00A7629D" w:rsidP="00C63C0F">
      <w:pPr>
        <w:spacing w:line="240" w:lineRule="auto"/>
        <w:rPr>
          <w:szCs w:val="22"/>
        </w:rPr>
      </w:pPr>
    </w:p>
    <w:p w14:paraId="2DF4A2A4" w14:textId="77777777" w:rsidR="00A7629D" w:rsidRPr="00EE4593" w:rsidRDefault="00B3229B" w:rsidP="00C63C0F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szCs w:val="22"/>
        </w:rPr>
      </w:pPr>
      <w:r w:rsidRPr="00EE4593">
        <w:rPr>
          <w:b/>
        </w:rPr>
        <w:t>Farmakodinamička svojstva</w:t>
      </w:r>
    </w:p>
    <w:p w14:paraId="1D104B51" w14:textId="77777777" w:rsidR="00A7629D" w:rsidRPr="00EE4593" w:rsidRDefault="00A7629D" w:rsidP="00C63C0F">
      <w:pPr>
        <w:spacing w:line="240" w:lineRule="auto"/>
        <w:rPr>
          <w:szCs w:val="22"/>
        </w:rPr>
      </w:pPr>
    </w:p>
    <w:p w14:paraId="15261ED2" w14:textId="77777777" w:rsidR="00A7629D" w:rsidRPr="00EE4593" w:rsidRDefault="00B3229B" w:rsidP="00C63C0F">
      <w:pPr>
        <w:numPr>
          <w:ilvl w:val="12"/>
          <w:numId w:val="0"/>
        </w:numPr>
        <w:ind w:right="-2"/>
        <w:rPr>
          <w:szCs w:val="22"/>
        </w:rPr>
      </w:pPr>
      <w:r w:rsidRPr="00EE4593">
        <w:t>Farmakoterap</w:t>
      </w:r>
      <w:r w:rsidRPr="00EE4593">
        <w:t>ijska skupina: Ostali lijekovi za probavni sustav i metabolizam, različiti lijekovi za probavni sustav i metabolizam, ATK oznaka: A16AX12.</w:t>
      </w:r>
    </w:p>
    <w:p w14:paraId="72792133" w14:textId="77777777" w:rsidR="00A7629D" w:rsidRPr="00EE4593" w:rsidRDefault="00A7629D" w:rsidP="00C63C0F">
      <w:pPr>
        <w:numPr>
          <w:ilvl w:val="12"/>
          <w:numId w:val="0"/>
        </w:numPr>
        <w:ind w:right="-2"/>
        <w:rPr>
          <w:szCs w:val="22"/>
        </w:rPr>
      </w:pPr>
    </w:p>
    <w:p w14:paraId="2BFB833C" w14:textId="77777777" w:rsidR="00A7629D" w:rsidRPr="00EE4593" w:rsidRDefault="00B3229B" w:rsidP="00C63C0F">
      <w:pPr>
        <w:keepNext/>
        <w:numPr>
          <w:ilvl w:val="12"/>
          <w:numId w:val="0"/>
        </w:numPr>
        <w:rPr>
          <w:szCs w:val="22"/>
          <w:u w:val="single"/>
        </w:rPr>
      </w:pPr>
      <w:r w:rsidRPr="00EE4593">
        <w:rPr>
          <w:u w:val="single"/>
        </w:rPr>
        <w:lastRenderedPageBreak/>
        <w:t xml:space="preserve">Mehanizam djelovanja </w:t>
      </w:r>
    </w:p>
    <w:p w14:paraId="6AE6693D" w14:textId="77777777" w:rsidR="00A7629D" w:rsidRPr="00EE4593" w:rsidRDefault="00B3229B" w:rsidP="00C63C0F">
      <w:pPr>
        <w:numPr>
          <w:ilvl w:val="12"/>
          <w:numId w:val="0"/>
        </w:numPr>
        <w:ind w:right="-2"/>
        <w:rPr>
          <w:szCs w:val="22"/>
        </w:rPr>
      </w:pPr>
      <w:r w:rsidRPr="00EE4593">
        <w:t xml:space="preserve">Trientin je sredstvo za kelaciju bakra, a njegov je glavni mehanizam djelovanja </w:t>
      </w:r>
      <w:r w:rsidRPr="00EE4593">
        <w:t>eliminacija apsorbiranog bakra iz tijela formiranjem stabilnog kompleksa koji se tada eliminira izlučivanjem putem urina. Trientin može kelirati bakar i u probavnom traktu i tako inhibirati apsorpciju bakra.</w:t>
      </w:r>
    </w:p>
    <w:p w14:paraId="24603E33" w14:textId="77777777" w:rsidR="00A7629D" w:rsidRPr="00EE4593" w:rsidRDefault="00A7629D" w:rsidP="00C63C0F">
      <w:pPr>
        <w:numPr>
          <w:ilvl w:val="12"/>
          <w:numId w:val="0"/>
        </w:numPr>
        <w:ind w:right="-2"/>
        <w:rPr>
          <w:iCs/>
          <w:noProof/>
          <w:szCs w:val="22"/>
        </w:rPr>
      </w:pPr>
    </w:p>
    <w:p w14:paraId="1B3EF9E1" w14:textId="77777777" w:rsidR="00A7629D" w:rsidRPr="00EE4593" w:rsidRDefault="00B3229B" w:rsidP="00C63C0F">
      <w:pPr>
        <w:pStyle w:val="ListParagraph"/>
        <w:keepNext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EE4593">
        <w:rPr>
          <w:b/>
        </w:rPr>
        <w:t>Farmakokinetička svojstva</w:t>
      </w:r>
    </w:p>
    <w:p w14:paraId="5A04EDED" w14:textId="77777777" w:rsidR="00A7629D" w:rsidRPr="00EE4593" w:rsidRDefault="00A7629D" w:rsidP="00C63C0F">
      <w:pPr>
        <w:keepNext/>
        <w:rPr>
          <w:noProof/>
        </w:rPr>
      </w:pPr>
    </w:p>
    <w:p w14:paraId="0A2877FD" w14:textId="77777777" w:rsidR="00A7629D" w:rsidRPr="00EE4593" w:rsidRDefault="00B3229B" w:rsidP="00C63C0F">
      <w:pPr>
        <w:keepNext/>
        <w:rPr>
          <w:noProof/>
          <w:szCs w:val="22"/>
          <w:u w:val="single"/>
        </w:rPr>
      </w:pPr>
      <w:r w:rsidRPr="00EE4593">
        <w:rPr>
          <w:noProof/>
          <w:u w:val="single"/>
        </w:rPr>
        <w:t>Apsorpcija</w:t>
      </w:r>
    </w:p>
    <w:p w14:paraId="4D8FE50C" w14:textId="77777777" w:rsidR="00A7629D" w:rsidRPr="00EE4593" w:rsidRDefault="00B3229B" w:rsidP="00C63C0F">
      <w:pPr>
        <w:rPr>
          <w:noProof/>
          <w:szCs w:val="22"/>
        </w:rPr>
      </w:pPr>
      <w:r w:rsidRPr="00EE4593">
        <w:t>Apsorpcij</w:t>
      </w:r>
      <w:r w:rsidRPr="00EE4593">
        <w:t>a trientina nakon peroralne primjene slaba je i varijabilna u bolesnika koji boluju od Wilsonove bolesti. Farmakokinetički profil lijeka Cuprior procijenjen je nakon jedne oralne doze od 450, 600 mg i 750 mg trientina u zdravih ispitanika i ispitanica. Raz</w:t>
      </w:r>
      <w:r w:rsidRPr="00EE4593">
        <w:t>ine trientina u plazmi brzo su se povećale nakon primjene, pri čemu je medijan vršne razine dosegnut nakon 1,25 do 2 sata. Koncentracija trientina u plazmi zatim se smanjila u više faza, na početku brzo, nakon čega je slijedila faza sporije eliminacije. Uk</w:t>
      </w:r>
      <w:r w:rsidRPr="00EE4593">
        <w:t xml:space="preserve">upni farmakokinetički profili bili su slični u žena i muškaraca, iako su muškarci imali više razine trientina. </w:t>
      </w:r>
    </w:p>
    <w:p w14:paraId="2452E9C8" w14:textId="77777777" w:rsidR="00A7629D" w:rsidRPr="00EE4593" w:rsidRDefault="00A7629D" w:rsidP="00C63C0F">
      <w:pPr>
        <w:rPr>
          <w:noProof/>
          <w:szCs w:val="22"/>
        </w:rPr>
      </w:pPr>
    </w:p>
    <w:p w14:paraId="1BDF7121" w14:textId="77777777" w:rsidR="00A7629D" w:rsidRPr="00EE4593" w:rsidRDefault="00B3229B" w:rsidP="00C63C0F">
      <w:pPr>
        <w:rPr>
          <w:noProof/>
          <w:szCs w:val="22"/>
          <w:u w:val="single"/>
        </w:rPr>
      </w:pPr>
      <w:r w:rsidRPr="00EE4593">
        <w:rPr>
          <w:noProof/>
          <w:u w:val="single"/>
        </w:rPr>
        <w:t>Distribucija</w:t>
      </w:r>
    </w:p>
    <w:p w14:paraId="6603BFCD" w14:textId="77777777" w:rsidR="00A7629D" w:rsidRPr="00EE4593" w:rsidRDefault="00B3229B" w:rsidP="00C63C0F">
      <w:pPr>
        <w:rPr>
          <w:noProof/>
          <w:szCs w:val="22"/>
        </w:rPr>
      </w:pPr>
      <w:r w:rsidRPr="00EE4593">
        <w:t xml:space="preserve">O distribuciji trientina u organe i tkiva malo se zna. </w:t>
      </w:r>
    </w:p>
    <w:p w14:paraId="38E1F9E2" w14:textId="77777777" w:rsidR="00A7629D" w:rsidRPr="00EE4593" w:rsidRDefault="00A7629D" w:rsidP="00C63C0F">
      <w:pPr>
        <w:rPr>
          <w:noProof/>
          <w:szCs w:val="22"/>
        </w:rPr>
      </w:pPr>
    </w:p>
    <w:p w14:paraId="503C27D8" w14:textId="77777777" w:rsidR="00A7629D" w:rsidRPr="00EE4593" w:rsidRDefault="00B3229B" w:rsidP="00C63C0F">
      <w:pPr>
        <w:rPr>
          <w:noProof/>
          <w:szCs w:val="22"/>
          <w:u w:val="single"/>
        </w:rPr>
      </w:pPr>
      <w:r w:rsidRPr="00EE4593">
        <w:rPr>
          <w:noProof/>
          <w:u w:val="single"/>
        </w:rPr>
        <w:t>Biotransformacija</w:t>
      </w:r>
    </w:p>
    <w:p w14:paraId="2ED17405" w14:textId="77777777" w:rsidR="00A7629D" w:rsidRPr="00EE4593" w:rsidRDefault="00B3229B" w:rsidP="00C63C0F">
      <w:pPr>
        <w:rPr>
          <w:szCs w:val="22"/>
        </w:rPr>
      </w:pPr>
      <w:r w:rsidRPr="00EE4593">
        <w:t>Trientin se acetilira u dva glavna metabolita, N(1)-ace</w:t>
      </w:r>
      <w:r w:rsidRPr="00EE4593">
        <w:t>tiltrietilentetramin (MAT) i N(1),N(10)-diacetiltrietilentetramin (DAT). MAT može također sudjelovati i u ukupnom kliničkom djelovanju lijeka Cuprior, međutim doprinos MAT-a u ukupnom učinku lijeka Cuprior na razine bakra još treba utvrditi.</w:t>
      </w:r>
    </w:p>
    <w:p w14:paraId="345CA288" w14:textId="77777777" w:rsidR="00A7629D" w:rsidRPr="00EE4593" w:rsidRDefault="00A7629D" w:rsidP="00C63C0F">
      <w:pPr>
        <w:rPr>
          <w:szCs w:val="22"/>
        </w:rPr>
      </w:pPr>
    </w:p>
    <w:p w14:paraId="60D41684" w14:textId="77777777" w:rsidR="00A7629D" w:rsidRPr="00EE4593" w:rsidRDefault="00B3229B" w:rsidP="00C63C0F">
      <w:pPr>
        <w:rPr>
          <w:noProof/>
          <w:szCs w:val="22"/>
        </w:rPr>
      </w:pPr>
      <w:r w:rsidRPr="00EE4593">
        <w:rPr>
          <w:noProof/>
          <w:u w:val="single"/>
        </w:rPr>
        <w:t>Eliminacija</w:t>
      </w:r>
    </w:p>
    <w:p w14:paraId="4370C15C" w14:textId="77777777" w:rsidR="00A7629D" w:rsidRPr="00EE4593" w:rsidRDefault="00B3229B" w:rsidP="00C63C0F">
      <w:pPr>
        <w:rPr>
          <w:noProof/>
          <w:szCs w:val="22"/>
        </w:rPr>
      </w:pPr>
      <w:r w:rsidRPr="00EE4593">
        <w:t>T</w:t>
      </w:r>
      <w:r w:rsidRPr="00EE4593">
        <w:t>rientin i njegovi metaboliti brzo se izlučuju u urin, iako se niske razine trientina u plazmi mogu uočiti i nakon 20 sati. Neapsorbirani trientin eliminira se izlučivanjem u stolici.</w:t>
      </w:r>
    </w:p>
    <w:p w14:paraId="57B6C67B" w14:textId="77777777" w:rsidR="00A7629D" w:rsidRPr="00EE4593" w:rsidRDefault="00A7629D" w:rsidP="00C63C0F">
      <w:pPr>
        <w:rPr>
          <w:noProof/>
          <w:szCs w:val="22"/>
        </w:rPr>
      </w:pPr>
    </w:p>
    <w:p w14:paraId="19E93148" w14:textId="77777777" w:rsidR="00A7629D" w:rsidRPr="00EE4593" w:rsidRDefault="00B3229B" w:rsidP="00C63C0F">
      <w:pPr>
        <w:rPr>
          <w:noProof/>
          <w:szCs w:val="22"/>
          <w:u w:val="single"/>
        </w:rPr>
      </w:pPr>
      <w:r w:rsidRPr="00EE4593">
        <w:rPr>
          <w:noProof/>
          <w:u w:val="single"/>
        </w:rPr>
        <w:t>Linearnost/nelinearnost</w:t>
      </w:r>
    </w:p>
    <w:p w14:paraId="22144D68" w14:textId="77777777" w:rsidR="00A7629D" w:rsidRPr="00EE4593" w:rsidRDefault="00B3229B" w:rsidP="00C63C0F">
      <w:pPr>
        <w:rPr>
          <w:noProof/>
          <w:szCs w:val="22"/>
        </w:rPr>
      </w:pPr>
      <w:r w:rsidRPr="00EE4593">
        <w:t>Plazmatska izloženost u ljudi pokazala je linear</w:t>
      </w:r>
      <w:r w:rsidRPr="00EE4593">
        <w:t>nu povezanost s oralnim dozama trientina.</w:t>
      </w:r>
    </w:p>
    <w:p w14:paraId="7FEA55BC" w14:textId="77777777" w:rsidR="00A7629D" w:rsidRPr="00EE4593" w:rsidRDefault="00A7629D" w:rsidP="00C63C0F">
      <w:pPr>
        <w:numPr>
          <w:ilvl w:val="12"/>
          <w:numId w:val="0"/>
        </w:numPr>
        <w:spacing w:line="240" w:lineRule="auto"/>
        <w:ind w:right="-2"/>
        <w:rPr>
          <w:iCs/>
          <w:noProof/>
          <w:szCs w:val="22"/>
        </w:rPr>
      </w:pPr>
    </w:p>
    <w:p w14:paraId="5BE80E06" w14:textId="77777777" w:rsidR="00A7629D" w:rsidRPr="00EE4593" w:rsidRDefault="00B3229B" w:rsidP="00C63C0F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EE4593">
        <w:rPr>
          <w:b/>
        </w:rPr>
        <w:t>Neklinički podaci o sigurnosti primjene</w:t>
      </w:r>
    </w:p>
    <w:p w14:paraId="706ED86A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67714B59" w14:textId="77777777" w:rsidR="00A7629D" w:rsidRPr="00EE4593" w:rsidRDefault="00B3229B" w:rsidP="00C63C0F">
      <w:pPr>
        <w:rPr>
          <w:noProof/>
          <w:szCs w:val="22"/>
        </w:rPr>
      </w:pPr>
      <w:r w:rsidRPr="00EE4593">
        <w:t xml:space="preserve">Neklinički podaci dobiveni za trientin pokazali su nuspojave koje nisu opažene u kliničkim ispitivanjima, ali su zapažene u životinja pri razinama izloženosti </w:t>
      </w:r>
      <w:r w:rsidRPr="00EE4593">
        <w:t>sličnima kliničkim razinama izloženosti, a njihova moguća važnost za kliničku primjenu uključuje sljedeće:</w:t>
      </w:r>
    </w:p>
    <w:p w14:paraId="00648474" w14:textId="77777777" w:rsidR="00A7629D" w:rsidRPr="00EE4593" w:rsidRDefault="00A7629D" w:rsidP="00C63C0F">
      <w:pPr>
        <w:rPr>
          <w:szCs w:val="22"/>
        </w:rPr>
      </w:pPr>
    </w:p>
    <w:p w14:paraId="2B3A17EE" w14:textId="77777777" w:rsidR="00A7629D" w:rsidRPr="00EE4593" w:rsidRDefault="00B3229B" w:rsidP="00C63C0F">
      <w:pPr>
        <w:rPr>
          <w:noProof/>
          <w:szCs w:val="22"/>
          <w:u w:val="single"/>
        </w:rPr>
      </w:pPr>
      <w:r w:rsidRPr="00EE4593">
        <w:rPr>
          <w:noProof/>
          <w:u w:val="single"/>
        </w:rPr>
        <w:t>Toksičnost ponovljene doze</w:t>
      </w:r>
    </w:p>
    <w:p w14:paraId="6EB4CB5E" w14:textId="77777777" w:rsidR="00A7629D" w:rsidRPr="00EE4593" w:rsidRDefault="00B3229B" w:rsidP="00C63C0F">
      <w:pPr>
        <w:rPr>
          <w:noProof/>
          <w:szCs w:val="22"/>
        </w:rPr>
      </w:pPr>
      <w:r w:rsidRPr="00EE4593">
        <w:t>U miševa koji su primali trientin putem vode za piće došlo je do povećane učestalosti intersticijske upale pluća i peripo</w:t>
      </w:r>
      <w:r w:rsidRPr="00EE4593">
        <w:t>rtalne masne infiltracije jetre. U slezeni mužjaka primijećena je proliferacija hematopoetskih stanica. U mužjaka je došlo do smanjenja težine bubrega i tjelesne težine, kao i pojavljivanja bubrežne vakuolizacije citoplazme. Utvrđena razina bez štetnih uči</w:t>
      </w:r>
      <w:r w:rsidRPr="00EE4593">
        <w:t xml:space="preserve">naka (NOAEL) iznosila je približno 92 mg/kg na dan za mužjake i 99 mg/kg na dan za ženke. U štakora koji su peroralno primali doze trientina do 600 mg/kg na dan tijekom 26 tjedana, histopatološki je otkrivena s dozom povezana incidencija i težina fokalnog </w:t>
      </w:r>
      <w:r w:rsidRPr="00EE4593">
        <w:t>kroničnog intersticijskog pneumonitisa popraćenog fibrozom alveolarne stijenke. Mikroskopske promjene na plućima smatraju se pokazateljima trajne upalne reakcije ili trajnog toksičnog učinka na alveolarne stanice. Uzimajući u obzir da trientin ima nadražuj</w:t>
      </w:r>
      <w:r w:rsidRPr="00EE4593">
        <w:t>uća svojstva, procijenjeno je da je primijećeni kronični intersticijski pneumonitis objašnjen citotoksičnim učinkom trientina nakon nakupljanja u stanicama bronhijalnog epitela i alveolarnim pneumocitima. Ti nalazi nisu bili reverzibilni. Utvrđeno je da je</w:t>
      </w:r>
      <w:r w:rsidRPr="00EE4593">
        <w:t xml:space="preserve"> NOAEL u ženki štakora iznosio 50 mg/kg na dan, dok za mužjake NOAEL nije utvrđen.</w:t>
      </w:r>
    </w:p>
    <w:p w14:paraId="28EACF6F" w14:textId="77777777" w:rsidR="00A7629D" w:rsidRPr="00EE4593" w:rsidRDefault="00B3229B" w:rsidP="00C63C0F">
      <w:pPr>
        <w:rPr>
          <w:noProof/>
          <w:szCs w:val="22"/>
        </w:rPr>
      </w:pPr>
      <w:r w:rsidRPr="00EE4593">
        <w:t>Psi koji su peroralno primali trientin u dozama do 300 mg/kg na dan pokazali su neurološke ili mišićno-koštane kliničke simptome (abnormalni hod, ataksija, slabost u udovima</w:t>
      </w:r>
      <w:r w:rsidRPr="00EE4593">
        <w:t xml:space="preserve">, tremor tijela) u ispitivanjima toksičnosti ponovljene doze, što je pripisano smanjenju razine bakra radi djelovanja </w:t>
      </w:r>
      <w:r w:rsidRPr="00EE4593">
        <w:lastRenderedPageBreak/>
        <w:t>trientina. Utvrđen je NOAEL od 50 mg/kg na dan, što je rezultiralo granicama sigurnosti od otprilike 4 u mužjaka i 17 u ženki, u odnosu na</w:t>
      </w:r>
      <w:r w:rsidRPr="00EE4593">
        <w:t xml:space="preserve"> terapijsku izloženost u ljudi.</w:t>
      </w:r>
    </w:p>
    <w:p w14:paraId="53249995" w14:textId="77777777" w:rsidR="00A7629D" w:rsidRPr="00EE4593" w:rsidRDefault="00A7629D" w:rsidP="00C63C0F">
      <w:pPr>
        <w:rPr>
          <w:noProof/>
          <w:szCs w:val="22"/>
        </w:rPr>
      </w:pPr>
    </w:p>
    <w:p w14:paraId="3E24D52D" w14:textId="77777777" w:rsidR="00A7629D" w:rsidRPr="00EE4593" w:rsidRDefault="00B3229B" w:rsidP="00C63C0F">
      <w:pPr>
        <w:keepNext/>
        <w:rPr>
          <w:noProof/>
          <w:szCs w:val="22"/>
          <w:u w:val="single"/>
        </w:rPr>
      </w:pPr>
      <w:r w:rsidRPr="00EE4593">
        <w:rPr>
          <w:noProof/>
          <w:u w:val="single"/>
        </w:rPr>
        <w:t>Genotoksičnost</w:t>
      </w:r>
    </w:p>
    <w:p w14:paraId="2612F657" w14:textId="77777777" w:rsidR="00A7629D" w:rsidRPr="00EE4593" w:rsidRDefault="00B3229B" w:rsidP="00C63C0F">
      <w:pPr>
        <w:rPr>
          <w:noProof/>
          <w:szCs w:val="22"/>
        </w:rPr>
      </w:pPr>
      <w:r w:rsidRPr="00EE4593">
        <w:t xml:space="preserve">Trientin je uglavnom pokazao pozitivne učinke u </w:t>
      </w:r>
      <w:r w:rsidRPr="00EE4593">
        <w:rPr>
          <w:i/>
          <w:noProof/>
        </w:rPr>
        <w:t>in vitro</w:t>
      </w:r>
      <w:r w:rsidRPr="00EE4593">
        <w:t xml:space="preserve"> ispitivanjima genotoksičnosti, uključujući Amesov test i testove genotoksičnosti u stanicama sisavaca. Međutim, </w:t>
      </w:r>
      <w:r w:rsidRPr="00EE4593">
        <w:rPr>
          <w:i/>
          <w:noProof/>
        </w:rPr>
        <w:t>in vivo</w:t>
      </w:r>
      <w:r w:rsidRPr="00EE4593">
        <w:t>, trientin je bio negativan u mikronukleus testu u miševa.</w:t>
      </w:r>
    </w:p>
    <w:p w14:paraId="40813D06" w14:textId="77777777" w:rsidR="00A7629D" w:rsidRPr="00EE4593" w:rsidRDefault="00A7629D" w:rsidP="00C63C0F">
      <w:pPr>
        <w:rPr>
          <w:noProof/>
          <w:szCs w:val="22"/>
        </w:rPr>
      </w:pPr>
    </w:p>
    <w:p w14:paraId="390EEBB8" w14:textId="77777777" w:rsidR="00A7629D" w:rsidRPr="00EE4593" w:rsidRDefault="00B3229B" w:rsidP="00C63C0F">
      <w:pPr>
        <w:keepNext/>
        <w:rPr>
          <w:noProof/>
          <w:szCs w:val="22"/>
          <w:u w:val="single"/>
        </w:rPr>
      </w:pPr>
      <w:r w:rsidRPr="00EE4593">
        <w:rPr>
          <w:noProof/>
          <w:u w:val="single"/>
        </w:rPr>
        <w:t>Reproduktivna i razvojna toksičnost</w:t>
      </w:r>
    </w:p>
    <w:p w14:paraId="0C75B1D6" w14:textId="77777777" w:rsidR="00A7629D" w:rsidRPr="00EE4593" w:rsidRDefault="00B3229B" w:rsidP="00C63C0F">
      <w:pPr>
        <w:keepNext/>
        <w:rPr>
          <w:noProof/>
          <w:szCs w:val="22"/>
        </w:rPr>
      </w:pPr>
      <w:r w:rsidRPr="00EE4593">
        <w:t xml:space="preserve">Kada su skotne ženke glodavaca hranjene </w:t>
      </w:r>
      <w:r w:rsidRPr="00EE4593">
        <w:t xml:space="preserve">hranom koja sadrži trientin, pokazalo se da se učestalost resorpcije i učestalost broja abnormalnih fetusa povećava s dozom. Ti su učinci vjerojatno povezani s deficijencijom bakra i cinka izazvanom trientinom. </w:t>
      </w:r>
    </w:p>
    <w:p w14:paraId="1A3416DE" w14:textId="77777777" w:rsidR="00A7629D" w:rsidRPr="00EE4593" w:rsidRDefault="00A7629D" w:rsidP="00C63C0F">
      <w:pPr>
        <w:keepNext/>
        <w:rPr>
          <w:noProof/>
          <w:szCs w:val="22"/>
        </w:rPr>
      </w:pPr>
    </w:p>
    <w:p w14:paraId="5B5DF7FF" w14:textId="77777777" w:rsidR="00A7629D" w:rsidRPr="00EE4593" w:rsidRDefault="00B3229B" w:rsidP="00C63C0F">
      <w:pPr>
        <w:rPr>
          <w:noProof/>
          <w:szCs w:val="22"/>
          <w:u w:val="single"/>
        </w:rPr>
      </w:pPr>
      <w:r w:rsidRPr="00EE4593">
        <w:rPr>
          <w:noProof/>
          <w:u w:val="single"/>
        </w:rPr>
        <w:t>Lokalna podnošljivost</w:t>
      </w:r>
    </w:p>
    <w:p w14:paraId="3EFFD810" w14:textId="77777777" w:rsidR="00A7629D" w:rsidRPr="00EE4593" w:rsidRDefault="00B3229B" w:rsidP="00C63C0F">
      <w:pPr>
        <w:rPr>
          <w:noProof/>
          <w:szCs w:val="22"/>
        </w:rPr>
      </w:pPr>
      <w:r w:rsidRPr="00EE4593">
        <w:rPr>
          <w:i/>
          <w:noProof/>
        </w:rPr>
        <w:t>In silico</w:t>
      </w:r>
      <w:r w:rsidRPr="00EE4593">
        <w:t xml:space="preserve"> podaci pred</w:t>
      </w:r>
      <w:r w:rsidRPr="00EE4593">
        <w:t>viđaju da trientin pokazuje nadražujuća i senzibilizirajuća svojstva. U testovima maksimizacije na zamorcima zabilježeni su pozitivni rezultati u pogledu senzibilizirajućeg potencijala.</w:t>
      </w:r>
    </w:p>
    <w:p w14:paraId="7810C343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361FDF4C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7FC6271E" w14:textId="77777777" w:rsidR="00A7629D" w:rsidRPr="00EE4593" w:rsidRDefault="00B3229B" w:rsidP="00C63C0F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EE4593">
        <w:rPr>
          <w:b/>
        </w:rPr>
        <w:t>FARMACEUTSKI PODATCI</w:t>
      </w:r>
    </w:p>
    <w:p w14:paraId="6FD7B929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41E73F1F" w14:textId="77777777" w:rsidR="00A7629D" w:rsidRPr="00EE4593" w:rsidRDefault="00B3229B" w:rsidP="00C63C0F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EE4593">
        <w:rPr>
          <w:b/>
        </w:rPr>
        <w:t>Popis pomoćnih tvari</w:t>
      </w:r>
    </w:p>
    <w:p w14:paraId="5F6D7162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04A3B6BD" w14:textId="77777777" w:rsidR="00A7629D" w:rsidRPr="00EE4593" w:rsidRDefault="00B3229B" w:rsidP="00C63C0F">
      <w:pPr>
        <w:spacing w:line="240" w:lineRule="auto"/>
        <w:rPr>
          <w:noProof/>
          <w:szCs w:val="22"/>
        </w:rPr>
      </w:pPr>
      <w:r w:rsidRPr="00EE4593">
        <w:rPr>
          <w:noProof/>
          <w:szCs w:val="22"/>
        </w:rPr>
        <w:t>Jezgra tablete:</w:t>
      </w:r>
    </w:p>
    <w:p w14:paraId="17A626FC" w14:textId="77777777" w:rsidR="00A7629D" w:rsidRPr="00EE4593" w:rsidRDefault="00B3229B" w:rsidP="00C63C0F">
      <w:pPr>
        <w:rPr>
          <w:noProof/>
          <w:szCs w:val="22"/>
        </w:rPr>
      </w:pPr>
      <w:r w:rsidRPr="00EE4593">
        <w:t xml:space="preserve">manitol </w:t>
      </w:r>
    </w:p>
    <w:p w14:paraId="5C325F79" w14:textId="77777777" w:rsidR="00A7629D" w:rsidRPr="00EE4593" w:rsidRDefault="00B3229B" w:rsidP="00C63C0F">
      <w:pPr>
        <w:rPr>
          <w:noProof/>
          <w:szCs w:val="22"/>
        </w:rPr>
      </w:pPr>
      <w:r w:rsidRPr="00EE4593">
        <w:t>bezvodni koloidni silicijev dioksid</w:t>
      </w:r>
    </w:p>
    <w:p w14:paraId="13857B34" w14:textId="77777777" w:rsidR="00A7629D" w:rsidRPr="00EE4593" w:rsidRDefault="00B3229B" w:rsidP="00C63C0F">
      <w:r w:rsidRPr="00EE4593">
        <w:t>gliceroldibehenat</w:t>
      </w:r>
    </w:p>
    <w:p w14:paraId="02D42FFE" w14:textId="77777777" w:rsidR="00A7629D" w:rsidRPr="00EE4593" w:rsidRDefault="00A7629D" w:rsidP="00C63C0F">
      <w:pPr>
        <w:rPr>
          <w:noProof/>
          <w:szCs w:val="22"/>
        </w:rPr>
      </w:pPr>
    </w:p>
    <w:p w14:paraId="2141DC4C" w14:textId="77777777" w:rsidR="00A7629D" w:rsidRPr="00EE4593" w:rsidRDefault="00B3229B" w:rsidP="00C63C0F">
      <w:pPr>
        <w:rPr>
          <w:noProof/>
          <w:szCs w:val="22"/>
        </w:rPr>
      </w:pPr>
      <w:r w:rsidRPr="00EE4593">
        <w:rPr>
          <w:noProof/>
          <w:szCs w:val="22"/>
        </w:rPr>
        <w:t>Film ovojnica:</w:t>
      </w:r>
    </w:p>
    <w:p w14:paraId="76AD0BDA" w14:textId="77777777" w:rsidR="00A7629D" w:rsidRPr="00EE4593" w:rsidRDefault="00B3229B" w:rsidP="00C63C0F">
      <w:pPr>
        <w:rPr>
          <w:noProof/>
          <w:szCs w:val="22"/>
        </w:rPr>
      </w:pPr>
      <w:r w:rsidRPr="00EE4593">
        <w:rPr>
          <w:noProof/>
          <w:szCs w:val="22"/>
        </w:rPr>
        <w:t>poli(vinilni alkohol)</w:t>
      </w:r>
    </w:p>
    <w:p w14:paraId="67AC9C89" w14:textId="77777777" w:rsidR="00A7629D" w:rsidRPr="00EE4593" w:rsidRDefault="00B3229B" w:rsidP="00C63C0F">
      <w:pPr>
        <w:rPr>
          <w:noProof/>
          <w:szCs w:val="22"/>
        </w:rPr>
      </w:pPr>
      <w:r w:rsidRPr="00EE4593">
        <w:rPr>
          <w:noProof/>
          <w:szCs w:val="22"/>
        </w:rPr>
        <w:t>talk</w:t>
      </w:r>
    </w:p>
    <w:p w14:paraId="63FE14CD" w14:textId="77777777" w:rsidR="00A7629D" w:rsidRPr="00EE4593" w:rsidRDefault="00B3229B" w:rsidP="00C63C0F">
      <w:pPr>
        <w:rPr>
          <w:noProof/>
          <w:szCs w:val="22"/>
        </w:rPr>
      </w:pPr>
      <w:r w:rsidRPr="00EE4593">
        <w:rPr>
          <w:noProof/>
          <w:szCs w:val="22"/>
        </w:rPr>
        <w:t>titanijev dioksid (E171)</w:t>
      </w:r>
    </w:p>
    <w:p w14:paraId="2570DEEE" w14:textId="77777777" w:rsidR="00A7629D" w:rsidRPr="00EE4593" w:rsidRDefault="00B3229B" w:rsidP="00C63C0F">
      <w:pPr>
        <w:rPr>
          <w:noProof/>
          <w:szCs w:val="22"/>
        </w:rPr>
      </w:pPr>
      <w:r w:rsidRPr="00EE4593">
        <w:rPr>
          <w:noProof/>
          <w:szCs w:val="22"/>
        </w:rPr>
        <w:t>glicerolkaprilokaprat (vrsta I)</w:t>
      </w:r>
    </w:p>
    <w:p w14:paraId="76251DDC" w14:textId="77777777" w:rsidR="00A7629D" w:rsidRPr="00EE4593" w:rsidRDefault="00B3229B" w:rsidP="00C63C0F">
      <w:pPr>
        <w:rPr>
          <w:noProof/>
          <w:szCs w:val="22"/>
        </w:rPr>
      </w:pPr>
      <w:r w:rsidRPr="00EE4593">
        <w:rPr>
          <w:noProof/>
          <w:szCs w:val="22"/>
        </w:rPr>
        <w:t>žuti željezov oksid (E172)</w:t>
      </w:r>
    </w:p>
    <w:p w14:paraId="08F7731E" w14:textId="77777777" w:rsidR="00A7629D" w:rsidRPr="00EE4593" w:rsidRDefault="00B3229B" w:rsidP="00C63C0F">
      <w:pPr>
        <w:rPr>
          <w:noProof/>
          <w:szCs w:val="22"/>
        </w:rPr>
      </w:pPr>
      <w:r w:rsidRPr="00EE4593">
        <w:rPr>
          <w:noProof/>
          <w:szCs w:val="22"/>
        </w:rPr>
        <w:t>natrijev laurilsulfat</w:t>
      </w:r>
    </w:p>
    <w:p w14:paraId="1807F27C" w14:textId="77777777" w:rsidR="00A7629D" w:rsidRPr="00EE4593" w:rsidRDefault="00A7629D" w:rsidP="00C63C0F">
      <w:pPr>
        <w:rPr>
          <w:noProof/>
          <w:szCs w:val="22"/>
        </w:rPr>
      </w:pPr>
    </w:p>
    <w:p w14:paraId="03EE3573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64852B4E" w14:textId="77777777" w:rsidR="00A7629D" w:rsidRPr="00EE4593" w:rsidRDefault="00B3229B" w:rsidP="00C63C0F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EE4593">
        <w:rPr>
          <w:b/>
        </w:rPr>
        <w:t>Inkompatibilnosti</w:t>
      </w:r>
    </w:p>
    <w:p w14:paraId="63DB47D2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6E5F201F" w14:textId="77777777" w:rsidR="00A7629D" w:rsidRPr="00EE4593" w:rsidRDefault="00B3229B" w:rsidP="00C63C0F">
      <w:pPr>
        <w:rPr>
          <w:noProof/>
          <w:szCs w:val="22"/>
        </w:rPr>
      </w:pPr>
      <w:r w:rsidRPr="00EE4593">
        <w:t>Nije primjenjivo.</w:t>
      </w:r>
    </w:p>
    <w:p w14:paraId="5260477C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52A3548F" w14:textId="77777777" w:rsidR="00A7629D" w:rsidRPr="00EE4593" w:rsidRDefault="00B3229B" w:rsidP="00C63C0F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EE4593">
        <w:rPr>
          <w:b/>
        </w:rPr>
        <w:t xml:space="preserve">Rok </w:t>
      </w:r>
      <w:r w:rsidRPr="00EE4593">
        <w:rPr>
          <w:b/>
        </w:rPr>
        <w:t>valjanosti</w:t>
      </w:r>
    </w:p>
    <w:p w14:paraId="5EEFDD18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3301D82E" w14:textId="142B8A29" w:rsidR="00A7629D" w:rsidRPr="00EE4593" w:rsidRDefault="00B3229B" w:rsidP="00C63C0F">
      <w:pPr>
        <w:rPr>
          <w:noProof/>
          <w:szCs w:val="22"/>
        </w:rPr>
      </w:pPr>
      <w:r>
        <w:t>30</w:t>
      </w:r>
      <w:r w:rsidRPr="00EE4593">
        <w:t xml:space="preserve"> mjeseci.</w:t>
      </w:r>
    </w:p>
    <w:p w14:paraId="68CF3D37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716C6562" w14:textId="77777777" w:rsidR="00A7629D" w:rsidRPr="00EE4593" w:rsidRDefault="00B3229B" w:rsidP="00C63C0F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EE4593">
        <w:rPr>
          <w:b/>
        </w:rPr>
        <w:t>Posebne mjere pri čuvanju lijeka</w:t>
      </w:r>
    </w:p>
    <w:p w14:paraId="667A4AD9" w14:textId="77777777" w:rsidR="00A7629D" w:rsidRPr="00EE4593" w:rsidRDefault="00A7629D" w:rsidP="00C63C0F">
      <w:pPr>
        <w:rPr>
          <w:noProof/>
        </w:rPr>
      </w:pPr>
    </w:p>
    <w:p w14:paraId="7C96568C" w14:textId="77777777" w:rsidR="00A7629D" w:rsidRPr="00EE4593" w:rsidRDefault="00B3229B" w:rsidP="00C63C0F">
      <w:pPr>
        <w:rPr>
          <w:szCs w:val="22"/>
        </w:rPr>
      </w:pPr>
      <w:r w:rsidRPr="00EE4593">
        <w:t>Lijek ne zahtijeva posebne uvjete čuvanja.</w:t>
      </w:r>
    </w:p>
    <w:p w14:paraId="2E833265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7A311824" w14:textId="77777777" w:rsidR="00A7629D" w:rsidRPr="00EE4593" w:rsidRDefault="00B3229B" w:rsidP="00C63C0F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EE4593">
        <w:rPr>
          <w:b/>
        </w:rPr>
        <w:t xml:space="preserve">Vrsta i sadržaj spremnika </w:t>
      </w:r>
    </w:p>
    <w:p w14:paraId="487819E9" w14:textId="77777777" w:rsidR="00A7629D" w:rsidRPr="00EE4593" w:rsidRDefault="00A7629D" w:rsidP="00C63C0F">
      <w:pPr>
        <w:rPr>
          <w:noProof/>
        </w:rPr>
      </w:pPr>
    </w:p>
    <w:p w14:paraId="4286CACC" w14:textId="77777777" w:rsidR="00A7629D" w:rsidRPr="00EE4593" w:rsidRDefault="00B3229B" w:rsidP="00C63C0F">
      <w:pPr>
        <w:pStyle w:val="Default"/>
        <w:rPr>
          <w:sz w:val="22"/>
          <w:szCs w:val="22"/>
        </w:rPr>
      </w:pPr>
      <w:r w:rsidRPr="00EE4593">
        <w:rPr>
          <w:sz w:val="22"/>
        </w:rPr>
        <w:t>OPA/Al/PVC-Al blisteri, svaki blister sadrži 8 filmom obloženih tableta.</w:t>
      </w:r>
    </w:p>
    <w:p w14:paraId="481ED511" w14:textId="41197830" w:rsidR="00A7629D" w:rsidRPr="00EE4593" w:rsidRDefault="00B3229B" w:rsidP="00C63C0F">
      <w:r w:rsidRPr="00EE4593">
        <w:t>Veličina pakiranja: 72 </w:t>
      </w:r>
      <w:r w:rsidR="00B17CF0" w:rsidRPr="00EE4593">
        <w:t>ili 96 filmom obloženih tableta</w:t>
      </w:r>
      <w:r w:rsidRPr="00EE4593">
        <w:t>.</w:t>
      </w:r>
    </w:p>
    <w:p w14:paraId="01A036E5" w14:textId="72FFBD1B" w:rsidR="00B17CF0" w:rsidRPr="00EE4593" w:rsidRDefault="00B3229B" w:rsidP="00C63C0F">
      <w:pPr>
        <w:rPr>
          <w:noProof/>
          <w:szCs w:val="22"/>
        </w:rPr>
      </w:pPr>
      <w:r w:rsidRPr="00EE4593">
        <w:rPr>
          <w:noProof/>
          <w:szCs w:val="22"/>
        </w:rPr>
        <w:t>Na tržištu se ne moraju nalaziti sve veličine pakiranja.</w:t>
      </w:r>
    </w:p>
    <w:p w14:paraId="61E0C8A9" w14:textId="580699E3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104A74A8" w14:textId="136A06AF" w:rsidR="00B17CF0" w:rsidRPr="00EE4593" w:rsidRDefault="00B17CF0" w:rsidP="00C63C0F">
      <w:pPr>
        <w:spacing w:line="240" w:lineRule="auto"/>
        <w:rPr>
          <w:noProof/>
          <w:szCs w:val="22"/>
        </w:rPr>
      </w:pPr>
    </w:p>
    <w:p w14:paraId="658F1D25" w14:textId="77777777" w:rsidR="00B17CF0" w:rsidRPr="00EE4593" w:rsidRDefault="00B17CF0" w:rsidP="00C63C0F">
      <w:pPr>
        <w:spacing w:line="240" w:lineRule="auto"/>
        <w:rPr>
          <w:noProof/>
          <w:szCs w:val="22"/>
        </w:rPr>
      </w:pPr>
    </w:p>
    <w:p w14:paraId="077EF349" w14:textId="77777777" w:rsidR="00A7629D" w:rsidRPr="00EE4593" w:rsidRDefault="00B3229B" w:rsidP="00C63C0F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bookmarkStart w:id="1" w:name="OLE_LINK1"/>
      <w:r w:rsidRPr="00EE4593">
        <w:rPr>
          <w:b/>
        </w:rPr>
        <w:lastRenderedPageBreak/>
        <w:t xml:space="preserve">Posebne mjere za zbrinjavanje </w:t>
      </w:r>
    </w:p>
    <w:p w14:paraId="2C47DC9C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5BE72323" w14:textId="77777777" w:rsidR="00A7629D" w:rsidRPr="00EE4593" w:rsidRDefault="00B3229B" w:rsidP="00C63C0F">
      <w:pPr>
        <w:rPr>
          <w:szCs w:val="22"/>
        </w:rPr>
      </w:pPr>
      <w:r w:rsidRPr="00EE4593">
        <w:t>Nema posebnih zahtjeva.</w:t>
      </w:r>
    </w:p>
    <w:bookmarkEnd w:id="1"/>
    <w:p w14:paraId="0E1CE3A7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05563B0A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5823990B" w14:textId="77777777" w:rsidR="00A7629D" w:rsidRPr="00EE4593" w:rsidRDefault="00B3229B" w:rsidP="00C63C0F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EE4593">
        <w:rPr>
          <w:b/>
        </w:rPr>
        <w:t>NOSITELJ ODOBRENJA ZA STAVLJANJE LIJEKA U PROMET</w:t>
      </w:r>
    </w:p>
    <w:p w14:paraId="68B30D7D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38197417" w14:textId="31264CBD" w:rsidR="00A7629D" w:rsidRPr="00EE4593" w:rsidRDefault="00B357C4" w:rsidP="00C63C0F">
      <w:pPr>
        <w:rPr>
          <w:szCs w:val="22"/>
        </w:rPr>
      </w:pPr>
      <w:proofErr w:type="spellStart"/>
      <w:r>
        <w:t>Orphalan</w:t>
      </w:r>
      <w:proofErr w:type="spellEnd"/>
    </w:p>
    <w:p w14:paraId="46B735CD" w14:textId="77777777" w:rsidR="000B1E92" w:rsidRPr="002503BA" w:rsidRDefault="00B3229B" w:rsidP="000B1E92">
      <w:pPr>
        <w:rPr>
          <w:szCs w:val="22"/>
          <w:lang w:val="fr-FR"/>
        </w:rPr>
      </w:pPr>
      <w:r w:rsidRPr="002503BA">
        <w:rPr>
          <w:szCs w:val="22"/>
          <w:lang w:val="fr-FR"/>
        </w:rPr>
        <w:t>226 Boulevard Voltaire</w:t>
      </w:r>
    </w:p>
    <w:p w14:paraId="7D97D6FB" w14:textId="77777777" w:rsidR="000B1E92" w:rsidRPr="0036776A" w:rsidRDefault="00B3229B" w:rsidP="000B1E92">
      <w:pPr>
        <w:rPr>
          <w:szCs w:val="22"/>
          <w:lang w:val="fr-FR"/>
        </w:rPr>
      </w:pPr>
      <w:r w:rsidRPr="002503BA">
        <w:rPr>
          <w:szCs w:val="22"/>
          <w:lang w:val="fr-FR"/>
        </w:rPr>
        <w:t>75011 Paris</w:t>
      </w:r>
    </w:p>
    <w:p w14:paraId="16C1CA4B" w14:textId="77777777" w:rsidR="00A7629D" w:rsidRPr="00EE4593" w:rsidRDefault="00B3229B" w:rsidP="00C63C0F">
      <w:pPr>
        <w:rPr>
          <w:szCs w:val="22"/>
        </w:rPr>
      </w:pPr>
      <w:r w:rsidRPr="00EE4593">
        <w:t>Francuska</w:t>
      </w:r>
    </w:p>
    <w:p w14:paraId="237A6202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290EBA80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351576D3" w14:textId="77777777" w:rsidR="00A7629D" w:rsidRPr="00EE4593" w:rsidRDefault="00B3229B" w:rsidP="00037598">
      <w:pPr>
        <w:pStyle w:val="ListParagraph"/>
        <w:keepNext/>
        <w:numPr>
          <w:ilvl w:val="0"/>
          <w:numId w:val="28"/>
        </w:numPr>
        <w:spacing w:line="240" w:lineRule="auto"/>
        <w:ind w:hanging="930"/>
        <w:rPr>
          <w:b/>
        </w:rPr>
      </w:pPr>
      <w:r w:rsidRPr="00EE4593">
        <w:rPr>
          <w:b/>
        </w:rPr>
        <w:t xml:space="preserve">BROJ(EVI) ODOBRENJA ZA STAVLJANJE LIJEKA U PROMET </w:t>
      </w:r>
    </w:p>
    <w:p w14:paraId="137C4A95" w14:textId="77777777" w:rsidR="00A7629D" w:rsidRPr="00EE4593" w:rsidRDefault="00A7629D" w:rsidP="00037598">
      <w:pPr>
        <w:spacing w:line="240" w:lineRule="auto"/>
        <w:ind w:left="567" w:hanging="567"/>
        <w:rPr>
          <w:b/>
          <w:noProof/>
          <w:szCs w:val="22"/>
        </w:rPr>
      </w:pPr>
    </w:p>
    <w:p w14:paraId="2ABF5DFB" w14:textId="77777777" w:rsidR="006822FE" w:rsidRPr="00EE4593" w:rsidRDefault="00B3229B" w:rsidP="006822FE">
      <w:pPr>
        <w:spacing w:line="240" w:lineRule="auto"/>
        <w:rPr>
          <w:color w:val="000000"/>
        </w:rPr>
      </w:pPr>
      <w:r w:rsidRPr="00EE4593">
        <w:rPr>
          <w:color w:val="000000"/>
        </w:rPr>
        <w:t>EU/1/17/1199/001 72 filmom obložene tablete</w:t>
      </w:r>
    </w:p>
    <w:p w14:paraId="2245E603" w14:textId="280B7E6E" w:rsidR="00A7629D" w:rsidRPr="00EE4593" w:rsidRDefault="00B3229B" w:rsidP="00037598">
      <w:pPr>
        <w:spacing w:line="240" w:lineRule="auto"/>
        <w:rPr>
          <w:color w:val="000000"/>
        </w:rPr>
      </w:pPr>
      <w:r w:rsidRPr="00EE4593">
        <w:rPr>
          <w:color w:val="000000"/>
        </w:rPr>
        <w:t>EU/1/17/1199/002 96 filmom obloženih tableta</w:t>
      </w:r>
    </w:p>
    <w:p w14:paraId="6E95B730" w14:textId="77777777" w:rsidR="00A7629D" w:rsidRPr="00EE4593" w:rsidRDefault="00A7629D" w:rsidP="00037598">
      <w:pPr>
        <w:spacing w:line="240" w:lineRule="auto"/>
        <w:rPr>
          <w:noProof/>
          <w:szCs w:val="22"/>
        </w:rPr>
      </w:pPr>
    </w:p>
    <w:p w14:paraId="00A18BD3" w14:textId="77777777" w:rsidR="00A7629D" w:rsidRPr="00EE4593" w:rsidRDefault="00A7629D" w:rsidP="00037598">
      <w:pPr>
        <w:spacing w:line="240" w:lineRule="auto"/>
        <w:rPr>
          <w:noProof/>
          <w:szCs w:val="22"/>
        </w:rPr>
      </w:pPr>
    </w:p>
    <w:p w14:paraId="507DD9F8" w14:textId="77777777" w:rsidR="00A7629D" w:rsidRPr="00EE4593" w:rsidRDefault="00B3229B" w:rsidP="00037598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EE4593">
        <w:rPr>
          <w:b/>
        </w:rPr>
        <w:t>DATUM PRVOG ODOBRENJA / DATUM OBNOVE ODOBRENJA</w:t>
      </w:r>
    </w:p>
    <w:p w14:paraId="071FE168" w14:textId="77777777" w:rsidR="00A7629D" w:rsidRPr="00EE4593" w:rsidRDefault="00A7629D" w:rsidP="00037598">
      <w:pPr>
        <w:spacing w:line="240" w:lineRule="auto"/>
        <w:rPr>
          <w:i/>
          <w:noProof/>
          <w:szCs w:val="22"/>
        </w:rPr>
      </w:pPr>
    </w:p>
    <w:p w14:paraId="6D16F758" w14:textId="77777777" w:rsidR="00A7629D" w:rsidRPr="00EE4593" w:rsidRDefault="00B3229B" w:rsidP="00037598">
      <w:pPr>
        <w:spacing w:line="240" w:lineRule="auto"/>
        <w:rPr>
          <w:i/>
          <w:noProof/>
          <w:szCs w:val="22"/>
        </w:rPr>
      </w:pPr>
      <w:r w:rsidRPr="00EE4593">
        <w:t>Datum prvog odobrenja: 5. rujna 2017.</w:t>
      </w:r>
    </w:p>
    <w:p w14:paraId="251BDD63" w14:textId="77777777" w:rsidR="00A7629D" w:rsidRPr="00EE4593" w:rsidRDefault="00A7629D" w:rsidP="00037598">
      <w:pPr>
        <w:spacing w:line="240" w:lineRule="auto"/>
        <w:rPr>
          <w:noProof/>
          <w:szCs w:val="22"/>
        </w:rPr>
      </w:pPr>
    </w:p>
    <w:p w14:paraId="3908E087" w14:textId="77777777" w:rsidR="00A7629D" w:rsidRPr="00EE4593" w:rsidRDefault="00A7629D" w:rsidP="00037598">
      <w:pPr>
        <w:spacing w:line="240" w:lineRule="auto"/>
        <w:rPr>
          <w:noProof/>
          <w:szCs w:val="22"/>
        </w:rPr>
      </w:pPr>
    </w:p>
    <w:p w14:paraId="249A7269" w14:textId="77777777" w:rsidR="00A7629D" w:rsidRPr="00EE4593" w:rsidRDefault="00B3229B" w:rsidP="00037598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EE4593">
        <w:rPr>
          <w:b/>
        </w:rPr>
        <w:t xml:space="preserve">DATUM REVIZIJE </w:t>
      </w:r>
      <w:r w:rsidRPr="00EE4593">
        <w:rPr>
          <w:b/>
        </w:rPr>
        <w:t>TEKSTA</w:t>
      </w:r>
    </w:p>
    <w:p w14:paraId="5423F80A" w14:textId="77777777" w:rsidR="00A7629D" w:rsidRPr="00EE4593" w:rsidRDefault="00A7629D" w:rsidP="00037598">
      <w:pPr>
        <w:spacing w:line="240" w:lineRule="auto"/>
        <w:rPr>
          <w:noProof/>
          <w:szCs w:val="22"/>
        </w:rPr>
      </w:pPr>
    </w:p>
    <w:p w14:paraId="02EF85EE" w14:textId="77777777" w:rsidR="00A7629D" w:rsidRPr="00EE4593" w:rsidRDefault="00A7629D" w:rsidP="00037598">
      <w:pPr>
        <w:spacing w:line="240" w:lineRule="auto"/>
        <w:rPr>
          <w:noProof/>
          <w:szCs w:val="22"/>
        </w:rPr>
      </w:pPr>
    </w:p>
    <w:p w14:paraId="39F1BD53" w14:textId="77777777" w:rsidR="00A7629D" w:rsidRPr="00EE4593" w:rsidRDefault="00A7629D" w:rsidP="00037598">
      <w:pPr>
        <w:numPr>
          <w:ilvl w:val="12"/>
          <w:numId w:val="0"/>
        </w:numPr>
        <w:tabs>
          <w:tab w:val="clear" w:pos="567"/>
          <w:tab w:val="left" w:pos="1004"/>
        </w:tabs>
        <w:spacing w:line="240" w:lineRule="auto"/>
        <w:ind w:right="-2"/>
        <w:rPr>
          <w:szCs w:val="22"/>
        </w:rPr>
      </w:pPr>
    </w:p>
    <w:p w14:paraId="09F8E609" w14:textId="77777777" w:rsidR="00A7629D" w:rsidRPr="00EE4593" w:rsidRDefault="00B3229B" w:rsidP="00037598">
      <w:pPr>
        <w:numPr>
          <w:ilvl w:val="12"/>
          <w:numId w:val="0"/>
        </w:numPr>
        <w:spacing w:line="240" w:lineRule="auto"/>
        <w:ind w:right="-2"/>
        <w:rPr>
          <w:noProof/>
          <w:szCs w:val="22"/>
        </w:rPr>
      </w:pPr>
      <w:r w:rsidRPr="00EE4593">
        <w:t xml:space="preserve">Detaljnije informacije o ovom lijeku dostupne su na internetskim stranicama Europske agencije za lijekove </w:t>
      </w:r>
      <w:hyperlink r:id="rId12" w:history="1">
        <w:r w:rsidRPr="00EE4593">
          <w:rPr>
            <w:rStyle w:val="Hyperlink"/>
            <w:noProof/>
          </w:rPr>
          <w:t>http://www.ema.europa.eu</w:t>
        </w:r>
      </w:hyperlink>
      <w:r w:rsidRPr="00EE4593">
        <w:t>.</w:t>
      </w:r>
    </w:p>
    <w:p w14:paraId="2C9D9953" w14:textId="77777777" w:rsidR="00A7629D" w:rsidRPr="00EE4593" w:rsidRDefault="00B3229B">
      <w:pPr>
        <w:tabs>
          <w:tab w:val="clear" w:pos="567"/>
        </w:tabs>
        <w:spacing w:line="240" w:lineRule="auto"/>
        <w:rPr>
          <w:b/>
        </w:rPr>
      </w:pPr>
      <w:r w:rsidRPr="00EE4593">
        <w:rPr>
          <w:b/>
        </w:rPr>
        <w:br w:type="page"/>
      </w:r>
    </w:p>
    <w:p w14:paraId="350FC584" w14:textId="77777777" w:rsidR="00A7629D" w:rsidRPr="00EE4593" w:rsidRDefault="00A7629D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391933EB" w14:textId="77777777" w:rsidR="00A7629D" w:rsidRPr="00EE4593" w:rsidRDefault="00A7629D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16E9857B" w14:textId="77777777" w:rsidR="00A7629D" w:rsidRPr="00EE4593" w:rsidRDefault="00A7629D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17B281A0" w14:textId="77777777" w:rsidR="00A7629D" w:rsidRPr="00EE4593" w:rsidRDefault="00A7629D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3623849B" w14:textId="77777777" w:rsidR="00A7629D" w:rsidRPr="00EE4593" w:rsidRDefault="00A7629D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0BA311F7" w14:textId="77777777" w:rsidR="00A7629D" w:rsidRPr="00EE4593" w:rsidRDefault="00A7629D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09F4FA8A" w14:textId="77777777" w:rsidR="00A7629D" w:rsidRPr="00EE4593" w:rsidRDefault="00A7629D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163C3064" w14:textId="77777777" w:rsidR="00A7629D" w:rsidRPr="00EE4593" w:rsidRDefault="00A7629D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1E191EE8" w14:textId="77777777" w:rsidR="00A7629D" w:rsidRPr="00EE4593" w:rsidRDefault="00A7629D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4C3750F" w14:textId="77777777" w:rsidR="00A7629D" w:rsidRPr="00EE4593" w:rsidRDefault="00A7629D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196EA4EE" w14:textId="77777777" w:rsidR="00A7629D" w:rsidRPr="00EE4593" w:rsidRDefault="00A7629D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4BA0831" w14:textId="77777777" w:rsidR="00A7629D" w:rsidRPr="00EE4593" w:rsidRDefault="00A7629D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2FD90F73" w14:textId="77777777" w:rsidR="00A7629D" w:rsidRPr="00EE4593" w:rsidRDefault="00A7629D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35328BD7" w14:textId="77777777" w:rsidR="00A7629D" w:rsidRPr="00EE4593" w:rsidRDefault="00A7629D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6F2B8182" w14:textId="77777777" w:rsidR="00A7629D" w:rsidRPr="00EE4593" w:rsidRDefault="00A7629D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73144039" w14:textId="77777777" w:rsidR="00A7629D" w:rsidRPr="00EE4593" w:rsidRDefault="00A7629D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6AF0CF67" w14:textId="77777777" w:rsidR="00A7629D" w:rsidRPr="00EE4593" w:rsidRDefault="00A7629D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335196A2" w14:textId="77777777" w:rsidR="00A7629D" w:rsidRPr="00EE4593" w:rsidRDefault="00B3229B" w:rsidP="00C63C0F">
      <w:pPr>
        <w:keepNext/>
        <w:widowControl w:val="0"/>
        <w:autoSpaceDE w:val="0"/>
        <w:autoSpaceDN w:val="0"/>
        <w:adjustRightInd w:val="0"/>
        <w:spacing w:before="280" w:after="220"/>
        <w:ind w:left="127" w:right="120"/>
        <w:jc w:val="center"/>
        <w:rPr>
          <w:b/>
          <w:bCs/>
          <w:color w:val="000000"/>
        </w:rPr>
      </w:pPr>
      <w:r w:rsidRPr="00EE4593">
        <w:rPr>
          <w:b/>
          <w:color w:val="000000"/>
        </w:rPr>
        <w:t>PRILOG II.</w:t>
      </w:r>
    </w:p>
    <w:p w14:paraId="5C0C9433" w14:textId="77777777" w:rsidR="00A7629D" w:rsidRPr="00EE4593" w:rsidRDefault="00A7629D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699E5013" w14:textId="77777777" w:rsidR="00A7629D" w:rsidRPr="00EE4593" w:rsidRDefault="00B3229B" w:rsidP="00C63C0F">
      <w:pPr>
        <w:pStyle w:val="ListParagraph"/>
        <w:keepNext/>
        <w:widowControl w:val="0"/>
        <w:numPr>
          <w:ilvl w:val="0"/>
          <w:numId w:val="29"/>
        </w:numPr>
        <w:autoSpaceDE w:val="0"/>
        <w:autoSpaceDN w:val="0"/>
        <w:adjustRightInd w:val="0"/>
        <w:spacing w:before="280"/>
        <w:ind w:right="120"/>
        <w:rPr>
          <w:b/>
          <w:bCs/>
          <w:color w:val="000000"/>
        </w:rPr>
      </w:pPr>
      <w:r w:rsidRPr="00EE4593">
        <w:rPr>
          <w:b/>
          <w:color w:val="000000"/>
        </w:rPr>
        <w:t xml:space="preserve">PROIZVOĐAČ(I) ODGOVORAN(ODGOVORNI) ZA PUŠTANJE SERIJE LIJEKA U PROMET </w:t>
      </w:r>
    </w:p>
    <w:p w14:paraId="7972EA27" w14:textId="77777777" w:rsidR="00A7629D" w:rsidRPr="00EE4593" w:rsidRDefault="00B3229B" w:rsidP="00C63C0F">
      <w:pPr>
        <w:pStyle w:val="ListParagraph"/>
        <w:keepNext/>
        <w:widowControl w:val="0"/>
        <w:numPr>
          <w:ilvl w:val="0"/>
          <w:numId w:val="29"/>
        </w:numPr>
        <w:autoSpaceDE w:val="0"/>
        <w:autoSpaceDN w:val="0"/>
        <w:adjustRightInd w:val="0"/>
        <w:spacing w:before="280" w:after="220"/>
        <w:ind w:left="573" w:right="119" w:hanging="448"/>
        <w:contextualSpacing w:val="0"/>
        <w:rPr>
          <w:b/>
          <w:bCs/>
          <w:color w:val="000000"/>
        </w:rPr>
      </w:pPr>
      <w:r w:rsidRPr="00EE4593">
        <w:rPr>
          <w:b/>
          <w:color w:val="000000"/>
        </w:rPr>
        <w:t>UVJETI ILI OGRANIČENJA VEZANI UZ OPSKRBU I PRIMJENU</w:t>
      </w:r>
    </w:p>
    <w:p w14:paraId="488DC0AB" w14:textId="77777777" w:rsidR="00A7629D" w:rsidRPr="00EE4593" w:rsidRDefault="00A7629D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01254C8C" w14:textId="77777777" w:rsidR="00A7629D" w:rsidRPr="00EE4593" w:rsidRDefault="00B3229B" w:rsidP="00C63C0F">
      <w:pPr>
        <w:pStyle w:val="ListParagraph"/>
        <w:keepNext/>
        <w:widowControl w:val="0"/>
        <w:numPr>
          <w:ilvl w:val="0"/>
          <w:numId w:val="29"/>
        </w:numPr>
        <w:autoSpaceDE w:val="0"/>
        <w:autoSpaceDN w:val="0"/>
        <w:adjustRightInd w:val="0"/>
        <w:ind w:right="120"/>
        <w:rPr>
          <w:b/>
          <w:bCs/>
          <w:color w:val="000000"/>
        </w:rPr>
      </w:pPr>
      <w:r w:rsidRPr="00EE4593">
        <w:rPr>
          <w:b/>
          <w:color w:val="000000"/>
        </w:rPr>
        <w:t>OSTALI UVJETI I ZAHTJEVI ODOBRENJA ZA STAVLJANJE LIJEKA U PROMET</w:t>
      </w:r>
    </w:p>
    <w:p w14:paraId="0EF643F8" w14:textId="77777777" w:rsidR="00A7629D" w:rsidRPr="00EE4593" w:rsidRDefault="00A7629D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189A41E9" w14:textId="77777777" w:rsidR="00A7629D" w:rsidRPr="00EE4593" w:rsidRDefault="00B3229B" w:rsidP="00C63C0F">
      <w:pPr>
        <w:pStyle w:val="ListParagraph"/>
        <w:keepNext/>
        <w:widowControl w:val="0"/>
        <w:numPr>
          <w:ilvl w:val="0"/>
          <w:numId w:val="29"/>
        </w:numPr>
        <w:autoSpaceDE w:val="0"/>
        <w:autoSpaceDN w:val="0"/>
        <w:adjustRightInd w:val="0"/>
        <w:ind w:right="120"/>
        <w:rPr>
          <w:b/>
          <w:bCs/>
          <w:color w:val="000000"/>
        </w:rPr>
      </w:pPr>
      <w:r w:rsidRPr="00EE4593">
        <w:rPr>
          <w:b/>
          <w:color w:val="000000"/>
        </w:rPr>
        <w:t xml:space="preserve">UVJETI ILI OGRANIČENJA VEZANI UZ SIGURNU I UČINKOVITU </w:t>
      </w:r>
      <w:r w:rsidRPr="00EE4593">
        <w:rPr>
          <w:b/>
          <w:color w:val="000000"/>
        </w:rPr>
        <w:t>PRIMJENU LIJEKA</w:t>
      </w:r>
    </w:p>
    <w:p w14:paraId="70DF4B31" w14:textId="77777777" w:rsidR="00A7629D" w:rsidRPr="00EE4593" w:rsidRDefault="00A7629D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</w:p>
    <w:p w14:paraId="41547A32" w14:textId="77777777" w:rsidR="00A7629D" w:rsidRPr="00EE4593" w:rsidRDefault="00A7629D" w:rsidP="00C63C0F">
      <w:pPr>
        <w:keepNext/>
        <w:widowControl w:val="0"/>
        <w:autoSpaceDE w:val="0"/>
        <w:autoSpaceDN w:val="0"/>
        <w:adjustRightInd w:val="0"/>
        <w:spacing w:before="280"/>
        <w:ind w:left="127" w:right="120"/>
        <w:rPr>
          <w:color w:val="000000"/>
        </w:rPr>
      </w:pPr>
    </w:p>
    <w:p w14:paraId="60E094DF" w14:textId="77777777" w:rsidR="00A7629D" w:rsidRPr="00EE4593" w:rsidRDefault="00B3229B" w:rsidP="00C63C0F">
      <w:pPr>
        <w:pStyle w:val="ListParagraph"/>
        <w:keepNext/>
        <w:widowControl w:val="0"/>
        <w:numPr>
          <w:ilvl w:val="0"/>
          <w:numId w:val="30"/>
        </w:numPr>
        <w:autoSpaceDE w:val="0"/>
        <w:autoSpaceDN w:val="0"/>
        <w:adjustRightInd w:val="0"/>
        <w:spacing w:before="280" w:after="220"/>
        <w:ind w:right="120"/>
        <w:rPr>
          <w:b/>
          <w:bCs/>
          <w:color w:val="000000"/>
        </w:rPr>
      </w:pPr>
      <w:r w:rsidRPr="00EE4593">
        <w:br w:type="page"/>
      </w:r>
      <w:r w:rsidRPr="00EE4593">
        <w:rPr>
          <w:b/>
          <w:color w:val="000000"/>
        </w:rPr>
        <w:lastRenderedPageBreak/>
        <w:t>PROIZVOĐAČ(I) ODGOVORAN(ODGOVORNI) ZA PUŠTANJE SERIJE LIJEKA U PROMET</w:t>
      </w:r>
    </w:p>
    <w:p w14:paraId="22BC1E82" w14:textId="77777777" w:rsidR="00A7629D" w:rsidRPr="00EE4593" w:rsidRDefault="00B3229B" w:rsidP="00C63C0F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  <w:r w:rsidRPr="00EE4593">
        <w:rPr>
          <w:color w:val="000000"/>
          <w:u w:val="single"/>
        </w:rPr>
        <w:t>Naziv i adresa proizvođača odgovornog(ih) za puštanje serije lijeka u promet</w:t>
      </w:r>
    </w:p>
    <w:p w14:paraId="25EB1F7E" w14:textId="77777777" w:rsidR="00A7629D" w:rsidRPr="00EE4593" w:rsidRDefault="00B3229B" w:rsidP="00C63C0F">
      <w:pPr>
        <w:widowControl w:val="0"/>
        <w:autoSpaceDE w:val="0"/>
        <w:autoSpaceDN w:val="0"/>
        <w:adjustRightInd w:val="0"/>
        <w:ind w:left="127" w:right="120"/>
        <w:rPr>
          <w:color w:val="000000"/>
        </w:rPr>
      </w:pPr>
      <w:r w:rsidRPr="00EE4593">
        <w:rPr>
          <w:color w:val="000000"/>
        </w:rPr>
        <w:t xml:space="preserve">DELPHARM EVREUX </w:t>
      </w:r>
      <w:r w:rsidRPr="00EE4593">
        <w:rPr>
          <w:color w:val="000000"/>
        </w:rPr>
        <w:br/>
        <w:t xml:space="preserve">5 rue du Guesclin </w:t>
      </w:r>
      <w:r w:rsidRPr="00EE4593">
        <w:rPr>
          <w:color w:val="000000"/>
        </w:rPr>
        <w:br/>
        <w:t xml:space="preserve">27000 Evreux </w:t>
      </w:r>
      <w:r w:rsidRPr="00EE4593">
        <w:rPr>
          <w:color w:val="000000"/>
        </w:rPr>
        <w:br/>
        <w:t>Francuska</w:t>
      </w:r>
    </w:p>
    <w:p w14:paraId="4823FC70" w14:textId="77777777" w:rsidR="00A7629D" w:rsidRPr="00EE4593" w:rsidRDefault="00B3229B" w:rsidP="00C63C0F">
      <w:pPr>
        <w:pStyle w:val="ListParagraph"/>
        <w:keepNext/>
        <w:widowControl w:val="0"/>
        <w:numPr>
          <w:ilvl w:val="0"/>
          <w:numId w:val="30"/>
        </w:numPr>
        <w:autoSpaceDE w:val="0"/>
        <w:autoSpaceDN w:val="0"/>
        <w:adjustRightInd w:val="0"/>
        <w:spacing w:before="280" w:after="220"/>
        <w:ind w:right="120"/>
        <w:rPr>
          <w:b/>
          <w:bCs/>
          <w:color w:val="000000"/>
        </w:rPr>
      </w:pPr>
      <w:r w:rsidRPr="00EE4593">
        <w:rPr>
          <w:b/>
          <w:color w:val="000000"/>
        </w:rPr>
        <w:t xml:space="preserve">UVJETI ILI </w:t>
      </w:r>
      <w:r w:rsidRPr="00EE4593">
        <w:rPr>
          <w:b/>
          <w:color w:val="000000"/>
        </w:rPr>
        <w:t>OGRANIČENJA VEZANI UZ OPSKRBU I PRIMJENU</w:t>
      </w:r>
    </w:p>
    <w:p w14:paraId="27984276" w14:textId="77777777" w:rsidR="00A7629D" w:rsidRPr="00EE4593" w:rsidRDefault="00B3229B" w:rsidP="00C63C0F">
      <w:pPr>
        <w:widowControl w:val="0"/>
        <w:autoSpaceDE w:val="0"/>
        <w:autoSpaceDN w:val="0"/>
        <w:adjustRightInd w:val="0"/>
        <w:spacing w:line="280" w:lineRule="exact"/>
        <w:ind w:left="127" w:right="120"/>
        <w:rPr>
          <w:color w:val="000000"/>
        </w:rPr>
      </w:pPr>
      <w:r w:rsidRPr="00EE4593">
        <w:rPr>
          <w:color w:val="000000"/>
        </w:rPr>
        <w:t>Lijek se izdaje na ograničeni recept (vidjeti Prilog I.: Sažetak opisa svojstava lijeka, dio 4.2.).</w:t>
      </w:r>
    </w:p>
    <w:p w14:paraId="173A6051" w14:textId="77777777" w:rsidR="00A7629D" w:rsidRPr="00EE4593" w:rsidRDefault="00A7629D" w:rsidP="00C63C0F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358DC6CA" w14:textId="77777777" w:rsidR="00A7629D" w:rsidRPr="00EE4593" w:rsidRDefault="00B3229B" w:rsidP="00C63C0F">
      <w:pPr>
        <w:pStyle w:val="ListParagraph"/>
        <w:keepNext/>
        <w:widowControl w:val="0"/>
        <w:numPr>
          <w:ilvl w:val="0"/>
          <w:numId w:val="30"/>
        </w:numPr>
        <w:autoSpaceDE w:val="0"/>
        <w:autoSpaceDN w:val="0"/>
        <w:adjustRightInd w:val="0"/>
        <w:spacing w:before="280" w:after="220"/>
        <w:ind w:right="120"/>
        <w:rPr>
          <w:b/>
          <w:bCs/>
          <w:color w:val="000000"/>
        </w:rPr>
      </w:pPr>
      <w:r w:rsidRPr="00EE4593">
        <w:rPr>
          <w:b/>
          <w:color w:val="000000"/>
        </w:rPr>
        <w:t xml:space="preserve">OSTALI UVJETI I ZAHTJEVI ODOBRENJA ZA STAVLJANJE LIJEKA U PROMET </w:t>
      </w:r>
    </w:p>
    <w:p w14:paraId="1B0FF22D" w14:textId="77777777" w:rsidR="00A7629D" w:rsidRPr="00EE4593" w:rsidRDefault="00A7629D" w:rsidP="00C63C0F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4DCA6411" w14:textId="77777777" w:rsidR="00A7629D" w:rsidRPr="00EE4593" w:rsidRDefault="00B3229B" w:rsidP="00C63C0F">
      <w:pPr>
        <w:widowControl w:val="0"/>
        <w:numPr>
          <w:ilvl w:val="0"/>
          <w:numId w:val="21"/>
        </w:numPr>
        <w:tabs>
          <w:tab w:val="clear" w:pos="567"/>
          <w:tab w:val="clear" w:pos="720"/>
          <w:tab w:val="left" w:pos="468"/>
        </w:tabs>
        <w:autoSpaceDE w:val="0"/>
        <w:autoSpaceDN w:val="0"/>
        <w:adjustRightInd w:val="0"/>
        <w:spacing w:line="240" w:lineRule="auto"/>
        <w:ind w:left="468"/>
        <w:rPr>
          <w:color w:val="000000"/>
        </w:rPr>
      </w:pPr>
      <w:r w:rsidRPr="00EE4593">
        <w:rPr>
          <w:b/>
          <w:color w:val="000000"/>
        </w:rPr>
        <w:t xml:space="preserve">Periodička izvješća o neškodljivosti </w:t>
      </w:r>
    </w:p>
    <w:p w14:paraId="686DB119" w14:textId="77777777" w:rsidR="00A7629D" w:rsidRPr="00EE4593" w:rsidRDefault="00A7629D" w:rsidP="00C63C0F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532FEC84" w14:textId="77777777" w:rsidR="00A7629D" w:rsidRPr="00EE4593" w:rsidRDefault="00B3229B" w:rsidP="00C63C0F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  <w:r w:rsidRPr="00EE4593">
        <w:rPr>
          <w:color w:val="000000"/>
        </w:rPr>
        <w:t>Zahtjevi za podnošenje periodičkih izvješća o neškodljivosti za ovaj lijek definirani su u popisu referentnih datuma Unije (EURD popis) predviđenom čl</w:t>
      </w:r>
      <w:r w:rsidRPr="00EE4593">
        <w:rPr>
          <w:color w:val="000000"/>
        </w:rPr>
        <w:t>ankom 107.c stavkom 7. Direktive 2001/83/EZ i svim sljedećim ažuriranim verzijama objavljenima na europskom internetskom portalu za lijekove.</w:t>
      </w:r>
    </w:p>
    <w:p w14:paraId="70915506" w14:textId="77777777" w:rsidR="00A7629D" w:rsidRPr="00EE4593" w:rsidRDefault="00B3229B" w:rsidP="00C63C0F">
      <w:pPr>
        <w:widowControl w:val="0"/>
        <w:autoSpaceDE w:val="0"/>
        <w:autoSpaceDN w:val="0"/>
        <w:adjustRightInd w:val="0"/>
        <w:spacing w:line="280" w:lineRule="atLeast"/>
        <w:ind w:left="127" w:right="120"/>
        <w:rPr>
          <w:color w:val="000000"/>
        </w:rPr>
      </w:pPr>
      <w:r w:rsidRPr="00EE4593">
        <w:rPr>
          <w:color w:val="000000"/>
        </w:rPr>
        <w:t>Nositelj odobrenja za stavljanje lijeka u promet će prvo periodičko izvješće o neškodljivosti za ovaj lijek dostav</w:t>
      </w:r>
      <w:r w:rsidRPr="00EE4593">
        <w:rPr>
          <w:color w:val="000000"/>
        </w:rPr>
        <w:t xml:space="preserve">iti unutar 6 mjeseci nakon dobivanja odobrenja. </w:t>
      </w:r>
    </w:p>
    <w:p w14:paraId="1277B58D" w14:textId="77777777" w:rsidR="00A7629D" w:rsidRPr="00EE4593" w:rsidRDefault="00B3229B" w:rsidP="00C63C0F">
      <w:pPr>
        <w:pStyle w:val="ListParagraph"/>
        <w:keepNext/>
        <w:widowControl w:val="0"/>
        <w:numPr>
          <w:ilvl w:val="0"/>
          <w:numId w:val="30"/>
        </w:numPr>
        <w:autoSpaceDE w:val="0"/>
        <w:autoSpaceDN w:val="0"/>
        <w:adjustRightInd w:val="0"/>
        <w:spacing w:before="280" w:after="220"/>
        <w:ind w:right="120"/>
        <w:rPr>
          <w:b/>
          <w:bCs/>
          <w:color w:val="000000"/>
        </w:rPr>
      </w:pPr>
      <w:r w:rsidRPr="00EE4593">
        <w:rPr>
          <w:b/>
          <w:color w:val="000000"/>
        </w:rPr>
        <w:t>UVJETI ILI OGRANIČENJA VEZANI UZ SIGURNU I UČINKOVITU PRIMJENU LIJEKA</w:t>
      </w:r>
    </w:p>
    <w:p w14:paraId="157CAB21" w14:textId="77777777" w:rsidR="00A7629D" w:rsidRPr="00EE4593" w:rsidRDefault="00A7629D" w:rsidP="00C63C0F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6ABDE0B6" w14:textId="77777777" w:rsidR="00A7629D" w:rsidRPr="00EE4593" w:rsidRDefault="00B3229B" w:rsidP="00C63C0F">
      <w:pPr>
        <w:widowControl w:val="0"/>
        <w:numPr>
          <w:ilvl w:val="0"/>
          <w:numId w:val="21"/>
        </w:numPr>
        <w:tabs>
          <w:tab w:val="clear" w:pos="567"/>
          <w:tab w:val="clear" w:pos="720"/>
          <w:tab w:val="left" w:pos="468"/>
        </w:tabs>
        <w:autoSpaceDE w:val="0"/>
        <w:autoSpaceDN w:val="0"/>
        <w:adjustRightInd w:val="0"/>
        <w:spacing w:line="240" w:lineRule="auto"/>
        <w:ind w:left="468"/>
        <w:rPr>
          <w:color w:val="000000"/>
        </w:rPr>
      </w:pPr>
      <w:r w:rsidRPr="00EE4593">
        <w:rPr>
          <w:b/>
          <w:color w:val="000000"/>
        </w:rPr>
        <w:t>Plan upravljanja rizikom (RMP)</w:t>
      </w:r>
    </w:p>
    <w:p w14:paraId="11628A26" w14:textId="77777777" w:rsidR="00A7629D" w:rsidRPr="00EE4593" w:rsidRDefault="00A7629D" w:rsidP="00C63C0F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0C5A9A17" w14:textId="77777777" w:rsidR="00A7629D" w:rsidRPr="00EE4593" w:rsidRDefault="00B3229B" w:rsidP="00C63C0F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  <w:r w:rsidRPr="00EE4593">
        <w:rPr>
          <w:color w:val="000000"/>
        </w:rPr>
        <w:t>Nositelj odobrenja obavljat će zadane farmakovigilancijske aktivnosti i intervencije, detaljno objašnjen</w:t>
      </w:r>
      <w:r w:rsidRPr="00EE4593">
        <w:rPr>
          <w:color w:val="000000"/>
        </w:rPr>
        <w:t>e u dogovorenom planu upravljanja rizikom (RMP), koji se nalazi u modulu 1.8.2. odobrenja za stavljanje lijeka u promet, te svim sljedećim dogovorenim ažuriranim verzijama RMP-a.</w:t>
      </w:r>
    </w:p>
    <w:p w14:paraId="0AD6265F" w14:textId="77777777" w:rsidR="00A7629D" w:rsidRPr="00EE4593" w:rsidRDefault="00B3229B" w:rsidP="00C63C0F">
      <w:pPr>
        <w:widowControl w:val="0"/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  <w:r w:rsidRPr="00EE4593">
        <w:rPr>
          <w:color w:val="000000"/>
        </w:rPr>
        <w:t>Ažurirani RMP treba dostaviti:</w:t>
      </w:r>
    </w:p>
    <w:p w14:paraId="548ABEF6" w14:textId="77777777" w:rsidR="00A7629D" w:rsidRPr="00EE4593" w:rsidRDefault="00B3229B" w:rsidP="00C63C0F">
      <w:pPr>
        <w:widowControl w:val="0"/>
        <w:numPr>
          <w:ilvl w:val="0"/>
          <w:numId w:val="21"/>
        </w:numPr>
        <w:tabs>
          <w:tab w:val="clear" w:pos="567"/>
          <w:tab w:val="clear" w:pos="720"/>
          <w:tab w:val="left" w:pos="828"/>
        </w:tabs>
        <w:autoSpaceDE w:val="0"/>
        <w:autoSpaceDN w:val="0"/>
        <w:adjustRightInd w:val="0"/>
        <w:spacing w:after="140" w:line="280" w:lineRule="atLeast"/>
        <w:ind w:left="828"/>
        <w:rPr>
          <w:color w:val="000000"/>
        </w:rPr>
      </w:pPr>
      <w:r w:rsidRPr="00EE4593">
        <w:rPr>
          <w:color w:val="000000"/>
        </w:rPr>
        <w:t xml:space="preserve">na zahtjev Europske agencije za </w:t>
      </w:r>
      <w:r w:rsidRPr="00EE4593">
        <w:rPr>
          <w:color w:val="000000"/>
        </w:rPr>
        <w:t>lijekove;</w:t>
      </w:r>
    </w:p>
    <w:p w14:paraId="69CCC2E6" w14:textId="77777777" w:rsidR="00A7629D" w:rsidRPr="00EE4593" w:rsidRDefault="00B3229B" w:rsidP="00C63C0F">
      <w:pPr>
        <w:widowControl w:val="0"/>
        <w:numPr>
          <w:ilvl w:val="0"/>
          <w:numId w:val="21"/>
        </w:numPr>
        <w:tabs>
          <w:tab w:val="clear" w:pos="567"/>
          <w:tab w:val="clear" w:pos="720"/>
          <w:tab w:val="left" w:pos="828"/>
        </w:tabs>
        <w:autoSpaceDE w:val="0"/>
        <w:autoSpaceDN w:val="0"/>
        <w:adjustRightInd w:val="0"/>
        <w:spacing w:after="140" w:line="280" w:lineRule="atLeast"/>
        <w:ind w:left="828"/>
        <w:rPr>
          <w:color w:val="000000"/>
        </w:rPr>
      </w:pPr>
      <w:r w:rsidRPr="00EE4593">
        <w:rPr>
          <w:color w:val="000000"/>
        </w:rPr>
        <w:t>prilikom svake izmjene sustava za upravljanje rizikom, a naročito kada je ta izmjena rezultat primitka novih informacija koje mogu voditi ka značajnim izmjenama omjera koristi i rizika, odnosno kada je izmjena rezultat ostvarenja nekog važnog cil</w:t>
      </w:r>
      <w:r w:rsidRPr="00EE4593">
        <w:rPr>
          <w:color w:val="000000"/>
        </w:rPr>
        <w:t xml:space="preserve">ja (u smislu farmakovigilancije ili minimizacije rizika). </w:t>
      </w:r>
    </w:p>
    <w:p w14:paraId="6F5DE218" w14:textId="77777777" w:rsidR="00A7629D" w:rsidRPr="00EE4593" w:rsidRDefault="00B3229B" w:rsidP="00C63C0F">
      <w:pPr>
        <w:numPr>
          <w:ilvl w:val="12"/>
          <w:numId w:val="0"/>
        </w:numPr>
        <w:spacing w:line="240" w:lineRule="auto"/>
        <w:ind w:right="-2"/>
        <w:rPr>
          <w:noProof/>
          <w:szCs w:val="22"/>
        </w:rPr>
      </w:pPr>
      <w:r w:rsidRPr="00EE4593">
        <w:br w:type="page"/>
      </w:r>
    </w:p>
    <w:p w14:paraId="7FB7AC2D" w14:textId="77777777" w:rsidR="00A7629D" w:rsidRPr="00EE4593" w:rsidRDefault="00A7629D" w:rsidP="00C63C0F">
      <w:pPr>
        <w:spacing w:line="240" w:lineRule="auto"/>
        <w:ind w:right="566"/>
        <w:rPr>
          <w:noProof/>
          <w:szCs w:val="22"/>
        </w:rPr>
      </w:pPr>
    </w:p>
    <w:p w14:paraId="4455251F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117DE9F6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268531B9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5ED15841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20338B7C" w14:textId="77777777" w:rsidR="00A7629D" w:rsidRPr="00EE4593" w:rsidRDefault="00A7629D" w:rsidP="00C63C0F">
      <w:pPr>
        <w:spacing w:line="240" w:lineRule="auto"/>
      </w:pPr>
    </w:p>
    <w:p w14:paraId="747ACDAA" w14:textId="77777777" w:rsidR="00A7629D" w:rsidRPr="00EE4593" w:rsidRDefault="00A7629D" w:rsidP="00C63C0F">
      <w:pPr>
        <w:spacing w:line="240" w:lineRule="auto"/>
      </w:pPr>
    </w:p>
    <w:p w14:paraId="2630E6C0" w14:textId="77777777" w:rsidR="00A7629D" w:rsidRPr="00EE4593" w:rsidRDefault="00A7629D" w:rsidP="00C63C0F">
      <w:pPr>
        <w:spacing w:line="240" w:lineRule="auto"/>
      </w:pPr>
    </w:p>
    <w:p w14:paraId="3D110E1F" w14:textId="77777777" w:rsidR="00A7629D" w:rsidRPr="00EE4593" w:rsidRDefault="00A7629D" w:rsidP="00C63C0F">
      <w:pPr>
        <w:spacing w:line="240" w:lineRule="auto"/>
      </w:pPr>
    </w:p>
    <w:p w14:paraId="525781D8" w14:textId="77777777" w:rsidR="00A7629D" w:rsidRPr="00EE4593" w:rsidRDefault="00A7629D" w:rsidP="00C63C0F">
      <w:pPr>
        <w:spacing w:line="240" w:lineRule="auto"/>
      </w:pPr>
    </w:p>
    <w:p w14:paraId="021D195C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31628264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2B30F100" w14:textId="77777777" w:rsidR="00A7629D" w:rsidRPr="00EE4593" w:rsidRDefault="00A7629D" w:rsidP="00C63C0F">
      <w:pPr>
        <w:rPr>
          <w:noProof/>
        </w:rPr>
      </w:pPr>
    </w:p>
    <w:p w14:paraId="0F9A6019" w14:textId="77777777" w:rsidR="00A7629D" w:rsidRPr="00EE4593" w:rsidRDefault="00A7629D" w:rsidP="00C63C0F">
      <w:pPr>
        <w:rPr>
          <w:noProof/>
        </w:rPr>
      </w:pPr>
    </w:p>
    <w:p w14:paraId="3065636B" w14:textId="77777777" w:rsidR="00A7629D" w:rsidRPr="00EE4593" w:rsidRDefault="00A7629D" w:rsidP="00C63C0F">
      <w:pPr>
        <w:rPr>
          <w:noProof/>
        </w:rPr>
      </w:pPr>
    </w:p>
    <w:p w14:paraId="3CA3CC86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72EA038C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16970E05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3C01888B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21E01537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2C9A94DB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414D600A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506A283D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13968660" w14:textId="77777777" w:rsidR="00A7629D" w:rsidRPr="00EE4593" w:rsidRDefault="00B3229B" w:rsidP="00C63C0F">
      <w:pPr>
        <w:spacing w:line="240" w:lineRule="auto"/>
        <w:jc w:val="center"/>
        <w:outlineLvl w:val="0"/>
        <w:rPr>
          <w:b/>
          <w:noProof/>
          <w:szCs w:val="22"/>
        </w:rPr>
      </w:pPr>
      <w:r w:rsidRPr="00EE4593">
        <w:rPr>
          <w:b/>
          <w:noProof/>
        </w:rPr>
        <w:t>PRILOG III.</w:t>
      </w:r>
    </w:p>
    <w:p w14:paraId="10ADDF07" w14:textId="77777777" w:rsidR="00A7629D" w:rsidRPr="00EE4593" w:rsidRDefault="00A7629D" w:rsidP="00C63C0F">
      <w:pPr>
        <w:rPr>
          <w:noProof/>
        </w:rPr>
      </w:pPr>
    </w:p>
    <w:p w14:paraId="7951D453" w14:textId="77777777" w:rsidR="00A7629D" w:rsidRPr="00EE4593" w:rsidRDefault="00B3229B" w:rsidP="00C63C0F">
      <w:pPr>
        <w:spacing w:line="240" w:lineRule="auto"/>
        <w:jc w:val="center"/>
        <w:outlineLvl w:val="0"/>
        <w:rPr>
          <w:b/>
          <w:noProof/>
          <w:szCs w:val="22"/>
        </w:rPr>
      </w:pPr>
      <w:r w:rsidRPr="00EE4593">
        <w:rPr>
          <w:b/>
          <w:noProof/>
        </w:rPr>
        <w:t>OZNAČIVANJE I UPUTA O LIJEKU</w:t>
      </w:r>
    </w:p>
    <w:p w14:paraId="534B6A9D" w14:textId="77777777" w:rsidR="00A7629D" w:rsidRPr="00EE4593" w:rsidRDefault="00B3229B" w:rsidP="00C63C0F">
      <w:pPr>
        <w:rPr>
          <w:noProof/>
        </w:rPr>
      </w:pPr>
      <w:r w:rsidRPr="00EE4593">
        <w:br w:type="page"/>
      </w:r>
    </w:p>
    <w:p w14:paraId="0F45E99F" w14:textId="77777777" w:rsidR="00A7629D" w:rsidRPr="00EE4593" w:rsidRDefault="00A7629D" w:rsidP="00C63C0F">
      <w:pPr>
        <w:rPr>
          <w:noProof/>
        </w:rPr>
      </w:pPr>
    </w:p>
    <w:p w14:paraId="08203169" w14:textId="77777777" w:rsidR="00A7629D" w:rsidRPr="00EE4593" w:rsidRDefault="00A7629D" w:rsidP="00C63C0F">
      <w:pPr>
        <w:rPr>
          <w:noProof/>
        </w:rPr>
      </w:pPr>
    </w:p>
    <w:p w14:paraId="561448E8" w14:textId="77777777" w:rsidR="00A7629D" w:rsidRPr="00EE4593" w:rsidRDefault="00A7629D" w:rsidP="00C63C0F">
      <w:pPr>
        <w:rPr>
          <w:noProof/>
        </w:rPr>
      </w:pPr>
    </w:p>
    <w:p w14:paraId="633DDC39" w14:textId="77777777" w:rsidR="00A7629D" w:rsidRPr="00EE4593" w:rsidRDefault="00A7629D" w:rsidP="00C63C0F">
      <w:pPr>
        <w:rPr>
          <w:noProof/>
        </w:rPr>
      </w:pPr>
    </w:p>
    <w:p w14:paraId="57365EC8" w14:textId="77777777" w:rsidR="00A7629D" w:rsidRPr="00EE4593" w:rsidRDefault="00A7629D" w:rsidP="00C63C0F">
      <w:pPr>
        <w:rPr>
          <w:noProof/>
        </w:rPr>
      </w:pPr>
    </w:p>
    <w:p w14:paraId="5BDF03F5" w14:textId="77777777" w:rsidR="00A7629D" w:rsidRPr="00EE4593" w:rsidRDefault="00A7629D" w:rsidP="00C63C0F">
      <w:pPr>
        <w:rPr>
          <w:noProof/>
        </w:rPr>
      </w:pPr>
    </w:p>
    <w:p w14:paraId="15A7BE06" w14:textId="77777777" w:rsidR="00A7629D" w:rsidRPr="00EE4593" w:rsidRDefault="00A7629D" w:rsidP="00C63C0F">
      <w:pPr>
        <w:rPr>
          <w:noProof/>
        </w:rPr>
      </w:pPr>
    </w:p>
    <w:p w14:paraId="5F31B4DC" w14:textId="77777777" w:rsidR="00A7629D" w:rsidRPr="00EE4593" w:rsidRDefault="00A7629D" w:rsidP="00C63C0F">
      <w:pPr>
        <w:rPr>
          <w:noProof/>
        </w:rPr>
      </w:pPr>
    </w:p>
    <w:p w14:paraId="10F43D1B" w14:textId="77777777" w:rsidR="00A7629D" w:rsidRPr="00EE4593" w:rsidRDefault="00A7629D" w:rsidP="00C63C0F">
      <w:pPr>
        <w:rPr>
          <w:noProof/>
        </w:rPr>
      </w:pPr>
    </w:p>
    <w:p w14:paraId="04D8FED7" w14:textId="77777777" w:rsidR="00A7629D" w:rsidRPr="00EE4593" w:rsidRDefault="00A7629D" w:rsidP="00C63C0F">
      <w:pPr>
        <w:rPr>
          <w:noProof/>
        </w:rPr>
      </w:pPr>
    </w:p>
    <w:p w14:paraId="13B54344" w14:textId="77777777" w:rsidR="00A7629D" w:rsidRPr="00EE4593" w:rsidRDefault="00A7629D" w:rsidP="00C63C0F">
      <w:pPr>
        <w:rPr>
          <w:noProof/>
        </w:rPr>
      </w:pPr>
    </w:p>
    <w:p w14:paraId="2BE25448" w14:textId="77777777" w:rsidR="00A7629D" w:rsidRPr="00EE4593" w:rsidRDefault="00A7629D" w:rsidP="00C63C0F">
      <w:pPr>
        <w:rPr>
          <w:noProof/>
        </w:rPr>
      </w:pPr>
    </w:p>
    <w:p w14:paraId="24C81A10" w14:textId="77777777" w:rsidR="00A7629D" w:rsidRPr="00EE4593" w:rsidRDefault="00A7629D" w:rsidP="00C63C0F">
      <w:pPr>
        <w:rPr>
          <w:noProof/>
        </w:rPr>
      </w:pPr>
    </w:p>
    <w:p w14:paraId="2B9C8B5D" w14:textId="77777777" w:rsidR="00A7629D" w:rsidRPr="00EE4593" w:rsidRDefault="00A7629D" w:rsidP="00C63C0F">
      <w:pPr>
        <w:rPr>
          <w:noProof/>
        </w:rPr>
      </w:pPr>
    </w:p>
    <w:p w14:paraId="2F9B476D" w14:textId="77777777" w:rsidR="00A7629D" w:rsidRPr="00EE4593" w:rsidRDefault="00A7629D" w:rsidP="00C63C0F">
      <w:pPr>
        <w:rPr>
          <w:noProof/>
        </w:rPr>
      </w:pPr>
    </w:p>
    <w:p w14:paraId="730FF5DD" w14:textId="77777777" w:rsidR="00A7629D" w:rsidRPr="00EE4593" w:rsidRDefault="00A7629D" w:rsidP="00C63C0F">
      <w:pPr>
        <w:rPr>
          <w:noProof/>
        </w:rPr>
      </w:pPr>
    </w:p>
    <w:p w14:paraId="46581440" w14:textId="77777777" w:rsidR="00A7629D" w:rsidRPr="00EE4593" w:rsidRDefault="00A7629D" w:rsidP="00C63C0F">
      <w:pPr>
        <w:rPr>
          <w:noProof/>
        </w:rPr>
      </w:pPr>
    </w:p>
    <w:p w14:paraId="3C0DA38E" w14:textId="77777777" w:rsidR="00A7629D" w:rsidRPr="00EE4593" w:rsidRDefault="00A7629D" w:rsidP="00C63C0F">
      <w:pPr>
        <w:rPr>
          <w:noProof/>
        </w:rPr>
      </w:pPr>
    </w:p>
    <w:p w14:paraId="72486349" w14:textId="77777777" w:rsidR="00A7629D" w:rsidRPr="00EE4593" w:rsidRDefault="00A7629D" w:rsidP="00C63C0F">
      <w:pPr>
        <w:rPr>
          <w:noProof/>
        </w:rPr>
      </w:pPr>
    </w:p>
    <w:p w14:paraId="5E15EC84" w14:textId="77777777" w:rsidR="00A7629D" w:rsidRPr="00EE4593" w:rsidRDefault="00A7629D" w:rsidP="00C63C0F">
      <w:pPr>
        <w:rPr>
          <w:noProof/>
        </w:rPr>
      </w:pPr>
    </w:p>
    <w:p w14:paraId="0A1F6DAE" w14:textId="77777777" w:rsidR="00A7629D" w:rsidRPr="00EE4593" w:rsidRDefault="00A7629D" w:rsidP="00C63C0F">
      <w:pPr>
        <w:rPr>
          <w:noProof/>
        </w:rPr>
      </w:pPr>
    </w:p>
    <w:p w14:paraId="72BF6B00" w14:textId="77777777" w:rsidR="00A7629D" w:rsidRPr="00EE4593" w:rsidRDefault="00A7629D" w:rsidP="00C63C0F">
      <w:pPr>
        <w:rPr>
          <w:noProof/>
        </w:rPr>
      </w:pPr>
    </w:p>
    <w:p w14:paraId="3478C115" w14:textId="77777777" w:rsidR="00A7629D" w:rsidRPr="00EE4593" w:rsidRDefault="00B3229B" w:rsidP="00C63C0F">
      <w:pPr>
        <w:pStyle w:val="ListParagraph"/>
        <w:numPr>
          <w:ilvl w:val="0"/>
          <w:numId w:val="31"/>
        </w:numPr>
        <w:spacing w:line="240" w:lineRule="auto"/>
        <w:ind w:left="357" w:hanging="357"/>
        <w:jc w:val="center"/>
        <w:outlineLvl w:val="0"/>
        <w:rPr>
          <w:noProof/>
          <w:szCs w:val="22"/>
        </w:rPr>
      </w:pPr>
      <w:r w:rsidRPr="00EE4593">
        <w:rPr>
          <w:b/>
          <w:noProof/>
        </w:rPr>
        <w:t>OZNAČIVANJE</w:t>
      </w:r>
    </w:p>
    <w:p w14:paraId="179413A1" w14:textId="77777777" w:rsidR="00A7629D" w:rsidRPr="00EE4593" w:rsidRDefault="00B3229B" w:rsidP="00C63C0F">
      <w:pPr>
        <w:shd w:val="clear" w:color="auto" w:fill="FFFFFF"/>
        <w:spacing w:line="240" w:lineRule="auto"/>
        <w:rPr>
          <w:noProof/>
          <w:szCs w:val="22"/>
        </w:rPr>
      </w:pPr>
      <w:r w:rsidRPr="00EE4593">
        <w:br w:type="page"/>
      </w:r>
    </w:p>
    <w:p w14:paraId="26C1C887" w14:textId="77777777" w:rsidR="00A7629D" w:rsidRPr="00EE4593" w:rsidRDefault="00B3229B" w:rsidP="00C63C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noProof/>
          <w:szCs w:val="22"/>
        </w:rPr>
      </w:pPr>
      <w:r w:rsidRPr="00EE4593">
        <w:rPr>
          <w:b/>
          <w:noProof/>
        </w:rPr>
        <w:lastRenderedPageBreak/>
        <w:t>PODATCI KOJI SE MORAJU NALAZITI NA VANJSKOM PAKIRANJU</w:t>
      </w:r>
    </w:p>
    <w:p w14:paraId="7336AFFE" w14:textId="77777777" w:rsidR="00A7629D" w:rsidRPr="00EE4593" w:rsidRDefault="00A7629D" w:rsidP="00C63C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noProof/>
          <w:szCs w:val="22"/>
        </w:rPr>
      </w:pPr>
    </w:p>
    <w:p w14:paraId="140A9205" w14:textId="77777777" w:rsidR="00A7629D" w:rsidRPr="00EE4593" w:rsidRDefault="00B3229B" w:rsidP="00C63C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noProof/>
          <w:szCs w:val="22"/>
        </w:rPr>
      </w:pPr>
      <w:r w:rsidRPr="00EE4593">
        <w:rPr>
          <w:b/>
          <w:noProof/>
        </w:rPr>
        <w:t>VANJSKA KUTIJA</w:t>
      </w:r>
    </w:p>
    <w:p w14:paraId="74908F46" w14:textId="77777777" w:rsidR="00A7629D" w:rsidRPr="00EE4593" w:rsidRDefault="00A7629D" w:rsidP="00C63C0F">
      <w:pPr>
        <w:spacing w:line="240" w:lineRule="auto"/>
      </w:pPr>
    </w:p>
    <w:p w14:paraId="68D558E1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5BBF91AB" w14:textId="77777777" w:rsidR="00A7629D" w:rsidRPr="00EE4593" w:rsidRDefault="00B3229B" w:rsidP="00C63C0F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</w:pPr>
      <w:r w:rsidRPr="00EE4593">
        <w:rPr>
          <w:b/>
        </w:rPr>
        <w:t>NAZIV LIJEKA</w:t>
      </w:r>
    </w:p>
    <w:p w14:paraId="5F443678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56EA8244" w14:textId="77777777" w:rsidR="00A7629D" w:rsidRPr="00EE4593" w:rsidRDefault="00B3229B" w:rsidP="00C63C0F">
      <w:pPr>
        <w:rPr>
          <w:noProof/>
          <w:szCs w:val="22"/>
        </w:rPr>
      </w:pPr>
      <w:r w:rsidRPr="00EE4593">
        <w:t xml:space="preserve">Cuprior 150 mg filmom obložene tablete </w:t>
      </w:r>
    </w:p>
    <w:p w14:paraId="7D946163" w14:textId="77777777" w:rsidR="00A7629D" w:rsidRPr="00EE4593" w:rsidRDefault="00B3229B" w:rsidP="00C63C0F">
      <w:pPr>
        <w:spacing w:line="240" w:lineRule="auto"/>
        <w:rPr>
          <w:b/>
          <w:szCs w:val="22"/>
        </w:rPr>
      </w:pPr>
      <w:r w:rsidRPr="00EE4593">
        <w:t>trientin</w:t>
      </w:r>
      <w:r w:rsidRPr="00EE4593">
        <w:rPr>
          <w:b/>
        </w:rPr>
        <w:t xml:space="preserve"> </w:t>
      </w:r>
    </w:p>
    <w:p w14:paraId="40690861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18733CFE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17F7A841" w14:textId="77777777" w:rsidR="00A7629D" w:rsidRPr="00EE4593" w:rsidRDefault="00B3229B" w:rsidP="00C63C0F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EE4593">
        <w:rPr>
          <w:b/>
        </w:rPr>
        <w:t>NAVOĐENJE DJELATNE(IH) TVARI</w:t>
      </w:r>
    </w:p>
    <w:p w14:paraId="12FE8023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48866CDF" w14:textId="77777777" w:rsidR="00A7629D" w:rsidRPr="00EE4593" w:rsidRDefault="00B3229B" w:rsidP="00C63C0F">
      <w:pPr>
        <w:widowControl w:val="0"/>
      </w:pPr>
      <w:r w:rsidRPr="00EE4593">
        <w:t>Jedna filmom obložena tableta sadrži trientintetraklorid što odgovara 150 mg trientina.</w:t>
      </w:r>
    </w:p>
    <w:p w14:paraId="680B7CA7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1BBA041D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4A3C8029" w14:textId="77777777" w:rsidR="00A7629D" w:rsidRPr="00EE4593" w:rsidRDefault="00B3229B" w:rsidP="00C63C0F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EE4593">
        <w:rPr>
          <w:b/>
        </w:rPr>
        <w:t>POPIS POMOĆNIH TVARI</w:t>
      </w:r>
    </w:p>
    <w:p w14:paraId="0E0D8482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37A11A03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3A6FB411" w14:textId="77777777" w:rsidR="00A7629D" w:rsidRPr="00EE4593" w:rsidRDefault="00B3229B" w:rsidP="00C63C0F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EE4593">
        <w:rPr>
          <w:b/>
        </w:rPr>
        <w:t>FARMACEUTSKI OBLIK I SADRŽAJ</w:t>
      </w:r>
    </w:p>
    <w:p w14:paraId="6A5BB4E2" w14:textId="77777777" w:rsidR="00A7629D" w:rsidRPr="00EE4593" w:rsidRDefault="00A7629D" w:rsidP="00C63C0F">
      <w:pPr>
        <w:rPr>
          <w:noProof/>
          <w:szCs w:val="22"/>
        </w:rPr>
      </w:pPr>
    </w:p>
    <w:p w14:paraId="5B373198" w14:textId="77777777" w:rsidR="00A7629D" w:rsidRPr="00EE4593" w:rsidRDefault="00B3229B" w:rsidP="00C63C0F">
      <w:pPr>
        <w:rPr>
          <w:noProof/>
          <w:szCs w:val="22"/>
        </w:rPr>
      </w:pPr>
      <w:r w:rsidRPr="00EE4593">
        <w:rPr>
          <w:noProof/>
          <w:highlight w:val="lightGray"/>
        </w:rPr>
        <w:t>Filmom obložena tableta</w:t>
      </w:r>
    </w:p>
    <w:p w14:paraId="6F7678D8" w14:textId="77777777" w:rsidR="00A7629D" w:rsidRPr="00EE4593" w:rsidRDefault="00B3229B" w:rsidP="00C63C0F">
      <w:pPr>
        <w:rPr>
          <w:noProof/>
          <w:szCs w:val="22"/>
        </w:rPr>
      </w:pPr>
      <w:r w:rsidRPr="00EE4593">
        <w:t>72 film</w:t>
      </w:r>
      <w:r w:rsidRPr="00EE4593">
        <w:t>om obložene tablete</w:t>
      </w:r>
    </w:p>
    <w:p w14:paraId="2F06F480" w14:textId="1FC43A1A" w:rsidR="00A7629D" w:rsidRPr="00EE4593" w:rsidRDefault="00B3229B" w:rsidP="00C63C0F">
      <w:pPr>
        <w:spacing w:line="240" w:lineRule="auto"/>
        <w:rPr>
          <w:noProof/>
          <w:szCs w:val="22"/>
        </w:rPr>
      </w:pPr>
      <w:r w:rsidRPr="00EE4593">
        <w:rPr>
          <w:noProof/>
          <w:szCs w:val="22"/>
        </w:rPr>
        <w:t>96 filmom obloženih tableta</w:t>
      </w:r>
    </w:p>
    <w:p w14:paraId="38DE9A0F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4EC8F6D5" w14:textId="77777777" w:rsidR="00A7629D" w:rsidRPr="00EE4593" w:rsidRDefault="00B3229B" w:rsidP="00C63C0F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EE4593">
        <w:rPr>
          <w:b/>
        </w:rPr>
        <w:t>NAČIN I PUT(EVI) PRIMJENE LIJEKA</w:t>
      </w:r>
    </w:p>
    <w:p w14:paraId="0EB22ADD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64231FD3" w14:textId="77777777" w:rsidR="00A7629D" w:rsidRPr="00EE4593" w:rsidRDefault="00B3229B" w:rsidP="00C63C0F">
      <w:pPr>
        <w:rPr>
          <w:noProof/>
          <w:szCs w:val="22"/>
        </w:rPr>
      </w:pPr>
      <w:r w:rsidRPr="00EE4593">
        <w:t>Prije uporabe pročitajte uputu o lijeku.</w:t>
      </w:r>
    </w:p>
    <w:p w14:paraId="3288BCB1" w14:textId="77777777" w:rsidR="00A7629D" w:rsidRPr="00EE4593" w:rsidRDefault="00B3229B" w:rsidP="00C63C0F">
      <w:r w:rsidRPr="00EE4593">
        <w:t xml:space="preserve">Uputa o lijeku na internetu </w:t>
      </w:r>
      <w:r w:rsidRPr="00EE4593">
        <w:rPr>
          <w:i/>
          <w:noProof/>
        </w:rPr>
        <w:t xml:space="preserve"> </w:t>
      </w:r>
      <w:r w:rsidRPr="00EE4593">
        <w:rPr>
          <w:i/>
          <w:noProof/>
          <w:highlight w:val="lightGray"/>
        </w:rPr>
        <w:t>treba navesti QR kod</w:t>
      </w:r>
      <w:r w:rsidRPr="00EE4593">
        <w:rPr>
          <w:i/>
          <w:noProof/>
        </w:rPr>
        <w:t xml:space="preserve"> </w:t>
      </w:r>
      <w:hyperlink r:id="rId13" w:history="1">
        <w:r w:rsidRPr="00EE4593">
          <w:rPr>
            <w:rStyle w:val="Hyperlink"/>
          </w:rPr>
          <w:t>http://www.cuprior.com</w:t>
        </w:r>
      </w:hyperlink>
    </w:p>
    <w:p w14:paraId="42BBA060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3304670E" w14:textId="77777777" w:rsidR="00A7629D" w:rsidRPr="00EE4593" w:rsidRDefault="00B3229B" w:rsidP="00C63C0F">
      <w:pPr>
        <w:rPr>
          <w:noProof/>
          <w:szCs w:val="22"/>
        </w:rPr>
      </w:pPr>
      <w:r w:rsidRPr="00EE4593">
        <w:t xml:space="preserve">Primjena kroz </w:t>
      </w:r>
      <w:r w:rsidRPr="00EE4593">
        <w:t>usta.</w:t>
      </w:r>
    </w:p>
    <w:p w14:paraId="4AF2584E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4E328878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03AA3F29" w14:textId="77777777" w:rsidR="00A7629D" w:rsidRPr="00EE4593" w:rsidRDefault="00B3229B" w:rsidP="00C63C0F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EE4593">
        <w:rPr>
          <w:b/>
        </w:rPr>
        <w:t>POSEBNO UPOZORENJE O ČUVANJU LIJEKA IZVAN POGLEDA I DOHVATA DJECE</w:t>
      </w:r>
    </w:p>
    <w:p w14:paraId="3545BA06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4EFE3F83" w14:textId="77777777" w:rsidR="00A7629D" w:rsidRPr="00EE4593" w:rsidRDefault="00B3229B" w:rsidP="00C63C0F">
      <w:pPr>
        <w:tabs>
          <w:tab w:val="left" w:pos="749"/>
        </w:tabs>
        <w:spacing w:line="240" w:lineRule="auto"/>
        <w:rPr>
          <w:noProof/>
          <w:szCs w:val="22"/>
        </w:rPr>
      </w:pPr>
      <w:r w:rsidRPr="00EE4593">
        <w:t>Čuvati izvan pogleda i dohvata djece.</w:t>
      </w:r>
    </w:p>
    <w:p w14:paraId="0AD75B6F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02DB78CF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38B65B9E" w14:textId="77777777" w:rsidR="00A7629D" w:rsidRPr="00EE4593" w:rsidRDefault="00B3229B" w:rsidP="00C63C0F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EE4593">
        <w:rPr>
          <w:b/>
        </w:rPr>
        <w:t>DRUGO(A) POSEBNO(A) UPOZORENJE(A), AKO JE POTREBNO</w:t>
      </w:r>
    </w:p>
    <w:p w14:paraId="46E57BA4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6CC518BE" w14:textId="77777777" w:rsidR="00A7629D" w:rsidRPr="00EE4593" w:rsidRDefault="00B3229B" w:rsidP="00C63C0F">
      <w:pPr>
        <w:tabs>
          <w:tab w:val="left" w:pos="749"/>
        </w:tabs>
        <w:spacing w:line="240" w:lineRule="auto"/>
        <w:rPr>
          <w:szCs w:val="22"/>
        </w:rPr>
      </w:pPr>
      <w:r w:rsidRPr="00EE4593">
        <w:t>Uzimajte na prazan želudac barem jedan sat prije obroka ili dva sata nakon obroka te u ra</w:t>
      </w:r>
      <w:r w:rsidRPr="00EE4593">
        <w:t>zmaku od barem jednog sata od uzimanja bilo kojeg drugog lijeka, hrane ili mlijeka.</w:t>
      </w:r>
    </w:p>
    <w:p w14:paraId="60532CE1" w14:textId="77777777" w:rsidR="00A7629D" w:rsidRPr="00EE4593" w:rsidRDefault="00A7629D" w:rsidP="00C63C0F">
      <w:pPr>
        <w:tabs>
          <w:tab w:val="left" w:pos="749"/>
        </w:tabs>
        <w:spacing w:line="240" w:lineRule="auto"/>
      </w:pPr>
    </w:p>
    <w:p w14:paraId="71ED9751" w14:textId="77777777" w:rsidR="00A7629D" w:rsidRPr="00EE4593" w:rsidRDefault="00A7629D" w:rsidP="00C63C0F">
      <w:pPr>
        <w:tabs>
          <w:tab w:val="left" w:pos="749"/>
        </w:tabs>
        <w:spacing w:line="240" w:lineRule="auto"/>
      </w:pPr>
    </w:p>
    <w:p w14:paraId="42D2E7A0" w14:textId="77777777" w:rsidR="00A7629D" w:rsidRPr="00EE4593" w:rsidRDefault="00B3229B" w:rsidP="00C63C0F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EE4593">
        <w:rPr>
          <w:b/>
        </w:rPr>
        <w:t>ROK VALJANOSTI</w:t>
      </w:r>
    </w:p>
    <w:p w14:paraId="300CBFDD" w14:textId="77777777" w:rsidR="00A7629D" w:rsidRPr="00EE4593" w:rsidRDefault="00A7629D" w:rsidP="00C63C0F">
      <w:pPr>
        <w:spacing w:line="240" w:lineRule="auto"/>
      </w:pPr>
    </w:p>
    <w:p w14:paraId="742959D9" w14:textId="77777777" w:rsidR="00A7629D" w:rsidRPr="00EE4593" w:rsidRDefault="00B3229B" w:rsidP="00C63C0F">
      <w:pPr>
        <w:spacing w:line="240" w:lineRule="auto"/>
        <w:rPr>
          <w:noProof/>
          <w:szCs w:val="22"/>
        </w:rPr>
      </w:pPr>
      <w:r w:rsidRPr="00EE4593">
        <w:t>Rok valjanosti</w:t>
      </w:r>
    </w:p>
    <w:p w14:paraId="7168CE7E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5CC6B0EE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4D7E8FB9" w14:textId="77777777" w:rsidR="00A7629D" w:rsidRPr="00EE4593" w:rsidRDefault="00B3229B" w:rsidP="00C63C0F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EE4593">
        <w:rPr>
          <w:b/>
        </w:rPr>
        <w:t>POSEBNE MJERE ČUVANJA</w:t>
      </w:r>
    </w:p>
    <w:p w14:paraId="0B5C9051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79191A4F" w14:textId="77777777" w:rsidR="00A7629D" w:rsidRPr="00EE4593" w:rsidRDefault="00A7629D" w:rsidP="00C63C0F">
      <w:pPr>
        <w:spacing w:line="240" w:lineRule="auto"/>
        <w:ind w:left="567" w:hanging="567"/>
        <w:rPr>
          <w:noProof/>
          <w:szCs w:val="22"/>
        </w:rPr>
      </w:pPr>
    </w:p>
    <w:p w14:paraId="53135351" w14:textId="77777777" w:rsidR="00A7629D" w:rsidRPr="00EE4593" w:rsidRDefault="00B3229B" w:rsidP="00C63C0F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EE4593">
        <w:rPr>
          <w:b/>
        </w:rPr>
        <w:lastRenderedPageBreak/>
        <w:t xml:space="preserve">POSEBNE MJERE ZA ZBRINJAVANJE NEISKORIŠTENOG LIJEKA ILI OTPADNIH MATERIJALA KOJI POTJEČU OD LIJEKA, AKO JE </w:t>
      </w:r>
      <w:r w:rsidRPr="00EE4593">
        <w:rPr>
          <w:b/>
        </w:rPr>
        <w:t>POTREBNO</w:t>
      </w:r>
    </w:p>
    <w:p w14:paraId="277025C4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146593CB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17E38015" w14:textId="77777777" w:rsidR="00A7629D" w:rsidRPr="00EE4593" w:rsidRDefault="00B3229B" w:rsidP="00C63C0F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EE4593">
        <w:rPr>
          <w:b/>
        </w:rPr>
        <w:t>NAZIV I ADRESA NOSITELJA ODOBRENJA ZA STAVLJANJE LIJEKA U PROMET</w:t>
      </w:r>
    </w:p>
    <w:p w14:paraId="0DB554FD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008A1999" w14:textId="255AC62E" w:rsidR="00A7629D" w:rsidRPr="00EE4593" w:rsidRDefault="00B357C4" w:rsidP="00C63C0F">
      <w:pPr>
        <w:rPr>
          <w:szCs w:val="22"/>
        </w:rPr>
      </w:pPr>
      <w:proofErr w:type="spellStart"/>
      <w:r>
        <w:t>Orphalan</w:t>
      </w:r>
      <w:proofErr w:type="spellEnd"/>
    </w:p>
    <w:p w14:paraId="0E46F900" w14:textId="77777777" w:rsidR="000B1E92" w:rsidRPr="002503BA" w:rsidRDefault="00B3229B" w:rsidP="000B1E92">
      <w:pPr>
        <w:rPr>
          <w:szCs w:val="22"/>
          <w:lang w:val="fr-FR"/>
        </w:rPr>
      </w:pPr>
      <w:r w:rsidRPr="002503BA">
        <w:rPr>
          <w:szCs w:val="22"/>
          <w:lang w:val="fr-FR"/>
        </w:rPr>
        <w:t>226 Boulevard Voltaire</w:t>
      </w:r>
    </w:p>
    <w:p w14:paraId="148DB0EA" w14:textId="18CD480C" w:rsidR="00A7629D" w:rsidRPr="00EE4593" w:rsidRDefault="00B3229B" w:rsidP="00C63C0F">
      <w:pPr>
        <w:rPr>
          <w:szCs w:val="22"/>
        </w:rPr>
      </w:pPr>
      <w:r w:rsidRPr="00EE4593">
        <w:t>7501</w:t>
      </w:r>
      <w:r>
        <w:t>1</w:t>
      </w:r>
      <w:r w:rsidRPr="00EE4593">
        <w:t xml:space="preserve"> Paris, Francuska</w:t>
      </w:r>
      <w:r w:rsidRPr="00EE4593">
        <w:rPr>
          <w:i/>
          <w:noProof/>
        </w:rPr>
        <w:t xml:space="preserve"> </w:t>
      </w:r>
    </w:p>
    <w:p w14:paraId="1AC8B35D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2095ACA9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290D99E0" w14:textId="77777777" w:rsidR="00A7629D" w:rsidRPr="00EE4593" w:rsidRDefault="00B3229B" w:rsidP="00C63C0F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EE4593">
        <w:rPr>
          <w:b/>
        </w:rPr>
        <w:t xml:space="preserve">BROJ(EVI) ODOBRENJA ZA STAVLJANJE LIJEKA U PROMET </w:t>
      </w:r>
    </w:p>
    <w:p w14:paraId="09D4EEFC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20082CB9" w14:textId="77777777" w:rsidR="00B17CF0" w:rsidRPr="00EE4593" w:rsidRDefault="00B3229B" w:rsidP="00B17CF0">
      <w:pPr>
        <w:spacing w:line="240" w:lineRule="auto"/>
        <w:rPr>
          <w:color w:val="000000"/>
        </w:rPr>
      </w:pPr>
      <w:r w:rsidRPr="00EE4593">
        <w:rPr>
          <w:color w:val="000000"/>
        </w:rPr>
        <w:t>EU/1/17/1199/001 72 filmom obložene tablete</w:t>
      </w:r>
    </w:p>
    <w:p w14:paraId="48E0ED66" w14:textId="74A86888" w:rsidR="00A7629D" w:rsidRPr="00EE4593" w:rsidRDefault="00B3229B" w:rsidP="00B17CF0">
      <w:pPr>
        <w:spacing w:line="240" w:lineRule="auto"/>
        <w:rPr>
          <w:color w:val="000000"/>
        </w:rPr>
      </w:pPr>
      <w:r w:rsidRPr="00EE4593">
        <w:rPr>
          <w:color w:val="000000"/>
        </w:rPr>
        <w:t>EU/1/17/1199/002 96 filmom obloženih tableta</w:t>
      </w:r>
    </w:p>
    <w:p w14:paraId="78003034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3A46260A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302E1DE2" w14:textId="77777777" w:rsidR="00A7629D" w:rsidRPr="00EE4593" w:rsidRDefault="00B3229B" w:rsidP="00C63C0F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EE4593">
        <w:rPr>
          <w:b/>
        </w:rPr>
        <w:t>BROJ SERIJE</w:t>
      </w:r>
    </w:p>
    <w:p w14:paraId="743D2F2E" w14:textId="77777777" w:rsidR="00A7629D" w:rsidRPr="00EE4593" w:rsidRDefault="00A7629D" w:rsidP="00C63C0F">
      <w:pPr>
        <w:spacing w:line="240" w:lineRule="auto"/>
        <w:rPr>
          <w:i/>
          <w:noProof/>
          <w:szCs w:val="22"/>
        </w:rPr>
      </w:pPr>
    </w:p>
    <w:p w14:paraId="6A47EDDF" w14:textId="77777777" w:rsidR="00A7629D" w:rsidRPr="00EE4593" w:rsidRDefault="00B3229B" w:rsidP="00C63C0F">
      <w:pPr>
        <w:spacing w:line="240" w:lineRule="auto"/>
        <w:rPr>
          <w:noProof/>
          <w:szCs w:val="22"/>
        </w:rPr>
      </w:pPr>
      <w:r w:rsidRPr="00EE4593">
        <w:t>Serija</w:t>
      </w:r>
    </w:p>
    <w:p w14:paraId="647D6F15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3B1B681F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257651E4" w14:textId="77777777" w:rsidR="00A7629D" w:rsidRPr="00EE4593" w:rsidRDefault="00B3229B" w:rsidP="00C63C0F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EE4593">
        <w:rPr>
          <w:b/>
        </w:rPr>
        <w:t>NAČIN IZDAVANJA LIJEKA</w:t>
      </w:r>
    </w:p>
    <w:p w14:paraId="47306F7E" w14:textId="77777777" w:rsidR="00A7629D" w:rsidRPr="00EE4593" w:rsidRDefault="00A7629D" w:rsidP="00C63C0F">
      <w:pPr>
        <w:spacing w:line="240" w:lineRule="auto"/>
        <w:rPr>
          <w:i/>
          <w:noProof/>
          <w:szCs w:val="22"/>
        </w:rPr>
      </w:pPr>
    </w:p>
    <w:p w14:paraId="2832228C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26640C4F" w14:textId="77777777" w:rsidR="00A7629D" w:rsidRPr="00EE4593" w:rsidRDefault="00B3229B" w:rsidP="00C63C0F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EE4593">
        <w:rPr>
          <w:b/>
        </w:rPr>
        <w:t>UPUTE ZA UPORABU</w:t>
      </w:r>
    </w:p>
    <w:p w14:paraId="6738F60F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0F44829B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52533007" w14:textId="77777777" w:rsidR="00A7629D" w:rsidRPr="00EE4593" w:rsidRDefault="00B3229B" w:rsidP="00C63C0F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EE4593">
        <w:rPr>
          <w:b/>
        </w:rPr>
        <w:t>PODACI NA BRAILLEOVOM PISMU</w:t>
      </w:r>
    </w:p>
    <w:p w14:paraId="5C664D77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5BB6AEA9" w14:textId="77777777" w:rsidR="00A7629D" w:rsidRPr="00EE4593" w:rsidRDefault="00B3229B" w:rsidP="00C63C0F">
      <w:pPr>
        <w:rPr>
          <w:noProof/>
          <w:szCs w:val="22"/>
        </w:rPr>
      </w:pPr>
      <w:r w:rsidRPr="00EE4593">
        <w:t xml:space="preserve">Cuprior 150 mg </w:t>
      </w:r>
    </w:p>
    <w:p w14:paraId="0A5780D5" w14:textId="77777777" w:rsidR="00A7629D" w:rsidRPr="00EE4593" w:rsidRDefault="00A7629D" w:rsidP="00C63C0F">
      <w:pPr>
        <w:spacing w:line="240" w:lineRule="auto"/>
        <w:rPr>
          <w:noProof/>
          <w:szCs w:val="22"/>
          <w:shd w:val="clear" w:color="auto" w:fill="CCCCCC"/>
        </w:rPr>
      </w:pPr>
    </w:p>
    <w:p w14:paraId="59F63362" w14:textId="77777777" w:rsidR="00A7629D" w:rsidRPr="00EE4593" w:rsidRDefault="00A7629D" w:rsidP="00C63C0F">
      <w:pPr>
        <w:spacing w:line="240" w:lineRule="auto"/>
        <w:rPr>
          <w:noProof/>
          <w:szCs w:val="22"/>
          <w:shd w:val="clear" w:color="auto" w:fill="CCCCCC"/>
        </w:rPr>
      </w:pPr>
    </w:p>
    <w:p w14:paraId="551E25CB" w14:textId="77777777" w:rsidR="00A7629D" w:rsidRPr="00EE4593" w:rsidRDefault="00B3229B" w:rsidP="00C63C0F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EE4593">
        <w:rPr>
          <w:b/>
        </w:rPr>
        <w:t>JEDINSTVENI IDENTIFIKATOR – 2D BARKOD</w:t>
      </w:r>
    </w:p>
    <w:p w14:paraId="009CCBDE" w14:textId="77777777" w:rsidR="00A7629D" w:rsidRPr="00EE4593" w:rsidRDefault="00A7629D" w:rsidP="00C63C0F">
      <w:pPr>
        <w:tabs>
          <w:tab w:val="clear" w:pos="567"/>
        </w:tabs>
        <w:spacing w:line="240" w:lineRule="auto"/>
        <w:rPr>
          <w:noProof/>
        </w:rPr>
      </w:pPr>
    </w:p>
    <w:p w14:paraId="1A45C570" w14:textId="77777777" w:rsidR="00A7629D" w:rsidRPr="00EE4593" w:rsidRDefault="00B3229B" w:rsidP="00C63C0F">
      <w:pPr>
        <w:rPr>
          <w:noProof/>
          <w:szCs w:val="22"/>
          <w:highlight w:val="lightGray"/>
        </w:rPr>
      </w:pPr>
      <w:r w:rsidRPr="00EE4593">
        <w:rPr>
          <w:noProof/>
          <w:highlight w:val="lightGray"/>
        </w:rPr>
        <w:t xml:space="preserve">Sadrži 2D barkod s jedinstvenim </w:t>
      </w:r>
      <w:r w:rsidRPr="00EE4593">
        <w:rPr>
          <w:noProof/>
          <w:highlight w:val="lightGray"/>
        </w:rPr>
        <w:t>identifikatorom</w:t>
      </w:r>
    </w:p>
    <w:p w14:paraId="01B41F9A" w14:textId="77777777" w:rsidR="00A7629D" w:rsidRPr="00EE4593" w:rsidRDefault="00A7629D" w:rsidP="00C63C0F">
      <w:pPr>
        <w:tabs>
          <w:tab w:val="clear" w:pos="567"/>
        </w:tabs>
        <w:spacing w:line="240" w:lineRule="auto"/>
        <w:rPr>
          <w:noProof/>
        </w:rPr>
      </w:pPr>
    </w:p>
    <w:p w14:paraId="762D019D" w14:textId="77777777" w:rsidR="00A7629D" w:rsidRPr="00EE4593" w:rsidRDefault="00A7629D" w:rsidP="00C63C0F">
      <w:pPr>
        <w:tabs>
          <w:tab w:val="clear" w:pos="567"/>
        </w:tabs>
        <w:spacing w:line="240" w:lineRule="auto"/>
        <w:rPr>
          <w:noProof/>
        </w:rPr>
      </w:pPr>
    </w:p>
    <w:p w14:paraId="37A3E21B" w14:textId="77777777" w:rsidR="00A7629D" w:rsidRPr="00EE4593" w:rsidRDefault="00B3229B" w:rsidP="00C63C0F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EE4593">
        <w:rPr>
          <w:b/>
        </w:rPr>
        <w:t>JEDINSTVENI IDENTIFIKATOR – PODACI ČITLJIVI LJUDSKIM OKOM</w:t>
      </w:r>
    </w:p>
    <w:p w14:paraId="2525F48F" w14:textId="77777777" w:rsidR="00A7629D" w:rsidRPr="00EE4593" w:rsidRDefault="00A7629D" w:rsidP="00C63C0F">
      <w:pPr>
        <w:tabs>
          <w:tab w:val="clear" w:pos="567"/>
        </w:tabs>
        <w:spacing w:line="240" w:lineRule="auto"/>
        <w:rPr>
          <w:noProof/>
        </w:rPr>
      </w:pPr>
    </w:p>
    <w:p w14:paraId="3C23E81E" w14:textId="77777777" w:rsidR="00A7629D" w:rsidRPr="00EE4593" w:rsidRDefault="00B3229B" w:rsidP="00C63C0F">
      <w:pPr>
        <w:rPr>
          <w:color w:val="008000"/>
          <w:szCs w:val="22"/>
        </w:rPr>
      </w:pPr>
      <w:r w:rsidRPr="00EE4593">
        <w:t xml:space="preserve">PC: {broj} </w:t>
      </w:r>
    </w:p>
    <w:p w14:paraId="488C9C64" w14:textId="77777777" w:rsidR="00A7629D" w:rsidRPr="00EE4593" w:rsidRDefault="00B3229B" w:rsidP="00C63C0F">
      <w:pPr>
        <w:rPr>
          <w:szCs w:val="22"/>
        </w:rPr>
      </w:pPr>
      <w:r w:rsidRPr="00EE4593">
        <w:t xml:space="preserve">SN: {broj} </w:t>
      </w:r>
    </w:p>
    <w:p w14:paraId="55588BD5" w14:textId="77777777" w:rsidR="00A7629D" w:rsidRPr="00EE4593" w:rsidRDefault="00B3229B" w:rsidP="00C63C0F">
      <w:pPr>
        <w:rPr>
          <w:szCs w:val="22"/>
        </w:rPr>
      </w:pPr>
      <w:r w:rsidRPr="00EE4593">
        <w:t xml:space="preserve">NN: {broj} </w:t>
      </w:r>
    </w:p>
    <w:p w14:paraId="40F94C9C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36FCDB88" w14:textId="77777777" w:rsidR="00A7629D" w:rsidRPr="00EE4593" w:rsidRDefault="00A7629D" w:rsidP="00C63C0F">
      <w:pPr>
        <w:spacing w:line="240" w:lineRule="auto"/>
        <w:rPr>
          <w:noProof/>
          <w:szCs w:val="22"/>
          <w:shd w:val="clear" w:color="auto" w:fill="CCCCCC"/>
        </w:rPr>
      </w:pPr>
    </w:p>
    <w:p w14:paraId="1D7EC899" w14:textId="77777777" w:rsidR="00A7629D" w:rsidRPr="00EE4593" w:rsidRDefault="00B3229B" w:rsidP="00C63C0F">
      <w:pPr>
        <w:spacing w:line="240" w:lineRule="auto"/>
        <w:rPr>
          <w:b/>
          <w:noProof/>
          <w:szCs w:val="22"/>
        </w:rPr>
      </w:pPr>
      <w:r w:rsidRPr="00EE4593">
        <w:br w:type="page"/>
      </w:r>
    </w:p>
    <w:p w14:paraId="23E26768" w14:textId="77777777" w:rsidR="00A7629D" w:rsidRPr="00EE4593" w:rsidRDefault="00B3229B" w:rsidP="00C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noProof/>
          <w:szCs w:val="22"/>
        </w:rPr>
      </w:pPr>
      <w:r w:rsidRPr="00EE4593">
        <w:rPr>
          <w:b/>
          <w:noProof/>
        </w:rPr>
        <w:lastRenderedPageBreak/>
        <w:t>PODATCI KOJE MORA NAJMANJE SADRŽAVATI BLISTER ILI STRIP</w:t>
      </w:r>
    </w:p>
    <w:p w14:paraId="3FA5C1BF" w14:textId="77777777" w:rsidR="00A7629D" w:rsidRPr="00EE4593" w:rsidRDefault="00A7629D" w:rsidP="00C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noProof/>
          <w:szCs w:val="22"/>
        </w:rPr>
      </w:pPr>
    </w:p>
    <w:p w14:paraId="5506825E" w14:textId="77777777" w:rsidR="00A7629D" w:rsidRPr="00EE4593" w:rsidRDefault="00B3229B" w:rsidP="00C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noProof/>
          <w:szCs w:val="22"/>
        </w:rPr>
      </w:pPr>
      <w:r w:rsidRPr="00EE4593">
        <w:rPr>
          <w:b/>
          <w:noProof/>
        </w:rPr>
        <w:t>BLISTER</w:t>
      </w:r>
    </w:p>
    <w:p w14:paraId="75C44303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054BB564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447A7500" w14:textId="77777777" w:rsidR="00A7629D" w:rsidRPr="00EE4593" w:rsidRDefault="00B3229B" w:rsidP="00C63C0F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EE4593">
        <w:rPr>
          <w:b/>
          <w:noProof/>
        </w:rPr>
        <w:t>NAZIV LIJEKA</w:t>
      </w:r>
    </w:p>
    <w:p w14:paraId="28E75944" w14:textId="77777777" w:rsidR="00A7629D" w:rsidRPr="00EE4593" w:rsidRDefault="00A7629D" w:rsidP="00C63C0F">
      <w:pPr>
        <w:spacing w:line="240" w:lineRule="auto"/>
        <w:rPr>
          <w:i/>
          <w:noProof/>
          <w:szCs w:val="22"/>
        </w:rPr>
      </w:pPr>
    </w:p>
    <w:p w14:paraId="4E585E7E" w14:textId="77777777" w:rsidR="00A7629D" w:rsidRPr="00EE4593" w:rsidRDefault="00B3229B" w:rsidP="00C63C0F">
      <w:r w:rsidRPr="00EE4593">
        <w:t>Cuprior 150 mg filmom obložene tablete</w:t>
      </w:r>
    </w:p>
    <w:p w14:paraId="2F2DEAFB" w14:textId="77777777" w:rsidR="00A7629D" w:rsidRPr="00EE4593" w:rsidRDefault="00B3229B" w:rsidP="00C63C0F">
      <w:pPr>
        <w:spacing w:line="240" w:lineRule="auto"/>
        <w:rPr>
          <w:noProof/>
          <w:szCs w:val="22"/>
        </w:rPr>
      </w:pPr>
      <w:r w:rsidRPr="00EE4593">
        <w:t>trientin</w:t>
      </w:r>
    </w:p>
    <w:p w14:paraId="0F9C658B" w14:textId="77777777" w:rsidR="00A7629D" w:rsidRPr="00EE4593" w:rsidRDefault="00A7629D" w:rsidP="00C63C0F">
      <w:pPr>
        <w:spacing w:line="240" w:lineRule="auto"/>
      </w:pPr>
    </w:p>
    <w:p w14:paraId="7DF04E79" w14:textId="77777777" w:rsidR="00A7629D" w:rsidRPr="00EE4593" w:rsidRDefault="00A7629D" w:rsidP="00C63C0F">
      <w:pPr>
        <w:spacing w:line="240" w:lineRule="auto"/>
      </w:pPr>
    </w:p>
    <w:p w14:paraId="06FF7504" w14:textId="77777777" w:rsidR="00A7629D" w:rsidRPr="00EE4593" w:rsidRDefault="00B3229B" w:rsidP="00C63C0F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EE4593">
        <w:rPr>
          <w:b/>
          <w:noProof/>
        </w:rPr>
        <w:t>NAZIV NOSITELJA ODOBRENJA ZA STAVLJANJE LIJEKA U PROMET</w:t>
      </w:r>
    </w:p>
    <w:p w14:paraId="1138D413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4C2CAA87" w14:textId="26718C2F" w:rsidR="00A7629D" w:rsidRPr="00EE4593" w:rsidRDefault="00B357C4" w:rsidP="00C63C0F">
      <w:pPr>
        <w:rPr>
          <w:szCs w:val="22"/>
        </w:rPr>
      </w:pPr>
      <w:proofErr w:type="spellStart"/>
      <w:r>
        <w:t>Orphalan</w:t>
      </w:r>
      <w:proofErr w:type="spellEnd"/>
    </w:p>
    <w:p w14:paraId="6896DDC6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7EC6E1DF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2ED42C43" w14:textId="77777777" w:rsidR="00A7629D" w:rsidRPr="00EE4593" w:rsidRDefault="00B3229B" w:rsidP="00C63C0F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EE4593">
        <w:rPr>
          <w:b/>
          <w:noProof/>
        </w:rPr>
        <w:t>ROK VALJANOSTI</w:t>
      </w:r>
    </w:p>
    <w:p w14:paraId="1CB2D0BF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12FEF107" w14:textId="77777777" w:rsidR="00A7629D" w:rsidRPr="00EE4593" w:rsidRDefault="00B3229B" w:rsidP="00C63C0F">
      <w:pPr>
        <w:spacing w:line="240" w:lineRule="auto"/>
        <w:rPr>
          <w:noProof/>
          <w:szCs w:val="22"/>
        </w:rPr>
      </w:pPr>
      <w:r w:rsidRPr="00EE4593">
        <w:t>EXP</w:t>
      </w:r>
    </w:p>
    <w:p w14:paraId="59715183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6B5102BA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1DE2883E" w14:textId="77777777" w:rsidR="00A7629D" w:rsidRPr="00EE4593" w:rsidRDefault="00B3229B" w:rsidP="00C63C0F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EE4593">
        <w:rPr>
          <w:b/>
          <w:noProof/>
        </w:rPr>
        <w:t>BROJ SERIJE</w:t>
      </w:r>
    </w:p>
    <w:p w14:paraId="169170F1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64A68CCA" w14:textId="77777777" w:rsidR="00A7629D" w:rsidRPr="00EE4593" w:rsidRDefault="00B3229B" w:rsidP="00C63C0F">
      <w:pPr>
        <w:rPr>
          <w:noProof/>
          <w:szCs w:val="22"/>
        </w:rPr>
      </w:pPr>
      <w:r w:rsidRPr="00EE4593">
        <w:t>Lot</w:t>
      </w:r>
    </w:p>
    <w:p w14:paraId="647406E9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5239F734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14CD6893" w14:textId="77777777" w:rsidR="00A7629D" w:rsidRPr="00EE4593" w:rsidRDefault="00B3229B" w:rsidP="00C63C0F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EE4593">
        <w:rPr>
          <w:b/>
          <w:noProof/>
        </w:rPr>
        <w:t>DRUGO</w:t>
      </w:r>
    </w:p>
    <w:p w14:paraId="27318B59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32BB94CC" w14:textId="77777777" w:rsidR="00A7629D" w:rsidRPr="00EE4593" w:rsidRDefault="00A7629D" w:rsidP="00C63C0F">
      <w:pPr>
        <w:spacing w:line="240" w:lineRule="auto"/>
        <w:rPr>
          <w:noProof/>
          <w:szCs w:val="22"/>
        </w:rPr>
      </w:pPr>
    </w:p>
    <w:p w14:paraId="61482A2D" w14:textId="77777777" w:rsidR="00A7629D" w:rsidRPr="00EE4593" w:rsidRDefault="00B3229B" w:rsidP="00C63C0F">
      <w:r w:rsidRPr="00EE4593">
        <w:br w:type="page"/>
      </w:r>
    </w:p>
    <w:p w14:paraId="2886F8E9" w14:textId="77777777" w:rsidR="00A7629D" w:rsidRPr="00EE4593" w:rsidRDefault="00A7629D" w:rsidP="00C63C0F">
      <w:pPr>
        <w:rPr>
          <w:noProof/>
        </w:rPr>
      </w:pPr>
    </w:p>
    <w:p w14:paraId="5D07C016" w14:textId="77777777" w:rsidR="00A7629D" w:rsidRPr="00EE4593" w:rsidRDefault="00A7629D" w:rsidP="00C63C0F">
      <w:pPr>
        <w:rPr>
          <w:noProof/>
        </w:rPr>
      </w:pPr>
    </w:p>
    <w:p w14:paraId="0D60E3BD" w14:textId="77777777" w:rsidR="00A7629D" w:rsidRPr="00EE4593" w:rsidRDefault="00A7629D" w:rsidP="00C63C0F">
      <w:pPr>
        <w:rPr>
          <w:noProof/>
        </w:rPr>
      </w:pPr>
    </w:p>
    <w:p w14:paraId="590D71AC" w14:textId="77777777" w:rsidR="00A7629D" w:rsidRPr="00EE4593" w:rsidRDefault="00A7629D" w:rsidP="00C63C0F">
      <w:pPr>
        <w:rPr>
          <w:noProof/>
        </w:rPr>
      </w:pPr>
    </w:p>
    <w:p w14:paraId="73CEAD2C" w14:textId="77777777" w:rsidR="00A7629D" w:rsidRPr="00EE4593" w:rsidRDefault="00A7629D" w:rsidP="00C63C0F">
      <w:pPr>
        <w:rPr>
          <w:noProof/>
        </w:rPr>
      </w:pPr>
    </w:p>
    <w:p w14:paraId="5AD65B15" w14:textId="77777777" w:rsidR="00A7629D" w:rsidRPr="00EE4593" w:rsidRDefault="00A7629D" w:rsidP="00C63C0F">
      <w:pPr>
        <w:rPr>
          <w:noProof/>
        </w:rPr>
      </w:pPr>
    </w:p>
    <w:p w14:paraId="6C711642" w14:textId="77777777" w:rsidR="00A7629D" w:rsidRPr="00EE4593" w:rsidRDefault="00A7629D" w:rsidP="00C63C0F">
      <w:pPr>
        <w:rPr>
          <w:noProof/>
        </w:rPr>
      </w:pPr>
    </w:p>
    <w:p w14:paraId="496FD5D1" w14:textId="77777777" w:rsidR="00A7629D" w:rsidRPr="00EE4593" w:rsidRDefault="00A7629D" w:rsidP="00C63C0F">
      <w:pPr>
        <w:rPr>
          <w:noProof/>
        </w:rPr>
      </w:pPr>
    </w:p>
    <w:p w14:paraId="626A85DF" w14:textId="77777777" w:rsidR="00A7629D" w:rsidRPr="00EE4593" w:rsidRDefault="00A7629D" w:rsidP="00C63C0F">
      <w:pPr>
        <w:rPr>
          <w:noProof/>
        </w:rPr>
      </w:pPr>
    </w:p>
    <w:p w14:paraId="2B9E98C6" w14:textId="77777777" w:rsidR="00A7629D" w:rsidRPr="00EE4593" w:rsidRDefault="00A7629D" w:rsidP="00C63C0F">
      <w:pPr>
        <w:rPr>
          <w:noProof/>
        </w:rPr>
      </w:pPr>
    </w:p>
    <w:p w14:paraId="7E57B8D2" w14:textId="77777777" w:rsidR="00A7629D" w:rsidRPr="00EE4593" w:rsidRDefault="00A7629D" w:rsidP="00C63C0F">
      <w:pPr>
        <w:rPr>
          <w:noProof/>
        </w:rPr>
      </w:pPr>
    </w:p>
    <w:p w14:paraId="065A48C7" w14:textId="77777777" w:rsidR="00A7629D" w:rsidRPr="00EE4593" w:rsidRDefault="00A7629D" w:rsidP="00C63C0F">
      <w:pPr>
        <w:rPr>
          <w:noProof/>
        </w:rPr>
      </w:pPr>
    </w:p>
    <w:p w14:paraId="50A6B0C4" w14:textId="77777777" w:rsidR="00A7629D" w:rsidRPr="00EE4593" w:rsidRDefault="00A7629D" w:rsidP="00C63C0F">
      <w:pPr>
        <w:rPr>
          <w:noProof/>
        </w:rPr>
      </w:pPr>
    </w:p>
    <w:p w14:paraId="25D82B11" w14:textId="77777777" w:rsidR="00A7629D" w:rsidRPr="00EE4593" w:rsidRDefault="00A7629D" w:rsidP="00C63C0F">
      <w:pPr>
        <w:rPr>
          <w:noProof/>
        </w:rPr>
      </w:pPr>
    </w:p>
    <w:p w14:paraId="70F8F92C" w14:textId="77777777" w:rsidR="00A7629D" w:rsidRPr="00EE4593" w:rsidRDefault="00A7629D" w:rsidP="00C63C0F">
      <w:pPr>
        <w:rPr>
          <w:noProof/>
        </w:rPr>
      </w:pPr>
    </w:p>
    <w:p w14:paraId="1A7C1090" w14:textId="77777777" w:rsidR="00A7629D" w:rsidRPr="00EE4593" w:rsidRDefault="00A7629D" w:rsidP="00C63C0F">
      <w:pPr>
        <w:rPr>
          <w:noProof/>
        </w:rPr>
      </w:pPr>
    </w:p>
    <w:p w14:paraId="2494164B" w14:textId="77777777" w:rsidR="00A7629D" w:rsidRPr="00EE4593" w:rsidRDefault="00A7629D" w:rsidP="00C63C0F">
      <w:pPr>
        <w:rPr>
          <w:noProof/>
        </w:rPr>
      </w:pPr>
    </w:p>
    <w:p w14:paraId="6027F4A4" w14:textId="77777777" w:rsidR="00A7629D" w:rsidRPr="00EE4593" w:rsidRDefault="00A7629D" w:rsidP="00C63C0F">
      <w:pPr>
        <w:rPr>
          <w:noProof/>
        </w:rPr>
      </w:pPr>
    </w:p>
    <w:p w14:paraId="77E116A9" w14:textId="77777777" w:rsidR="00A7629D" w:rsidRPr="00EE4593" w:rsidRDefault="00A7629D" w:rsidP="00C63C0F">
      <w:pPr>
        <w:rPr>
          <w:noProof/>
        </w:rPr>
      </w:pPr>
    </w:p>
    <w:p w14:paraId="112F3E7E" w14:textId="77777777" w:rsidR="00A7629D" w:rsidRPr="00EE4593" w:rsidRDefault="00A7629D" w:rsidP="00C63C0F">
      <w:pPr>
        <w:rPr>
          <w:noProof/>
        </w:rPr>
      </w:pPr>
    </w:p>
    <w:p w14:paraId="5C7D2D3B" w14:textId="77777777" w:rsidR="00A7629D" w:rsidRPr="00EE4593" w:rsidRDefault="00A7629D" w:rsidP="00C63C0F">
      <w:pPr>
        <w:rPr>
          <w:noProof/>
        </w:rPr>
      </w:pPr>
    </w:p>
    <w:p w14:paraId="493D18E2" w14:textId="77777777" w:rsidR="00A7629D" w:rsidRPr="00EE4593" w:rsidRDefault="00A7629D" w:rsidP="00C63C0F">
      <w:pPr>
        <w:rPr>
          <w:noProof/>
        </w:rPr>
      </w:pPr>
    </w:p>
    <w:p w14:paraId="47F077E2" w14:textId="77777777" w:rsidR="00A7629D" w:rsidRPr="00EE4593" w:rsidRDefault="00B3229B" w:rsidP="00C63C0F">
      <w:pPr>
        <w:pStyle w:val="ListParagraph"/>
        <w:numPr>
          <w:ilvl w:val="0"/>
          <w:numId w:val="31"/>
        </w:numPr>
        <w:spacing w:line="240" w:lineRule="auto"/>
        <w:ind w:left="357" w:hanging="357"/>
        <w:jc w:val="center"/>
        <w:outlineLvl w:val="0"/>
        <w:rPr>
          <w:b/>
          <w:noProof/>
        </w:rPr>
      </w:pPr>
      <w:r w:rsidRPr="00EE4593">
        <w:rPr>
          <w:b/>
          <w:noProof/>
        </w:rPr>
        <w:t>UPUTA O LIJEKU</w:t>
      </w:r>
    </w:p>
    <w:p w14:paraId="6F33F483" w14:textId="77777777" w:rsidR="00A7629D" w:rsidRPr="00EE4593" w:rsidRDefault="00B3229B" w:rsidP="00C63C0F">
      <w:pPr>
        <w:tabs>
          <w:tab w:val="clear" w:pos="567"/>
        </w:tabs>
        <w:spacing w:line="240" w:lineRule="auto"/>
        <w:jc w:val="center"/>
        <w:outlineLvl w:val="0"/>
        <w:rPr>
          <w:noProof/>
          <w:szCs w:val="22"/>
        </w:rPr>
      </w:pPr>
      <w:r w:rsidRPr="00EE4593">
        <w:br w:type="page"/>
      </w:r>
      <w:r w:rsidRPr="00EE4593">
        <w:rPr>
          <w:b/>
          <w:noProof/>
        </w:rPr>
        <w:lastRenderedPageBreak/>
        <w:t>Uputa o lijeku: Informacije za bolesnika</w:t>
      </w:r>
    </w:p>
    <w:p w14:paraId="37383682" w14:textId="77777777" w:rsidR="00A7629D" w:rsidRPr="00EE4593" w:rsidRDefault="00A7629D" w:rsidP="00C63C0F">
      <w:pPr>
        <w:numPr>
          <w:ilvl w:val="12"/>
          <w:numId w:val="0"/>
        </w:numPr>
        <w:shd w:val="clear" w:color="auto" w:fill="FFFFFF"/>
        <w:tabs>
          <w:tab w:val="clear" w:pos="567"/>
        </w:tabs>
        <w:spacing w:line="240" w:lineRule="auto"/>
        <w:jc w:val="center"/>
        <w:rPr>
          <w:noProof/>
          <w:szCs w:val="22"/>
        </w:rPr>
      </w:pPr>
    </w:p>
    <w:p w14:paraId="028FE8E1" w14:textId="77777777" w:rsidR="00A7629D" w:rsidRPr="00EE4593" w:rsidRDefault="00B3229B" w:rsidP="00C63C0F">
      <w:pPr>
        <w:jc w:val="center"/>
        <w:rPr>
          <w:b/>
          <w:noProof/>
          <w:szCs w:val="22"/>
        </w:rPr>
      </w:pPr>
      <w:r w:rsidRPr="00EE4593">
        <w:rPr>
          <w:b/>
          <w:noProof/>
        </w:rPr>
        <w:t xml:space="preserve">Cuprior 150 mg filmom obložene </w:t>
      </w:r>
      <w:r w:rsidRPr="00EE4593">
        <w:rPr>
          <w:b/>
          <w:noProof/>
        </w:rPr>
        <w:t>tablete</w:t>
      </w:r>
    </w:p>
    <w:p w14:paraId="65E5B66F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jc w:val="center"/>
        <w:rPr>
          <w:noProof/>
          <w:szCs w:val="22"/>
        </w:rPr>
      </w:pPr>
      <w:r w:rsidRPr="00EE4593">
        <w:t>trientin</w:t>
      </w:r>
    </w:p>
    <w:p w14:paraId="3894B118" w14:textId="77777777" w:rsidR="00A7629D" w:rsidRPr="00EE4593" w:rsidRDefault="00A7629D" w:rsidP="00C63C0F">
      <w:pPr>
        <w:jc w:val="center"/>
        <w:rPr>
          <w:szCs w:val="22"/>
        </w:rPr>
      </w:pPr>
    </w:p>
    <w:p w14:paraId="3B5ABE5C" w14:textId="77777777" w:rsidR="00A7629D" w:rsidRPr="00EE4593" w:rsidRDefault="00B3229B" w:rsidP="00C63C0F">
      <w:r w:rsidRPr="00EE4593">
        <w:t>Podatke također možete pronaći na internetskim stranicama ili tako da putem pametnog telefona skenirate sljedeći QR kod</w:t>
      </w:r>
      <w:r w:rsidRPr="00EE4593">
        <w:rPr>
          <w:i/>
          <w:noProof/>
        </w:rPr>
        <w:t xml:space="preserve"> </w:t>
      </w:r>
      <w:r w:rsidRPr="00EE4593">
        <w:rPr>
          <w:i/>
          <w:noProof/>
          <w:highlight w:val="lightGray"/>
        </w:rPr>
        <w:t>treba navesti QR kod</w:t>
      </w:r>
      <w:r w:rsidRPr="00EE4593">
        <w:rPr>
          <w:i/>
          <w:noProof/>
        </w:rPr>
        <w:t xml:space="preserve"> </w:t>
      </w:r>
      <w:hyperlink r:id="rId14" w:history="1">
        <w:r w:rsidRPr="00EE4593">
          <w:rPr>
            <w:rStyle w:val="Hyperlink"/>
          </w:rPr>
          <w:t>http://www.cuprior.com</w:t>
        </w:r>
      </w:hyperlink>
    </w:p>
    <w:p w14:paraId="2345A4B1" w14:textId="77777777" w:rsidR="00A7629D" w:rsidRPr="00EE4593" w:rsidRDefault="00A7629D" w:rsidP="00C63C0F">
      <w:pPr>
        <w:tabs>
          <w:tab w:val="clear" w:pos="567"/>
        </w:tabs>
        <w:spacing w:line="240" w:lineRule="auto"/>
        <w:rPr>
          <w:noProof/>
          <w:szCs w:val="22"/>
        </w:rPr>
      </w:pPr>
    </w:p>
    <w:p w14:paraId="41CBE8E7" w14:textId="77777777" w:rsidR="00A7629D" w:rsidRPr="00EE4593" w:rsidRDefault="00B3229B" w:rsidP="00C63C0F">
      <w:pPr>
        <w:tabs>
          <w:tab w:val="clear" w:pos="567"/>
        </w:tabs>
        <w:suppressAutoHyphens/>
        <w:spacing w:line="240" w:lineRule="auto"/>
        <w:ind w:left="142" w:hanging="142"/>
        <w:rPr>
          <w:noProof/>
          <w:szCs w:val="22"/>
        </w:rPr>
      </w:pPr>
      <w:r w:rsidRPr="00EE4593">
        <w:rPr>
          <w:b/>
          <w:noProof/>
        </w:rPr>
        <w:t xml:space="preserve">Pažljivo pročitajte cijelu </w:t>
      </w:r>
      <w:r w:rsidRPr="00EE4593">
        <w:rPr>
          <w:b/>
          <w:noProof/>
        </w:rPr>
        <w:t>uputu prije nego počnete uzimati ovaj lijek jer sadrži Vama važne podatke.</w:t>
      </w:r>
    </w:p>
    <w:p w14:paraId="46B2AE26" w14:textId="77777777" w:rsidR="00A7629D" w:rsidRPr="00EE4593" w:rsidRDefault="00B3229B" w:rsidP="00C63C0F">
      <w:pPr>
        <w:numPr>
          <w:ilvl w:val="0"/>
          <w:numId w:val="3"/>
        </w:numPr>
        <w:tabs>
          <w:tab w:val="clear" w:pos="567"/>
        </w:tabs>
        <w:spacing w:line="240" w:lineRule="auto"/>
        <w:ind w:left="567" w:right="-2" w:hanging="567"/>
        <w:rPr>
          <w:noProof/>
          <w:szCs w:val="22"/>
        </w:rPr>
      </w:pPr>
      <w:r w:rsidRPr="00EE4593">
        <w:t xml:space="preserve">Sačuvajte ovu uputu. Možda ćete je trebati ponovno pročitati. </w:t>
      </w:r>
    </w:p>
    <w:p w14:paraId="4FCFC58A" w14:textId="77777777" w:rsidR="00A7629D" w:rsidRPr="00EE4593" w:rsidRDefault="00B3229B" w:rsidP="00C63C0F">
      <w:pPr>
        <w:numPr>
          <w:ilvl w:val="0"/>
          <w:numId w:val="3"/>
        </w:numPr>
        <w:tabs>
          <w:tab w:val="clear" w:pos="567"/>
        </w:tabs>
        <w:spacing w:line="240" w:lineRule="auto"/>
        <w:ind w:left="567" w:right="-2" w:hanging="567"/>
        <w:rPr>
          <w:noProof/>
          <w:szCs w:val="22"/>
        </w:rPr>
      </w:pPr>
      <w:r w:rsidRPr="00EE4593">
        <w:t>Ako imate dodatnih pitanja, obratite se liječniku ili ljekarniku.</w:t>
      </w:r>
    </w:p>
    <w:p w14:paraId="70DA21E3" w14:textId="77777777" w:rsidR="00A7629D" w:rsidRPr="00EE4593" w:rsidRDefault="00B3229B" w:rsidP="00C63C0F">
      <w:pPr>
        <w:spacing w:line="240" w:lineRule="auto"/>
        <w:ind w:left="567" w:right="-2" w:hanging="567"/>
        <w:rPr>
          <w:noProof/>
          <w:szCs w:val="22"/>
        </w:rPr>
      </w:pPr>
      <w:r w:rsidRPr="00EE4593">
        <w:t>-</w:t>
      </w:r>
      <w:r w:rsidRPr="00EE4593">
        <w:tab/>
        <w:t>Ovaj je lijek propisan samo vama. Nemojte ga davat</w:t>
      </w:r>
      <w:r w:rsidRPr="00EE4593">
        <w:t>i drugima. Može im naškoditi, čak i ako su njihovi znakovi bolesti jednaki vašima.</w:t>
      </w:r>
      <w:r w:rsidRPr="00EE4593">
        <w:rPr>
          <w:noProof/>
          <w:color w:val="008000"/>
        </w:rPr>
        <w:t xml:space="preserve"> </w:t>
      </w:r>
    </w:p>
    <w:p w14:paraId="7B52EABC" w14:textId="77777777" w:rsidR="00A7629D" w:rsidRPr="00EE4593" w:rsidRDefault="00B3229B" w:rsidP="00C63C0F">
      <w:pPr>
        <w:numPr>
          <w:ilvl w:val="0"/>
          <w:numId w:val="3"/>
        </w:numPr>
        <w:spacing w:line="240" w:lineRule="auto"/>
        <w:ind w:left="567" w:hanging="567"/>
        <w:rPr>
          <w:szCs w:val="22"/>
        </w:rPr>
      </w:pPr>
      <w:r w:rsidRPr="00EE4593">
        <w:t>Ako primijetite bilo koju nuspojavu, potrebno je obavijestiti liječnika ili ljekarnika.</w:t>
      </w:r>
      <w:r w:rsidRPr="00EE4593">
        <w:rPr>
          <w:color w:val="FF0000"/>
        </w:rPr>
        <w:t xml:space="preserve"> </w:t>
      </w:r>
      <w:r w:rsidRPr="00EE4593">
        <w:t xml:space="preserve">To uključuje i svaku moguću nuspojavu koja nije navedena u ovoj uputi. </w:t>
      </w:r>
      <w:r w:rsidRPr="00EE4593">
        <w:t>Pogledajte dio 4.</w:t>
      </w:r>
    </w:p>
    <w:p w14:paraId="37043671" w14:textId="77777777" w:rsidR="00A7629D" w:rsidRPr="00EE4593" w:rsidRDefault="00A7629D" w:rsidP="00C63C0F">
      <w:pPr>
        <w:tabs>
          <w:tab w:val="clear" w:pos="567"/>
        </w:tabs>
        <w:spacing w:line="240" w:lineRule="auto"/>
        <w:ind w:right="-2"/>
        <w:rPr>
          <w:szCs w:val="22"/>
        </w:rPr>
      </w:pPr>
    </w:p>
    <w:p w14:paraId="37A9688A" w14:textId="77777777" w:rsidR="00A7629D" w:rsidRPr="00EE4593" w:rsidRDefault="00A7629D" w:rsidP="00C63C0F">
      <w:p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791C47A7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szCs w:val="22"/>
        </w:rPr>
      </w:pPr>
      <w:r w:rsidRPr="00EE4593">
        <w:rPr>
          <w:b/>
          <w:noProof/>
        </w:rPr>
        <w:t>Što se nalazi u ovoj uputi</w:t>
      </w:r>
    </w:p>
    <w:p w14:paraId="4CF5C37C" w14:textId="77777777" w:rsidR="00A7629D" w:rsidRPr="00EE4593" w:rsidRDefault="00A7629D" w:rsidP="00C63C0F">
      <w:pPr>
        <w:rPr>
          <w:noProof/>
        </w:rPr>
      </w:pPr>
    </w:p>
    <w:p w14:paraId="0B594298" w14:textId="77777777" w:rsidR="00A7629D" w:rsidRPr="00EE4593" w:rsidRDefault="00B3229B" w:rsidP="00C63C0F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EE4593">
        <w:t xml:space="preserve">Što je Cuprior i za što se koristi </w:t>
      </w:r>
    </w:p>
    <w:p w14:paraId="7A5C6CD3" w14:textId="77777777" w:rsidR="00A7629D" w:rsidRPr="00EE4593" w:rsidRDefault="00B3229B" w:rsidP="00C63C0F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EE4593">
        <w:t xml:space="preserve">Što morate znati prije nego počnete uzimati Cuprior </w:t>
      </w:r>
    </w:p>
    <w:p w14:paraId="46C7CFEA" w14:textId="77777777" w:rsidR="00A7629D" w:rsidRPr="00EE4593" w:rsidRDefault="00B3229B" w:rsidP="00C63C0F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EE4593">
        <w:t xml:space="preserve">Kako uzimati Cuprior </w:t>
      </w:r>
    </w:p>
    <w:p w14:paraId="7A80282F" w14:textId="77777777" w:rsidR="00A7629D" w:rsidRPr="00EE4593" w:rsidRDefault="00B3229B" w:rsidP="00C63C0F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EE4593">
        <w:t xml:space="preserve">Moguće nuspojave </w:t>
      </w:r>
    </w:p>
    <w:p w14:paraId="21928DA9" w14:textId="77777777" w:rsidR="00A7629D" w:rsidRPr="00EE4593" w:rsidRDefault="00B3229B" w:rsidP="00C63C0F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EE4593">
        <w:t xml:space="preserve">Kako čuvati Cuprior </w:t>
      </w:r>
    </w:p>
    <w:p w14:paraId="0E51462B" w14:textId="77777777" w:rsidR="00A7629D" w:rsidRPr="00EE4593" w:rsidRDefault="00B3229B" w:rsidP="00C63C0F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EE4593">
        <w:t>Sadržaj pakiranja i druge informacije</w:t>
      </w:r>
    </w:p>
    <w:p w14:paraId="5EFD94D2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4314C8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458103FD" w14:textId="77777777" w:rsidR="00A7629D" w:rsidRPr="00EE4593" w:rsidRDefault="00B3229B" w:rsidP="00C63C0F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EE4593">
        <w:rPr>
          <w:b/>
          <w:noProof/>
        </w:rPr>
        <w:t xml:space="preserve">Što je </w:t>
      </w:r>
      <w:r w:rsidRPr="00EE4593">
        <w:rPr>
          <w:b/>
          <w:noProof/>
        </w:rPr>
        <w:t>Cuprior i za što se koristi</w:t>
      </w:r>
    </w:p>
    <w:p w14:paraId="0182D7C2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139BCE99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EE4593">
        <w:t xml:space="preserve">Cuprior je lijek koji se koristi za liječenje Wilsonove bolesti i sadrži djelatnu tvar trientin. </w:t>
      </w:r>
    </w:p>
    <w:p w14:paraId="5B5181FF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60F504BD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EE4593">
        <w:t>Wilsonova bolest nasljedni je poremećaj u kojem tijelo ne može na normalan način prenositi bakar ili ga uklanjati iz tijela norm</w:t>
      </w:r>
      <w:r w:rsidRPr="00EE4593">
        <w:t>alnim putem, odnosno sekrecijom iz jetre u crijeva. To znači da se male količine bakra iz hrane i vode nakupljaju do prekomjerne razine i mogu dovesti do oštećenja jetre i problema u živčanom sustavu. Ovaj lijek uglavnom djeluje vezanjem bakra u tijelu kak</w:t>
      </w:r>
      <w:r w:rsidRPr="00EE4593">
        <w:t xml:space="preserve">o bi se mogao izlučiti putem mokraće, što pomaže u smanjenju razine bakra. Može se vezati za bakar i u crijevima i na taj način smanjiti količinu koju tijelo preuzima. </w:t>
      </w:r>
    </w:p>
    <w:p w14:paraId="32C3BACD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EE4593">
        <w:t xml:space="preserve">Cuprior se daje odraslima, adolescentima i djeci u dobi od 5 godina i starijoj koji ne </w:t>
      </w:r>
      <w:r w:rsidRPr="00EE4593">
        <w:t>podnose drugi lijek za liječenje te bolesti koji se naziva penicilamin.</w:t>
      </w:r>
    </w:p>
    <w:p w14:paraId="19E212C8" w14:textId="77777777" w:rsidR="00A7629D" w:rsidRPr="00EE4593" w:rsidRDefault="00A7629D" w:rsidP="00C63C0F">
      <w:p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0F74100" w14:textId="77777777" w:rsidR="00A7629D" w:rsidRPr="00EE4593" w:rsidRDefault="00A7629D" w:rsidP="00C63C0F">
      <w:p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78855545" w14:textId="77777777" w:rsidR="00A7629D" w:rsidRPr="00EE4593" w:rsidRDefault="00B3229B" w:rsidP="00C63C0F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EE4593">
        <w:rPr>
          <w:b/>
          <w:noProof/>
        </w:rPr>
        <w:t xml:space="preserve">Što morate znati prije nego počnete uzimati Cuprior </w:t>
      </w:r>
    </w:p>
    <w:p w14:paraId="2E2521B7" w14:textId="77777777" w:rsidR="00A7629D" w:rsidRPr="00EE4593" w:rsidRDefault="00A7629D" w:rsidP="00C63C0F">
      <w:pPr>
        <w:rPr>
          <w:noProof/>
        </w:rPr>
      </w:pPr>
    </w:p>
    <w:p w14:paraId="618B47D0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szCs w:val="22"/>
        </w:rPr>
      </w:pPr>
      <w:r w:rsidRPr="00EE4593">
        <w:rPr>
          <w:b/>
        </w:rPr>
        <w:t>Nemojte uzimati Cuprior</w:t>
      </w:r>
    </w:p>
    <w:p w14:paraId="374EEAB4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  <w:r w:rsidRPr="00EE4593">
        <w:t xml:space="preserve">Ako ste alergični na trientin ili neki drugi sastojak ovog lijeka (naveden u dijelu 6). </w:t>
      </w:r>
    </w:p>
    <w:p w14:paraId="698EC3B2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24F6685F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szCs w:val="22"/>
        </w:rPr>
      </w:pPr>
      <w:r w:rsidRPr="00EE4593">
        <w:rPr>
          <w:b/>
        </w:rPr>
        <w:t xml:space="preserve">Upozorenja i mjere opreza </w:t>
      </w:r>
    </w:p>
    <w:p w14:paraId="1C0EBCC9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  <w:r w:rsidRPr="00EE4593">
        <w:t>Obratite se svom liječniku ili ljekarniku prije nego uzmete lijek Cuprior.</w:t>
      </w:r>
    </w:p>
    <w:p w14:paraId="7C6D2E4D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03964486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EE4593">
        <w:t>Ako ste već uzimali neki drugi lijek koji sadrži trientin, lije</w:t>
      </w:r>
      <w:r w:rsidRPr="00EE4593">
        <w:t xml:space="preserve">čnik vam može prilagoditi dnevnu dozu, broj tableta ili broj dnevnih unosa kada započnete terapiju lijekom Cuprior. </w:t>
      </w:r>
    </w:p>
    <w:p w14:paraId="36CF8898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52B806BC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EE4593">
        <w:t>Vaši se simptomi prvo mogu pogoršati nakon početka liječenja. Ako se to dogodi, obavijestite svog liječnika.</w:t>
      </w:r>
    </w:p>
    <w:p w14:paraId="78E73A21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59ADEA0A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EE4593">
        <w:lastRenderedPageBreak/>
        <w:t>Liječnik će vam redovito kon</w:t>
      </w:r>
      <w:r w:rsidRPr="00EE4593">
        <w:t xml:space="preserve">trolirati krv i mokraću kako bi se osiguralo da primate odgovarajuću dozu lijeka Cuprior koja će pravilno kontrolirati vaše simptome i razine bakra. </w:t>
      </w:r>
    </w:p>
    <w:p w14:paraId="7FF86AC1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7824683E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EE4593">
        <w:t>Morate obavijestite svog liječnika u slučaju nuspojava jer to može ukazivati da dozu lijeka Cuprior treba</w:t>
      </w:r>
      <w:r w:rsidRPr="00EE4593">
        <w:t xml:space="preserve"> povećati ili smanjiti. </w:t>
      </w:r>
    </w:p>
    <w:p w14:paraId="27C015BA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0F0E3626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EE4593">
        <w:t>Ovaj lijek može smanjiti i razinu željeza u krvi te vam liječnik može propisati nadomjestak željeza  (vidjeti dio „Drugi lijekovi i Cuprior” u nastavku).</w:t>
      </w:r>
    </w:p>
    <w:p w14:paraId="2F3FFE69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50FDB3C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EE4593">
        <w:t>Ako imate problema s bubrezima, liječnik će redovito provjeravati je li vaš</w:t>
      </w:r>
      <w:r w:rsidRPr="00EE4593">
        <w:t>a doza odgovarajuća i utječe li na rad bubrega.</w:t>
      </w:r>
    </w:p>
    <w:p w14:paraId="0C5A6584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02F52ED5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EE4593">
        <w:t xml:space="preserve">Ne preporučuje se kombiniranje trientina s drugim lijekom koji sadrži cink. </w:t>
      </w:r>
    </w:p>
    <w:p w14:paraId="1312457F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3F00E1BF" w14:textId="77777777" w:rsidR="00A7629D" w:rsidRPr="00EE4593" w:rsidRDefault="00B3229B" w:rsidP="00C63C0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</w:rPr>
      </w:pPr>
      <w:r w:rsidRPr="00EE4593">
        <w:t>Reakcije nalik na lupus (simptomi mogu uključivati ustrajan osip, vrućicu, bol u zglobovima i umor) zabilježene su u nekih bolesnika koji su nakon primjene penicilamina počeli koristiti trientin. Međutim, nije bilo moguće utvrditi je li reakcija uzrokovana</w:t>
      </w:r>
      <w:r w:rsidRPr="00EE4593">
        <w:t xml:space="preserve"> trientinom ili prethodnim liječenjem penicilaminom. </w:t>
      </w:r>
    </w:p>
    <w:p w14:paraId="1FE1273E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BAB3A9C" w14:textId="77777777" w:rsidR="00A7629D" w:rsidRPr="00EE4593" w:rsidRDefault="00B3229B" w:rsidP="00C63C0F">
      <w:pPr>
        <w:rPr>
          <w:b/>
          <w:bCs/>
          <w:szCs w:val="22"/>
        </w:rPr>
      </w:pPr>
      <w:r w:rsidRPr="00EE4593">
        <w:rPr>
          <w:b/>
        </w:rPr>
        <w:t>Djeca i adolescenti</w:t>
      </w:r>
    </w:p>
    <w:p w14:paraId="12F43849" w14:textId="77777777" w:rsidR="00A7629D" w:rsidRPr="00EE4593" w:rsidRDefault="00B3229B" w:rsidP="00C63C0F">
      <w:pPr>
        <w:rPr>
          <w:noProof/>
          <w:szCs w:val="22"/>
        </w:rPr>
      </w:pPr>
      <w:r w:rsidRPr="00EE4593">
        <w:t xml:space="preserve">Liječnik će češće kontrolirati vaše razine bakra kako bi provjerio da se održavaju na odgovarajućoj razini za normalan rast i psihički razvoj. </w:t>
      </w:r>
    </w:p>
    <w:p w14:paraId="3E1FF22E" w14:textId="77777777" w:rsidR="00A7629D" w:rsidRPr="00EE4593" w:rsidRDefault="00B3229B" w:rsidP="00C63C0F">
      <w:pPr>
        <w:rPr>
          <w:noProof/>
          <w:szCs w:val="22"/>
        </w:rPr>
      </w:pPr>
      <w:r w:rsidRPr="00EE4593">
        <w:t>Ne preporučuje se uporaba lijeka u djece mlađe od 5 godina.</w:t>
      </w:r>
    </w:p>
    <w:p w14:paraId="6A9AA83F" w14:textId="77777777" w:rsidR="00A7629D" w:rsidRPr="00EE4593" w:rsidRDefault="00A7629D" w:rsidP="00C63C0F">
      <w:pPr>
        <w:rPr>
          <w:noProof/>
          <w:szCs w:val="22"/>
          <w:highlight w:val="yellow"/>
        </w:rPr>
      </w:pPr>
    </w:p>
    <w:p w14:paraId="4A357B69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EE4593">
        <w:rPr>
          <w:b/>
        </w:rPr>
        <w:t>Drugi lijekovi i Cuprior</w:t>
      </w:r>
    </w:p>
    <w:p w14:paraId="00CC5506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EE4593">
        <w:t>Obavijestite svog liječnik</w:t>
      </w:r>
      <w:r w:rsidRPr="00EE4593">
        <w:t xml:space="preserve">a ako uzimate, nedavno ste uzeli ili biste mogli uzeti bilo koje druge lijekove. </w:t>
      </w:r>
    </w:p>
    <w:p w14:paraId="39E66D8B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58054756" w14:textId="77777777" w:rsidR="00A7629D" w:rsidRPr="00EE4593" w:rsidRDefault="00B3229B" w:rsidP="00C63C0F">
      <w:pPr>
        <w:rPr>
          <w:noProof/>
          <w:szCs w:val="22"/>
        </w:rPr>
      </w:pPr>
      <w:r w:rsidRPr="00EE4593">
        <w:t xml:space="preserve">Posebice morate reći liječniku ako već uzimate nadomjestke željeza ili lijekove za probavu (lijekovi koji smanjuju nelagodu nakon jela). Ako uzimate te lijekove, možda ćete </w:t>
      </w:r>
      <w:r w:rsidRPr="00EE4593">
        <w:t>Cuprior trebati uzimati u drugo doba dana jer u suprotnom Cuprior neće biti jednako djelotvoran. Ako uzimate nadomjestke željeza, provjerite jesu li prošla barem dva sata između uzimanja lijeka Cuprior i uzimanja nadomjestka željeza.</w:t>
      </w:r>
    </w:p>
    <w:p w14:paraId="5D8E8B60" w14:textId="77777777" w:rsidR="00A7629D" w:rsidRPr="00EE4593" w:rsidRDefault="00A7629D" w:rsidP="00C63C0F">
      <w:pPr>
        <w:rPr>
          <w:noProof/>
          <w:szCs w:val="22"/>
        </w:rPr>
      </w:pPr>
    </w:p>
    <w:p w14:paraId="4085D99C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szCs w:val="22"/>
        </w:rPr>
      </w:pPr>
      <w:r w:rsidRPr="00EE4593">
        <w:rPr>
          <w:b/>
        </w:rPr>
        <w:t xml:space="preserve">Trudnoća i dojenje </w:t>
      </w:r>
    </w:p>
    <w:p w14:paraId="69FA198D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EE4593">
        <w:t>A</w:t>
      </w:r>
      <w:r w:rsidRPr="00EE4593">
        <w:t xml:space="preserve">ko ste trudni ili dojite, mislite da biste mogli biti trudni ili planirate imati dijete, obratite se svom liječniku za savjet prije nego uzmete ovaj lijek. </w:t>
      </w:r>
    </w:p>
    <w:p w14:paraId="3AB314EF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0336DF15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  <w:r w:rsidRPr="00EE4593">
        <w:t>Nastavak liječenja vrlo je važan radi smanjenja bakra u tijelu tijekom trudnoće. Vi i Vaš liječnik</w:t>
      </w:r>
      <w:r w:rsidRPr="00EE4593">
        <w:t xml:space="preserve"> trebate detaljno razmotriti moguće koristi liječenja, ali istovremeno uzeti u obzir moguće rizike. Liječnik će Vas savjetovati o najboljem liječenju i najboljoj dozi za Vašu situaciju.</w:t>
      </w:r>
    </w:p>
    <w:p w14:paraId="6B18DC54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33C96919" w14:textId="77777777" w:rsidR="00A7629D" w:rsidRPr="00EE4593" w:rsidRDefault="00B3229B" w:rsidP="00C63C0F">
      <w:pPr>
        <w:rPr>
          <w:noProof/>
          <w:szCs w:val="22"/>
        </w:rPr>
      </w:pPr>
      <w:r w:rsidRPr="00EE4593">
        <w:t>Ako ste trudni i uzimate Cuprior, kontrolirat će Vas tijekom trudnoće</w:t>
      </w:r>
      <w:r w:rsidRPr="00EE4593">
        <w:t xml:space="preserve"> radi mogućeg utjecaja lijeka na dijete ili promjene razine bakra. Nakon što rodite dijete, također će se pratiti razina bakra u djetetovoj krvi. </w:t>
      </w:r>
    </w:p>
    <w:p w14:paraId="50D1A1BF" w14:textId="77777777" w:rsidR="00A7629D" w:rsidRPr="00EE4593" w:rsidRDefault="00A7629D" w:rsidP="00C63C0F">
      <w:pPr>
        <w:rPr>
          <w:noProof/>
          <w:szCs w:val="22"/>
        </w:rPr>
      </w:pPr>
    </w:p>
    <w:p w14:paraId="15370909" w14:textId="77777777" w:rsidR="00A7629D" w:rsidRPr="00EE4593" w:rsidRDefault="00B3229B" w:rsidP="00C63C0F">
      <w:pPr>
        <w:rPr>
          <w:noProof/>
          <w:szCs w:val="22"/>
        </w:rPr>
      </w:pPr>
      <w:r w:rsidRPr="00EE4593">
        <w:t>Nije poznato izlučuje li se Cuprior u majčino mlijeko. Važno je obavijestiti liječnika ako dojite ili namjer</w:t>
      </w:r>
      <w:r w:rsidRPr="00EE4593">
        <w:t>avate dojiti. Liječnik će vam tada pomoći da odlučite hoćete li prestati dojiti ili prestati uzimati Cuprior, uzimajući u obzir korist dojenja za dijete i korist lijeka Cuprior za majku. Liječnik će odlučiti o najboljem liječenju i najboljoj dozi za vašu s</w:t>
      </w:r>
      <w:r w:rsidRPr="00EE4593">
        <w:t>ituaciju.</w:t>
      </w:r>
    </w:p>
    <w:p w14:paraId="7B626047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081484F9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szCs w:val="22"/>
        </w:rPr>
      </w:pPr>
      <w:r w:rsidRPr="00EE4593">
        <w:rPr>
          <w:b/>
        </w:rPr>
        <w:t>Upravljanje vozilima i strojevima</w:t>
      </w:r>
    </w:p>
    <w:p w14:paraId="163DFDA1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EE4593">
        <w:t>Ne očekuje se da Cuprior utječe na vašu sposobnost upravljanja vozilima i strojevima.</w:t>
      </w:r>
    </w:p>
    <w:p w14:paraId="6337D3AA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6FC01A37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37BA9AAE" w14:textId="77777777" w:rsidR="00A7629D" w:rsidRPr="00EE4593" w:rsidRDefault="00B3229B" w:rsidP="00C63C0F">
      <w:pPr>
        <w:pStyle w:val="ListParagraph"/>
        <w:keepNext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EE4593">
        <w:rPr>
          <w:b/>
          <w:noProof/>
        </w:rPr>
        <w:lastRenderedPageBreak/>
        <w:t>Kako uzimati Cuprior</w:t>
      </w:r>
    </w:p>
    <w:p w14:paraId="0CCCD1DE" w14:textId="77777777" w:rsidR="00A7629D" w:rsidRPr="00EE4593" w:rsidRDefault="00B3229B" w:rsidP="00C63C0F">
      <w:pPr>
        <w:keepNext/>
        <w:numPr>
          <w:ilvl w:val="12"/>
          <w:numId w:val="0"/>
        </w:numPr>
        <w:tabs>
          <w:tab w:val="clear" w:pos="567"/>
          <w:tab w:val="left" w:pos="1066"/>
        </w:tabs>
        <w:spacing w:line="240" w:lineRule="auto"/>
        <w:ind w:right="-2"/>
        <w:rPr>
          <w:noProof/>
          <w:szCs w:val="22"/>
        </w:rPr>
      </w:pPr>
      <w:r w:rsidRPr="00EE4593">
        <w:rPr>
          <w:noProof/>
          <w:szCs w:val="22"/>
        </w:rPr>
        <w:tab/>
      </w:r>
    </w:p>
    <w:p w14:paraId="289BDE28" w14:textId="77777777" w:rsidR="00A7629D" w:rsidRPr="00EE4593" w:rsidRDefault="00B3229B" w:rsidP="00C63C0F">
      <w:pPr>
        <w:keepNext/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EE4593">
        <w:t xml:space="preserve">Uvijek uzmite ovaj lijek točno onako kako vam je rekao liječnik ili ljekarnik. Provjerite s liječnikom ili ljekarnikom ako niste sigurni. </w:t>
      </w:r>
    </w:p>
    <w:p w14:paraId="7EA67A52" w14:textId="77777777" w:rsidR="00A7629D" w:rsidRPr="00EE4593" w:rsidRDefault="00A7629D" w:rsidP="00C63C0F">
      <w:pPr>
        <w:keepNext/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53AF9B2B" w14:textId="77777777" w:rsidR="00A7629D" w:rsidRPr="00EE4593" w:rsidRDefault="00B3229B" w:rsidP="00C63C0F">
      <w:pPr>
        <w:keepNext/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EE4593">
        <w:t>U odraslih svih dobi, preporučena ukupna dnevna doza je od 3 do 6</w:t>
      </w:r>
      <w:r w:rsidRPr="00EE4593">
        <w:rPr>
          <w:b/>
        </w:rPr>
        <w:t>½</w:t>
      </w:r>
      <w:r w:rsidRPr="00EE4593">
        <w:t xml:space="preserve"> tableta dnevno (što čini ukupno između 450 i 975 </w:t>
      </w:r>
      <w:r w:rsidRPr="00EE4593">
        <w:t>mg). Ta se ukupna dnevna doza treba podijeliti u 2 do 4 manje doze koje se uzimaju tijekom dana. Liječnik će vam reći koliko tableta trebate uzimati i koliko često tijekom dana. Prema potrebi tablete se mogu podijeliti na pola.</w:t>
      </w:r>
    </w:p>
    <w:p w14:paraId="12E0925F" w14:textId="77777777" w:rsidR="00A7629D" w:rsidRPr="00EE4593" w:rsidRDefault="00A7629D" w:rsidP="00C63C0F">
      <w:pPr>
        <w:rPr>
          <w:noProof/>
          <w:szCs w:val="22"/>
        </w:rPr>
      </w:pPr>
    </w:p>
    <w:p w14:paraId="4C5C0081" w14:textId="77777777" w:rsidR="00A7629D" w:rsidRPr="00EE4593" w:rsidRDefault="00B3229B" w:rsidP="00C63C0F">
      <w:pPr>
        <w:keepNext/>
        <w:autoSpaceDE w:val="0"/>
        <w:autoSpaceDN w:val="0"/>
        <w:adjustRightInd w:val="0"/>
        <w:spacing w:line="240" w:lineRule="auto"/>
        <w:rPr>
          <w:b/>
          <w:bCs/>
          <w:szCs w:val="22"/>
        </w:rPr>
      </w:pPr>
      <w:r w:rsidRPr="00EE4593">
        <w:rPr>
          <w:b/>
        </w:rPr>
        <w:t>Primjena u djece i adolesce</w:t>
      </w:r>
      <w:r w:rsidRPr="00EE4593">
        <w:rPr>
          <w:b/>
        </w:rPr>
        <w:t>nata</w:t>
      </w:r>
    </w:p>
    <w:p w14:paraId="008C4556" w14:textId="77777777" w:rsidR="00A7629D" w:rsidRPr="00EE4593" w:rsidRDefault="00B3229B" w:rsidP="00C63C0F">
      <w:pPr>
        <w:rPr>
          <w:noProof/>
          <w:szCs w:val="22"/>
        </w:rPr>
      </w:pPr>
      <w:r w:rsidRPr="00EE4593">
        <w:t xml:space="preserve">Doza koju ćete uzeti obično je manja od doze za odrasle i ovisi o vašoj dobi i tjelesnoj težini. </w:t>
      </w:r>
    </w:p>
    <w:p w14:paraId="204C9A02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EE4593">
        <w:t>Uobičajena ukupna dnevna doza je između 225 i 600 mg (1</w:t>
      </w:r>
      <w:r w:rsidRPr="00EE4593">
        <w:rPr>
          <w:b/>
        </w:rPr>
        <w:t>½</w:t>
      </w:r>
      <w:r w:rsidRPr="00EE4593">
        <w:t xml:space="preserve"> do 4 tablete na dan) koja će se podijeliti na 2 do 4 manje doze koje se uzimaju tijekom dana. Li</w:t>
      </w:r>
      <w:r w:rsidRPr="00EE4593">
        <w:t>ječnik će vam reći koliko tableta trebate uzeti i koliko često tijekom dana.</w:t>
      </w:r>
    </w:p>
    <w:p w14:paraId="35BD072F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2FC96DDB" w14:textId="77777777" w:rsidR="00A7629D" w:rsidRPr="00EE4593" w:rsidRDefault="00B3229B" w:rsidP="00C63C0F">
      <w:pPr>
        <w:rPr>
          <w:noProof/>
          <w:szCs w:val="22"/>
        </w:rPr>
      </w:pPr>
      <w:r w:rsidRPr="00EE4593">
        <w:t>Nakon što započnete liječenje, liječnik vam može prilagoditi dozu na temelju odgovora na liječenje.</w:t>
      </w:r>
    </w:p>
    <w:p w14:paraId="5D882932" w14:textId="77777777" w:rsidR="00A7629D" w:rsidRPr="00EE4593" w:rsidRDefault="00A7629D" w:rsidP="00C63C0F">
      <w:pPr>
        <w:rPr>
          <w:noProof/>
          <w:szCs w:val="22"/>
        </w:rPr>
      </w:pPr>
    </w:p>
    <w:p w14:paraId="4BA15DAC" w14:textId="77777777" w:rsidR="00A7629D" w:rsidRPr="00EE4593" w:rsidRDefault="00B3229B" w:rsidP="00C63C0F">
      <w:pPr>
        <w:rPr>
          <w:szCs w:val="22"/>
        </w:rPr>
      </w:pPr>
      <w:r w:rsidRPr="00EE4593">
        <w:t>Progutajte tablete s vodom na</w:t>
      </w:r>
      <w:r w:rsidRPr="00EE4593">
        <w:rPr>
          <w:b/>
          <w:noProof/>
        </w:rPr>
        <w:t xml:space="preserve"> </w:t>
      </w:r>
      <w:r w:rsidRPr="00EE4593">
        <w:t>prazan želudac barem jedan sat prije obroka ili</w:t>
      </w:r>
      <w:r w:rsidRPr="00EE4593">
        <w:t xml:space="preserve"> dva sata nakon obroka te u razmaku od barem jednog sata od uzimanja bilo kojeg drugog lijeka, hrane ili mlijeka.</w:t>
      </w:r>
    </w:p>
    <w:p w14:paraId="089368A7" w14:textId="77777777" w:rsidR="00A7629D" w:rsidRPr="00EE4593" w:rsidRDefault="00A7629D" w:rsidP="00C63C0F">
      <w:pPr>
        <w:rPr>
          <w:szCs w:val="22"/>
        </w:rPr>
      </w:pPr>
    </w:p>
    <w:p w14:paraId="1A2287FE" w14:textId="77777777" w:rsidR="00A7629D" w:rsidRPr="00EE4593" w:rsidRDefault="00B3229B" w:rsidP="00C63C0F">
      <w:pPr>
        <w:rPr>
          <w:noProof/>
          <w:szCs w:val="22"/>
        </w:rPr>
      </w:pPr>
      <w:r w:rsidRPr="00EE4593">
        <w:t>Ako uzimate nadomjestak željeza, uzmite ga barem dva sata nakon što uzmete dozu lijeka Cuprior.</w:t>
      </w:r>
    </w:p>
    <w:p w14:paraId="39C7CD07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115066" w14:textId="77777777" w:rsidR="00A7629D" w:rsidRPr="00EE4593" w:rsidRDefault="00B3229B" w:rsidP="00C63C0F">
      <w:pPr>
        <w:rPr>
          <w:b/>
          <w:szCs w:val="22"/>
        </w:rPr>
      </w:pPr>
      <w:r w:rsidRPr="00EE4593">
        <w:rPr>
          <w:b/>
        </w:rPr>
        <w:t xml:space="preserve">Ako uzmete više lijeka Cuprior nego što </w:t>
      </w:r>
      <w:r w:rsidRPr="00EE4593">
        <w:rPr>
          <w:b/>
        </w:rPr>
        <w:t>ste trebali</w:t>
      </w:r>
    </w:p>
    <w:p w14:paraId="50461E23" w14:textId="77777777" w:rsidR="00A7629D" w:rsidRPr="00EE4593" w:rsidRDefault="00B3229B" w:rsidP="00C63C0F">
      <w:pPr>
        <w:rPr>
          <w:szCs w:val="22"/>
        </w:rPr>
      </w:pPr>
      <w:r w:rsidRPr="00EE4593">
        <w:t>Cuprior uzimajte samo kako je propisan. Ako mislite da ste uzeli više lijeka Cuprior nego što ste trebali, obratite se svom liječniku ili ljekarniku.</w:t>
      </w:r>
    </w:p>
    <w:p w14:paraId="2CFF10B0" w14:textId="77777777" w:rsidR="00A7629D" w:rsidRPr="00EE4593" w:rsidRDefault="00A7629D" w:rsidP="00C63C0F">
      <w:pPr>
        <w:rPr>
          <w:noProof/>
          <w:szCs w:val="22"/>
        </w:rPr>
      </w:pPr>
    </w:p>
    <w:p w14:paraId="502FFFF6" w14:textId="77777777" w:rsidR="00A7629D" w:rsidRPr="00EE4593" w:rsidRDefault="00B3229B" w:rsidP="00C63C0F">
      <w:pPr>
        <w:rPr>
          <w:b/>
          <w:szCs w:val="22"/>
        </w:rPr>
      </w:pPr>
      <w:r w:rsidRPr="00EE4593">
        <w:rPr>
          <w:b/>
        </w:rPr>
        <w:t>Ako ste zaboravili uzeti Cuprior</w:t>
      </w:r>
    </w:p>
    <w:p w14:paraId="5C7B59E8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EE4593">
        <w:t xml:space="preserve">Nemojte uzeti dvostruku dozu kako biste </w:t>
      </w:r>
      <w:r w:rsidRPr="00EE4593">
        <w:t>nadoknadili zaboravljenu dozu. Uzmite sljedeću dozu u vrijeme kada biste je inače uzeli.</w:t>
      </w:r>
    </w:p>
    <w:p w14:paraId="0334F572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</w:p>
    <w:p w14:paraId="21B8D9ED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EE4593">
        <w:t>U slučaju bilo kakvih pitanja u vezi s primjenom ovog lijeka, obratite se liječniku ili ljekarniku.</w:t>
      </w:r>
    </w:p>
    <w:p w14:paraId="4B8D25D4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00F10080" w14:textId="77777777" w:rsidR="00A7629D" w:rsidRPr="00EE4593" w:rsidRDefault="00B3229B" w:rsidP="00C63C0F">
      <w:pPr>
        <w:rPr>
          <w:b/>
          <w:szCs w:val="22"/>
        </w:rPr>
      </w:pPr>
      <w:r w:rsidRPr="00EE4593">
        <w:rPr>
          <w:b/>
        </w:rPr>
        <w:t>Ako prestanete uzimati Cuprior</w:t>
      </w:r>
    </w:p>
    <w:p w14:paraId="38ACD0BE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EE4593">
        <w:t>Ovaj lijek je za dugoročnu uporabu</w:t>
      </w:r>
      <w:r w:rsidRPr="00EE4593">
        <w:t>. Nemojte prekidati liječenje bez savjeta liječnika, čak i ako se osjećate bolje jer Wilsonova bolest traje cijeli život.</w:t>
      </w:r>
    </w:p>
    <w:p w14:paraId="58D0E33D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  <w:highlight w:val="yellow"/>
        </w:rPr>
      </w:pPr>
    </w:p>
    <w:p w14:paraId="60AA74C6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szCs w:val="22"/>
        </w:rPr>
      </w:pPr>
      <w:r w:rsidRPr="00EE4593">
        <w:t>U slučaju bilo kakvih pitanja u vezi s primjenom ovog lijeka, obratite se liječniku ili ljekarniku.</w:t>
      </w:r>
    </w:p>
    <w:p w14:paraId="064EB310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14382C34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4A0493FE" w14:textId="77777777" w:rsidR="00A7629D" w:rsidRPr="00EE4593" w:rsidRDefault="00B3229B" w:rsidP="00C63C0F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EE4593">
        <w:rPr>
          <w:b/>
          <w:noProof/>
        </w:rPr>
        <w:t>Moguće nuspojave</w:t>
      </w:r>
    </w:p>
    <w:p w14:paraId="2CAE4D98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35E37D49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EE4593">
        <w:t>Kao i svi lij</w:t>
      </w:r>
      <w:r w:rsidRPr="00EE4593">
        <w:t>ekovi, ovaj lijek može uzrokovati nuspojave iako se one neće javiti kod svakoga.</w:t>
      </w:r>
    </w:p>
    <w:p w14:paraId="734A34C8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</w:p>
    <w:p w14:paraId="00D7BFA4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EE4593">
        <w:t>Zabilježene su sljedeće nuspojave:</w:t>
      </w:r>
    </w:p>
    <w:p w14:paraId="6FDFA81A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</w:p>
    <w:p w14:paraId="7240F01E" w14:textId="77777777" w:rsidR="00A7629D" w:rsidRPr="00EE4593" w:rsidRDefault="00B3229B" w:rsidP="00C63C0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noProof/>
          <w:szCs w:val="22"/>
        </w:rPr>
      </w:pPr>
      <w:r w:rsidRPr="00EE4593">
        <w:rPr>
          <w:i/>
          <w:noProof/>
        </w:rPr>
        <w:t>Česte (mogu se pojaviti u do 1 na 10 osoba)</w:t>
      </w:r>
    </w:p>
    <w:p w14:paraId="4048B23F" w14:textId="77777777" w:rsidR="00A7629D" w:rsidRPr="00EE4593" w:rsidRDefault="00B3229B" w:rsidP="00C63C0F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EE4593">
        <w:t xml:space="preserve">mučnina </w:t>
      </w:r>
    </w:p>
    <w:p w14:paraId="3FEB04C3" w14:textId="77777777" w:rsidR="00A7629D" w:rsidRPr="00EE4593" w:rsidRDefault="00A7629D" w:rsidP="00C63C0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noProof/>
          <w:szCs w:val="22"/>
        </w:rPr>
      </w:pPr>
    </w:p>
    <w:p w14:paraId="36227991" w14:textId="77777777" w:rsidR="00A7629D" w:rsidRPr="00EE4593" w:rsidRDefault="00B3229B" w:rsidP="00C63C0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noProof/>
          <w:szCs w:val="22"/>
        </w:rPr>
      </w:pPr>
      <w:r w:rsidRPr="00EE4593">
        <w:rPr>
          <w:i/>
          <w:noProof/>
        </w:rPr>
        <w:t>Manje česte (mogu se pojaviti u do 1 na 100 osoba)</w:t>
      </w:r>
    </w:p>
    <w:p w14:paraId="639E8983" w14:textId="77777777" w:rsidR="00A7629D" w:rsidRPr="00EE4593" w:rsidRDefault="00B3229B" w:rsidP="00C63C0F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EE4593">
        <w:t>kožni osip</w:t>
      </w:r>
    </w:p>
    <w:p w14:paraId="540E5EA0" w14:textId="14AA284B" w:rsidR="00A7629D" w:rsidRPr="00C80996" w:rsidRDefault="00B3229B" w:rsidP="00C63C0F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</w:pPr>
      <w:r w:rsidRPr="00EE4593">
        <w:t>svrbež</w:t>
      </w:r>
    </w:p>
    <w:p w14:paraId="5ED88A07" w14:textId="1FD889EE" w:rsidR="00DE04D0" w:rsidRPr="00EE4593" w:rsidRDefault="00B3229B" w:rsidP="00C63C0F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DE04D0">
        <w:rPr>
          <w:noProof/>
          <w:szCs w:val="22"/>
        </w:rPr>
        <w:t>anemija</w:t>
      </w:r>
    </w:p>
    <w:p w14:paraId="4650F984" w14:textId="77777777" w:rsidR="00A7629D" w:rsidRPr="00EE4593" w:rsidRDefault="00A7629D" w:rsidP="00C63C0F">
      <w:pPr>
        <w:tabs>
          <w:tab w:val="clear" w:pos="567"/>
        </w:tabs>
        <w:spacing w:line="240" w:lineRule="auto"/>
        <w:ind w:left="360" w:right="-29"/>
        <w:rPr>
          <w:noProof/>
          <w:szCs w:val="22"/>
        </w:rPr>
      </w:pPr>
    </w:p>
    <w:p w14:paraId="2B810B2E" w14:textId="77777777" w:rsidR="00A7629D" w:rsidRPr="00EE4593" w:rsidRDefault="00B3229B" w:rsidP="00C63C0F">
      <w:pPr>
        <w:tabs>
          <w:tab w:val="clear" w:pos="567"/>
        </w:tabs>
        <w:spacing w:line="240" w:lineRule="auto"/>
        <w:ind w:right="-29"/>
        <w:rPr>
          <w:i/>
          <w:noProof/>
          <w:szCs w:val="22"/>
        </w:rPr>
      </w:pPr>
      <w:r w:rsidRPr="00EE4593">
        <w:rPr>
          <w:i/>
          <w:noProof/>
        </w:rPr>
        <w:t>Nepoznato (učestalost se ne može procijeniti na temelju dostupnih podataka)</w:t>
      </w:r>
    </w:p>
    <w:p w14:paraId="1096AF77" w14:textId="77777777" w:rsidR="00A7629D" w:rsidRPr="00EE4593" w:rsidRDefault="00B3229B" w:rsidP="00C63C0F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EE4593">
        <w:t xml:space="preserve">nadražaj i nelagoda u trbuhu, uključujući jaku bol u trbuhu (duodenitis) </w:t>
      </w:r>
    </w:p>
    <w:p w14:paraId="7FD63434" w14:textId="77777777" w:rsidR="00A7629D" w:rsidRPr="00EE4593" w:rsidRDefault="00B3229B" w:rsidP="00C63C0F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EE4593">
        <w:lastRenderedPageBreak/>
        <w:t>upala crijeva koja može dovesti do npr. boli u trbuhu, ponavljajućeg proljeva i krvi u stolici (kolitis)</w:t>
      </w:r>
    </w:p>
    <w:p w14:paraId="579DB623" w14:textId="1651ACA2" w:rsidR="00A7629D" w:rsidRPr="00EE4593" w:rsidRDefault="00B3229B" w:rsidP="00C63C0F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EE4593">
        <w:t>s</w:t>
      </w:r>
      <w:r w:rsidRPr="00EE4593">
        <w:t xml:space="preserve">manjenje broja crvenih krvnih stanica zbog niske razine željeza u krvi (nedostatkom željeza) </w:t>
      </w:r>
    </w:p>
    <w:p w14:paraId="5861314F" w14:textId="77777777" w:rsidR="00A7629D" w:rsidRPr="00EE4593" w:rsidRDefault="00B3229B" w:rsidP="00C63C0F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EE4593">
        <w:t>urtikarija (koprivnjača).</w:t>
      </w:r>
    </w:p>
    <w:p w14:paraId="23AD8050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</w:p>
    <w:p w14:paraId="52204405" w14:textId="77777777" w:rsidR="00A7629D" w:rsidRPr="00EE4593" w:rsidRDefault="00B3229B" w:rsidP="00C63C0F">
      <w:pPr>
        <w:keepNext/>
        <w:rPr>
          <w:b/>
          <w:szCs w:val="22"/>
        </w:rPr>
      </w:pPr>
      <w:r w:rsidRPr="00EE4593">
        <w:rPr>
          <w:b/>
        </w:rPr>
        <w:t>Prijavljivanje nuspojava</w:t>
      </w:r>
    </w:p>
    <w:p w14:paraId="3ADE4E2E" w14:textId="77777777" w:rsidR="00A7629D" w:rsidRPr="00EE4593" w:rsidRDefault="00B3229B" w:rsidP="00C63C0F">
      <w:pPr>
        <w:pStyle w:val="BodytextAgency"/>
        <w:spacing w:after="0" w:line="240" w:lineRule="auto"/>
        <w:rPr>
          <w:rFonts w:ascii="Times New Roman" w:hAnsi="Times New Roman"/>
          <w:sz w:val="22"/>
          <w:szCs w:val="22"/>
        </w:rPr>
      </w:pPr>
      <w:r w:rsidRPr="00EE4593">
        <w:rPr>
          <w:rFonts w:ascii="Times New Roman" w:hAnsi="Times New Roman"/>
          <w:noProof/>
          <w:sz w:val="22"/>
        </w:rPr>
        <w:t>Ako primijetite bilo koju nuspojavu, potrebno je obavijestiti liječnika ili ljekarnika.</w:t>
      </w:r>
      <w:r w:rsidRPr="00EE4593">
        <w:rPr>
          <w:rFonts w:ascii="Times New Roman" w:hAnsi="Times New Roman"/>
          <w:color w:val="FF0000"/>
          <w:sz w:val="22"/>
        </w:rPr>
        <w:t xml:space="preserve"> </w:t>
      </w:r>
      <w:r w:rsidRPr="00EE4593">
        <w:rPr>
          <w:rFonts w:ascii="Times New Roman" w:hAnsi="Times New Roman"/>
          <w:noProof/>
          <w:sz w:val="22"/>
        </w:rPr>
        <w:t xml:space="preserve">To uključuje i svaku moguću nuspojavu koja nije navedena u ovoj uputi. Nuspojave možete prijaviti izravno putem </w:t>
      </w:r>
      <w:r w:rsidRPr="00EE4593">
        <w:rPr>
          <w:rFonts w:ascii="Times New Roman" w:hAnsi="Times New Roman"/>
          <w:sz w:val="22"/>
        </w:rPr>
        <w:t xml:space="preserve">nacionalnog sustava za prijavu nuspojava: </w:t>
      </w:r>
      <w:r w:rsidRPr="00EE4593">
        <w:rPr>
          <w:rFonts w:ascii="Times New Roman" w:hAnsi="Times New Roman"/>
          <w:sz w:val="22"/>
          <w:highlight w:val="lightGray"/>
        </w:rPr>
        <w:t xml:space="preserve">navedenog u </w:t>
      </w:r>
      <w:hyperlink r:id="rId15" w:history="1">
        <w:r w:rsidRPr="00EE4593">
          <w:rPr>
            <w:rStyle w:val="Hyperlink"/>
            <w:rFonts w:ascii="Times New Roman" w:hAnsi="Times New Roman"/>
            <w:sz w:val="22"/>
            <w:highlight w:val="lightGray"/>
          </w:rPr>
          <w:t>Dodatku V</w:t>
        </w:r>
      </w:hyperlink>
      <w:r w:rsidRPr="00EE4593">
        <w:rPr>
          <w:rFonts w:ascii="Times New Roman" w:hAnsi="Times New Roman"/>
          <w:sz w:val="22"/>
        </w:rPr>
        <w:t>. Prijavljivanjem nuspojava možete pridonijeti procjeni sigurnosti ovog lijeka.</w:t>
      </w:r>
    </w:p>
    <w:p w14:paraId="7D6A16CB" w14:textId="77777777" w:rsidR="00A7629D" w:rsidRPr="00EE4593" w:rsidRDefault="00A7629D" w:rsidP="00C63C0F">
      <w:pPr>
        <w:autoSpaceDE w:val="0"/>
        <w:autoSpaceDN w:val="0"/>
        <w:adjustRightInd w:val="0"/>
        <w:spacing w:line="240" w:lineRule="auto"/>
        <w:rPr>
          <w:szCs w:val="22"/>
        </w:rPr>
      </w:pPr>
    </w:p>
    <w:p w14:paraId="69F97303" w14:textId="77777777" w:rsidR="00A7629D" w:rsidRPr="00EE4593" w:rsidRDefault="00A7629D" w:rsidP="00C63C0F">
      <w:pPr>
        <w:autoSpaceDE w:val="0"/>
        <w:autoSpaceDN w:val="0"/>
        <w:adjustRightInd w:val="0"/>
        <w:spacing w:line="240" w:lineRule="auto"/>
        <w:rPr>
          <w:szCs w:val="22"/>
        </w:rPr>
      </w:pPr>
    </w:p>
    <w:p w14:paraId="21BE314E" w14:textId="77777777" w:rsidR="00A7629D" w:rsidRPr="00EE4593" w:rsidRDefault="00B3229B" w:rsidP="00C63C0F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EE4593">
        <w:rPr>
          <w:b/>
          <w:noProof/>
        </w:rPr>
        <w:t>Kako čuvati Cuprior</w:t>
      </w:r>
    </w:p>
    <w:p w14:paraId="18763071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092D0DE2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EE4593">
        <w:t>Lijek čuvajte izvan pogleda i dohvata djece.</w:t>
      </w:r>
    </w:p>
    <w:p w14:paraId="207A5EBC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1911EA7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EE4593">
        <w:t xml:space="preserve">Ovaj lijek se ne smije upotrijebiti nakon isteka roka valjanosti </w:t>
      </w:r>
      <w:r w:rsidRPr="00EE4593">
        <w:t>navedenog na kutiji i blisteru iza oznake „Rok valjanosti" odnosno „EXP“. Rok valjanosti odnosi se na zadnji dan navedenog mjeseca.</w:t>
      </w:r>
    </w:p>
    <w:p w14:paraId="0751A3AB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62009708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EE4593">
        <w:t>Lijek ne zahtijeva posebne uvjete čuvanja.</w:t>
      </w:r>
    </w:p>
    <w:p w14:paraId="4BAF0BC9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563FDDB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EE4593">
        <w:t xml:space="preserve">Nikada nemojte lijekove bacati u otpadne vode niti u kućni otpad. Pitajte svog </w:t>
      </w:r>
      <w:r w:rsidRPr="00EE4593">
        <w:t>ljekarnika kako baciti lijekove koje više ne koristite. Ove će mjere pomoći u očuvanju okoliša.</w:t>
      </w:r>
    </w:p>
    <w:p w14:paraId="380E7A40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E74ABDD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7CF2031D" w14:textId="77777777" w:rsidR="00A7629D" w:rsidRPr="00EE4593" w:rsidRDefault="00B3229B" w:rsidP="00C63C0F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EE4593">
        <w:rPr>
          <w:b/>
          <w:noProof/>
        </w:rPr>
        <w:t>Sadržaj pakiranja i druge informacije</w:t>
      </w:r>
    </w:p>
    <w:p w14:paraId="6B6E7AD3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086AE445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EE4593">
        <w:rPr>
          <w:b/>
        </w:rPr>
        <w:t>Što Cuprior sadrži</w:t>
      </w:r>
    </w:p>
    <w:p w14:paraId="07C3E909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EE4593">
        <w:t>Djelatna tvar je trientin. Jedna filmom obložena tableta (tableta) sadrži trientintetraklorid koji o</w:t>
      </w:r>
      <w:r w:rsidRPr="00EE4593">
        <w:t xml:space="preserve">dgovara količini od 150 mg trientina. </w:t>
      </w:r>
    </w:p>
    <w:p w14:paraId="01CFBA11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</w:pPr>
      <w:r w:rsidRPr="00EE4593">
        <w:t>Jezgra tablete: manitol, bezvodni koloidni silicijev dioksid i gliceroldibehenat.</w:t>
      </w:r>
    </w:p>
    <w:p w14:paraId="1921CFB5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EE4593">
        <w:rPr>
          <w:noProof/>
          <w:szCs w:val="22"/>
        </w:rPr>
        <w:t>Film ovojnica: poli(vinilni alkohol), talk, titanijev dioksid (E171), glicerolkaprilokaprat (vrsta I), žuti željezov oksid (E172) i nat</w:t>
      </w:r>
      <w:r w:rsidRPr="00EE4593">
        <w:rPr>
          <w:noProof/>
          <w:szCs w:val="22"/>
        </w:rPr>
        <w:t>rijev laurilsulfat.</w:t>
      </w:r>
    </w:p>
    <w:p w14:paraId="412A08B4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049CC9D8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EE4593">
        <w:rPr>
          <w:b/>
        </w:rPr>
        <w:t>Kako Cuprior izgleda i sadržaj pakiranja</w:t>
      </w:r>
    </w:p>
    <w:p w14:paraId="0DF81EE4" w14:textId="77777777" w:rsidR="00A7629D" w:rsidRPr="00EE4593" w:rsidRDefault="00B3229B" w:rsidP="00C63C0F">
      <w:pPr>
        <w:rPr>
          <w:noProof/>
          <w:szCs w:val="22"/>
        </w:rPr>
      </w:pPr>
      <w:r w:rsidRPr="00EE4593">
        <w:t>Žuta, duguljasta, filmom obložena tableta veličine 16 mm x 8 mm s urezom sa svake strane. Filmom obložena tableta se može razdijeliti na jednake doze.</w:t>
      </w:r>
    </w:p>
    <w:p w14:paraId="02C5C5E2" w14:textId="77777777" w:rsidR="00A7629D" w:rsidRPr="00EE4593" w:rsidRDefault="00A7629D" w:rsidP="00C63C0F">
      <w:pPr>
        <w:rPr>
          <w:noProof/>
          <w:szCs w:val="22"/>
        </w:rPr>
      </w:pPr>
    </w:p>
    <w:p w14:paraId="7845134A" w14:textId="5B021A50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</w:pPr>
      <w:r w:rsidRPr="00EE4593">
        <w:t xml:space="preserve">OPA/Al/PVC-Al blisteri, svaki blister sadrži 8 filmom obloženih tableta. </w:t>
      </w:r>
      <w:r w:rsidR="00B17CF0" w:rsidRPr="00EE4593">
        <w:t xml:space="preserve">Cuprior je dostupan u pakiranjima koja sadrže </w:t>
      </w:r>
      <w:r w:rsidRPr="00EE4593">
        <w:t xml:space="preserve">72 </w:t>
      </w:r>
      <w:r w:rsidR="00B17CF0" w:rsidRPr="00EE4593">
        <w:t>ili 96 filmom obloženih tableta</w:t>
      </w:r>
      <w:r w:rsidRPr="00EE4593">
        <w:t>.</w:t>
      </w:r>
    </w:p>
    <w:p w14:paraId="4EA948BB" w14:textId="71DC38D0" w:rsidR="00B17CF0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  <w:r w:rsidRPr="00EE4593">
        <w:rPr>
          <w:szCs w:val="22"/>
        </w:rPr>
        <w:t>Na tržištu se ne moraju nalaziti sve veličine pakiranja.</w:t>
      </w:r>
    </w:p>
    <w:p w14:paraId="0D01F3D3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1EF3AC76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EE4593">
        <w:rPr>
          <w:b/>
        </w:rPr>
        <w:t>Nositelj odobrenja za stavljanje lijeka u p</w:t>
      </w:r>
      <w:r w:rsidRPr="00EE4593">
        <w:rPr>
          <w:b/>
        </w:rPr>
        <w:t xml:space="preserve">romet </w:t>
      </w:r>
    </w:p>
    <w:p w14:paraId="052BF74C" w14:textId="6D1BA6C3" w:rsidR="00A7629D" w:rsidRPr="00EE4593" w:rsidRDefault="00B357C4" w:rsidP="00C63C0F">
      <w:pPr>
        <w:rPr>
          <w:szCs w:val="22"/>
        </w:rPr>
      </w:pPr>
      <w:proofErr w:type="spellStart"/>
      <w:r>
        <w:t>Orphalan</w:t>
      </w:r>
      <w:proofErr w:type="spellEnd"/>
    </w:p>
    <w:p w14:paraId="76C2EBD3" w14:textId="77777777" w:rsidR="00DC6B73" w:rsidRPr="00B3229B" w:rsidRDefault="00B3229B" w:rsidP="00DC6B73">
      <w:pPr>
        <w:rPr>
          <w:szCs w:val="22"/>
        </w:rPr>
      </w:pPr>
      <w:r w:rsidRPr="00B3229B">
        <w:rPr>
          <w:szCs w:val="22"/>
        </w:rPr>
        <w:t xml:space="preserve">226 </w:t>
      </w:r>
      <w:proofErr w:type="spellStart"/>
      <w:r w:rsidRPr="00B3229B">
        <w:rPr>
          <w:szCs w:val="22"/>
        </w:rPr>
        <w:t>Boulevard</w:t>
      </w:r>
      <w:proofErr w:type="spellEnd"/>
      <w:r w:rsidRPr="00B3229B">
        <w:rPr>
          <w:szCs w:val="22"/>
        </w:rPr>
        <w:t xml:space="preserve"> Voltaire</w:t>
      </w:r>
    </w:p>
    <w:p w14:paraId="2EDE0666" w14:textId="77777777" w:rsidR="00DC6B73" w:rsidRPr="00B3229B" w:rsidRDefault="00B3229B" w:rsidP="00DC6B73">
      <w:pPr>
        <w:rPr>
          <w:szCs w:val="22"/>
        </w:rPr>
      </w:pPr>
      <w:r w:rsidRPr="00B3229B">
        <w:rPr>
          <w:szCs w:val="22"/>
        </w:rPr>
        <w:t>75011 Paris</w:t>
      </w:r>
    </w:p>
    <w:p w14:paraId="55D2796B" w14:textId="77777777" w:rsidR="00A7629D" w:rsidRPr="00EE4593" w:rsidRDefault="00A7629D" w:rsidP="00C63C0F">
      <w:pPr>
        <w:rPr>
          <w:szCs w:val="22"/>
        </w:rPr>
      </w:pPr>
    </w:p>
    <w:p w14:paraId="0688EC9E" w14:textId="77777777" w:rsidR="00A7629D" w:rsidRPr="00EE4593" w:rsidRDefault="00B3229B" w:rsidP="00C63C0F">
      <w:pPr>
        <w:rPr>
          <w:szCs w:val="22"/>
        </w:rPr>
      </w:pPr>
      <w:r w:rsidRPr="00EE4593">
        <w:t>Francuska</w:t>
      </w:r>
    </w:p>
    <w:p w14:paraId="4DEA2EB5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2C0EB045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EE4593">
        <w:rPr>
          <w:b/>
        </w:rPr>
        <w:t>Proizvođač</w:t>
      </w:r>
    </w:p>
    <w:p w14:paraId="4A8D0ABA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EE4593">
        <w:t>Delpharm Evreux</w:t>
      </w:r>
    </w:p>
    <w:p w14:paraId="1FE15C3C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EE4593">
        <w:t>5 rue du Guesclin</w:t>
      </w:r>
    </w:p>
    <w:p w14:paraId="239C3B65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EE4593">
        <w:t>27000 Evreux</w:t>
      </w:r>
    </w:p>
    <w:p w14:paraId="3B9F641D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EE4593">
        <w:t>Francuska</w:t>
      </w:r>
    </w:p>
    <w:p w14:paraId="6CD07EE1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678"/>
        <w:gridCol w:w="4678"/>
      </w:tblGrid>
      <w:tr w:rsidR="00F804A2" w14:paraId="569146F0" w14:textId="77777777" w:rsidTr="00C63C0F">
        <w:tc>
          <w:tcPr>
            <w:tcW w:w="4678" w:type="dxa"/>
          </w:tcPr>
          <w:p w14:paraId="15A06F7B" w14:textId="77777777" w:rsidR="00A7629D" w:rsidRPr="00EE4593" w:rsidRDefault="00A7629D" w:rsidP="00C63C0F">
            <w:pPr>
              <w:tabs>
                <w:tab w:val="left" w:pos="-720"/>
              </w:tabs>
              <w:suppressAutoHyphens/>
              <w:spacing w:line="240" w:lineRule="auto"/>
              <w:rPr>
                <w:noProof/>
                <w:szCs w:val="22"/>
              </w:rPr>
            </w:pPr>
          </w:p>
        </w:tc>
        <w:tc>
          <w:tcPr>
            <w:tcW w:w="4678" w:type="dxa"/>
          </w:tcPr>
          <w:p w14:paraId="46E19155" w14:textId="77777777" w:rsidR="00A7629D" w:rsidRPr="00EE4593" w:rsidRDefault="00A7629D" w:rsidP="00C63C0F">
            <w:pPr>
              <w:tabs>
                <w:tab w:val="left" w:pos="-720"/>
              </w:tabs>
              <w:suppressAutoHyphens/>
              <w:spacing w:line="240" w:lineRule="auto"/>
              <w:rPr>
                <w:noProof/>
                <w:szCs w:val="22"/>
              </w:rPr>
            </w:pPr>
          </w:p>
        </w:tc>
      </w:tr>
    </w:tbl>
    <w:p w14:paraId="1E5B55F5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EE4593">
        <w:rPr>
          <w:b/>
        </w:rPr>
        <w:t>Ova uputa zadnji je put revidirana u</w:t>
      </w:r>
    </w:p>
    <w:p w14:paraId="30FD59A4" w14:textId="77777777" w:rsidR="00A7629D" w:rsidRPr="00EE4593" w:rsidRDefault="00A7629D" w:rsidP="00C63C0F">
      <w:pPr>
        <w:numPr>
          <w:ilvl w:val="12"/>
          <w:numId w:val="0"/>
        </w:numPr>
        <w:spacing w:line="240" w:lineRule="auto"/>
        <w:ind w:right="-2"/>
        <w:rPr>
          <w:noProof/>
          <w:szCs w:val="22"/>
        </w:rPr>
      </w:pPr>
    </w:p>
    <w:p w14:paraId="0264C6EB" w14:textId="77777777" w:rsidR="00A7629D" w:rsidRPr="00EE4593" w:rsidRDefault="00A7629D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</w:rPr>
      </w:pPr>
    </w:p>
    <w:p w14:paraId="6F2FCCC8" w14:textId="77777777" w:rsidR="00A7629D" w:rsidRPr="00EE4593" w:rsidRDefault="00B3229B" w:rsidP="00C63C0F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szCs w:val="22"/>
        </w:rPr>
      </w:pPr>
      <w:r w:rsidRPr="00EE4593">
        <w:rPr>
          <w:b/>
          <w:noProof/>
        </w:rPr>
        <w:t>Ostali izvori informacija</w:t>
      </w:r>
    </w:p>
    <w:p w14:paraId="17D00355" w14:textId="3AE8BC08" w:rsidR="00A7629D" w:rsidRPr="00EE4593" w:rsidRDefault="00B3229B" w:rsidP="002D77BC">
      <w:pPr>
        <w:numPr>
          <w:ilvl w:val="12"/>
          <w:numId w:val="0"/>
        </w:numPr>
        <w:spacing w:line="240" w:lineRule="auto"/>
        <w:ind w:right="-2"/>
      </w:pPr>
      <w:r w:rsidRPr="00EE4593">
        <w:t xml:space="preserve">Detaljnije informacije o ovom lijeku dostupne su na internetskim stranicama Europske agencije za lijekove: </w:t>
      </w:r>
      <w:hyperlink w:history="1">
        <w:r w:rsidRPr="00EE4593">
          <w:rPr>
            <w:rStyle w:val="Hyperlink"/>
            <w:noProof/>
            <w:szCs w:val="22"/>
          </w:rPr>
          <w:t>http://www.ema.europa.eu</w:t>
        </w:r>
      </w:hyperlink>
      <w:r w:rsidRPr="00EE4593">
        <w:t>. Dostupne su i poveznice na druge internetske stranice o rijetkim bolestima i njihovom liječenju.</w:t>
      </w:r>
    </w:p>
    <w:p w14:paraId="6BD14A77" w14:textId="1BBA9A27" w:rsidR="00A7629D" w:rsidRPr="00EE4593" w:rsidRDefault="00A7629D" w:rsidP="00C63C0F">
      <w:pPr>
        <w:numPr>
          <w:ilvl w:val="12"/>
          <w:numId w:val="0"/>
        </w:numPr>
        <w:spacing w:line="240" w:lineRule="auto"/>
        <w:ind w:right="-2"/>
        <w:rPr>
          <w:noProof/>
          <w:szCs w:val="22"/>
        </w:rPr>
      </w:pPr>
    </w:p>
    <w:sectPr w:rsidR="00A7629D" w:rsidRPr="00EE4593" w:rsidSect="00C63C0F">
      <w:footerReference w:type="default" r:id="rId16"/>
      <w:footerReference w:type="first" r:id="rId17"/>
      <w:pgSz w:w="11907" w:h="16840" w:code="9"/>
      <w:pgMar w:top="1134" w:right="1418" w:bottom="1134" w:left="1418" w:header="737" w:footer="7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60726" w14:textId="77777777" w:rsidR="00000000" w:rsidRDefault="00B3229B">
      <w:pPr>
        <w:spacing w:line="240" w:lineRule="auto"/>
      </w:pPr>
      <w:r>
        <w:separator/>
      </w:r>
    </w:p>
  </w:endnote>
  <w:endnote w:type="continuationSeparator" w:id="0">
    <w:p w14:paraId="38F59B3D" w14:textId="77777777" w:rsidR="00000000" w:rsidRDefault="00B32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DC54E" w14:textId="7ACEECC5" w:rsidR="00FA4F5A" w:rsidRDefault="00B3229B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EE4593">
      <w:rPr>
        <w:rStyle w:val="PageNumber"/>
        <w:rFonts w:cs="Arial"/>
        <w:noProof/>
      </w:rPr>
      <w:t>2</w:t>
    </w:r>
    <w:r>
      <w:rPr>
        <w:rStyle w:val="PageNumber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3ECFD" w14:textId="07DD2550" w:rsidR="00FA4F5A" w:rsidRDefault="00B3229B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EE4593">
      <w:rPr>
        <w:rStyle w:val="PageNumber"/>
        <w:rFonts w:cs="Arial"/>
        <w:noProof/>
      </w:rPr>
      <w:t>1</w:t>
    </w:r>
    <w:r>
      <w:rPr>
        <w:rStyle w:val="PageNumber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AD07F" w14:textId="77777777" w:rsidR="00000000" w:rsidRDefault="00B3229B">
      <w:pPr>
        <w:spacing w:line="240" w:lineRule="auto"/>
      </w:pPr>
      <w:r>
        <w:separator/>
      </w:r>
    </w:p>
  </w:footnote>
  <w:footnote w:type="continuationSeparator" w:id="0">
    <w:p w14:paraId="617F6E92" w14:textId="77777777" w:rsidR="00000000" w:rsidRDefault="00B322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0900ED"/>
    <w:multiLevelType w:val="hybridMultilevel"/>
    <w:tmpl w:val="3D08C984"/>
    <w:lvl w:ilvl="0" w:tplc="B7968F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F6860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A8CEC3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3AE8E9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E38D59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44927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FF69B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63EBA2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82462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590322"/>
    <w:multiLevelType w:val="singleLevel"/>
    <w:tmpl w:val="A8F43FF2"/>
    <w:lvl w:ilvl="0">
      <w:start w:val="1"/>
      <w:numFmt w:val="decimal"/>
      <w:lvlText w:val="Figure: %1. "/>
      <w:lvlJc w:val="left"/>
      <w:pPr>
        <w:tabs>
          <w:tab w:val="num" w:pos="1080"/>
        </w:tabs>
        <w:ind w:left="360" w:hanging="360"/>
      </w:pPr>
      <w:rPr>
        <w:rFonts w:cs="Times New Roman"/>
      </w:rPr>
    </w:lvl>
  </w:abstractNum>
  <w:abstractNum w:abstractNumId="3" w15:restartNumberingAfterBreak="0">
    <w:nsid w:val="05BE74D3"/>
    <w:multiLevelType w:val="hybridMultilevel"/>
    <w:tmpl w:val="80502282"/>
    <w:lvl w:ilvl="0" w:tplc="59ACA7BE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8EF0083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6C1CFD26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92CB0B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AA518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2263D3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C95ED44A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95C6FA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BAC638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7AF6289"/>
    <w:multiLevelType w:val="hybridMultilevel"/>
    <w:tmpl w:val="4B6610B4"/>
    <w:lvl w:ilvl="0" w:tplc="4D00633E">
      <w:start w:val="1"/>
      <w:numFmt w:val="upperLetter"/>
      <w:lvlText w:val="%1."/>
      <w:lvlJc w:val="left"/>
      <w:pPr>
        <w:ind w:left="577" w:hanging="450"/>
      </w:pPr>
      <w:rPr>
        <w:rFonts w:cs="Times New Roman" w:hint="default"/>
      </w:rPr>
    </w:lvl>
    <w:lvl w:ilvl="1" w:tplc="C84218DC">
      <w:start w:val="1"/>
      <w:numFmt w:val="decimal"/>
      <w:lvlText w:val="%2."/>
      <w:lvlJc w:val="left"/>
      <w:pPr>
        <w:ind w:left="1417" w:hanging="570"/>
      </w:pPr>
      <w:rPr>
        <w:rFonts w:cs="Times New Roman" w:hint="default"/>
      </w:rPr>
    </w:lvl>
    <w:lvl w:ilvl="2" w:tplc="05B44702" w:tentative="1">
      <w:start w:val="1"/>
      <w:numFmt w:val="lowerRoman"/>
      <w:lvlText w:val="%3."/>
      <w:lvlJc w:val="right"/>
      <w:pPr>
        <w:ind w:left="1927" w:hanging="180"/>
      </w:pPr>
      <w:rPr>
        <w:rFonts w:cs="Times New Roman"/>
      </w:rPr>
    </w:lvl>
    <w:lvl w:ilvl="3" w:tplc="7D0CAC0A" w:tentative="1">
      <w:start w:val="1"/>
      <w:numFmt w:val="decimal"/>
      <w:lvlText w:val="%4."/>
      <w:lvlJc w:val="left"/>
      <w:pPr>
        <w:ind w:left="2647" w:hanging="360"/>
      </w:pPr>
      <w:rPr>
        <w:rFonts w:cs="Times New Roman"/>
      </w:rPr>
    </w:lvl>
    <w:lvl w:ilvl="4" w:tplc="AB44E9A6" w:tentative="1">
      <w:start w:val="1"/>
      <w:numFmt w:val="lowerLetter"/>
      <w:lvlText w:val="%5."/>
      <w:lvlJc w:val="left"/>
      <w:pPr>
        <w:ind w:left="3367" w:hanging="360"/>
      </w:pPr>
      <w:rPr>
        <w:rFonts w:cs="Times New Roman"/>
      </w:rPr>
    </w:lvl>
    <w:lvl w:ilvl="5" w:tplc="4DD40EE2" w:tentative="1">
      <w:start w:val="1"/>
      <w:numFmt w:val="lowerRoman"/>
      <w:lvlText w:val="%6."/>
      <w:lvlJc w:val="right"/>
      <w:pPr>
        <w:ind w:left="4087" w:hanging="180"/>
      </w:pPr>
      <w:rPr>
        <w:rFonts w:cs="Times New Roman"/>
      </w:rPr>
    </w:lvl>
    <w:lvl w:ilvl="6" w:tplc="3FCCEDBA" w:tentative="1">
      <w:start w:val="1"/>
      <w:numFmt w:val="decimal"/>
      <w:lvlText w:val="%7."/>
      <w:lvlJc w:val="left"/>
      <w:pPr>
        <w:ind w:left="4807" w:hanging="360"/>
      </w:pPr>
      <w:rPr>
        <w:rFonts w:cs="Times New Roman"/>
      </w:rPr>
    </w:lvl>
    <w:lvl w:ilvl="7" w:tplc="825221FE" w:tentative="1">
      <w:start w:val="1"/>
      <w:numFmt w:val="lowerLetter"/>
      <w:lvlText w:val="%8."/>
      <w:lvlJc w:val="left"/>
      <w:pPr>
        <w:ind w:left="5527" w:hanging="360"/>
      </w:pPr>
      <w:rPr>
        <w:rFonts w:cs="Times New Roman"/>
      </w:rPr>
    </w:lvl>
    <w:lvl w:ilvl="8" w:tplc="63260612" w:tentative="1">
      <w:start w:val="1"/>
      <w:numFmt w:val="lowerRoman"/>
      <w:lvlText w:val="%9."/>
      <w:lvlJc w:val="right"/>
      <w:pPr>
        <w:ind w:left="6247" w:hanging="180"/>
      </w:pPr>
      <w:rPr>
        <w:rFonts w:cs="Times New Roman"/>
      </w:rPr>
    </w:lvl>
  </w:abstractNum>
  <w:abstractNum w:abstractNumId="5" w15:restartNumberingAfterBreak="0">
    <w:nsid w:val="09C44CC1"/>
    <w:multiLevelType w:val="hybridMultilevel"/>
    <w:tmpl w:val="7FF2C56E"/>
    <w:lvl w:ilvl="0" w:tplc="D8E43F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C54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C48FB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4CB7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A46D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9657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389D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C0CD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CEEE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D3306"/>
    <w:multiLevelType w:val="hybridMultilevel"/>
    <w:tmpl w:val="956CF4A4"/>
    <w:lvl w:ilvl="0" w:tplc="9FA4C17E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8A86C96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C183540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95AE74E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A625A2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1E2319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B94C042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EE20CFC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76BEC1B4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04E76AF"/>
    <w:multiLevelType w:val="multilevel"/>
    <w:tmpl w:val="ED740546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8" w15:restartNumberingAfterBreak="0">
    <w:nsid w:val="260A0176"/>
    <w:multiLevelType w:val="hybridMultilevel"/>
    <w:tmpl w:val="718ED2D0"/>
    <w:lvl w:ilvl="0" w:tplc="2A0EA82A">
      <w:start w:val="1"/>
      <w:numFmt w:val="decimal"/>
      <w:lvlText w:val="%1."/>
      <w:lvlJc w:val="left"/>
      <w:pPr>
        <w:ind w:left="780" w:hanging="420"/>
      </w:pPr>
      <w:rPr>
        <w:rFonts w:cs="Times New Roman" w:hint="default"/>
      </w:rPr>
    </w:lvl>
    <w:lvl w:ilvl="1" w:tplc="D9A89A44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2501796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742BF46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8F0EB62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A88F15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8CA2D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F0A26F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106635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DC110E1"/>
    <w:multiLevelType w:val="hybridMultilevel"/>
    <w:tmpl w:val="22EE80EE"/>
    <w:lvl w:ilvl="0" w:tplc="39B2EA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8DCAF5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4B4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8489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845D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0AE5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9886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4C8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DAB3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35BD9"/>
    <w:multiLevelType w:val="hybridMultilevel"/>
    <w:tmpl w:val="DAD6C0E0"/>
    <w:lvl w:ilvl="0" w:tplc="DF3E0FF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D7A673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6049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2A16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3A49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2E2F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3096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DEDB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D3809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41609"/>
    <w:multiLevelType w:val="hybridMultilevel"/>
    <w:tmpl w:val="1E5AABE8"/>
    <w:lvl w:ilvl="0" w:tplc="221C116E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 w:tplc="F370D53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EA72958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BFB8A6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5D8AC9F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9B86EAB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8F28892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5690626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B936BCC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368E30D3"/>
    <w:multiLevelType w:val="multilevel"/>
    <w:tmpl w:val="88209D68"/>
    <w:lvl w:ilvl="0">
      <w:start w:val="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3" w15:restartNumberingAfterBreak="0">
    <w:nsid w:val="3B8C3C56"/>
    <w:multiLevelType w:val="hybridMultilevel"/>
    <w:tmpl w:val="BFBE97F2"/>
    <w:lvl w:ilvl="0" w:tplc="FB28B5AC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E7CEA14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5C2A716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A1E49AA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9EE06B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E55226E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A9C6A13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D547B1C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7D020AA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E7422D0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5" w15:restartNumberingAfterBreak="0">
    <w:nsid w:val="4A810019"/>
    <w:multiLevelType w:val="singleLevel"/>
    <w:tmpl w:val="FFFFFFFF"/>
    <w:lvl w:ilvl="0">
      <w:start w:val="1"/>
      <w:numFmt w:val="bullet"/>
      <w:lvlText w:val="-"/>
      <w:legacy w:legacy="1" w:legacySpace="0" w:legacyIndent="360"/>
      <w:lvlJc w:val="left"/>
      <w:pPr>
        <w:ind w:left="1800" w:hanging="360"/>
      </w:pPr>
    </w:lvl>
  </w:abstractNum>
  <w:abstractNum w:abstractNumId="16" w15:restartNumberingAfterBreak="0">
    <w:nsid w:val="53E83375"/>
    <w:multiLevelType w:val="multilevel"/>
    <w:tmpl w:val="18221FCC"/>
    <w:lvl w:ilvl="0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  <w:b/>
      </w:rPr>
    </w:lvl>
  </w:abstractNum>
  <w:abstractNum w:abstractNumId="17" w15:restartNumberingAfterBreak="0">
    <w:nsid w:val="560C4365"/>
    <w:multiLevelType w:val="singleLevel"/>
    <w:tmpl w:val="FFFFFFFF"/>
    <w:lvl w:ilvl="0">
      <w:start w:val="1"/>
      <w:numFmt w:val="bullet"/>
      <w:lvlText w:val="-"/>
      <w:legacy w:legacy="1" w:legacySpace="0" w:legacyIndent="360"/>
      <w:lvlJc w:val="left"/>
      <w:pPr>
        <w:ind w:left="1800" w:hanging="360"/>
      </w:pPr>
    </w:lvl>
  </w:abstractNum>
  <w:abstractNum w:abstractNumId="18" w15:restartNumberingAfterBreak="0">
    <w:nsid w:val="58B56C73"/>
    <w:multiLevelType w:val="hybridMultilevel"/>
    <w:tmpl w:val="5BA42128"/>
    <w:lvl w:ilvl="0" w:tplc="2E62E85C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 w:tplc="9046776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9FC53E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10EEDF2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3B5E02E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75F47C8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EE98F34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DC54301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8F0E88D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 w15:restartNumberingAfterBreak="0">
    <w:nsid w:val="642D6557"/>
    <w:multiLevelType w:val="multilevel"/>
    <w:tmpl w:val="1E5AABE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0" w15:restartNumberingAfterBreak="0">
    <w:nsid w:val="658C02A1"/>
    <w:multiLevelType w:val="singleLevel"/>
    <w:tmpl w:val="E7D2218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</w:abstractNum>
  <w:abstractNum w:abstractNumId="21" w15:restartNumberingAfterBreak="0">
    <w:nsid w:val="68247730"/>
    <w:multiLevelType w:val="singleLevel"/>
    <w:tmpl w:val="6096C72A"/>
    <w:lvl w:ilvl="0">
      <w:start w:val="5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</w:abstractNum>
  <w:abstractNum w:abstractNumId="22" w15:restartNumberingAfterBreak="0">
    <w:nsid w:val="69E95A54"/>
    <w:multiLevelType w:val="hybridMultilevel"/>
    <w:tmpl w:val="3C18EFB0"/>
    <w:lvl w:ilvl="0" w:tplc="E416D6B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D7128B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7CE1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F031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2AE7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A9AB4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C08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1A7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3FE42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14835"/>
    <w:multiLevelType w:val="multilevel"/>
    <w:tmpl w:val="CFACB26E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8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4" w15:restartNumberingAfterBreak="0">
    <w:nsid w:val="6D941758"/>
    <w:multiLevelType w:val="singleLevel"/>
    <w:tmpl w:val="98907B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</w:abstractNum>
  <w:abstractNum w:abstractNumId="25" w15:restartNumberingAfterBreak="0">
    <w:nsid w:val="6F9337D0"/>
    <w:multiLevelType w:val="hybridMultilevel"/>
    <w:tmpl w:val="B6C885E6"/>
    <w:lvl w:ilvl="0" w:tplc="05DADC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DA06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A5C7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DC73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1657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D4BC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68B9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2E1E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E88F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B50F1"/>
    <w:multiLevelType w:val="hybridMultilevel"/>
    <w:tmpl w:val="64CEA6CC"/>
    <w:lvl w:ilvl="0" w:tplc="C5C22FD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E7A8B6D2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2A2D51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468036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2404FE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F74D42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FCEACA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DC50A546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BD8896E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8726D2E"/>
    <w:multiLevelType w:val="multilevel"/>
    <w:tmpl w:val="ED740546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8" w15:restartNumberingAfterBreak="0">
    <w:nsid w:val="7B136C31"/>
    <w:multiLevelType w:val="hybridMultilevel"/>
    <w:tmpl w:val="D8E2FC5A"/>
    <w:lvl w:ilvl="0" w:tplc="0114DF62">
      <w:start w:val="1"/>
      <w:numFmt w:val="upperLetter"/>
      <w:lvlText w:val="%1."/>
      <w:lvlJc w:val="left"/>
      <w:pPr>
        <w:ind w:left="577" w:hanging="450"/>
      </w:pPr>
      <w:rPr>
        <w:rFonts w:cs="Times New Roman" w:hint="default"/>
      </w:rPr>
    </w:lvl>
    <w:lvl w:ilvl="1" w:tplc="77BCE316">
      <w:start w:val="1"/>
      <w:numFmt w:val="decimal"/>
      <w:lvlText w:val="%2."/>
      <w:lvlJc w:val="left"/>
      <w:pPr>
        <w:ind w:left="1417" w:hanging="570"/>
      </w:pPr>
      <w:rPr>
        <w:rFonts w:cs="Times New Roman" w:hint="default"/>
        <w:b/>
      </w:rPr>
    </w:lvl>
    <w:lvl w:ilvl="2" w:tplc="4B0C72A2" w:tentative="1">
      <w:start w:val="1"/>
      <w:numFmt w:val="lowerRoman"/>
      <w:lvlText w:val="%3."/>
      <w:lvlJc w:val="right"/>
      <w:pPr>
        <w:ind w:left="1927" w:hanging="180"/>
      </w:pPr>
      <w:rPr>
        <w:rFonts w:cs="Times New Roman"/>
      </w:rPr>
    </w:lvl>
    <w:lvl w:ilvl="3" w:tplc="424E11CA" w:tentative="1">
      <w:start w:val="1"/>
      <w:numFmt w:val="decimal"/>
      <w:lvlText w:val="%4."/>
      <w:lvlJc w:val="left"/>
      <w:pPr>
        <w:ind w:left="2647" w:hanging="360"/>
      </w:pPr>
      <w:rPr>
        <w:rFonts w:cs="Times New Roman"/>
      </w:rPr>
    </w:lvl>
    <w:lvl w:ilvl="4" w:tplc="D3C61152" w:tentative="1">
      <w:start w:val="1"/>
      <w:numFmt w:val="lowerLetter"/>
      <w:lvlText w:val="%5."/>
      <w:lvlJc w:val="left"/>
      <w:pPr>
        <w:ind w:left="3367" w:hanging="360"/>
      </w:pPr>
      <w:rPr>
        <w:rFonts w:cs="Times New Roman"/>
      </w:rPr>
    </w:lvl>
    <w:lvl w:ilvl="5" w:tplc="E132E056" w:tentative="1">
      <w:start w:val="1"/>
      <w:numFmt w:val="lowerRoman"/>
      <w:lvlText w:val="%6."/>
      <w:lvlJc w:val="right"/>
      <w:pPr>
        <w:ind w:left="4087" w:hanging="180"/>
      </w:pPr>
      <w:rPr>
        <w:rFonts w:cs="Times New Roman"/>
      </w:rPr>
    </w:lvl>
    <w:lvl w:ilvl="6" w:tplc="D570EB18" w:tentative="1">
      <w:start w:val="1"/>
      <w:numFmt w:val="decimal"/>
      <w:lvlText w:val="%7."/>
      <w:lvlJc w:val="left"/>
      <w:pPr>
        <w:ind w:left="4807" w:hanging="360"/>
      </w:pPr>
      <w:rPr>
        <w:rFonts w:cs="Times New Roman"/>
      </w:rPr>
    </w:lvl>
    <w:lvl w:ilvl="7" w:tplc="AFF85038" w:tentative="1">
      <w:start w:val="1"/>
      <w:numFmt w:val="lowerLetter"/>
      <w:lvlText w:val="%8."/>
      <w:lvlJc w:val="left"/>
      <w:pPr>
        <w:ind w:left="5527" w:hanging="360"/>
      </w:pPr>
      <w:rPr>
        <w:rFonts w:cs="Times New Roman"/>
      </w:rPr>
    </w:lvl>
    <w:lvl w:ilvl="8" w:tplc="D3CE42AA" w:tentative="1">
      <w:start w:val="1"/>
      <w:numFmt w:val="lowerRoman"/>
      <w:lvlText w:val="%9."/>
      <w:lvlJc w:val="right"/>
      <w:pPr>
        <w:ind w:left="6247" w:hanging="180"/>
      </w:pPr>
      <w:rPr>
        <w:rFonts w:cs="Times New Roman"/>
      </w:rPr>
    </w:lvl>
  </w:abstractNum>
  <w:num w:numId="1">
    <w:abstractNumId w:val="2"/>
  </w:num>
  <w:num w:numId="2">
    <w:abstractNumId w:val="20"/>
  </w:num>
  <w:num w:numId="3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21"/>
  </w:num>
  <w:num w:numId="6">
    <w:abstractNumId w:val="18"/>
  </w:num>
  <w:num w:numId="7">
    <w:abstractNumId w:val="11"/>
  </w:num>
  <w:num w:numId="8">
    <w:abstractNumId w:val="14"/>
  </w:num>
  <w:num w:numId="9">
    <w:abstractNumId w:val="26"/>
  </w:num>
  <w:num w:numId="10">
    <w:abstractNumId w:val="1"/>
  </w:num>
  <w:num w:numId="11">
    <w:abstractNumId w:val="23"/>
  </w:num>
  <w:num w:numId="12">
    <w:abstractNumId w:val="12"/>
  </w:num>
  <w:num w:numId="13">
    <w:abstractNumId w:val="7"/>
  </w:num>
  <w:num w:numId="14">
    <w:abstractNumId w:val="5"/>
  </w:num>
  <w:num w:numId="15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24"/>
  </w:num>
  <w:num w:numId="17">
    <w:abstractNumId w:val="15"/>
  </w:num>
  <w:num w:numId="18">
    <w:abstractNumId w:val="17"/>
  </w:num>
  <w:num w:numId="19">
    <w:abstractNumId w:val="27"/>
  </w:num>
  <w:num w:numId="20">
    <w:abstractNumId w:val="19"/>
  </w:num>
  <w:num w:numId="21">
    <w:abstractNumId w:val="25"/>
  </w:num>
  <w:num w:numId="22">
    <w:abstractNumId w:val="22"/>
  </w:num>
  <w:num w:numId="23">
    <w:abstractNumId w:val="10"/>
  </w:num>
  <w:num w:numId="24">
    <w:abstractNumId w:val="25"/>
  </w:num>
  <w:num w:numId="25">
    <w:abstractNumId w:val="5"/>
  </w:num>
  <w:num w:numId="26">
    <w:abstractNumId w:val="9"/>
  </w:num>
  <w:num w:numId="27">
    <w:abstractNumId w:val="13"/>
  </w:num>
  <w:num w:numId="28">
    <w:abstractNumId w:val="16"/>
  </w:num>
  <w:num w:numId="29">
    <w:abstractNumId w:val="4"/>
  </w:num>
  <w:num w:numId="30">
    <w:abstractNumId w:val="28"/>
  </w:num>
  <w:num w:numId="31">
    <w:abstractNumId w:val="3"/>
  </w:num>
  <w:num w:numId="32">
    <w:abstractNumId w:val="8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gistered" w:val="-1"/>
    <w:docVar w:name="Version" w:val="0"/>
  </w:docVars>
  <w:rsids>
    <w:rsidRoot w:val="00FD0A27"/>
    <w:rsid w:val="00007D6E"/>
    <w:rsid w:val="00026202"/>
    <w:rsid w:val="00037598"/>
    <w:rsid w:val="000424C7"/>
    <w:rsid w:val="00045896"/>
    <w:rsid w:val="000A5224"/>
    <w:rsid w:val="000B1C3E"/>
    <w:rsid w:val="000B1E92"/>
    <w:rsid w:val="000E574D"/>
    <w:rsid w:val="0010351C"/>
    <w:rsid w:val="00107B32"/>
    <w:rsid w:val="00134E95"/>
    <w:rsid w:val="00161243"/>
    <w:rsid w:val="00181D01"/>
    <w:rsid w:val="001A556B"/>
    <w:rsid w:val="001B1AE4"/>
    <w:rsid w:val="001D0CD7"/>
    <w:rsid w:val="001D3339"/>
    <w:rsid w:val="001F7CA4"/>
    <w:rsid w:val="002236DF"/>
    <w:rsid w:val="00226A4A"/>
    <w:rsid w:val="002503BA"/>
    <w:rsid w:val="00252194"/>
    <w:rsid w:val="0025288A"/>
    <w:rsid w:val="0027496C"/>
    <w:rsid w:val="00287765"/>
    <w:rsid w:val="002A1899"/>
    <w:rsid w:val="002B56DA"/>
    <w:rsid w:val="002C04ED"/>
    <w:rsid w:val="002D3730"/>
    <w:rsid w:val="002D77BC"/>
    <w:rsid w:val="002E4595"/>
    <w:rsid w:val="003240D9"/>
    <w:rsid w:val="00341189"/>
    <w:rsid w:val="00341885"/>
    <w:rsid w:val="003445F8"/>
    <w:rsid w:val="00360A14"/>
    <w:rsid w:val="0036776A"/>
    <w:rsid w:val="00380D71"/>
    <w:rsid w:val="00396ED2"/>
    <w:rsid w:val="003C7A93"/>
    <w:rsid w:val="003E448A"/>
    <w:rsid w:val="003F6931"/>
    <w:rsid w:val="0040295B"/>
    <w:rsid w:val="00420F49"/>
    <w:rsid w:val="00425665"/>
    <w:rsid w:val="004917B0"/>
    <w:rsid w:val="004A075A"/>
    <w:rsid w:val="004A2D67"/>
    <w:rsid w:val="004A5965"/>
    <w:rsid w:val="004B3C5D"/>
    <w:rsid w:val="004B4814"/>
    <w:rsid w:val="004C10F7"/>
    <w:rsid w:val="004C1DF2"/>
    <w:rsid w:val="004C65FB"/>
    <w:rsid w:val="004E5E3A"/>
    <w:rsid w:val="005049C9"/>
    <w:rsid w:val="005058E1"/>
    <w:rsid w:val="00564D92"/>
    <w:rsid w:val="005652DD"/>
    <w:rsid w:val="005755E8"/>
    <w:rsid w:val="00594A97"/>
    <w:rsid w:val="00595DDA"/>
    <w:rsid w:val="005C4B10"/>
    <w:rsid w:val="005C6784"/>
    <w:rsid w:val="005D47D0"/>
    <w:rsid w:val="005D6762"/>
    <w:rsid w:val="0063326F"/>
    <w:rsid w:val="006822FE"/>
    <w:rsid w:val="006A3510"/>
    <w:rsid w:val="006C7CD5"/>
    <w:rsid w:val="006E6635"/>
    <w:rsid w:val="006F031C"/>
    <w:rsid w:val="007239D5"/>
    <w:rsid w:val="007366FF"/>
    <w:rsid w:val="00754BFC"/>
    <w:rsid w:val="00762856"/>
    <w:rsid w:val="00765AA0"/>
    <w:rsid w:val="007747E7"/>
    <w:rsid w:val="00785603"/>
    <w:rsid w:val="0079626B"/>
    <w:rsid w:val="00831D01"/>
    <w:rsid w:val="00835D68"/>
    <w:rsid w:val="00840AFF"/>
    <w:rsid w:val="00876B38"/>
    <w:rsid w:val="008830C8"/>
    <w:rsid w:val="00887BEB"/>
    <w:rsid w:val="00892C3A"/>
    <w:rsid w:val="008B7290"/>
    <w:rsid w:val="008F7143"/>
    <w:rsid w:val="009338EC"/>
    <w:rsid w:val="00946EEA"/>
    <w:rsid w:val="0095010A"/>
    <w:rsid w:val="00967B71"/>
    <w:rsid w:val="0097095B"/>
    <w:rsid w:val="009C5218"/>
    <w:rsid w:val="009D4D73"/>
    <w:rsid w:val="009F09A8"/>
    <w:rsid w:val="00A01DD7"/>
    <w:rsid w:val="00A25F1A"/>
    <w:rsid w:val="00A33A7D"/>
    <w:rsid w:val="00A55C27"/>
    <w:rsid w:val="00A7629D"/>
    <w:rsid w:val="00A95DF9"/>
    <w:rsid w:val="00AB1DA8"/>
    <w:rsid w:val="00AB39D0"/>
    <w:rsid w:val="00AB4FC3"/>
    <w:rsid w:val="00AD6D53"/>
    <w:rsid w:val="00AE106D"/>
    <w:rsid w:val="00AF0735"/>
    <w:rsid w:val="00B17CF0"/>
    <w:rsid w:val="00B238C7"/>
    <w:rsid w:val="00B3229B"/>
    <w:rsid w:val="00B357C4"/>
    <w:rsid w:val="00B803DC"/>
    <w:rsid w:val="00B975AB"/>
    <w:rsid w:val="00BC16DE"/>
    <w:rsid w:val="00BC4B8B"/>
    <w:rsid w:val="00BD0959"/>
    <w:rsid w:val="00BE181F"/>
    <w:rsid w:val="00BE2CCD"/>
    <w:rsid w:val="00BF3E25"/>
    <w:rsid w:val="00BF5E1A"/>
    <w:rsid w:val="00C22FCA"/>
    <w:rsid w:val="00C272D0"/>
    <w:rsid w:val="00C31185"/>
    <w:rsid w:val="00C34DB7"/>
    <w:rsid w:val="00C52846"/>
    <w:rsid w:val="00C63C0F"/>
    <w:rsid w:val="00C7293F"/>
    <w:rsid w:val="00C80996"/>
    <w:rsid w:val="00C87FCD"/>
    <w:rsid w:val="00CB38F3"/>
    <w:rsid w:val="00CB6F8A"/>
    <w:rsid w:val="00CE6868"/>
    <w:rsid w:val="00D005EF"/>
    <w:rsid w:val="00D72704"/>
    <w:rsid w:val="00DA5215"/>
    <w:rsid w:val="00DC6B73"/>
    <w:rsid w:val="00DE04D0"/>
    <w:rsid w:val="00DE1521"/>
    <w:rsid w:val="00DE76B0"/>
    <w:rsid w:val="00DF40E8"/>
    <w:rsid w:val="00E01F98"/>
    <w:rsid w:val="00E05A01"/>
    <w:rsid w:val="00E15245"/>
    <w:rsid w:val="00E26E87"/>
    <w:rsid w:val="00E717E6"/>
    <w:rsid w:val="00E91381"/>
    <w:rsid w:val="00EA2A40"/>
    <w:rsid w:val="00EA37EA"/>
    <w:rsid w:val="00EC49EF"/>
    <w:rsid w:val="00EC760C"/>
    <w:rsid w:val="00ED1F27"/>
    <w:rsid w:val="00EE4593"/>
    <w:rsid w:val="00F01815"/>
    <w:rsid w:val="00F141C1"/>
    <w:rsid w:val="00F4172C"/>
    <w:rsid w:val="00F44363"/>
    <w:rsid w:val="00F560CF"/>
    <w:rsid w:val="00F56481"/>
    <w:rsid w:val="00F63DB3"/>
    <w:rsid w:val="00F73BB4"/>
    <w:rsid w:val="00F757E1"/>
    <w:rsid w:val="00F804A2"/>
    <w:rsid w:val="00F83286"/>
    <w:rsid w:val="00F87105"/>
    <w:rsid w:val="00F918C1"/>
    <w:rsid w:val="00F95789"/>
    <w:rsid w:val="00FA4F5A"/>
    <w:rsid w:val="00FC3AE2"/>
    <w:rsid w:val="00FD0A27"/>
    <w:rsid w:val="00FE10CE"/>
    <w:rsid w:val="00FE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5:docId w15:val="{9A3D3372-0568-4593-8901-0D9FF8B3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locked="1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CD5"/>
    <w:pPr>
      <w:tabs>
        <w:tab w:val="left" w:pos="567"/>
      </w:tabs>
      <w:spacing w:line="260" w:lineRule="exact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67B71"/>
    <w:pPr>
      <w:tabs>
        <w:tab w:val="center" w:pos="4536"/>
        <w:tab w:val="right" w:pos="830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sz w:val="20"/>
    </w:rPr>
  </w:style>
  <w:style w:type="paragraph" w:styleId="Header">
    <w:name w:val="header"/>
    <w:basedOn w:val="Normal"/>
    <w:link w:val="HeaderChar"/>
    <w:uiPriority w:val="99"/>
    <w:rsid w:val="00967B71"/>
    <w:pPr>
      <w:tabs>
        <w:tab w:val="center" w:pos="4153"/>
        <w:tab w:val="right" w:pos="8306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0"/>
    </w:rPr>
  </w:style>
  <w:style w:type="paragraph" w:customStyle="1" w:styleId="MemoHeaderStyle">
    <w:name w:val="MemoHeaderStyle"/>
    <w:basedOn w:val="Normal"/>
    <w:next w:val="Normal"/>
    <w:uiPriority w:val="99"/>
    <w:rsid w:val="00967B71"/>
    <w:pPr>
      <w:spacing w:line="120" w:lineRule="atLeast"/>
      <w:ind w:left="1418"/>
      <w:jc w:val="both"/>
    </w:pPr>
    <w:rPr>
      <w:rFonts w:ascii="Arial" w:hAnsi="Arial"/>
      <w:b/>
      <w:smallCaps/>
    </w:rPr>
  </w:style>
  <w:style w:type="character" w:styleId="PageNumber">
    <w:name w:val="page number"/>
    <w:basedOn w:val="DefaultParagraphFont"/>
    <w:uiPriority w:val="99"/>
    <w:rsid w:val="006C7CD5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6C7CD5"/>
    <w:pPr>
      <w:tabs>
        <w:tab w:val="clear" w:pos="567"/>
      </w:tabs>
      <w:spacing w:line="240" w:lineRule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sz w:val="20"/>
    </w:rPr>
  </w:style>
  <w:style w:type="paragraph" w:styleId="CommentText">
    <w:name w:val="annotation text"/>
    <w:basedOn w:val="Normal"/>
    <w:link w:val="CommentTextChar"/>
    <w:uiPriority w:val="99"/>
    <w:semiHidden/>
    <w:rsid w:val="00967B7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C7CD5"/>
    <w:rPr>
      <w:rFonts w:eastAsia="Times New Roman"/>
      <w:lang w:eastAsia="hr-HR"/>
    </w:rPr>
  </w:style>
  <w:style w:type="character" w:styleId="Hyperlink">
    <w:name w:val="Hyperlink"/>
    <w:basedOn w:val="DefaultParagraphFont"/>
    <w:uiPriority w:val="99"/>
    <w:rsid w:val="006C7CD5"/>
    <w:rPr>
      <w:rFonts w:cs="Times New Roman"/>
      <w:color w:val="0000FF"/>
      <w:u w:val="single"/>
    </w:rPr>
  </w:style>
  <w:style w:type="paragraph" w:customStyle="1" w:styleId="EMEAEnBodyText">
    <w:name w:val="EMEA En Body Text"/>
    <w:basedOn w:val="Normal"/>
    <w:uiPriority w:val="99"/>
    <w:rsid w:val="006C7CD5"/>
    <w:pPr>
      <w:tabs>
        <w:tab w:val="clear" w:pos="567"/>
      </w:tabs>
      <w:spacing w:before="120" w:after="120" w:line="240" w:lineRule="auto"/>
      <w:jc w:val="both"/>
    </w:pPr>
  </w:style>
  <w:style w:type="paragraph" w:styleId="BalloonText">
    <w:name w:val="Balloon Text"/>
    <w:basedOn w:val="Normal"/>
    <w:link w:val="BalloonTextChar"/>
    <w:uiPriority w:val="99"/>
    <w:rsid w:val="002D77BC"/>
    <w:rPr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77BC"/>
    <w:rPr>
      <w:rFonts w:eastAsia="SimSun"/>
      <w:sz w:val="18"/>
      <w:lang w:val="hr-HR" w:eastAsia="hr-HR"/>
    </w:rPr>
  </w:style>
  <w:style w:type="paragraph" w:customStyle="1" w:styleId="BodytextAgency">
    <w:name w:val="Body text (Agency)"/>
    <w:basedOn w:val="Normal"/>
    <w:link w:val="BodytextAgencyChar"/>
    <w:uiPriority w:val="99"/>
    <w:rsid w:val="006C7CD5"/>
    <w:pPr>
      <w:tabs>
        <w:tab w:val="clear" w:pos="567"/>
      </w:tabs>
      <w:spacing w:after="140" w:line="280" w:lineRule="atLeast"/>
    </w:pPr>
    <w:rPr>
      <w:rFonts w:ascii="Verdana" w:hAnsi="Verdana"/>
      <w:sz w:val="18"/>
    </w:rPr>
  </w:style>
  <w:style w:type="character" w:customStyle="1" w:styleId="BodytextAgencyChar">
    <w:name w:val="Body text (Agency) Char"/>
    <w:link w:val="BodytextAgency"/>
    <w:uiPriority w:val="99"/>
    <w:locked/>
    <w:rsid w:val="006C7CD5"/>
    <w:rPr>
      <w:rFonts w:ascii="Verdana" w:hAnsi="Verdana"/>
      <w:sz w:val="18"/>
      <w:lang w:val="hr-HR" w:eastAsia="hr-HR"/>
    </w:rPr>
  </w:style>
  <w:style w:type="paragraph" w:customStyle="1" w:styleId="DraftingNotesAgency">
    <w:name w:val="Drafting Notes (Agency)"/>
    <w:basedOn w:val="Normal"/>
    <w:next w:val="BodytextAgency"/>
    <w:link w:val="DraftingNotesAgencyChar"/>
    <w:uiPriority w:val="99"/>
    <w:rsid w:val="006C7CD5"/>
    <w:pPr>
      <w:tabs>
        <w:tab w:val="clear" w:pos="567"/>
      </w:tabs>
      <w:spacing w:after="140" w:line="280" w:lineRule="atLeast"/>
    </w:pPr>
    <w:rPr>
      <w:rFonts w:ascii="Courier New" w:hAnsi="Courier New"/>
      <w:i/>
      <w:color w:val="339966"/>
      <w:sz w:val="18"/>
    </w:rPr>
  </w:style>
  <w:style w:type="character" w:customStyle="1" w:styleId="DraftingNotesAgencyChar">
    <w:name w:val="Drafting Notes (Agency) Char"/>
    <w:link w:val="DraftingNotesAgency"/>
    <w:uiPriority w:val="99"/>
    <w:locked/>
    <w:rsid w:val="006C7CD5"/>
    <w:rPr>
      <w:rFonts w:ascii="Courier New" w:hAnsi="Courier New"/>
      <w:i/>
      <w:color w:val="339966"/>
      <w:sz w:val="18"/>
      <w:lang w:val="hr-HR" w:eastAsia="hr-HR"/>
    </w:rPr>
  </w:style>
  <w:style w:type="paragraph" w:customStyle="1" w:styleId="NormalAgency">
    <w:name w:val="Normal (Agency)"/>
    <w:link w:val="NormalAgencyChar"/>
    <w:uiPriority w:val="99"/>
    <w:rsid w:val="006C7CD5"/>
    <w:rPr>
      <w:rFonts w:ascii="Verdana" w:hAnsi="Verdana"/>
      <w:sz w:val="18"/>
      <w:szCs w:val="20"/>
    </w:rPr>
  </w:style>
  <w:style w:type="table" w:customStyle="1" w:styleId="TablegridAgencyblack">
    <w:name w:val="Table grid (Agency) black"/>
    <w:uiPriority w:val="99"/>
    <w:semiHidden/>
    <w:rsid w:val="006C7CD5"/>
    <w:rPr>
      <w:rFonts w:ascii="Verdana" w:hAnsi="Verdana"/>
      <w:sz w:val="18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rowsAgency">
    <w:name w:val="Table heading rows (Agency)"/>
    <w:basedOn w:val="BodytextAgency"/>
    <w:uiPriority w:val="99"/>
    <w:rsid w:val="006C7CD5"/>
    <w:pPr>
      <w:keepNext/>
    </w:pPr>
    <w:rPr>
      <w:b/>
    </w:rPr>
  </w:style>
  <w:style w:type="paragraph" w:customStyle="1" w:styleId="TabletextrowsAgency">
    <w:name w:val="Table text rows (Agency)"/>
    <w:basedOn w:val="Normal"/>
    <w:uiPriority w:val="99"/>
    <w:rsid w:val="006C7CD5"/>
    <w:pPr>
      <w:tabs>
        <w:tab w:val="clear" w:pos="567"/>
      </w:tabs>
      <w:spacing w:line="280" w:lineRule="exact"/>
    </w:pPr>
    <w:rPr>
      <w:rFonts w:ascii="Verdana" w:hAnsi="Verdana" w:cs="Verdana"/>
      <w:sz w:val="18"/>
      <w:szCs w:val="18"/>
    </w:rPr>
  </w:style>
  <w:style w:type="character" w:customStyle="1" w:styleId="NormalAgencyChar">
    <w:name w:val="Normal (Agency) Char"/>
    <w:link w:val="NormalAgency"/>
    <w:uiPriority w:val="99"/>
    <w:locked/>
    <w:rsid w:val="006C7CD5"/>
    <w:rPr>
      <w:rFonts w:ascii="Verdana" w:hAnsi="Verdana"/>
      <w:sz w:val="18"/>
      <w:lang w:val="hr-HR" w:eastAsia="hr-HR"/>
    </w:rPr>
  </w:style>
  <w:style w:type="character" w:styleId="CommentReference">
    <w:name w:val="annotation reference"/>
    <w:basedOn w:val="DefaultParagraphFont"/>
    <w:uiPriority w:val="99"/>
    <w:semiHidden/>
    <w:rsid w:val="00967B71"/>
    <w:rPr>
      <w:rFonts w:cs="Times New Roman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6C7CD5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6C7CD5"/>
    <w:rPr>
      <w:rFonts w:eastAsia="Times New Roman"/>
      <w:b/>
      <w:lang w:eastAsia="hr-HR"/>
    </w:rPr>
  </w:style>
  <w:style w:type="paragraph" w:styleId="Revision">
    <w:name w:val="Revision"/>
    <w:hidden/>
    <w:uiPriority w:val="99"/>
    <w:semiHidden/>
    <w:rsid w:val="006C7CD5"/>
    <w:rPr>
      <w:szCs w:val="20"/>
    </w:rPr>
  </w:style>
  <w:style w:type="paragraph" w:customStyle="1" w:styleId="Default">
    <w:name w:val="Default"/>
    <w:rsid w:val="006C7CD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6C7CD5"/>
    <w:pPr>
      <w:ind w:left="720"/>
      <w:contextualSpacing/>
    </w:pPr>
  </w:style>
  <w:style w:type="paragraph" w:customStyle="1" w:styleId="Normal1">
    <w:name w:val="Normal1"/>
    <w:uiPriority w:val="99"/>
    <w:rsid w:val="00E26E87"/>
    <w:rPr>
      <w:rFonts w:ascii="Verdana" w:hAnsi="Verdana" w:cs="Verdana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uprior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ma.europa.eu.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ma.europa.eu/docs/en_GB/document_library/Template_or_form/2013/03/WC500139752.doc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ema.europa.eu/docs/en_GB/document_library/Template_or_form/2013/03/WC500139752.doc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upri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EF4D-1187-40DF-9912-40B6F2B73435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21948FC-C63E-4D38-90B6-EA605BB59C19}"/>
</file>

<file path=customXml/itemProps3.xml><?xml version="1.0" encoding="utf-8"?>
<ds:datastoreItem xmlns:ds="http://schemas.openxmlformats.org/officeDocument/2006/customXml" ds:itemID="{D12AB6AB-88F6-44C8-9BEC-516F5AA300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C44A13-73FC-4416-AB12-F2AD76017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4360</Words>
  <Characters>25965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Cuprior, INN-Trientine tetrahydrochloride</vt:lpstr>
    </vt:vector>
  </TitlesOfParts>
  <Company>VCLS</Company>
  <LinksUpToDate>false</LinksUpToDate>
  <CharactersWithSpaces>30265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ema-combined-h-4005-hr-annotated</dc:title>
  <dc:subject>EPAR</dc:subject>
  <dc:creator>CHMP</dc:creator>
  <cp:keywords>Cuprior, INN-Trientine tetrahydrochloride</cp:keywords>
  <cp:lastModifiedBy>Scanlan Elizabeth</cp:lastModifiedBy>
  <cp:revision>12</cp:revision>
  <dcterms:created xsi:type="dcterms:W3CDTF">2019-08-27T09:46:00Z</dcterms:created>
  <dcterms:modified xsi:type="dcterms:W3CDTF">2021-05-24T19:49:00Z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0x010100726F91DD1AE57B44B1BCEB7F1056F5D0</vt:lpwstr>
  </property>
  <property fmtid="{D5CDD505-2E9C-101B-9397-08002B2CF9AE}" pid="3" name="DM_Author">
    <vt:lpwstr/>
  </property>
  <property fmtid="{D5CDD505-2E9C-101B-9397-08002B2CF9AE}" pid="4" name="DM_Category">
    <vt:lpwstr>Product Information</vt:lpwstr>
  </property>
  <property fmtid="{D5CDD505-2E9C-101B-9397-08002B2CF9AE}" pid="5" name="DM_Creation_Date">
    <vt:lpwstr>28/08/2020 15:43:53</vt:lpwstr>
  </property>
  <property fmtid="{D5CDD505-2E9C-101B-9397-08002B2CF9AE}" pid="6" name="DM_Creator_Name">
    <vt:lpwstr>Leszczynska Edyta</vt:lpwstr>
  </property>
  <property fmtid="{D5CDD505-2E9C-101B-9397-08002B2CF9AE}" pid="7" name="DM_DocRefId">
    <vt:lpwstr>EMA/458159/2020</vt:lpwstr>
  </property>
  <property fmtid="{D5CDD505-2E9C-101B-9397-08002B2CF9AE}" pid="8" name="DM_emea_doc_ref_id">
    <vt:lpwstr>EMA/458159/2020</vt:lpwstr>
  </property>
  <property fmtid="{D5CDD505-2E9C-101B-9397-08002B2CF9AE}" pid="9" name="DM_Keywords">
    <vt:lpwstr/>
  </property>
  <property fmtid="{D5CDD505-2E9C-101B-9397-08002B2CF9AE}" pid="10" name="DM_Language">
    <vt:lpwstr/>
  </property>
  <property fmtid="{D5CDD505-2E9C-101B-9397-08002B2CF9AE}" pid="11" name="DM_Modifer_Name">
    <vt:lpwstr>Leszczynska Edyta</vt:lpwstr>
  </property>
  <property fmtid="{D5CDD505-2E9C-101B-9397-08002B2CF9AE}" pid="12" name="DM_Modified_Date">
    <vt:lpwstr>28/08/2020 15:43:53</vt:lpwstr>
  </property>
  <property fmtid="{D5CDD505-2E9C-101B-9397-08002B2CF9AE}" pid="13" name="DM_Modifier_Name">
    <vt:lpwstr>Leszczynska Edyta</vt:lpwstr>
  </property>
  <property fmtid="{D5CDD505-2E9C-101B-9397-08002B2CF9AE}" pid="14" name="DM_Modify_Date">
    <vt:lpwstr>28/08/2020 15:43:53</vt:lpwstr>
  </property>
  <property fmtid="{D5CDD505-2E9C-101B-9397-08002B2CF9AE}" pid="15" name="DM_Name">
    <vt:lpwstr>ema-combined-h-4005-hr-annotated</vt:lpwstr>
  </property>
  <property fmtid="{D5CDD505-2E9C-101B-9397-08002B2CF9AE}" pid="16" name="DM_Path">
    <vt:lpwstr>/01. Evaluation of Medicines/H-C/A-C/Cuprior - 004005/05 Post Authorisation/Post Activities/2020-xx-xx-4005-IAIN-0015/PI and EPAR documents/Word highlighted</vt:lpwstr>
  </property>
  <property fmtid="{D5CDD505-2E9C-101B-9397-08002B2CF9AE}" pid="17" name="DM_Status">
    <vt:lpwstr/>
  </property>
  <property fmtid="{D5CDD505-2E9C-101B-9397-08002B2CF9AE}" pid="18" name="DM_Subject">
    <vt:lpwstr/>
  </property>
  <property fmtid="{D5CDD505-2E9C-101B-9397-08002B2CF9AE}" pid="19" name="DM_Title">
    <vt:lpwstr/>
  </property>
  <property fmtid="{D5CDD505-2E9C-101B-9397-08002B2CF9AE}" pid="20" name="DM_Type">
    <vt:lpwstr>emea_document</vt:lpwstr>
  </property>
  <property fmtid="{D5CDD505-2E9C-101B-9397-08002B2CF9AE}" pid="21" name="DM_Version">
    <vt:lpwstr>1.0,CURRENT</vt:lpwstr>
  </property>
  <property fmtid="{D5CDD505-2E9C-101B-9397-08002B2CF9AE}" pid="22" name="PublishingExpirationDate">
    <vt:lpwstr/>
  </property>
  <property fmtid="{D5CDD505-2E9C-101B-9397-08002B2CF9AE}" pid="23" name="PublishingStartDate">
    <vt:lpwstr/>
  </property>
  <property fmtid="{D5CDD505-2E9C-101B-9397-08002B2CF9AE}" pid="24" name="MSIP_Label_0eea11ca-d417-4147-80ed-01a58412c458_Enabled">
    <vt:lpwstr>true</vt:lpwstr>
  </property>
  <property fmtid="{D5CDD505-2E9C-101B-9397-08002B2CF9AE}" pid="25" name="MSIP_Label_0eea11ca-d417-4147-80ed-01a58412c458_SetDate">
    <vt:lpwstr>2021-05-24T19:49:00Z</vt:lpwstr>
  </property>
  <property fmtid="{D5CDD505-2E9C-101B-9397-08002B2CF9AE}" pid="26" name="MSIP_Label_0eea11ca-d417-4147-80ed-01a58412c458_Method">
    <vt:lpwstr>Standard</vt:lpwstr>
  </property>
  <property fmtid="{D5CDD505-2E9C-101B-9397-08002B2CF9AE}" pid="27" name="MSIP_Label_0eea11ca-d417-4147-80ed-01a58412c458_Name">
    <vt:lpwstr>0eea11ca-d417-4147-80ed-01a58412c458</vt:lpwstr>
  </property>
  <property fmtid="{D5CDD505-2E9C-101B-9397-08002B2CF9AE}" pid="28" name="MSIP_Label_0eea11ca-d417-4147-80ed-01a58412c458_SiteId">
    <vt:lpwstr>bc9dc15c-61bc-4f03-b60b-e5b6d8922839</vt:lpwstr>
  </property>
  <property fmtid="{D5CDD505-2E9C-101B-9397-08002B2CF9AE}" pid="29" name="MSIP_Label_0eea11ca-d417-4147-80ed-01a58412c458_ActionId">
    <vt:lpwstr>6b51f183-8978-4145-88ae-0746757e9924</vt:lpwstr>
  </property>
  <property fmtid="{D5CDD505-2E9C-101B-9397-08002B2CF9AE}" pid="30" name="MSIP_Label_0eea11ca-d417-4147-80ed-01a58412c458_ContentBits">
    <vt:lpwstr>2</vt:lpwstr>
  </property>
</Properties>
</file>