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5C77" w14:textId="77777777" w:rsidR="00942AE0" w:rsidRPr="00CA5EA7" w:rsidRDefault="00942AE0" w:rsidP="00942AE0">
      <w:pPr>
        <w:rPr>
          <w:noProof/>
        </w:rPr>
      </w:pPr>
      <w:bookmarkStart w:id="0" w:name="_GoBack"/>
      <w:bookmarkEnd w:id="0"/>
    </w:p>
    <w:p w14:paraId="233E13F4" w14:textId="77777777" w:rsidR="00942AE0" w:rsidRPr="00CA5EA7" w:rsidRDefault="00942AE0" w:rsidP="00942AE0">
      <w:pPr>
        <w:rPr>
          <w:noProof/>
        </w:rPr>
      </w:pPr>
    </w:p>
    <w:p w14:paraId="1F903F80" w14:textId="77777777" w:rsidR="00942AE0" w:rsidRPr="00CA5EA7" w:rsidRDefault="00942AE0" w:rsidP="00942AE0">
      <w:pPr>
        <w:rPr>
          <w:noProof/>
        </w:rPr>
      </w:pPr>
    </w:p>
    <w:p w14:paraId="7BE0CC64" w14:textId="77777777" w:rsidR="00942AE0" w:rsidRPr="00CA5EA7" w:rsidRDefault="00942AE0" w:rsidP="00942AE0">
      <w:pPr>
        <w:rPr>
          <w:noProof/>
        </w:rPr>
      </w:pPr>
    </w:p>
    <w:p w14:paraId="7A0E0FB0" w14:textId="77777777" w:rsidR="00942AE0" w:rsidRPr="00CA5EA7" w:rsidRDefault="00942AE0" w:rsidP="00942AE0">
      <w:pPr>
        <w:rPr>
          <w:noProof/>
          <w:szCs w:val="22"/>
        </w:rPr>
      </w:pPr>
    </w:p>
    <w:p w14:paraId="087CBA6B" w14:textId="77777777" w:rsidR="00942AE0" w:rsidRPr="00CA5EA7" w:rsidRDefault="00942AE0" w:rsidP="00942AE0">
      <w:pPr>
        <w:rPr>
          <w:noProof/>
          <w:szCs w:val="22"/>
        </w:rPr>
      </w:pPr>
    </w:p>
    <w:p w14:paraId="34084881" w14:textId="77777777" w:rsidR="00942AE0" w:rsidRPr="00CA5EA7" w:rsidRDefault="00942AE0" w:rsidP="00942AE0">
      <w:pPr>
        <w:rPr>
          <w:noProof/>
          <w:szCs w:val="22"/>
        </w:rPr>
      </w:pPr>
    </w:p>
    <w:p w14:paraId="3CD24818" w14:textId="77777777" w:rsidR="00942AE0" w:rsidRPr="00CA5EA7" w:rsidRDefault="00942AE0" w:rsidP="00942AE0">
      <w:pPr>
        <w:rPr>
          <w:noProof/>
          <w:szCs w:val="22"/>
        </w:rPr>
      </w:pPr>
    </w:p>
    <w:p w14:paraId="6A248247" w14:textId="77777777" w:rsidR="00942AE0" w:rsidRPr="00CA5EA7" w:rsidRDefault="00942AE0" w:rsidP="00942AE0">
      <w:pPr>
        <w:rPr>
          <w:noProof/>
          <w:szCs w:val="22"/>
        </w:rPr>
      </w:pPr>
    </w:p>
    <w:p w14:paraId="15A6DB87" w14:textId="77777777" w:rsidR="00942AE0" w:rsidRPr="00CA5EA7" w:rsidRDefault="00942AE0" w:rsidP="00942AE0">
      <w:pPr>
        <w:rPr>
          <w:noProof/>
          <w:szCs w:val="22"/>
        </w:rPr>
      </w:pPr>
    </w:p>
    <w:p w14:paraId="3D407594" w14:textId="77777777" w:rsidR="00942AE0" w:rsidRPr="00CA5EA7" w:rsidRDefault="00942AE0" w:rsidP="00942AE0">
      <w:pPr>
        <w:rPr>
          <w:noProof/>
          <w:szCs w:val="22"/>
        </w:rPr>
      </w:pPr>
    </w:p>
    <w:p w14:paraId="6CEB76B2" w14:textId="77777777" w:rsidR="00942AE0" w:rsidRPr="00CA5EA7" w:rsidRDefault="00942AE0" w:rsidP="00942AE0">
      <w:pPr>
        <w:rPr>
          <w:noProof/>
          <w:szCs w:val="22"/>
        </w:rPr>
      </w:pPr>
    </w:p>
    <w:p w14:paraId="203572E4" w14:textId="77777777" w:rsidR="00942AE0" w:rsidRPr="00CA5EA7" w:rsidRDefault="00942AE0" w:rsidP="00942AE0">
      <w:pPr>
        <w:rPr>
          <w:noProof/>
          <w:szCs w:val="22"/>
        </w:rPr>
      </w:pPr>
    </w:p>
    <w:p w14:paraId="3D8561C8" w14:textId="77777777" w:rsidR="00942AE0" w:rsidRPr="00CA5EA7" w:rsidRDefault="00942AE0" w:rsidP="00942AE0">
      <w:pPr>
        <w:rPr>
          <w:noProof/>
          <w:szCs w:val="22"/>
        </w:rPr>
      </w:pPr>
    </w:p>
    <w:p w14:paraId="4104FE0A" w14:textId="77777777" w:rsidR="00942AE0" w:rsidRPr="00CA5EA7" w:rsidRDefault="00942AE0" w:rsidP="00942AE0">
      <w:pPr>
        <w:rPr>
          <w:noProof/>
          <w:szCs w:val="22"/>
        </w:rPr>
      </w:pPr>
    </w:p>
    <w:p w14:paraId="77928AF0" w14:textId="77777777" w:rsidR="00942AE0" w:rsidRPr="00CA5EA7" w:rsidRDefault="00942AE0" w:rsidP="00942AE0">
      <w:pPr>
        <w:rPr>
          <w:noProof/>
          <w:szCs w:val="22"/>
        </w:rPr>
      </w:pPr>
    </w:p>
    <w:p w14:paraId="4BE91A10" w14:textId="77777777" w:rsidR="00942AE0" w:rsidRPr="00CA5EA7" w:rsidRDefault="00942AE0" w:rsidP="00942AE0">
      <w:pPr>
        <w:rPr>
          <w:noProof/>
          <w:szCs w:val="22"/>
        </w:rPr>
      </w:pPr>
    </w:p>
    <w:p w14:paraId="4899C1D6" w14:textId="77777777" w:rsidR="00942AE0" w:rsidRPr="00CA5EA7" w:rsidRDefault="00942AE0" w:rsidP="00942AE0"/>
    <w:p w14:paraId="4DAE0968" w14:textId="77777777" w:rsidR="00942AE0" w:rsidRPr="00CA5EA7" w:rsidRDefault="00942AE0" w:rsidP="00942AE0"/>
    <w:p w14:paraId="28ABAC61" w14:textId="77777777" w:rsidR="00942AE0" w:rsidRPr="00CA5EA7" w:rsidRDefault="00942AE0" w:rsidP="00942AE0"/>
    <w:p w14:paraId="5D00D7A8" w14:textId="77777777" w:rsidR="00942AE0" w:rsidRPr="00CA5EA7" w:rsidRDefault="00942AE0" w:rsidP="00942AE0"/>
    <w:p w14:paraId="045E40BF" w14:textId="77777777" w:rsidR="00942AE0" w:rsidRPr="00CA5EA7" w:rsidRDefault="00942AE0" w:rsidP="00942AE0"/>
    <w:p w14:paraId="2EE68467" w14:textId="77777777" w:rsidR="00942AE0" w:rsidRPr="00CA5EA7" w:rsidRDefault="004343C3" w:rsidP="00942AE0">
      <w:pPr>
        <w:spacing w:line="240" w:lineRule="auto"/>
        <w:jc w:val="center"/>
        <w:outlineLvl w:val="0"/>
      </w:pPr>
      <w:r w:rsidRPr="00CA5EA7">
        <w:rPr>
          <w:b/>
        </w:rPr>
        <w:t>ALLEGATO I</w:t>
      </w:r>
    </w:p>
    <w:p w14:paraId="5C7232EA" w14:textId="77777777" w:rsidR="00942AE0" w:rsidRPr="00CA5EA7" w:rsidRDefault="00942AE0" w:rsidP="00942AE0"/>
    <w:p w14:paraId="2418307F" w14:textId="77777777" w:rsidR="00942AE0" w:rsidRPr="00CA5EA7" w:rsidRDefault="004343C3" w:rsidP="00942AE0">
      <w:pPr>
        <w:spacing w:line="240" w:lineRule="auto"/>
        <w:jc w:val="center"/>
        <w:outlineLvl w:val="0"/>
      </w:pPr>
      <w:r w:rsidRPr="00CA5EA7">
        <w:rPr>
          <w:b/>
        </w:rPr>
        <w:t>RIASSUNTO DELLE CARATTERISTICHE DEL PRODOTTO</w:t>
      </w:r>
    </w:p>
    <w:p w14:paraId="4F094AC8" w14:textId="77777777" w:rsidR="00942AE0" w:rsidRPr="00CA5EA7" w:rsidRDefault="004343C3" w:rsidP="00942AE0">
      <w:pPr>
        <w:pStyle w:val="ListParagraph"/>
        <w:numPr>
          <w:ilvl w:val="0"/>
          <w:numId w:val="28"/>
        </w:numPr>
        <w:spacing w:line="240" w:lineRule="auto"/>
        <w:ind w:hanging="930"/>
        <w:rPr>
          <w:b/>
        </w:rPr>
      </w:pPr>
      <w:r w:rsidRPr="00CA5EA7">
        <w:br w:type="page"/>
      </w:r>
      <w:r w:rsidRPr="00CA5EA7">
        <w:rPr>
          <w:b/>
        </w:rPr>
        <w:lastRenderedPageBreak/>
        <w:t>DENOMINAZIONE DEL MEDICINALE</w:t>
      </w:r>
    </w:p>
    <w:p w14:paraId="3286C1E9" w14:textId="77777777" w:rsidR="00942AE0" w:rsidRPr="00CA5EA7" w:rsidRDefault="00942AE0" w:rsidP="00942AE0">
      <w:pPr>
        <w:spacing w:line="240" w:lineRule="auto"/>
        <w:rPr>
          <w:iCs/>
          <w:noProof/>
          <w:szCs w:val="22"/>
        </w:rPr>
      </w:pPr>
    </w:p>
    <w:p w14:paraId="76C9C6A8" w14:textId="77777777" w:rsidR="00942AE0" w:rsidRPr="00CA5EA7" w:rsidRDefault="004343C3" w:rsidP="00942AE0">
      <w:pPr>
        <w:widowControl w:val="0"/>
        <w:spacing w:line="240" w:lineRule="auto"/>
        <w:rPr>
          <w:noProof/>
          <w:szCs w:val="22"/>
        </w:rPr>
      </w:pPr>
      <w:r w:rsidRPr="00CA5EA7">
        <w:t xml:space="preserve">Cuprior </w:t>
      </w:r>
      <w:r w:rsidR="00C90A88" w:rsidRPr="00CA5EA7">
        <w:t xml:space="preserve">150 </w:t>
      </w:r>
      <w:r w:rsidRPr="00CA5EA7">
        <w:t>mg compresse</w:t>
      </w:r>
      <w:r w:rsidR="00CF3CE3" w:rsidRPr="00CA5EA7">
        <w:t xml:space="preserve"> rivestite</w:t>
      </w:r>
      <w:r w:rsidR="00C90A88" w:rsidRPr="00CA5EA7">
        <w:t xml:space="preserve"> con film</w:t>
      </w:r>
    </w:p>
    <w:p w14:paraId="35D71205" w14:textId="77777777" w:rsidR="00942AE0" w:rsidRPr="00CA5EA7" w:rsidRDefault="00942AE0" w:rsidP="00942AE0">
      <w:pPr>
        <w:spacing w:line="240" w:lineRule="auto"/>
        <w:rPr>
          <w:iCs/>
          <w:noProof/>
          <w:szCs w:val="22"/>
        </w:rPr>
      </w:pPr>
    </w:p>
    <w:p w14:paraId="16DB0E61" w14:textId="77777777" w:rsidR="00942AE0" w:rsidRPr="00CA5EA7" w:rsidRDefault="00942AE0" w:rsidP="00942AE0">
      <w:pPr>
        <w:spacing w:line="240" w:lineRule="auto"/>
        <w:rPr>
          <w:iCs/>
          <w:noProof/>
          <w:szCs w:val="22"/>
        </w:rPr>
      </w:pPr>
    </w:p>
    <w:p w14:paraId="6CC35A6E" w14:textId="77777777" w:rsidR="00942AE0" w:rsidRPr="00CA5EA7" w:rsidRDefault="004343C3" w:rsidP="00942AE0">
      <w:pPr>
        <w:pStyle w:val="ListParagraph"/>
        <w:numPr>
          <w:ilvl w:val="0"/>
          <w:numId w:val="28"/>
        </w:numPr>
        <w:spacing w:line="240" w:lineRule="auto"/>
        <w:ind w:hanging="930"/>
        <w:rPr>
          <w:b/>
        </w:rPr>
      </w:pPr>
      <w:r w:rsidRPr="00CA5EA7">
        <w:rPr>
          <w:b/>
        </w:rPr>
        <w:t>COMPOSIZIONE QUALITATIVA E QUANTITATIVA</w:t>
      </w:r>
    </w:p>
    <w:p w14:paraId="1D711AD6" w14:textId="77777777" w:rsidR="00942AE0" w:rsidRPr="00CA5EA7" w:rsidRDefault="00942AE0" w:rsidP="00942AE0">
      <w:pPr>
        <w:spacing w:line="240" w:lineRule="auto"/>
        <w:rPr>
          <w:iCs/>
          <w:noProof/>
          <w:szCs w:val="22"/>
        </w:rPr>
      </w:pPr>
    </w:p>
    <w:p w14:paraId="171F3460" w14:textId="77777777" w:rsidR="00942AE0" w:rsidRPr="00CA5EA7" w:rsidRDefault="004343C3" w:rsidP="00942AE0">
      <w:pPr>
        <w:widowControl w:val="0"/>
        <w:rPr>
          <w:szCs w:val="22"/>
        </w:rPr>
      </w:pPr>
      <w:r w:rsidRPr="00CA5EA7">
        <w:t>Ogni compressa</w:t>
      </w:r>
      <w:r w:rsidR="00CF3CE3" w:rsidRPr="00CA5EA7">
        <w:t xml:space="preserve"> rivestita</w:t>
      </w:r>
      <w:r w:rsidRPr="00CA5EA7">
        <w:t xml:space="preserve"> </w:t>
      </w:r>
      <w:r w:rsidR="00C90A88" w:rsidRPr="00CA5EA7">
        <w:t xml:space="preserve">con film </w:t>
      </w:r>
      <w:r w:rsidRPr="00CA5EA7">
        <w:t xml:space="preserve">contiene trientina tetracloridrato, equivalente a </w:t>
      </w:r>
      <w:r w:rsidR="00C90A88" w:rsidRPr="00CA5EA7">
        <w:t xml:space="preserve">150 </w:t>
      </w:r>
      <w:r w:rsidRPr="00CA5EA7">
        <w:t>mg di trientina.</w:t>
      </w:r>
    </w:p>
    <w:p w14:paraId="2328F5EF" w14:textId="77777777" w:rsidR="00942AE0" w:rsidRPr="00CA5EA7" w:rsidRDefault="00942AE0" w:rsidP="00942AE0">
      <w:pPr>
        <w:rPr>
          <w:szCs w:val="22"/>
        </w:rPr>
      </w:pPr>
    </w:p>
    <w:p w14:paraId="756F87FF" w14:textId="77777777" w:rsidR="00942AE0" w:rsidRPr="00CA5EA7" w:rsidRDefault="004343C3" w:rsidP="00942AE0">
      <w:pPr>
        <w:outlineLvl w:val="0"/>
        <w:rPr>
          <w:noProof/>
          <w:szCs w:val="22"/>
        </w:rPr>
      </w:pPr>
      <w:r w:rsidRPr="00CA5EA7">
        <w:t>Per l’elenco completo degli eccipienti, vedere paragrafo</w:t>
      </w:r>
      <w:r w:rsidR="00CF3CE3" w:rsidRPr="00CA5EA7">
        <w:t xml:space="preserve"> </w:t>
      </w:r>
      <w:r w:rsidRPr="00CA5EA7">
        <w:t>6.1.</w:t>
      </w:r>
    </w:p>
    <w:p w14:paraId="52C127FD" w14:textId="77777777" w:rsidR="00942AE0" w:rsidRPr="00CA5EA7" w:rsidRDefault="00942AE0" w:rsidP="00942AE0">
      <w:pPr>
        <w:rPr>
          <w:noProof/>
          <w:szCs w:val="22"/>
        </w:rPr>
      </w:pPr>
    </w:p>
    <w:p w14:paraId="5727F38B" w14:textId="77777777" w:rsidR="00942AE0" w:rsidRPr="00CA5EA7" w:rsidRDefault="00942AE0" w:rsidP="00942AE0">
      <w:pPr>
        <w:spacing w:line="240" w:lineRule="auto"/>
        <w:rPr>
          <w:noProof/>
          <w:szCs w:val="22"/>
        </w:rPr>
      </w:pPr>
    </w:p>
    <w:p w14:paraId="32B70525" w14:textId="77777777" w:rsidR="00942AE0" w:rsidRPr="00CA5EA7" w:rsidRDefault="004343C3" w:rsidP="00942AE0">
      <w:pPr>
        <w:pStyle w:val="ListParagraph"/>
        <w:numPr>
          <w:ilvl w:val="0"/>
          <w:numId w:val="28"/>
        </w:numPr>
        <w:spacing w:line="240" w:lineRule="auto"/>
        <w:ind w:hanging="930"/>
        <w:rPr>
          <w:b/>
        </w:rPr>
      </w:pPr>
      <w:r w:rsidRPr="00CA5EA7">
        <w:rPr>
          <w:b/>
        </w:rPr>
        <w:t>FORMA FARMACEUTICA</w:t>
      </w:r>
    </w:p>
    <w:p w14:paraId="324D3AA1" w14:textId="77777777" w:rsidR="00942AE0" w:rsidRPr="00CA5EA7" w:rsidRDefault="00942AE0" w:rsidP="00942AE0">
      <w:pPr>
        <w:spacing w:line="240" w:lineRule="auto"/>
        <w:rPr>
          <w:noProof/>
          <w:szCs w:val="22"/>
        </w:rPr>
      </w:pPr>
    </w:p>
    <w:p w14:paraId="57CEF253" w14:textId="77777777" w:rsidR="00942AE0" w:rsidRPr="00CA5EA7" w:rsidRDefault="004343C3" w:rsidP="00942AE0">
      <w:pPr>
        <w:rPr>
          <w:noProof/>
          <w:szCs w:val="22"/>
        </w:rPr>
      </w:pPr>
      <w:r w:rsidRPr="00CA5EA7">
        <w:t>Compressa</w:t>
      </w:r>
      <w:r w:rsidR="00CF3CE3" w:rsidRPr="00CA5EA7">
        <w:t xml:space="preserve"> rivestita</w:t>
      </w:r>
      <w:r w:rsidR="00C90A88" w:rsidRPr="00CA5EA7">
        <w:t xml:space="preserve"> con film</w:t>
      </w:r>
      <w:r w:rsidRPr="00CA5EA7">
        <w:t>.</w:t>
      </w:r>
    </w:p>
    <w:p w14:paraId="39335110" w14:textId="77777777" w:rsidR="00942AE0" w:rsidRPr="00CA5EA7" w:rsidRDefault="00942AE0" w:rsidP="00942AE0">
      <w:pPr>
        <w:rPr>
          <w:noProof/>
          <w:szCs w:val="22"/>
        </w:rPr>
      </w:pPr>
    </w:p>
    <w:p w14:paraId="00B9B6C5" w14:textId="77777777" w:rsidR="00942AE0" w:rsidRPr="00CA5EA7" w:rsidRDefault="004343C3" w:rsidP="00942AE0">
      <w:pPr>
        <w:rPr>
          <w:noProof/>
          <w:szCs w:val="22"/>
        </w:rPr>
      </w:pPr>
      <w:r w:rsidRPr="00CA5EA7">
        <w:t>C</w:t>
      </w:r>
      <w:r w:rsidR="000D2F37" w:rsidRPr="00CA5EA7">
        <w:t xml:space="preserve">ompressa rivestita </w:t>
      </w:r>
      <w:r w:rsidR="00C90A88" w:rsidRPr="00CA5EA7">
        <w:t xml:space="preserve">con film </w:t>
      </w:r>
      <w:r w:rsidR="000D2F37" w:rsidRPr="00CA5EA7">
        <w:t>di c</w:t>
      </w:r>
      <w:r w:rsidRPr="00CA5EA7">
        <w:t xml:space="preserve">olore </w:t>
      </w:r>
      <w:r w:rsidR="00CF3CE3" w:rsidRPr="00CA5EA7">
        <w:t>giallo</w:t>
      </w:r>
      <w:r w:rsidRPr="00CA5EA7">
        <w:t xml:space="preserve">, di dimensioni pari a </w:t>
      </w:r>
      <w:r w:rsidR="00C90A88" w:rsidRPr="00CA5EA7">
        <w:t xml:space="preserve">16 </w:t>
      </w:r>
      <w:r w:rsidRPr="00CA5EA7">
        <w:t xml:space="preserve">mm </w:t>
      </w:r>
      <w:r w:rsidR="00C90A88" w:rsidRPr="00CA5EA7">
        <w:t xml:space="preserve">x </w:t>
      </w:r>
      <w:r w:rsidRPr="00CA5EA7">
        <w:t xml:space="preserve">8 mm, di forma ovale con una linea d’incisione su </w:t>
      </w:r>
      <w:r w:rsidR="00CF3CE3" w:rsidRPr="00CA5EA7">
        <w:t xml:space="preserve">ciascun </w:t>
      </w:r>
      <w:r w:rsidRPr="00CA5EA7">
        <w:t>lato.</w:t>
      </w:r>
    </w:p>
    <w:p w14:paraId="6FA562E1" w14:textId="77777777" w:rsidR="00942AE0" w:rsidRPr="00CA5EA7" w:rsidRDefault="00942AE0" w:rsidP="00942AE0">
      <w:pPr>
        <w:rPr>
          <w:noProof/>
          <w:szCs w:val="22"/>
        </w:rPr>
      </w:pPr>
    </w:p>
    <w:p w14:paraId="36CF3E3D" w14:textId="77777777" w:rsidR="00942AE0" w:rsidRPr="00CA5EA7" w:rsidRDefault="004343C3" w:rsidP="00942AE0">
      <w:pPr>
        <w:rPr>
          <w:noProof/>
          <w:szCs w:val="22"/>
        </w:rPr>
      </w:pPr>
      <w:r w:rsidRPr="00CA5EA7">
        <w:t xml:space="preserve">La compressa </w:t>
      </w:r>
      <w:r w:rsidR="00C90A88" w:rsidRPr="00CA5EA7">
        <w:t xml:space="preserve">rivestita con film </w:t>
      </w:r>
      <w:r w:rsidRPr="00CA5EA7">
        <w:t>può essere divisa in due dosi uguali.</w:t>
      </w:r>
    </w:p>
    <w:p w14:paraId="479369C6" w14:textId="77777777" w:rsidR="00942AE0" w:rsidRPr="00CA5EA7" w:rsidRDefault="00942AE0" w:rsidP="00942AE0">
      <w:pPr>
        <w:rPr>
          <w:noProof/>
          <w:szCs w:val="22"/>
        </w:rPr>
      </w:pPr>
    </w:p>
    <w:p w14:paraId="7D4DB2EF" w14:textId="77777777" w:rsidR="00942AE0" w:rsidRPr="00CA5EA7" w:rsidRDefault="00942AE0" w:rsidP="00942AE0">
      <w:pPr>
        <w:rPr>
          <w:noProof/>
          <w:szCs w:val="22"/>
        </w:rPr>
      </w:pPr>
    </w:p>
    <w:p w14:paraId="28D66B25" w14:textId="77777777" w:rsidR="00942AE0" w:rsidRPr="00CA5EA7" w:rsidRDefault="004343C3" w:rsidP="00942AE0">
      <w:pPr>
        <w:pStyle w:val="ListParagraph"/>
        <w:numPr>
          <w:ilvl w:val="0"/>
          <w:numId w:val="28"/>
        </w:numPr>
        <w:spacing w:line="240" w:lineRule="auto"/>
        <w:ind w:hanging="930"/>
        <w:rPr>
          <w:b/>
        </w:rPr>
      </w:pPr>
      <w:r w:rsidRPr="00CA5EA7">
        <w:rPr>
          <w:b/>
        </w:rPr>
        <w:t>INFORMAZIONI CLINICHE</w:t>
      </w:r>
    </w:p>
    <w:p w14:paraId="44D928B5" w14:textId="77777777" w:rsidR="00942AE0" w:rsidRPr="00CA5EA7" w:rsidRDefault="00942AE0" w:rsidP="00942AE0">
      <w:pPr>
        <w:spacing w:line="240" w:lineRule="auto"/>
        <w:rPr>
          <w:noProof/>
          <w:szCs w:val="22"/>
        </w:rPr>
      </w:pPr>
    </w:p>
    <w:p w14:paraId="59FB7F6B" w14:textId="77777777" w:rsidR="00942AE0" w:rsidRPr="00CA5EA7" w:rsidRDefault="004343C3" w:rsidP="00942AE0">
      <w:pPr>
        <w:pStyle w:val="ListParagraph"/>
        <w:numPr>
          <w:ilvl w:val="1"/>
          <w:numId w:val="28"/>
        </w:numPr>
        <w:spacing w:line="240" w:lineRule="auto"/>
        <w:ind w:hanging="930"/>
        <w:outlineLvl w:val="0"/>
        <w:rPr>
          <w:noProof/>
          <w:szCs w:val="22"/>
        </w:rPr>
      </w:pPr>
      <w:r w:rsidRPr="00CA5EA7">
        <w:rPr>
          <w:b/>
          <w:noProof/>
        </w:rPr>
        <w:t>Indicazioni terapeutiche</w:t>
      </w:r>
    </w:p>
    <w:p w14:paraId="205419A5" w14:textId="77777777" w:rsidR="00942AE0" w:rsidRPr="00CA5EA7" w:rsidRDefault="00942AE0" w:rsidP="00942AE0">
      <w:pPr>
        <w:spacing w:line="240" w:lineRule="auto"/>
        <w:rPr>
          <w:noProof/>
          <w:szCs w:val="22"/>
        </w:rPr>
      </w:pPr>
    </w:p>
    <w:p w14:paraId="55688663" w14:textId="77777777" w:rsidR="00942AE0" w:rsidRPr="00CA5EA7" w:rsidRDefault="004343C3" w:rsidP="00942AE0">
      <w:pPr>
        <w:rPr>
          <w:i/>
          <w:color w:val="000000"/>
          <w:szCs w:val="22"/>
        </w:rPr>
      </w:pPr>
      <w:r w:rsidRPr="00CA5EA7">
        <w:t xml:space="preserve">Cuprior è indicato per il trattamento del morbo di Wilson in </w:t>
      </w:r>
      <w:r w:rsidRPr="00CA5EA7">
        <w:t>adulti, adolescenti e bambini di età pari o superiore a 5 anni intolleranti alla terapia con D-penicillamina.</w:t>
      </w:r>
    </w:p>
    <w:p w14:paraId="25F86DB1" w14:textId="77777777" w:rsidR="00942AE0" w:rsidRPr="00CA5EA7" w:rsidRDefault="00942AE0" w:rsidP="00942AE0">
      <w:pPr>
        <w:spacing w:line="240" w:lineRule="auto"/>
        <w:rPr>
          <w:noProof/>
          <w:szCs w:val="22"/>
        </w:rPr>
      </w:pPr>
    </w:p>
    <w:p w14:paraId="4694DE17" w14:textId="77777777" w:rsidR="00942AE0" w:rsidRPr="00CA5EA7" w:rsidRDefault="004343C3" w:rsidP="00942AE0">
      <w:pPr>
        <w:pStyle w:val="ListParagraph"/>
        <w:numPr>
          <w:ilvl w:val="1"/>
          <w:numId w:val="28"/>
        </w:numPr>
        <w:spacing w:line="240" w:lineRule="auto"/>
        <w:ind w:hanging="930"/>
        <w:outlineLvl w:val="0"/>
        <w:rPr>
          <w:b/>
          <w:noProof/>
          <w:szCs w:val="22"/>
        </w:rPr>
      </w:pPr>
      <w:r w:rsidRPr="00CA5EA7">
        <w:rPr>
          <w:b/>
          <w:noProof/>
        </w:rPr>
        <w:t>Posologia e modo di somministrazione</w:t>
      </w:r>
    </w:p>
    <w:p w14:paraId="5818FA6F" w14:textId="77777777" w:rsidR="00942AE0" w:rsidRPr="00CA5EA7" w:rsidRDefault="00942AE0" w:rsidP="00942AE0">
      <w:pPr>
        <w:spacing w:line="240" w:lineRule="auto"/>
        <w:rPr>
          <w:szCs w:val="22"/>
        </w:rPr>
      </w:pPr>
    </w:p>
    <w:p w14:paraId="514C6B9C" w14:textId="77777777" w:rsidR="00942AE0" w:rsidRPr="00CA5EA7" w:rsidRDefault="004343C3" w:rsidP="00942AE0">
      <w:pPr>
        <w:rPr>
          <w:szCs w:val="22"/>
        </w:rPr>
      </w:pPr>
      <w:r w:rsidRPr="00CA5EA7">
        <w:t xml:space="preserve">Il trattamento deve essere iniziato solo da medici specialisti esperti nella gestione del morbo di Wilson. </w:t>
      </w:r>
    </w:p>
    <w:p w14:paraId="7BC9201A" w14:textId="77777777" w:rsidR="00942AE0" w:rsidRPr="00CA5EA7" w:rsidRDefault="00942AE0" w:rsidP="00942AE0">
      <w:pPr>
        <w:rPr>
          <w:szCs w:val="22"/>
        </w:rPr>
      </w:pPr>
    </w:p>
    <w:p w14:paraId="6DE17CE1" w14:textId="77777777" w:rsidR="00942AE0" w:rsidRPr="00CA5EA7" w:rsidRDefault="004343C3" w:rsidP="00942AE0">
      <w:pPr>
        <w:rPr>
          <w:szCs w:val="22"/>
        </w:rPr>
      </w:pPr>
      <w:r w:rsidRPr="00CA5EA7">
        <w:rPr>
          <w:u w:val="single"/>
        </w:rPr>
        <w:t>Posologia</w:t>
      </w:r>
    </w:p>
    <w:p w14:paraId="7E80B241" w14:textId="77777777" w:rsidR="00942AE0" w:rsidRPr="00CA5EA7" w:rsidRDefault="004343C3" w:rsidP="00942AE0">
      <w:pPr>
        <w:rPr>
          <w:rFonts w:eastAsia="SimSun"/>
          <w:szCs w:val="22"/>
        </w:rPr>
      </w:pPr>
      <w:r w:rsidRPr="00CA5EA7">
        <w:t>La dose iniziale corrisponde di solito alla dose più bassa dell’intervallo e successivamente deve essere adattata in funzione della risposta clinica del paziente (vedere paragrafo</w:t>
      </w:r>
      <w:r w:rsidR="00CF3CE3" w:rsidRPr="00CA5EA7">
        <w:t xml:space="preserve"> </w:t>
      </w:r>
      <w:r w:rsidRPr="00CA5EA7">
        <w:t>4.4).</w:t>
      </w:r>
    </w:p>
    <w:p w14:paraId="2A4364D2" w14:textId="77777777" w:rsidR="00942AE0" w:rsidRPr="00CA5EA7" w:rsidRDefault="00942AE0" w:rsidP="00942AE0">
      <w:pPr>
        <w:tabs>
          <w:tab w:val="clear" w:pos="567"/>
        </w:tabs>
        <w:autoSpaceDE w:val="0"/>
        <w:autoSpaceDN w:val="0"/>
        <w:adjustRightInd w:val="0"/>
        <w:spacing w:line="240" w:lineRule="auto"/>
        <w:rPr>
          <w:rFonts w:eastAsia="SimSun"/>
          <w:i/>
          <w:iCs/>
          <w:szCs w:val="22"/>
        </w:rPr>
      </w:pPr>
    </w:p>
    <w:p w14:paraId="767F93D8" w14:textId="77777777" w:rsidR="00942AE0" w:rsidRPr="00CA5EA7" w:rsidRDefault="004343C3" w:rsidP="00942AE0">
      <w:pPr>
        <w:tabs>
          <w:tab w:val="clear" w:pos="567"/>
        </w:tabs>
        <w:autoSpaceDE w:val="0"/>
        <w:autoSpaceDN w:val="0"/>
        <w:adjustRightInd w:val="0"/>
        <w:spacing w:line="240" w:lineRule="auto"/>
        <w:rPr>
          <w:rFonts w:eastAsia="SimSun"/>
          <w:iCs/>
          <w:szCs w:val="22"/>
        </w:rPr>
      </w:pPr>
      <w:r w:rsidRPr="00CA5EA7">
        <w:t xml:space="preserve">La dose raccomandata è compresa tra </w:t>
      </w:r>
      <w:r w:rsidR="00C90A88" w:rsidRPr="00CA5EA7">
        <w:t xml:space="preserve">450 </w:t>
      </w:r>
      <w:r w:rsidRPr="00CA5EA7">
        <w:t xml:space="preserve">mg e </w:t>
      </w:r>
      <w:r w:rsidR="00C90A88" w:rsidRPr="00CA5EA7">
        <w:t xml:space="preserve">975 </w:t>
      </w:r>
      <w:r w:rsidRPr="00CA5EA7">
        <w:t>mg (da 3</w:t>
      </w:r>
      <w:r w:rsidRPr="00CA5EA7">
        <w:t xml:space="preserve"> a 6</w:t>
      </w:r>
      <w:r w:rsidRPr="00CA5EA7">
        <w:rPr>
          <w:b/>
        </w:rPr>
        <w:t xml:space="preserve">½ </w:t>
      </w:r>
      <w:r w:rsidRPr="00CA5EA7">
        <w:t>compresse</w:t>
      </w:r>
      <w:r w:rsidR="00CF3CE3" w:rsidRPr="00CA5EA7">
        <w:t xml:space="preserve"> rivestite</w:t>
      </w:r>
      <w:r w:rsidR="00C90A88" w:rsidRPr="00CA5EA7">
        <w:t xml:space="preserve"> con film</w:t>
      </w:r>
      <w:r w:rsidRPr="00CA5EA7">
        <w:t xml:space="preserve">) al giorno suddivisi in 2-4 dosi. </w:t>
      </w:r>
    </w:p>
    <w:p w14:paraId="1757B138" w14:textId="77777777" w:rsidR="00942AE0" w:rsidRPr="00CA5EA7" w:rsidRDefault="00942AE0" w:rsidP="00942AE0">
      <w:pPr>
        <w:tabs>
          <w:tab w:val="clear" w:pos="567"/>
        </w:tabs>
        <w:autoSpaceDE w:val="0"/>
        <w:autoSpaceDN w:val="0"/>
        <w:adjustRightInd w:val="0"/>
        <w:spacing w:line="240" w:lineRule="auto"/>
        <w:rPr>
          <w:rFonts w:eastAsia="SimSun"/>
          <w:iCs/>
          <w:szCs w:val="22"/>
          <w:u w:val="single"/>
        </w:rPr>
      </w:pPr>
    </w:p>
    <w:p w14:paraId="1A366C9D" w14:textId="77777777" w:rsidR="00942AE0" w:rsidRPr="00CA5EA7" w:rsidRDefault="004343C3" w:rsidP="00942AE0">
      <w:pPr>
        <w:tabs>
          <w:tab w:val="clear" w:pos="567"/>
        </w:tabs>
        <w:autoSpaceDE w:val="0"/>
        <w:autoSpaceDN w:val="0"/>
        <w:adjustRightInd w:val="0"/>
        <w:spacing w:line="240" w:lineRule="auto"/>
        <w:rPr>
          <w:rFonts w:eastAsia="SimSun"/>
          <w:i/>
          <w:iCs/>
          <w:szCs w:val="22"/>
          <w:u w:val="single"/>
        </w:rPr>
      </w:pPr>
      <w:r w:rsidRPr="00CA5EA7">
        <w:rPr>
          <w:i/>
          <w:u w:val="single"/>
        </w:rPr>
        <w:t>Popolazioni speciali</w:t>
      </w:r>
    </w:p>
    <w:p w14:paraId="34F19083" w14:textId="77777777" w:rsidR="00942AE0" w:rsidRPr="00CA5EA7" w:rsidRDefault="004343C3" w:rsidP="00942AE0">
      <w:pPr>
        <w:tabs>
          <w:tab w:val="clear" w:pos="567"/>
        </w:tabs>
        <w:autoSpaceDE w:val="0"/>
        <w:autoSpaceDN w:val="0"/>
        <w:adjustRightInd w:val="0"/>
        <w:spacing w:line="240" w:lineRule="auto"/>
        <w:rPr>
          <w:rFonts w:eastAsia="SimSun"/>
          <w:i/>
          <w:iCs/>
          <w:szCs w:val="22"/>
        </w:rPr>
      </w:pPr>
      <w:r w:rsidRPr="00CA5EA7">
        <w:rPr>
          <w:i/>
        </w:rPr>
        <w:t xml:space="preserve">Anziani </w:t>
      </w:r>
    </w:p>
    <w:p w14:paraId="3241C463" w14:textId="77777777" w:rsidR="00942AE0" w:rsidRPr="00CA5EA7" w:rsidRDefault="004343C3" w:rsidP="00942AE0">
      <w:pPr>
        <w:rPr>
          <w:rFonts w:eastAsia="TimesNewRoman"/>
          <w:szCs w:val="22"/>
        </w:rPr>
      </w:pPr>
      <w:r w:rsidRPr="00CA5EA7">
        <w:t>Nei pazienti anziani non è necessario alcun aggiustamento della dose.</w:t>
      </w:r>
    </w:p>
    <w:p w14:paraId="2017D8CB" w14:textId="77777777" w:rsidR="00942AE0" w:rsidRPr="00CA5EA7" w:rsidRDefault="00942AE0" w:rsidP="00942AE0">
      <w:pPr>
        <w:rPr>
          <w:rFonts w:eastAsia="TimesNewRoman"/>
          <w:szCs w:val="22"/>
        </w:rPr>
      </w:pPr>
    </w:p>
    <w:p w14:paraId="4DE49A85" w14:textId="77777777" w:rsidR="00942AE0" w:rsidRPr="00CA5EA7" w:rsidRDefault="004343C3" w:rsidP="00942AE0">
      <w:pPr>
        <w:tabs>
          <w:tab w:val="clear" w:pos="567"/>
        </w:tabs>
        <w:autoSpaceDE w:val="0"/>
        <w:autoSpaceDN w:val="0"/>
        <w:adjustRightInd w:val="0"/>
        <w:spacing w:line="240" w:lineRule="auto"/>
        <w:rPr>
          <w:rFonts w:eastAsia="SimSun"/>
          <w:i/>
          <w:iCs/>
          <w:szCs w:val="22"/>
        </w:rPr>
      </w:pPr>
      <w:r w:rsidRPr="00CA5EA7">
        <w:rPr>
          <w:i/>
        </w:rPr>
        <w:t>Insufficienza renale</w:t>
      </w:r>
    </w:p>
    <w:p w14:paraId="5608B1B0" w14:textId="77777777" w:rsidR="00942AE0" w:rsidRPr="00CA5EA7" w:rsidRDefault="004343C3" w:rsidP="00942AE0">
      <w:pPr>
        <w:tabs>
          <w:tab w:val="clear" w:pos="567"/>
        </w:tabs>
        <w:autoSpaceDE w:val="0"/>
        <w:autoSpaceDN w:val="0"/>
        <w:adjustRightInd w:val="0"/>
        <w:spacing w:line="240" w:lineRule="auto"/>
        <w:rPr>
          <w:rFonts w:eastAsia="TimesNewRoman"/>
          <w:szCs w:val="22"/>
        </w:rPr>
      </w:pPr>
      <w:r w:rsidRPr="00CA5EA7">
        <w:t xml:space="preserve">Sono disponibili informazioni limitate per quanto </w:t>
      </w:r>
      <w:r w:rsidRPr="00CA5EA7">
        <w:t>riguarda l’uso nei pazienti con insufficienza renale. Non è necessario alcun aggiustamento della dose per tali pazienti (vedere paragrafo 4.4).</w:t>
      </w:r>
    </w:p>
    <w:p w14:paraId="269590D2" w14:textId="77777777" w:rsidR="00942AE0" w:rsidRPr="00CA5EA7" w:rsidRDefault="00942AE0" w:rsidP="00942AE0">
      <w:pPr>
        <w:rPr>
          <w:szCs w:val="22"/>
        </w:rPr>
      </w:pPr>
    </w:p>
    <w:p w14:paraId="52E180A2" w14:textId="77777777" w:rsidR="00942AE0" w:rsidRPr="00CA5EA7" w:rsidRDefault="004343C3" w:rsidP="00942AE0">
      <w:pPr>
        <w:rPr>
          <w:rFonts w:eastAsia="SimSun"/>
          <w:iCs/>
          <w:szCs w:val="22"/>
          <w:u w:val="single"/>
        </w:rPr>
      </w:pPr>
      <w:r w:rsidRPr="00CA5EA7">
        <w:rPr>
          <w:u w:val="single"/>
        </w:rPr>
        <w:t>Popolazione pediatrica</w:t>
      </w:r>
    </w:p>
    <w:p w14:paraId="3010B778" w14:textId="77777777" w:rsidR="00942AE0" w:rsidRPr="00CA5EA7" w:rsidRDefault="004343C3" w:rsidP="00942AE0">
      <w:pPr>
        <w:rPr>
          <w:szCs w:val="22"/>
        </w:rPr>
      </w:pPr>
      <w:r w:rsidRPr="00CA5EA7">
        <w:t xml:space="preserve">La dose iniziale nei pazienti pediatrici è più bassa rispetto a quella per gli adulti e </w:t>
      </w:r>
      <w:r w:rsidRPr="00CA5EA7">
        <w:t xml:space="preserve">dipende dall’età e dal peso corporeo. </w:t>
      </w:r>
    </w:p>
    <w:p w14:paraId="0C5B50A9" w14:textId="77777777" w:rsidR="00942AE0" w:rsidRPr="00CA5EA7" w:rsidRDefault="00942AE0" w:rsidP="00942AE0">
      <w:pPr>
        <w:rPr>
          <w:szCs w:val="22"/>
        </w:rPr>
      </w:pPr>
    </w:p>
    <w:p w14:paraId="2632239C" w14:textId="77777777" w:rsidR="00942AE0" w:rsidRPr="00CA5EA7" w:rsidRDefault="004343C3" w:rsidP="00942AE0">
      <w:pPr>
        <w:rPr>
          <w:i/>
          <w:szCs w:val="22"/>
        </w:rPr>
      </w:pPr>
      <w:r w:rsidRPr="00CA5EA7">
        <w:rPr>
          <w:i/>
        </w:rPr>
        <w:t xml:space="preserve">Bambini di età pari o superiore a 5 anni </w:t>
      </w:r>
    </w:p>
    <w:p w14:paraId="6C8CE4B2" w14:textId="77777777" w:rsidR="00942AE0" w:rsidRPr="00CA5EA7" w:rsidRDefault="004343C3" w:rsidP="00942AE0">
      <w:pPr>
        <w:rPr>
          <w:szCs w:val="22"/>
        </w:rPr>
      </w:pPr>
      <w:r w:rsidRPr="00CA5EA7">
        <w:t>La dose abituale è compresa tra 225 mg e 600 mg al giorno (da 1</w:t>
      </w:r>
      <w:r w:rsidRPr="00CA5EA7">
        <w:rPr>
          <w:b/>
        </w:rPr>
        <w:t>½</w:t>
      </w:r>
      <w:r w:rsidRPr="00CA5EA7">
        <w:t xml:space="preserve"> a </w:t>
      </w:r>
      <w:r w:rsidR="004D2A95" w:rsidRPr="00CA5EA7">
        <w:t xml:space="preserve">4 </w:t>
      </w:r>
      <w:r w:rsidRPr="00CA5EA7">
        <w:t>compresse</w:t>
      </w:r>
      <w:r w:rsidR="00CF3CE3" w:rsidRPr="00CA5EA7">
        <w:t xml:space="preserve"> rivestite</w:t>
      </w:r>
      <w:r w:rsidR="00C90A88" w:rsidRPr="00CA5EA7">
        <w:t xml:space="preserve"> con film</w:t>
      </w:r>
      <w:r w:rsidRPr="00CA5EA7">
        <w:t xml:space="preserve">) suddivisi in 2-4 dosi. </w:t>
      </w:r>
    </w:p>
    <w:p w14:paraId="742E7660" w14:textId="77777777" w:rsidR="00942AE0" w:rsidRPr="00CA5EA7" w:rsidRDefault="00942AE0" w:rsidP="00942AE0">
      <w:pPr>
        <w:rPr>
          <w:szCs w:val="22"/>
        </w:rPr>
      </w:pPr>
    </w:p>
    <w:p w14:paraId="35802880" w14:textId="77777777" w:rsidR="00942AE0" w:rsidRPr="00CA5EA7" w:rsidRDefault="004343C3" w:rsidP="00942AE0">
      <w:pPr>
        <w:rPr>
          <w:i/>
          <w:iCs/>
          <w:szCs w:val="22"/>
        </w:rPr>
      </w:pPr>
      <w:r w:rsidRPr="00CA5EA7">
        <w:rPr>
          <w:i/>
        </w:rPr>
        <w:t>Bambini di età inferiore a 5 anni</w:t>
      </w:r>
    </w:p>
    <w:p w14:paraId="109E986F" w14:textId="77777777" w:rsidR="00942AE0" w:rsidRPr="00CA5EA7" w:rsidRDefault="004343C3" w:rsidP="00942AE0">
      <w:pPr>
        <w:tabs>
          <w:tab w:val="clear" w:pos="567"/>
        </w:tabs>
        <w:autoSpaceDE w:val="0"/>
        <w:autoSpaceDN w:val="0"/>
        <w:adjustRightInd w:val="0"/>
        <w:spacing w:line="240" w:lineRule="auto"/>
        <w:rPr>
          <w:szCs w:val="22"/>
        </w:rPr>
      </w:pPr>
      <w:r w:rsidRPr="00CA5EA7">
        <w:t xml:space="preserve">La sicurezza e l’efficacia di trientina nei bambini di età inferiore a 5 anni non sono state ancora stabilite. </w:t>
      </w:r>
    </w:p>
    <w:p w14:paraId="2F4A9D50" w14:textId="77777777" w:rsidR="00942AE0" w:rsidRPr="00CA5EA7" w:rsidRDefault="004343C3" w:rsidP="00942AE0">
      <w:pPr>
        <w:tabs>
          <w:tab w:val="clear" w:pos="567"/>
        </w:tabs>
        <w:autoSpaceDE w:val="0"/>
        <w:autoSpaceDN w:val="0"/>
        <w:adjustRightInd w:val="0"/>
        <w:spacing w:line="240" w:lineRule="auto"/>
        <w:rPr>
          <w:szCs w:val="22"/>
        </w:rPr>
      </w:pPr>
      <w:r w:rsidRPr="00CA5EA7">
        <w:t>La forma farmaceutica non è adatta per la somministrazione in bambini di età inferiore a 5 anni.</w:t>
      </w:r>
    </w:p>
    <w:p w14:paraId="5C81C85F" w14:textId="77777777" w:rsidR="00942AE0" w:rsidRPr="00CA5EA7" w:rsidRDefault="00942AE0" w:rsidP="00942AE0">
      <w:pPr>
        <w:rPr>
          <w:rFonts w:eastAsia="SimSun"/>
          <w:highlight w:val="yellow"/>
        </w:rPr>
      </w:pPr>
    </w:p>
    <w:p w14:paraId="79F0DB32" w14:textId="77777777" w:rsidR="00942AE0" w:rsidRPr="00CA5EA7" w:rsidRDefault="004343C3" w:rsidP="00942AE0">
      <w:pPr>
        <w:rPr>
          <w:szCs w:val="22"/>
        </w:rPr>
      </w:pPr>
      <w:r w:rsidRPr="00CA5EA7">
        <w:t xml:space="preserve">Le dosi raccomandate di Cuprior sono espresse </w:t>
      </w:r>
      <w:r w:rsidRPr="00CA5EA7">
        <w:t xml:space="preserve">in mg di trientina base (ossia non in mg di sale tetracloridrato di trientina). </w:t>
      </w:r>
    </w:p>
    <w:p w14:paraId="28160294" w14:textId="77777777" w:rsidR="00942AE0" w:rsidRPr="00CA5EA7" w:rsidRDefault="00942AE0" w:rsidP="00942AE0">
      <w:pPr>
        <w:tabs>
          <w:tab w:val="clear" w:pos="567"/>
          <w:tab w:val="left" w:pos="7309"/>
        </w:tabs>
        <w:rPr>
          <w:szCs w:val="22"/>
        </w:rPr>
      </w:pPr>
    </w:p>
    <w:p w14:paraId="6F6DB384" w14:textId="77777777" w:rsidR="00942AE0" w:rsidRPr="00CA5EA7" w:rsidRDefault="004343C3" w:rsidP="00942AE0">
      <w:pPr>
        <w:autoSpaceDE w:val="0"/>
        <w:autoSpaceDN w:val="0"/>
        <w:adjustRightInd w:val="0"/>
        <w:rPr>
          <w:szCs w:val="22"/>
          <w:u w:val="single"/>
        </w:rPr>
      </w:pPr>
      <w:r w:rsidRPr="00CA5EA7">
        <w:rPr>
          <w:u w:val="single"/>
        </w:rPr>
        <w:t>Modo di somministrazione</w:t>
      </w:r>
    </w:p>
    <w:p w14:paraId="5E8CC14B" w14:textId="77777777" w:rsidR="00942AE0" w:rsidRPr="00CA5EA7" w:rsidRDefault="004343C3" w:rsidP="00942AE0">
      <w:pPr>
        <w:autoSpaceDE w:val="0"/>
        <w:autoSpaceDN w:val="0"/>
        <w:adjustRightInd w:val="0"/>
        <w:rPr>
          <w:szCs w:val="22"/>
        </w:rPr>
      </w:pPr>
      <w:r w:rsidRPr="00CA5EA7">
        <w:t xml:space="preserve">Cuprior è per uso orale. Le compresse </w:t>
      </w:r>
      <w:r w:rsidR="00CF3CE3" w:rsidRPr="00CA5EA7">
        <w:t xml:space="preserve">rivestite </w:t>
      </w:r>
      <w:r w:rsidR="00C90A88" w:rsidRPr="00CA5EA7">
        <w:t xml:space="preserve">con film </w:t>
      </w:r>
      <w:r w:rsidRPr="00CA5EA7">
        <w:t xml:space="preserve">devono essere assunte con acqua. Se necessario, la compressa </w:t>
      </w:r>
      <w:r w:rsidR="00CF3CE3" w:rsidRPr="00CA5EA7">
        <w:t xml:space="preserve">rivestita </w:t>
      </w:r>
      <w:r w:rsidR="00C90A88" w:rsidRPr="00CA5EA7">
        <w:t xml:space="preserve">con film </w:t>
      </w:r>
      <w:r w:rsidRPr="00CA5EA7">
        <w:t>divisibile p</w:t>
      </w:r>
      <w:r w:rsidRPr="00CA5EA7">
        <w:t>uò essere divisa in due metà uguali per fornire una dose più precisa o facilitare la somministrazione.</w:t>
      </w:r>
    </w:p>
    <w:p w14:paraId="58E03B47" w14:textId="77777777" w:rsidR="00942AE0" w:rsidRPr="00CA5EA7" w:rsidRDefault="00942AE0" w:rsidP="00942AE0">
      <w:pPr>
        <w:autoSpaceDE w:val="0"/>
        <w:autoSpaceDN w:val="0"/>
        <w:adjustRightInd w:val="0"/>
        <w:rPr>
          <w:szCs w:val="22"/>
        </w:rPr>
      </w:pPr>
    </w:p>
    <w:p w14:paraId="2D4EF540" w14:textId="77777777" w:rsidR="00942AE0" w:rsidRPr="00CA5EA7" w:rsidRDefault="004343C3" w:rsidP="00942AE0">
      <w:pPr>
        <w:autoSpaceDE w:val="0"/>
        <w:autoSpaceDN w:val="0"/>
        <w:adjustRightInd w:val="0"/>
        <w:rPr>
          <w:noProof/>
          <w:szCs w:val="22"/>
        </w:rPr>
      </w:pPr>
      <w:r w:rsidRPr="00CA5EA7">
        <w:t xml:space="preserve">È importante che Cuprior venga somministrato a stomaco vuoto, almeno un’ora prima dei pasti o due ore dopo i pasti e ad almeno un’ora di distanza da altri medicinali, alimenti o latte (vedere paragrafo 4.5). </w:t>
      </w:r>
    </w:p>
    <w:p w14:paraId="492365A7" w14:textId="77777777" w:rsidR="00942AE0" w:rsidRPr="00CA5EA7" w:rsidRDefault="00942AE0" w:rsidP="00942AE0">
      <w:pPr>
        <w:spacing w:line="240" w:lineRule="auto"/>
        <w:ind w:left="567" w:hanging="567"/>
        <w:rPr>
          <w:b/>
          <w:noProof/>
          <w:szCs w:val="22"/>
        </w:rPr>
      </w:pPr>
    </w:p>
    <w:p w14:paraId="6DFF837E" w14:textId="77777777" w:rsidR="00942AE0" w:rsidRPr="00CA5EA7" w:rsidRDefault="004343C3" w:rsidP="00942AE0">
      <w:pPr>
        <w:pStyle w:val="ListParagraph"/>
        <w:numPr>
          <w:ilvl w:val="1"/>
          <w:numId w:val="28"/>
        </w:numPr>
        <w:spacing w:line="240" w:lineRule="auto"/>
        <w:ind w:hanging="930"/>
        <w:outlineLvl w:val="0"/>
        <w:rPr>
          <w:b/>
          <w:noProof/>
          <w:szCs w:val="22"/>
        </w:rPr>
      </w:pPr>
      <w:r w:rsidRPr="00CA5EA7">
        <w:rPr>
          <w:b/>
          <w:noProof/>
        </w:rPr>
        <w:t>Controindicazioni</w:t>
      </w:r>
    </w:p>
    <w:p w14:paraId="7E647214" w14:textId="77777777" w:rsidR="00942AE0" w:rsidRPr="00CA5EA7" w:rsidRDefault="00942AE0" w:rsidP="00942AE0">
      <w:pPr>
        <w:spacing w:line="240" w:lineRule="auto"/>
        <w:rPr>
          <w:noProof/>
          <w:szCs w:val="22"/>
        </w:rPr>
      </w:pPr>
    </w:p>
    <w:p w14:paraId="6E796C76" w14:textId="77777777" w:rsidR="00942AE0" w:rsidRPr="00CA5EA7" w:rsidRDefault="004343C3" w:rsidP="00942AE0">
      <w:pPr>
        <w:rPr>
          <w:noProof/>
          <w:szCs w:val="22"/>
        </w:rPr>
      </w:pPr>
      <w:r w:rsidRPr="00CA5EA7">
        <w:t>Ipersensibilità al principi</w:t>
      </w:r>
      <w:r w:rsidRPr="00CA5EA7">
        <w:t>o attivo o ad uno qualsiasi degli eccipienti elencati al paragrafo 6.1.</w:t>
      </w:r>
    </w:p>
    <w:p w14:paraId="4342ED2B" w14:textId="77777777" w:rsidR="00942AE0" w:rsidRPr="00CA5EA7" w:rsidRDefault="00942AE0" w:rsidP="00942AE0">
      <w:pPr>
        <w:spacing w:line="240" w:lineRule="auto"/>
        <w:rPr>
          <w:noProof/>
          <w:szCs w:val="22"/>
        </w:rPr>
      </w:pPr>
    </w:p>
    <w:p w14:paraId="79915FA9" w14:textId="77777777" w:rsidR="00942AE0" w:rsidRPr="00CA5EA7" w:rsidRDefault="004343C3" w:rsidP="00942AE0">
      <w:pPr>
        <w:pStyle w:val="ListParagraph"/>
        <w:numPr>
          <w:ilvl w:val="1"/>
          <w:numId w:val="28"/>
        </w:numPr>
        <w:spacing w:line="240" w:lineRule="auto"/>
        <w:ind w:hanging="930"/>
        <w:outlineLvl w:val="0"/>
        <w:rPr>
          <w:b/>
          <w:noProof/>
          <w:szCs w:val="22"/>
        </w:rPr>
      </w:pPr>
      <w:r w:rsidRPr="00CA5EA7">
        <w:rPr>
          <w:b/>
          <w:noProof/>
        </w:rPr>
        <w:t>Avvertenze speciali e precauzioni d’impiego</w:t>
      </w:r>
    </w:p>
    <w:p w14:paraId="590FDCD1" w14:textId="77777777" w:rsidR="00942AE0" w:rsidRPr="00CA5EA7" w:rsidRDefault="00942AE0" w:rsidP="00942AE0">
      <w:pPr>
        <w:spacing w:line="240" w:lineRule="auto"/>
        <w:ind w:left="567" w:hanging="567"/>
        <w:rPr>
          <w:b/>
          <w:noProof/>
          <w:szCs w:val="22"/>
        </w:rPr>
      </w:pPr>
    </w:p>
    <w:p w14:paraId="509712AB" w14:textId="77777777" w:rsidR="00942AE0" w:rsidRPr="00CA5EA7" w:rsidRDefault="004343C3" w:rsidP="00942AE0">
      <w:pPr>
        <w:rPr>
          <w:szCs w:val="22"/>
        </w:rPr>
      </w:pPr>
      <w:r w:rsidRPr="00CA5EA7">
        <w:t>Si consiglia cautela nel passaggio di un paziente a un’altra formulazione di trientina poiché le dosi espresse in trientina base potrebber</w:t>
      </w:r>
      <w:r w:rsidRPr="00CA5EA7">
        <w:t xml:space="preserve">o non essere equivalenti (vedere paragrafo 4.2). </w:t>
      </w:r>
    </w:p>
    <w:p w14:paraId="4EB414AB" w14:textId="77777777" w:rsidR="00942AE0" w:rsidRPr="00CA5EA7" w:rsidRDefault="00942AE0" w:rsidP="00942AE0">
      <w:pPr>
        <w:rPr>
          <w:rFonts w:eastAsia="SimSun"/>
          <w:szCs w:val="22"/>
        </w:rPr>
      </w:pPr>
    </w:p>
    <w:p w14:paraId="6D89C932" w14:textId="77777777" w:rsidR="00942AE0" w:rsidRPr="00CA5EA7" w:rsidRDefault="004343C3" w:rsidP="00942AE0">
      <w:pPr>
        <w:tabs>
          <w:tab w:val="clear" w:pos="567"/>
        </w:tabs>
        <w:autoSpaceDE w:val="0"/>
        <w:autoSpaceDN w:val="0"/>
        <w:adjustRightInd w:val="0"/>
        <w:spacing w:line="240" w:lineRule="auto"/>
        <w:rPr>
          <w:noProof/>
          <w:szCs w:val="22"/>
        </w:rPr>
      </w:pPr>
      <w:r w:rsidRPr="00CA5EA7">
        <w:t>È stato dimostrato che trientina è un agente chelante che riduce i livelli di ferro sierico. Il ricorso a integratori di ferro potrebbe rivelarsi necessario in caso di anemia da carenza di ferro; in tal caso gli integratori vanno assunti in momenti diversi</w:t>
      </w:r>
      <w:r w:rsidRPr="00CA5EA7">
        <w:t xml:space="preserve"> (vedere paragrafo 4.5). </w:t>
      </w:r>
    </w:p>
    <w:p w14:paraId="59F884A4" w14:textId="77777777" w:rsidR="00942AE0" w:rsidRPr="00CA5EA7" w:rsidRDefault="00942AE0" w:rsidP="00942AE0">
      <w:pPr>
        <w:tabs>
          <w:tab w:val="clear" w:pos="567"/>
        </w:tabs>
        <w:autoSpaceDE w:val="0"/>
        <w:autoSpaceDN w:val="0"/>
        <w:adjustRightInd w:val="0"/>
        <w:spacing w:line="240" w:lineRule="auto"/>
        <w:rPr>
          <w:noProof/>
          <w:szCs w:val="22"/>
        </w:rPr>
      </w:pPr>
    </w:p>
    <w:p w14:paraId="2E055CA0" w14:textId="77777777" w:rsidR="00942AE0" w:rsidRPr="00CA5EA7" w:rsidRDefault="004343C3" w:rsidP="00942AE0">
      <w:pPr>
        <w:tabs>
          <w:tab w:val="clear" w:pos="567"/>
        </w:tabs>
        <w:autoSpaceDE w:val="0"/>
        <w:autoSpaceDN w:val="0"/>
        <w:adjustRightInd w:val="0"/>
        <w:spacing w:line="240" w:lineRule="auto"/>
        <w:rPr>
          <w:noProof/>
          <w:szCs w:val="22"/>
        </w:rPr>
      </w:pPr>
      <w:r w:rsidRPr="00CA5EA7">
        <w:t>La co-somministrazione di trientina e zinco non è raccomandata. Sono disponibili solo dati limitati sull’uso concomitante e non possono essere formulate raccomandazioni specifiche relativamente alla dose.</w:t>
      </w:r>
    </w:p>
    <w:p w14:paraId="1EBF1FD2" w14:textId="77777777" w:rsidR="00942AE0" w:rsidRPr="00CA5EA7" w:rsidRDefault="00942AE0" w:rsidP="00942AE0">
      <w:pPr>
        <w:tabs>
          <w:tab w:val="clear" w:pos="567"/>
        </w:tabs>
        <w:autoSpaceDE w:val="0"/>
        <w:autoSpaceDN w:val="0"/>
        <w:adjustRightInd w:val="0"/>
        <w:spacing w:line="240" w:lineRule="auto"/>
        <w:rPr>
          <w:noProof/>
          <w:szCs w:val="22"/>
        </w:rPr>
      </w:pPr>
    </w:p>
    <w:p w14:paraId="25348FE3" w14:textId="77777777" w:rsidR="00942AE0" w:rsidRPr="00CA5EA7" w:rsidRDefault="004343C3" w:rsidP="00942AE0">
      <w:pPr>
        <w:tabs>
          <w:tab w:val="clear" w:pos="567"/>
        </w:tabs>
        <w:autoSpaceDE w:val="0"/>
        <w:autoSpaceDN w:val="0"/>
        <w:adjustRightInd w:val="0"/>
        <w:spacing w:line="240" w:lineRule="auto"/>
        <w:rPr>
          <w:noProof/>
          <w:szCs w:val="22"/>
        </w:rPr>
      </w:pPr>
      <w:r w:rsidRPr="00CA5EA7">
        <w:t>Nei pazienti trattati p</w:t>
      </w:r>
      <w:r w:rsidRPr="00CA5EA7">
        <w:t>recedentemente con D-penicillamina sono state segnalate reazioni da sindrome simil-lupoide durante il successivo trattamento con trientina; tuttavia non è possibile stabilire l’esistenza di un rapporto causale con trientina.</w:t>
      </w:r>
    </w:p>
    <w:p w14:paraId="6C80ADB6" w14:textId="77777777" w:rsidR="00942AE0" w:rsidRPr="00CA5EA7" w:rsidRDefault="00942AE0" w:rsidP="00942AE0">
      <w:pPr>
        <w:tabs>
          <w:tab w:val="clear" w:pos="567"/>
        </w:tabs>
        <w:autoSpaceDE w:val="0"/>
        <w:autoSpaceDN w:val="0"/>
        <w:adjustRightInd w:val="0"/>
        <w:spacing w:line="240" w:lineRule="auto"/>
        <w:rPr>
          <w:noProof/>
          <w:szCs w:val="22"/>
        </w:rPr>
      </w:pPr>
    </w:p>
    <w:p w14:paraId="1F950C71" w14:textId="77777777" w:rsidR="00942AE0" w:rsidRPr="00CA5EA7" w:rsidRDefault="004343C3" w:rsidP="00942AE0">
      <w:pPr>
        <w:rPr>
          <w:noProof/>
          <w:szCs w:val="22"/>
          <w:u w:val="single"/>
        </w:rPr>
      </w:pPr>
      <w:r w:rsidRPr="00CA5EA7">
        <w:rPr>
          <w:noProof/>
          <w:u w:val="single"/>
        </w:rPr>
        <w:t>Monitoraggio</w:t>
      </w:r>
    </w:p>
    <w:p w14:paraId="340AFF21" w14:textId="77777777" w:rsidR="00942AE0" w:rsidRPr="00CA5EA7" w:rsidRDefault="004343C3" w:rsidP="00942AE0">
      <w:pPr>
        <w:rPr>
          <w:noProof/>
          <w:szCs w:val="22"/>
        </w:rPr>
      </w:pPr>
      <w:r w:rsidRPr="00CA5EA7">
        <w:t>I pazienti tratta</w:t>
      </w:r>
      <w:r w:rsidRPr="00CA5EA7">
        <w:t xml:space="preserve">ti con Cuprior devono rimanere sotto regolare supervisione medica ed essere monitorati per un controllo appropriato dei sintomi e dei livelli di rame al fine di ottimizzare la dose (vedere paragrafo 4.2). </w:t>
      </w:r>
    </w:p>
    <w:p w14:paraId="24EA51AF" w14:textId="77777777" w:rsidR="00942AE0" w:rsidRPr="00CA5EA7" w:rsidRDefault="00942AE0" w:rsidP="00942AE0">
      <w:pPr>
        <w:rPr>
          <w:noProof/>
          <w:szCs w:val="22"/>
        </w:rPr>
      </w:pPr>
    </w:p>
    <w:p w14:paraId="4C4C5EFF" w14:textId="77777777" w:rsidR="00942AE0" w:rsidRPr="00CA5EA7" w:rsidRDefault="004343C3" w:rsidP="00942AE0">
      <w:pPr>
        <w:rPr>
          <w:noProof/>
          <w:szCs w:val="22"/>
        </w:rPr>
      </w:pPr>
      <w:r w:rsidRPr="00CA5EA7">
        <w:t>L’obiettivo della terapia di mantenimento è quell</w:t>
      </w:r>
      <w:r w:rsidRPr="00CA5EA7">
        <w:t xml:space="preserve">o di mantenere i livelli di rame libero nel siero entro limiti accettabili. L’indice più affidabile per il monitoraggio della terapia è la quantificazione di rame libero nel siero calcolato sottraendo dal rame totale il rame legato alla ceruloplasmina (il </w:t>
      </w:r>
      <w:r w:rsidRPr="00CA5EA7">
        <w:t xml:space="preserve">livello normale di rame libero nel siero è, generalmente, compreso tra 100 e </w:t>
      </w:r>
      <w:r w:rsidR="00CF3CE3" w:rsidRPr="00CA5EA7">
        <w:t xml:space="preserve">150 </w:t>
      </w:r>
      <w:r w:rsidRPr="00CA5EA7">
        <w:t>microgrammi/</w:t>
      </w:r>
      <w:r w:rsidR="00CF3CE3" w:rsidRPr="00CA5EA7">
        <w:t>l</w:t>
      </w:r>
      <w:r w:rsidRPr="00CA5EA7">
        <w:t xml:space="preserve">). </w:t>
      </w:r>
    </w:p>
    <w:p w14:paraId="28E52DDC" w14:textId="77777777" w:rsidR="00942AE0" w:rsidRPr="00CA5EA7" w:rsidRDefault="00942AE0" w:rsidP="00942AE0">
      <w:pPr>
        <w:rPr>
          <w:noProof/>
          <w:szCs w:val="22"/>
        </w:rPr>
      </w:pPr>
    </w:p>
    <w:p w14:paraId="7B1D26DD" w14:textId="77777777" w:rsidR="00942AE0" w:rsidRPr="00CA5EA7" w:rsidRDefault="004343C3" w:rsidP="00942AE0">
      <w:pPr>
        <w:rPr>
          <w:noProof/>
          <w:szCs w:val="22"/>
        </w:rPr>
      </w:pPr>
      <w:r w:rsidRPr="00CA5EA7">
        <w:t xml:space="preserve">Durante la terapia potrebbe essere misurata l’escrezione del rame attraverso le urine. Poiché provoca un aumento dei livelli di rame nelle urine, la terapia </w:t>
      </w:r>
      <w:r w:rsidRPr="00CA5EA7">
        <w:t>chelante può non riflettere/non rifletterà accuratamente la quantità di rame in eccesso nell’organismo, ma può costituire una misura utile per valutare l’adeguatezza del trattamento.</w:t>
      </w:r>
    </w:p>
    <w:p w14:paraId="2868D33D" w14:textId="77777777" w:rsidR="00942AE0" w:rsidRPr="00CA5EA7" w:rsidRDefault="00942AE0" w:rsidP="00942AE0">
      <w:pPr>
        <w:rPr>
          <w:noProof/>
          <w:szCs w:val="22"/>
        </w:rPr>
      </w:pPr>
    </w:p>
    <w:p w14:paraId="587C94D0" w14:textId="77777777" w:rsidR="00942AE0" w:rsidRPr="00CA5EA7" w:rsidRDefault="004343C3" w:rsidP="00942AE0">
      <w:pPr>
        <w:rPr>
          <w:noProof/>
          <w:szCs w:val="22"/>
        </w:rPr>
      </w:pPr>
      <w:r w:rsidRPr="00CA5EA7">
        <w:t>All’inizio della terapia chelante, l’eccesso di rame libero nel siero du</w:t>
      </w:r>
      <w:r w:rsidRPr="00CA5EA7">
        <w:t xml:space="preserve">rante la risposta iniziale al trattamento può determinare il peggioramento dei sintomi clinici, incluso il deterioramento </w:t>
      </w:r>
      <w:r w:rsidRPr="00CA5EA7">
        <w:lastRenderedPageBreak/>
        <w:t>neurologico. Per l’ottimizzazione della dose o l’adattamento del trattamento, se necessari, è richiesto un attento monitoraggio.</w:t>
      </w:r>
    </w:p>
    <w:p w14:paraId="3E65DE9B" w14:textId="77777777" w:rsidR="00942AE0" w:rsidRPr="00CA5EA7" w:rsidRDefault="00942AE0" w:rsidP="00942AE0">
      <w:pPr>
        <w:rPr>
          <w:noProof/>
          <w:szCs w:val="22"/>
        </w:rPr>
      </w:pPr>
    </w:p>
    <w:p w14:paraId="6519C17D" w14:textId="77777777" w:rsidR="00942AE0" w:rsidRPr="00CA5EA7" w:rsidRDefault="004343C3" w:rsidP="00942AE0">
      <w:pPr>
        <w:keepNext/>
        <w:rPr>
          <w:noProof/>
          <w:szCs w:val="22"/>
          <w:u w:val="single"/>
        </w:rPr>
      </w:pPr>
      <w:r w:rsidRPr="00CA5EA7">
        <w:rPr>
          <w:noProof/>
          <w:u w:val="single"/>
        </w:rPr>
        <w:t>Popo</w:t>
      </w:r>
      <w:r w:rsidRPr="00CA5EA7">
        <w:rPr>
          <w:noProof/>
          <w:u w:val="single"/>
        </w:rPr>
        <w:t>lazioni speciali</w:t>
      </w:r>
    </w:p>
    <w:p w14:paraId="2820C8CE" w14:textId="77777777" w:rsidR="00942AE0" w:rsidRPr="00CA5EA7" w:rsidRDefault="004343C3" w:rsidP="00942AE0">
      <w:pPr>
        <w:rPr>
          <w:noProof/>
          <w:szCs w:val="22"/>
        </w:rPr>
      </w:pPr>
      <w:r w:rsidRPr="00CA5EA7">
        <w:t>Il sovradosaggio comporta il rischio di carenza di rame. Le manifestazioni di sovradosaggio devono essere monitorate soprattutto nelle situazioni in cui il fabbisogno di rame può cambiare, come in gravidanza (vedere paragrafo 4.6) e nei ba</w:t>
      </w:r>
      <w:r w:rsidRPr="00CA5EA7">
        <w:t>mbini, dove è necessario un controllo appropriato dei livelli di rame per garantire una corretta crescita e un adeguato sviluppo mentale.</w:t>
      </w:r>
    </w:p>
    <w:p w14:paraId="0CC44C00" w14:textId="77777777" w:rsidR="00942AE0" w:rsidRPr="00CA5EA7" w:rsidRDefault="00942AE0" w:rsidP="00942AE0">
      <w:pPr>
        <w:rPr>
          <w:noProof/>
          <w:szCs w:val="22"/>
        </w:rPr>
      </w:pPr>
    </w:p>
    <w:p w14:paraId="61A44236" w14:textId="77777777" w:rsidR="00942AE0" w:rsidRPr="00CA5EA7" w:rsidRDefault="004343C3" w:rsidP="00942AE0">
      <w:pPr>
        <w:rPr>
          <w:noProof/>
          <w:szCs w:val="22"/>
        </w:rPr>
      </w:pPr>
      <w:r w:rsidRPr="00CA5EA7">
        <w:t xml:space="preserve">I pazienti con insufficienza renale trattati con trientina devono rimanere sotto regolare supervisione medica per un </w:t>
      </w:r>
      <w:r w:rsidRPr="00CA5EA7">
        <w:t>controllo appropriato dei sintomi e dei livelli di rame. Per tali pazienti si raccomanda altresì uno stretto monitoraggio della funzionalità renale (vedere paragrafo 4.2)</w:t>
      </w:r>
    </w:p>
    <w:p w14:paraId="758D03E1" w14:textId="77777777" w:rsidR="00942AE0" w:rsidRPr="00CA5EA7" w:rsidRDefault="00942AE0" w:rsidP="00942AE0">
      <w:pPr>
        <w:rPr>
          <w:noProof/>
        </w:rPr>
      </w:pPr>
    </w:p>
    <w:p w14:paraId="3DDACF04" w14:textId="77777777" w:rsidR="00942AE0" w:rsidRPr="00CA5EA7" w:rsidRDefault="004343C3" w:rsidP="00942AE0">
      <w:pPr>
        <w:pStyle w:val="ListParagraph"/>
        <w:numPr>
          <w:ilvl w:val="1"/>
          <w:numId w:val="28"/>
        </w:numPr>
        <w:spacing w:line="240" w:lineRule="auto"/>
        <w:ind w:hanging="930"/>
        <w:outlineLvl w:val="0"/>
        <w:rPr>
          <w:b/>
          <w:noProof/>
          <w:szCs w:val="22"/>
        </w:rPr>
      </w:pPr>
      <w:r w:rsidRPr="00CA5EA7">
        <w:rPr>
          <w:b/>
          <w:noProof/>
        </w:rPr>
        <w:t>Interazioni con altri medicinali ed altre forme d’interazione</w:t>
      </w:r>
    </w:p>
    <w:p w14:paraId="0E44A519" w14:textId="77777777" w:rsidR="00942AE0" w:rsidRPr="00CA5EA7" w:rsidRDefault="00942AE0" w:rsidP="00942AE0">
      <w:pPr>
        <w:spacing w:line="240" w:lineRule="auto"/>
        <w:rPr>
          <w:noProof/>
          <w:szCs w:val="22"/>
        </w:rPr>
      </w:pPr>
    </w:p>
    <w:p w14:paraId="7A7E5EFC" w14:textId="77777777" w:rsidR="00942AE0" w:rsidRPr="00CA5EA7" w:rsidRDefault="004343C3" w:rsidP="00942AE0">
      <w:pPr>
        <w:spacing w:line="240" w:lineRule="auto"/>
        <w:rPr>
          <w:noProof/>
          <w:szCs w:val="22"/>
        </w:rPr>
      </w:pPr>
      <w:r w:rsidRPr="00CA5EA7">
        <w:t xml:space="preserve">Non sono stati </w:t>
      </w:r>
      <w:r w:rsidRPr="00CA5EA7">
        <w:t>effettuati studi d’interazione.</w:t>
      </w:r>
    </w:p>
    <w:p w14:paraId="5D0EDE82" w14:textId="77777777" w:rsidR="00942AE0" w:rsidRPr="00CA5EA7" w:rsidRDefault="00942AE0" w:rsidP="00942AE0">
      <w:pPr>
        <w:spacing w:line="240" w:lineRule="auto"/>
        <w:rPr>
          <w:noProof/>
          <w:szCs w:val="22"/>
        </w:rPr>
      </w:pPr>
    </w:p>
    <w:p w14:paraId="1E7B0FE6" w14:textId="77777777" w:rsidR="00942AE0" w:rsidRPr="00CA5EA7" w:rsidRDefault="004343C3" w:rsidP="00942AE0">
      <w:pPr>
        <w:rPr>
          <w:noProof/>
          <w:szCs w:val="22"/>
        </w:rPr>
      </w:pPr>
      <w:r w:rsidRPr="00CA5EA7">
        <w:t>È stato dimostrato che trientina riduce i livelli di ferro sierico, probabilmente riducendone l’assorbimento; pertanto potrebbe ritenersi necessaria l’assunzione di integratori di ferro. Poiché ferro e trientina possono ini</w:t>
      </w:r>
      <w:r w:rsidRPr="00CA5EA7">
        <w:t>bire reciprocamente il loro assorbimento, gli integratori di ferro devono essere assunti a distanza di almeno due ore dalla somministrazione di trientina.</w:t>
      </w:r>
    </w:p>
    <w:p w14:paraId="721DA8E4" w14:textId="77777777" w:rsidR="00942AE0" w:rsidRPr="00CA5EA7" w:rsidRDefault="00942AE0" w:rsidP="00942AE0">
      <w:pPr>
        <w:rPr>
          <w:noProof/>
          <w:szCs w:val="22"/>
        </w:rPr>
      </w:pPr>
    </w:p>
    <w:p w14:paraId="76E537D3" w14:textId="77777777" w:rsidR="00942AE0" w:rsidRPr="00CA5EA7" w:rsidRDefault="004343C3" w:rsidP="00942AE0">
      <w:pPr>
        <w:rPr>
          <w:noProof/>
          <w:szCs w:val="22"/>
        </w:rPr>
      </w:pPr>
      <w:r w:rsidRPr="00CA5EA7">
        <w:t>Poiché trientina viene assorbita in minima parte dopo la somministrazione orale e il meccanismo d’az</w:t>
      </w:r>
      <w:r w:rsidRPr="00CA5EA7">
        <w:t xml:space="preserve">ione principale ne richiede l’esposizione sistemica (vedere paragrafo 5.1), è importante che le compresse </w:t>
      </w:r>
      <w:r w:rsidR="00CF3CE3" w:rsidRPr="00CA5EA7">
        <w:t>rivestite</w:t>
      </w:r>
      <w:r w:rsidR="00C90A88" w:rsidRPr="00CA5EA7">
        <w:t xml:space="preserve"> con film</w:t>
      </w:r>
      <w:r w:rsidR="00CF3CE3" w:rsidRPr="00CA5EA7">
        <w:t xml:space="preserve"> </w:t>
      </w:r>
      <w:r w:rsidRPr="00CA5EA7">
        <w:t>vengano assunte a stomaco vuoto almeno un’ora prima dei pasti o 2 ore dopo i pasti e ad almeno un’ora di distanza da altri medicina</w:t>
      </w:r>
      <w:r w:rsidRPr="00CA5EA7">
        <w:t>li, alimenti o latte (vedere paragrafo</w:t>
      </w:r>
      <w:r w:rsidR="00CF3CE3" w:rsidRPr="00CA5EA7">
        <w:t xml:space="preserve"> </w:t>
      </w:r>
      <w:r w:rsidRPr="00CA5EA7">
        <w:t>4.2). Ciò massimizza l’assorbimento di trientina e riduce la probabilità che il medicinale si leghi ai metalli nel tratto gastrointestinale. Tuttavia, non sono stati effettuati studi d’interazione con gli alimenti, pe</w:t>
      </w:r>
      <w:r w:rsidRPr="00CA5EA7">
        <w:t xml:space="preserve">rtanto l’entità dell’effetto del cibo sull’esposizione sistemica di trientina non è nota. </w:t>
      </w:r>
    </w:p>
    <w:p w14:paraId="529B8360" w14:textId="77777777" w:rsidR="00942AE0" w:rsidRPr="00CA5EA7" w:rsidRDefault="00942AE0" w:rsidP="00942AE0">
      <w:pPr>
        <w:rPr>
          <w:noProof/>
          <w:szCs w:val="22"/>
        </w:rPr>
      </w:pPr>
    </w:p>
    <w:p w14:paraId="330BDF1B" w14:textId="77777777" w:rsidR="00942AE0" w:rsidRPr="00CA5EA7" w:rsidRDefault="004343C3" w:rsidP="00942AE0">
      <w:pPr>
        <w:rPr>
          <w:noProof/>
          <w:szCs w:val="22"/>
        </w:rPr>
      </w:pPr>
      <w:r w:rsidRPr="00CA5EA7">
        <w:t>Sebbene non esistano prove che gli antiacidi a base di calcio o magnesio alterino l’efficacia di trientina, è buona pratica somministrare tali medicinali in tempi d</w:t>
      </w:r>
      <w:r w:rsidRPr="00CA5EA7">
        <w:t>iversi.</w:t>
      </w:r>
    </w:p>
    <w:p w14:paraId="697AD17E" w14:textId="77777777" w:rsidR="00942AE0" w:rsidRPr="00CA5EA7" w:rsidRDefault="00942AE0" w:rsidP="00942AE0">
      <w:pPr>
        <w:spacing w:line="240" w:lineRule="auto"/>
        <w:rPr>
          <w:szCs w:val="22"/>
        </w:rPr>
      </w:pPr>
    </w:p>
    <w:p w14:paraId="27C3C1F1" w14:textId="77777777" w:rsidR="00942AE0" w:rsidRPr="00CA5EA7" w:rsidRDefault="004343C3" w:rsidP="00942AE0">
      <w:pPr>
        <w:pStyle w:val="ListParagraph"/>
        <w:numPr>
          <w:ilvl w:val="1"/>
          <w:numId w:val="28"/>
        </w:numPr>
        <w:spacing w:line="240" w:lineRule="auto"/>
        <w:ind w:hanging="930"/>
        <w:outlineLvl w:val="0"/>
        <w:rPr>
          <w:b/>
          <w:noProof/>
          <w:szCs w:val="22"/>
        </w:rPr>
      </w:pPr>
      <w:r w:rsidRPr="00CA5EA7">
        <w:rPr>
          <w:b/>
          <w:noProof/>
        </w:rPr>
        <w:t>Fertilità, gravidanza e allattamento</w:t>
      </w:r>
    </w:p>
    <w:p w14:paraId="1BF3F4FF" w14:textId="77777777" w:rsidR="00942AE0" w:rsidRPr="00CA5EA7" w:rsidRDefault="00942AE0" w:rsidP="00942AE0">
      <w:pPr>
        <w:spacing w:line="240" w:lineRule="auto"/>
        <w:rPr>
          <w:noProof/>
          <w:szCs w:val="22"/>
        </w:rPr>
      </w:pPr>
    </w:p>
    <w:p w14:paraId="790AA82F" w14:textId="77777777" w:rsidR="00942AE0" w:rsidRPr="00CA5EA7" w:rsidRDefault="004343C3" w:rsidP="00942AE0">
      <w:pPr>
        <w:rPr>
          <w:noProof/>
          <w:szCs w:val="22"/>
        </w:rPr>
      </w:pPr>
      <w:r w:rsidRPr="00CA5EA7">
        <w:rPr>
          <w:noProof/>
          <w:u w:val="single"/>
        </w:rPr>
        <w:t>Gravidanza</w:t>
      </w:r>
    </w:p>
    <w:p w14:paraId="28E31334" w14:textId="77777777" w:rsidR="00942AE0" w:rsidRPr="00CA5EA7" w:rsidRDefault="004343C3" w:rsidP="00942AE0">
      <w:pPr>
        <w:rPr>
          <w:noProof/>
          <w:szCs w:val="22"/>
        </w:rPr>
      </w:pPr>
      <w:r w:rsidRPr="00CA5EA7">
        <w:t>Esistono pochi dati relativi all’uso di trientina in donne in gravidanza.</w:t>
      </w:r>
    </w:p>
    <w:p w14:paraId="2A647CBF" w14:textId="77777777" w:rsidR="00942AE0" w:rsidRPr="00CA5EA7" w:rsidRDefault="00942AE0" w:rsidP="00942AE0">
      <w:pPr>
        <w:rPr>
          <w:noProof/>
          <w:szCs w:val="22"/>
        </w:rPr>
      </w:pPr>
    </w:p>
    <w:p w14:paraId="6C127078" w14:textId="77777777" w:rsidR="00942AE0" w:rsidRPr="00CA5EA7" w:rsidRDefault="004343C3" w:rsidP="00942AE0">
      <w:pPr>
        <w:rPr>
          <w:noProof/>
          <w:szCs w:val="22"/>
        </w:rPr>
      </w:pPr>
      <w:r w:rsidRPr="00CA5EA7">
        <w:t xml:space="preserve">Studi sugli animali hanno dimostrato una tossicità riproduttiva, dovuta probabilmente alla carenza di rame indotta da </w:t>
      </w:r>
      <w:r w:rsidRPr="00CA5EA7">
        <w:t>trientina (vedere paragrafo 5.3).</w:t>
      </w:r>
    </w:p>
    <w:p w14:paraId="1A719791" w14:textId="77777777" w:rsidR="00942AE0" w:rsidRPr="00CA5EA7" w:rsidRDefault="00942AE0" w:rsidP="00942AE0">
      <w:pPr>
        <w:rPr>
          <w:noProof/>
          <w:szCs w:val="22"/>
        </w:rPr>
      </w:pPr>
    </w:p>
    <w:p w14:paraId="12D065C7" w14:textId="77777777" w:rsidR="00942AE0" w:rsidRPr="00CA5EA7" w:rsidRDefault="004343C3" w:rsidP="00942AE0">
      <w:pPr>
        <w:rPr>
          <w:noProof/>
          <w:szCs w:val="22"/>
        </w:rPr>
      </w:pPr>
      <w:r w:rsidRPr="00CA5EA7">
        <w:t>Cuprior deve essere usato in gravidanza solo dopo un’attenta valutazione del rapporto beneficio/rischio del trattamento della singola paziente. I fattori che vanno presi in considerazione includono i rischi associati alla</w:t>
      </w:r>
      <w:r w:rsidRPr="00CA5EA7">
        <w:t xml:space="preserve"> malattia stessa, il rischio dei trattamenti alternativi disponibili e i possibili effetti teratogeni di trientina (vedere paragrafo 5.3).</w:t>
      </w:r>
    </w:p>
    <w:p w14:paraId="5FDD3D70" w14:textId="77777777" w:rsidR="00942AE0" w:rsidRPr="00CA5EA7" w:rsidRDefault="00942AE0" w:rsidP="00942AE0">
      <w:pPr>
        <w:rPr>
          <w:noProof/>
          <w:szCs w:val="22"/>
        </w:rPr>
      </w:pPr>
    </w:p>
    <w:p w14:paraId="458AC9BA" w14:textId="77777777" w:rsidR="00942AE0" w:rsidRPr="00CA5EA7" w:rsidRDefault="004343C3" w:rsidP="00942AE0">
      <w:pPr>
        <w:rPr>
          <w:szCs w:val="22"/>
        </w:rPr>
      </w:pPr>
      <w:r w:rsidRPr="00CA5EA7">
        <w:t>Poiché il rame è necessario per una corretta crescita e un adeguato sviluppo mentale, potrebbero essere necessari ag</w:t>
      </w:r>
      <w:r w:rsidRPr="00CA5EA7">
        <w:t>giustamenti della dose per evitare la carenza di rame nel feto. Inoltre è fondamentale lo stretto monitoraggio della paziente (vedere paragrafo 4.4).</w:t>
      </w:r>
    </w:p>
    <w:p w14:paraId="7869CED1" w14:textId="77777777" w:rsidR="00942AE0" w:rsidRPr="00CA5EA7" w:rsidRDefault="00942AE0" w:rsidP="00942AE0">
      <w:pPr>
        <w:rPr>
          <w:noProof/>
          <w:szCs w:val="22"/>
        </w:rPr>
      </w:pPr>
    </w:p>
    <w:p w14:paraId="0E30177F" w14:textId="77777777" w:rsidR="00942AE0" w:rsidRPr="00CA5EA7" w:rsidRDefault="004343C3" w:rsidP="00942AE0">
      <w:pPr>
        <w:rPr>
          <w:noProof/>
          <w:szCs w:val="22"/>
        </w:rPr>
      </w:pPr>
      <w:r w:rsidRPr="00CA5EA7">
        <w:t xml:space="preserve">La gravidanza deve essere strettamente monitorata per individuare eventuali anomalie fetali e valutare i </w:t>
      </w:r>
      <w:r w:rsidRPr="00CA5EA7">
        <w:t xml:space="preserve">livelli di rame nel siero materno durante la gravidanza. La dose di trientina deve essere aggiustata per mantenere i livelli di rame nel siero entro valori normali. </w:t>
      </w:r>
    </w:p>
    <w:p w14:paraId="66022872" w14:textId="77777777" w:rsidR="00942AE0" w:rsidRPr="00CA5EA7" w:rsidRDefault="00942AE0" w:rsidP="00942AE0">
      <w:pPr>
        <w:rPr>
          <w:noProof/>
          <w:szCs w:val="22"/>
        </w:rPr>
      </w:pPr>
    </w:p>
    <w:p w14:paraId="7BD677ED" w14:textId="77777777" w:rsidR="00942AE0" w:rsidRPr="00CA5EA7" w:rsidRDefault="004343C3" w:rsidP="00942AE0">
      <w:pPr>
        <w:rPr>
          <w:noProof/>
          <w:szCs w:val="22"/>
        </w:rPr>
      </w:pPr>
      <w:r w:rsidRPr="00CA5EA7">
        <w:t>Laddove opportuno, è necessario monitorare i livelli di rame nel siero dei bambini nati d</w:t>
      </w:r>
      <w:r w:rsidRPr="00CA5EA7">
        <w:t>a madri trattate con trientina.</w:t>
      </w:r>
    </w:p>
    <w:p w14:paraId="6DC3A91E" w14:textId="77777777" w:rsidR="00942AE0" w:rsidRPr="00CA5EA7" w:rsidRDefault="00942AE0" w:rsidP="00942AE0">
      <w:pPr>
        <w:rPr>
          <w:noProof/>
          <w:szCs w:val="22"/>
        </w:rPr>
      </w:pPr>
    </w:p>
    <w:p w14:paraId="063BE501" w14:textId="77777777" w:rsidR="00942AE0" w:rsidRPr="00CA5EA7" w:rsidRDefault="004343C3" w:rsidP="00942AE0">
      <w:pPr>
        <w:rPr>
          <w:color w:val="000000"/>
          <w:szCs w:val="22"/>
        </w:rPr>
      </w:pPr>
      <w:r w:rsidRPr="00CA5EA7">
        <w:rPr>
          <w:noProof/>
          <w:u w:val="single"/>
        </w:rPr>
        <w:t>Allattamento</w:t>
      </w:r>
    </w:p>
    <w:p w14:paraId="42CD09A4" w14:textId="77777777" w:rsidR="00942AE0" w:rsidRPr="00CA5EA7" w:rsidRDefault="004343C3" w:rsidP="00942AE0">
      <w:pPr>
        <w:autoSpaceDE w:val="0"/>
        <w:autoSpaceDN w:val="0"/>
        <w:adjustRightInd w:val="0"/>
        <w:rPr>
          <w:color w:val="000000"/>
          <w:szCs w:val="22"/>
        </w:rPr>
      </w:pPr>
      <w:r w:rsidRPr="00CA5EA7">
        <w:rPr>
          <w:color w:val="000000"/>
        </w:rPr>
        <w:t>Non è noto se trientina venga secreta con il latte materno. Il rischio per i neonati/lattanti non può essere escluso. Occorre decidere se interrompere l’allattamento o interrompere la terapia/astenersi dalla te</w:t>
      </w:r>
      <w:r w:rsidRPr="00CA5EA7">
        <w:rPr>
          <w:color w:val="000000"/>
        </w:rPr>
        <w:t>rapia con Cuprior tenendo in considerazione il beneficio dell’allattamento per il bambino e il beneficio della terapia per la donna.</w:t>
      </w:r>
    </w:p>
    <w:p w14:paraId="4EF7ADD9" w14:textId="77777777" w:rsidR="00942AE0" w:rsidRPr="00CA5EA7" w:rsidRDefault="00942AE0" w:rsidP="00942AE0">
      <w:pPr>
        <w:rPr>
          <w:szCs w:val="22"/>
          <w:u w:val="single"/>
        </w:rPr>
      </w:pPr>
    </w:p>
    <w:p w14:paraId="0ED52C6F" w14:textId="77777777" w:rsidR="00942AE0" w:rsidRPr="00CA5EA7" w:rsidRDefault="004343C3" w:rsidP="00942AE0">
      <w:pPr>
        <w:keepNext/>
        <w:rPr>
          <w:noProof/>
          <w:szCs w:val="22"/>
          <w:u w:val="single"/>
        </w:rPr>
      </w:pPr>
      <w:r w:rsidRPr="00CA5EA7">
        <w:rPr>
          <w:noProof/>
          <w:u w:val="single"/>
        </w:rPr>
        <w:t>Fertilità</w:t>
      </w:r>
    </w:p>
    <w:p w14:paraId="2316668F" w14:textId="77777777" w:rsidR="00942AE0" w:rsidRPr="00CA5EA7" w:rsidRDefault="004343C3" w:rsidP="00942AE0">
      <w:pPr>
        <w:rPr>
          <w:szCs w:val="22"/>
        </w:rPr>
      </w:pPr>
      <w:r w:rsidRPr="00CA5EA7">
        <w:rPr>
          <w:color w:val="000000"/>
        </w:rPr>
        <w:t>Non è noto se trientina possa avere effetti sulla fertilità umana</w:t>
      </w:r>
      <w:r w:rsidRPr="00CA5EA7">
        <w:t>.</w:t>
      </w:r>
    </w:p>
    <w:p w14:paraId="2D693353" w14:textId="77777777" w:rsidR="00942AE0" w:rsidRPr="00CA5EA7" w:rsidRDefault="00942AE0" w:rsidP="00942AE0">
      <w:pPr>
        <w:spacing w:line="240" w:lineRule="auto"/>
        <w:rPr>
          <w:i/>
          <w:noProof/>
          <w:szCs w:val="22"/>
        </w:rPr>
      </w:pPr>
    </w:p>
    <w:p w14:paraId="37E2B38C" w14:textId="77777777" w:rsidR="00942AE0" w:rsidRPr="00CA5EA7" w:rsidRDefault="004343C3" w:rsidP="00942AE0">
      <w:pPr>
        <w:pStyle w:val="ListParagraph"/>
        <w:numPr>
          <w:ilvl w:val="1"/>
          <w:numId w:val="28"/>
        </w:numPr>
        <w:spacing w:line="240" w:lineRule="auto"/>
        <w:ind w:hanging="930"/>
        <w:outlineLvl w:val="0"/>
        <w:rPr>
          <w:b/>
          <w:noProof/>
          <w:szCs w:val="22"/>
        </w:rPr>
      </w:pPr>
      <w:r w:rsidRPr="00CA5EA7">
        <w:rPr>
          <w:b/>
          <w:noProof/>
        </w:rPr>
        <w:t xml:space="preserve">Effetti sulla capacità di guidare </w:t>
      </w:r>
      <w:r w:rsidRPr="00CA5EA7">
        <w:rPr>
          <w:b/>
          <w:noProof/>
        </w:rPr>
        <w:t>veicoli e sull’uso di macchinari</w:t>
      </w:r>
    </w:p>
    <w:p w14:paraId="0F0EC4C6" w14:textId="77777777" w:rsidR="00942AE0" w:rsidRPr="00CA5EA7" w:rsidRDefault="00942AE0" w:rsidP="00942AE0">
      <w:pPr>
        <w:spacing w:line="240" w:lineRule="auto"/>
        <w:rPr>
          <w:noProof/>
          <w:szCs w:val="22"/>
        </w:rPr>
      </w:pPr>
    </w:p>
    <w:p w14:paraId="449F9B46" w14:textId="77777777" w:rsidR="00942AE0" w:rsidRPr="00CA5EA7" w:rsidRDefault="004343C3" w:rsidP="00942AE0">
      <w:pPr>
        <w:rPr>
          <w:noProof/>
          <w:szCs w:val="22"/>
        </w:rPr>
      </w:pPr>
      <w:r w:rsidRPr="00CA5EA7">
        <w:t xml:space="preserve">Cuprior non altera o altera in modo trascurabile la capacità di guidare veicoli e di usare macchinari. </w:t>
      </w:r>
    </w:p>
    <w:p w14:paraId="3A14A0E0" w14:textId="77777777" w:rsidR="00942AE0" w:rsidRPr="00CA5EA7" w:rsidRDefault="00942AE0" w:rsidP="00942AE0">
      <w:pPr>
        <w:spacing w:line="240" w:lineRule="auto"/>
        <w:rPr>
          <w:noProof/>
          <w:szCs w:val="22"/>
        </w:rPr>
      </w:pPr>
    </w:p>
    <w:p w14:paraId="446C800D" w14:textId="77777777" w:rsidR="00942AE0" w:rsidRPr="00CA5EA7" w:rsidRDefault="004343C3" w:rsidP="00942AE0">
      <w:pPr>
        <w:pStyle w:val="ListParagraph"/>
        <w:numPr>
          <w:ilvl w:val="1"/>
          <w:numId w:val="28"/>
        </w:numPr>
        <w:spacing w:line="240" w:lineRule="auto"/>
        <w:ind w:hanging="930"/>
        <w:outlineLvl w:val="0"/>
        <w:rPr>
          <w:b/>
          <w:noProof/>
          <w:szCs w:val="22"/>
        </w:rPr>
      </w:pPr>
      <w:r w:rsidRPr="00CA5EA7">
        <w:rPr>
          <w:b/>
          <w:noProof/>
        </w:rPr>
        <w:t>Effetti indesiderati</w:t>
      </w:r>
    </w:p>
    <w:p w14:paraId="117941ED" w14:textId="77777777" w:rsidR="00942AE0" w:rsidRPr="00CA5EA7" w:rsidRDefault="00942AE0" w:rsidP="00942AE0">
      <w:pPr>
        <w:autoSpaceDE w:val="0"/>
        <w:autoSpaceDN w:val="0"/>
        <w:adjustRightInd w:val="0"/>
        <w:rPr>
          <w:noProof/>
          <w:szCs w:val="22"/>
        </w:rPr>
      </w:pPr>
    </w:p>
    <w:p w14:paraId="73E2D459" w14:textId="77777777" w:rsidR="00942AE0" w:rsidRPr="00CA5EA7" w:rsidRDefault="004343C3" w:rsidP="00942AE0">
      <w:pPr>
        <w:autoSpaceDE w:val="0"/>
        <w:autoSpaceDN w:val="0"/>
        <w:adjustRightInd w:val="0"/>
        <w:rPr>
          <w:noProof/>
          <w:szCs w:val="22"/>
          <w:u w:val="single"/>
        </w:rPr>
      </w:pPr>
      <w:r w:rsidRPr="00CA5EA7">
        <w:rPr>
          <w:noProof/>
          <w:u w:val="single"/>
        </w:rPr>
        <w:t>Riassunto del profilo di sicurezza</w:t>
      </w:r>
    </w:p>
    <w:p w14:paraId="5FF93D76" w14:textId="77777777" w:rsidR="00942AE0" w:rsidRPr="00CA5EA7" w:rsidRDefault="004343C3" w:rsidP="00942AE0">
      <w:pPr>
        <w:autoSpaceDE w:val="0"/>
        <w:autoSpaceDN w:val="0"/>
        <w:adjustRightInd w:val="0"/>
        <w:rPr>
          <w:rFonts w:eastAsia="TimesNewRoman"/>
          <w:szCs w:val="22"/>
        </w:rPr>
      </w:pPr>
      <w:r w:rsidRPr="00CA5EA7">
        <w:t>La reazione avversa più comunemente segnalata nel trattament</w:t>
      </w:r>
      <w:r w:rsidRPr="00CA5EA7">
        <w:t xml:space="preserve">o con trientina è la nausea. Durante il trattamento, possono verificarsi severa anemia da carenza di ferro e colite severa. </w:t>
      </w:r>
    </w:p>
    <w:p w14:paraId="77B7BDB1" w14:textId="77777777" w:rsidR="00942AE0" w:rsidRPr="00CA5EA7" w:rsidRDefault="00942AE0" w:rsidP="00942AE0">
      <w:pPr>
        <w:autoSpaceDE w:val="0"/>
        <w:autoSpaceDN w:val="0"/>
        <w:adjustRightInd w:val="0"/>
        <w:rPr>
          <w:noProof/>
          <w:szCs w:val="22"/>
        </w:rPr>
      </w:pPr>
    </w:p>
    <w:p w14:paraId="5EF529BB" w14:textId="77777777" w:rsidR="00942AE0" w:rsidRPr="00CA5EA7" w:rsidRDefault="004343C3" w:rsidP="00942AE0">
      <w:pPr>
        <w:autoSpaceDE w:val="0"/>
        <w:autoSpaceDN w:val="0"/>
        <w:adjustRightInd w:val="0"/>
        <w:rPr>
          <w:noProof/>
          <w:szCs w:val="22"/>
          <w:u w:val="single"/>
        </w:rPr>
      </w:pPr>
      <w:r w:rsidRPr="00CA5EA7">
        <w:rPr>
          <w:noProof/>
          <w:u w:val="single"/>
        </w:rPr>
        <w:t>Tabella delle reazioni avverse</w:t>
      </w:r>
    </w:p>
    <w:p w14:paraId="7E4EE3A4" w14:textId="77777777" w:rsidR="00942AE0" w:rsidRPr="00CA5EA7" w:rsidRDefault="004343C3" w:rsidP="00942AE0">
      <w:pPr>
        <w:autoSpaceDE w:val="0"/>
        <w:autoSpaceDN w:val="0"/>
        <w:adjustRightInd w:val="0"/>
        <w:rPr>
          <w:noProof/>
          <w:szCs w:val="22"/>
        </w:rPr>
      </w:pPr>
      <w:r w:rsidRPr="00CA5EA7">
        <w:t xml:space="preserve">Sono state segnalate le seguenti reazioni avverse con l’uso di trientina per il morbo di Wilson. </w:t>
      </w:r>
    </w:p>
    <w:p w14:paraId="337FFC52" w14:textId="77777777" w:rsidR="00942AE0" w:rsidRPr="00CA5EA7" w:rsidRDefault="004343C3" w:rsidP="00942AE0">
      <w:pPr>
        <w:autoSpaceDE w:val="0"/>
        <w:autoSpaceDN w:val="0"/>
        <w:adjustRightInd w:val="0"/>
        <w:rPr>
          <w:noProof/>
          <w:szCs w:val="22"/>
        </w:rPr>
      </w:pPr>
      <w:r w:rsidRPr="00CA5EA7">
        <w:t>L</w:t>
      </w:r>
      <w:r w:rsidRPr="00CA5EA7">
        <w:t>e frequenze sono definite come: molto comune (≥ 1/10); comune (da ≥ 1/100 a &lt; 1/10); non comune (da ≥ 1/1.000 a &lt; 1/100); raro (da ≥ 1/10.000 a &lt; 1/1.000); molto raro (&lt; 1/10.000); non nota (la frequenza non può essere definita sulla base dei dati disponib</w:t>
      </w:r>
      <w:r w:rsidRPr="00CA5EA7">
        <w:t>ili).</w:t>
      </w:r>
    </w:p>
    <w:p w14:paraId="4FFFA570" w14:textId="77777777" w:rsidR="00942AE0" w:rsidRPr="00CA5EA7" w:rsidRDefault="00942AE0" w:rsidP="00942AE0">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7C4252" w14:paraId="3489D62B" w14:textId="77777777" w:rsidTr="00942AE0">
        <w:tc>
          <w:tcPr>
            <w:tcW w:w="3936" w:type="dxa"/>
            <w:tcBorders>
              <w:top w:val="single" w:sz="4" w:space="0" w:color="auto"/>
              <w:left w:val="single" w:sz="4" w:space="0" w:color="auto"/>
              <w:bottom w:val="single" w:sz="4" w:space="0" w:color="auto"/>
              <w:right w:val="single" w:sz="4" w:space="0" w:color="auto"/>
            </w:tcBorders>
            <w:hideMark/>
          </w:tcPr>
          <w:p w14:paraId="1D7A96C0" w14:textId="77777777" w:rsidR="00942AE0" w:rsidRPr="00CA5EA7" w:rsidRDefault="004343C3" w:rsidP="00942AE0">
            <w:pPr>
              <w:autoSpaceDE w:val="0"/>
              <w:autoSpaceDN w:val="0"/>
              <w:adjustRightInd w:val="0"/>
              <w:jc w:val="both"/>
              <w:rPr>
                <w:noProof/>
                <w:szCs w:val="22"/>
              </w:rPr>
            </w:pPr>
            <w:r w:rsidRPr="00CA5EA7">
              <w:rPr>
                <w:b/>
              </w:rPr>
              <w:t>Classificazione sistemica organica</w:t>
            </w:r>
          </w:p>
        </w:tc>
        <w:tc>
          <w:tcPr>
            <w:tcW w:w="3969" w:type="dxa"/>
            <w:tcBorders>
              <w:top w:val="single" w:sz="4" w:space="0" w:color="auto"/>
              <w:left w:val="single" w:sz="4" w:space="0" w:color="auto"/>
              <w:bottom w:val="single" w:sz="4" w:space="0" w:color="auto"/>
              <w:right w:val="single" w:sz="4" w:space="0" w:color="auto"/>
            </w:tcBorders>
            <w:hideMark/>
          </w:tcPr>
          <w:p w14:paraId="02F60E28" w14:textId="77777777" w:rsidR="00942AE0" w:rsidRPr="00CA5EA7" w:rsidRDefault="004343C3" w:rsidP="00942AE0">
            <w:pPr>
              <w:autoSpaceDE w:val="0"/>
              <w:autoSpaceDN w:val="0"/>
              <w:adjustRightInd w:val="0"/>
              <w:jc w:val="both"/>
              <w:rPr>
                <w:noProof/>
                <w:szCs w:val="22"/>
              </w:rPr>
            </w:pPr>
            <w:r w:rsidRPr="00CA5EA7">
              <w:rPr>
                <w:b/>
              </w:rPr>
              <w:t>Reazioni avverse</w:t>
            </w:r>
          </w:p>
        </w:tc>
      </w:tr>
      <w:tr w:rsidR="007C4252" w14:paraId="658F6242" w14:textId="77777777" w:rsidTr="00942AE0">
        <w:tc>
          <w:tcPr>
            <w:tcW w:w="3936" w:type="dxa"/>
            <w:tcBorders>
              <w:top w:val="single" w:sz="4" w:space="0" w:color="auto"/>
              <w:left w:val="single" w:sz="4" w:space="0" w:color="auto"/>
              <w:bottom w:val="single" w:sz="4" w:space="0" w:color="auto"/>
              <w:right w:val="single" w:sz="4" w:space="0" w:color="auto"/>
            </w:tcBorders>
            <w:hideMark/>
          </w:tcPr>
          <w:p w14:paraId="26EA0DF6" w14:textId="77777777" w:rsidR="00942AE0" w:rsidRPr="00CA5EA7" w:rsidRDefault="004343C3" w:rsidP="00942AE0">
            <w:pPr>
              <w:autoSpaceDE w:val="0"/>
              <w:autoSpaceDN w:val="0"/>
              <w:adjustRightInd w:val="0"/>
              <w:jc w:val="both"/>
              <w:rPr>
                <w:noProof/>
                <w:szCs w:val="22"/>
              </w:rPr>
            </w:pPr>
            <w:r w:rsidRPr="00CA5EA7">
              <w:t>Patologie del sistema emolinfopoietico</w:t>
            </w:r>
          </w:p>
        </w:tc>
        <w:tc>
          <w:tcPr>
            <w:tcW w:w="3969" w:type="dxa"/>
            <w:tcBorders>
              <w:top w:val="single" w:sz="4" w:space="0" w:color="auto"/>
              <w:left w:val="single" w:sz="4" w:space="0" w:color="auto"/>
              <w:bottom w:val="single" w:sz="4" w:space="0" w:color="auto"/>
              <w:right w:val="single" w:sz="4" w:space="0" w:color="auto"/>
            </w:tcBorders>
            <w:hideMark/>
          </w:tcPr>
          <w:p w14:paraId="792DF568" w14:textId="77777777" w:rsidR="00E95F90" w:rsidRDefault="004343C3" w:rsidP="00E95F90">
            <w:pPr>
              <w:pStyle w:val="Default"/>
              <w:jc w:val="both"/>
              <w:rPr>
                <w:sz w:val="22"/>
                <w:szCs w:val="22"/>
              </w:rPr>
            </w:pPr>
            <w:r w:rsidRPr="00E95F90">
              <w:rPr>
                <w:i/>
                <w:iCs/>
                <w:sz w:val="22"/>
                <w:szCs w:val="22"/>
              </w:rPr>
              <w:t>Non comune:</w:t>
            </w:r>
            <w:r>
              <w:rPr>
                <w:sz w:val="22"/>
                <w:szCs w:val="22"/>
              </w:rPr>
              <w:t xml:space="preserve"> Anemia sideroblastica </w:t>
            </w:r>
          </w:p>
          <w:p w14:paraId="7C2654C7" w14:textId="77777777" w:rsidR="00942AE0" w:rsidRPr="00CA5EA7" w:rsidRDefault="004343C3" w:rsidP="00942AE0">
            <w:pPr>
              <w:autoSpaceDE w:val="0"/>
              <w:autoSpaceDN w:val="0"/>
              <w:adjustRightInd w:val="0"/>
              <w:jc w:val="both"/>
              <w:rPr>
                <w:noProof/>
                <w:szCs w:val="22"/>
              </w:rPr>
            </w:pPr>
            <w:r w:rsidRPr="00CA5EA7">
              <w:rPr>
                <w:i/>
                <w:noProof/>
              </w:rPr>
              <w:t xml:space="preserve">Non nota: </w:t>
            </w:r>
            <w:r w:rsidRPr="00CA5EA7">
              <w:t>anemia da carenza di ferro.</w:t>
            </w:r>
          </w:p>
        </w:tc>
      </w:tr>
      <w:tr w:rsidR="007C4252" w14:paraId="3E2B1A50" w14:textId="77777777" w:rsidTr="00942AE0">
        <w:tc>
          <w:tcPr>
            <w:tcW w:w="3936" w:type="dxa"/>
            <w:tcBorders>
              <w:top w:val="single" w:sz="4" w:space="0" w:color="auto"/>
              <w:left w:val="single" w:sz="4" w:space="0" w:color="auto"/>
              <w:bottom w:val="single" w:sz="4" w:space="0" w:color="auto"/>
              <w:right w:val="single" w:sz="4" w:space="0" w:color="auto"/>
            </w:tcBorders>
            <w:hideMark/>
          </w:tcPr>
          <w:p w14:paraId="48B96381" w14:textId="77777777" w:rsidR="00942AE0" w:rsidRPr="00CA5EA7" w:rsidRDefault="004343C3" w:rsidP="00942AE0">
            <w:pPr>
              <w:autoSpaceDE w:val="0"/>
              <w:autoSpaceDN w:val="0"/>
              <w:adjustRightInd w:val="0"/>
              <w:jc w:val="both"/>
              <w:rPr>
                <w:noProof/>
                <w:szCs w:val="22"/>
              </w:rPr>
            </w:pPr>
            <w:r w:rsidRPr="00CA5EA7">
              <w:t>Patologie gastrointestinali</w:t>
            </w:r>
          </w:p>
        </w:tc>
        <w:tc>
          <w:tcPr>
            <w:tcW w:w="3969" w:type="dxa"/>
            <w:tcBorders>
              <w:top w:val="single" w:sz="4" w:space="0" w:color="auto"/>
              <w:left w:val="single" w:sz="4" w:space="0" w:color="auto"/>
              <w:bottom w:val="single" w:sz="4" w:space="0" w:color="auto"/>
              <w:right w:val="single" w:sz="4" w:space="0" w:color="auto"/>
            </w:tcBorders>
            <w:hideMark/>
          </w:tcPr>
          <w:p w14:paraId="0B2B2A6D" w14:textId="77777777" w:rsidR="00942AE0" w:rsidRPr="00CA5EA7" w:rsidRDefault="004343C3" w:rsidP="00942AE0">
            <w:pPr>
              <w:autoSpaceDE w:val="0"/>
              <w:autoSpaceDN w:val="0"/>
              <w:adjustRightInd w:val="0"/>
              <w:jc w:val="both"/>
              <w:rPr>
                <w:noProof/>
                <w:szCs w:val="22"/>
              </w:rPr>
            </w:pPr>
            <w:r w:rsidRPr="00CA5EA7">
              <w:rPr>
                <w:i/>
                <w:noProof/>
              </w:rPr>
              <w:t>Comune:</w:t>
            </w:r>
            <w:r w:rsidRPr="00CA5EA7">
              <w:t xml:space="preserve"> nausea. </w:t>
            </w:r>
          </w:p>
          <w:p w14:paraId="120753EB" w14:textId="77777777" w:rsidR="00942AE0" w:rsidRPr="00CA5EA7" w:rsidRDefault="004343C3" w:rsidP="00942AE0">
            <w:pPr>
              <w:autoSpaceDE w:val="0"/>
              <w:autoSpaceDN w:val="0"/>
              <w:adjustRightInd w:val="0"/>
              <w:jc w:val="both"/>
              <w:rPr>
                <w:noProof/>
                <w:szCs w:val="22"/>
              </w:rPr>
            </w:pPr>
            <w:r w:rsidRPr="00CA5EA7">
              <w:rPr>
                <w:i/>
                <w:noProof/>
              </w:rPr>
              <w:t xml:space="preserve">Non nota: </w:t>
            </w:r>
            <w:r w:rsidRPr="00CA5EA7">
              <w:t xml:space="preserve">duodenite, colite </w:t>
            </w:r>
            <w:r w:rsidRPr="00CA5EA7">
              <w:t>(compresa colite severa).</w:t>
            </w:r>
          </w:p>
        </w:tc>
      </w:tr>
      <w:tr w:rsidR="007C4252" w14:paraId="224B408E" w14:textId="77777777" w:rsidTr="00942AE0">
        <w:tc>
          <w:tcPr>
            <w:tcW w:w="3936" w:type="dxa"/>
            <w:tcBorders>
              <w:top w:val="single" w:sz="4" w:space="0" w:color="auto"/>
              <w:left w:val="single" w:sz="4" w:space="0" w:color="auto"/>
              <w:bottom w:val="single" w:sz="4" w:space="0" w:color="auto"/>
              <w:right w:val="single" w:sz="4" w:space="0" w:color="auto"/>
            </w:tcBorders>
            <w:hideMark/>
          </w:tcPr>
          <w:p w14:paraId="169D54E5" w14:textId="77777777" w:rsidR="00942AE0" w:rsidRPr="00CA5EA7" w:rsidRDefault="004343C3" w:rsidP="00942AE0">
            <w:pPr>
              <w:autoSpaceDE w:val="0"/>
              <w:autoSpaceDN w:val="0"/>
              <w:adjustRightInd w:val="0"/>
              <w:jc w:val="both"/>
              <w:rPr>
                <w:noProof/>
                <w:szCs w:val="22"/>
              </w:rPr>
            </w:pPr>
            <w:r w:rsidRPr="00CA5EA7">
              <w:t>Patologie della cute e del tessuto sottocutaneo</w:t>
            </w:r>
          </w:p>
        </w:tc>
        <w:tc>
          <w:tcPr>
            <w:tcW w:w="3969" w:type="dxa"/>
            <w:tcBorders>
              <w:top w:val="single" w:sz="4" w:space="0" w:color="auto"/>
              <w:left w:val="single" w:sz="4" w:space="0" w:color="auto"/>
              <w:bottom w:val="single" w:sz="4" w:space="0" w:color="auto"/>
              <w:right w:val="single" w:sz="4" w:space="0" w:color="auto"/>
            </w:tcBorders>
            <w:hideMark/>
          </w:tcPr>
          <w:p w14:paraId="2CCE82E6" w14:textId="77777777" w:rsidR="00942AE0" w:rsidRPr="00CA5EA7" w:rsidRDefault="004343C3" w:rsidP="00942AE0">
            <w:pPr>
              <w:autoSpaceDE w:val="0"/>
              <w:autoSpaceDN w:val="0"/>
              <w:adjustRightInd w:val="0"/>
              <w:jc w:val="both"/>
              <w:rPr>
                <w:noProof/>
                <w:szCs w:val="22"/>
              </w:rPr>
            </w:pPr>
            <w:r w:rsidRPr="00CA5EA7">
              <w:rPr>
                <w:i/>
                <w:noProof/>
              </w:rPr>
              <w:t xml:space="preserve">Non comune: </w:t>
            </w:r>
            <w:r w:rsidRPr="00CA5EA7">
              <w:rPr>
                <w:noProof/>
              </w:rPr>
              <w:t>eruzione cutanea</w:t>
            </w:r>
            <w:r w:rsidRPr="00CA5EA7">
              <w:t xml:space="preserve">, prurito, eritema. </w:t>
            </w:r>
          </w:p>
          <w:p w14:paraId="098083C1" w14:textId="77777777" w:rsidR="00942AE0" w:rsidRPr="00CA5EA7" w:rsidRDefault="004343C3" w:rsidP="00942AE0">
            <w:pPr>
              <w:autoSpaceDE w:val="0"/>
              <w:autoSpaceDN w:val="0"/>
              <w:adjustRightInd w:val="0"/>
              <w:jc w:val="both"/>
              <w:rPr>
                <w:noProof/>
                <w:szCs w:val="22"/>
              </w:rPr>
            </w:pPr>
            <w:r w:rsidRPr="00CA5EA7">
              <w:rPr>
                <w:i/>
                <w:noProof/>
              </w:rPr>
              <w:t>Non nota</w:t>
            </w:r>
            <w:r w:rsidRPr="00CA5EA7">
              <w:t>: orticaria.</w:t>
            </w:r>
          </w:p>
        </w:tc>
      </w:tr>
    </w:tbl>
    <w:p w14:paraId="3BF85F54" w14:textId="77777777" w:rsidR="00942AE0" w:rsidRPr="00CA5EA7" w:rsidRDefault="00942AE0" w:rsidP="00942AE0">
      <w:pPr>
        <w:autoSpaceDE w:val="0"/>
        <w:autoSpaceDN w:val="0"/>
        <w:adjustRightInd w:val="0"/>
        <w:rPr>
          <w:noProof/>
          <w:szCs w:val="22"/>
        </w:rPr>
      </w:pPr>
    </w:p>
    <w:p w14:paraId="426DE7E4" w14:textId="77777777" w:rsidR="00942AE0" w:rsidRPr="00CA5EA7" w:rsidRDefault="004343C3" w:rsidP="00942AE0">
      <w:pPr>
        <w:autoSpaceDE w:val="0"/>
        <w:autoSpaceDN w:val="0"/>
        <w:adjustRightInd w:val="0"/>
        <w:spacing w:line="240" w:lineRule="auto"/>
        <w:rPr>
          <w:szCs w:val="22"/>
          <w:u w:val="single"/>
        </w:rPr>
      </w:pPr>
      <w:r w:rsidRPr="00CA5EA7">
        <w:rPr>
          <w:u w:val="single"/>
        </w:rPr>
        <w:t>Segnalazione delle reazioni avverse sospette</w:t>
      </w:r>
    </w:p>
    <w:p w14:paraId="0D65EF85" w14:textId="77777777" w:rsidR="00942AE0" w:rsidRPr="00CA5EA7" w:rsidRDefault="004343C3" w:rsidP="00942AE0">
      <w:pPr>
        <w:autoSpaceDE w:val="0"/>
        <w:autoSpaceDN w:val="0"/>
        <w:adjustRightInd w:val="0"/>
        <w:spacing w:line="240" w:lineRule="auto"/>
        <w:rPr>
          <w:noProof/>
          <w:szCs w:val="22"/>
        </w:rPr>
      </w:pPr>
      <w:r w:rsidRPr="00CA5EA7">
        <w:t>La segnalazione delle reazioni avverse sospette che si verificano dopo l’autorizzazione del medicinale è importante, in quanto permette un monitoraggio continuo del rapporto beneficio/rischio del medicinale. Agli operatori sanitari è richiesto di segnalare</w:t>
      </w:r>
      <w:r w:rsidRPr="00CA5EA7">
        <w:t xml:space="preserve"> qualsiasi reazione avversa sospetta tramite </w:t>
      </w:r>
      <w:r w:rsidRPr="00CA5EA7">
        <w:rPr>
          <w:highlight w:val="lightGray"/>
        </w:rPr>
        <w:t>il sistema nazionale di segnalazione riportato nell’</w:t>
      </w:r>
      <w:hyperlink r:id="rId11" w:history="1">
        <w:r w:rsidRPr="00CA5EA7">
          <w:rPr>
            <w:rStyle w:val="Hyperlink"/>
            <w:highlight w:val="lightGray"/>
          </w:rPr>
          <w:t>allegato V</w:t>
        </w:r>
      </w:hyperlink>
      <w:r w:rsidRPr="00CA5EA7">
        <w:t>.</w:t>
      </w:r>
    </w:p>
    <w:p w14:paraId="1AA2850E" w14:textId="77777777" w:rsidR="00942AE0" w:rsidRPr="00CA5EA7" w:rsidRDefault="00942AE0" w:rsidP="00942AE0">
      <w:pPr>
        <w:spacing w:line="240" w:lineRule="auto"/>
        <w:rPr>
          <w:noProof/>
          <w:szCs w:val="22"/>
        </w:rPr>
      </w:pPr>
    </w:p>
    <w:p w14:paraId="67D7255A" w14:textId="77777777" w:rsidR="00942AE0" w:rsidRPr="00CA5EA7" w:rsidRDefault="004343C3" w:rsidP="00942AE0">
      <w:pPr>
        <w:pStyle w:val="ListParagraph"/>
        <w:numPr>
          <w:ilvl w:val="1"/>
          <w:numId w:val="28"/>
        </w:numPr>
        <w:spacing w:line="240" w:lineRule="auto"/>
        <w:ind w:hanging="930"/>
        <w:outlineLvl w:val="0"/>
        <w:rPr>
          <w:b/>
          <w:noProof/>
          <w:szCs w:val="22"/>
        </w:rPr>
      </w:pPr>
      <w:r w:rsidRPr="00CA5EA7">
        <w:rPr>
          <w:b/>
          <w:noProof/>
        </w:rPr>
        <w:t>Sovradosaggio</w:t>
      </w:r>
    </w:p>
    <w:p w14:paraId="43C0E189" w14:textId="77777777" w:rsidR="00942AE0" w:rsidRPr="00CA5EA7" w:rsidRDefault="00942AE0" w:rsidP="00942AE0">
      <w:pPr>
        <w:spacing w:line="240" w:lineRule="auto"/>
        <w:rPr>
          <w:noProof/>
          <w:szCs w:val="22"/>
        </w:rPr>
      </w:pPr>
    </w:p>
    <w:p w14:paraId="59991790" w14:textId="77777777" w:rsidR="00E762CA" w:rsidRPr="00CA5EA7" w:rsidRDefault="004343C3" w:rsidP="00196DBD">
      <w:pPr>
        <w:rPr>
          <w:bCs/>
          <w:szCs w:val="22"/>
          <w:lang w:val="it"/>
        </w:rPr>
      </w:pPr>
      <w:r w:rsidRPr="00CA5EA7">
        <w:rPr>
          <w:bCs/>
          <w:szCs w:val="22"/>
          <w:lang w:val="it"/>
        </w:rPr>
        <w:t xml:space="preserve">Sono stati </w:t>
      </w:r>
      <w:r w:rsidRPr="00CA5EA7">
        <w:rPr>
          <w:bCs/>
          <w:szCs w:val="22"/>
          <w:lang w:val="it"/>
        </w:rPr>
        <w:t>segnalati casi occasionali di sovradosaggio con trientina.</w:t>
      </w:r>
      <w:r w:rsidRPr="00CA5EA7">
        <w:rPr>
          <w:szCs w:val="22"/>
          <w:lang w:val="it"/>
        </w:rPr>
        <w:t xml:space="preserve"> </w:t>
      </w:r>
      <w:r w:rsidRPr="00CA5EA7">
        <w:rPr>
          <w:bCs/>
          <w:szCs w:val="22"/>
          <w:lang w:val="it"/>
        </w:rPr>
        <w:t xml:space="preserve">Nei casi di sovradosaggio fino a 20 g di trientina base non sono stati segnalati effetti avversi evidenti. Un </w:t>
      </w:r>
      <w:r w:rsidR="00224A4D" w:rsidRPr="00CA5EA7">
        <w:rPr>
          <w:bCs/>
          <w:szCs w:val="22"/>
          <w:lang w:val="it"/>
        </w:rPr>
        <w:t>elevato</w:t>
      </w:r>
      <w:r w:rsidRPr="00CA5EA7">
        <w:rPr>
          <w:bCs/>
          <w:szCs w:val="22"/>
          <w:lang w:val="it"/>
        </w:rPr>
        <w:t xml:space="preserve"> sovradosaggio di 40 g di trientina base ha provocato </w:t>
      </w:r>
      <w:r w:rsidR="00196DBD" w:rsidRPr="004343C3">
        <w:t>capogiro e vomito autolimitanti</w:t>
      </w:r>
      <w:r w:rsidRPr="00CA5EA7">
        <w:rPr>
          <w:bCs/>
          <w:szCs w:val="22"/>
          <w:lang w:val="it"/>
        </w:rPr>
        <w:t>, senza la segnalazione di altre sequele cliniche né anomalie biochimiche significative.</w:t>
      </w:r>
    </w:p>
    <w:p w14:paraId="6129E480" w14:textId="77777777" w:rsidR="00E762CA" w:rsidRPr="00CA5EA7" w:rsidRDefault="00E762CA" w:rsidP="00942AE0">
      <w:pPr>
        <w:rPr>
          <w:bCs/>
          <w:szCs w:val="22"/>
          <w:lang w:val="it"/>
        </w:rPr>
      </w:pPr>
    </w:p>
    <w:p w14:paraId="1F2FDFA3" w14:textId="77777777" w:rsidR="00942AE0" w:rsidRPr="00CA5EA7" w:rsidRDefault="004343C3" w:rsidP="00942AE0">
      <w:pPr>
        <w:rPr>
          <w:noProof/>
          <w:szCs w:val="22"/>
        </w:rPr>
      </w:pPr>
      <w:r w:rsidRPr="00CA5EA7">
        <w:t>Non esiste un antidoto per il sovradosaggio acuto di trientina.</w:t>
      </w:r>
    </w:p>
    <w:p w14:paraId="0AA34197" w14:textId="77777777" w:rsidR="00942AE0" w:rsidRPr="00CA5EA7" w:rsidRDefault="00942AE0" w:rsidP="00942AE0">
      <w:pPr>
        <w:spacing w:line="240" w:lineRule="auto"/>
        <w:rPr>
          <w:szCs w:val="22"/>
        </w:rPr>
      </w:pPr>
    </w:p>
    <w:p w14:paraId="3417FB5F" w14:textId="77777777" w:rsidR="00942AE0" w:rsidRPr="00CA5EA7" w:rsidRDefault="004343C3" w:rsidP="00942AE0">
      <w:pPr>
        <w:spacing w:line="240" w:lineRule="auto"/>
        <w:rPr>
          <w:noProof/>
          <w:szCs w:val="22"/>
        </w:rPr>
      </w:pPr>
      <w:r w:rsidRPr="00CA5EA7">
        <w:t>Il sovradosaggio cronico di trientina può causare carenza di rame e anemia sideroblastica revers</w:t>
      </w:r>
      <w:r w:rsidRPr="00CA5EA7">
        <w:t>ibile. Il sovradosaggio e l’eccesso di eliminazione di rame possono essere monitorati utilizzando i valori dell’escrezione di rame nelle urine e di rame non legato alla ceruloplasmina. Per l’ottimizzazione della dose o l’adattamento del trattamento, se nec</w:t>
      </w:r>
      <w:r w:rsidRPr="00CA5EA7">
        <w:t>essari, è richiesto un attento monitoraggio (vedere paragrafo 4.4).</w:t>
      </w:r>
    </w:p>
    <w:p w14:paraId="17134A39" w14:textId="77777777" w:rsidR="00942AE0" w:rsidRPr="00CA5EA7" w:rsidRDefault="00942AE0" w:rsidP="00942AE0">
      <w:pPr>
        <w:suppressAutoHyphens/>
        <w:spacing w:line="240" w:lineRule="auto"/>
        <w:rPr>
          <w:b/>
          <w:szCs w:val="22"/>
        </w:rPr>
      </w:pPr>
    </w:p>
    <w:p w14:paraId="5A1336F6" w14:textId="77777777" w:rsidR="00942AE0" w:rsidRPr="00CA5EA7" w:rsidRDefault="00942AE0" w:rsidP="00942AE0">
      <w:pPr>
        <w:suppressAutoHyphens/>
        <w:spacing w:line="240" w:lineRule="auto"/>
        <w:rPr>
          <w:b/>
          <w:szCs w:val="22"/>
        </w:rPr>
      </w:pPr>
    </w:p>
    <w:p w14:paraId="2E30556F" w14:textId="77777777" w:rsidR="00942AE0" w:rsidRPr="00CA5EA7" w:rsidRDefault="004343C3" w:rsidP="00942AE0">
      <w:pPr>
        <w:pStyle w:val="ListParagraph"/>
        <w:keepNext/>
        <w:numPr>
          <w:ilvl w:val="0"/>
          <w:numId w:val="28"/>
        </w:numPr>
        <w:spacing w:line="240" w:lineRule="auto"/>
        <w:ind w:hanging="930"/>
        <w:rPr>
          <w:b/>
        </w:rPr>
      </w:pPr>
      <w:r w:rsidRPr="00CA5EA7">
        <w:rPr>
          <w:b/>
        </w:rPr>
        <w:t>PROPRIETÀ FARMACOLOGICHE</w:t>
      </w:r>
    </w:p>
    <w:p w14:paraId="0F4A438B" w14:textId="77777777" w:rsidR="00942AE0" w:rsidRPr="00CA5EA7" w:rsidRDefault="00942AE0" w:rsidP="00942AE0">
      <w:pPr>
        <w:keepNext/>
        <w:spacing w:line="240" w:lineRule="auto"/>
        <w:rPr>
          <w:szCs w:val="22"/>
        </w:rPr>
      </w:pPr>
    </w:p>
    <w:p w14:paraId="2F0DD229" w14:textId="77777777" w:rsidR="00942AE0" w:rsidRPr="00CA5EA7" w:rsidRDefault="004343C3" w:rsidP="00942AE0">
      <w:pPr>
        <w:pStyle w:val="ListParagraph"/>
        <w:keepNext/>
        <w:numPr>
          <w:ilvl w:val="1"/>
          <w:numId w:val="28"/>
        </w:numPr>
        <w:spacing w:line="240" w:lineRule="auto"/>
        <w:ind w:hanging="930"/>
        <w:outlineLvl w:val="0"/>
        <w:rPr>
          <w:szCs w:val="22"/>
        </w:rPr>
      </w:pPr>
      <w:r w:rsidRPr="00CA5EA7">
        <w:rPr>
          <w:b/>
        </w:rPr>
        <w:t>Proprietà farmacodinamiche</w:t>
      </w:r>
    </w:p>
    <w:p w14:paraId="40443E3E" w14:textId="77777777" w:rsidR="00942AE0" w:rsidRPr="00CA5EA7" w:rsidRDefault="00942AE0" w:rsidP="00942AE0">
      <w:pPr>
        <w:spacing w:line="240" w:lineRule="auto"/>
        <w:rPr>
          <w:szCs w:val="22"/>
        </w:rPr>
      </w:pPr>
    </w:p>
    <w:p w14:paraId="1514B814" w14:textId="77777777" w:rsidR="00942AE0" w:rsidRPr="00CA5EA7" w:rsidRDefault="004343C3" w:rsidP="00942AE0">
      <w:pPr>
        <w:numPr>
          <w:ilvl w:val="12"/>
          <w:numId w:val="0"/>
        </w:numPr>
        <w:ind w:right="-2"/>
        <w:rPr>
          <w:szCs w:val="22"/>
        </w:rPr>
      </w:pPr>
      <w:r w:rsidRPr="00CA5EA7">
        <w:t xml:space="preserve">Categoria farmacoterapeutica: altri prodotti per il tratto alimentare e il metabolismo, prodotti vari per il tratto </w:t>
      </w:r>
      <w:r w:rsidRPr="00CA5EA7">
        <w:t>alimentare e il metabolismo, codice ATC: A16AX12.</w:t>
      </w:r>
    </w:p>
    <w:p w14:paraId="56E68BCA" w14:textId="77777777" w:rsidR="00942AE0" w:rsidRPr="00CA5EA7" w:rsidRDefault="00942AE0" w:rsidP="00942AE0">
      <w:pPr>
        <w:numPr>
          <w:ilvl w:val="12"/>
          <w:numId w:val="0"/>
        </w:numPr>
        <w:ind w:right="-2"/>
        <w:rPr>
          <w:szCs w:val="22"/>
        </w:rPr>
      </w:pPr>
    </w:p>
    <w:p w14:paraId="658DAAE2" w14:textId="77777777" w:rsidR="00942AE0" w:rsidRPr="00CA5EA7" w:rsidRDefault="004343C3" w:rsidP="00942AE0">
      <w:pPr>
        <w:keepNext/>
        <w:numPr>
          <w:ilvl w:val="12"/>
          <w:numId w:val="0"/>
        </w:numPr>
        <w:rPr>
          <w:szCs w:val="22"/>
          <w:u w:val="single"/>
        </w:rPr>
      </w:pPr>
      <w:r w:rsidRPr="00CA5EA7">
        <w:rPr>
          <w:u w:val="single"/>
        </w:rPr>
        <w:t xml:space="preserve">Meccanismo d’azione </w:t>
      </w:r>
    </w:p>
    <w:p w14:paraId="06E18C87" w14:textId="77777777" w:rsidR="00942AE0" w:rsidRPr="00CA5EA7" w:rsidRDefault="004343C3" w:rsidP="00942AE0">
      <w:pPr>
        <w:numPr>
          <w:ilvl w:val="12"/>
          <w:numId w:val="0"/>
        </w:numPr>
        <w:ind w:right="-2"/>
        <w:rPr>
          <w:szCs w:val="22"/>
        </w:rPr>
      </w:pPr>
      <w:r w:rsidRPr="00CA5EA7">
        <w:t>Trientina è un agente chelante del rame il cui meccanismo d’azione principale è l’eliminazione del rame assorbito dall’organismo attraverso la formazione di un complesso stabile succes</w:t>
      </w:r>
      <w:r w:rsidRPr="00CA5EA7">
        <w:t>sivamente eliminato mediante escrezione urinaria. La chelazione del rame da parte di trientina può avvenire anche nel tratto intestinale, inibendone così l’assorbimento.</w:t>
      </w:r>
    </w:p>
    <w:p w14:paraId="15D8C427" w14:textId="77777777" w:rsidR="00942AE0" w:rsidRPr="00CA5EA7" w:rsidRDefault="00942AE0" w:rsidP="00942AE0">
      <w:pPr>
        <w:numPr>
          <w:ilvl w:val="12"/>
          <w:numId w:val="0"/>
        </w:numPr>
        <w:ind w:right="-2"/>
        <w:rPr>
          <w:iCs/>
          <w:noProof/>
          <w:szCs w:val="22"/>
        </w:rPr>
      </w:pPr>
    </w:p>
    <w:p w14:paraId="37E9CCFB" w14:textId="77777777" w:rsidR="00942AE0" w:rsidRPr="00CA5EA7" w:rsidRDefault="004343C3" w:rsidP="00942AE0">
      <w:pPr>
        <w:pStyle w:val="ListParagraph"/>
        <w:numPr>
          <w:ilvl w:val="1"/>
          <w:numId w:val="28"/>
        </w:numPr>
        <w:spacing w:line="240" w:lineRule="auto"/>
        <w:ind w:hanging="930"/>
        <w:outlineLvl w:val="0"/>
        <w:rPr>
          <w:b/>
          <w:szCs w:val="22"/>
        </w:rPr>
      </w:pPr>
      <w:r w:rsidRPr="00CA5EA7">
        <w:rPr>
          <w:b/>
        </w:rPr>
        <w:t>Proprietà farmacocinetiche</w:t>
      </w:r>
    </w:p>
    <w:p w14:paraId="1F699798" w14:textId="77777777" w:rsidR="00942AE0" w:rsidRPr="00CA5EA7" w:rsidRDefault="00942AE0" w:rsidP="00942AE0">
      <w:pPr>
        <w:rPr>
          <w:noProof/>
        </w:rPr>
      </w:pPr>
    </w:p>
    <w:p w14:paraId="30E976F7" w14:textId="77777777" w:rsidR="00942AE0" w:rsidRPr="00CA5EA7" w:rsidRDefault="004343C3" w:rsidP="00942AE0">
      <w:pPr>
        <w:rPr>
          <w:noProof/>
          <w:szCs w:val="22"/>
          <w:u w:val="single"/>
        </w:rPr>
      </w:pPr>
      <w:r w:rsidRPr="00CA5EA7">
        <w:rPr>
          <w:noProof/>
          <w:u w:val="single"/>
        </w:rPr>
        <w:t>Assorbimento</w:t>
      </w:r>
    </w:p>
    <w:p w14:paraId="0785A5EB" w14:textId="77777777" w:rsidR="00942AE0" w:rsidRPr="00CA5EA7" w:rsidRDefault="004343C3" w:rsidP="00942AE0">
      <w:pPr>
        <w:rPr>
          <w:noProof/>
          <w:szCs w:val="22"/>
        </w:rPr>
      </w:pPr>
      <w:r w:rsidRPr="00CA5EA7">
        <w:t>L’assorbimento di trientina dopo somministra</w:t>
      </w:r>
      <w:r w:rsidRPr="00CA5EA7">
        <w:t xml:space="preserve">zione orale è lento e variabile nei pazienti con morbo di Wilson. Il profilo farmacocinetico di Cuprior è stato valutato dopo la somministrazione di una singola dose orale di </w:t>
      </w:r>
      <w:r w:rsidR="004D2A95" w:rsidRPr="00CA5EA7">
        <w:t xml:space="preserve">450 </w:t>
      </w:r>
      <w:r w:rsidRPr="00CA5EA7">
        <w:t>mg, 600</w:t>
      </w:r>
      <w:r w:rsidR="004D2A95" w:rsidRPr="00CA5EA7">
        <w:t xml:space="preserve"> </w:t>
      </w:r>
      <w:r w:rsidRPr="00CA5EA7">
        <w:t>mg e 750</w:t>
      </w:r>
      <w:r w:rsidR="004D2A95" w:rsidRPr="00CA5EA7">
        <w:t xml:space="preserve"> </w:t>
      </w:r>
      <w:r w:rsidRPr="00CA5EA7">
        <w:t xml:space="preserve">mg di trientina in soggetti sani di sesso maschile e </w:t>
      </w:r>
      <w:r w:rsidRPr="00CA5EA7">
        <w:t>femminile. I livelli plasmatici di trientina sono aumentati rapidamente a seguito della somministrazione, raggiungendo il picco medio di concentrazione plasmatica dopo 1,25-</w:t>
      </w:r>
      <w:r w:rsidR="004D2A95" w:rsidRPr="00CA5EA7">
        <w:t xml:space="preserve">2 </w:t>
      </w:r>
      <w:r w:rsidRPr="00CA5EA7">
        <w:t>ore. La concentrazione plasmatica di trientina è quindi diminuita in modo multifa</w:t>
      </w:r>
      <w:r w:rsidRPr="00CA5EA7">
        <w:t>sico, con una fase iniziale rapida seguita da una fase di eliminazione più lenta. Complessivamente, i soggetti di sesso maschile e femminile hanno presentato profili farmacocinetici simili, sebbene i soggetti di sesso maschile mostrassero livelli di trient</w:t>
      </w:r>
      <w:r w:rsidRPr="00CA5EA7">
        <w:t xml:space="preserve">ina più alti. </w:t>
      </w:r>
    </w:p>
    <w:p w14:paraId="2D3AE716" w14:textId="77777777" w:rsidR="00942AE0" w:rsidRPr="00CA5EA7" w:rsidRDefault="00942AE0" w:rsidP="00942AE0">
      <w:pPr>
        <w:rPr>
          <w:noProof/>
          <w:szCs w:val="22"/>
        </w:rPr>
      </w:pPr>
    </w:p>
    <w:p w14:paraId="47C0121B" w14:textId="77777777" w:rsidR="00942AE0" w:rsidRPr="00CA5EA7" w:rsidRDefault="004343C3" w:rsidP="00942AE0">
      <w:pPr>
        <w:rPr>
          <w:noProof/>
          <w:szCs w:val="22"/>
          <w:u w:val="single"/>
        </w:rPr>
      </w:pPr>
      <w:r w:rsidRPr="00CA5EA7">
        <w:rPr>
          <w:noProof/>
          <w:u w:val="single"/>
        </w:rPr>
        <w:t>Distribuzione</w:t>
      </w:r>
    </w:p>
    <w:p w14:paraId="2E836ADB" w14:textId="77777777" w:rsidR="00942AE0" w:rsidRPr="00CA5EA7" w:rsidRDefault="004343C3" w:rsidP="00942AE0">
      <w:pPr>
        <w:rPr>
          <w:noProof/>
          <w:szCs w:val="22"/>
        </w:rPr>
      </w:pPr>
      <w:r w:rsidRPr="00CA5EA7">
        <w:t xml:space="preserve">Esistono pochi dati sulla distribuzione di trientina negli organi e nei tessuti. </w:t>
      </w:r>
    </w:p>
    <w:p w14:paraId="02A70D42" w14:textId="77777777" w:rsidR="00942AE0" w:rsidRPr="00CA5EA7" w:rsidRDefault="00942AE0" w:rsidP="00942AE0">
      <w:pPr>
        <w:rPr>
          <w:noProof/>
          <w:szCs w:val="22"/>
        </w:rPr>
      </w:pPr>
    </w:p>
    <w:p w14:paraId="5DB44B35" w14:textId="77777777" w:rsidR="00942AE0" w:rsidRPr="00CA5EA7" w:rsidRDefault="004343C3" w:rsidP="00942AE0">
      <w:pPr>
        <w:rPr>
          <w:noProof/>
          <w:szCs w:val="22"/>
          <w:u w:val="single"/>
        </w:rPr>
      </w:pPr>
      <w:r w:rsidRPr="00CA5EA7">
        <w:rPr>
          <w:noProof/>
          <w:u w:val="single"/>
        </w:rPr>
        <w:t>Biotrasformazione</w:t>
      </w:r>
    </w:p>
    <w:p w14:paraId="68B60CDE" w14:textId="77777777" w:rsidR="00942AE0" w:rsidRPr="00CA5EA7" w:rsidRDefault="004343C3" w:rsidP="00942AE0">
      <w:pPr>
        <w:rPr>
          <w:szCs w:val="22"/>
        </w:rPr>
      </w:pPr>
      <w:r w:rsidRPr="00CA5EA7">
        <w:t>Trientina viene acetilata in due metaboliti principali, N(1)-acetil trietilenetetramina (MAT) ed N(1),N(10)-diacetil trietile</w:t>
      </w:r>
      <w:r w:rsidRPr="00CA5EA7">
        <w:t>netetramina (DAT). Il MAT può anche partecipare all’attività clinica complessiva di Cuprior, tuttavia resta ancora da determinare quanto il MAT influisca sull’effetto complessivo di Cuprior sui livelli di rame.</w:t>
      </w:r>
    </w:p>
    <w:p w14:paraId="2B187E9C" w14:textId="77777777" w:rsidR="00942AE0" w:rsidRPr="00CA5EA7" w:rsidRDefault="00942AE0" w:rsidP="00942AE0">
      <w:pPr>
        <w:rPr>
          <w:szCs w:val="22"/>
        </w:rPr>
      </w:pPr>
    </w:p>
    <w:p w14:paraId="65BDF7F8" w14:textId="77777777" w:rsidR="00942AE0" w:rsidRPr="00CA5EA7" w:rsidRDefault="004343C3" w:rsidP="00942AE0">
      <w:pPr>
        <w:rPr>
          <w:noProof/>
          <w:szCs w:val="22"/>
        </w:rPr>
      </w:pPr>
      <w:r w:rsidRPr="00CA5EA7">
        <w:rPr>
          <w:noProof/>
          <w:u w:val="single"/>
        </w:rPr>
        <w:t>Eliminazione</w:t>
      </w:r>
    </w:p>
    <w:p w14:paraId="43DEC201" w14:textId="77777777" w:rsidR="00942AE0" w:rsidRPr="00CA5EA7" w:rsidRDefault="004343C3" w:rsidP="00942AE0">
      <w:pPr>
        <w:rPr>
          <w:noProof/>
          <w:szCs w:val="22"/>
        </w:rPr>
      </w:pPr>
      <w:r w:rsidRPr="00CA5EA7">
        <w:t>Trientina e i suoi metaboliti v</w:t>
      </w:r>
      <w:r w:rsidRPr="00CA5EA7">
        <w:t>engono rapidamente escreti nelle urine, sebbene tracce di trientina possano ancora essere rilevate nel plasma dopo 20 ore. La quantità di trientina non assorbita viene eliminata tramite escrezione fecale.</w:t>
      </w:r>
    </w:p>
    <w:p w14:paraId="53C58331" w14:textId="77777777" w:rsidR="00942AE0" w:rsidRPr="00CA5EA7" w:rsidRDefault="00942AE0" w:rsidP="00942AE0">
      <w:pPr>
        <w:rPr>
          <w:noProof/>
          <w:szCs w:val="22"/>
        </w:rPr>
      </w:pPr>
    </w:p>
    <w:p w14:paraId="5B46DF0B" w14:textId="77777777" w:rsidR="00942AE0" w:rsidRPr="00CA5EA7" w:rsidRDefault="004343C3" w:rsidP="00942AE0">
      <w:pPr>
        <w:rPr>
          <w:noProof/>
          <w:szCs w:val="22"/>
          <w:u w:val="single"/>
        </w:rPr>
      </w:pPr>
      <w:r w:rsidRPr="00CA5EA7">
        <w:rPr>
          <w:noProof/>
          <w:u w:val="single"/>
        </w:rPr>
        <w:t>Linearità/Non linearità</w:t>
      </w:r>
    </w:p>
    <w:p w14:paraId="48E78695" w14:textId="77777777" w:rsidR="00942AE0" w:rsidRPr="00CA5EA7" w:rsidRDefault="004343C3" w:rsidP="00942AE0">
      <w:pPr>
        <w:rPr>
          <w:noProof/>
          <w:szCs w:val="22"/>
        </w:rPr>
      </w:pPr>
      <w:r w:rsidRPr="00CA5EA7">
        <w:t>Le esposizioni plasmatiche</w:t>
      </w:r>
      <w:r w:rsidRPr="00CA5EA7">
        <w:t xml:space="preserve"> negli esseri umani hanno mostrato una relazione lineare con dosaggi orali di trientina.</w:t>
      </w:r>
    </w:p>
    <w:p w14:paraId="7522D6F2" w14:textId="77777777" w:rsidR="00942AE0" w:rsidRPr="00CA5EA7" w:rsidRDefault="00942AE0" w:rsidP="00942AE0">
      <w:pPr>
        <w:numPr>
          <w:ilvl w:val="12"/>
          <w:numId w:val="0"/>
        </w:numPr>
        <w:spacing w:line="240" w:lineRule="auto"/>
        <w:ind w:right="-2"/>
        <w:rPr>
          <w:iCs/>
          <w:noProof/>
          <w:szCs w:val="22"/>
        </w:rPr>
      </w:pPr>
    </w:p>
    <w:p w14:paraId="549CF36E" w14:textId="77777777" w:rsidR="00942AE0" w:rsidRPr="00CA5EA7" w:rsidRDefault="004343C3" w:rsidP="00942AE0">
      <w:pPr>
        <w:pStyle w:val="ListParagraph"/>
        <w:numPr>
          <w:ilvl w:val="1"/>
          <w:numId w:val="28"/>
        </w:numPr>
        <w:spacing w:line="240" w:lineRule="auto"/>
        <w:ind w:hanging="930"/>
        <w:outlineLvl w:val="0"/>
        <w:rPr>
          <w:b/>
          <w:szCs w:val="22"/>
        </w:rPr>
      </w:pPr>
      <w:r w:rsidRPr="00CA5EA7">
        <w:rPr>
          <w:b/>
        </w:rPr>
        <w:t>Dati preclinici di sicurezza</w:t>
      </w:r>
    </w:p>
    <w:p w14:paraId="2433A3FF" w14:textId="77777777" w:rsidR="00942AE0" w:rsidRPr="00CA5EA7" w:rsidRDefault="00942AE0" w:rsidP="00942AE0">
      <w:pPr>
        <w:spacing w:line="240" w:lineRule="auto"/>
        <w:rPr>
          <w:noProof/>
          <w:szCs w:val="22"/>
        </w:rPr>
      </w:pPr>
    </w:p>
    <w:p w14:paraId="6C2729BA" w14:textId="77777777" w:rsidR="00942AE0" w:rsidRPr="00CA5EA7" w:rsidRDefault="004343C3" w:rsidP="00942AE0">
      <w:pPr>
        <w:rPr>
          <w:noProof/>
          <w:szCs w:val="22"/>
        </w:rPr>
      </w:pPr>
      <w:r w:rsidRPr="00CA5EA7">
        <w:t xml:space="preserve">I dati preclinici ottenuti con trientina hanno mostrato le seguenti reazioni avverse non osservate negli studi clinici, ma </w:t>
      </w:r>
      <w:r w:rsidRPr="00CA5EA7">
        <w:t>riscontrate in animali esposti a livelli analoghi a quelli dell’esposizione clinica e con possibile rilevanza clinica:</w:t>
      </w:r>
    </w:p>
    <w:p w14:paraId="3578B856" w14:textId="77777777" w:rsidR="00942AE0" w:rsidRPr="00CA5EA7" w:rsidRDefault="00942AE0" w:rsidP="00942AE0">
      <w:pPr>
        <w:rPr>
          <w:szCs w:val="22"/>
        </w:rPr>
      </w:pPr>
    </w:p>
    <w:p w14:paraId="73448724" w14:textId="77777777" w:rsidR="00942AE0" w:rsidRPr="00CA5EA7" w:rsidRDefault="004343C3" w:rsidP="00942AE0">
      <w:pPr>
        <w:rPr>
          <w:noProof/>
          <w:szCs w:val="22"/>
          <w:u w:val="single"/>
        </w:rPr>
      </w:pPr>
      <w:r w:rsidRPr="00CA5EA7">
        <w:rPr>
          <w:noProof/>
          <w:u w:val="single"/>
        </w:rPr>
        <w:t>Tossicità a dosi ripetute</w:t>
      </w:r>
    </w:p>
    <w:p w14:paraId="2701705B" w14:textId="77777777" w:rsidR="00942AE0" w:rsidRPr="00CA5EA7" w:rsidRDefault="004343C3" w:rsidP="00942AE0">
      <w:pPr>
        <w:rPr>
          <w:noProof/>
          <w:szCs w:val="22"/>
        </w:rPr>
      </w:pPr>
      <w:r w:rsidRPr="00CA5EA7">
        <w:t>Nei topi, ove somministrata in acqua potabile, trientina ha mostrato un aumento della frequenza dell’infiammaz</w:t>
      </w:r>
      <w:r w:rsidRPr="00CA5EA7">
        <w:t xml:space="preserve">ione dell’interstizio polmonare e dell’infiltrazione grassa del fegato al livello periportale. È stata riscontrata una proliferazione di cellule ematopoietiche nella milza dei maschi. Nei </w:t>
      </w:r>
      <w:r w:rsidRPr="00CA5EA7">
        <w:lastRenderedPageBreak/>
        <w:t>maschi, il peso corporeo e dei reni sono risultati ridotti, pariment</w:t>
      </w:r>
      <w:r w:rsidRPr="00CA5EA7">
        <w:t xml:space="preserve">i all’incidenza della vacuolizzazione citoplasmatica renale. Il NOAEL è stato fissato a circa </w:t>
      </w:r>
      <w:r w:rsidR="004D2A95" w:rsidRPr="00CA5EA7">
        <w:t xml:space="preserve">92 </w:t>
      </w:r>
      <w:r w:rsidRPr="00CA5EA7">
        <w:t xml:space="preserve">mg/kg/giorno per i maschi e </w:t>
      </w:r>
      <w:r w:rsidR="004D2A95" w:rsidRPr="00CA5EA7">
        <w:t xml:space="preserve">99 </w:t>
      </w:r>
      <w:r w:rsidRPr="00CA5EA7">
        <w:t xml:space="preserve">mg/kg/giorno per le femmine. Nei ratti trattati con dosi di trientina per via orale, fino a </w:t>
      </w:r>
      <w:r w:rsidR="004D2A95" w:rsidRPr="00CA5EA7">
        <w:t xml:space="preserve">600 </w:t>
      </w:r>
      <w:r w:rsidRPr="00CA5EA7">
        <w:t>mg/kg/giorno per 26 settimane, l</w:t>
      </w:r>
      <w:r w:rsidRPr="00CA5EA7">
        <w:t>’istopatologia ha manifestato un’incidenza dose-correlata e una gravità della polmonite interstiziale cronica focale accompagnata da fibrosi della parete alveolare. Le alterazioni microscopiche del polmone sono state ritenute indicative di una reazione inf</w:t>
      </w:r>
      <w:r w:rsidRPr="00CA5EA7">
        <w:t>iammatoria persistente o di un effetto tossico persistente sulle cellule alveolari. Tenuto conto delle proprietà irritanti di trientina, è stato ritenuto che la pneumonite interstiziale cronica osservata fosse dovuta a un effetto citotossico di trientina a</w:t>
      </w:r>
      <w:r w:rsidRPr="00CA5EA7">
        <w:t xml:space="preserve"> seguito di una concentrazione nelle cellule epiteliali bronchiolari e nei pneumociti alveolari. Queste manifestazioni sono risultate irreversibili. Nei ratti è stato preso in considerazione un NOAEL di </w:t>
      </w:r>
      <w:r w:rsidR="004D2A95" w:rsidRPr="00CA5EA7">
        <w:t xml:space="preserve">50 </w:t>
      </w:r>
      <w:r w:rsidRPr="00CA5EA7">
        <w:t>mg/kg/giorno per le femmine, mentre non è stato fi</w:t>
      </w:r>
      <w:r w:rsidRPr="00CA5EA7">
        <w:t>ssato alcun NOAEL per i maschi.</w:t>
      </w:r>
    </w:p>
    <w:p w14:paraId="7D402BB2" w14:textId="77777777" w:rsidR="00942AE0" w:rsidRPr="00CA5EA7" w:rsidRDefault="004343C3" w:rsidP="00942AE0">
      <w:pPr>
        <w:rPr>
          <w:noProof/>
          <w:szCs w:val="22"/>
        </w:rPr>
      </w:pPr>
      <w:r w:rsidRPr="00CA5EA7">
        <w:t>Negli studi di tossicità a dosi ripetute, i cani in trattamento con dosi di trientina per via orale fino a 300 mg/kg/giorno, hanno mostrato sintomi clinici neurologici e/o muscolo-scheletrici (andatura anormale, atassia, deb</w:t>
      </w:r>
      <w:r w:rsidRPr="00CA5EA7">
        <w:t xml:space="preserve">olezza degli arti, tremore) attribuiti all’attività di riduzione del rame da parte della trientina. Il NOAEL è stato fissato a </w:t>
      </w:r>
      <w:r w:rsidR="004D2A95" w:rsidRPr="00CA5EA7">
        <w:t xml:space="preserve">50 </w:t>
      </w:r>
      <w:r w:rsidRPr="00CA5EA7">
        <w:t>mg/kg/giorno con conseguenti margini di sicurezza di circa 4 nei maschi e 17 nelle femmine, rispetto alle esposizioni terapeut</w:t>
      </w:r>
      <w:r w:rsidRPr="00CA5EA7">
        <w:t>iche nell’uomo.</w:t>
      </w:r>
    </w:p>
    <w:p w14:paraId="21D9474C" w14:textId="77777777" w:rsidR="00942AE0" w:rsidRPr="00CA5EA7" w:rsidRDefault="00942AE0" w:rsidP="00942AE0">
      <w:pPr>
        <w:rPr>
          <w:noProof/>
          <w:szCs w:val="22"/>
        </w:rPr>
      </w:pPr>
    </w:p>
    <w:p w14:paraId="2790FD5C" w14:textId="77777777" w:rsidR="00942AE0" w:rsidRPr="00CA5EA7" w:rsidRDefault="004343C3" w:rsidP="00942AE0">
      <w:pPr>
        <w:keepNext/>
        <w:rPr>
          <w:noProof/>
          <w:szCs w:val="22"/>
          <w:u w:val="single"/>
        </w:rPr>
      </w:pPr>
      <w:r w:rsidRPr="00CA5EA7">
        <w:rPr>
          <w:noProof/>
          <w:u w:val="single"/>
        </w:rPr>
        <w:t>Genotossicità</w:t>
      </w:r>
    </w:p>
    <w:p w14:paraId="00548898" w14:textId="77777777" w:rsidR="00942AE0" w:rsidRPr="00CA5EA7" w:rsidRDefault="004343C3" w:rsidP="00942AE0">
      <w:pPr>
        <w:rPr>
          <w:noProof/>
          <w:szCs w:val="22"/>
        </w:rPr>
      </w:pPr>
      <w:r w:rsidRPr="00CA5EA7">
        <w:t xml:space="preserve">Nel complesso, trientina ha mostrato effetti positivi negli studi di genotossicità </w:t>
      </w:r>
      <w:r w:rsidRPr="00CA5EA7">
        <w:rPr>
          <w:i/>
          <w:noProof/>
        </w:rPr>
        <w:t>in vitro</w:t>
      </w:r>
      <w:r w:rsidRPr="00CA5EA7">
        <w:t xml:space="preserve">, inclusi il test di Ames e i test di genotossicità in cellule di mammiferi. Tuttavia, trientina è risultata negativa nel test </w:t>
      </w:r>
      <w:r w:rsidRPr="00CA5EA7">
        <w:rPr>
          <w:i/>
          <w:noProof/>
        </w:rPr>
        <w:t>in vivo</w:t>
      </w:r>
      <w:r w:rsidRPr="00CA5EA7">
        <w:t xml:space="preserve"> del micronucleo nel topo.</w:t>
      </w:r>
    </w:p>
    <w:p w14:paraId="4608DE59" w14:textId="77777777" w:rsidR="00942AE0" w:rsidRPr="00CA5EA7" w:rsidRDefault="00942AE0" w:rsidP="00942AE0">
      <w:pPr>
        <w:rPr>
          <w:noProof/>
          <w:szCs w:val="22"/>
        </w:rPr>
      </w:pPr>
    </w:p>
    <w:p w14:paraId="5D46DFD6" w14:textId="77777777" w:rsidR="00942AE0" w:rsidRPr="00CA5EA7" w:rsidRDefault="004343C3" w:rsidP="00942AE0">
      <w:pPr>
        <w:rPr>
          <w:noProof/>
          <w:szCs w:val="22"/>
          <w:u w:val="single"/>
        </w:rPr>
      </w:pPr>
      <w:r w:rsidRPr="00CA5EA7">
        <w:rPr>
          <w:noProof/>
          <w:u w:val="single"/>
        </w:rPr>
        <w:t>Tossicità riproduttiva e dello sviluppo</w:t>
      </w:r>
    </w:p>
    <w:p w14:paraId="0306055D" w14:textId="77777777" w:rsidR="00942AE0" w:rsidRPr="00CA5EA7" w:rsidRDefault="004343C3" w:rsidP="00942AE0">
      <w:pPr>
        <w:rPr>
          <w:noProof/>
          <w:szCs w:val="22"/>
        </w:rPr>
      </w:pPr>
      <w:r w:rsidRPr="00CA5EA7">
        <w:t>Nei roditori nutriti, durante la gravidanza, con una dieta contenente trientina, la frequenza di riassorbimenti e di malformazioni fetali al termine della gravidanza ha mostrato un aumento</w:t>
      </w:r>
      <w:r w:rsidRPr="00CA5EA7">
        <w:t xml:space="preserve"> dose-correlato. Tali effetti possono essere riconducibili alla carenza di rame e zinco indotta da trientina. </w:t>
      </w:r>
    </w:p>
    <w:p w14:paraId="1908747D" w14:textId="77777777" w:rsidR="00942AE0" w:rsidRPr="00CA5EA7" w:rsidRDefault="00942AE0" w:rsidP="00942AE0">
      <w:pPr>
        <w:rPr>
          <w:noProof/>
          <w:szCs w:val="22"/>
        </w:rPr>
      </w:pPr>
    </w:p>
    <w:p w14:paraId="74699FA0" w14:textId="77777777" w:rsidR="00942AE0" w:rsidRPr="00CA5EA7" w:rsidRDefault="004343C3" w:rsidP="00942AE0">
      <w:pPr>
        <w:rPr>
          <w:noProof/>
          <w:szCs w:val="22"/>
          <w:u w:val="single"/>
        </w:rPr>
      </w:pPr>
      <w:r w:rsidRPr="00CA5EA7">
        <w:rPr>
          <w:noProof/>
          <w:u w:val="single"/>
        </w:rPr>
        <w:t>Tolleranza locale</w:t>
      </w:r>
    </w:p>
    <w:p w14:paraId="131DA128" w14:textId="77777777" w:rsidR="00942AE0" w:rsidRPr="00CA5EA7" w:rsidRDefault="004343C3" w:rsidP="00942AE0">
      <w:pPr>
        <w:rPr>
          <w:noProof/>
          <w:szCs w:val="22"/>
        </w:rPr>
      </w:pPr>
      <w:r w:rsidRPr="00CA5EA7">
        <w:t xml:space="preserve">I dati </w:t>
      </w:r>
      <w:r w:rsidRPr="00CA5EA7">
        <w:rPr>
          <w:i/>
          <w:noProof/>
        </w:rPr>
        <w:t>in silico</w:t>
      </w:r>
      <w:r w:rsidRPr="00CA5EA7">
        <w:t xml:space="preserve"> anticipano le proprietà irritanti e sensibilizzanti di trientina. Nei test di massimizzazione sui porcellini d’India, sono stati segnalati risultati positivi per il potenziale di sensibilizzazione.</w:t>
      </w:r>
    </w:p>
    <w:p w14:paraId="72BC41E3" w14:textId="77777777" w:rsidR="00942AE0" w:rsidRPr="00CA5EA7" w:rsidRDefault="00942AE0" w:rsidP="00942AE0">
      <w:pPr>
        <w:spacing w:line="240" w:lineRule="auto"/>
        <w:rPr>
          <w:noProof/>
          <w:szCs w:val="22"/>
        </w:rPr>
      </w:pPr>
    </w:p>
    <w:p w14:paraId="3B3890CF" w14:textId="77777777" w:rsidR="00942AE0" w:rsidRPr="00CA5EA7" w:rsidRDefault="00942AE0" w:rsidP="00942AE0">
      <w:pPr>
        <w:spacing w:line="240" w:lineRule="auto"/>
        <w:rPr>
          <w:noProof/>
          <w:szCs w:val="22"/>
        </w:rPr>
      </w:pPr>
    </w:p>
    <w:p w14:paraId="04182C0C" w14:textId="77777777" w:rsidR="00942AE0" w:rsidRPr="00CA5EA7" w:rsidRDefault="004343C3" w:rsidP="00942AE0">
      <w:pPr>
        <w:pStyle w:val="ListParagraph"/>
        <w:numPr>
          <w:ilvl w:val="0"/>
          <w:numId w:val="28"/>
        </w:numPr>
        <w:spacing w:line="240" w:lineRule="auto"/>
        <w:ind w:hanging="930"/>
        <w:rPr>
          <w:b/>
        </w:rPr>
      </w:pPr>
      <w:r w:rsidRPr="00CA5EA7">
        <w:rPr>
          <w:b/>
        </w:rPr>
        <w:t>INFORMAZIONI FARMACEUTICHE</w:t>
      </w:r>
    </w:p>
    <w:p w14:paraId="2E5E697B" w14:textId="77777777" w:rsidR="00942AE0" w:rsidRPr="00CA5EA7" w:rsidRDefault="00942AE0" w:rsidP="00942AE0">
      <w:pPr>
        <w:spacing w:line="240" w:lineRule="auto"/>
        <w:rPr>
          <w:noProof/>
          <w:szCs w:val="22"/>
        </w:rPr>
      </w:pPr>
    </w:p>
    <w:p w14:paraId="77015219" w14:textId="77777777" w:rsidR="00942AE0" w:rsidRPr="00CA5EA7" w:rsidRDefault="004343C3" w:rsidP="00942AE0">
      <w:pPr>
        <w:pStyle w:val="ListParagraph"/>
        <w:numPr>
          <w:ilvl w:val="1"/>
          <w:numId w:val="28"/>
        </w:numPr>
        <w:spacing w:line="240" w:lineRule="auto"/>
        <w:ind w:hanging="930"/>
        <w:outlineLvl w:val="0"/>
        <w:rPr>
          <w:b/>
          <w:szCs w:val="22"/>
        </w:rPr>
      </w:pPr>
      <w:r w:rsidRPr="00CA5EA7">
        <w:rPr>
          <w:b/>
        </w:rPr>
        <w:t>Elenco degli eccipienti</w:t>
      </w:r>
    </w:p>
    <w:p w14:paraId="08B76EB0" w14:textId="77777777" w:rsidR="00942AE0" w:rsidRPr="00CA5EA7" w:rsidRDefault="004343C3" w:rsidP="00942AE0">
      <w:pPr>
        <w:spacing w:line="240" w:lineRule="auto"/>
        <w:rPr>
          <w:i/>
          <w:noProof/>
          <w:szCs w:val="22"/>
          <w:u w:val="single"/>
        </w:rPr>
      </w:pPr>
      <w:r w:rsidRPr="00CA5EA7">
        <w:rPr>
          <w:noProof/>
          <w:szCs w:val="22"/>
          <w:u w:val="single"/>
        </w:rPr>
        <w:t>Nuc</w:t>
      </w:r>
      <w:r w:rsidRPr="00CA5EA7">
        <w:rPr>
          <w:noProof/>
          <w:szCs w:val="22"/>
          <w:u w:val="single"/>
        </w:rPr>
        <w:t>leo della compressa</w:t>
      </w:r>
      <w:r w:rsidR="00C90A88" w:rsidRPr="00CA5EA7">
        <w:rPr>
          <w:noProof/>
          <w:szCs w:val="22"/>
          <w:u w:val="single"/>
        </w:rPr>
        <w:t xml:space="preserve"> rivestita con film</w:t>
      </w:r>
      <w:r w:rsidRPr="00CA5EA7">
        <w:rPr>
          <w:noProof/>
          <w:szCs w:val="22"/>
          <w:u w:val="single"/>
        </w:rPr>
        <w:t>:</w:t>
      </w:r>
    </w:p>
    <w:p w14:paraId="001E151B" w14:textId="77777777" w:rsidR="00942AE0" w:rsidRPr="00CA5EA7" w:rsidRDefault="004343C3" w:rsidP="00942AE0">
      <w:pPr>
        <w:rPr>
          <w:noProof/>
          <w:szCs w:val="22"/>
        </w:rPr>
      </w:pPr>
      <w:r w:rsidRPr="00CA5EA7">
        <w:t xml:space="preserve">Mannitolo. </w:t>
      </w:r>
    </w:p>
    <w:p w14:paraId="1D1C6502" w14:textId="77777777" w:rsidR="00942AE0" w:rsidRPr="00CA5EA7" w:rsidRDefault="004343C3" w:rsidP="00942AE0">
      <w:pPr>
        <w:rPr>
          <w:noProof/>
          <w:szCs w:val="22"/>
        </w:rPr>
      </w:pPr>
      <w:r w:rsidRPr="00CA5EA7">
        <w:t>Silice colloidale anidra.</w:t>
      </w:r>
    </w:p>
    <w:p w14:paraId="655BBA0B" w14:textId="77777777" w:rsidR="00942AE0" w:rsidRPr="00CA5EA7" w:rsidRDefault="004343C3" w:rsidP="00942AE0">
      <w:pPr>
        <w:rPr>
          <w:noProof/>
          <w:szCs w:val="22"/>
        </w:rPr>
      </w:pPr>
      <w:r w:rsidRPr="00CA5EA7">
        <w:t>Glicerolo dibeenato.</w:t>
      </w:r>
    </w:p>
    <w:p w14:paraId="0AFD28B1" w14:textId="77777777" w:rsidR="00942AE0" w:rsidRPr="00CA5EA7" w:rsidRDefault="00942AE0" w:rsidP="00942AE0">
      <w:pPr>
        <w:spacing w:line="240" w:lineRule="auto"/>
        <w:rPr>
          <w:noProof/>
          <w:szCs w:val="22"/>
        </w:rPr>
      </w:pPr>
    </w:p>
    <w:p w14:paraId="2D0EC8F9" w14:textId="77777777" w:rsidR="00CF3CE3" w:rsidRPr="00CA5EA7" w:rsidRDefault="004343C3" w:rsidP="00942AE0">
      <w:pPr>
        <w:spacing w:line="240" w:lineRule="auto"/>
        <w:rPr>
          <w:noProof/>
          <w:szCs w:val="22"/>
          <w:u w:val="single"/>
        </w:rPr>
      </w:pPr>
      <w:r w:rsidRPr="00CA5EA7">
        <w:rPr>
          <w:noProof/>
          <w:szCs w:val="22"/>
          <w:u w:val="single"/>
        </w:rPr>
        <w:t>Rivestimento della compressa:</w:t>
      </w:r>
    </w:p>
    <w:p w14:paraId="2B40B48D" w14:textId="77777777" w:rsidR="00CF3CE3" w:rsidRPr="00CA5EA7" w:rsidRDefault="004343C3" w:rsidP="00942AE0">
      <w:pPr>
        <w:spacing w:line="240" w:lineRule="auto"/>
        <w:rPr>
          <w:noProof/>
          <w:szCs w:val="22"/>
          <w:u w:val="single"/>
        </w:rPr>
      </w:pPr>
      <w:r w:rsidRPr="00CA5EA7">
        <w:rPr>
          <w:noProof/>
          <w:szCs w:val="22"/>
          <w:u w:val="single"/>
        </w:rPr>
        <w:t>Polivinil alcol.</w:t>
      </w:r>
    </w:p>
    <w:p w14:paraId="6C5B529F" w14:textId="77777777" w:rsidR="00CF3CE3" w:rsidRPr="00CA5EA7" w:rsidRDefault="004343C3" w:rsidP="00942AE0">
      <w:pPr>
        <w:spacing w:line="240" w:lineRule="auto"/>
        <w:rPr>
          <w:noProof/>
          <w:szCs w:val="22"/>
          <w:u w:val="single"/>
        </w:rPr>
      </w:pPr>
      <w:r w:rsidRPr="00CA5EA7">
        <w:rPr>
          <w:noProof/>
          <w:szCs w:val="22"/>
          <w:u w:val="single"/>
        </w:rPr>
        <w:t>Talco.</w:t>
      </w:r>
    </w:p>
    <w:p w14:paraId="067D8FF5" w14:textId="77777777" w:rsidR="00CF3CE3" w:rsidRPr="00CA5EA7" w:rsidRDefault="004343C3" w:rsidP="00942AE0">
      <w:pPr>
        <w:spacing w:line="240" w:lineRule="auto"/>
        <w:rPr>
          <w:noProof/>
          <w:szCs w:val="22"/>
          <w:u w:val="single"/>
        </w:rPr>
      </w:pPr>
      <w:r w:rsidRPr="00CA5EA7">
        <w:rPr>
          <w:noProof/>
          <w:szCs w:val="22"/>
          <w:u w:val="single"/>
        </w:rPr>
        <w:t>Biossido di titanio (E171).</w:t>
      </w:r>
    </w:p>
    <w:p w14:paraId="1A085697" w14:textId="77777777" w:rsidR="00CF3CE3" w:rsidRPr="00CA5EA7" w:rsidRDefault="004343C3" w:rsidP="00942AE0">
      <w:pPr>
        <w:spacing w:line="240" w:lineRule="auto"/>
        <w:rPr>
          <w:noProof/>
          <w:szCs w:val="22"/>
          <w:u w:val="single"/>
        </w:rPr>
      </w:pPr>
      <w:r w:rsidRPr="00CA5EA7">
        <w:rPr>
          <w:noProof/>
          <w:szCs w:val="22"/>
          <w:u w:val="single"/>
        </w:rPr>
        <w:t>Glicerolo monocaprilocaprato (Tipo I).</w:t>
      </w:r>
    </w:p>
    <w:p w14:paraId="4CEE9541" w14:textId="77777777" w:rsidR="00CF3CE3" w:rsidRPr="00CA5EA7" w:rsidRDefault="004343C3" w:rsidP="00942AE0">
      <w:pPr>
        <w:spacing w:line="240" w:lineRule="auto"/>
        <w:rPr>
          <w:noProof/>
          <w:szCs w:val="22"/>
          <w:u w:val="single"/>
        </w:rPr>
      </w:pPr>
      <w:r w:rsidRPr="00CA5EA7">
        <w:rPr>
          <w:noProof/>
          <w:szCs w:val="22"/>
          <w:u w:val="single"/>
        </w:rPr>
        <w:t xml:space="preserve">Ossido di ferro giallo (E </w:t>
      </w:r>
      <w:r w:rsidRPr="00CA5EA7">
        <w:rPr>
          <w:noProof/>
          <w:szCs w:val="22"/>
          <w:u w:val="single"/>
        </w:rPr>
        <w:t>172).</w:t>
      </w:r>
    </w:p>
    <w:p w14:paraId="77E0B381" w14:textId="77777777" w:rsidR="00CF3CE3" w:rsidRPr="00CA5EA7" w:rsidRDefault="004343C3" w:rsidP="00942AE0">
      <w:pPr>
        <w:spacing w:line="240" w:lineRule="auto"/>
        <w:rPr>
          <w:noProof/>
          <w:szCs w:val="22"/>
          <w:u w:val="single"/>
        </w:rPr>
      </w:pPr>
      <w:r w:rsidRPr="00CA5EA7">
        <w:rPr>
          <w:noProof/>
          <w:szCs w:val="22"/>
          <w:u w:val="single"/>
        </w:rPr>
        <w:t>Sodio laurilsolfato.</w:t>
      </w:r>
    </w:p>
    <w:p w14:paraId="0253545A" w14:textId="77777777" w:rsidR="00CF3CE3" w:rsidRPr="00CA5EA7" w:rsidRDefault="00CF3CE3" w:rsidP="00942AE0">
      <w:pPr>
        <w:spacing w:line="240" w:lineRule="auto"/>
        <w:rPr>
          <w:noProof/>
          <w:szCs w:val="22"/>
          <w:u w:val="single"/>
        </w:rPr>
      </w:pPr>
    </w:p>
    <w:p w14:paraId="51D7B72B" w14:textId="77777777" w:rsidR="00942AE0" w:rsidRPr="00CA5EA7" w:rsidRDefault="004343C3" w:rsidP="00942AE0">
      <w:pPr>
        <w:pStyle w:val="ListParagraph"/>
        <w:numPr>
          <w:ilvl w:val="1"/>
          <w:numId w:val="28"/>
        </w:numPr>
        <w:spacing w:line="240" w:lineRule="auto"/>
        <w:ind w:hanging="930"/>
        <w:outlineLvl w:val="0"/>
        <w:rPr>
          <w:b/>
          <w:szCs w:val="22"/>
        </w:rPr>
      </w:pPr>
      <w:r w:rsidRPr="00CA5EA7">
        <w:rPr>
          <w:b/>
        </w:rPr>
        <w:t>Incompatibilità</w:t>
      </w:r>
    </w:p>
    <w:p w14:paraId="5B9AC87C" w14:textId="77777777" w:rsidR="00942AE0" w:rsidRPr="00CA5EA7" w:rsidRDefault="00942AE0" w:rsidP="00942AE0">
      <w:pPr>
        <w:spacing w:line="240" w:lineRule="auto"/>
        <w:rPr>
          <w:noProof/>
          <w:szCs w:val="22"/>
        </w:rPr>
      </w:pPr>
    </w:p>
    <w:p w14:paraId="5C0A220C" w14:textId="77777777" w:rsidR="00942AE0" w:rsidRPr="00CA5EA7" w:rsidRDefault="004343C3" w:rsidP="00942AE0">
      <w:pPr>
        <w:rPr>
          <w:noProof/>
          <w:szCs w:val="22"/>
        </w:rPr>
      </w:pPr>
      <w:r w:rsidRPr="00CA5EA7">
        <w:t>Non pertinente.</w:t>
      </w:r>
    </w:p>
    <w:p w14:paraId="0BC920DF" w14:textId="77777777" w:rsidR="00942AE0" w:rsidRPr="00CA5EA7" w:rsidRDefault="00942AE0" w:rsidP="00942AE0">
      <w:pPr>
        <w:spacing w:line="240" w:lineRule="auto"/>
        <w:rPr>
          <w:noProof/>
          <w:szCs w:val="22"/>
        </w:rPr>
      </w:pPr>
    </w:p>
    <w:p w14:paraId="3DFEBDD0" w14:textId="77777777" w:rsidR="00942AE0" w:rsidRPr="00CA5EA7" w:rsidRDefault="004343C3" w:rsidP="00942AE0">
      <w:pPr>
        <w:pStyle w:val="ListParagraph"/>
        <w:numPr>
          <w:ilvl w:val="1"/>
          <w:numId w:val="28"/>
        </w:numPr>
        <w:spacing w:line="240" w:lineRule="auto"/>
        <w:ind w:hanging="930"/>
        <w:outlineLvl w:val="0"/>
        <w:rPr>
          <w:b/>
          <w:szCs w:val="22"/>
        </w:rPr>
      </w:pPr>
      <w:r w:rsidRPr="00CA5EA7">
        <w:rPr>
          <w:b/>
        </w:rPr>
        <w:t>Periodo di validità</w:t>
      </w:r>
    </w:p>
    <w:p w14:paraId="70C4B43E" w14:textId="77777777" w:rsidR="00942AE0" w:rsidRPr="00CA5EA7" w:rsidRDefault="00942AE0" w:rsidP="00942AE0">
      <w:pPr>
        <w:spacing w:line="240" w:lineRule="auto"/>
        <w:rPr>
          <w:noProof/>
          <w:szCs w:val="22"/>
        </w:rPr>
      </w:pPr>
    </w:p>
    <w:p w14:paraId="4543AD01" w14:textId="457F2661" w:rsidR="00942AE0" w:rsidRPr="00CA5EA7" w:rsidRDefault="004343C3" w:rsidP="00942AE0">
      <w:pPr>
        <w:rPr>
          <w:noProof/>
          <w:szCs w:val="22"/>
        </w:rPr>
      </w:pPr>
      <w:r>
        <w:t>30</w:t>
      </w:r>
      <w:r w:rsidRPr="00CA5EA7">
        <w:t xml:space="preserve"> mesi.</w:t>
      </w:r>
    </w:p>
    <w:p w14:paraId="5050CA37" w14:textId="77777777" w:rsidR="00942AE0" w:rsidRPr="00CA5EA7" w:rsidRDefault="00942AE0" w:rsidP="00942AE0">
      <w:pPr>
        <w:spacing w:line="240" w:lineRule="auto"/>
        <w:rPr>
          <w:noProof/>
          <w:szCs w:val="22"/>
        </w:rPr>
      </w:pPr>
    </w:p>
    <w:p w14:paraId="466A8B6D" w14:textId="77777777" w:rsidR="00942AE0" w:rsidRPr="00CA5EA7" w:rsidRDefault="004343C3" w:rsidP="00942AE0">
      <w:pPr>
        <w:pStyle w:val="ListParagraph"/>
        <w:numPr>
          <w:ilvl w:val="1"/>
          <w:numId w:val="28"/>
        </w:numPr>
        <w:spacing w:line="240" w:lineRule="auto"/>
        <w:ind w:hanging="930"/>
        <w:outlineLvl w:val="0"/>
        <w:rPr>
          <w:b/>
          <w:szCs w:val="22"/>
        </w:rPr>
      </w:pPr>
      <w:r w:rsidRPr="00CA5EA7">
        <w:rPr>
          <w:b/>
        </w:rPr>
        <w:t>Precauzioni particolari per la conservazione</w:t>
      </w:r>
    </w:p>
    <w:p w14:paraId="0073C093" w14:textId="77777777" w:rsidR="00942AE0" w:rsidRPr="00CA5EA7" w:rsidRDefault="00942AE0" w:rsidP="00942AE0">
      <w:pPr>
        <w:rPr>
          <w:noProof/>
        </w:rPr>
      </w:pPr>
    </w:p>
    <w:p w14:paraId="73AF710F" w14:textId="77777777" w:rsidR="00942AE0" w:rsidRPr="00CA5EA7" w:rsidRDefault="004343C3" w:rsidP="00942AE0">
      <w:pPr>
        <w:rPr>
          <w:szCs w:val="22"/>
        </w:rPr>
      </w:pPr>
      <w:r w:rsidRPr="00CA5EA7">
        <w:t>Questo medicinale non richiede alcuna condizione particolare di conservazione.</w:t>
      </w:r>
    </w:p>
    <w:p w14:paraId="2C914C5B" w14:textId="77777777" w:rsidR="00942AE0" w:rsidRPr="00CA5EA7" w:rsidRDefault="00942AE0" w:rsidP="00942AE0">
      <w:pPr>
        <w:spacing w:line="240" w:lineRule="auto"/>
        <w:rPr>
          <w:noProof/>
          <w:szCs w:val="22"/>
        </w:rPr>
      </w:pPr>
    </w:p>
    <w:p w14:paraId="5D2B0078" w14:textId="77777777" w:rsidR="00942AE0" w:rsidRPr="00CA5EA7" w:rsidRDefault="004343C3" w:rsidP="00942AE0">
      <w:pPr>
        <w:pStyle w:val="ListParagraph"/>
        <w:numPr>
          <w:ilvl w:val="1"/>
          <w:numId w:val="28"/>
        </w:numPr>
        <w:spacing w:line="240" w:lineRule="auto"/>
        <w:ind w:hanging="930"/>
        <w:outlineLvl w:val="0"/>
        <w:rPr>
          <w:b/>
          <w:szCs w:val="22"/>
        </w:rPr>
      </w:pPr>
      <w:r w:rsidRPr="00CA5EA7">
        <w:rPr>
          <w:b/>
        </w:rPr>
        <w:t xml:space="preserve">Natura e contenuto del contenitore </w:t>
      </w:r>
    </w:p>
    <w:p w14:paraId="55BDEB63" w14:textId="77777777" w:rsidR="00942AE0" w:rsidRPr="00CA5EA7" w:rsidRDefault="00942AE0" w:rsidP="00942AE0">
      <w:pPr>
        <w:rPr>
          <w:noProof/>
        </w:rPr>
      </w:pPr>
    </w:p>
    <w:p w14:paraId="71FC0F1A" w14:textId="77777777" w:rsidR="00942AE0" w:rsidRPr="00CA5EA7" w:rsidRDefault="004343C3" w:rsidP="00942AE0">
      <w:pPr>
        <w:pStyle w:val="Default"/>
        <w:rPr>
          <w:sz w:val="22"/>
          <w:szCs w:val="22"/>
        </w:rPr>
      </w:pPr>
      <w:r w:rsidRPr="00CA5EA7">
        <w:rPr>
          <w:sz w:val="22"/>
        </w:rPr>
        <w:t>Blister OPA/Alu/PVC-Alu, ciascun blister contiene 8 compresse</w:t>
      </w:r>
      <w:r w:rsidR="00CF3CE3" w:rsidRPr="00CA5EA7">
        <w:rPr>
          <w:sz w:val="22"/>
        </w:rPr>
        <w:t xml:space="preserve"> rivestite</w:t>
      </w:r>
      <w:r w:rsidR="00C90A88" w:rsidRPr="00CA5EA7">
        <w:rPr>
          <w:sz w:val="22"/>
        </w:rPr>
        <w:t xml:space="preserve"> con film</w:t>
      </w:r>
      <w:r w:rsidRPr="00CA5EA7">
        <w:rPr>
          <w:sz w:val="22"/>
        </w:rPr>
        <w:t>.</w:t>
      </w:r>
    </w:p>
    <w:p w14:paraId="6DDC45FD" w14:textId="77777777" w:rsidR="00942AE0" w:rsidRPr="00CA5EA7" w:rsidRDefault="004343C3" w:rsidP="00942AE0">
      <w:r w:rsidRPr="00CA5EA7">
        <w:t>Confezione da: 72 </w:t>
      </w:r>
      <w:r w:rsidR="002817EF" w:rsidRPr="00CA5EA7">
        <w:t xml:space="preserve">o 96 </w:t>
      </w:r>
      <w:r w:rsidRPr="00CA5EA7">
        <w:t>compresse</w:t>
      </w:r>
      <w:r w:rsidR="002817EF" w:rsidRPr="00CA5EA7">
        <w:t xml:space="preserve"> rivestite con film</w:t>
      </w:r>
      <w:r w:rsidRPr="00CA5EA7">
        <w:t>.</w:t>
      </w:r>
    </w:p>
    <w:p w14:paraId="3675EA54" w14:textId="77777777" w:rsidR="002817EF" w:rsidRPr="00CA5EA7" w:rsidRDefault="004343C3" w:rsidP="00942AE0">
      <w:pPr>
        <w:rPr>
          <w:noProof/>
          <w:szCs w:val="22"/>
        </w:rPr>
      </w:pPr>
      <w:r w:rsidRPr="00CA5EA7">
        <w:rPr>
          <w:noProof/>
          <w:szCs w:val="22"/>
        </w:rPr>
        <w:t>È possibile che non tutte le confezioni siano commercializzate.</w:t>
      </w:r>
    </w:p>
    <w:p w14:paraId="64AB7640" w14:textId="77777777" w:rsidR="00942AE0" w:rsidRPr="00CA5EA7" w:rsidRDefault="00942AE0" w:rsidP="00942AE0">
      <w:pPr>
        <w:spacing w:line="240" w:lineRule="auto"/>
        <w:rPr>
          <w:noProof/>
          <w:szCs w:val="22"/>
        </w:rPr>
      </w:pPr>
    </w:p>
    <w:p w14:paraId="20E45802" w14:textId="77777777" w:rsidR="00942AE0" w:rsidRPr="00CA5EA7" w:rsidRDefault="004343C3" w:rsidP="00942AE0">
      <w:pPr>
        <w:pStyle w:val="ListParagraph"/>
        <w:numPr>
          <w:ilvl w:val="1"/>
          <w:numId w:val="28"/>
        </w:numPr>
        <w:spacing w:line="240" w:lineRule="auto"/>
        <w:ind w:hanging="930"/>
        <w:outlineLvl w:val="0"/>
        <w:rPr>
          <w:b/>
          <w:szCs w:val="22"/>
        </w:rPr>
      </w:pPr>
      <w:bookmarkStart w:id="1" w:name="OLE_LINK1"/>
      <w:r w:rsidRPr="00CA5EA7">
        <w:rPr>
          <w:b/>
        </w:rPr>
        <w:t xml:space="preserve">Precauzioni particolari per lo smaltimento </w:t>
      </w:r>
    </w:p>
    <w:p w14:paraId="731107A2" w14:textId="77777777" w:rsidR="00942AE0" w:rsidRPr="00CA5EA7" w:rsidRDefault="00942AE0" w:rsidP="00942AE0">
      <w:pPr>
        <w:spacing w:line="240" w:lineRule="auto"/>
        <w:rPr>
          <w:noProof/>
          <w:szCs w:val="22"/>
        </w:rPr>
      </w:pPr>
    </w:p>
    <w:p w14:paraId="6F5ED9EB" w14:textId="77777777" w:rsidR="00942AE0" w:rsidRPr="00CA5EA7" w:rsidRDefault="004343C3" w:rsidP="00942AE0">
      <w:pPr>
        <w:rPr>
          <w:szCs w:val="22"/>
        </w:rPr>
      </w:pPr>
      <w:r w:rsidRPr="00CA5EA7">
        <w:t>Nessuna istruzione particolare.</w:t>
      </w:r>
    </w:p>
    <w:p w14:paraId="24DB072E" w14:textId="77777777" w:rsidR="00942AE0" w:rsidRPr="00CA5EA7" w:rsidRDefault="00942AE0" w:rsidP="00942AE0">
      <w:pPr>
        <w:spacing w:line="240" w:lineRule="auto"/>
        <w:rPr>
          <w:szCs w:val="22"/>
        </w:rPr>
      </w:pPr>
    </w:p>
    <w:bookmarkEnd w:id="1"/>
    <w:p w14:paraId="01AF3E77" w14:textId="77777777" w:rsidR="00942AE0" w:rsidRPr="00CA5EA7" w:rsidRDefault="00942AE0" w:rsidP="00942AE0">
      <w:pPr>
        <w:spacing w:line="240" w:lineRule="auto"/>
        <w:rPr>
          <w:noProof/>
          <w:szCs w:val="22"/>
        </w:rPr>
      </w:pPr>
    </w:p>
    <w:p w14:paraId="3AFC0B09" w14:textId="77777777" w:rsidR="00942AE0" w:rsidRPr="00CA5EA7" w:rsidRDefault="004343C3" w:rsidP="00942AE0">
      <w:pPr>
        <w:pStyle w:val="ListParagraph"/>
        <w:numPr>
          <w:ilvl w:val="0"/>
          <w:numId w:val="28"/>
        </w:numPr>
        <w:spacing w:line="240" w:lineRule="auto"/>
        <w:ind w:hanging="930"/>
        <w:rPr>
          <w:b/>
        </w:rPr>
      </w:pPr>
      <w:r w:rsidRPr="00CA5EA7">
        <w:rPr>
          <w:b/>
        </w:rPr>
        <w:t>TITOLARE DELL’AUTORIZZAZIONE ALL’IMMISSIONE IN COMMERCIO</w:t>
      </w:r>
    </w:p>
    <w:p w14:paraId="72402DC3" w14:textId="77777777" w:rsidR="00942AE0" w:rsidRPr="00CA5EA7" w:rsidRDefault="00942AE0" w:rsidP="00942AE0">
      <w:pPr>
        <w:spacing w:line="240" w:lineRule="auto"/>
        <w:rPr>
          <w:noProof/>
          <w:szCs w:val="22"/>
        </w:rPr>
      </w:pPr>
    </w:p>
    <w:p w14:paraId="23288C5A" w14:textId="78BC8D6F" w:rsidR="00942AE0" w:rsidRPr="00CA5EA7" w:rsidRDefault="00D36837" w:rsidP="00942AE0">
      <w:pPr>
        <w:rPr>
          <w:szCs w:val="22"/>
        </w:rPr>
      </w:pPr>
      <w:proofErr w:type="spellStart"/>
      <w:r>
        <w:t>Orphalan</w:t>
      </w:r>
      <w:proofErr w:type="spellEnd"/>
    </w:p>
    <w:p w14:paraId="15060836" w14:textId="77777777" w:rsidR="00C200E6" w:rsidRPr="002503BA" w:rsidRDefault="004343C3" w:rsidP="00C200E6">
      <w:pPr>
        <w:rPr>
          <w:szCs w:val="22"/>
          <w:lang w:val="fr-FR"/>
        </w:rPr>
      </w:pPr>
      <w:r w:rsidRPr="002503BA">
        <w:rPr>
          <w:szCs w:val="22"/>
          <w:lang w:val="fr-FR"/>
        </w:rPr>
        <w:t>226 Boulevard Voltaire</w:t>
      </w:r>
    </w:p>
    <w:p w14:paraId="0EC0484C" w14:textId="18367DC9" w:rsidR="00942AE0" w:rsidRPr="00CA5EA7" w:rsidRDefault="004343C3" w:rsidP="00942AE0">
      <w:pPr>
        <w:rPr>
          <w:szCs w:val="22"/>
        </w:rPr>
      </w:pPr>
      <w:r w:rsidRPr="00CA5EA7">
        <w:t>7501</w:t>
      </w:r>
      <w:r>
        <w:t>1</w:t>
      </w:r>
      <w:r w:rsidRPr="00CA5EA7">
        <w:t xml:space="preserve"> Parigi</w:t>
      </w:r>
    </w:p>
    <w:p w14:paraId="01A256D7" w14:textId="77777777" w:rsidR="00942AE0" w:rsidRPr="00CA5EA7" w:rsidRDefault="004343C3" w:rsidP="00942AE0">
      <w:pPr>
        <w:rPr>
          <w:szCs w:val="22"/>
        </w:rPr>
      </w:pPr>
      <w:r w:rsidRPr="00CA5EA7">
        <w:t>Francia</w:t>
      </w:r>
    </w:p>
    <w:p w14:paraId="4BEA37AB" w14:textId="77777777" w:rsidR="00942AE0" w:rsidRPr="00CA5EA7" w:rsidRDefault="00942AE0" w:rsidP="00942AE0">
      <w:pPr>
        <w:spacing w:line="240" w:lineRule="auto"/>
        <w:rPr>
          <w:noProof/>
          <w:szCs w:val="22"/>
        </w:rPr>
      </w:pPr>
    </w:p>
    <w:p w14:paraId="7366727C" w14:textId="77777777" w:rsidR="00942AE0" w:rsidRPr="00CA5EA7" w:rsidRDefault="00942AE0" w:rsidP="00942AE0">
      <w:pPr>
        <w:spacing w:line="240" w:lineRule="auto"/>
        <w:rPr>
          <w:noProof/>
          <w:szCs w:val="22"/>
        </w:rPr>
      </w:pPr>
    </w:p>
    <w:p w14:paraId="3C4302C5" w14:textId="77777777" w:rsidR="00942AE0" w:rsidRPr="00CA5EA7" w:rsidRDefault="004343C3" w:rsidP="00942AE0">
      <w:pPr>
        <w:pStyle w:val="ListParagraph"/>
        <w:numPr>
          <w:ilvl w:val="0"/>
          <w:numId w:val="28"/>
        </w:numPr>
        <w:spacing w:line="240" w:lineRule="auto"/>
        <w:ind w:hanging="930"/>
        <w:rPr>
          <w:b/>
        </w:rPr>
      </w:pPr>
      <w:r w:rsidRPr="00CA5EA7">
        <w:rPr>
          <w:b/>
        </w:rPr>
        <w:t xml:space="preserve">NUMERO(I) DELL’AUTORIZZAZIONE ALL’IMMISSIONE IN COMMERCIO </w:t>
      </w:r>
    </w:p>
    <w:p w14:paraId="71CE25FE" w14:textId="77777777" w:rsidR="00AD19F9" w:rsidRPr="00CA5EA7" w:rsidRDefault="00AD19F9" w:rsidP="00AD19F9">
      <w:pPr>
        <w:spacing w:line="240" w:lineRule="auto"/>
        <w:rPr>
          <w:color w:val="000000"/>
        </w:rPr>
      </w:pPr>
    </w:p>
    <w:p w14:paraId="45ABFADA" w14:textId="77777777" w:rsidR="00E6297B" w:rsidRPr="00CA5EA7" w:rsidRDefault="004343C3" w:rsidP="00E6297B">
      <w:pPr>
        <w:spacing w:line="240" w:lineRule="auto"/>
        <w:rPr>
          <w:color w:val="000000"/>
        </w:rPr>
      </w:pPr>
      <w:r w:rsidRPr="00CA5EA7">
        <w:rPr>
          <w:color w:val="000000"/>
        </w:rPr>
        <w:t>EU/1/17/1199/001 72 compresse rivestite con film</w:t>
      </w:r>
    </w:p>
    <w:p w14:paraId="0C9466BB" w14:textId="232F423A" w:rsidR="00AD19F9" w:rsidRPr="00CA5EA7" w:rsidRDefault="004343C3" w:rsidP="00AD19F9">
      <w:pPr>
        <w:spacing w:line="240" w:lineRule="auto"/>
        <w:rPr>
          <w:color w:val="000000"/>
        </w:rPr>
      </w:pPr>
      <w:r w:rsidRPr="00CA5EA7">
        <w:rPr>
          <w:color w:val="000000"/>
        </w:rPr>
        <w:t>EU/1/17/1199/002 96 compresse rivestite con film</w:t>
      </w:r>
    </w:p>
    <w:p w14:paraId="3435C550" w14:textId="77777777" w:rsidR="00942AE0" w:rsidRPr="00CA5EA7" w:rsidRDefault="00942AE0" w:rsidP="00942AE0">
      <w:pPr>
        <w:spacing w:line="240" w:lineRule="auto"/>
        <w:ind w:left="567" w:hanging="567"/>
        <w:rPr>
          <w:b/>
          <w:noProof/>
          <w:szCs w:val="22"/>
        </w:rPr>
      </w:pPr>
    </w:p>
    <w:p w14:paraId="0DDF5C71" w14:textId="77777777" w:rsidR="00942AE0" w:rsidRPr="00CA5EA7" w:rsidRDefault="00942AE0" w:rsidP="00942AE0">
      <w:pPr>
        <w:spacing w:line="240" w:lineRule="auto"/>
        <w:rPr>
          <w:noProof/>
          <w:szCs w:val="22"/>
        </w:rPr>
      </w:pPr>
    </w:p>
    <w:p w14:paraId="4CEA0E60" w14:textId="77777777" w:rsidR="00942AE0" w:rsidRPr="00CA5EA7" w:rsidRDefault="004343C3" w:rsidP="00942AE0">
      <w:pPr>
        <w:pStyle w:val="ListParagraph"/>
        <w:numPr>
          <w:ilvl w:val="0"/>
          <w:numId w:val="28"/>
        </w:numPr>
        <w:spacing w:line="240" w:lineRule="auto"/>
        <w:ind w:hanging="930"/>
        <w:rPr>
          <w:b/>
        </w:rPr>
      </w:pPr>
      <w:r w:rsidRPr="00CA5EA7">
        <w:rPr>
          <w:b/>
        </w:rPr>
        <w:t>DATA DELLA PRIMA AUTORIZZAZIONE/RINNOVO DELL’AUTORIZZAZIONE</w:t>
      </w:r>
    </w:p>
    <w:p w14:paraId="4A3662F9" w14:textId="77777777" w:rsidR="00942AE0" w:rsidRPr="00CA5EA7" w:rsidRDefault="00942AE0" w:rsidP="00942AE0">
      <w:pPr>
        <w:spacing w:line="240" w:lineRule="auto"/>
        <w:rPr>
          <w:i/>
          <w:noProof/>
          <w:szCs w:val="22"/>
        </w:rPr>
      </w:pPr>
    </w:p>
    <w:p w14:paraId="237FCC17" w14:textId="77777777" w:rsidR="00942AE0" w:rsidRPr="00CA5EA7" w:rsidRDefault="004343C3" w:rsidP="00942AE0">
      <w:pPr>
        <w:spacing w:line="240" w:lineRule="auto"/>
        <w:rPr>
          <w:i/>
          <w:noProof/>
          <w:szCs w:val="22"/>
        </w:rPr>
      </w:pPr>
      <w:r w:rsidRPr="00CA5EA7">
        <w:t xml:space="preserve">Data della prima autorizzazione: </w:t>
      </w:r>
      <w:r w:rsidR="00476C99" w:rsidRPr="00CA5EA7">
        <w:t>5 settembre 2017</w:t>
      </w:r>
    </w:p>
    <w:p w14:paraId="78C55BD4" w14:textId="77777777" w:rsidR="00942AE0" w:rsidRPr="00CA5EA7" w:rsidRDefault="00942AE0" w:rsidP="00942AE0">
      <w:pPr>
        <w:spacing w:line="240" w:lineRule="auto"/>
        <w:rPr>
          <w:noProof/>
          <w:szCs w:val="22"/>
        </w:rPr>
      </w:pPr>
    </w:p>
    <w:p w14:paraId="4660CD2D" w14:textId="77777777" w:rsidR="00942AE0" w:rsidRPr="00CA5EA7" w:rsidRDefault="00942AE0" w:rsidP="00942AE0">
      <w:pPr>
        <w:spacing w:line="240" w:lineRule="auto"/>
        <w:rPr>
          <w:noProof/>
          <w:szCs w:val="22"/>
        </w:rPr>
      </w:pPr>
    </w:p>
    <w:p w14:paraId="0AAC0640" w14:textId="77777777" w:rsidR="00942AE0" w:rsidRPr="00CA5EA7" w:rsidRDefault="004343C3" w:rsidP="00942AE0">
      <w:pPr>
        <w:pStyle w:val="ListParagraph"/>
        <w:numPr>
          <w:ilvl w:val="0"/>
          <w:numId w:val="28"/>
        </w:numPr>
        <w:spacing w:line="240" w:lineRule="auto"/>
        <w:ind w:hanging="930"/>
        <w:rPr>
          <w:b/>
        </w:rPr>
      </w:pPr>
      <w:r w:rsidRPr="00CA5EA7">
        <w:rPr>
          <w:b/>
        </w:rPr>
        <w:t>DATA DI REVISIONE DEL TESTO</w:t>
      </w:r>
    </w:p>
    <w:p w14:paraId="047882FF" w14:textId="77777777" w:rsidR="00942AE0" w:rsidRPr="00CA5EA7" w:rsidRDefault="00942AE0" w:rsidP="00942AE0">
      <w:pPr>
        <w:spacing w:line="240" w:lineRule="auto"/>
        <w:rPr>
          <w:noProof/>
          <w:szCs w:val="22"/>
        </w:rPr>
      </w:pPr>
    </w:p>
    <w:p w14:paraId="1E461787" w14:textId="77777777" w:rsidR="00942AE0" w:rsidRPr="00CA5EA7" w:rsidRDefault="00942AE0" w:rsidP="00942AE0">
      <w:pPr>
        <w:spacing w:line="240" w:lineRule="auto"/>
        <w:rPr>
          <w:noProof/>
          <w:szCs w:val="22"/>
        </w:rPr>
      </w:pPr>
    </w:p>
    <w:p w14:paraId="020153F0" w14:textId="77777777" w:rsidR="00942AE0" w:rsidRPr="00CA5EA7" w:rsidRDefault="00942AE0" w:rsidP="00942AE0">
      <w:pPr>
        <w:numPr>
          <w:ilvl w:val="12"/>
          <w:numId w:val="0"/>
        </w:numPr>
        <w:tabs>
          <w:tab w:val="clear" w:pos="567"/>
          <w:tab w:val="left" w:pos="1004"/>
        </w:tabs>
        <w:spacing w:line="240" w:lineRule="auto"/>
        <w:ind w:right="-2"/>
        <w:rPr>
          <w:szCs w:val="22"/>
        </w:rPr>
      </w:pPr>
    </w:p>
    <w:p w14:paraId="07FDD304" w14:textId="77777777" w:rsidR="00942AE0" w:rsidRPr="00CA5EA7" w:rsidRDefault="004343C3" w:rsidP="00942AE0">
      <w:pPr>
        <w:numPr>
          <w:ilvl w:val="12"/>
          <w:numId w:val="0"/>
        </w:numPr>
        <w:spacing w:line="240" w:lineRule="auto"/>
        <w:ind w:right="-2"/>
        <w:rPr>
          <w:noProof/>
          <w:szCs w:val="22"/>
        </w:rPr>
      </w:pPr>
      <w:r w:rsidRPr="00CA5EA7">
        <w:t xml:space="preserve">Informazioni più dettagliate su questo medicinale sono disponibili sul sito web dell’Agenzia europea per i medicinali: </w:t>
      </w:r>
      <w:hyperlink r:id="rId12" w:history="1">
        <w:r w:rsidRPr="00CA5EA7">
          <w:rPr>
            <w:rStyle w:val="Hyperlink"/>
            <w:noProof/>
          </w:rPr>
          <w:t>http://www.ema</w:t>
        </w:r>
        <w:r w:rsidRPr="00CA5EA7">
          <w:rPr>
            <w:rStyle w:val="Hyperlink"/>
            <w:noProof/>
          </w:rPr>
          <w:t>.europa.eu</w:t>
        </w:r>
      </w:hyperlink>
      <w:r w:rsidRPr="00CA5EA7">
        <w:t>.</w:t>
      </w:r>
    </w:p>
    <w:p w14:paraId="2F94F61B" w14:textId="77777777" w:rsidR="00942AE0" w:rsidRPr="00CA5EA7" w:rsidRDefault="00942AE0" w:rsidP="00942AE0">
      <w:pPr>
        <w:numPr>
          <w:ilvl w:val="12"/>
          <w:numId w:val="0"/>
        </w:numPr>
        <w:spacing w:line="240" w:lineRule="auto"/>
        <w:ind w:right="-2"/>
        <w:rPr>
          <w:noProof/>
          <w:szCs w:val="22"/>
        </w:rPr>
      </w:pPr>
    </w:p>
    <w:p w14:paraId="00B23661" w14:textId="77777777" w:rsidR="00942AE0" w:rsidRPr="00CA5EA7" w:rsidRDefault="004343C3" w:rsidP="00942AE0">
      <w:pPr>
        <w:widowControl w:val="0"/>
        <w:autoSpaceDE w:val="0"/>
        <w:autoSpaceDN w:val="0"/>
        <w:adjustRightInd w:val="0"/>
        <w:ind w:left="127" w:right="120"/>
        <w:rPr>
          <w:color w:val="000000"/>
        </w:rPr>
      </w:pPr>
      <w:r w:rsidRPr="00CA5EA7">
        <w:br w:type="page"/>
      </w:r>
    </w:p>
    <w:p w14:paraId="4FDCE3E4" w14:textId="77777777" w:rsidR="00942AE0" w:rsidRPr="00CA5EA7" w:rsidRDefault="00942AE0" w:rsidP="00942AE0">
      <w:pPr>
        <w:widowControl w:val="0"/>
        <w:autoSpaceDE w:val="0"/>
        <w:autoSpaceDN w:val="0"/>
        <w:adjustRightInd w:val="0"/>
        <w:ind w:left="127" w:right="120"/>
        <w:rPr>
          <w:color w:val="000000"/>
        </w:rPr>
      </w:pPr>
    </w:p>
    <w:p w14:paraId="681F904F" w14:textId="77777777" w:rsidR="00942AE0" w:rsidRPr="00CA5EA7" w:rsidRDefault="00942AE0" w:rsidP="00942AE0">
      <w:pPr>
        <w:widowControl w:val="0"/>
        <w:autoSpaceDE w:val="0"/>
        <w:autoSpaceDN w:val="0"/>
        <w:adjustRightInd w:val="0"/>
        <w:ind w:left="127" w:right="120"/>
        <w:rPr>
          <w:color w:val="000000"/>
        </w:rPr>
      </w:pPr>
    </w:p>
    <w:p w14:paraId="1DF018AB" w14:textId="77777777" w:rsidR="00942AE0" w:rsidRPr="00CA5EA7" w:rsidRDefault="00942AE0" w:rsidP="00942AE0">
      <w:pPr>
        <w:widowControl w:val="0"/>
        <w:autoSpaceDE w:val="0"/>
        <w:autoSpaceDN w:val="0"/>
        <w:adjustRightInd w:val="0"/>
        <w:ind w:left="127" w:right="120"/>
        <w:rPr>
          <w:color w:val="000000"/>
        </w:rPr>
      </w:pPr>
    </w:p>
    <w:p w14:paraId="1EEF162A" w14:textId="77777777" w:rsidR="00942AE0" w:rsidRPr="00CA5EA7" w:rsidRDefault="00942AE0" w:rsidP="00942AE0">
      <w:pPr>
        <w:widowControl w:val="0"/>
        <w:autoSpaceDE w:val="0"/>
        <w:autoSpaceDN w:val="0"/>
        <w:adjustRightInd w:val="0"/>
        <w:ind w:left="127" w:right="120"/>
        <w:rPr>
          <w:color w:val="000000"/>
        </w:rPr>
      </w:pPr>
    </w:p>
    <w:p w14:paraId="55320C05" w14:textId="77777777" w:rsidR="00942AE0" w:rsidRPr="00CA5EA7" w:rsidRDefault="00942AE0" w:rsidP="00942AE0">
      <w:pPr>
        <w:widowControl w:val="0"/>
        <w:autoSpaceDE w:val="0"/>
        <w:autoSpaceDN w:val="0"/>
        <w:adjustRightInd w:val="0"/>
        <w:ind w:left="127" w:right="120"/>
        <w:rPr>
          <w:color w:val="000000"/>
        </w:rPr>
      </w:pPr>
    </w:p>
    <w:p w14:paraId="7C03EF95" w14:textId="77777777" w:rsidR="00942AE0" w:rsidRPr="00CA5EA7" w:rsidRDefault="00942AE0" w:rsidP="00942AE0">
      <w:pPr>
        <w:widowControl w:val="0"/>
        <w:autoSpaceDE w:val="0"/>
        <w:autoSpaceDN w:val="0"/>
        <w:adjustRightInd w:val="0"/>
        <w:ind w:left="127" w:right="120"/>
        <w:rPr>
          <w:color w:val="000000"/>
        </w:rPr>
      </w:pPr>
    </w:p>
    <w:p w14:paraId="3E0B2A2E" w14:textId="77777777" w:rsidR="00942AE0" w:rsidRPr="00CA5EA7" w:rsidRDefault="00942AE0" w:rsidP="00942AE0">
      <w:pPr>
        <w:widowControl w:val="0"/>
        <w:autoSpaceDE w:val="0"/>
        <w:autoSpaceDN w:val="0"/>
        <w:adjustRightInd w:val="0"/>
        <w:ind w:left="127" w:right="120"/>
        <w:rPr>
          <w:color w:val="000000"/>
        </w:rPr>
      </w:pPr>
    </w:p>
    <w:p w14:paraId="4D5DF4B6" w14:textId="77777777" w:rsidR="00942AE0" w:rsidRPr="00CA5EA7" w:rsidRDefault="00942AE0" w:rsidP="00942AE0">
      <w:pPr>
        <w:widowControl w:val="0"/>
        <w:autoSpaceDE w:val="0"/>
        <w:autoSpaceDN w:val="0"/>
        <w:adjustRightInd w:val="0"/>
        <w:ind w:left="127" w:right="120"/>
        <w:rPr>
          <w:color w:val="000000"/>
        </w:rPr>
      </w:pPr>
    </w:p>
    <w:p w14:paraId="2881C754" w14:textId="77777777" w:rsidR="00942AE0" w:rsidRPr="00CA5EA7" w:rsidRDefault="00942AE0" w:rsidP="00942AE0">
      <w:pPr>
        <w:widowControl w:val="0"/>
        <w:autoSpaceDE w:val="0"/>
        <w:autoSpaceDN w:val="0"/>
        <w:adjustRightInd w:val="0"/>
        <w:ind w:left="127" w:right="120"/>
        <w:rPr>
          <w:color w:val="000000"/>
        </w:rPr>
      </w:pPr>
    </w:p>
    <w:p w14:paraId="15C8B9DC" w14:textId="77777777" w:rsidR="00942AE0" w:rsidRPr="00CA5EA7" w:rsidRDefault="00942AE0" w:rsidP="00942AE0">
      <w:pPr>
        <w:widowControl w:val="0"/>
        <w:autoSpaceDE w:val="0"/>
        <w:autoSpaceDN w:val="0"/>
        <w:adjustRightInd w:val="0"/>
        <w:ind w:left="127" w:right="120"/>
        <w:rPr>
          <w:color w:val="000000"/>
        </w:rPr>
      </w:pPr>
    </w:p>
    <w:p w14:paraId="508EE651" w14:textId="77777777" w:rsidR="00942AE0" w:rsidRPr="00CA5EA7" w:rsidRDefault="00942AE0" w:rsidP="00942AE0">
      <w:pPr>
        <w:widowControl w:val="0"/>
        <w:autoSpaceDE w:val="0"/>
        <w:autoSpaceDN w:val="0"/>
        <w:adjustRightInd w:val="0"/>
        <w:ind w:left="127" w:right="120"/>
        <w:rPr>
          <w:color w:val="000000"/>
        </w:rPr>
      </w:pPr>
    </w:p>
    <w:p w14:paraId="15269083" w14:textId="77777777" w:rsidR="00942AE0" w:rsidRPr="00CA5EA7" w:rsidRDefault="00942AE0" w:rsidP="00942AE0">
      <w:pPr>
        <w:widowControl w:val="0"/>
        <w:autoSpaceDE w:val="0"/>
        <w:autoSpaceDN w:val="0"/>
        <w:adjustRightInd w:val="0"/>
        <w:ind w:left="127" w:right="120"/>
        <w:rPr>
          <w:color w:val="000000"/>
        </w:rPr>
      </w:pPr>
    </w:p>
    <w:p w14:paraId="0382B853" w14:textId="77777777" w:rsidR="00942AE0" w:rsidRPr="00CA5EA7" w:rsidRDefault="00942AE0" w:rsidP="00942AE0">
      <w:pPr>
        <w:widowControl w:val="0"/>
        <w:autoSpaceDE w:val="0"/>
        <w:autoSpaceDN w:val="0"/>
        <w:adjustRightInd w:val="0"/>
        <w:ind w:left="127" w:right="120"/>
        <w:rPr>
          <w:color w:val="000000"/>
        </w:rPr>
      </w:pPr>
    </w:p>
    <w:p w14:paraId="48E60D9C" w14:textId="77777777" w:rsidR="00942AE0" w:rsidRPr="00CA5EA7" w:rsidRDefault="00942AE0" w:rsidP="00942AE0">
      <w:pPr>
        <w:widowControl w:val="0"/>
        <w:autoSpaceDE w:val="0"/>
        <w:autoSpaceDN w:val="0"/>
        <w:adjustRightInd w:val="0"/>
        <w:ind w:left="127" w:right="120"/>
        <w:rPr>
          <w:color w:val="000000"/>
        </w:rPr>
      </w:pPr>
    </w:p>
    <w:p w14:paraId="3CA5021F" w14:textId="77777777" w:rsidR="00942AE0" w:rsidRPr="00CA5EA7" w:rsidRDefault="00942AE0" w:rsidP="00942AE0">
      <w:pPr>
        <w:widowControl w:val="0"/>
        <w:autoSpaceDE w:val="0"/>
        <w:autoSpaceDN w:val="0"/>
        <w:adjustRightInd w:val="0"/>
        <w:ind w:left="127" w:right="120"/>
        <w:rPr>
          <w:color w:val="000000"/>
        </w:rPr>
      </w:pPr>
    </w:p>
    <w:p w14:paraId="214F410C" w14:textId="77777777" w:rsidR="00942AE0" w:rsidRPr="00CA5EA7" w:rsidRDefault="00942AE0" w:rsidP="00942AE0">
      <w:pPr>
        <w:widowControl w:val="0"/>
        <w:autoSpaceDE w:val="0"/>
        <w:autoSpaceDN w:val="0"/>
        <w:adjustRightInd w:val="0"/>
        <w:ind w:left="127" w:right="120"/>
        <w:rPr>
          <w:color w:val="000000"/>
        </w:rPr>
      </w:pPr>
    </w:p>
    <w:p w14:paraId="787F1E68" w14:textId="77777777" w:rsidR="00942AE0" w:rsidRPr="00CA5EA7" w:rsidRDefault="00942AE0" w:rsidP="00942AE0">
      <w:pPr>
        <w:widowControl w:val="0"/>
        <w:autoSpaceDE w:val="0"/>
        <w:autoSpaceDN w:val="0"/>
        <w:adjustRightInd w:val="0"/>
        <w:ind w:left="127" w:right="120"/>
        <w:rPr>
          <w:color w:val="000000"/>
        </w:rPr>
      </w:pPr>
    </w:p>
    <w:p w14:paraId="3FBE6CB3" w14:textId="77777777" w:rsidR="00942AE0" w:rsidRPr="00CA5EA7" w:rsidRDefault="004343C3" w:rsidP="00942AE0">
      <w:pPr>
        <w:keepNext/>
        <w:widowControl w:val="0"/>
        <w:autoSpaceDE w:val="0"/>
        <w:autoSpaceDN w:val="0"/>
        <w:adjustRightInd w:val="0"/>
        <w:spacing w:before="280" w:after="220"/>
        <w:ind w:left="127" w:right="120"/>
        <w:jc w:val="center"/>
        <w:rPr>
          <w:b/>
          <w:bCs/>
          <w:color w:val="000000"/>
        </w:rPr>
      </w:pPr>
      <w:r w:rsidRPr="00CA5EA7">
        <w:rPr>
          <w:b/>
          <w:color w:val="000000"/>
        </w:rPr>
        <w:t>ALLEGATO II</w:t>
      </w:r>
    </w:p>
    <w:p w14:paraId="075CDEAE" w14:textId="77777777" w:rsidR="00942AE0" w:rsidRPr="00CA5EA7" w:rsidRDefault="00942AE0" w:rsidP="00942AE0">
      <w:pPr>
        <w:widowControl w:val="0"/>
        <w:autoSpaceDE w:val="0"/>
        <w:autoSpaceDN w:val="0"/>
        <w:adjustRightInd w:val="0"/>
        <w:ind w:left="127" w:right="120"/>
        <w:rPr>
          <w:color w:val="000000"/>
        </w:rPr>
      </w:pPr>
    </w:p>
    <w:p w14:paraId="10D76FE9" w14:textId="77777777" w:rsidR="00942AE0" w:rsidRPr="00CA5EA7" w:rsidRDefault="004343C3" w:rsidP="00942AE0">
      <w:pPr>
        <w:pStyle w:val="ListParagraph"/>
        <w:keepNext/>
        <w:widowControl w:val="0"/>
        <w:numPr>
          <w:ilvl w:val="0"/>
          <w:numId w:val="29"/>
        </w:numPr>
        <w:autoSpaceDE w:val="0"/>
        <w:autoSpaceDN w:val="0"/>
        <w:adjustRightInd w:val="0"/>
        <w:spacing w:before="280"/>
        <w:ind w:right="120"/>
        <w:rPr>
          <w:b/>
          <w:bCs/>
          <w:color w:val="000000"/>
        </w:rPr>
      </w:pPr>
      <w:r w:rsidRPr="00CA5EA7">
        <w:rPr>
          <w:b/>
          <w:color w:val="000000"/>
        </w:rPr>
        <w:t xml:space="preserve">PRODUTTORE(I) RESPONSABILE(I) DEL RILASCIO DEI LOTTI </w:t>
      </w:r>
    </w:p>
    <w:p w14:paraId="33ED080D" w14:textId="77777777" w:rsidR="00942AE0" w:rsidRPr="00CA5EA7" w:rsidRDefault="004343C3" w:rsidP="00942AE0">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CA5EA7">
        <w:rPr>
          <w:b/>
          <w:color w:val="000000"/>
        </w:rPr>
        <w:t>CONDIZIONI O LIMITAZIONI DI FORNITURA E UTILIZZO</w:t>
      </w:r>
    </w:p>
    <w:p w14:paraId="275A9C5D" w14:textId="77777777" w:rsidR="00942AE0" w:rsidRPr="00CA5EA7" w:rsidRDefault="00942AE0" w:rsidP="00942AE0">
      <w:pPr>
        <w:widowControl w:val="0"/>
        <w:autoSpaceDE w:val="0"/>
        <w:autoSpaceDN w:val="0"/>
        <w:adjustRightInd w:val="0"/>
        <w:ind w:left="127" w:right="120"/>
        <w:rPr>
          <w:color w:val="000000"/>
        </w:rPr>
      </w:pPr>
    </w:p>
    <w:p w14:paraId="5A2D53C1" w14:textId="77777777" w:rsidR="00942AE0" w:rsidRPr="00CA5EA7" w:rsidRDefault="004343C3" w:rsidP="00942AE0">
      <w:pPr>
        <w:pStyle w:val="ListParagraph"/>
        <w:keepNext/>
        <w:widowControl w:val="0"/>
        <w:numPr>
          <w:ilvl w:val="0"/>
          <w:numId w:val="29"/>
        </w:numPr>
        <w:autoSpaceDE w:val="0"/>
        <w:autoSpaceDN w:val="0"/>
        <w:adjustRightInd w:val="0"/>
        <w:ind w:right="120"/>
        <w:rPr>
          <w:b/>
          <w:bCs/>
          <w:color w:val="000000"/>
        </w:rPr>
      </w:pPr>
      <w:r w:rsidRPr="00CA5EA7">
        <w:rPr>
          <w:b/>
          <w:color w:val="000000"/>
        </w:rPr>
        <w:t>ALTRE CONDIZIONI E REQUISITI DELL’AUTORIZZAZIONE ALL’IMMISSIONE IN COMMERCIO</w:t>
      </w:r>
    </w:p>
    <w:p w14:paraId="17F30741" w14:textId="77777777" w:rsidR="00942AE0" w:rsidRPr="00CA5EA7" w:rsidRDefault="00942AE0" w:rsidP="00942AE0">
      <w:pPr>
        <w:widowControl w:val="0"/>
        <w:autoSpaceDE w:val="0"/>
        <w:autoSpaceDN w:val="0"/>
        <w:adjustRightInd w:val="0"/>
        <w:ind w:left="127" w:right="120"/>
        <w:rPr>
          <w:color w:val="000000"/>
        </w:rPr>
      </w:pPr>
    </w:p>
    <w:p w14:paraId="616A10EB" w14:textId="77777777" w:rsidR="00942AE0" w:rsidRPr="00CA5EA7" w:rsidRDefault="004343C3" w:rsidP="00942AE0">
      <w:pPr>
        <w:pStyle w:val="ListParagraph"/>
        <w:keepNext/>
        <w:widowControl w:val="0"/>
        <w:numPr>
          <w:ilvl w:val="0"/>
          <w:numId w:val="29"/>
        </w:numPr>
        <w:autoSpaceDE w:val="0"/>
        <w:autoSpaceDN w:val="0"/>
        <w:adjustRightInd w:val="0"/>
        <w:ind w:right="120"/>
        <w:rPr>
          <w:b/>
          <w:bCs/>
          <w:color w:val="000000"/>
        </w:rPr>
      </w:pPr>
      <w:r w:rsidRPr="00CA5EA7">
        <w:rPr>
          <w:b/>
          <w:color w:val="000000"/>
        </w:rPr>
        <w:t xml:space="preserve">CONDIZIONI O </w:t>
      </w:r>
      <w:r w:rsidRPr="00CA5EA7">
        <w:rPr>
          <w:b/>
          <w:color w:val="000000"/>
        </w:rPr>
        <w:t>LIMITAZIONI PER QUANTO RIGUARDA L’USO SICURO ED EFFICACE DEL MEDICINALE</w:t>
      </w:r>
    </w:p>
    <w:p w14:paraId="3D17EC13" w14:textId="77777777" w:rsidR="00942AE0" w:rsidRPr="00CA5EA7" w:rsidRDefault="00942AE0" w:rsidP="00942AE0">
      <w:pPr>
        <w:widowControl w:val="0"/>
        <w:autoSpaceDE w:val="0"/>
        <w:autoSpaceDN w:val="0"/>
        <w:adjustRightInd w:val="0"/>
        <w:ind w:left="127" w:right="120"/>
        <w:rPr>
          <w:color w:val="000000"/>
        </w:rPr>
      </w:pPr>
    </w:p>
    <w:p w14:paraId="59C87389" w14:textId="77777777" w:rsidR="00942AE0" w:rsidRPr="00CA5EA7" w:rsidRDefault="00942AE0" w:rsidP="00942AE0">
      <w:pPr>
        <w:keepNext/>
        <w:widowControl w:val="0"/>
        <w:autoSpaceDE w:val="0"/>
        <w:autoSpaceDN w:val="0"/>
        <w:adjustRightInd w:val="0"/>
        <w:spacing w:before="280"/>
        <w:ind w:left="127" w:right="120"/>
        <w:rPr>
          <w:color w:val="000000"/>
        </w:rPr>
      </w:pPr>
    </w:p>
    <w:p w14:paraId="7A05386A" w14:textId="77777777" w:rsidR="00942AE0" w:rsidRPr="00CA5EA7" w:rsidRDefault="004343C3" w:rsidP="00942AE0">
      <w:pPr>
        <w:pStyle w:val="ListParagraph"/>
        <w:keepNext/>
        <w:widowControl w:val="0"/>
        <w:numPr>
          <w:ilvl w:val="0"/>
          <w:numId w:val="30"/>
        </w:numPr>
        <w:autoSpaceDE w:val="0"/>
        <w:autoSpaceDN w:val="0"/>
        <w:adjustRightInd w:val="0"/>
        <w:spacing w:before="280" w:after="220"/>
        <w:ind w:right="120"/>
        <w:rPr>
          <w:b/>
          <w:bCs/>
          <w:color w:val="000000"/>
        </w:rPr>
      </w:pPr>
      <w:r w:rsidRPr="00CA5EA7">
        <w:br w:type="page"/>
      </w:r>
      <w:r w:rsidRPr="00CA5EA7">
        <w:rPr>
          <w:b/>
          <w:color w:val="000000"/>
        </w:rPr>
        <w:lastRenderedPageBreak/>
        <w:t>PRODUTTORE(I) RESPONSABILE(I) DEL RILASCIO DEI LOTTI</w:t>
      </w:r>
    </w:p>
    <w:p w14:paraId="35523F0F" w14:textId="77777777" w:rsidR="00942AE0" w:rsidRPr="00CA5EA7" w:rsidRDefault="004343C3" w:rsidP="00942AE0">
      <w:pPr>
        <w:widowControl w:val="0"/>
        <w:autoSpaceDE w:val="0"/>
        <w:autoSpaceDN w:val="0"/>
        <w:adjustRightInd w:val="0"/>
        <w:spacing w:after="140" w:line="280" w:lineRule="atLeast"/>
        <w:ind w:left="127" w:right="120"/>
        <w:rPr>
          <w:color w:val="000000"/>
          <w:u w:val="single"/>
        </w:rPr>
      </w:pPr>
      <w:r w:rsidRPr="00CA5EA7">
        <w:rPr>
          <w:color w:val="000000"/>
          <w:u w:val="single"/>
        </w:rPr>
        <w:t>Nome e indirizzo del(dei) produttore(i) responsabile(i) del rilascio dei lotti</w:t>
      </w:r>
    </w:p>
    <w:p w14:paraId="2F49E25D" w14:textId="77777777" w:rsidR="00942AE0" w:rsidRPr="00CA5EA7" w:rsidRDefault="00942AE0" w:rsidP="00942AE0">
      <w:pPr>
        <w:widowControl w:val="0"/>
        <w:autoSpaceDE w:val="0"/>
        <w:autoSpaceDN w:val="0"/>
        <w:adjustRightInd w:val="0"/>
        <w:spacing w:after="140" w:line="280" w:lineRule="atLeast"/>
        <w:ind w:left="127" w:right="120"/>
        <w:rPr>
          <w:color w:val="000000"/>
        </w:rPr>
      </w:pPr>
    </w:p>
    <w:p w14:paraId="407DE14D" w14:textId="77777777" w:rsidR="00942AE0" w:rsidRPr="00CA5EA7" w:rsidRDefault="004343C3" w:rsidP="00942AE0">
      <w:pPr>
        <w:widowControl w:val="0"/>
        <w:autoSpaceDE w:val="0"/>
        <w:autoSpaceDN w:val="0"/>
        <w:adjustRightInd w:val="0"/>
        <w:ind w:left="127" w:right="120"/>
        <w:rPr>
          <w:color w:val="000000"/>
          <w:lang w:val="fr-FR"/>
        </w:rPr>
      </w:pPr>
      <w:r w:rsidRPr="00CA5EA7">
        <w:rPr>
          <w:color w:val="000000"/>
          <w:lang w:val="fr-FR"/>
        </w:rPr>
        <w:t xml:space="preserve">DELPHARM EVREUX </w:t>
      </w:r>
      <w:r w:rsidRPr="00CA5EA7">
        <w:rPr>
          <w:color w:val="000000"/>
          <w:lang w:val="fr-FR"/>
        </w:rPr>
        <w:br/>
        <w:t xml:space="preserve">5 rue du Guesclin </w:t>
      </w:r>
      <w:r w:rsidRPr="00CA5EA7">
        <w:rPr>
          <w:color w:val="000000"/>
          <w:lang w:val="fr-FR"/>
        </w:rPr>
        <w:br/>
        <w:t>27000 Evreux</w:t>
      </w:r>
      <w:r w:rsidRPr="00CA5EA7">
        <w:rPr>
          <w:color w:val="000000"/>
          <w:lang w:val="fr-FR"/>
        </w:rPr>
        <w:t xml:space="preserve"> </w:t>
      </w:r>
      <w:r w:rsidRPr="00CA5EA7">
        <w:rPr>
          <w:color w:val="000000"/>
          <w:lang w:val="fr-FR"/>
        </w:rPr>
        <w:br/>
        <w:t>Francia</w:t>
      </w:r>
    </w:p>
    <w:p w14:paraId="383926CF" w14:textId="77777777" w:rsidR="00942AE0" w:rsidRPr="00CA5EA7" w:rsidRDefault="004343C3" w:rsidP="00942AE0">
      <w:pPr>
        <w:pStyle w:val="ListParagraph"/>
        <w:keepNext/>
        <w:widowControl w:val="0"/>
        <w:numPr>
          <w:ilvl w:val="0"/>
          <w:numId w:val="30"/>
        </w:numPr>
        <w:autoSpaceDE w:val="0"/>
        <w:autoSpaceDN w:val="0"/>
        <w:adjustRightInd w:val="0"/>
        <w:spacing w:before="280" w:after="220"/>
        <w:ind w:right="120"/>
        <w:rPr>
          <w:b/>
          <w:bCs/>
          <w:color w:val="000000"/>
        </w:rPr>
      </w:pPr>
      <w:r w:rsidRPr="00CA5EA7">
        <w:rPr>
          <w:b/>
          <w:color w:val="000000"/>
        </w:rPr>
        <w:t>CONDIZIONI O LIMITAZIONI DI FORNITURA E UTILIZZO</w:t>
      </w:r>
    </w:p>
    <w:p w14:paraId="039292E4" w14:textId="77777777" w:rsidR="00942AE0" w:rsidRPr="00CA5EA7" w:rsidRDefault="004343C3" w:rsidP="00942AE0">
      <w:pPr>
        <w:widowControl w:val="0"/>
        <w:autoSpaceDE w:val="0"/>
        <w:autoSpaceDN w:val="0"/>
        <w:adjustRightInd w:val="0"/>
        <w:spacing w:line="280" w:lineRule="exact"/>
        <w:ind w:left="127" w:right="120"/>
        <w:rPr>
          <w:color w:val="000000"/>
        </w:rPr>
      </w:pPr>
      <w:r w:rsidRPr="00CA5EA7">
        <w:rPr>
          <w:color w:val="000000"/>
        </w:rPr>
        <w:t>Medicinale soggetto a prescrizione medica limitativa (vedere allegato I: riassunto delle caratteristiche del prodotto, paragrafo 4.2).</w:t>
      </w:r>
    </w:p>
    <w:p w14:paraId="2919F771" w14:textId="77777777" w:rsidR="00942AE0" w:rsidRPr="00CA5EA7" w:rsidRDefault="00942AE0" w:rsidP="00942AE0">
      <w:pPr>
        <w:widowControl w:val="0"/>
        <w:autoSpaceDE w:val="0"/>
        <w:autoSpaceDN w:val="0"/>
        <w:adjustRightInd w:val="0"/>
        <w:spacing w:after="140" w:line="280" w:lineRule="atLeast"/>
        <w:ind w:left="127" w:right="120"/>
        <w:rPr>
          <w:color w:val="000000"/>
        </w:rPr>
      </w:pPr>
    </w:p>
    <w:p w14:paraId="64366FE2" w14:textId="77777777" w:rsidR="00942AE0" w:rsidRPr="00CA5EA7" w:rsidRDefault="004343C3" w:rsidP="00942AE0">
      <w:pPr>
        <w:pStyle w:val="ListParagraph"/>
        <w:keepNext/>
        <w:widowControl w:val="0"/>
        <w:numPr>
          <w:ilvl w:val="0"/>
          <w:numId w:val="30"/>
        </w:numPr>
        <w:autoSpaceDE w:val="0"/>
        <w:autoSpaceDN w:val="0"/>
        <w:adjustRightInd w:val="0"/>
        <w:spacing w:before="280" w:after="220"/>
        <w:ind w:right="120"/>
        <w:rPr>
          <w:b/>
          <w:bCs/>
          <w:color w:val="000000"/>
        </w:rPr>
      </w:pPr>
      <w:r w:rsidRPr="00CA5EA7">
        <w:rPr>
          <w:b/>
          <w:color w:val="000000"/>
        </w:rPr>
        <w:t>ALTRE CONDIZIONI E REQUISITI DELL’AUTORIZZAZIONE ALL’IMMISSIO</w:t>
      </w:r>
      <w:r w:rsidRPr="00CA5EA7">
        <w:rPr>
          <w:b/>
          <w:color w:val="000000"/>
        </w:rPr>
        <w:t xml:space="preserve">NE IN COMMERCIO </w:t>
      </w:r>
    </w:p>
    <w:p w14:paraId="176F1608" w14:textId="77777777" w:rsidR="00942AE0" w:rsidRPr="00CA5EA7" w:rsidRDefault="00942AE0" w:rsidP="00942AE0">
      <w:pPr>
        <w:widowControl w:val="0"/>
        <w:autoSpaceDE w:val="0"/>
        <w:autoSpaceDN w:val="0"/>
        <w:adjustRightInd w:val="0"/>
        <w:spacing w:after="140" w:line="280" w:lineRule="atLeast"/>
        <w:ind w:left="127" w:right="120"/>
        <w:rPr>
          <w:color w:val="000000"/>
        </w:rPr>
      </w:pPr>
    </w:p>
    <w:p w14:paraId="1BACFE16" w14:textId="77777777" w:rsidR="00942AE0" w:rsidRPr="00CA5EA7" w:rsidRDefault="004343C3" w:rsidP="00942AE0">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CA5EA7">
        <w:rPr>
          <w:b/>
          <w:color w:val="000000"/>
        </w:rPr>
        <w:t xml:space="preserve">Rapporti periodici di aggiornamento sulla sicurezza (PSUR) </w:t>
      </w:r>
    </w:p>
    <w:p w14:paraId="569C48EA" w14:textId="77777777" w:rsidR="00942AE0" w:rsidRPr="00CA5EA7" w:rsidRDefault="00942AE0" w:rsidP="00942AE0">
      <w:pPr>
        <w:widowControl w:val="0"/>
        <w:autoSpaceDE w:val="0"/>
        <w:autoSpaceDN w:val="0"/>
        <w:adjustRightInd w:val="0"/>
        <w:spacing w:after="140" w:line="280" w:lineRule="atLeast"/>
        <w:ind w:left="127" w:right="120"/>
        <w:rPr>
          <w:color w:val="000000"/>
        </w:rPr>
      </w:pPr>
    </w:p>
    <w:p w14:paraId="44A61851" w14:textId="77777777" w:rsidR="00942AE0" w:rsidRPr="00CA5EA7" w:rsidRDefault="004343C3" w:rsidP="00942AE0">
      <w:pPr>
        <w:widowControl w:val="0"/>
        <w:autoSpaceDE w:val="0"/>
        <w:autoSpaceDN w:val="0"/>
        <w:adjustRightInd w:val="0"/>
        <w:spacing w:after="140" w:line="280" w:lineRule="atLeast"/>
        <w:ind w:left="127" w:right="120"/>
        <w:rPr>
          <w:color w:val="000000"/>
        </w:rPr>
      </w:pPr>
      <w:r w:rsidRPr="00CA5EA7">
        <w:rPr>
          <w:color w:val="000000"/>
        </w:rPr>
        <w:t xml:space="preserve">I requisiti per la presentazione degli PSUR per questo medicinale sono definiti nell’elenco delle date di riferimento per l’Unione europea (elenco EURD) di cui all’articolo 107 </w:t>
      </w:r>
      <w:r w:rsidRPr="00CA5EA7">
        <w:rPr>
          <w:i/>
          <w:color w:val="000000"/>
        </w:rPr>
        <w:t>quater</w:t>
      </w:r>
      <w:r w:rsidRPr="00CA5EA7">
        <w:rPr>
          <w:color w:val="000000"/>
        </w:rPr>
        <w:t>, paragrafo 7, della Direttiva 2001/83/CE e successive modifiche, pubblic</w:t>
      </w:r>
      <w:r w:rsidRPr="00CA5EA7">
        <w:rPr>
          <w:color w:val="000000"/>
        </w:rPr>
        <w:t>ato sul sito web dell’Agenzia europea per i medicinali.</w:t>
      </w:r>
    </w:p>
    <w:p w14:paraId="32FFB710" w14:textId="77777777" w:rsidR="00942AE0" w:rsidRPr="00CA5EA7" w:rsidRDefault="004343C3" w:rsidP="00942AE0">
      <w:pPr>
        <w:widowControl w:val="0"/>
        <w:autoSpaceDE w:val="0"/>
        <w:autoSpaceDN w:val="0"/>
        <w:adjustRightInd w:val="0"/>
        <w:spacing w:line="280" w:lineRule="atLeast"/>
        <w:ind w:left="127" w:right="120"/>
        <w:rPr>
          <w:color w:val="000000"/>
        </w:rPr>
      </w:pPr>
      <w:r w:rsidRPr="00CA5EA7">
        <w:rPr>
          <w:color w:val="000000"/>
        </w:rPr>
        <w:t xml:space="preserve">Il titolare dell’autorizzazione all’immissione in commercio deve presentare il primo PSUR per questo medicinale entro 6 mesi successivi all’autorizzazione. </w:t>
      </w:r>
    </w:p>
    <w:p w14:paraId="171EC046" w14:textId="77777777" w:rsidR="00942AE0" w:rsidRPr="00CA5EA7" w:rsidRDefault="004343C3" w:rsidP="00942AE0">
      <w:pPr>
        <w:pStyle w:val="ListParagraph"/>
        <w:keepNext/>
        <w:widowControl w:val="0"/>
        <w:numPr>
          <w:ilvl w:val="0"/>
          <w:numId w:val="30"/>
        </w:numPr>
        <w:autoSpaceDE w:val="0"/>
        <w:autoSpaceDN w:val="0"/>
        <w:adjustRightInd w:val="0"/>
        <w:spacing w:before="280" w:after="220"/>
        <w:ind w:right="120"/>
        <w:rPr>
          <w:b/>
          <w:bCs/>
          <w:color w:val="000000"/>
        </w:rPr>
      </w:pPr>
      <w:r w:rsidRPr="00CA5EA7">
        <w:rPr>
          <w:b/>
          <w:color w:val="000000"/>
        </w:rPr>
        <w:t>CONDIZIONI O LIMITAZIONI PER QUANTO RIGUARD</w:t>
      </w:r>
      <w:r w:rsidRPr="00CA5EA7">
        <w:rPr>
          <w:b/>
          <w:color w:val="000000"/>
        </w:rPr>
        <w:t>A L’USO SICURO ED EFFICACE DEL MEDICINALE</w:t>
      </w:r>
    </w:p>
    <w:p w14:paraId="11C300A5" w14:textId="77777777" w:rsidR="00942AE0" w:rsidRPr="00CA5EA7" w:rsidRDefault="00942AE0" w:rsidP="00942AE0">
      <w:pPr>
        <w:widowControl w:val="0"/>
        <w:autoSpaceDE w:val="0"/>
        <w:autoSpaceDN w:val="0"/>
        <w:adjustRightInd w:val="0"/>
        <w:spacing w:after="140" w:line="280" w:lineRule="atLeast"/>
        <w:ind w:left="127" w:right="120"/>
        <w:rPr>
          <w:color w:val="000000"/>
        </w:rPr>
      </w:pPr>
    </w:p>
    <w:p w14:paraId="00FC6ACD" w14:textId="77777777" w:rsidR="00942AE0" w:rsidRPr="00CA5EA7" w:rsidRDefault="004343C3" w:rsidP="00942AE0">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CA5EA7">
        <w:rPr>
          <w:b/>
          <w:color w:val="000000"/>
        </w:rPr>
        <w:t>Piano di gestione del rischio (RMP)</w:t>
      </w:r>
    </w:p>
    <w:p w14:paraId="6E99D811" w14:textId="77777777" w:rsidR="00942AE0" w:rsidRPr="00CA5EA7" w:rsidRDefault="00942AE0" w:rsidP="00942AE0">
      <w:pPr>
        <w:widowControl w:val="0"/>
        <w:autoSpaceDE w:val="0"/>
        <w:autoSpaceDN w:val="0"/>
        <w:adjustRightInd w:val="0"/>
        <w:spacing w:after="140" w:line="280" w:lineRule="atLeast"/>
        <w:ind w:left="127" w:right="120"/>
        <w:rPr>
          <w:color w:val="000000"/>
        </w:rPr>
      </w:pPr>
    </w:p>
    <w:p w14:paraId="1F02FAB7" w14:textId="77777777" w:rsidR="00942AE0" w:rsidRPr="00CA5EA7" w:rsidRDefault="004343C3" w:rsidP="00942AE0">
      <w:pPr>
        <w:widowControl w:val="0"/>
        <w:autoSpaceDE w:val="0"/>
        <w:autoSpaceDN w:val="0"/>
        <w:adjustRightInd w:val="0"/>
        <w:spacing w:after="140" w:line="280" w:lineRule="atLeast"/>
        <w:ind w:left="127" w:right="120"/>
        <w:rPr>
          <w:color w:val="000000"/>
        </w:rPr>
      </w:pPr>
      <w:r w:rsidRPr="00CA5EA7">
        <w:rPr>
          <w:color w:val="000000"/>
        </w:rPr>
        <w:t>Il titolare dell’autorizzazione all’immissione in commercio deve effettuare le attività e le azioni di farmacovigilanza richieste e dettagliate nel RMP approvato e presentato n</w:t>
      </w:r>
      <w:r w:rsidRPr="00CA5EA7">
        <w:rPr>
          <w:color w:val="000000"/>
        </w:rPr>
        <w:t>el modulo 1.8.2 dell’autorizzazione all’immissione in commercio e in ogni successivo aggiornamento approvato del RMP.</w:t>
      </w:r>
    </w:p>
    <w:p w14:paraId="50590B22" w14:textId="77777777" w:rsidR="00942AE0" w:rsidRPr="00CA5EA7" w:rsidRDefault="004343C3" w:rsidP="00942AE0">
      <w:pPr>
        <w:widowControl w:val="0"/>
        <w:autoSpaceDE w:val="0"/>
        <w:autoSpaceDN w:val="0"/>
        <w:adjustRightInd w:val="0"/>
        <w:spacing w:after="140" w:line="280" w:lineRule="atLeast"/>
        <w:ind w:left="127" w:right="120"/>
        <w:rPr>
          <w:color w:val="000000"/>
        </w:rPr>
      </w:pPr>
      <w:r w:rsidRPr="00CA5EA7">
        <w:rPr>
          <w:color w:val="000000"/>
        </w:rPr>
        <w:t>Il RMP aggiornato deve essere presentato:</w:t>
      </w:r>
    </w:p>
    <w:p w14:paraId="030CEA3A" w14:textId="77777777" w:rsidR="00942AE0" w:rsidRPr="00CA5EA7" w:rsidRDefault="004343C3" w:rsidP="00942AE0">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CA5EA7">
        <w:rPr>
          <w:color w:val="000000"/>
        </w:rPr>
        <w:t>su richiesta dell’Agenzia europea per i medicinali;</w:t>
      </w:r>
    </w:p>
    <w:p w14:paraId="21826281" w14:textId="77777777" w:rsidR="00942AE0" w:rsidRPr="00CA5EA7" w:rsidRDefault="004343C3" w:rsidP="00942AE0">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CA5EA7">
        <w:rPr>
          <w:color w:val="000000"/>
        </w:rPr>
        <w:t>ogni volta che il sistema di gestione del ri</w:t>
      </w:r>
      <w:r w:rsidRPr="00CA5EA7">
        <w:rPr>
          <w:color w:val="000000"/>
        </w:rPr>
        <w:t>schio è modificato, in particolare a seguito del ricevimento di nuove informazioni che possono portare a un cambiamento significativo del profilo beneficio/rischio o a seguito del raggiungimento di un importante obiettivo (di farmacovigilanza o di minimizz</w:t>
      </w:r>
      <w:r w:rsidRPr="00CA5EA7">
        <w:rPr>
          <w:color w:val="000000"/>
        </w:rPr>
        <w:t xml:space="preserve">azione del rischio). </w:t>
      </w:r>
    </w:p>
    <w:p w14:paraId="2209A185" w14:textId="77777777" w:rsidR="00942AE0" w:rsidRPr="00CA5EA7" w:rsidRDefault="004343C3" w:rsidP="00942AE0">
      <w:pPr>
        <w:numPr>
          <w:ilvl w:val="12"/>
          <w:numId w:val="0"/>
        </w:numPr>
        <w:spacing w:line="240" w:lineRule="auto"/>
        <w:ind w:right="-2"/>
        <w:rPr>
          <w:noProof/>
          <w:szCs w:val="22"/>
        </w:rPr>
      </w:pPr>
      <w:r w:rsidRPr="00CA5EA7">
        <w:br w:type="page"/>
      </w:r>
    </w:p>
    <w:p w14:paraId="66862DB3" w14:textId="77777777" w:rsidR="00942AE0" w:rsidRPr="00CA5EA7" w:rsidRDefault="00942AE0" w:rsidP="00942AE0">
      <w:pPr>
        <w:spacing w:line="240" w:lineRule="auto"/>
        <w:ind w:right="566"/>
        <w:rPr>
          <w:noProof/>
          <w:szCs w:val="22"/>
        </w:rPr>
      </w:pPr>
    </w:p>
    <w:p w14:paraId="449429AF" w14:textId="77777777" w:rsidR="00942AE0" w:rsidRPr="00CA5EA7" w:rsidRDefault="00942AE0" w:rsidP="00942AE0">
      <w:pPr>
        <w:spacing w:line="240" w:lineRule="auto"/>
        <w:rPr>
          <w:noProof/>
          <w:szCs w:val="22"/>
        </w:rPr>
      </w:pPr>
    </w:p>
    <w:p w14:paraId="030FE982" w14:textId="77777777" w:rsidR="00942AE0" w:rsidRPr="00CA5EA7" w:rsidRDefault="00942AE0" w:rsidP="00942AE0">
      <w:pPr>
        <w:spacing w:line="240" w:lineRule="auto"/>
        <w:rPr>
          <w:noProof/>
          <w:szCs w:val="22"/>
        </w:rPr>
      </w:pPr>
    </w:p>
    <w:p w14:paraId="147DC5EB" w14:textId="77777777" w:rsidR="00942AE0" w:rsidRPr="00CA5EA7" w:rsidRDefault="00942AE0" w:rsidP="00942AE0">
      <w:pPr>
        <w:spacing w:line="240" w:lineRule="auto"/>
        <w:rPr>
          <w:noProof/>
          <w:szCs w:val="22"/>
        </w:rPr>
      </w:pPr>
    </w:p>
    <w:p w14:paraId="381E89DD" w14:textId="77777777" w:rsidR="00942AE0" w:rsidRPr="00CA5EA7" w:rsidRDefault="00942AE0" w:rsidP="00942AE0">
      <w:pPr>
        <w:spacing w:line="240" w:lineRule="auto"/>
        <w:rPr>
          <w:noProof/>
          <w:szCs w:val="22"/>
        </w:rPr>
      </w:pPr>
    </w:p>
    <w:p w14:paraId="069BA454" w14:textId="77777777" w:rsidR="00942AE0" w:rsidRPr="00CA5EA7" w:rsidRDefault="00942AE0" w:rsidP="00942AE0">
      <w:pPr>
        <w:spacing w:line="240" w:lineRule="auto"/>
      </w:pPr>
    </w:p>
    <w:p w14:paraId="1BFBD11B" w14:textId="77777777" w:rsidR="00942AE0" w:rsidRPr="00CA5EA7" w:rsidRDefault="00942AE0" w:rsidP="00942AE0">
      <w:pPr>
        <w:spacing w:line="240" w:lineRule="auto"/>
      </w:pPr>
    </w:p>
    <w:p w14:paraId="2691C131" w14:textId="77777777" w:rsidR="00942AE0" w:rsidRPr="00CA5EA7" w:rsidRDefault="00942AE0" w:rsidP="00942AE0">
      <w:pPr>
        <w:spacing w:line="240" w:lineRule="auto"/>
      </w:pPr>
    </w:p>
    <w:p w14:paraId="40AD3A1C" w14:textId="77777777" w:rsidR="00942AE0" w:rsidRPr="00CA5EA7" w:rsidRDefault="00942AE0" w:rsidP="00942AE0">
      <w:pPr>
        <w:spacing w:line="240" w:lineRule="auto"/>
      </w:pPr>
    </w:p>
    <w:p w14:paraId="509B1EAF" w14:textId="77777777" w:rsidR="00942AE0" w:rsidRPr="00CA5EA7" w:rsidRDefault="00942AE0" w:rsidP="00942AE0">
      <w:pPr>
        <w:spacing w:line="240" w:lineRule="auto"/>
      </w:pPr>
    </w:p>
    <w:p w14:paraId="69F50998" w14:textId="77777777" w:rsidR="00942AE0" w:rsidRPr="00CA5EA7" w:rsidRDefault="00942AE0" w:rsidP="00942AE0">
      <w:pPr>
        <w:spacing w:line="240" w:lineRule="auto"/>
        <w:rPr>
          <w:noProof/>
          <w:szCs w:val="22"/>
        </w:rPr>
      </w:pPr>
    </w:p>
    <w:p w14:paraId="787E0D3E" w14:textId="77777777" w:rsidR="00942AE0" w:rsidRPr="00CA5EA7" w:rsidRDefault="00942AE0" w:rsidP="00942AE0">
      <w:pPr>
        <w:spacing w:line="240" w:lineRule="auto"/>
        <w:rPr>
          <w:noProof/>
          <w:szCs w:val="22"/>
        </w:rPr>
      </w:pPr>
    </w:p>
    <w:p w14:paraId="16CEFB7D" w14:textId="77777777" w:rsidR="00942AE0" w:rsidRPr="00CA5EA7" w:rsidRDefault="00942AE0" w:rsidP="00942AE0">
      <w:pPr>
        <w:rPr>
          <w:noProof/>
        </w:rPr>
      </w:pPr>
    </w:p>
    <w:p w14:paraId="1D92968C" w14:textId="77777777" w:rsidR="00942AE0" w:rsidRPr="00CA5EA7" w:rsidRDefault="00942AE0" w:rsidP="00942AE0">
      <w:pPr>
        <w:rPr>
          <w:noProof/>
        </w:rPr>
      </w:pPr>
    </w:p>
    <w:p w14:paraId="1BA62BD0" w14:textId="77777777" w:rsidR="00942AE0" w:rsidRPr="00CA5EA7" w:rsidRDefault="00942AE0" w:rsidP="00942AE0">
      <w:pPr>
        <w:rPr>
          <w:noProof/>
        </w:rPr>
      </w:pPr>
    </w:p>
    <w:p w14:paraId="50EB91D2" w14:textId="77777777" w:rsidR="00942AE0" w:rsidRPr="00CA5EA7" w:rsidRDefault="00942AE0" w:rsidP="00942AE0">
      <w:pPr>
        <w:spacing w:line="240" w:lineRule="auto"/>
        <w:rPr>
          <w:noProof/>
          <w:szCs w:val="22"/>
        </w:rPr>
      </w:pPr>
    </w:p>
    <w:p w14:paraId="7845F529" w14:textId="77777777" w:rsidR="00942AE0" w:rsidRPr="00CA5EA7" w:rsidRDefault="00942AE0" w:rsidP="00942AE0">
      <w:pPr>
        <w:spacing w:line="240" w:lineRule="auto"/>
        <w:rPr>
          <w:noProof/>
          <w:szCs w:val="22"/>
        </w:rPr>
      </w:pPr>
    </w:p>
    <w:p w14:paraId="2EDB17DD" w14:textId="77777777" w:rsidR="00942AE0" w:rsidRPr="00CA5EA7" w:rsidRDefault="00942AE0" w:rsidP="00942AE0">
      <w:pPr>
        <w:spacing w:line="240" w:lineRule="auto"/>
        <w:rPr>
          <w:noProof/>
          <w:szCs w:val="22"/>
        </w:rPr>
      </w:pPr>
    </w:p>
    <w:p w14:paraId="262F3767" w14:textId="77777777" w:rsidR="00942AE0" w:rsidRPr="00CA5EA7" w:rsidRDefault="00942AE0" w:rsidP="00942AE0">
      <w:pPr>
        <w:spacing w:line="240" w:lineRule="auto"/>
        <w:rPr>
          <w:noProof/>
          <w:szCs w:val="22"/>
        </w:rPr>
      </w:pPr>
    </w:p>
    <w:p w14:paraId="7C6D3425" w14:textId="77777777" w:rsidR="00942AE0" w:rsidRPr="00CA5EA7" w:rsidRDefault="00942AE0" w:rsidP="00942AE0">
      <w:pPr>
        <w:spacing w:line="240" w:lineRule="auto"/>
        <w:rPr>
          <w:noProof/>
          <w:szCs w:val="22"/>
        </w:rPr>
      </w:pPr>
    </w:p>
    <w:p w14:paraId="04766575" w14:textId="77777777" w:rsidR="00942AE0" w:rsidRPr="00CA5EA7" w:rsidRDefault="00942AE0" w:rsidP="00942AE0">
      <w:pPr>
        <w:spacing w:line="240" w:lineRule="auto"/>
        <w:rPr>
          <w:noProof/>
          <w:szCs w:val="22"/>
        </w:rPr>
      </w:pPr>
    </w:p>
    <w:p w14:paraId="4D1EF047" w14:textId="77777777" w:rsidR="00942AE0" w:rsidRPr="00CA5EA7" w:rsidRDefault="00942AE0" w:rsidP="00942AE0">
      <w:pPr>
        <w:spacing w:line="240" w:lineRule="auto"/>
        <w:rPr>
          <w:noProof/>
          <w:szCs w:val="22"/>
        </w:rPr>
      </w:pPr>
    </w:p>
    <w:p w14:paraId="36F4A52A" w14:textId="77777777" w:rsidR="00942AE0" w:rsidRPr="00CA5EA7" w:rsidRDefault="00942AE0" w:rsidP="00942AE0">
      <w:pPr>
        <w:spacing w:line="240" w:lineRule="auto"/>
        <w:rPr>
          <w:noProof/>
          <w:szCs w:val="22"/>
        </w:rPr>
      </w:pPr>
    </w:p>
    <w:p w14:paraId="62712023" w14:textId="77777777" w:rsidR="00942AE0" w:rsidRPr="00CA5EA7" w:rsidRDefault="004343C3" w:rsidP="00942AE0">
      <w:pPr>
        <w:spacing w:line="240" w:lineRule="auto"/>
        <w:jc w:val="center"/>
        <w:outlineLvl w:val="0"/>
        <w:rPr>
          <w:b/>
          <w:noProof/>
          <w:szCs w:val="22"/>
        </w:rPr>
      </w:pPr>
      <w:r w:rsidRPr="00CA5EA7">
        <w:rPr>
          <w:b/>
          <w:noProof/>
        </w:rPr>
        <w:t>ALLEGATO III</w:t>
      </w:r>
    </w:p>
    <w:p w14:paraId="28EABD6D" w14:textId="77777777" w:rsidR="00942AE0" w:rsidRPr="00CA5EA7" w:rsidRDefault="00942AE0" w:rsidP="00942AE0">
      <w:pPr>
        <w:rPr>
          <w:noProof/>
        </w:rPr>
      </w:pPr>
    </w:p>
    <w:p w14:paraId="5071C8DA" w14:textId="77777777" w:rsidR="00942AE0" w:rsidRPr="00CA5EA7" w:rsidRDefault="004343C3" w:rsidP="00942AE0">
      <w:pPr>
        <w:spacing w:line="240" w:lineRule="auto"/>
        <w:jc w:val="center"/>
        <w:outlineLvl w:val="0"/>
        <w:rPr>
          <w:b/>
          <w:noProof/>
          <w:szCs w:val="22"/>
        </w:rPr>
      </w:pPr>
      <w:r w:rsidRPr="00CA5EA7">
        <w:rPr>
          <w:b/>
          <w:noProof/>
        </w:rPr>
        <w:t>ETICHETTATURA E FOGLIO ILLUSTRATIVO</w:t>
      </w:r>
    </w:p>
    <w:p w14:paraId="38332D43" w14:textId="77777777" w:rsidR="00942AE0" w:rsidRPr="00CA5EA7" w:rsidRDefault="004343C3" w:rsidP="00942AE0">
      <w:pPr>
        <w:rPr>
          <w:noProof/>
        </w:rPr>
      </w:pPr>
      <w:r w:rsidRPr="00CA5EA7">
        <w:br w:type="page"/>
      </w:r>
    </w:p>
    <w:p w14:paraId="1E5C238E" w14:textId="77777777" w:rsidR="00942AE0" w:rsidRPr="00CA5EA7" w:rsidRDefault="00942AE0" w:rsidP="00942AE0">
      <w:pPr>
        <w:rPr>
          <w:noProof/>
        </w:rPr>
      </w:pPr>
    </w:p>
    <w:p w14:paraId="4FCCCB9D" w14:textId="77777777" w:rsidR="00942AE0" w:rsidRPr="00CA5EA7" w:rsidRDefault="00942AE0" w:rsidP="00942AE0">
      <w:pPr>
        <w:rPr>
          <w:noProof/>
        </w:rPr>
      </w:pPr>
    </w:p>
    <w:p w14:paraId="7EAC1561" w14:textId="77777777" w:rsidR="00942AE0" w:rsidRPr="00CA5EA7" w:rsidRDefault="00942AE0" w:rsidP="00942AE0">
      <w:pPr>
        <w:rPr>
          <w:noProof/>
        </w:rPr>
      </w:pPr>
    </w:p>
    <w:p w14:paraId="2ABD3827" w14:textId="77777777" w:rsidR="00942AE0" w:rsidRPr="00CA5EA7" w:rsidRDefault="00942AE0" w:rsidP="00942AE0">
      <w:pPr>
        <w:rPr>
          <w:noProof/>
        </w:rPr>
      </w:pPr>
    </w:p>
    <w:p w14:paraId="38200B35" w14:textId="77777777" w:rsidR="00942AE0" w:rsidRPr="00CA5EA7" w:rsidRDefault="00942AE0" w:rsidP="00942AE0">
      <w:pPr>
        <w:rPr>
          <w:noProof/>
        </w:rPr>
      </w:pPr>
    </w:p>
    <w:p w14:paraId="405ABE54" w14:textId="77777777" w:rsidR="00942AE0" w:rsidRPr="00CA5EA7" w:rsidRDefault="00942AE0" w:rsidP="00942AE0">
      <w:pPr>
        <w:rPr>
          <w:noProof/>
        </w:rPr>
      </w:pPr>
    </w:p>
    <w:p w14:paraId="744480B1" w14:textId="77777777" w:rsidR="00942AE0" w:rsidRPr="00CA5EA7" w:rsidRDefault="00942AE0" w:rsidP="00942AE0">
      <w:pPr>
        <w:rPr>
          <w:noProof/>
        </w:rPr>
      </w:pPr>
    </w:p>
    <w:p w14:paraId="030A00E3" w14:textId="77777777" w:rsidR="00942AE0" w:rsidRPr="00CA5EA7" w:rsidRDefault="00942AE0" w:rsidP="00942AE0">
      <w:pPr>
        <w:rPr>
          <w:noProof/>
        </w:rPr>
      </w:pPr>
    </w:p>
    <w:p w14:paraId="31D0BE3C" w14:textId="77777777" w:rsidR="00942AE0" w:rsidRPr="00CA5EA7" w:rsidRDefault="00942AE0" w:rsidP="00942AE0">
      <w:pPr>
        <w:rPr>
          <w:noProof/>
        </w:rPr>
      </w:pPr>
    </w:p>
    <w:p w14:paraId="301EDF5D" w14:textId="77777777" w:rsidR="00942AE0" w:rsidRPr="00CA5EA7" w:rsidRDefault="00942AE0" w:rsidP="00942AE0">
      <w:pPr>
        <w:rPr>
          <w:noProof/>
        </w:rPr>
      </w:pPr>
    </w:p>
    <w:p w14:paraId="2B6BBBEB" w14:textId="77777777" w:rsidR="00942AE0" w:rsidRPr="00CA5EA7" w:rsidRDefault="00942AE0" w:rsidP="00942AE0">
      <w:pPr>
        <w:rPr>
          <w:noProof/>
        </w:rPr>
      </w:pPr>
    </w:p>
    <w:p w14:paraId="5F14E4A3" w14:textId="77777777" w:rsidR="00942AE0" w:rsidRPr="00CA5EA7" w:rsidRDefault="00942AE0" w:rsidP="00942AE0">
      <w:pPr>
        <w:rPr>
          <w:noProof/>
        </w:rPr>
      </w:pPr>
    </w:p>
    <w:p w14:paraId="3F9418E2" w14:textId="77777777" w:rsidR="00942AE0" w:rsidRPr="00CA5EA7" w:rsidRDefault="00942AE0" w:rsidP="00942AE0">
      <w:pPr>
        <w:rPr>
          <w:noProof/>
        </w:rPr>
      </w:pPr>
    </w:p>
    <w:p w14:paraId="2F8B5D82" w14:textId="77777777" w:rsidR="00942AE0" w:rsidRPr="00CA5EA7" w:rsidRDefault="00942AE0" w:rsidP="00942AE0">
      <w:pPr>
        <w:rPr>
          <w:noProof/>
        </w:rPr>
      </w:pPr>
    </w:p>
    <w:p w14:paraId="108F220A" w14:textId="77777777" w:rsidR="00942AE0" w:rsidRPr="00CA5EA7" w:rsidRDefault="00942AE0" w:rsidP="00942AE0">
      <w:pPr>
        <w:rPr>
          <w:noProof/>
        </w:rPr>
      </w:pPr>
    </w:p>
    <w:p w14:paraId="5E199CFE" w14:textId="77777777" w:rsidR="00942AE0" w:rsidRPr="00CA5EA7" w:rsidRDefault="00942AE0" w:rsidP="00942AE0">
      <w:pPr>
        <w:rPr>
          <w:noProof/>
        </w:rPr>
      </w:pPr>
    </w:p>
    <w:p w14:paraId="17A8A16E" w14:textId="77777777" w:rsidR="00942AE0" w:rsidRPr="00CA5EA7" w:rsidRDefault="00942AE0" w:rsidP="00942AE0">
      <w:pPr>
        <w:rPr>
          <w:noProof/>
        </w:rPr>
      </w:pPr>
    </w:p>
    <w:p w14:paraId="3B45B4AE" w14:textId="77777777" w:rsidR="00942AE0" w:rsidRPr="00CA5EA7" w:rsidRDefault="00942AE0" w:rsidP="00942AE0">
      <w:pPr>
        <w:rPr>
          <w:noProof/>
        </w:rPr>
      </w:pPr>
    </w:p>
    <w:p w14:paraId="7C314821" w14:textId="77777777" w:rsidR="00942AE0" w:rsidRPr="00CA5EA7" w:rsidRDefault="00942AE0" w:rsidP="00942AE0">
      <w:pPr>
        <w:rPr>
          <w:noProof/>
        </w:rPr>
      </w:pPr>
    </w:p>
    <w:p w14:paraId="09A920CA" w14:textId="77777777" w:rsidR="00942AE0" w:rsidRPr="00CA5EA7" w:rsidRDefault="00942AE0" w:rsidP="00942AE0">
      <w:pPr>
        <w:rPr>
          <w:noProof/>
        </w:rPr>
      </w:pPr>
    </w:p>
    <w:p w14:paraId="385B902B" w14:textId="77777777" w:rsidR="00942AE0" w:rsidRPr="00CA5EA7" w:rsidRDefault="00942AE0" w:rsidP="00942AE0">
      <w:pPr>
        <w:rPr>
          <w:noProof/>
        </w:rPr>
      </w:pPr>
    </w:p>
    <w:p w14:paraId="2BB69099" w14:textId="77777777" w:rsidR="00942AE0" w:rsidRPr="00CA5EA7" w:rsidRDefault="00942AE0" w:rsidP="00942AE0">
      <w:pPr>
        <w:rPr>
          <w:noProof/>
        </w:rPr>
      </w:pPr>
    </w:p>
    <w:p w14:paraId="15D6024B" w14:textId="77777777" w:rsidR="00942AE0" w:rsidRPr="00CA5EA7" w:rsidRDefault="004343C3" w:rsidP="00942AE0">
      <w:pPr>
        <w:pStyle w:val="ListParagraph"/>
        <w:numPr>
          <w:ilvl w:val="0"/>
          <w:numId w:val="31"/>
        </w:numPr>
        <w:spacing w:line="240" w:lineRule="auto"/>
        <w:ind w:left="357" w:hanging="357"/>
        <w:jc w:val="center"/>
        <w:outlineLvl w:val="0"/>
        <w:rPr>
          <w:noProof/>
          <w:szCs w:val="22"/>
        </w:rPr>
      </w:pPr>
      <w:r w:rsidRPr="00CA5EA7">
        <w:rPr>
          <w:b/>
          <w:noProof/>
        </w:rPr>
        <w:t>ETICHETTATURA</w:t>
      </w:r>
    </w:p>
    <w:p w14:paraId="4E22C060" w14:textId="77777777" w:rsidR="00942AE0" w:rsidRPr="00CA5EA7" w:rsidRDefault="004343C3" w:rsidP="00942AE0">
      <w:pPr>
        <w:shd w:val="clear" w:color="auto" w:fill="FFFFFF"/>
        <w:spacing w:line="240" w:lineRule="auto"/>
        <w:rPr>
          <w:noProof/>
          <w:szCs w:val="22"/>
        </w:rPr>
      </w:pPr>
      <w:r w:rsidRPr="00CA5EA7">
        <w:br w:type="page"/>
      </w:r>
    </w:p>
    <w:p w14:paraId="263B0781" w14:textId="77777777" w:rsidR="00942AE0" w:rsidRPr="00CA5EA7" w:rsidRDefault="004343C3" w:rsidP="00942AE0">
      <w:pPr>
        <w:pBdr>
          <w:top w:val="single" w:sz="4" w:space="0" w:color="auto"/>
          <w:left w:val="single" w:sz="4" w:space="4" w:color="auto"/>
          <w:bottom w:val="single" w:sz="4" w:space="1" w:color="auto"/>
          <w:right w:val="single" w:sz="4" w:space="4" w:color="auto"/>
        </w:pBdr>
        <w:spacing w:line="240" w:lineRule="auto"/>
        <w:rPr>
          <w:b/>
          <w:noProof/>
          <w:szCs w:val="22"/>
        </w:rPr>
      </w:pPr>
      <w:r w:rsidRPr="00CA5EA7">
        <w:rPr>
          <w:b/>
          <w:noProof/>
        </w:rPr>
        <w:lastRenderedPageBreak/>
        <w:t>INFORMAZIONI DA APPORRE SUL CONFEZIONAMENTO SECONDARIO</w:t>
      </w:r>
    </w:p>
    <w:p w14:paraId="419BB788" w14:textId="77777777" w:rsidR="00942AE0" w:rsidRPr="00CA5EA7" w:rsidRDefault="00942AE0" w:rsidP="00942AE0">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0DDCA3D1" w14:textId="77777777" w:rsidR="00942AE0" w:rsidRPr="00CA5EA7" w:rsidRDefault="004343C3" w:rsidP="00942AE0">
      <w:pPr>
        <w:pBdr>
          <w:top w:val="single" w:sz="4" w:space="0" w:color="auto"/>
          <w:left w:val="single" w:sz="4" w:space="4" w:color="auto"/>
          <w:bottom w:val="single" w:sz="4" w:space="1" w:color="auto"/>
          <w:right w:val="single" w:sz="4" w:space="4" w:color="auto"/>
        </w:pBdr>
        <w:spacing w:line="240" w:lineRule="auto"/>
        <w:rPr>
          <w:bCs/>
          <w:noProof/>
          <w:szCs w:val="22"/>
        </w:rPr>
      </w:pPr>
      <w:r w:rsidRPr="00CA5EA7">
        <w:rPr>
          <w:b/>
          <w:noProof/>
        </w:rPr>
        <w:t>SCATOLA DI CARTONE ESTERNA</w:t>
      </w:r>
    </w:p>
    <w:p w14:paraId="6485405F" w14:textId="77777777" w:rsidR="00942AE0" w:rsidRPr="00CA5EA7" w:rsidRDefault="00942AE0" w:rsidP="00942AE0">
      <w:pPr>
        <w:spacing w:line="240" w:lineRule="auto"/>
      </w:pPr>
    </w:p>
    <w:p w14:paraId="6703663C" w14:textId="77777777" w:rsidR="00942AE0" w:rsidRPr="00CA5EA7" w:rsidRDefault="00942AE0" w:rsidP="00942AE0">
      <w:pPr>
        <w:spacing w:line="240" w:lineRule="auto"/>
        <w:rPr>
          <w:noProof/>
          <w:szCs w:val="22"/>
        </w:rPr>
      </w:pPr>
    </w:p>
    <w:p w14:paraId="0875F0F4"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CA5EA7">
        <w:rPr>
          <w:b/>
        </w:rPr>
        <w:t xml:space="preserve">DENOMINAZIONE DEL </w:t>
      </w:r>
      <w:r w:rsidRPr="00CA5EA7">
        <w:rPr>
          <w:b/>
        </w:rPr>
        <w:t>MEDICINALE</w:t>
      </w:r>
    </w:p>
    <w:p w14:paraId="2FA97C5C" w14:textId="77777777" w:rsidR="00942AE0" w:rsidRPr="00CA5EA7" w:rsidRDefault="00942AE0" w:rsidP="00942AE0">
      <w:pPr>
        <w:spacing w:line="240" w:lineRule="auto"/>
        <w:rPr>
          <w:noProof/>
          <w:szCs w:val="22"/>
        </w:rPr>
      </w:pPr>
    </w:p>
    <w:p w14:paraId="1414A659" w14:textId="77777777" w:rsidR="00942AE0" w:rsidRPr="00CA5EA7" w:rsidRDefault="004343C3" w:rsidP="00942AE0">
      <w:pPr>
        <w:rPr>
          <w:noProof/>
          <w:szCs w:val="22"/>
        </w:rPr>
      </w:pPr>
      <w:r w:rsidRPr="00CA5EA7">
        <w:t xml:space="preserve">Cuprior </w:t>
      </w:r>
      <w:r w:rsidR="004D2A95" w:rsidRPr="00CA5EA7">
        <w:t xml:space="preserve">150 </w:t>
      </w:r>
      <w:r w:rsidRPr="00CA5EA7">
        <w:t xml:space="preserve">mg compresse </w:t>
      </w:r>
      <w:r w:rsidR="00CF3CE3" w:rsidRPr="00CA5EA7">
        <w:t>rivestite</w:t>
      </w:r>
      <w:r w:rsidR="00C90A88" w:rsidRPr="00CA5EA7">
        <w:t xml:space="preserve"> con film</w:t>
      </w:r>
    </w:p>
    <w:p w14:paraId="773E5E66" w14:textId="77777777" w:rsidR="00942AE0" w:rsidRPr="00CA5EA7" w:rsidRDefault="004343C3" w:rsidP="00942AE0">
      <w:pPr>
        <w:spacing w:line="240" w:lineRule="auto"/>
        <w:rPr>
          <w:b/>
          <w:szCs w:val="22"/>
        </w:rPr>
      </w:pPr>
      <w:r w:rsidRPr="00CA5EA7">
        <w:t>trientina</w:t>
      </w:r>
      <w:r w:rsidRPr="00CA5EA7">
        <w:rPr>
          <w:b/>
        </w:rPr>
        <w:t xml:space="preserve"> </w:t>
      </w:r>
    </w:p>
    <w:p w14:paraId="2EB8667E" w14:textId="77777777" w:rsidR="00942AE0" w:rsidRPr="00CA5EA7" w:rsidRDefault="00942AE0" w:rsidP="00942AE0">
      <w:pPr>
        <w:spacing w:line="240" w:lineRule="auto"/>
        <w:rPr>
          <w:noProof/>
          <w:szCs w:val="22"/>
        </w:rPr>
      </w:pPr>
    </w:p>
    <w:p w14:paraId="7340B7ED" w14:textId="77777777" w:rsidR="00942AE0" w:rsidRPr="00CA5EA7" w:rsidRDefault="00942AE0" w:rsidP="00942AE0">
      <w:pPr>
        <w:spacing w:line="240" w:lineRule="auto"/>
        <w:rPr>
          <w:noProof/>
          <w:szCs w:val="22"/>
        </w:rPr>
      </w:pPr>
    </w:p>
    <w:p w14:paraId="14DCFC3B"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COMPOSIZIONE QUALITATIVA E QUANTITATIVA IN TERMINI DI PRINCIPIO(I) ATTIVO(I)</w:t>
      </w:r>
    </w:p>
    <w:p w14:paraId="7CC52418" w14:textId="77777777" w:rsidR="00942AE0" w:rsidRPr="00CA5EA7" w:rsidRDefault="00942AE0" w:rsidP="00942AE0">
      <w:pPr>
        <w:spacing w:line="240" w:lineRule="auto"/>
        <w:rPr>
          <w:noProof/>
          <w:szCs w:val="22"/>
        </w:rPr>
      </w:pPr>
    </w:p>
    <w:p w14:paraId="3206A38E" w14:textId="77777777" w:rsidR="00942AE0" w:rsidRPr="00CA5EA7" w:rsidRDefault="004343C3" w:rsidP="00942AE0">
      <w:pPr>
        <w:widowControl w:val="0"/>
      </w:pPr>
      <w:r w:rsidRPr="00CA5EA7">
        <w:t xml:space="preserve">Ogni compressa </w:t>
      </w:r>
      <w:r w:rsidR="00CF3CE3" w:rsidRPr="00CA5EA7">
        <w:t xml:space="preserve">rivestita </w:t>
      </w:r>
      <w:r w:rsidR="00C90A88" w:rsidRPr="00CA5EA7">
        <w:t xml:space="preserve">con film </w:t>
      </w:r>
      <w:r w:rsidRPr="00CA5EA7">
        <w:t xml:space="preserve">contiene trientina tetracloridrato, equivalente a </w:t>
      </w:r>
      <w:r w:rsidR="004D2A95" w:rsidRPr="00CA5EA7">
        <w:t xml:space="preserve">150 </w:t>
      </w:r>
      <w:r w:rsidRPr="00CA5EA7">
        <w:t>mg di trientina.</w:t>
      </w:r>
    </w:p>
    <w:p w14:paraId="43BD5BB9" w14:textId="77777777" w:rsidR="00942AE0" w:rsidRPr="00CA5EA7" w:rsidRDefault="00942AE0" w:rsidP="00942AE0">
      <w:pPr>
        <w:spacing w:line="240" w:lineRule="auto"/>
        <w:rPr>
          <w:noProof/>
          <w:szCs w:val="22"/>
        </w:rPr>
      </w:pPr>
    </w:p>
    <w:p w14:paraId="52749994" w14:textId="77777777" w:rsidR="00942AE0" w:rsidRPr="00CA5EA7" w:rsidRDefault="00942AE0" w:rsidP="00942AE0">
      <w:pPr>
        <w:spacing w:line="240" w:lineRule="auto"/>
        <w:rPr>
          <w:noProof/>
          <w:szCs w:val="22"/>
        </w:rPr>
      </w:pPr>
    </w:p>
    <w:p w14:paraId="5E34A6A5"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EL</w:t>
      </w:r>
      <w:r w:rsidRPr="00CA5EA7">
        <w:rPr>
          <w:b/>
        </w:rPr>
        <w:t>ENCO DEGLI ECCIPIENTI</w:t>
      </w:r>
    </w:p>
    <w:p w14:paraId="24E9E6A7" w14:textId="77777777" w:rsidR="00942AE0" w:rsidRPr="00CA5EA7" w:rsidRDefault="00942AE0" w:rsidP="00942AE0">
      <w:pPr>
        <w:spacing w:line="240" w:lineRule="auto"/>
        <w:rPr>
          <w:noProof/>
          <w:szCs w:val="22"/>
        </w:rPr>
      </w:pPr>
    </w:p>
    <w:p w14:paraId="3C425EEC" w14:textId="77777777" w:rsidR="00942AE0" w:rsidRPr="00CA5EA7" w:rsidRDefault="00942AE0" w:rsidP="00942AE0">
      <w:pPr>
        <w:spacing w:line="240" w:lineRule="auto"/>
        <w:rPr>
          <w:noProof/>
          <w:szCs w:val="22"/>
        </w:rPr>
      </w:pPr>
    </w:p>
    <w:p w14:paraId="59405DCC"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FORMA FARMACEUTICA E CONTENUTO</w:t>
      </w:r>
    </w:p>
    <w:p w14:paraId="155B41B0" w14:textId="77777777" w:rsidR="00942AE0" w:rsidRPr="00CA5EA7" w:rsidRDefault="00942AE0" w:rsidP="00942AE0">
      <w:pPr>
        <w:rPr>
          <w:noProof/>
          <w:szCs w:val="22"/>
        </w:rPr>
      </w:pPr>
    </w:p>
    <w:p w14:paraId="68F3C9F6" w14:textId="77777777" w:rsidR="00942AE0" w:rsidRPr="00CA5EA7" w:rsidRDefault="004343C3" w:rsidP="00942AE0">
      <w:pPr>
        <w:rPr>
          <w:noProof/>
          <w:szCs w:val="22"/>
        </w:rPr>
      </w:pPr>
      <w:r w:rsidRPr="00CA5EA7">
        <w:rPr>
          <w:noProof/>
          <w:highlight w:val="lightGray"/>
        </w:rPr>
        <w:t>Compressa</w:t>
      </w:r>
      <w:r w:rsidR="00CF3CE3" w:rsidRPr="00CA5EA7">
        <w:rPr>
          <w:noProof/>
          <w:highlight w:val="lightGray"/>
        </w:rPr>
        <w:t xml:space="preserve"> rivestita</w:t>
      </w:r>
      <w:r w:rsidR="00C90A88" w:rsidRPr="00CA5EA7">
        <w:rPr>
          <w:noProof/>
        </w:rPr>
        <w:t xml:space="preserve"> con film</w:t>
      </w:r>
    </w:p>
    <w:p w14:paraId="6B97D814" w14:textId="77777777" w:rsidR="00942AE0" w:rsidRPr="00CA5EA7" w:rsidRDefault="004343C3" w:rsidP="00942AE0">
      <w:r w:rsidRPr="00CA5EA7">
        <w:t>72 compresse</w:t>
      </w:r>
      <w:r w:rsidR="00CF3CE3" w:rsidRPr="00CA5EA7">
        <w:t xml:space="preserve"> rivestite</w:t>
      </w:r>
      <w:r w:rsidR="00C90A88" w:rsidRPr="00CA5EA7">
        <w:t xml:space="preserve"> con film</w:t>
      </w:r>
    </w:p>
    <w:p w14:paraId="3B495ED1" w14:textId="77777777" w:rsidR="002817EF" w:rsidRPr="00CA5EA7" w:rsidRDefault="004343C3" w:rsidP="00942AE0">
      <w:pPr>
        <w:rPr>
          <w:noProof/>
          <w:szCs w:val="22"/>
        </w:rPr>
      </w:pPr>
      <w:r w:rsidRPr="00CA5EA7">
        <w:rPr>
          <w:noProof/>
          <w:szCs w:val="22"/>
        </w:rPr>
        <w:t>96 compresse rivestite con film</w:t>
      </w:r>
    </w:p>
    <w:p w14:paraId="08C752F8" w14:textId="77777777" w:rsidR="00942AE0" w:rsidRPr="00CA5EA7" w:rsidRDefault="00942AE0" w:rsidP="00942AE0">
      <w:pPr>
        <w:spacing w:line="240" w:lineRule="auto"/>
        <w:rPr>
          <w:noProof/>
          <w:szCs w:val="22"/>
        </w:rPr>
      </w:pPr>
    </w:p>
    <w:p w14:paraId="61C69BCE" w14:textId="77777777" w:rsidR="00942AE0" w:rsidRPr="00CA5EA7" w:rsidRDefault="00942AE0" w:rsidP="00942AE0">
      <w:pPr>
        <w:spacing w:line="240" w:lineRule="auto"/>
        <w:rPr>
          <w:noProof/>
          <w:szCs w:val="22"/>
        </w:rPr>
      </w:pPr>
    </w:p>
    <w:p w14:paraId="1B541205"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MODO E VIA(E) DI SOMMINISTRAZIONE</w:t>
      </w:r>
    </w:p>
    <w:p w14:paraId="0343F7AD" w14:textId="77777777" w:rsidR="00942AE0" w:rsidRPr="00CA5EA7" w:rsidRDefault="00942AE0" w:rsidP="00942AE0">
      <w:pPr>
        <w:spacing w:line="240" w:lineRule="auto"/>
        <w:rPr>
          <w:noProof/>
          <w:szCs w:val="22"/>
        </w:rPr>
      </w:pPr>
    </w:p>
    <w:p w14:paraId="6181619E" w14:textId="77777777" w:rsidR="00942AE0" w:rsidRPr="00CA5EA7" w:rsidRDefault="004343C3" w:rsidP="00942AE0">
      <w:pPr>
        <w:rPr>
          <w:noProof/>
          <w:szCs w:val="22"/>
        </w:rPr>
      </w:pPr>
      <w:r w:rsidRPr="00CA5EA7">
        <w:t>Leggere il foglio illustrativo prima dell’uso.</w:t>
      </w:r>
    </w:p>
    <w:p w14:paraId="3B8AC5F7" w14:textId="77777777" w:rsidR="00942AE0" w:rsidRPr="00CA5EA7" w:rsidRDefault="004343C3" w:rsidP="00942AE0">
      <w:r w:rsidRPr="00CA5EA7">
        <w:t xml:space="preserve">Foglio </w:t>
      </w:r>
      <w:r w:rsidRPr="00CA5EA7">
        <w:t>illustrativo online all’indirizzo</w:t>
      </w:r>
      <w:r w:rsidRPr="00CA5EA7">
        <w:rPr>
          <w:i/>
          <w:noProof/>
        </w:rPr>
        <w:t xml:space="preserve"> </w:t>
      </w:r>
      <w:r w:rsidRPr="00CA5EA7">
        <w:rPr>
          <w:i/>
          <w:noProof/>
          <w:highlight w:val="lightGray"/>
        </w:rPr>
        <w:t>includere il codice QR</w:t>
      </w:r>
      <w:r w:rsidRPr="00CA5EA7">
        <w:rPr>
          <w:i/>
          <w:noProof/>
        </w:rPr>
        <w:t xml:space="preserve"> </w:t>
      </w:r>
      <w:hyperlink r:id="rId13" w:history="1">
        <w:r w:rsidRPr="00CA5EA7">
          <w:rPr>
            <w:rStyle w:val="Hyperlink"/>
          </w:rPr>
          <w:t>http://www.cuprior.com</w:t>
        </w:r>
      </w:hyperlink>
    </w:p>
    <w:p w14:paraId="55D95DDC" w14:textId="77777777" w:rsidR="00942AE0" w:rsidRPr="00CA5EA7" w:rsidRDefault="00942AE0" w:rsidP="00942AE0">
      <w:pPr>
        <w:spacing w:line="240" w:lineRule="auto"/>
        <w:rPr>
          <w:noProof/>
          <w:szCs w:val="22"/>
        </w:rPr>
      </w:pPr>
    </w:p>
    <w:p w14:paraId="0EF2A58E" w14:textId="77777777" w:rsidR="00942AE0" w:rsidRPr="00CA5EA7" w:rsidRDefault="004343C3" w:rsidP="00942AE0">
      <w:pPr>
        <w:rPr>
          <w:noProof/>
          <w:szCs w:val="22"/>
        </w:rPr>
      </w:pPr>
      <w:r w:rsidRPr="00CA5EA7">
        <w:t>Uso orale.</w:t>
      </w:r>
    </w:p>
    <w:p w14:paraId="0DC5E9E4" w14:textId="77777777" w:rsidR="00942AE0" w:rsidRPr="00CA5EA7" w:rsidRDefault="00942AE0" w:rsidP="00942AE0">
      <w:pPr>
        <w:spacing w:line="240" w:lineRule="auto"/>
        <w:rPr>
          <w:noProof/>
          <w:szCs w:val="22"/>
        </w:rPr>
      </w:pPr>
    </w:p>
    <w:p w14:paraId="7CAA973B" w14:textId="77777777" w:rsidR="00942AE0" w:rsidRPr="00CA5EA7" w:rsidRDefault="00942AE0" w:rsidP="00942AE0">
      <w:pPr>
        <w:spacing w:line="240" w:lineRule="auto"/>
        <w:rPr>
          <w:noProof/>
          <w:szCs w:val="22"/>
        </w:rPr>
      </w:pPr>
    </w:p>
    <w:p w14:paraId="3778B69C"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AVVERTENZA PARTICOLARE CHE PRESCRIVA DI TENERE IL MEDICINALE FUORI DALLA VISTA E DALLA PORTATA DEI BAMBINI</w:t>
      </w:r>
    </w:p>
    <w:p w14:paraId="2D024209" w14:textId="77777777" w:rsidR="00942AE0" w:rsidRPr="00CA5EA7" w:rsidRDefault="00942AE0" w:rsidP="00942AE0">
      <w:pPr>
        <w:spacing w:line="240" w:lineRule="auto"/>
        <w:rPr>
          <w:noProof/>
          <w:szCs w:val="22"/>
        </w:rPr>
      </w:pPr>
    </w:p>
    <w:p w14:paraId="4AAC120F" w14:textId="77777777" w:rsidR="00942AE0" w:rsidRPr="00CA5EA7" w:rsidRDefault="004343C3" w:rsidP="00942AE0">
      <w:pPr>
        <w:tabs>
          <w:tab w:val="left" w:pos="749"/>
        </w:tabs>
        <w:spacing w:line="240" w:lineRule="auto"/>
        <w:rPr>
          <w:noProof/>
          <w:szCs w:val="22"/>
        </w:rPr>
      </w:pPr>
      <w:r w:rsidRPr="00CA5EA7">
        <w:t>Tenere fuori d</w:t>
      </w:r>
      <w:r w:rsidRPr="00CA5EA7">
        <w:t>alla vista e dalla portata dei bambini.</w:t>
      </w:r>
    </w:p>
    <w:p w14:paraId="463DAB88" w14:textId="77777777" w:rsidR="00942AE0" w:rsidRPr="00CA5EA7" w:rsidRDefault="00942AE0" w:rsidP="00942AE0">
      <w:pPr>
        <w:spacing w:line="240" w:lineRule="auto"/>
        <w:rPr>
          <w:noProof/>
          <w:szCs w:val="22"/>
        </w:rPr>
      </w:pPr>
    </w:p>
    <w:p w14:paraId="46EA5154" w14:textId="77777777" w:rsidR="00942AE0" w:rsidRPr="00CA5EA7" w:rsidRDefault="00942AE0" w:rsidP="00942AE0">
      <w:pPr>
        <w:spacing w:line="240" w:lineRule="auto"/>
        <w:rPr>
          <w:noProof/>
          <w:szCs w:val="22"/>
        </w:rPr>
      </w:pPr>
    </w:p>
    <w:p w14:paraId="263EE3F3"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ALTRA(E) AVVERTENZA(E) PARTICOLARE(I), SE NECESSARIO</w:t>
      </w:r>
    </w:p>
    <w:p w14:paraId="55BBB259" w14:textId="77777777" w:rsidR="00942AE0" w:rsidRPr="00CA5EA7" w:rsidRDefault="00942AE0" w:rsidP="00942AE0">
      <w:pPr>
        <w:spacing w:line="240" w:lineRule="auto"/>
        <w:rPr>
          <w:noProof/>
          <w:szCs w:val="22"/>
        </w:rPr>
      </w:pPr>
    </w:p>
    <w:p w14:paraId="1CB5EEB4" w14:textId="77777777" w:rsidR="00942AE0" w:rsidRPr="00CA5EA7" w:rsidRDefault="004343C3" w:rsidP="00942AE0">
      <w:pPr>
        <w:tabs>
          <w:tab w:val="left" w:pos="749"/>
        </w:tabs>
        <w:spacing w:line="240" w:lineRule="auto"/>
        <w:rPr>
          <w:szCs w:val="22"/>
        </w:rPr>
      </w:pPr>
      <w:r w:rsidRPr="00CA5EA7">
        <w:t>Assumere a stomaco vuoto almeno un’ora prima dei pasti o due ore dopo i pasti e ad almeno un’ora di distanza da altri medicinali, alimenti o latte.</w:t>
      </w:r>
    </w:p>
    <w:p w14:paraId="0A933839" w14:textId="77777777" w:rsidR="00942AE0" w:rsidRPr="00CA5EA7" w:rsidRDefault="00942AE0" w:rsidP="00942AE0">
      <w:pPr>
        <w:tabs>
          <w:tab w:val="left" w:pos="749"/>
        </w:tabs>
        <w:spacing w:line="240" w:lineRule="auto"/>
      </w:pPr>
    </w:p>
    <w:p w14:paraId="4CE0AB76" w14:textId="77777777" w:rsidR="00942AE0" w:rsidRPr="00CA5EA7" w:rsidRDefault="00942AE0" w:rsidP="00942AE0">
      <w:pPr>
        <w:tabs>
          <w:tab w:val="left" w:pos="749"/>
        </w:tabs>
        <w:spacing w:line="240" w:lineRule="auto"/>
      </w:pPr>
    </w:p>
    <w:p w14:paraId="621EB604"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DATA DI SC</w:t>
      </w:r>
      <w:r w:rsidRPr="00CA5EA7">
        <w:rPr>
          <w:b/>
        </w:rPr>
        <w:t>ADENZA</w:t>
      </w:r>
    </w:p>
    <w:p w14:paraId="4F39A3B9" w14:textId="77777777" w:rsidR="00942AE0" w:rsidRPr="00CA5EA7" w:rsidRDefault="00942AE0" w:rsidP="00942AE0">
      <w:pPr>
        <w:spacing w:line="240" w:lineRule="auto"/>
      </w:pPr>
    </w:p>
    <w:p w14:paraId="714ADC1A" w14:textId="77777777" w:rsidR="00942AE0" w:rsidRPr="00CA5EA7" w:rsidRDefault="004343C3" w:rsidP="00942AE0">
      <w:pPr>
        <w:spacing w:line="240" w:lineRule="auto"/>
        <w:rPr>
          <w:noProof/>
          <w:szCs w:val="22"/>
        </w:rPr>
      </w:pPr>
      <w:r w:rsidRPr="00CA5EA7">
        <w:t>SCAD.</w:t>
      </w:r>
    </w:p>
    <w:p w14:paraId="5FEAC0DD" w14:textId="77777777" w:rsidR="00942AE0" w:rsidRPr="00CA5EA7" w:rsidRDefault="00942AE0" w:rsidP="00942AE0">
      <w:pPr>
        <w:spacing w:line="240" w:lineRule="auto"/>
        <w:rPr>
          <w:noProof/>
          <w:szCs w:val="22"/>
        </w:rPr>
      </w:pPr>
    </w:p>
    <w:p w14:paraId="4BF5BC05" w14:textId="77777777" w:rsidR="00942AE0" w:rsidRPr="00CA5EA7" w:rsidRDefault="00942AE0" w:rsidP="00942AE0">
      <w:pPr>
        <w:spacing w:line="240" w:lineRule="auto"/>
        <w:rPr>
          <w:noProof/>
          <w:szCs w:val="22"/>
        </w:rPr>
      </w:pPr>
    </w:p>
    <w:p w14:paraId="2D3AEE93"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PRECAUZIONI PARTICOLARI PER LA CONSERVAZIONE</w:t>
      </w:r>
    </w:p>
    <w:p w14:paraId="48DF4050" w14:textId="77777777" w:rsidR="00942AE0" w:rsidRPr="00CA5EA7" w:rsidRDefault="00942AE0" w:rsidP="00942AE0">
      <w:pPr>
        <w:spacing w:line="240" w:lineRule="auto"/>
        <w:rPr>
          <w:noProof/>
          <w:szCs w:val="22"/>
        </w:rPr>
      </w:pPr>
    </w:p>
    <w:p w14:paraId="37B31EC5" w14:textId="77777777" w:rsidR="00942AE0" w:rsidRPr="00CA5EA7" w:rsidRDefault="00942AE0" w:rsidP="00942AE0">
      <w:pPr>
        <w:spacing w:line="240" w:lineRule="auto"/>
        <w:ind w:left="567" w:hanging="567"/>
        <w:rPr>
          <w:noProof/>
          <w:szCs w:val="22"/>
        </w:rPr>
      </w:pPr>
    </w:p>
    <w:p w14:paraId="6DB04002"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lastRenderedPageBreak/>
        <w:t>PRECAUZIONI PARTICOLARI PER LO SMALTIMENTO DEL MEDICINALE NON UTILIZZATO O DEI RIFIUTI DERIVATI DA TALE MEDICINALE, SE NECESSARIO</w:t>
      </w:r>
    </w:p>
    <w:p w14:paraId="1D9481C4" w14:textId="77777777" w:rsidR="00942AE0" w:rsidRPr="00CA5EA7" w:rsidRDefault="00942AE0" w:rsidP="00942AE0">
      <w:pPr>
        <w:spacing w:line="240" w:lineRule="auto"/>
        <w:rPr>
          <w:noProof/>
          <w:szCs w:val="22"/>
        </w:rPr>
      </w:pPr>
    </w:p>
    <w:p w14:paraId="65430B8D" w14:textId="77777777" w:rsidR="00942AE0" w:rsidRPr="00CA5EA7" w:rsidRDefault="00942AE0" w:rsidP="00942AE0">
      <w:pPr>
        <w:spacing w:line="240" w:lineRule="auto"/>
        <w:rPr>
          <w:noProof/>
          <w:szCs w:val="22"/>
        </w:rPr>
      </w:pPr>
    </w:p>
    <w:p w14:paraId="581F07C6"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 xml:space="preserve">NOME E INDIRIZZO DEL TITOLARE </w:t>
      </w:r>
      <w:r w:rsidRPr="00CA5EA7">
        <w:rPr>
          <w:b/>
        </w:rPr>
        <w:t>DELL’AUTORIZZAZIONE ALL’IMMISSIONE IN COMMERCIO</w:t>
      </w:r>
    </w:p>
    <w:p w14:paraId="397A11D2" w14:textId="77777777" w:rsidR="00942AE0" w:rsidRPr="00CA5EA7" w:rsidRDefault="00942AE0" w:rsidP="00942AE0">
      <w:pPr>
        <w:spacing w:line="240" w:lineRule="auto"/>
        <w:rPr>
          <w:noProof/>
          <w:szCs w:val="22"/>
        </w:rPr>
      </w:pPr>
    </w:p>
    <w:p w14:paraId="1B0A656E" w14:textId="748AD754" w:rsidR="00942AE0" w:rsidRPr="00CA5EA7" w:rsidRDefault="00D36837" w:rsidP="00942AE0">
      <w:pPr>
        <w:rPr>
          <w:szCs w:val="22"/>
          <w:lang w:val="fr-FR"/>
        </w:rPr>
      </w:pPr>
      <w:proofErr w:type="spellStart"/>
      <w:r>
        <w:rPr>
          <w:lang w:val="fr-FR"/>
        </w:rPr>
        <w:t>Orphalan</w:t>
      </w:r>
      <w:proofErr w:type="spellEnd"/>
    </w:p>
    <w:p w14:paraId="1A784325" w14:textId="77777777" w:rsidR="00C200E6" w:rsidRPr="002503BA" w:rsidRDefault="004343C3" w:rsidP="00C200E6">
      <w:pPr>
        <w:rPr>
          <w:szCs w:val="22"/>
          <w:lang w:val="fr-FR"/>
        </w:rPr>
      </w:pPr>
      <w:r w:rsidRPr="002503BA">
        <w:rPr>
          <w:szCs w:val="22"/>
          <w:lang w:val="fr-FR"/>
        </w:rPr>
        <w:t>226 Boulevard Voltaire</w:t>
      </w:r>
    </w:p>
    <w:p w14:paraId="79A709D8" w14:textId="0CC11A76" w:rsidR="00942AE0" w:rsidRPr="00CA5EA7" w:rsidRDefault="004343C3" w:rsidP="00942AE0">
      <w:pPr>
        <w:rPr>
          <w:szCs w:val="22"/>
          <w:lang w:val="fr-FR"/>
        </w:rPr>
      </w:pPr>
      <w:r w:rsidRPr="00CA5EA7">
        <w:rPr>
          <w:lang w:val="fr-FR"/>
        </w:rPr>
        <w:t>7501</w:t>
      </w:r>
      <w:r>
        <w:rPr>
          <w:lang w:val="fr-FR"/>
        </w:rPr>
        <w:t>1</w:t>
      </w:r>
      <w:r w:rsidRPr="00CA5EA7">
        <w:rPr>
          <w:lang w:val="fr-FR"/>
        </w:rPr>
        <w:t xml:space="preserve"> Parigi (Francia)</w:t>
      </w:r>
      <w:r w:rsidRPr="00CA5EA7">
        <w:rPr>
          <w:i/>
          <w:noProof/>
          <w:lang w:val="fr-FR"/>
        </w:rPr>
        <w:t xml:space="preserve"> </w:t>
      </w:r>
    </w:p>
    <w:p w14:paraId="18318FD1" w14:textId="77777777" w:rsidR="00942AE0" w:rsidRPr="00CA5EA7" w:rsidRDefault="00942AE0" w:rsidP="00942AE0">
      <w:pPr>
        <w:spacing w:line="240" w:lineRule="auto"/>
        <w:rPr>
          <w:noProof/>
          <w:szCs w:val="22"/>
          <w:lang w:val="fr-FR"/>
        </w:rPr>
      </w:pPr>
    </w:p>
    <w:p w14:paraId="40671194" w14:textId="77777777" w:rsidR="00942AE0" w:rsidRPr="00CA5EA7" w:rsidRDefault="00942AE0" w:rsidP="00942AE0">
      <w:pPr>
        <w:spacing w:line="240" w:lineRule="auto"/>
        <w:rPr>
          <w:noProof/>
          <w:szCs w:val="22"/>
          <w:lang w:val="fr-FR"/>
        </w:rPr>
      </w:pPr>
    </w:p>
    <w:p w14:paraId="4D1A2DA3"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 xml:space="preserve">NUMERO(I) DELL’AUTORIZZAZIONE ALL’IMMISSIONE IN COMMERCIO </w:t>
      </w:r>
    </w:p>
    <w:p w14:paraId="00559C03" w14:textId="77777777" w:rsidR="00942AE0" w:rsidRPr="00CA5EA7" w:rsidRDefault="00942AE0" w:rsidP="00942AE0">
      <w:pPr>
        <w:spacing w:line="240" w:lineRule="auto"/>
        <w:rPr>
          <w:noProof/>
          <w:szCs w:val="22"/>
        </w:rPr>
      </w:pPr>
    </w:p>
    <w:p w14:paraId="6F4ED1BD" w14:textId="77777777" w:rsidR="002817EF" w:rsidRPr="00CA5EA7" w:rsidRDefault="004343C3" w:rsidP="002817EF">
      <w:pPr>
        <w:spacing w:line="240" w:lineRule="auto"/>
        <w:rPr>
          <w:color w:val="000000"/>
        </w:rPr>
      </w:pPr>
      <w:r w:rsidRPr="00CA5EA7">
        <w:rPr>
          <w:color w:val="000000"/>
        </w:rPr>
        <w:t>EU/1/17/1199/001</w:t>
      </w:r>
      <w:r w:rsidRPr="00CA5EA7">
        <w:rPr>
          <w:color w:val="000000"/>
        </w:rPr>
        <w:t xml:space="preserve"> 72 compresse rivestite con film</w:t>
      </w:r>
    </w:p>
    <w:p w14:paraId="3DD137C6" w14:textId="77777777" w:rsidR="00AD19F9" w:rsidRPr="00CA5EA7" w:rsidRDefault="004343C3" w:rsidP="002817EF">
      <w:pPr>
        <w:spacing w:line="240" w:lineRule="auto"/>
        <w:rPr>
          <w:color w:val="000000"/>
        </w:rPr>
      </w:pPr>
      <w:r w:rsidRPr="00CA5EA7">
        <w:rPr>
          <w:color w:val="000000"/>
        </w:rPr>
        <w:t>EU/1/17/1199/002 96 compresse rivestite con film</w:t>
      </w:r>
    </w:p>
    <w:p w14:paraId="1E556F63" w14:textId="77777777" w:rsidR="00942AE0" w:rsidRPr="00CA5EA7" w:rsidRDefault="00942AE0" w:rsidP="00942AE0">
      <w:pPr>
        <w:spacing w:line="240" w:lineRule="auto"/>
        <w:rPr>
          <w:noProof/>
          <w:szCs w:val="22"/>
        </w:rPr>
      </w:pPr>
    </w:p>
    <w:p w14:paraId="4E9EF53E" w14:textId="77777777" w:rsidR="00942AE0" w:rsidRPr="00CA5EA7" w:rsidRDefault="00942AE0" w:rsidP="00942AE0">
      <w:pPr>
        <w:spacing w:line="240" w:lineRule="auto"/>
        <w:rPr>
          <w:noProof/>
          <w:szCs w:val="22"/>
        </w:rPr>
      </w:pPr>
    </w:p>
    <w:p w14:paraId="433321EA"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NUMERO DI LOTTO</w:t>
      </w:r>
    </w:p>
    <w:p w14:paraId="1BA8F869" w14:textId="77777777" w:rsidR="00942AE0" w:rsidRPr="00CA5EA7" w:rsidRDefault="00942AE0" w:rsidP="00942AE0">
      <w:pPr>
        <w:spacing w:line="240" w:lineRule="auto"/>
        <w:rPr>
          <w:i/>
          <w:noProof/>
          <w:szCs w:val="22"/>
        </w:rPr>
      </w:pPr>
    </w:p>
    <w:p w14:paraId="3C4E84EC" w14:textId="77777777" w:rsidR="00942AE0" w:rsidRPr="00CA5EA7" w:rsidRDefault="004343C3" w:rsidP="00942AE0">
      <w:pPr>
        <w:spacing w:line="240" w:lineRule="auto"/>
        <w:rPr>
          <w:noProof/>
          <w:szCs w:val="22"/>
        </w:rPr>
      </w:pPr>
      <w:r w:rsidRPr="00CA5EA7">
        <w:t xml:space="preserve">Lotto </w:t>
      </w:r>
    </w:p>
    <w:p w14:paraId="2B4E3517" w14:textId="77777777" w:rsidR="00942AE0" w:rsidRPr="00CA5EA7" w:rsidRDefault="00942AE0" w:rsidP="00942AE0">
      <w:pPr>
        <w:spacing w:line="240" w:lineRule="auto"/>
        <w:rPr>
          <w:noProof/>
          <w:szCs w:val="22"/>
        </w:rPr>
      </w:pPr>
    </w:p>
    <w:p w14:paraId="725787A6" w14:textId="77777777" w:rsidR="00942AE0" w:rsidRPr="00CA5EA7" w:rsidRDefault="00942AE0" w:rsidP="00942AE0">
      <w:pPr>
        <w:spacing w:line="240" w:lineRule="auto"/>
        <w:rPr>
          <w:noProof/>
          <w:szCs w:val="22"/>
        </w:rPr>
      </w:pPr>
    </w:p>
    <w:p w14:paraId="22FBD268"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CONDIZIONE GENERALE DI FORNITURA</w:t>
      </w:r>
    </w:p>
    <w:p w14:paraId="31C3B739" w14:textId="77777777" w:rsidR="00942AE0" w:rsidRPr="00CA5EA7" w:rsidRDefault="00942AE0" w:rsidP="00942AE0">
      <w:pPr>
        <w:spacing w:line="240" w:lineRule="auto"/>
        <w:rPr>
          <w:i/>
          <w:noProof/>
          <w:szCs w:val="22"/>
        </w:rPr>
      </w:pPr>
    </w:p>
    <w:p w14:paraId="3C58DE93" w14:textId="77777777" w:rsidR="00942AE0" w:rsidRPr="00CA5EA7" w:rsidRDefault="00942AE0" w:rsidP="00942AE0">
      <w:pPr>
        <w:spacing w:line="240" w:lineRule="auto"/>
        <w:rPr>
          <w:noProof/>
          <w:szCs w:val="22"/>
        </w:rPr>
      </w:pPr>
    </w:p>
    <w:p w14:paraId="385F7137"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ISTRUZIONI PER L’USO</w:t>
      </w:r>
    </w:p>
    <w:p w14:paraId="40870D38" w14:textId="77777777" w:rsidR="00942AE0" w:rsidRPr="00CA5EA7" w:rsidRDefault="00942AE0" w:rsidP="00942AE0">
      <w:pPr>
        <w:spacing w:line="240" w:lineRule="auto"/>
        <w:rPr>
          <w:noProof/>
          <w:szCs w:val="22"/>
        </w:rPr>
      </w:pPr>
    </w:p>
    <w:p w14:paraId="1812E6B4" w14:textId="77777777" w:rsidR="00942AE0" w:rsidRPr="00CA5EA7" w:rsidRDefault="00942AE0" w:rsidP="00942AE0">
      <w:pPr>
        <w:spacing w:line="240" w:lineRule="auto"/>
        <w:rPr>
          <w:noProof/>
          <w:szCs w:val="22"/>
        </w:rPr>
      </w:pPr>
    </w:p>
    <w:p w14:paraId="28293433"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INFORMAZIONI IN BRAILLE</w:t>
      </w:r>
    </w:p>
    <w:p w14:paraId="4FC453D4" w14:textId="77777777" w:rsidR="00942AE0" w:rsidRPr="00CA5EA7" w:rsidRDefault="00942AE0" w:rsidP="00942AE0">
      <w:pPr>
        <w:spacing w:line="240" w:lineRule="auto"/>
        <w:rPr>
          <w:noProof/>
          <w:szCs w:val="22"/>
        </w:rPr>
      </w:pPr>
    </w:p>
    <w:p w14:paraId="39D0DAE9" w14:textId="77777777" w:rsidR="00942AE0" w:rsidRPr="00CA5EA7" w:rsidRDefault="004343C3" w:rsidP="00942AE0">
      <w:pPr>
        <w:rPr>
          <w:noProof/>
          <w:szCs w:val="22"/>
        </w:rPr>
      </w:pPr>
      <w:r w:rsidRPr="00CA5EA7">
        <w:t xml:space="preserve">Cuprior 150 mg </w:t>
      </w:r>
    </w:p>
    <w:p w14:paraId="1C6AEFE4" w14:textId="77777777" w:rsidR="00942AE0" w:rsidRPr="00CA5EA7" w:rsidRDefault="00942AE0" w:rsidP="00942AE0">
      <w:pPr>
        <w:spacing w:line="240" w:lineRule="auto"/>
        <w:rPr>
          <w:noProof/>
          <w:szCs w:val="22"/>
          <w:shd w:val="clear" w:color="auto" w:fill="CCCCCC"/>
        </w:rPr>
      </w:pPr>
    </w:p>
    <w:p w14:paraId="4D81D019" w14:textId="77777777" w:rsidR="00942AE0" w:rsidRPr="00CA5EA7" w:rsidRDefault="00942AE0" w:rsidP="00942AE0">
      <w:pPr>
        <w:spacing w:line="240" w:lineRule="auto"/>
        <w:rPr>
          <w:noProof/>
          <w:szCs w:val="22"/>
          <w:shd w:val="clear" w:color="auto" w:fill="CCCCCC"/>
        </w:rPr>
      </w:pPr>
    </w:p>
    <w:p w14:paraId="081939DC"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 xml:space="preserve">IDENTIFICATIVO UNICO – CODICE A BARRE </w:t>
      </w:r>
      <w:r w:rsidRPr="00CA5EA7">
        <w:rPr>
          <w:b/>
        </w:rPr>
        <w:t>BIDIMENSIONALE</w:t>
      </w:r>
    </w:p>
    <w:p w14:paraId="4ACD5A2E" w14:textId="77777777" w:rsidR="00942AE0" w:rsidRPr="00CA5EA7" w:rsidRDefault="00942AE0" w:rsidP="00942AE0">
      <w:pPr>
        <w:tabs>
          <w:tab w:val="clear" w:pos="567"/>
        </w:tabs>
        <w:spacing w:line="240" w:lineRule="auto"/>
        <w:rPr>
          <w:noProof/>
        </w:rPr>
      </w:pPr>
    </w:p>
    <w:p w14:paraId="43096576" w14:textId="77777777" w:rsidR="00942AE0" w:rsidRPr="00CA5EA7" w:rsidRDefault="004343C3" w:rsidP="00942AE0">
      <w:pPr>
        <w:rPr>
          <w:noProof/>
          <w:szCs w:val="22"/>
          <w:highlight w:val="lightGray"/>
        </w:rPr>
      </w:pPr>
      <w:r w:rsidRPr="00CA5EA7">
        <w:rPr>
          <w:noProof/>
          <w:highlight w:val="lightGray"/>
        </w:rPr>
        <w:t>Codice a barre bidimensionale con identificativo unico incluso</w:t>
      </w:r>
    </w:p>
    <w:p w14:paraId="5A863609" w14:textId="77777777" w:rsidR="00942AE0" w:rsidRPr="00CA5EA7" w:rsidRDefault="00942AE0" w:rsidP="00942AE0">
      <w:pPr>
        <w:tabs>
          <w:tab w:val="clear" w:pos="567"/>
        </w:tabs>
        <w:spacing w:line="240" w:lineRule="auto"/>
        <w:rPr>
          <w:noProof/>
        </w:rPr>
      </w:pPr>
    </w:p>
    <w:p w14:paraId="69D3CCC3" w14:textId="77777777" w:rsidR="00942AE0" w:rsidRPr="00CA5EA7" w:rsidRDefault="00942AE0" w:rsidP="00942AE0">
      <w:pPr>
        <w:tabs>
          <w:tab w:val="clear" w:pos="567"/>
        </w:tabs>
        <w:spacing w:line="240" w:lineRule="auto"/>
        <w:rPr>
          <w:noProof/>
        </w:rPr>
      </w:pPr>
    </w:p>
    <w:p w14:paraId="7D633857" w14:textId="77777777" w:rsidR="00942AE0" w:rsidRPr="00CA5EA7" w:rsidRDefault="004343C3" w:rsidP="00942AE0">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CA5EA7">
        <w:rPr>
          <w:b/>
        </w:rPr>
        <w:t>IDENTIFICATIVO UNICO - DATI LEGGIBILI</w:t>
      </w:r>
    </w:p>
    <w:p w14:paraId="62756A33" w14:textId="77777777" w:rsidR="00942AE0" w:rsidRPr="00CA5EA7" w:rsidRDefault="00942AE0" w:rsidP="00942AE0">
      <w:pPr>
        <w:tabs>
          <w:tab w:val="clear" w:pos="567"/>
        </w:tabs>
        <w:spacing w:line="240" w:lineRule="auto"/>
        <w:rPr>
          <w:noProof/>
        </w:rPr>
      </w:pPr>
    </w:p>
    <w:p w14:paraId="4D780576" w14:textId="77777777" w:rsidR="00942AE0" w:rsidRPr="00CA5EA7" w:rsidRDefault="004343C3" w:rsidP="00942AE0">
      <w:pPr>
        <w:rPr>
          <w:color w:val="008000"/>
          <w:szCs w:val="22"/>
        </w:rPr>
      </w:pPr>
      <w:r w:rsidRPr="00CA5EA7">
        <w:t xml:space="preserve">PC: {numero} </w:t>
      </w:r>
    </w:p>
    <w:p w14:paraId="10765F08" w14:textId="77777777" w:rsidR="00942AE0" w:rsidRPr="00CA5EA7" w:rsidRDefault="004343C3" w:rsidP="00942AE0">
      <w:pPr>
        <w:rPr>
          <w:szCs w:val="22"/>
        </w:rPr>
      </w:pPr>
      <w:r w:rsidRPr="00CA5EA7">
        <w:t xml:space="preserve">SN: {numero} </w:t>
      </w:r>
    </w:p>
    <w:p w14:paraId="28285D3F" w14:textId="77777777" w:rsidR="00942AE0" w:rsidRPr="00CA5EA7" w:rsidRDefault="004343C3" w:rsidP="00942AE0">
      <w:pPr>
        <w:rPr>
          <w:szCs w:val="22"/>
        </w:rPr>
      </w:pPr>
      <w:r w:rsidRPr="00CA5EA7">
        <w:t xml:space="preserve">NN: {numero} </w:t>
      </w:r>
    </w:p>
    <w:p w14:paraId="2F8DFB3A" w14:textId="77777777" w:rsidR="00942AE0" w:rsidRPr="00CA5EA7" w:rsidRDefault="00942AE0" w:rsidP="00942AE0">
      <w:pPr>
        <w:spacing w:line="240" w:lineRule="auto"/>
        <w:rPr>
          <w:noProof/>
          <w:szCs w:val="22"/>
        </w:rPr>
      </w:pPr>
    </w:p>
    <w:p w14:paraId="74EBA287" w14:textId="77777777" w:rsidR="00942AE0" w:rsidRPr="00CA5EA7" w:rsidRDefault="00942AE0" w:rsidP="00942AE0">
      <w:pPr>
        <w:spacing w:line="240" w:lineRule="auto"/>
        <w:rPr>
          <w:noProof/>
          <w:szCs w:val="22"/>
          <w:shd w:val="clear" w:color="auto" w:fill="CCCCCC"/>
        </w:rPr>
      </w:pPr>
    </w:p>
    <w:p w14:paraId="0EC719AB" w14:textId="77777777" w:rsidR="00942AE0" w:rsidRPr="00CA5EA7" w:rsidRDefault="004343C3" w:rsidP="00942AE0">
      <w:pPr>
        <w:spacing w:line="240" w:lineRule="auto"/>
        <w:rPr>
          <w:b/>
          <w:noProof/>
          <w:szCs w:val="22"/>
        </w:rPr>
      </w:pPr>
      <w:r w:rsidRPr="00CA5EA7">
        <w:br w:type="page"/>
      </w:r>
    </w:p>
    <w:p w14:paraId="07307C15" w14:textId="77777777" w:rsidR="00942AE0" w:rsidRPr="00CA5EA7" w:rsidRDefault="004343C3" w:rsidP="00942AE0">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CA5EA7">
        <w:rPr>
          <w:b/>
          <w:noProof/>
        </w:rPr>
        <w:lastRenderedPageBreak/>
        <w:t>INFORMAZIONI MINIME DA APPORRE SU BLISTER O STRIP</w:t>
      </w:r>
    </w:p>
    <w:p w14:paraId="6A14E5A0" w14:textId="77777777" w:rsidR="00942AE0" w:rsidRPr="00CA5EA7" w:rsidRDefault="00942AE0" w:rsidP="00942AE0">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3EBA2D93" w14:textId="77777777" w:rsidR="00942AE0" w:rsidRPr="00CA5EA7" w:rsidRDefault="004343C3" w:rsidP="00942AE0">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CA5EA7">
        <w:rPr>
          <w:b/>
          <w:noProof/>
        </w:rPr>
        <w:t>BLISTER</w:t>
      </w:r>
    </w:p>
    <w:p w14:paraId="07734350" w14:textId="77777777" w:rsidR="00942AE0" w:rsidRPr="00CA5EA7" w:rsidRDefault="00942AE0" w:rsidP="00942AE0">
      <w:pPr>
        <w:spacing w:line="240" w:lineRule="auto"/>
        <w:rPr>
          <w:noProof/>
          <w:szCs w:val="22"/>
        </w:rPr>
      </w:pPr>
    </w:p>
    <w:p w14:paraId="6BE9FE8B" w14:textId="77777777" w:rsidR="00942AE0" w:rsidRPr="00CA5EA7" w:rsidRDefault="00942AE0" w:rsidP="00942AE0">
      <w:pPr>
        <w:spacing w:line="240" w:lineRule="auto"/>
        <w:rPr>
          <w:noProof/>
          <w:szCs w:val="22"/>
        </w:rPr>
      </w:pPr>
    </w:p>
    <w:p w14:paraId="0AD71A54" w14:textId="77777777" w:rsidR="00942AE0" w:rsidRPr="00CA5EA7" w:rsidRDefault="004343C3" w:rsidP="00942AE0">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A5EA7">
        <w:rPr>
          <w:b/>
          <w:noProof/>
        </w:rPr>
        <w:t xml:space="preserve">DENOMINAZIONE DEL </w:t>
      </w:r>
      <w:r w:rsidRPr="00CA5EA7">
        <w:rPr>
          <w:b/>
          <w:noProof/>
        </w:rPr>
        <w:t>MEDICINALE</w:t>
      </w:r>
    </w:p>
    <w:p w14:paraId="7919B77E" w14:textId="77777777" w:rsidR="00942AE0" w:rsidRPr="00CA5EA7" w:rsidRDefault="00942AE0" w:rsidP="00942AE0">
      <w:pPr>
        <w:spacing w:line="240" w:lineRule="auto"/>
        <w:rPr>
          <w:i/>
          <w:noProof/>
          <w:szCs w:val="22"/>
        </w:rPr>
      </w:pPr>
    </w:p>
    <w:p w14:paraId="6AA158B4" w14:textId="77777777" w:rsidR="00942AE0" w:rsidRPr="00CA5EA7" w:rsidRDefault="004343C3" w:rsidP="00942AE0">
      <w:pPr>
        <w:rPr>
          <w:noProof/>
          <w:szCs w:val="22"/>
        </w:rPr>
      </w:pPr>
      <w:r w:rsidRPr="00CA5EA7">
        <w:t xml:space="preserve">Cuprior </w:t>
      </w:r>
      <w:r w:rsidR="004D2A95" w:rsidRPr="00CA5EA7">
        <w:t xml:space="preserve">150 </w:t>
      </w:r>
      <w:r w:rsidRPr="00CA5EA7">
        <w:t>mg compresse</w:t>
      </w:r>
      <w:r w:rsidR="00CF3CE3" w:rsidRPr="00CA5EA7">
        <w:t xml:space="preserve"> rivestite</w:t>
      </w:r>
      <w:r w:rsidR="00C90A88" w:rsidRPr="00CA5EA7">
        <w:t xml:space="preserve"> con film</w:t>
      </w:r>
    </w:p>
    <w:p w14:paraId="4AD4DC03" w14:textId="77777777" w:rsidR="00942AE0" w:rsidRPr="00CA5EA7" w:rsidRDefault="004343C3" w:rsidP="00942AE0">
      <w:pPr>
        <w:spacing w:line="240" w:lineRule="auto"/>
        <w:rPr>
          <w:noProof/>
          <w:szCs w:val="22"/>
        </w:rPr>
      </w:pPr>
      <w:r w:rsidRPr="00CA5EA7">
        <w:t>trientina</w:t>
      </w:r>
    </w:p>
    <w:p w14:paraId="63094B22" w14:textId="77777777" w:rsidR="00942AE0" w:rsidRPr="00CA5EA7" w:rsidRDefault="00942AE0" w:rsidP="00942AE0">
      <w:pPr>
        <w:spacing w:line="240" w:lineRule="auto"/>
      </w:pPr>
    </w:p>
    <w:p w14:paraId="769454B4" w14:textId="77777777" w:rsidR="00942AE0" w:rsidRPr="00CA5EA7" w:rsidRDefault="00942AE0" w:rsidP="00942AE0">
      <w:pPr>
        <w:spacing w:line="240" w:lineRule="auto"/>
      </w:pPr>
    </w:p>
    <w:p w14:paraId="3382792C" w14:textId="77777777" w:rsidR="00942AE0" w:rsidRPr="00CA5EA7" w:rsidRDefault="004343C3" w:rsidP="00942AE0">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A5EA7">
        <w:rPr>
          <w:b/>
          <w:noProof/>
        </w:rPr>
        <w:t>NOME DEL TITOLARE DELL’AUTORIZZAZIONE ALL’IMMISSIONE IN COMMERCIO</w:t>
      </w:r>
    </w:p>
    <w:p w14:paraId="2F6F6986" w14:textId="77777777" w:rsidR="00942AE0" w:rsidRPr="00CA5EA7" w:rsidRDefault="00942AE0" w:rsidP="00942AE0">
      <w:pPr>
        <w:spacing w:line="240" w:lineRule="auto"/>
        <w:rPr>
          <w:noProof/>
          <w:szCs w:val="22"/>
        </w:rPr>
      </w:pPr>
    </w:p>
    <w:p w14:paraId="602FF9AB" w14:textId="0D73A309" w:rsidR="00942AE0" w:rsidRPr="00CA5EA7" w:rsidRDefault="00D36837" w:rsidP="00942AE0">
      <w:pPr>
        <w:rPr>
          <w:szCs w:val="22"/>
        </w:rPr>
      </w:pPr>
      <w:proofErr w:type="spellStart"/>
      <w:r>
        <w:t>Orphalan</w:t>
      </w:r>
      <w:proofErr w:type="spellEnd"/>
    </w:p>
    <w:p w14:paraId="2B89F39B" w14:textId="77777777" w:rsidR="00942AE0" w:rsidRPr="00CA5EA7" w:rsidRDefault="00942AE0" w:rsidP="00942AE0">
      <w:pPr>
        <w:spacing w:line="240" w:lineRule="auto"/>
        <w:rPr>
          <w:noProof/>
          <w:szCs w:val="22"/>
        </w:rPr>
      </w:pPr>
    </w:p>
    <w:p w14:paraId="66535D05" w14:textId="77777777" w:rsidR="00942AE0" w:rsidRPr="00CA5EA7" w:rsidRDefault="00942AE0" w:rsidP="00942AE0">
      <w:pPr>
        <w:spacing w:line="240" w:lineRule="auto"/>
        <w:rPr>
          <w:noProof/>
          <w:szCs w:val="22"/>
        </w:rPr>
      </w:pPr>
    </w:p>
    <w:p w14:paraId="27246F3F" w14:textId="77777777" w:rsidR="00942AE0" w:rsidRPr="00CA5EA7" w:rsidRDefault="004343C3" w:rsidP="00942AE0">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A5EA7">
        <w:rPr>
          <w:b/>
          <w:noProof/>
        </w:rPr>
        <w:t>DATA DI SCADENZA</w:t>
      </w:r>
    </w:p>
    <w:p w14:paraId="3BCC82FA" w14:textId="77777777" w:rsidR="00942AE0" w:rsidRPr="00CA5EA7" w:rsidRDefault="00942AE0" w:rsidP="00942AE0">
      <w:pPr>
        <w:spacing w:line="240" w:lineRule="auto"/>
        <w:rPr>
          <w:noProof/>
          <w:szCs w:val="22"/>
        </w:rPr>
      </w:pPr>
    </w:p>
    <w:p w14:paraId="2FC9886A" w14:textId="77777777" w:rsidR="00942AE0" w:rsidRPr="00CA5EA7" w:rsidRDefault="004343C3" w:rsidP="00942AE0">
      <w:pPr>
        <w:spacing w:line="240" w:lineRule="auto"/>
        <w:rPr>
          <w:noProof/>
          <w:szCs w:val="22"/>
        </w:rPr>
      </w:pPr>
      <w:r w:rsidRPr="00CA5EA7">
        <w:t>SCAD.</w:t>
      </w:r>
    </w:p>
    <w:p w14:paraId="61830AF2" w14:textId="77777777" w:rsidR="00942AE0" w:rsidRPr="00CA5EA7" w:rsidRDefault="00942AE0" w:rsidP="00942AE0">
      <w:pPr>
        <w:spacing w:line="240" w:lineRule="auto"/>
        <w:rPr>
          <w:noProof/>
          <w:szCs w:val="22"/>
        </w:rPr>
      </w:pPr>
    </w:p>
    <w:p w14:paraId="7B47C7D8" w14:textId="77777777" w:rsidR="00942AE0" w:rsidRPr="00CA5EA7" w:rsidRDefault="00942AE0" w:rsidP="00942AE0">
      <w:pPr>
        <w:spacing w:line="240" w:lineRule="auto"/>
        <w:rPr>
          <w:noProof/>
          <w:szCs w:val="22"/>
        </w:rPr>
      </w:pPr>
    </w:p>
    <w:p w14:paraId="0BCA92D2" w14:textId="77777777" w:rsidR="00942AE0" w:rsidRPr="00CA5EA7" w:rsidRDefault="004343C3" w:rsidP="00942AE0">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A5EA7">
        <w:rPr>
          <w:b/>
          <w:noProof/>
        </w:rPr>
        <w:t>NUMERO DI LOTTO</w:t>
      </w:r>
    </w:p>
    <w:p w14:paraId="756F44BF" w14:textId="77777777" w:rsidR="00942AE0" w:rsidRPr="00CA5EA7" w:rsidRDefault="00942AE0" w:rsidP="00942AE0">
      <w:pPr>
        <w:spacing w:line="240" w:lineRule="auto"/>
        <w:rPr>
          <w:noProof/>
          <w:szCs w:val="22"/>
        </w:rPr>
      </w:pPr>
    </w:p>
    <w:p w14:paraId="48AD5802" w14:textId="77777777" w:rsidR="00942AE0" w:rsidRPr="00CA5EA7" w:rsidRDefault="004343C3" w:rsidP="00942AE0">
      <w:pPr>
        <w:rPr>
          <w:noProof/>
          <w:szCs w:val="22"/>
        </w:rPr>
      </w:pPr>
      <w:r w:rsidRPr="00CA5EA7">
        <w:t>Lotto</w:t>
      </w:r>
    </w:p>
    <w:p w14:paraId="3D16320C" w14:textId="77777777" w:rsidR="00942AE0" w:rsidRPr="00CA5EA7" w:rsidRDefault="00942AE0" w:rsidP="00942AE0">
      <w:pPr>
        <w:spacing w:line="240" w:lineRule="auto"/>
        <w:rPr>
          <w:noProof/>
          <w:szCs w:val="22"/>
        </w:rPr>
      </w:pPr>
    </w:p>
    <w:p w14:paraId="178AD0BA" w14:textId="77777777" w:rsidR="00942AE0" w:rsidRPr="00CA5EA7" w:rsidRDefault="00942AE0" w:rsidP="00942AE0">
      <w:pPr>
        <w:spacing w:line="240" w:lineRule="auto"/>
        <w:rPr>
          <w:noProof/>
          <w:szCs w:val="22"/>
        </w:rPr>
      </w:pPr>
    </w:p>
    <w:p w14:paraId="4376254B" w14:textId="77777777" w:rsidR="00942AE0" w:rsidRPr="00CA5EA7" w:rsidRDefault="004343C3" w:rsidP="00942AE0">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CA5EA7">
        <w:rPr>
          <w:b/>
          <w:noProof/>
        </w:rPr>
        <w:t>ALTRO</w:t>
      </w:r>
    </w:p>
    <w:p w14:paraId="26819127" w14:textId="77777777" w:rsidR="00942AE0" w:rsidRPr="00CA5EA7" w:rsidRDefault="00942AE0" w:rsidP="00942AE0">
      <w:pPr>
        <w:spacing w:line="240" w:lineRule="auto"/>
        <w:rPr>
          <w:noProof/>
          <w:szCs w:val="22"/>
        </w:rPr>
      </w:pPr>
    </w:p>
    <w:p w14:paraId="53AA5604" w14:textId="77777777" w:rsidR="00942AE0" w:rsidRPr="00CA5EA7" w:rsidRDefault="00942AE0" w:rsidP="00942AE0">
      <w:pPr>
        <w:spacing w:line="240" w:lineRule="auto"/>
        <w:rPr>
          <w:noProof/>
          <w:szCs w:val="22"/>
        </w:rPr>
      </w:pPr>
    </w:p>
    <w:p w14:paraId="48B2B0EB" w14:textId="77777777" w:rsidR="00942AE0" w:rsidRPr="00CA5EA7" w:rsidRDefault="004343C3" w:rsidP="00942AE0">
      <w:r w:rsidRPr="00CA5EA7">
        <w:br w:type="page"/>
      </w:r>
    </w:p>
    <w:p w14:paraId="0A39FC91" w14:textId="77777777" w:rsidR="00942AE0" w:rsidRPr="00CA5EA7" w:rsidRDefault="00942AE0" w:rsidP="00942AE0">
      <w:pPr>
        <w:rPr>
          <w:noProof/>
        </w:rPr>
      </w:pPr>
    </w:p>
    <w:p w14:paraId="6D9B0E4E" w14:textId="77777777" w:rsidR="00942AE0" w:rsidRPr="00CA5EA7" w:rsidRDefault="00942AE0" w:rsidP="00942AE0">
      <w:pPr>
        <w:rPr>
          <w:noProof/>
        </w:rPr>
      </w:pPr>
    </w:p>
    <w:p w14:paraId="7080B90C" w14:textId="77777777" w:rsidR="00942AE0" w:rsidRPr="00CA5EA7" w:rsidRDefault="00942AE0" w:rsidP="00942AE0">
      <w:pPr>
        <w:rPr>
          <w:noProof/>
        </w:rPr>
      </w:pPr>
    </w:p>
    <w:p w14:paraId="15480529" w14:textId="77777777" w:rsidR="00942AE0" w:rsidRPr="00CA5EA7" w:rsidRDefault="00942AE0" w:rsidP="00942AE0">
      <w:pPr>
        <w:rPr>
          <w:noProof/>
        </w:rPr>
      </w:pPr>
    </w:p>
    <w:p w14:paraId="06FABCDB" w14:textId="77777777" w:rsidR="00942AE0" w:rsidRPr="00CA5EA7" w:rsidRDefault="00942AE0" w:rsidP="00942AE0">
      <w:pPr>
        <w:rPr>
          <w:noProof/>
        </w:rPr>
      </w:pPr>
    </w:p>
    <w:p w14:paraId="5C2BD18F" w14:textId="77777777" w:rsidR="00942AE0" w:rsidRPr="00CA5EA7" w:rsidRDefault="00942AE0" w:rsidP="00942AE0">
      <w:pPr>
        <w:rPr>
          <w:noProof/>
        </w:rPr>
      </w:pPr>
    </w:p>
    <w:p w14:paraId="1813370A" w14:textId="77777777" w:rsidR="00942AE0" w:rsidRPr="00CA5EA7" w:rsidRDefault="00942AE0" w:rsidP="00942AE0">
      <w:pPr>
        <w:rPr>
          <w:noProof/>
        </w:rPr>
      </w:pPr>
    </w:p>
    <w:p w14:paraId="3433372D" w14:textId="77777777" w:rsidR="00942AE0" w:rsidRPr="00CA5EA7" w:rsidRDefault="00942AE0" w:rsidP="00942AE0">
      <w:pPr>
        <w:rPr>
          <w:noProof/>
        </w:rPr>
      </w:pPr>
    </w:p>
    <w:p w14:paraId="2BD88A32" w14:textId="77777777" w:rsidR="00942AE0" w:rsidRPr="00CA5EA7" w:rsidRDefault="00942AE0" w:rsidP="00942AE0">
      <w:pPr>
        <w:rPr>
          <w:noProof/>
        </w:rPr>
      </w:pPr>
    </w:p>
    <w:p w14:paraId="2D3A79A1" w14:textId="77777777" w:rsidR="00942AE0" w:rsidRPr="00CA5EA7" w:rsidRDefault="00942AE0" w:rsidP="00942AE0">
      <w:pPr>
        <w:rPr>
          <w:noProof/>
        </w:rPr>
      </w:pPr>
    </w:p>
    <w:p w14:paraId="3758EAAF" w14:textId="77777777" w:rsidR="00942AE0" w:rsidRPr="00CA5EA7" w:rsidRDefault="00942AE0" w:rsidP="00942AE0">
      <w:pPr>
        <w:rPr>
          <w:noProof/>
        </w:rPr>
      </w:pPr>
    </w:p>
    <w:p w14:paraId="69300334" w14:textId="77777777" w:rsidR="00942AE0" w:rsidRPr="00CA5EA7" w:rsidRDefault="00942AE0" w:rsidP="00942AE0">
      <w:pPr>
        <w:rPr>
          <w:noProof/>
        </w:rPr>
      </w:pPr>
    </w:p>
    <w:p w14:paraId="71F7D49A" w14:textId="77777777" w:rsidR="00942AE0" w:rsidRPr="00CA5EA7" w:rsidRDefault="00942AE0" w:rsidP="00942AE0">
      <w:pPr>
        <w:rPr>
          <w:noProof/>
        </w:rPr>
      </w:pPr>
    </w:p>
    <w:p w14:paraId="4BA41BAB" w14:textId="77777777" w:rsidR="00942AE0" w:rsidRPr="00CA5EA7" w:rsidRDefault="00942AE0" w:rsidP="00942AE0">
      <w:pPr>
        <w:rPr>
          <w:noProof/>
        </w:rPr>
      </w:pPr>
    </w:p>
    <w:p w14:paraId="71C6558C" w14:textId="77777777" w:rsidR="00942AE0" w:rsidRPr="00CA5EA7" w:rsidRDefault="00942AE0" w:rsidP="00942AE0">
      <w:pPr>
        <w:rPr>
          <w:noProof/>
        </w:rPr>
      </w:pPr>
    </w:p>
    <w:p w14:paraId="60CCC150" w14:textId="77777777" w:rsidR="00942AE0" w:rsidRPr="00CA5EA7" w:rsidRDefault="00942AE0" w:rsidP="00942AE0">
      <w:pPr>
        <w:rPr>
          <w:noProof/>
        </w:rPr>
      </w:pPr>
    </w:p>
    <w:p w14:paraId="2A20F1CE" w14:textId="77777777" w:rsidR="00942AE0" w:rsidRPr="00CA5EA7" w:rsidRDefault="00942AE0" w:rsidP="00942AE0">
      <w:pPr>
        <w:rPr>
          <w:noProof/>
        </w:rPr>
      </w:pPr>
    </w:p>
    <w:p w14:paraId="4CE93A36" w14:textId="77777777" w:rsidR="00942AE0" w:rsidRPr="00CA5EA7" w:rsidRDefault="00942AE0" w:rsidP="00942AE0">
      <w:pPr>
        <w:rPr>
          <w:noProof/>
        </w:rPr>
      </w:pPr>
    </w:p>
    <w:p w14:paraId="2A6B034F" w14:textId="77777777" w:rsidR="00942AE0" w:rsidRPr="00CA5EA7" w:rsidRDefault="00942AE0" w:rsidP="00942AE0">
      <w:pPr>
        <w:rPr>
          <w:noProof/>
        </w:rPr>
      </w:pPr>
    </w:p>
    <w:p w14:paraId="666AB16F" w14:textId="77777777" w:rsidR="00942AE0" w:rsidRPr="00CA5EA7" w:rsidRDefault="00942AE0" w:rsidP="00942AE0">
      <w:pPr>
        <w:rPr>
          <w:noProof/>
        </w:rPr>
      </w:pPr>
    </w:p>
    <w:p w14:paraId="2625D0F5" w14:textId="77777777" w:rsidR="00942AE0" w:rsidRPr="00CA5EA7" w:rsidRDefault="00942AE0" w:rsidP="00942AE0">
      <w:pPr>
        <w:rPr>
          <w:noProof/>
        </w:rPr>
      </w:pPr>
    </w:p>
    <w:p w14:paraId="13CE147C" w14:textId="77777777" w:rsidR="00942AE0" w:rsidRPr="00CA5EA7" w:rsidRDefault="00942AE0" w:rsidP="00942AE0">
      <w:pPr>
        <w:rPr>
          <w:noProof/>
        </w:rPr>
      </w:pPr>
    </w:p>
    <w:p w14:paraId="63F4857A" w14:textId="77777777" w:rsidR="00942AE0" w:rsidRPr="00CA5EA7" w:rsidRDefault="004343C3" w:rsidP="00942AE0">
      <w:pPr>
        <w:pStyle w:val="ListParagraph"/>
        <w:numPr>
          <w:ilvl w:val="0"/>
          <w:numId w:val="31"/>
        </w:numPr>
        <w:spacing w:line="240" w:lineRule="auto"/>
        <w:ind w:left="357" w:hanging="357"/>
        <w:jc w:val="center"/>
        <w:outlineLvl w:val="0"/>
        <w:rPr>
          <w:b/>
          <w:noProof/>
        </w:rPr>
      </w:pPr>
      <w:r w:rsidRPr="00CA5EA7">
        <w:rPr>
          <w:b/>
          <w:noProof/>
        </w:rPr>
        <w:t xml:space="preserve">FOGLIO </w:t>
      </w:r>
      <w:r w:rsidRPr="00CA5EA7">
        <w:rPr>
          <w:b/>
          <w:noProof/>
        </w:rPr>
        <w:t>ILLUSTRATIVO</w:t>
      </w:r>
    </w:p>
    <w:p w14:paraId="36B18E82" w14:textId="77777777" w:rsidR="00942AE0" w:rsidRPr="00CA5EA7" w:rsidRDefault="004343C3" w:rsidP="00942AE0">
      <w:pPr>
        <w:tabs>
          <w:tab w:val="clear" w:pos="567"/>
        </w:tabs>
        <w:spacing w:line="240" w:lineRule="auto"/>
        <w:jc w:val="center"/>
        <w:outlineLvl w:val="0"/>
        <w:rPr>
          <w:noProof/>
          <w:szCs w:val="22"/>
        </w:rPr>
      </w:pPr>
      <w:r w:rsidRPr="00CA5EA7">
        <w:br w:type="page"/>
      </w:r>
      <w:r w:rsidRPr="00CA5EA7">
        <w:rPr>
          <w:b/>
          <w:noProof/>
        </w:rPr>
        <w:lastRenderedPageBreak/>
        <w:t>Foglio illustrativo: informazioni per il paziente</w:t>
      </w:r>
    </w:p>
    <w:p w14:paraId="54B4EE5D" w14:textId="77777777" w:rsidR="00942AE0" w:rsidRPr="00CA5EA7" w:rsidRDefault="00942AE0" w:rsidP="00942AE0">
      <w:pPr>
        <w:numPr>
          <w:ilvl w:val="12"/>
          <w:numId w:val="0"/>
        </w:numPr>
        <w:shd w:val="clear" w:color="auto" w:fill="FFFFFF"/>
        <w:tabs>
          <w:tab w:val="clear" w:pos="567"/>
        </w:tabs>
        <w:spacing w:line="240" w:lineRule="auto"/>
        <w:jc w:val="center"/>
        <w:rPr>
          <w:noProof/>
          <w:szCs w:val="22"/>
        </w:rPr>
      </w:pPr>
    </w:p>
    <w:p w14:paraId="3C293728" w14:textId="77777777" w:rsidR="00942AE0" w:rsidRPr="00CA5EA7" w:rsidRDefault="004343C3" w:rsidP="00942AE0">
      <w:pPr>
        <w:jc w:val="center"/>
        <w:rPr>
          <w:b/>
          <w:noProof/>
          <w:szCs w:val="22"/>
        </w:rPr>
      </w:pPr>
      <w:r w:rsidRPr="00CA5EA7">
        <w:rPr>
          <w:b/>
          <w:noProof/>
        </w:rPr>
        <w:t xml:space="preserve">Cuprior </w:t>
      </w:r>
      <w:r w:rsidR="00C90A88" w:rsidRPr="00CA5EA7">
        <w:rPr>
          <w:b/>
          <w:noProof/>
        </w:rPr>
        <w:t xml:space="preserve">150 </w:t>
      </w:r>
      <w:r w:rsidRPr="00CA5EA7">
        <w:rPr>
          <w:b/>
          <w:noProof/>
        </w:rPr>
        <w:t>mg compresse</w:t>
      </w:r>
      <w:r w:rsidR="00CF3CE3" w:rsidRPr="00CA5EA7">
        <w:rPr>
          <w:b/>
          <w:noProof/>
        </w:rPr>
        <w:t xml:space="preserve"> rivestite</w:t>
      </w:r>
      <w:r w:rsidR="00C90A88" w:rsidRPr="00CA5EA7">
        <w:rPr>
          <w:b/>
          <w:noProof/>
        </w:rPr>
        <w:t xml:space="preserve"> </w:t>
      </w:r>
      <w:r w:rsidR="00C90A88" w:rsidRPr="00CA5EA7">
        <w:t>con film</w:t>
      </w:r>
    </w:p>
    <w:p w14:paraId="1435DD6A" w14:textId="77777777" w:rsidR="00942AE0" w:rsidRPr="00CA5EA7" w:rsidRDefault="004343C3" w:rsidP="00942AE0">
      <w:pPr>
        <w:numPr>
          <w:ilvl w:val="12"/>
          <w:numId w:val="0"/>
        </w:numPr>
        <w:tabs>
          <w:tab w:val="clear" w:pos="567"/>
        </w:tabs>
        <w:spacing w:line="240" w:lineRule="auto"/>
        <w:jc w:val="center"/>
        <w:rPr>
          <w:noProof/>
          <w:szCs w:val="22"/>
        </w:rPr>
      </w:pPr>
      <w:r w:rsidRPr="00CA5EA7">
        <w:t>trientina</w:t>
      </w:r>
    </w:p>
    <w:p w14:paraId="717BE3DA" w14:textId="77777777" w:rsidR="00942AE0" w:rsidRPr="00CA5EA7" w:rsidRDefault="00942AE0" w:rsidP="00942AE0">
      <w:pPr>
        <w:jc w:val="center"/>
        <w:rPr>
          <w:szCs w:val="22"/>
        </w:rPr>
      </w:pPr>
    </w:p>
    <w:p w14:paraId="38E112D0" w14:textId="77777777" w:rsidR="00942AE0" w:rsidRPr="00CA5EA7" w:rsidRDefault="004343C3" w:rsidP="00942AE0">
      <w:r w:rsidRPr="00CA5EA7">
        <w:t>È possibile reperire le informazioni anche scansionando il codice QR riportato sotto con uno smartphone o tramite il sito web</w:t>
      </w:r>
      <w:r w:rsidRPr="00CA5EA7">
        <w:rPr>
          <w:i/>
          <w:noProof/>
        </w:rPr>
        <w:t xml:space="preserve"> </w:t>
      </w:r>
      <w:r w:rsidRPr="00CA5EA7">
        <w:rPr>
          <w:i/>
          <w:noProof/>
          <w:highlight w:val="lightGray"/>
        </w:rPr>
        <w:t>includere il codice QR</w:t>
      </w:r>
      <w:r w:rsidRPr="00CA5EA7">
        <w:rPr>
          <w:i/>
          <w:noProof/>
        </w:rPr>
        <w:t xml:space="preserve"> </w:t>
      </w:r>
      <w:hyperlink r:id="rId14" w:history="1">
        <w:r w:rsidRPr="00CA5EA7">
          <w:rPr>
            <w:rStyle w:val="Hyperlink"/>
          </w:rPr>
          <w:t>http://www.cuprior.com</w:t>
        </w:r>
      </w:hyperlink>
    </w:p>
    <w:p w14:paraId="2D9B8FB4" w14:textId="77777777" w:rsidR="00942AE0" w:rsidRPr="00CA5EA7" w:rsidRDefault="00942AE0" w:rsidP="00942AE0">
      <w:pPr>
        <w:tabs>
          <w:tab w:val="clear" w:pos="567"/>
        </w:tabs>
        <w:spacing w:line="240" w:lineRule="auto"/>
        <w:rPr>
          <w:noProof/>
          <w:szCs w:val="22"/>
        </w:rPr>
      </w:pPr>
    </w:p>
    <w:p w14:paraId="43E4B393" w14:textId="77777777" w:rsidR="00942AE0" w:rsidRPr="00CA5EA7" w:rsidRDefault="004343C3" w:rsidP="00942AE0">
      <w:pPr>
        <w:tabs>
          <w:tab w:val="clear" w:pos="567"/>
        </w:tabs>
        <w:suppressAutoHyphens/>
        <w:spacing w:line="240" w:lineRule="auto"/>
        <w:ind w:left="142" w:hanging="142"/>
        <w:rPr>
          <w:noProof/>
          <w:szCs w:val="22"/>
        </w:rPr>
      </w:pPr>
      <w:r w:rsidRPr="00CA5EA7">
        <w:rPr>
          <w:b/>
          <w:noProof/>
        </w:rPr>
        <w:t>Legga attentamente questo foglio prima di prendere questo medicinale perché contiene importanti informazioni per lei.</w:t>
      </w:r>
    </w:p>
    <w:p w14:paraId="37C9D74F" w14:textId="77777777" w:rsidR="00942AE0" w:rsidRPr="00CA5EA7" w:rsidRDefault="004343C3" w:rsidP="00942AE0">
      <w:pPr>
        <w:numPr>
          <w:ilvl w:val="0"/>
          <w:numId w:val="3"/>
        </w:numPr>
        <w:tabs>
          <w:tab w:val="clear" w:pos="567"/>
        </w:tabs>
        <w:spacing w:line="240" w:lineRule="auto"/>
        <w:ind w:left="567" w:right="-2" w:hanging="567"/>
        <w:rPr>
          <w:noProof/>
          <w:szCs w:val="22"/>
        </w:rPr>
      </w:pPr>
      <w:r w:rsidRPr="00CA5EA7">
        <w:t>Conservi questo foglio. Potrebbe aver bisogno di le</w:t>
      </w:r>
      <w:r w:rsidRPr="00CA5EA7">
        <w:t xml:space="preserve">ggerlo di nuovo. </w:t>
      </w:r>
    </w:p>
    <w:p w14:paraId="5555C16C" w14:textId="77777777" w:rsidR="00942AE0" w:rsidRPr="00CA5EA7" w:rsidRDefault="004343C3" w:rsidP="00942AE0">
      <w:pPr>
        <w:numPr>
          <w:ilvl w:val="0"/>
          <w:numId w:val="3"/>
        </w:numPr>
        <w:tabs>
          <w:tab w:val="clear" w:pos="567"/>
        </w:tabs>
        <w:spacing w:line="240" w:lineRule="auto"/>
        <w:ind w:left="567" w:right="-2" w:hanging="567"/>
        <w:rPr>
          <w:noProof/>
          <w:szCs w:val="22"/>
        </w:rPr>
      </w:pPr>
      <w:r w:rsidRPr="00CA5EA7">
        <w:t>Se ha qualsiasi dubbio, si rivolga al medico o al farmacista.</w:t>
      </w:r>
    </w:p>
    <w:p w14:paraId="55EA3043" w14:textId="77777777" w:rsidR="00942AE0" w:rsidRPr="00CA5EA7" w:rsidRDefault="004343C3" w:rsidP="00942AE0">
      <w:pPr>
        <w:spacing w:line="240" w:lineRule="auto"/>
        <w:ind w:left="567" w:right="-2" w:hanging="567"/>
        <w:rPr>
          <w:noProof/>
          <w:szCs w:val="22"/>
        </w:rPr>
      </w:pPr>
      <w:r w:rsidRPr="00CA5EA7">
        <w:t>-</w:t>
      </w:r>
      <w:r w:rsidRPr="00CA5EA7">
        <w:tab/>
        <w:t>Questo medicinale è stato prescritto soltanto per lei. Non lo dia ad altre persone, anche se i sintomi della malattia sono uguali ai suoi, perché potrebbe essere pericoloso.</w:t>
      </w:r>
      <w:r w:rsidRPr="00CA5EA7">
        <w:rPr>
          <w:noProof/>
          <w:color w:val="008000"/>
        </w:rPr>
        <w:t xml:space="preserve"> </w:t>
      </w:r>
    </w:p>
    <w:p w14:paraId="144A66FD" w14:textId="77777777" w:rsidR="00942AE0" w:rsidRPr="00CA5EA7" w:rsidRDefault="004343C3" w:rsidP="00942AE0">
      <w:pPr>
        <w:numPr>
          <w:ilvl w:val="0"/>
          <w:numId w:val="3"/>
        </w:numPr>
        <w:spacing w:line="240" w:lineRule="auto"/>
        <w:ind w:left="567" w:hanging="567"/>
        <w:rPr>
          <w:szCs w:val="22"/>
        </w:rPr>
      </w:pPr>
      <w:r w:rsidRPr="00CA5EA7">
        <w:t>Se si manifesta un qualsiasi effetto indesiderato,</w:t>
      </w:r>
      <w:r w:rsidRPr="00CA5EA7">
        <w:rPr>
          <w:color w:val="FF0000"/>
        </w:rPr>
        <w:t xml:space="preserve"> </w:t>
      </w:r>
      <w:r w:rsidRPr="00CA5EA7">
        <w:t>compresi quelli non elencati in questo foglio, si rivolga al medico o al farmacista. Vedere paragrafo 4.</w:t>
      </w:r>
    </w:p>
    <w:p w14:paraId="055DB9ED" w14:textId="77777777" w:rsidR="00942AE0" w:rsidRPr="00CA5EA7" w:rsidRDefault="00942AE0" w:rsidP="00942AE0">
      <w:pPr>
        <w:tabs>
          <w:tab w:val="clear" w:pos="567"/>
        </w:tabs>
        <w:spacing w:line="240" w:lineRule="auto"/>
        <w:ind w:right="-2"/>
        <w:rPr>
          <w:szCs w:val="22"/>
        </w:rPr>
      </w:pPr>
    </w:p>
    <w:p w14:paraId="77B26D8B" w14:textId="77777777" w:rsidR="00942AE0" w:rsidRPr="00CA5EA7" w:rsidRDefault="00942AE0" w:rsidP="00942AE0">
      <w:pPr>
        <w:tabs>
          <w:tab w:val="clear" w:pos="567"/>
        </w:tabs>
        <w:spacing w:line="240" w:lineRule="auto"/>
        <w:ind w:right="-2"/>
        <w:rPr>
          <w:noProof/>
          <w:szCs w:val="22"/>
        </w:rPr>
      </w:pPr>
    </w:p>
    <w:p w14:paraId="13217365" w14:textId="77777777" w:rsidR="00942AE0" w:rsidRPr="00CA5EA7" w:rsidRDefault="004343C3" w:rsidP="00942AE0">
      <w:pPr>
        <w:numPr>
          <w:ilvl w:val="12"/>
          <w:numId w:val="0"/>
        </w:numPr>
        <w:tabs>
          <w:tab w:val="clear" w:pos="567"/>
        </w:tabs>
        <w:spacing w:line="240" w:lineRule="auto"/>
        <w:ind w:right="-2"/>
        <w:rPr>
          <w:b/>
          <w:noProof/>
          <w:szCs w:val="22"/>
        </w:rPr>
      </w:pPr>
      <w:r w:rsidRPr="00CA5EA7">
        <w:rPr>
          <w:b/>
          <w:noProof/>
        </w:rPr>
        <w:t>Contenuto di questo foglio</w:t>
      </w:r>
    </w:p>
    <w:p w14:paraId="0554B3F3" w14:textId="77777777" w:rsidR="00942AE0" w:rsidRPr="00CA5EA7" w:rsidRDefault="00942AE0" w:rsidP="00942AE0">
      <w:pPr>
        <w:rPr>
          <w:noProof/>
        </w:rPr>
      </w:pPr>
    </w:p>
    <w:p w14:paraId="1D8824FB" w14:textId="77777777" w:rsidR="00942AE0" w:rsidRPr="00CA5EA7" w:rsidRDefault="004343C3" w:rsidP="00942AE0">
      <w:pPr>
        <w:pStyle w:val="ListParagraph"/>
        <w:numPr>
          <w:ilvl w:val="0"/>
          <w:numId w:val="32"/>
        </w:numPr>
        <w:tabs>
          <w:tab w:val="clear" w:pos="567"/>
          <w:tab w:val="left" w:pos="426"/>
        </w:tabs>
        <w:spacing w:line="240" w:lineRule="auto"/>
        <w:ind w:left="420" w:right="-28"/>
        <w:rPr>
          <w:noProof/>
          <w:szCs w:val="22"/>
        </w:rPr>
      </w:pPr>
      <w:r w:rsidRPr="00CA5EA7">
        <w:t xml:space="preserve">Cos’è Cuprior e a cosa serve </w:t>
      </w:r>
    </w:p>
    <w:p w14:paraId="0AFF7167" w14:textId="77777777" w:rsidR="00942AE0" w:rsidRPr="00CA5EA7" w:rsidRDefault="004343C3" w:rsidP="00942AE0">
      <w:pPr>
        <w:pStyle w:val="ListParagraph"/>
        <w:numPr>
          <w:ilvl w:val="0"/>
          <w:numId w:val="32"/>
        </w:numPr>
        <w:tabs>
          <w:tab w:val="clear" w:pos="567"/>
          <w:tab w:val="left" w:pos="426"/>
        </w:tabs>
        <w:spacing w:line="240" w:lineRule="auto"/>
        <w:ind w:left="420" w:right="-28"/>
        <w:rPr>
          <w:noProof/>
          <w:szCs w:val="22"/>
        </w:rPr>
      </w:pPr>
      <w:r w:rsidRPr="00CA5EA7">
        <w:t xml:space="preserve">Cosa deve sapere prima di prendere Cuprior </w:t>
      </w:r>
    </w:p>
    <w:p w14:paraId="04AE2316" w14:textId="77777777" w:rsidR="00942AE0" w:rsidRPr="00CA5EA7" w:rsidRDefault="004343C3" w:rsidP="00942AE0">
      <w:pPr>
        <w:pStyle w:val="ListParagraph"/>
        <w:numPr>
          <w:ilvl w:val="0"/>
          <w:numId w:val="32"/>
        </w:numPr>
        <w:tabs>
          <w:tab w:val="clear" w:pos="567"/>
          <w:tab w:val="left" w:pos="426"/>
        </w:tabs>
        <w:spacing w:line="240" w:lineRule="auto"/>
        <w:ind w:left="420" w:right="-28"/>
        <w:rPr>
          <w:noProof/>
          <w:szCs w:val="22"/>
        </w:rPr>
      </w:pPr>
      <w:r w:rsidRPr="00CA5EA7">
        <w:t xml:space="preserve">Come prendere Cuprior </w:t>
      </w:r>
    </w:p>
    <w:p w14:paraId="2784ABFB" w14:textId="77777777" w:rsidR="00942AE0" w:rsidRPr="00CA5EA7" w:rsidRDefault="004343C3" w:rsidP="00942AE0">
      <w:pPr>
        <w:pStyle w:val="ListParagraph"/>
        <w:numPr>
          <w:ilvl w:val="0"/>
          <w:numId w:val="32"/>
        </w:numPr>
        <w:tabs>
          <w:tab w:val="clear" w:pos="567"/>
          <w:tab w:val="left" w:pos="426"/>
        </w:tabs>
        <w:spacing w:line="240" w:lineRule="auto"/>
        <w:ind w:left="420" w:right="-28"/>
        <w:rPr>
          <w:noProof/>
          <w:szCs w:val="22"/>
        </w:rPr>
      </w:pPr>
      <w:r w:rsidRPr="00CA5EA7">
        <w:t xml:space="preserve">Possibili effetti indesiderati </w:t>
      </w:r>
    </w:p>
    <w:p w14:paraId="27C67D5F" w14:textId="77777777" w:rsidR="00942AE0" w:rsidRPr="00CA5EA7" w:rsidRDefault="004343C3" w:rsidP="00942AE0">
      <w:pPr>
        <w:pStyle w:val="ListParagraph"/>
        <w:numPr>
          <w:ilvl w:val="0"/>
          <w:numId w:val="32"/>
        </w:numPr>
        <w:tabs>
          <w:tab w:val="clear" w:pos="567"/>
          <w:tab w:val="left" w:pos="426"/>
        </w:tabs>
        <w:spacing w:line="240" w:lineRule="auto"/>
        <w:ind w:left="420" w:right="-28"/>
        <w:rPr>
          <w:noProof/>
          <w:szCs w:val="22"/>
        </w:rPr>
      </w:pPr>
      <w:r w:rsidRPr="00CA5EA7">
        <w:t xml:space="preserve">Come conservare Cuprior </w:t>
      </w:r>
    </w:p>
    <w:p w14:paraId="04C48067" w14:textId="77777777" w:rsidR="00942AE0" w:rsidRPr="00CA5EA7" w:rsidRDefault="004343C3" w:rsidP="00942AE0">
      <w:pPr>
        <w:pStyle w:val="ListParagraph"/>
        <w:numPr>
          <w:ilvl w:val="0"/>
          <w:numId w:val="32"/>
        </w:numPr>
        <w:tabs>
          <w:tab w:val="clear" w:pos="567"/>
          <w:tab w:val="left" w:pos="426"/>
        </w:tabs>
        <w:spacing w:line="240" w:lineRule="auto"/>
        <w:ind w:left="420" w:right="-28"/>
        <w:rPr>
          <w:noProof/>
          <w:szCs w:val="22"/>
        </w:rPr>
      </w:pPr>
      <w:r w:rsidRPr="00CA5EA7">
        <w:t>Contenuto della confezione e altre informazioni</w:t>
      </w:r>
    </w:p>
    <w:p w14:paraId="017EAF90" w14:textId="77777777" w:rsidR="00942AE0" w:rsidRPr="00CA5EA7" w:rsidRDefault="00942AE0" w:rsidP="00942AE0">
      <w:pPr>
        <w:numPr>
          <w:ilvl w:val="12"/>
          <w:numId w:val="0"/>
        </w:numPr>
        <w:tabs>
          <w:tab w:val="clear" w:pos="567"/>
        </w:tabs>
        <w:spacing w:line="240" w:lineRule="auto"/>
        <w:ind w:right="-2"/>
        <w:rPr>
          <w:noProof/>
          <w:szCs w:val="22"/>
        </w:rPr>
      </w:pPr>
    </w:p>
    <w:p w14:paraId="7421C701" w14:textId="77777777" w:rsidR="00942AE0" w:rsidRPr="00CA5EA7" w:rsidRDefault="00942AE0" w:rsidP="00942AE0">
      <w:pPr>
        <w:numPr>
          <w:ilvl w:val="12"/>
          <w:numId w:val="0"/>
        </w:numPr>
        <w:tabs>
          <w:tab w:val="clear" w:pos="567"/>
        </w:tabs>
        <w:spacing w:line="240" w:lineRule="auto"/>
        <w:rPr>
          <w:noProof/>
          <w:szCs w:val="22"/>
        </w:rPr>
      </w:pPr>
    </w:p>
    <w:p w14:paraId="4EDC6B33" w14:textId="77777777" w:rsidR="00942AE0" w:rsidRPr="00CA5EA7" w:rsidRDefault="004343C3" w:rsidP="00942AE0">
      <w:pPr>
        <w:pStyle w:val="ListParagraph"/>
        <w:numPr>
          <w:ilvl w:val="0"/>
          <w:numId w:val="33"/>
        </w:numPr>
        <w:tabs>
          <w:tab w:val="clear" w:pos="567"/>
        </w:tabs>
        <w:spacing w:line="240" w:lineRule="auto"/>
        <w:ind w:left="720"/>
        <w:outlineLvl w:val="0"/>
        <w:rPr>
          <w:b/>
          <w:noProof/>
          <w:szCs w:val="22"/>
        </w:rPr>
      </w:pPr>
      <w:r w:rsidRPr="00CA5EA7">
        <w:rPr>
          <w:b/>
          <w:noProof/>
        </w:rPr>
        <w:t>Cos’è Cuprior e a cosa serve</w:t>
      </w:r>
    </w:p>
    <w:p w14:paraId="79094FE0" w14:textId="77777777" w:rsidR="00942AE0" w:rsidRPr="00CA5EA7" w:rsidRDefault="00942AE0" w:rsidP="00942AE0">
      <w:pPr>
        <w:numPr>
          <w:ilvl w:val="12"/>
          <w:numId w:val="0"/>
        </w:numPr>
        <w:tabs>
          <w:tab w:val="clear" w:pos="567"/>
        </w:tabs>
        <w:spacing w:line="240" w:lineRule="auto"/>
        <w:rPr>
          <w:noProof/>
          <w:szCs w:val="22"/>
        </w:rPr>
      </w:pPr>
    </w:p>
    <w:p w14:paraId="754A4819" w14:textId="77777777" w:rsidR="00942AE0" w:rsidRPr="00CA5EA7" w:rsidRDefault="004343C3" w:rsidP="00942AE0">
      <w:pPr>
        <w:numPr>
          <w:ilvl w:val="12"/>
          <w:numId w:val="0"/>
        </w:numPr>
        <w:tabs>
          <w:tab w:val="clear" w:pos="567"/>
        </w:tabs>
        <w:spacing w:line="240" w:lineRule="auto"/>
        <w:rPr>
          <w:noProof/>
          <w:szCs w:val="22"/>
        </w:rPr>
      </w:pPr>
      <w:r w:rsidRPr="00CA5EA7">
        <w:t>Cuprior è un medicinale contenente il principio atti</w:t>
      </w:r>
      <w:r w:rsidRPr="00CA5EA7">
        <w:t xml:space="preserve">vo trientina e usato per trattare il morbo di Wilson. </w:t>
      </w:r>
    </w:p>
    <w:p w14:paraId="3DBCCD82" w14:textId="77777777" w:rsidR="00942AE0" w:rsidRPr="00CA5EA7" w:rsidRDefault="00942AE0" w:rsidP="00942AE0">
      <w:pPr>
        <w:numPr>
          <w:ilvl w:val="12"/>
          <w:numId w:val="0"/>
        </w:numPr>
        <w:tabs>
          <w:tab w:val="clear" w:pos="567"/>
        </w:tabs>
        <w:spacing w:line="240" w:lineRule="auto"/>
        <w:rPr>
          <w:noProof/>
          <w:szCs w:val="22"/>
        </w:rPr>
      </w:pPr>
    </w:p>
    <w:p w14:paraId="0F24D9C2" w14:textId="77777777" w:rsidR="00942AE0" w:rsidRPr="00CA5EA7" w:rsidRDefault="004343C3" w:rsidP="00942AE0">
      <w:pPr>
        <w:numPr>
          <w:ilvl w:val="12"/>
          <w:numId w:val="0"/>
        </w:numPr>
        <w:tabs>
          <w:tab w:val="clear" w:pos="567"/>
        </w:tabs>
        <w:spacing w:line="240" w:lineRule="auto"/>
        <w:rPr>
          <w:noProof/>
          <w:szCs w:val="22"/>
        </w:rPr>
      </w:pPr>
      <w:r w:rsidRPr="00CA5EA7">
        <w:t>Il morbo di Wilson è una malattia ereditaria in cui l’organismo non riesce a trasportare o a eliminare normalmente il rame, come secrezione dal fegato all’intestino. Ciò significa che le piccole quant</w:t>
      </w:r>
      <w:r w:rsidRPr="00CA5EA7">
        <w:t>ità di rame provenienti da alimenti e bevande si accumulano eccessivamente e possono causare danni a carico del fegato e problemi al sistema nervoso. Questo medicinale agisce essenzialmente legandosi al rame presente nell’organismo e permettendone l’elimin</w:t>
      </w:r>
      <w:r w:rsidRPr="00CA5EA7">
        <w:t xml:space="preserve">azione attraverso l’urina, contribuendo a ridurre i livelli di rame. Esso può anche legarsi al rame presente nell’intestino, riducendo in tal modo la quantità assorbita dall’organismo. </w:t>
      </w:r>
    </w:p>
    <w:p w14:paraId="13C29FAD" w14:textId="77777777" w:rsidR="00942AE0" w:rsidRPr="00CA5EA7" w:rsidRDefault="004343C3" w:rsidP="00942AE0">
      <w:pPr>
        <w:numPr>
          <w:ilvl w:val="12"/>
          <w:numId w:val="0"/>
        </w:numPr>
        <w:tabs>
          <w:tab w:val="clear" w:pos="567"/>
        </w:tabs>
        <w:spacing w:line="240" w:lineRule="auto"/>
        <w:rPr>
          <w:noProof/>
          <w:szCs w:val="22"/>
        </w:rPr>
      </w:pPr>
      <w:r w:rsidRPr="00CA5EA7">
        <w:t>Cuprior viene somministrato ad adulti, adolescenti e bambini di età pa</w:t>
      </w:r>
      <w:r w:rsidRPr="00CA5EA7">
        <w:t>ri o superiore a 5 anni intolleranti a un altro medicinale indicato per il trattamento di questa malattia, denominato penicillamina.</w:t>
      </w:r>
    </w:p>
    <w:p w14:paraId="2C746C2B" w14:textId="77777777" w:rsidR="00942AE0" w:rsidRPr="00CA5EA7" w:rsidRDefault="00942AE0" w:rsidP="00942AE0">
      <w:pPr>
        <w:tabs>
          <w:tab w:val="clear" w:pos="567"/>
        </w:tabs>
        <w:spacing w:line="240" w:lineRule="auto"/>
        <w:ind w:right="-2"/>
        <w:rPr>
          <w:noProof/>
          <w:szCs w:val="22"/>
        </w:rPr>
      </w:pPr>
    </w:p>
    <w:p w14:paraId="09666991" w14:textId="77777777" w:rsidR="00942AE0" w:rsidRPr="00CA5EA7" w:rsidRDefault="00942AE0" w:rsidP="00942AE0">
      <w:pPr>
        <w:tabs>
          <w:tab w:val="clear" w:pos="567"/>
        </w:tabs>
        <w:spacing w:line="240" w:lineRule="auto"/>
        <w:ind w:right="-2"/>
        <w:rPr>
          <w:noProof/>
          <w:szCs w:val="22"/>
        </w:rPr>
      </w:pPr>
    </w:p>
    <w:p w14:paraId="38EC9F24" w14:textId="77777777" w:rsidR="00942AE0" w:rsidRPr="00CA5EA7" w:rsidRDefault="004343C3" w:rsidP="00942AE0">
      <w:pPr>
        <w:pStyle w:val="ListParagraph"/>
        <w:numPr>
          <w:ilvl w:val="0"/>
          <w:numId w:val="33"/>
        </w:numPr>
        <w:tabs>
          <w:tab w:val="clear" w:pos="567"/>
        </w:tabs>
        <w:spacing w:line="240" w:lineRule="auto"/>
        <w:ind w:left="720"/>
        <w:outlineLvl w:val="0"/>
        <w:rPr>
          <w:b/>
          <w:noProof/>
          <w:szCs w:val="22"/>
        </w:rPr>
      </w:pPr>
      <w:r w:rsidRPr="00CA5EA7">
        <w:rPr>
          <w:b/>
          <w:noProof/>
        </w:rPr>
        <w:t xml:space="preserve">Cosa deve sapere prima di prendere Cuprior </w:t>
      </w:r>
    </w:p>
    <w:p w14:paraId="68A1FC25" w14:textId="77777777" w:rsidR="00942AE0" w:rsidRPr="00CA5EA7" w:rsidRDefault="00942AE0" w:rsidP="00942AE0">
      <w:pPr>
        <w:rPr>
          <w:noProof/>
        </w:rPr>
      </w:pPr>
    </w:p>
    <w:p w14:paraId="29531001" w14:textId="77777777" w:rsidR="00942AE0" w:rsidRPr="00CA5EA7" w:rsidRDefault="004343C3" w:rsidP="00942AE0">
      <w:pPr>
        <w:numPr>
          <w:ilvl w:val="12"/>
          <w:numId w:val="0"/>
        </w:numPr>
        <w:tabs>
          <w:tab w:val="clear" w:pos="567"/>
        </w:tabs>
        <w:spacing w:line="240" w:lineRule="auto"/>
        <w:rPr>
          <w:b/>
          <w:szCs w:val="22"/>
        </w:rPr>
      </w:pPr>
      <w:r w:rsidRPr="00CA5EA7">
        <w:rPr>
          <w:b/>
        </w:rPr>
        <w:t>Non prenda Cuprior</w:t>
      </w:r>
    </w:p>
    <w:p w14:paraId="7299B3CD" w14:textId="77777777" w:rsidR="00942AE0" w:rsidRPr="00CA5EA7" w:rsidRDefault="004343C3" w:rsidP="00942AE0">
      <w:pPr>
        <w:numPr>
          <w:ilvl w:val="12"/>
          <w:numId w:val="0"/>
        </w:numPr>
        <w:tabs>
          <w:tab w:val="clear" w:pos="567"/>
        </w:tabs>
        <w:spacing w:line="240" w:lineRule="auto"/>
        <w:rPr>
          <w:szCs w:val="22"/>
        </w:rPr>
      </w:pPr>
      <w:r w:rsidRPr="00CA5EA7">
        <w:t xml:space="preserve">Se è allergico a trientina o ad uno qualsiasi degli altri componenti di questo medicinale (elencati al paragrafo 6). </w:t>
      </w:r>
    </w:p>
    <w:p w14:paraId="0D93BD95" w14:textId="77777777" w:rsidR="00942AE0" w:rsidRPr="00CA5EA7" w:rsidRDefault="00942AE0" w:rsidP="00942AE0">
      <w:pPr>
        <w:numPr>
          <w:ilvl w:val="12"/>
          <w:numId w:val="0"/>
        </w:numPr>
        <w:tabs>
          <w:tab w:val="clear" w:pos="567"/>
        </w:tabs>
        <w:spacing w:line="240" w:lineRule="auto"/>
        <w:rPr>
          <w:noProof/>
          <w:szCs w:val="22"/>
        </w:rPr>
      </w:pPr>
    </w:p>
    <w:p w14:paraId="77DCA536" w14:textId="77777777" w:rsidR="00942AE0" w:rsidRPr="00CA5EA7" w:rsidRDefault="004343C3" w:rsidP="00942AE0">
      <w:pPr>
        <w:numPr>
          <w:ilvl w:val="12"/>
          <w:numId w:val="0"/>
        </w:numPr>
        <w:tabs>
          <w:tab w:val="clear" w:pos="567"/>
        </w:tabs>
        <w:spacing w:line="240" w:lineRule="auto"/>
        <w:rPr>
          <w:b/>
          <w:szCs w:val="22"/>
        </w:rPr>
      </w:pPr>
      <w:r w:rsidRPr="00CA5EA7">
        <w:rPr>
          <w:b/>
        </w:rPr>
        <w:t xml:space="preserve">Avvertenze e precauzioni </w:t>
      </w:r>
    </w:p>
    <w:p w14:paraId="66BB0FA3" w14:textId="77777777" w:rsidR="00942AE0" w:rsidRPr="00CA5EA7" w:rsidRDefault="004343C3" w:rsidP="00942AE0">
      <w:pPr>
        <w:numPr>
          <w:ilvl w:val="12"/>
          <w:numId w:val="0"/>
        </w:numPr>
        <w:tabs>
          <w:tab w:val="clear" w:pos="567"/>
        </w:tabs>
        <w:spacing w:line="240" w:lineRule="auto"/>
        <w:rPr>
          <w:szCs w:val="22"/>
        </w:rPr>
      </w:pPr>
      <w:r w:rsidRPr="00CA5EA7">
        <w:t>Si rivolga al medico o al farmacista prima di prendere Cuprior.</w:t>
      </w:r>
    </w:p>
    <w:p w14:paraId="3153C658" w14:textId="77777777" w:rsidR="00942AE0" w:rsidRPr="00CA5EA7" w:rsidRDefault="00942AE0" w:rsidP="00942AE0">
      <w:pPr>
        <w:numPr>
          <w:ilvl w:val="12"/>
          <w:numId w:val="0"/>
        </w:numPr>
        <w:tabs>
          <w:tab w:val="clear" w:pos="567"/>
        </w:tabs>
        <w:spacing w:line="240" w:lineRule="auto"/>
        <w:rPr>
          <w:noProof/>
          <w:szCs w:val="22"/>
        </w:rPr>
      </w:pPr>
    </w:p>
    <w:p w14:paraId="75ECE78C" w14:textId="77777777" w:rsidR="00942AE0" w:rsidRPr="00CA5EA7" w:rsidRDefault="004343C3" w:rsidP="00942AE0">
      <w:pPr>
        <w:numPr>
          <w:ilvl w:val="12"/>
          <w:numId w:val="0"/>
        </w:numPr>
        <w:tabs>
          <w:tab w:val="clear" w:pos="567"/>
        </w:tabs>
        <w:spacing w:line="240" w:lineRule="auto"/>
        <w:rPr>
          <w:noProof/>
          <w:szCs w:val="22"/>
        </w:rPr>
      </w:pPr>
      <w:r w:rsidRPr="00CA5EA7">
        <w:t xml:space="preserve">Se stava già assumendo un altro medicinale contenente trientina, il medico potrebbe modificare la dose giornaliera, il numero di compresse o il numero di somministrazioni nell’arco della giornata nel passaggio al trattamento con Cuprior. </w:t>
      </w:r>
    </w:p>
    <w:p w14:paraId="1C7BCDF0" w14:textId="77777777" w:rsidR="00942AE0" w:rsidRPr="00CA5EA7" w:rsidRDefault="00942AE0" w:rsidP="00942AE0">
      <w:pPr>
        <w:numPr>
          <w:ilvl w:val="12"/>
          <w:numId w:val="0"/>
        </w:numPr>
        <w:tabs>
          <w:tab w:val="clear" w:pos="567"/>
        </w:tabs>
        <w:spacing w:line="240" w:lineRule="auto"/>
        <w:rPr>
          <w:noProof/>
          <w:szCs w:val="22"/>
        </w:rPr>
      </w:pPr>
    </w:p>
    <w:p w14:paraId="54982F34" w14:textId="77777777" w:rsidR="00942AE0" w:rsidRPr="00CA5EA7" w:rsidRDefault="004343C3" w:rsidP="00942AE0">
      <w:pPr>
        <w:numPr>
          <w:ilvl w:val="12"/>
          <w:numId w:val="0"/>
        </w:numPr>
        <w:tabs>
          <w:tab w:val="clear" w:pos="567"/>
        </w:tabs>
        <w:spacing w:line="240" w:lineRule="auto"/>
        <w:rPr>
          <w:noProof/>
          <w:szCs w:val="22"/>
        </w:rPr>
      </w:pPr>
      <w:r w:rsidRPr="00CA5EA7">
        <w:lastRenderedPageBreak/>
        <w:t>I sintomi posson</w:t>
      </w:r>
      <w:r w:rsidRPr="00CA5EA7">
        <w:t>o peggiorare dopo l’inizio del trattamento. In tal caso, informi il medico.</w:t>
      </w:r>
    </w:p>
    <w:p w14:paraId="6D57AE83" w14:textId="77777777" w:rsidR="00942AE0" w:rsidRPr="00CA5EA7" w:rsidRDefault="00942AE0" w:rsidP="00942AE0">
      <w:pPr>
        <w:numPr>
          <w:ilvl w:val="12"/>
          <w:numId w:val="0"/>
        </w:numPr>
        <w:tabs>
          <w:tab w:val="clear" w:pos="567"/>
        </w:tabs>
        <w:spacing w:line="240" w:lineRule="auto"/>
        <w:rPr>
          <w:noProof/>
          <w:szCs w:val="22"/>
        </w:rPr>
      </w:pPr>
    </w:p>
    <w:p w14:paraId="57CEC283" w14:textId="77777777" w:rsidR="00942AE0" w:rsidRPr="00CA5EA7" w:rsidRDefault="004343C3" w:rsidP="00942AE0">
      <w:pPr>
        <w:numPr>
          <w:ilvl w:val="12"/>
          <w:numId w:val="0"/>
        </w:numPr>
        <w:tabs>
          <w:tab w:val="clear" w:pos="567"/>
        </w:tabs>
        <w:spacing w:line="240" w:lineRule="auto"/>
        <w:rPr>
          <w:noProof/>
          <w:szCs w:val="22"/>
        </w:rPr>
      </w:pPr>
      <w:r w:rsidRPr="00CA5EA7">
        <w:t xml:space="preserve">Il medico eseguirà regolarmente esami del sangue e delle urine per assicurarsi che riceva la dose di Cuprior più adatta per il controllo dei sintomi e dei livelli di rame. </w:t>
      </w:r>
    </w:p>
    <w:p w14:paraId="3208FD39" w14:textId="77777777" w:rsidR="00942AE0" w:rsidRPr="00CA5EA7" w:rsidRDefault="00942AE0" w:rsidP="00942AE0">
      <w:pPr>
        <w:numPr>
          <w:ilvl w:val="12"/>
          <w:numId w:val="0"/>
        </w:numPr>
        <w:tabs>
          <w:tab w:val="clear" w:pos="567"/>
        </w:tabs>
        <w:spacing w:line="240" w:lineRule="auto"/>
        <w:rPr>
          <w:noProof/>
          <w:szCs w:val="22"/>
        </w:rPr>
      </w:pPr>
    </w:p>
    <w:p w14:paraId="1DE7412F" w14:textId="77777777" w:rsidR="00942AE0" w:rsidRPr="00CA5EA7" w:rsidRDefault="004343C3" w:rsidP="00942AE0">
      <w:pPr>
        <w:numPr>
          <w:ilvl w:val="12"/>
          <w:numId w:val="0"/>
        </w:numPr>
        <w:tabs>
          <w:tab w:val="clear" w:pos="567"/>
        </w:tabs>
        <w:spacing w:line="240" w:lineRule="auto"/>
        <w:rPr>
          <w:noProof/>
          <w:szCs w:val="22"/>
        </w:rPr>
      </w:pPr>
      <w:r w:rsidRPr="00CA5EA7">
        <w:t>Infor</w:t>
      </w:r>
      <w:r w:rsidRPr="00CA5EA7">
        <w:t xml:space="preserve">mi il medico se riscontra un qualsiasi effetto indesiderato, in quanto potrebbe essere necessario aumentare o ridurre la dose di Cuprior. </w:t>
      </w:r>
    </w:p>
    <w:p w14:paraId="4BBC7ADF" w14:textId="77777777" w:rsidR="00942AE0" w:rsidRPr="00CA5EA7" w:rsidRDefault="00942AE0" w:rsidP="00942AE0">
      <w:pPr>
        <w:numPr>
          <w:ilvl w:val="12"/>
          <w:numId w:val="0"/>
        </w:numPr>
        <w:tabs>
          <w:tab w:val="clear" w:pos="567"/>
        </w:tabs>
        <w:spacing w:line="240" w:lineRule="auto"/>
        <w:rPr>
          <w:noProof/>
          <w:szCs w:val="22"/>
        </w:rPr>
      </w:pPr>
    </w:p>
    <w:p w14:paraId="18C28BD7" w14:textId="77777777" w:rsidR="00942AE0" w:rsidRPr="00CA5EA7" w:rsidRDefault="004343C3" w:rsidP="00942AE0">
      <w:pPr>
        <w:numPr>
          <w:ilvl w:val="12"/>
          <w:numId w:val="0"/>
        </w:numPr>
        <w:tabs>
          <w:tab w:val="clear" w:pos="567"/>
        </w:tabs>
        <w:spacing w:line="240" w:lineRule="auto"/>
        <w:ind w:right="-2"/>
        <w:rPr>
          <w:noProof/>
          <w:szCs w:val="22"/>
        </w:rPr>
      </w:pPr>
      <w:r w:rsidRPr="00CA5EA7">
        <w:t xml:space="preserve">Questo medicinale può anche ridurre il livello di ferro nel sangue e il medico può prescrivere degli integratori di </w:t>
      </w:r>
      <w:r w:rsidRPr="00CA5EA7">
        <w:t>ferro (vedere paragrafo "Altri medicinali e Cuprior" di seguito).</w:t>
      </w:r>
    </w:p>
    <w:p w14:paraId="7A7B6DE0" w14:textId="77777777" w:rsidR="00942AE0" w:rsidRPr="00CA5EA7" w:rsidRDefault="00942AE0" w:rsidP="00942AE0">
      <w:pPr>
        <w:numPr>
          <w:ilvl w:val="12"/>
          <w:numId w:val="0"/>
        </w:numPr>
        <w:tabs>
          <w:tab w:val="clear" w:pos="567"/>
        </w:tabs>
        <w:spacing w:line="240" w:lineRule="auto"/>
        <w:ind w:right="-2"/>
        <w:rPr>
          <w:noProof/>
          <w:szCs w:val="22"/>
        </w:rPr>
      </w:pPr>
    </w:p>
    <w:p w14:paraId="6C33221C" w14:textId="77777777" w:rsidR="00942AE0" w:rsidRPr="00CA5EA7" w:rsidRDefault="004343C3" w:rsidP="00942AE0">
      <w:pPr>
        <w:numPr>
          <w:ilvl w:val="12"/>
          <w:numId w:val="0"/>
        </w:numPr>
        <w:tabs>
          <w:tab w:val="clear" w:pos="567"/>
        </w:tabs>
        <w:spacing w:line="240" w:lineRule="auto"/>
        <w:ind w:right="-2"/>
        <w:rPr>
          <w:noProof/>
          <w:szCs w:val="22"/>
        </w:rPr>
      </w:pPr>
      <w:r w:rsidRPr="00CA5EA7">
        <w:t>Se ha problemi renali, il medico verificherà regolarmente che il dosaggio sia appropriato e non incida sul funzionamento del rene.</w:t>
      </w:r>
    </w:p>
    <w:p w14:paraId="00B07035" w14:textId="77777777" w:rsidR="00942AE0" w:rsidRPr="00CA5EA7" w:rsidRDefault="00942AE0" w:rsidP="00942AE0">
      <w:pPr>
        <w:numPr>
          <w:ilvl w:val="12"/>
          <w:numId w:val="0"/>
        </w:numPr>
        <w:tabs>
          <w:tab w:val="clear" w:pos="567"/>
        </w:tabs>
        <w:spacing w:line="240" w:lineRule="auto"/>
        <w:ind w:right="-2"/>
        <w:rPr>
          <w:noProof/>
          <w:szCs w:val="22"/>
        </w:rPr>
      </w:pPr>
    </w:p>
    <w:p w14:paraId="0BCD4140" w14:textId="77777777" w:rsidR="00942AE0" w:rsidRPr="00CA5EA7" w:rsidRDefault="004343C3" w:rsidP="00942AE0">
      <w:pPr>
        <w:numPr>
          <w:ilvl w:val="12"/>
          <w:numId w:val="0"/>
        </w:numPr>
        <w:tabs>
          <w:tab w:val="clear" w:pos="567"/>
        </w:tabs>
        <w:spacing w:line="240" w:lineRule="auto"/>
        <w:ind w:right="-2"/>
        <w:rPr>
          <w:noProof/>
          <w:szCs w:val="22"/>
        </w:rPr>
      </w:pPr>
      <w:r w:rsidRPr="00CA5EA7">
        <w:t>L’associazione di trientina con un altro medicinale conte</w:t>
      </w:r>
      <w:r w:rsidRPr="00CA5EA7">
        <w:t xml:space="preserve">nente zinco è sconsigliata. </w:t>
      </w:r>
    </w:p>
    <w:p w14:paraId="5C4CFD3B" w14:textId="77777777" w:rsidR="00942AE0" w:rsidRPr="00CA5EA7" w:rsidRDefault="00942AE0" w:rsidP="00942AE0">
      <w:pPr>
        <w:numPr>
          <w:ilvl w:val="12"/>
          <w:numId w:val="0"/>
        </w:numPr>
        <w:tabs>
          <w:tab w:val="clear" w:pos="567"/>
        </w:tabs>
        <w:spacing w:line="240" w:lineRule="auto"/>
        <w:ind w:right="-2"/>
        <w:rPr>
          <w:noProof/>
          <w:szCs w:val="22"/>
        </w:rPr>
      </w:pPr>
    </w:p>
    <w:p w14:paraId="109BA2A1" w14:textId="77777777" w:rsidR="00942AE0" w:rsidRPr="00CA5EA7" w:rsidRDefault="004343C3" w:rsidP="00942AE0">
      <w:pPr>
        <w:tabs>
          <w:tab w:val="clear" w:pos="567"/>
        </w:tabs>
        <w:autoSpaceDE w:val="0"/>
        <w:autoSpaceDN w:val="0"/>
        <w:adjustRightInd w:val="0"/>
        <w:spacing w:line="240" w:lineRule="auto"/>
        <w:rPr>
          <w:rFonts w:eastAsia="SimSun"/>
          <w:szCs w:val="22"/>
        </w:rPr>
      </w:pPr>
      <w:r w:rsidRPr="00CA5EA7">
        <w:t>Sono state segnalate reazioni da sindrome simil-lupoide (i sintomi possono includere eruzione cutanea persistente, febbre, dolori articolari e stanchezza) in alcuni pazienti passati a trientina dopo il trattamento con penicillamina. Tuttavia, non è stato p</w:t>
      </w:r>
      <w:r w:rsidRPr="00CA5EA7">
        <w:t xml:space="preserve">ossibile determinare se la reazione fosse dovuta a trientina o al trattamento precedente con penicillamina. </w:t>
      </w:r>
    </w:p>
    <w:p w14:paraId="3DBAC2B8" w14:textId="77777777" w:rsidR="00942AE0" w:rsidRPr="00CA5EA7" w:rsidRDefault="00942AE0" w:rsidP="00942AE0">
      <w:pPr>
        <w:numPr>
          <w:ilvl w:val="12"/>
          <w:numId w:val="0"/>
        </w:numPr>
        <w:tabs>
          <w:tab w:val="clear" w:pos="567"/>
        </w:tabs>
        <w:spacing w:line="240" w:lineRule="auto"/>
        <w:ind w:right="-2"/>
        <w:rPr>
          <w:noProof/>
          <w:szCs w:val="22"/>
        </w:rPr>
      </w:pPr>
    </w:p>
    <w:p w14:paraId="40CCEA94" w14:textId="77777777" w:rsidR="00942AE0" w:rsidRPr="00CA5EA7" w:rsidRDefault="004343C3" w:rsidP="00942AE0">
      <w:pPr>
        <w:rPr>
          <w:rFonts w:eastAsia="SimSun"/>
          <w:b/>
          <w:bCs/>
          <w:szCs w:val="22"/>
        </w:rPr>
      </w:pPr>
      <w:r w:rsidRPr="00CA5EA7">
        <w:rPr>
          <w:b/>
        </w:rPr>
        <w:t>Bambini e adolescenti</w:t>
      </w:r>
    </w:p>
    <w:p w14:paraId="10501286" w14:textId="77777777" w:rsidR="00942AE0" w:rsidRPr="00CA5EA7" w:rsidRDefault="004343C3" w:rsidP="00942AE0">
      <w:pPr>
        <w:rPr>
          <w:noProof/>
          <w:szCs w:val="22"/>
        </w:rPr>
      </w:pPr>
      <w:r w:rsidRPr="00CA5EA7">
        <w:t xml:space="preserve">Il medico eseguirà controlli più frequenti per garantire che i livelli di rame siano mantenuti a un livello adeguato per la </w:t>
      </w:r>
      <w:r w:rsidRPr="00CA5EA7">
        <w:t xml:space="preserve">normale crescita e lo sviluppo mentale. </w:t>
      </w:r>
    </w:p>
    <w:p w14:paraId="6AE36197" w14:textId="77777777" w:rsidR="00942AE0" w:rsidRPr="00CA5EA7" w:rsidRDefault="004343C3" w:rsidP="00942AE0">
      <w:pPr>
        <w:rPr>
          <w:noProof/>
          <w:szCs w:val="22"/>
        </w:rPr>
      </w:pPr>
      <w:r w:rsidRPr="00CA5EA7">
        <w:t>Questo medicinale non deve essere usato nei bambini di età inferiore a 5 anni.</w:t>
      </w:r>
    </w:p>
    <w:p w14:paraId="3023BF90" w14:textId="77777777" w:rsidR="00942AE0" w:rsidRPr="00CA5EA7" w:rsidRDefault="00942AE0" w:rsidP="00942AE0">
      <w:pPr>
        <w:rPr>
          <w:noProof/>
          <w:szCs w:val="22"/>
          <w:highlight w:val="yellow"/>
        </w:rPr>
      </w:pPr>
    </w:p>
    <w:p w14:paraId="6678CBC1" w14:textId="77777777" w:rsidR="00942AE0" w:rsidRPr="00CA5EA7" w:rsidRDefault="004343C3" w:rsidP="00942AE0">
      <w:pPr>
        <w:numPr>
          <w:ilvl w:val="12"/>
          <w:numId w:val="0"/>
        </w:numPr>
        <w:tabs>
          <w:tab w:val="clear" w:pos="567"/>
        </w:tabs>
        <w:spacing w:line="240" w:lineRule="auto"/>
        <w:ind w:right="-2"/>
        <w:rPr>
          <w:szCs w:val="22"/>
        </w:rPr>
      </w:pPr>
      <w:r w:rsidRPr="00CA5EA7">
        <w:rPr>
          <w:b/>
        </w:rPr>
        <w:t>Altri medicinali e Cuprior</w:t>
      </w:r>
    </w:p>
    <w:p w14:paraId="432DA027" w14:textId="77777777" w:rsidR="00942AE0" w:rsidRPr="00CA5EA7" w:rsidRDefault="004343C3" w:rsidP="00942AE0">
      <w:pPr>
        <w:numPr>
          <w:ilvl w:val="12"/>
          <w:numId w:val="0"/>
        </w:numPr>
        <w:tabs>
          <w:tab w:val="clear" w:pos="567"/>
        </w:tabs>
        <w:spacing w:line="240" w:lineRule="auto"/>
        <w:ind w:right="-2"/>
        <w:rPr>
          <w:noProof/>
          <w:szCs w:val="22"/>
        </w:rPr>
      </w:pPr>
      <w:r w:rsidRPr="00CA5EA7">
        <w:t xml:space="preserve">Informi il medico se sta assumendo, ha recentemente assunto o potrebbe assumere qualsiasi altro medicinale. </w:t>
      </w:r>
    </w:p>
    <w:p w14:paraId="4865C75E" w14:textId="77777777" w:rsidR="00942AE0" w:rsidRPr="00CA5EA7" w:rsidRDefault="00942AE0" w:rsidP="00942AE0">
      <w:pPr>
        <w:numPr>
          <w:ilvl w:val="12"/>
          <w:numId w:val="0"/>
        </w:numPr>
        <w:tabs>
          <w:tab w:val="clear" w:pos="567"/>
        </w:tabs>
        <w:spacing w:line="240" w:lineRule="auto"/>
        <w:ind w:right="-2"/>
        <w:rPr>
          <w:noProof/>
          <w:szCs w:val="22"/>
        </w:rPr>
      </w:pPr>
    </w:p>
    <w:p w14:paraId="039E3AC4" w14:textId="77777777" w:rsidR="00942AE0" w:rsidRPr="00CA5EA7" w:rsidRDefault="004343C3" w:rsidP="00942AE0">
      <w:pPr>
        <w:rPr>
          <w:noProof/>
          <w:szCs w:val="22"/>
        </w:rPr>
      </w:pPr>
      <w:r w:rsidRPr="00CA5EA7">
        <w:t>In particolare, deve informare il medico se sta già assumendo integratori di ferro o se assume rimedi per i disturbi digestivi (medicinali che riducono il senso di fastidio dopo i pasti). In tal caso, potrebbe dover assumere Cuprior in un altro momento d</w:t>
      </w:r>
      <w:r w:rsidRPr="00CA5EA7">
        <w:t>ella giornata per mantenerne l’efficacia. Se assume integratori di ferro, si accerti che siano trascorse almeno due ore dall’assunzione di Cuprior.</w:t>
      </w:r>
    </w:p>
    <w:p w14:paraId="68412DF8" w14:textId="77777777" w:rsidR="00942AE0" w:rsidRPr="00CA5EA7" w:rsidRDefault="00942AE0" w:rsidP="00942AE0">
      <w:pPr>
        <w:rPr>
          <w:noProof/>
          <w:szCs w:val="22"/>
        </w:rPr>
      </w:pPr>
    </w:p>
    <w:p w14:paraId="278D68D9" w14:textId="77777777" w:rsidR="00942AE0" w:rsidRPr="00CA5EA7" w:rsidRDefault="004343C3" w:rsidP="00942AE0">
      <w:pPr>
        <w:numPr>
          <w:ilvl w:val="12"/>
          <w:numId w:val="0"/>
        </w:numPr>
        <w:tabs>
          <w:tab w:val="clear" w:pos="567"/>
        </w:tabs>
        <w:spacing w:line="240" w:lineRule="auto"/>
        <w:rPr>
          <w:b/>
          <w:szCs w:val="22"/>
        </w:rPr>
      </w:pPr>
      <w:r w:rsidRPr="00CA5EA7">
        <w:rPr>
          <w:b/>
        </w:rPr>
        <w:t xml:space="preserve">Gravidanza e allattamento </w:t>
      </w:r>
    </w:p>
    <w:p w14:paraId="76FC19EE" w14:textId="77777777" w:rsidR="00942AE0" w:rsidRPr="00CA5EA7" w:rsidRDefault="004343C3" w:rsidP="00942AE0">
      <w:pPr>
        <w:numPr>
          <w:ilvl w:val="12"/>
          <w:numId w:val="0"/>
        </w:numPr>
        <w:tabs>
          <w:tab w:val="clear" w:pos="567"/>
        </w:tabs>
        <w:spacing w:line="240" w:lineRule="auto"/>
        <w:rPr>
          <w:noProof/>
          <w:szCs w:val="22"/>
        </w:rPr>
      </w:pPr>
      <w:r w:rsidRPr="00CA5EA7">
        <w:t>Se è in corso una gravidanza, se sospetta o sta pianificando una gravidanza o se</w:t>
      </w:r>
      <w:r w:rsidRPr="00CA5EA7">
        <w:t xml:space="preserve"> sta allattando con latte materno, chieda consiglio al medico prima di prendere questo medicinale. </w:t>
      </w:r>
    </w:p>
    <w:p w14:paraId="407BBC24" w14:textId="77777777" w:rsidR="00942AE0" w:rsidRPr="00CA5EA7" w:rsidRDefault="00942AE0" w:rsidP="00942AE0">
      <w:pPr>
        <w:numPr>
          <w:ilvl w:val="12"/>
          <w:numId w:val="0"/>
        </w:numPr>
        <w:tabs>
          <w:tab w:val="clear" w:pos="567"/>
        </w:tabs>
        <w:spacing w:line="240" w:lineRule="auto"/>
        <w:rPr>
          <w:szCs w:val="22"/>
        </w:rPr>
      </w:pPr>
    </w:p>
    <w:p w14:paraId="65ED9482" w14:textId="77777777" w:rsidR="00942AE0" w:rsidRPr="00CA5EA7" w:rsidRDefault="004343C3" w:rsidP="00942AE0">
      <w:pPr>
        <w:numPr>
          <w:ilvl w:val="12"/>
          <w:numId w:val="0"/>
        </w:numPr>
        <w:tabs>
          <w:tab w:val="clear" w:pos="567"/>
        </w:tabs>
        <w:spacing w:line="240" w:lineRule="auto"/>
        <w:rPr>
          <w:szCs w:val="22"/>
        </w:rPr>
      </w:pPr>
      <w:r w:rsidRPr="00CA5EA7">
        <w:t xml:space="preserve">È molto importante continuare il trattamento per ridurre il livello di rame durante la gravidanza. Dovrà discutere attentamente con il medico in merito ai </w:t>
      </w:r>
      <w:r w:rsidRPr="00CA5EA7">
        <w:t>potenziali benefici del trattamento rispetto ai possibili rischi. Il medico le consiglierà il trattamento e la dose più adeguati alla sua situazione.</w:t>
      </w:r>
    </w:p>
    <w:p w14:paraId="66671A7D" w14:textId="77777777" w:rsidR="00942AE0" w:rsidRPr="00CA5EA7" w:rsidRDefault="00942AE0" w:rsidP="00942AE0">
      <w:pPr>
        <w:numPr>
          <w:ilvl w:val="12"/>
          <w:numId w:val="0"/>
        </w:numPr>
        <w:tabs>
          <w:tab w:val="clear" w:pos="567"/>
        </w:tabs>
        <w:spacing w:line="240" w:lineRule="auto"/>
        <w:rPr>
          <w:noProof/>
          <w:szCs w:val="22"/>
        </w:rPr>
      </w:pPr>
    </w:p>
    <w:p w14:paraId="1C701065" w14:textId="77777777" w:rsidR="00942AE0" w:rsidRPr="00CA5EA7" w:rsidRDefault="004343C3" w:rsidP="00942AE0">
      <w:pPr>
        <w:rPr>
          <w:noProof/>
          <w:szCs w:val="22"/>
        </w:rPr>
      </w:pPr>
      <w:r w:rsidRPr="00CA5EA7">
        <w:t>Se è in gravidanza e assume Cuprior, dovrà essere monitorata durante la gravidanza per rilevare la compar</w:t>
      </w:r>
      <w:r w:rsidRPr="00CA5EA7">
        <w:t xml:space="preserve">sa di eventuali effetti sul bambino o alterazioni nei suoi livelli di rame. Alla nascita, sarà monitorato anche il livello di rame presente nel sangue del bambino. </w:t>
      </w:r>
    </w:p>
    <w:p w14:paraId="1231A426" w14:textId="77777777" w:rsidR="00942AE0" w:rsidRPr="00CA5EA7" w:rsidRDefault="00942AE0" w:rsidP="00942AE0">
      <w:pPr>
        <w:rPr>
          <w:noProof/>
          <w:szCs w:val="22"/>
        </w:rPr>
      </w:pPr>
    </w:p>
    <w:p w14:paraId="1572F4CA" w14:textId="77777777" w:rsidR="00942AE0" w:rsidRPr="00CA5EA7" w:rsidRDefault="004343C3" w:rsidP="00942AE0">
      <w:pPr>
        <w:rPr>
          <w:noProof/>
          <w:szCs w:val="22"/>
        </w:rPr>
      </w:pPr>
      <w:r w:rsidRPr="00CA5EA7">
        <w:t>Non è noto se Cuprior passi nel latte materno. È importante comunicare al medico se sta al</w:t>
      </w:r>
      <w:r w:rsidRPr="00CA5EA7">
        <w:t xml:space="preserve">lattando con latte materno o intende allattare con latte materno. Il medico l’aiuterà a decidere se interrompere l’allattamento con latte materno o interrompere la terapia con Cuprior tenendo in considerazione il beneficio dell’allattamento al seno per il </w:t>
      </w:r>
      <w:r w:rsidRPr="00CA5EA7">
        <w:t>bambino e il beneficio della terapia con Cuprior per la madre. Il medico deciderà il trattamento e la dose più adeguati alla sua situazione.</w:t>
      </w:r>
    </w:p>
    <w:p w14:paraId="76259896" w14:textId="77777777" w:rsidR="00942AE0" w:rsidRPr="00CA5EA7" w:rsidRDefault="00942AE0" w:rsidP="00942AE0">
      <w:pPr>
        <w:numPr>
          <w:ilvl w:val="12"/>
          <w:numId w:val="0"/>
        </w:numPr>
        <w:tabs>
          <w:tab w:val="clear" w:pos="567"/>
        </w:tabs>
        <w:spacing w:line="240" w:lineRule="auto"/>
        <w:rPr>
          <w:noProof/>
          <w:szCs w:val="22"/>
        </w:rPr>
      </w:pPr>
    </w:p>
    <w:p w14:paraId="1B5B9CF8" w14:textId="77777777" w:rsidR="00942AE0" w:rsidRPr="00CA5EA7" w:rsidRDefault="004343C3" w:rsidP="00942AE0">
      <w:pPr>
        <w:numPr>
          <w:ilvl w:val="12"/>
          <w:numId w:val="0"/>
        </w:numPr>
        <w:tabs>
          <w:tab w:val="clear" w:pos="567"/>
        </w:tabs>
        <w:spacing w:line="240" w:lineRule="auto"/>
        <w:rPr>
          <w:b/>
          <w:szCs w:val="22"/>
        </w:rPr>
      </w:pPr>
      <w:r w:rsidRPr="00CA5EA7">
        <w:rPr>
          <w:b/>
        </w:rPr>
        <w:t>Guida di veicoli e utilizzo di macchinari</w:t>
      </w:r>
    </w:p>
    <w:p w14:paraId="24A18DEB" w14:textId="77777777" w:rsidR="00942AE0" w:rsidRPr="00CA5EA7" w:rsidRDefault="004343C3" w:rsidP="00942AE0">
      <w:pPr>
        <w:numPr>
          <w:ilvl w:val="12"/>
          <w:numId w:val="0"/>
        </w:numPr>
        <w:tabs>
          <w:tab w:val="clear" w:pos="567"/>
        </w:tabs>
        <w:spacing w:line="240" w:lineRule="auto"/>
        <w:ind w:right="-2"/>
        <w:rPr>
          <w:noProof/>
          <w:szCs w:val="22"/>
        </w:rPr>
      </w:pPr>
      <w:r w:rsidRPr="00CA5EA7">
        <w:t>Non si ritiene che Cuprior condizioni la capacità di guidare veicoli o u</w:t>
      </w:r>
      <w:r w:rsidRPr="00CA5EA7">
        <w:t>tilizzare strumenti o macchinari.</w:t>
      </w:r>
    </w:p>
    <w:p w14:paraId="64CE3035" w14:textId="77777777" w:rsidR="00942AE0" w:rsidRPr="00CA5EA7" w:rsidRDefault="00942AE0" w:rsidP="00942AE0">
      <w:pPr>
        <w:numPr>
          <w:ilvl w:val="12"/>
          <w:numId w:val="0"/>
        </w:numPr>
        <w:tabs>
          <w:tab w:val="clear" w:pos="567"/>
        </w:tabs>
        <w:spacing w:line="240" w:lineRule="auto"/>
        <w:ind w:right="-2"/>
        <w:rPr>
          <w:noProof/>
          <w:szCs w:val="22"/>
        </w:rPr>
      </w:pPr>
    </w:p>
    <w:p w14:paraId="551C582A" w14:textId="77777777" w:rsidR="00942AE0" w:rsidRPr="00CA5EA7" w:rsidRDefault="00942AE0" w:rsidP="00942AE0">
      <w:pPr>
        <w:numPr>
          <w:ilvl w:val="12"/>
          <w:numId w:val="0"/>
        </w:numPr>
        <w:tabs>
          <w:tab w:val="clear" w:pos="567"/>
        </w:tabs>
        <w:spacing w:line="240" w:lineRule="auto"/>
        <w:ind w:right="-2"/>
        <w:rPr>
          <w:noProof/>
          <w:szCs w:val="22"/>
        </w:rPr>
      </w:pPr>
    </w:p>
    <w:p w14:paraId="3B6F2736" w14:textId="77777777" w:rsidR="00942AE0" w:rsidRPr="00CA5EA7" w:rsidRDefault="004343C3" w:rsidP="00942AE0">
      <w:pPr>
        <w:pStyle w:val="ListParagraph"/>
        <w:numPr>
          <w:ilvl w:val="0"/>
          <w:numId w:val="33"/>
        </w:numPr>
        <w:tabs>
          <w:tab w:val="clear" w:pos="567"/>
        </w:tabs>
        <w:spacing w:line="240" w:lineRule="auto"/>
        <w:ind w:left="720"/>
        <w:outlineLvl w:val="0"/>
        <w:rPr>
          <w:b/>
          <w:noProof/>
          <w:szCs w:val="22"/>
        </w:rPr>
      </w:pPr>
      <w:r w:rsidRPr="00CA5EA7">
        <w:rPr>
          <w:b/>
          <w:noProof/>
        </w:rPr>
        <w:lastRenderedPageBreak/>
        <w:t>Come prendere Cuprior</w:t>
      </w:r>
    </w:p>
    <w:p w14:paraId="3240284C" w14:textId="77777777" w:rsidR="00942AE0" w:rsidRPr="00CA5EA7" w:rsidRDefault="00942AE0" w:rsidP="00942AE0">
      <w:pPr>
        <w:numPr>
          <w:ilvl w:val="12"/>
          <w:numId w:val="0"/>
        </w:numPr>
        <w:tabs>
          <w:tab w:val="clear" w:pos="567"/>
        </w:tabs>
        <w:spacing w:line="240" w:lineRule="auto"/>
        <w:ind w:right="-2"/>
        <w:rPr>
          <w:noProof/>
          <w:szCs w:val="22"/>
        </w:rPr>
      </w:pPr>
    </w:p>
    <w:p w14:paraId="6256B1BE" w14:textId="77777777" w:rsidR="00942AE0" w:rsidRPr="00CA5EA7" w:rsidRDefault="004343C3" w:rsidP="00942AE0">
      <w:pPr>
        <w:numPr>
          <w:ilvl w:val="12"/>
          <w:numId w:val="0"/>
        </w:numPr>
        <w:tabs>
          <w:tab w:val="clear" w:pos="567"/>
        </w:tabs>
        <w:spacing w:line="240" w:lineRule="auto"/>
        <w:ind w:right="-2"/>
        <w:rPr>
          <w:noProof/>
          <w:szCs w:val="22"/>
        </w:rPr>
      </w:pPr>
      <w:r w:rsidRPr="00CA5EA7">
        <w:t xml:space="preserve">Prenda questo medicinale seguendo sempre esattamente le istruzioni del medico o del farmacista. Se ha dubbi consulti il medico o il farmacista. </w:t>
      </w:r>
    </w:p>
    <w:p w14:paraId="32EDA077" w14:textId="77777777" w:rsidR="00942AE0" w:rsidRPr="00CA5EA7" w:rsidRDefault="00942AE0" w:rsidP="00942AE0">
      <w:pPr>
        <w:numPr>
          <w:ilvl w:val="12"/>
          <w:numId w:val="0"/>
        </w:numPr>
        <w:tabs>
          <w:tab w:val="clear" w:pos="567"/>
        </w:tabs>
        <w:spacing w:line="240" w:lineRule="auto"/>
        <w:ind w:right="-2"/>
        <w:rPr>
          <w:noProof/>
          <w:szCs w:val="22"/>
        </w:rPr>
      </w:pPr>
    </w:p>
    <w:p w14:paraId="6131B1EC" w14:textId="77777777" w:rsidR="00942AE0" w:rsidRPr="00CA5EA7" w:rsidRDefault="004343C3" w:rsidP="00942AE0">
      <w:pPr>
        <w:numPr>
          <w:ilvl w:val="12"/>
          <w:numId w:val="0"/>
        </w:numPr>
        <w:tabs>
          <w:tab w:val="clear" w:pos="567"/>
        </w:tabs>
        <w:spacing w:line="240" w:lineRule="auto"/>
        <w:ind w:right="-2"/>
        <w:rPr>
          <w:noProof/>
          <w:szCs w:val="22"/>
        </w:rPr>
      </w:pPr>
      <w:r w:rsidRPr="00CA5EA7">
        <w:t>Negli adulti di ogni età, la dose giornaliera totale raccomandata va da 3 compresse a 6 compresse e mezza al g</w:t>
      </w:r>
      <w:r w:rsidRPr="00CA5EA7">
        <w:t xml:space="preserve">iorno (equivalenti ad una quantità totale compresa tra 450 e </w:t>
      </w:r>
      <w:r w:rsidR="004D2A95" w:rsidRPr="00CA5EA7">
        <w:t xml:space="preserve">975 </w:t>
      </w:r>
      <w:r w:rsidRPr="00CA5EA7">
        <w:t xml:space="preserve">mg). Tale dose giornaliera totale sarà suddivisa in 2-4 dosi più piccole da assumere nel corso della giornata. Il medico la informerà su quante compresse deve assumere e con quale </w:t>
      </w:r>
      <w:r w:rsidRPr="00CA5EA7">
        <w:t>frequenza giornaliera. Se necessario, le compresse possono essere divise in due parti uguali.</w:t>
      </w:r>
    </w:p>
    <w:p w14:paraId="4A838985" w14:textId="77777777" w:rsidR="00942AE0" w:rsidRPr="00CA5EA7" w:rsidRDefault="00942AE0" w:rsidP="00942AE0">
      <w:pPr>
        <w:rPr>
          <w:noProof/>
          <w:szCs w:val="22"/>
        </w:rPr>
      </w:pPr>
    </w:p>
    <w:p w14:paraId="333F848A" w14:textId="77777777" w:rsidR="00942AE0" w:rsidRPr="00CA5EA7" w:rsidRDefault="004343C3" w:rsidP="00942AE0">
      <w:pPr>
        <w:keepNext/>
        <w:autoSpaceDE w:val="0"/>
        <w:autoSpaceDN w:val="0"/>
        <w:adjustRightInd w:val="0"/>
        <w:spacing w:line="240" w:lineRule="auto"/>
        <w:rPr>
          <w:b/>
          <w:bCs/>
          <w:szCs w:val="22"/>
        </w:rPr>
      </w:pPr>
      <w:r w:rsidRPr="00CA5EA7">
        <w:rPr>
          <w:b/>
        </w:rPr>
        <w:t>Uso nei bambini e negli adolescenti</w:t>
      </w:r>
    </w:p>
    <w:p w14:paraId="26CC7814" w14:textId="77777777" w:rsidR="00942AE0" w:rsidRPr="00CA5EA7" w:rsidRDefault="004343C3" w:rsidP="00942AE0">
      <w:pPr>
        <w:rPr>
          <w:noProof/>
          <w:szCs w:val="22"/>
        </w:rPr>
      </w:pPr>
      <w:r w:rsidRPr="00CA5EA7">
        <w:t xml:space="preserve">La dose da assumere è generalmente inferiore rispetto a quella per gli adulti e dipende dall’età e dal peso corporeo. </w:t>
      </w:r>
    </w:p>
    <w:p w14:paraId="0D2757DB" w14:textId="77777777" w:rsidR="00942AE0" w:rsidRPr="00CA5EA7" w:rsidRDefault="004343C3" w:rsidP="00942AE0">
      <w:pPr>
        <w:numPr>
          <w:ilvl w:val="12"/>
          <w:numId w:val="0"/>
        </w:numPr>
        <w:tabs>
          <w:tab w:val="clear" w:pos="567"/>
        </w:tabs>
        <w:spacing w:line="240" w:lineRule="auto"/>
        <w:ind w:right="-2"/>
        <w:rPr>
          <w:noProof/>
          <w:szCs w:val="22"/>
        </w:rPr>
      </w:pPr>
      <w:r w:rsidRPr="00CA5EA7">
        <w:t>La dos</w:t>
      </w:r>
      <w:r w:rsidRPr="00CA5EA7">
        <w:t xml:space="preserve">e totale giornaliera abituale è compresa tra 225 e </w:t>
      </w:r>
      <w:r w:rsidR="004D2A95" w:rsidRPr="00CA5EA7">
        <w:t xml:space="preserve">600 </w:t>
      </w:r>
      <w:r w:rsidRPr="00CA5EA7">
        <w:t>mg (da 1 compressa e mezza a 4 compresse al giorno), suddivisi in 2-4 dosi più piccole da assumere nel corso della giornata. Il medico la informerà su quante compresse deve assumere e con quale frequen</w:t>
      </w:r>
      <w:r w:rsidRPr="00CA5EA7">
        <w:t>za giornaliera.</w:t>
      </w:r>
    </w:p>
    <w:p w14:paraId="39623610" w14:textId="77777777" w:rsidR="00942AE0" w:rsidRPr="00CA5EA7" w:rsidRDefault="00942AE0" w:rsidP="00942AE0">
      <w:pPr>
        <w:numPr>
          <w:ilvl w:val="12"/>
          <w:numId w:val="0"/>
        </w:numPr>
        <w:tabs>
          <w:tab w:val="clear" w:pos="567"/>
        </w:tabs>
        <w:spacing w:line="240" w:lineRule="auto"/>
        <w:ind w:right="-2"/>
        <w:rPr>
          <w:noProof/>
          <w:szCs w:val="22"/>
        </w:rPr>
      </w:pPr>
    </w:p>
    <w:p w14:paraId="07C0E4EC" w14:textId="77777777" w:rsidR="00942AE0" w:rsidRPr="00CA5EA7" w:rsidRDefault="004343C3" w:rsidP="00942AE0">
      <w:pPr>
        <w:rPr>
          <w:noProof/>
          <w:szCs w:val="22"/>
        </w:rPr>
      </w:pPr>
      <w:r w:rsidRPr="00CA5EA7">
        <w:t>Una volta iniziato il trattamento, il medico potrebbe aggiustare la dose basandosi sulla risposta al trattamento.</w:t>
      </w:r>
    </w:p>
    <w:p w14:paraId="0E1AF4CC" w14:textId="77777777" w:rsidR="00942AE0" w:rsidRPr="00CA5EA7" w:rsidRDefault="00942AE0" w:rsidP="00942AE0">
      <w:pPr>
        <w:rPr>
          <w:noProof/>
          <w:szCs w:val="22"/>
        </w:rPr>
      </w:pPr>
    </w:p>
    <w:p w14:paraId="3B2DFF64" w14:textId="77777777" w:rsidR="00942AE0" w:rsidRPr="00CA5EA7" w:rsidRDefault="004343C3" w:rsidP="00942AE0">
      <w:pPr>
        <w:rPr>
          <w:szCs w:val="22"/>
        </w:rPr>
      </w:pPr>
      <w:r w:rsidRPr="00CA5EA7">
        <w:t>Ingerire le compresse con acqua a</w:t>
      </w:r>
      <w:r w:rsidRPr="00CA5EA7">
        <w:rPr>
          <w:b/>
          <w:noProof/>
        </w:rPr>
        <w:t xml:space="preserve"> </w:t>
      </w:r>
      <w:r w:rsidRPr="00CA5EA7">
        <w:t>stomaco vuoto almeno un’ora prima dei pasti o due ore dopo i pasti e ad almeno un’ora di d</w:t>
      </w:r>
      <w:r w:rsidRPr="00CA5EA7">
        <w:t>istanza da altri medicinali, alimenti o latte.</w:t>
      </w:r>
    </w:p>
    <w:p w14:paraId="6EAB6B87" w14:textId="77777777" w:rsidR="00942AE0" w:rsidRPr="00CA5EA7" w:rsidRDefault="00942AE0" w:rsidP="00942AE0">
      <w:pPr>
        <w:rPr>
          <w:szCs w:val="22"/>
        </w:rPr>
      </w:pPr>
    </w:p>
    <w:p w14:paraId="41490FD5" w14:textId="77777777" w:rsidR="00942AE0" w:rsidRPr="00CA5EA7" w:rsidRDefault="004343C3" w:rsidP="00942AE0">
      <w:pPr>
        <w:rPr>
          <w:noProof/>
          <w:szCs w:val="22"/>
        </w:rPr>
      </w:pPr>
      <w:r w:rsidRPr="00CA5EA7">
        <w:t>Se assume integratori di ferro, li assuma a distanza di almeno due ore dopo la dose di Cuprior.</w:t>
      </w:r>
    </w:p>
    <w:p w14:paraId="2AF12689" w14:textId="77777777" w:rsidR="00942AE0" w:rsidRPr="00CA5EA7" w:rsidRDefault="00942AE0" w:rsidP="00942AE0">
      <w:pPr>
        <w:numPr>
          <w:ilvl w:val="12"/>
          <w:numId w:val="0"/>
        </w:numPr>
        <w:tabs>
          <w:tab w:val="clear" w:pos="567"/>
        </w:tabs>
        <w:spacing w:line="240" w:lineRule="auto"/>
        <w:ind w:right="-2"/>
        <w:rPr>
          <w:noProof/>
          <w:szCs w:val="22"/>
        </w:rPr>
      </w:pPr>
    </w:p>
    <w:p w14:paraId="00602C8A" w14:textId="77777777" w:rsidR="00942AE0" w:rsidRPr="00CA5EA7" w:rsidRDefault="004343C3" w:rsidP="00942AE0">
      <w:pPr>
        <w:rPr>
          <w:b/>
          <w:szCs w:val="22"/>
        </w:rPr>
      </w:pPr>
      <w:r w:rsidRPr="00CA5EA7">
        <w:rPr>
          <w:b/>
        </w:rPr>
        <w:t>Se prende più Cuprior di quanto deve</w:t>
      </w:r>
    </w:p>
    <w:p w14:paraId="04996AA6" w14:textId="77777777" w:rsidR="00942AE0" w:rsidRPr="00CA5EA7" w:rsidRDefault="004343C3" w:rsidP="00942AE0">
      <w:pPr>
        <w:rPr>
          <w:szCs w:val="22"/>
        </w:rPr>
      </w:pPr>
      <w:r w:rsidRPr="00CA5EA7">
        <w:t>Prenda Cuprior solo se le è stato prescritto. Se pensa di aver preso più C</w:t>
      </w:r>
      <w:r w:rsidRPr="00CA5EA7">
        <w:t>uprior di quanto non le sia stato detto, contatti il medico o il farmacista.</w:t>
      </w:r>
    </w:p>
    <w:p w14:paraId="0C9D24D9" w14:textId="77777777" w:rsidR="00942AE0" w:rsidRPr="00CA5EA7" w:rsidRDefault="00942AE0" w:rsidP="00942AE0">
      <w:pPr>
        <w:rPr>
          <w:noProof/>
          <w:szCs w:val="22"/>
        </w:rPr>
      </w:pPr>
    </w:p>
    <w:p w14:paraId="039B3FB6" w14:textId="77777777" w:rsidR="00942AE0" w:rsidRPr="00CA5EA7" w:rsidRDefault="004343C3" w:rsidP="00942AE0">
      <w:pPr>
        <w:rPr>
          <w:b/>
          <w:szCs w:val="22"/>
        </w:rPr>
      </w:pPr>
      <w:r w:rsidRPr="00CA5EA7">
        <w:rPr>
          <w:b/>
        </w:rPr>
        <w:t>Se dimentica di prendere Cuprior</w:t>
      </w:r>
    </w:p>
    <w:p w14:paraId="75E7D01D" w14:textId="77777777" w:rsidR="00942AE0" w:rsidRPr="00CA5EA7" w:rsidRDefault="004343C3" w:rsidP="00942AE0">
      <w:pPr>
        <w:numPr>
          <w:ilvl w:val="12"/>
          <w:numId w:val="0"/>
        </w:numPr>
        <w:tabs>
          <w:tab w:val="clear" w:pos="567"/>
        </w:tabs>
        <w:spacing w:line="240" w:lineRule="auto"/>
        <w:ind w:right="-2"/>
        <w:rPr>
          <w:noProof/>
          <w:szCs w:val="22"/>
        </w:rPr>
      </w:pPr>
      <w:r w:rsidRPr="00CA5EA7">
        <w:t>Non prenda una dose doppia per compensare la dimenticanza della dose. Prenda regolarmente la dose successiva all’ora prestabilita.</w:t>
      </w:r>
    </w:p>
    <w:p w14:paraId="5927EA6C" w14:textId="77777777" w:rsidR="00942AE0" w:rsidRPr="00CA5EA7" w:rsidRDefault="00942AE0" w:rsidP="00942AE0">
      <w:pPr>
        <w:numPr>
          <w:ilvl w:val="12"/>
          <w:numId w:val="0"/>
        </w:numPr>
        <w:tabs>
          <w:tab w:val="clear" w:pos="567"/>
        </w:tabs>
        <w:spacing w:line="240" w:lineRule="auto"/>
        <w:ind w:right="-29"/>
        <w:rPr>
          <w:noProof/>
          <w:szCs w:val="22"/>
        </w:rPr>
      </w:pPr>
    </w:p>
    <w:p w14:paraId="6B591975" w14:textId="77777777" w:rsidR="00942AE0" w:rsidRPr="00CA5EA7" w:rsidRDefault="004343C3" w:rsidP="00942AE0">
      <w:pPr>
        <w:numPr>
          <w:ilvl w:val="12"/>
          <w:numId w:val="0"/>
        </w:numPr>
        <w:tabs>
          <w:tab w:val="clear" w:pos="567"/>
        </w:tabs>
        <w:spacing w:line="240" w:lineRule="auto"/>
        <w:ind w:right="-2"/>
        <w:rPr>
          <w:szCs w:val="22"/>
        </w:rPr>
      </w:pPr>
      <w:r w:rsidRPr="00CA5EA7">
        <w:t xml:space="preserve">Se ha </w:t>
      </w:r>
      <w:r w:rsidRPr="00CA5EA7">
        <w:t>qualsiasi dubbio sull’uso di questo medicinale, si rivolga al medico o al farmacista.</w:t>
      </w:r>
    </w:p>
    <w:p w14:paraId="543290BE" w14:textId="77777777" w:rsidR="00942AE0" w:rsidRPr="00CA5EA7" w:rsidRDefault="00942AE0" w:rsidP="00942AE0">
      <w:pPr>
        <w:numPr>
          <w:ilvl w:val="12"/>
          <w:numId w:val="0"/>
        </w:numPr>
        <w:tabs>
          <w:tab w:val="clear" w:pos="567"/>
        </w:tabs>
        <w:spacing w:line="240" w:lineRule="auto"/>
        <w:ind w:right="-2"/>
        <w:rPr>
          <w:noProof/>
          <w:szCs w:val="22"/>
        </w:rPr>
      </w:pPr>
    </w:p>
    <w:p w14:paraId="32E7B0F3" w14:textId="77777777" w:rsidR="00942AE0" w:rsidRPr="00CA5EA7" w:rsidRDefault="004343C3" w:rsidP="00942AE0">
      <w:pPr>
        <w:rPr>
          <w:b/>
          <w:szCs w:val="22"/>
        </w:rPr>
      </w:pPr>
      <w:r w:rsidRPr="00CA5EA7">
        <w:rPr>
          <w:b/>
        </w:rPr>
        <w:t>Se interrompe il trattamento con Cuprior</w:t>
      </w:r>
    </w:p>
    <w:p w14:paraId="7D7C31A4" w14:textId="77777777" w:rsidR="00942AE0" w:rsidRPr="00CA5EA7" w:rsidRDefault="004343C3" w:rsidP="00942AE0">
      <w:pPr>
        <w:numPr>
          <w:ilvl w:val="12"/>
          <w:numId w:val="0"/>
        </w:numPr>
        <w:tabs>
          <w:tab w:val="clear" w:pos="567"/>
        </w:tabs>
        <w:spacing w:line="240" w:lineRule="auto"/>
        <w:ind w:right="-29"/>
        <w:rPr>
          <w:noProof/>
          <w:szCs w:val="22"/>
        </w:rPr>
      </w:pPr>
      <w:r w:rsidRPr="00CA5EA7">
        <w:t xml:space="preserve">Questo medicinale è indicato per l’uso a lungo termine. Anche se si sente meglio, non interrompa il trattamento senza il parere </w:t>
      </w:r>
      <w:r w:rsidRPr="00CA5EA7">
        <w:t>del medico in quanto il morbo di Wilson è una malattia permanente.</w:t>
      </w:r>
    </w:p>
    <w:p w14:paraId="208958D7" w14:textId="77777777" w:rsidR="00942AE0" w:rsidRPr="00CA5EA7" w:rsidRDefault="00942AE0" w:rsidP="00942AE0">
      <w:pPr>
        <w:numPr>
          <w:ilvl w:val="12"/>
          <w:numId w:val="0"/>
        </w:numPr>
        <w:tabs>
          <w:tab w:val="clear" w:pos="567"/>
        </w:tabs>
        <w:spacing w:line="240" w:lineRule="auto"/>
        <w:ind w:right="-29"/>
        <w:rPr>
          <w:noProof/>
          <w:szCs w:val="22"/>
          <w:highlight w:val="yellow"/>
        </w:rPr>
      </w:pPr>
    </w:p>
    <w:p w14:paraId="5021F81C" w14:textId="77777777" w:rsidR="00942AE0" w:rsidRPr="00CA5EA7" w:rsidRDefault="004343C3" w:rsidP="00942AE0">
      <w:pPr>
        <w:numPr>
          <w:ilvl w:val="12"/>
          <w:numId w:val="0"/>
        </w:numPr>
        <w:tabs>
          <w:tab w:val="clear" w:pos="567"/>
        </w:tabs>
        <w:spacing w:line="240" w:lineRule="auto"/>
        <w:ind w:right="-29"/>
        <w:rPr>
          <w:szCs w:val="22"/>
        </w:rPr>
      </w:pPr>
      <w:r w:rsidRPr="00CA5EA7">
        <w:t>Se ha qualsiasi dubbio sull’uso di questo medicinale, si rivolga al medico o al farmacista.</w:t>
      </w:r>
    </w:p>
    <w:p w14:paraId="4238395E" w14:textId="77777777" w:rsidR="00942AE0" w:rsidRPr="00CA5EA7" w:rsidRDefault="00942AE0" w:rsidP="00942AE0">
      <w:pPr>
        <w:numPr>
          <w:ilvl w:val="12"/>
          <w:numId w:val="0"/>
        </w:numPr>
        <w:tabs>
          <w:tab w:val="clear" w:pos="567"/>
        </w:tabs>
        <w:spacing w:line="240" w:lineRule="auto"/>
        <w:rPr>
          <w:szCs w:val="22"/>
        </w:rPr>
      </w:pPr>
    </w:p>
    <w:p w14:paraId="01FD93E8" w14:textId="77777777" w:rsidR="00942AE0" w:rsidRPr="00CA5EA7" w:rsidRDefault="00942AE0" w:rsidP="00942AE0">
      <w:pPr>
        <w:numPr>
          <w:ilvl w:val="12"/>
          <w:numId w:val="0"/>
        </w:numPr>
        <w:tabs>
          <w:tab w:val="clear" w:pos="567"/>
        </w:tabs>
        <w:spacing w:line="240" w:lineRule="auto"/>
        <w:rPr>
          <w:szCs w:val="22"/>
        </w:rPr>
      </w:pPr>
    </w:p>
    <w:p w14:paraId="781FED11" w14:textId="77777777" w:rsidR="00942AE0" w:rsidRPr="00CA5EA7" w:rsidRDefault="004343C3" w:rsidP="00942AE0">
      <w:pPr>
        <w:pStyle w:val="ListParagraph"/>
        <w:numPr>
          <w:ilvl w:val="0"/>
          <w:numId w:val="33"/>
        </w:numPr>
        <w:tabs>
          <w:tab w:val="clear" w:pos="567"/>
        </w:tabs>
        <w:spacing w:line="240" w:lineRule="auto"/>
        <w:ind w:left="720"/>
        <w:outlineLvl w:val="0"/>
        <w:rPr>
          <w:b/>
          <w:noProof/>
          <w:szCs w:val="22"/>
        </w:rPr>
      </w:pPr>
      <w:r w:rsidRPr="00CA5EA7">
        <w:rPr>
          <w:b/>
          <w:noProof/>
        </w:rPr>
        <w:t>Possibili effetti indesiderati</w:t>
      </w:r>
    </w:p>
    <w:p w14:paraId="7BD69172" w14:textId="77777777" w:rsidR="00942AE0" w:rsidRPr="00CA5EA7" w:rsidRDefault="00942AE0" w:rsidP="00942AE0">
      <w:pPr>
        <w:numPr>
          <w:ilvl w:val="12"/>
          <w:numId w:val="0"/>
        </w:numPr>
        <w:tabs>
          <w:tab w:val="clear" w:pos="567"/>
        </w:tabs>
        <w:spacing w:line="240" w:lineRule="auto"/>
        <w:rPr>
          <w:szCs w:val="22"/>
        </w:rPr>
      </w:pPr>
    </w:p>
    <w:p w14:paraId="7196C550" w14:textId="77777777" w:rsidR="00942AE0" w:rsidRPr="00CA5EA7" w:rsidRDefault="004343C3" w:rsidP="00942AE0">
      <w:pPr>
        <w:numPr>
          <w:ilvl w:val="12"/>
          <w:numId w:val="0"/>
        </w:numPr>
        <w:tabs>
          <w:tab w:val="clear" w:pos="567"/>
        </w:tabs>
        <w:spacing w:line="240" w:lineRule="auto"/>
        <w:ind w:right="-29"/>
        <w:rPr>
          <w:noProof/>
          <w:szCs w:val="22"/>
        </w:rPr>
      </w:pPr>
      <w:r w:rsidRPr="00CA5EA7">
        <w:t>Come tutti i medicinali, questo medicinale può causare effetti</w:t>
      </w:r>
      <w:r w:rsidRPr="00CA5EA7">
        <w:t xml:space="preserve"> indesiderati sebbene non tutte le persone li manifestino.</w:t>
      </w:r>
    </w:p>
    <w:p w14:paraId="401C747D" w14:textId="77777777" w:rsidR="00942AE0" w:rsidRPr="00CA5EA7" w:rsidRDefault="00942AE0" w:rsidP="00942AE0">
      <w:pPr>
        <w:numPr>
          <w:ilvl w:val="12"/>
          <w:numId w:val="0"/>
        </w:numPr>
        <w:tabs>
          <w:tab w:val="clear" w:pos="567"/>
        </w:tabs>
        <w:spacing w:line="240" w:lineRule="auto"/>
        <w:ind w:right="-29"/>
        <w:rPr>
          <w:noProof/>
          <w:szCs w:val="22"/>
        </w:rPr>
      </w:pPr>
    </w:p>
    <w:p w14:paraId="1EADC4F1" w14:textId="77777777" w:rsidR="00942AE0" w:rsidRPr="00CA5EA7" w:rsidRDefault="004343C3" w:rsidP="00942AE0">
      <w:pPr>
        <w:numPr>
          <w:ilvl w:val="12"/>
          <w:numId w:val="0"/>
        </w:numPr>
        <w:tabs>
          <w:tab w:val="clear" w:pos="567"/>
        </w:tabs>
        <w:spacing w:line="240" w:lineRule="auto"/>
        <w:ind w:right="-29"/>
        <w:rPr>
          <w:noProof/>
          <w:szCs w:val="22"/>
        </w:rPr>
      </w:pPr>
      <w:r w:rsidRPr="00CA5EA7">
        <w:t>Sono stati segnalati i seguenti effetti indesiderati:</w:t>
      </w:r>
    </w:p>
    <w:p w14:paraId="0B6909C0" w14:textId="77777777" w:rsidR="00942AE0" w:rsidRPr="00CA5EA7" w:rsidRDefault="00942AE0" w:rsidP="00942AE0">
      <w:pPr>
        <w:numPr>
          <w:ilvl w:val="12"/>
          <w:numId w:val="0"/>
        </w:numPr>
        <w:tabs>
          <w:tab w:val="clear" w:pos="567"/>
        </w:tabs>
        <w:spacing w:line="240" w:lineRule="auto"/>
        <w:ind w:right="-29"/>
        <w:rPr>
          <w:noProof/>
          <w:szCs w:val="22"/>
        </w:rPr>
      </w:pPr>
    </w:p>
    <w:p w14:paraId="57A7C711" w14:textId="77777777" w:rsidR="00942AE0" w:rsidRPr="00CA5EA7" w:rsidRDefault="004343C3" w:rsidP="00942AE0">
      <w:pPr>
        <w:tabs>
          <w:tab w:val="clear" w:pos="567"/>
        </w:tabs>
        <w:autoSpaceDE w:val="0"/>
        <w:autoSpaceDN w:val="0"/>
        <w:adjustRightInd w:val="0"/>
        <w:spacing w:line="240" w:lineRule="auto"/>
        <w:rPr>
          <w:i/>
          <w:noProof/>
          <w:szCs w:val="22"/>
        </w:rPr>
      </w:pPr>
      <w:r w:rsidRPr="00CA5EA7">
        <w:rPr>
          <w:i/>
          <w:noProof/>
        </w:rPr>
        <w:t>Comuni (possono interessare fino a 1 persona su 10)</w:t>
      </w:r>
    </w:p>
    <w:p w14:paraId="5A8CB97B" w14:textId="77777777" w:rsidR="00942AE0" w:rsidRPr="00CA5EA7" w:rsidRDefault="004343C3" w:rsidP="00942AE0">
      <w:pPr>
        <w:numPr>
          <w:ilvl w:val="0"/>
          <w:numId w:val="15"/>
        </w:numPr>
        <w:tabs>
          <w:tab w:val="clear" w:pos="567"/>
        </w:tabs>
        <w:spacing w:line="240" w:lineRule="auto"/>
        <w:ind w:right="-29"/>
        <w:rPr>
          <w:noProof/>
          <w:szCs w:val="22"/>
        </w:rPr>
      </w:pPr>
      <w:r w:rsidRPr="00CA5EA7">
        <w:t xml:space="preserve">nausea </w:t>
      </w:r>
    </w:p>
    <w:p w14:paraId="63B48982" w14:textId="77777777" w:rsidR="00942AE0" w:rsidRPr="00CA5EA7" w:rsidRDefault="00942AE0" w:rsidP="00942AE0">
      <w:pPr>
        <w:tabs>
          <w:tab w:val="clear" w:pos="567"/>
        </w:tabs>
        <w:autoSpaceDE w:val="0"/>
        <w:autoSpaceDN w:val="0"/>
        <w:adjustRightInd w:val="0"/>
        <w:spacing w:line="240" w:lineRule="auto"/>
        <w:rPr>
          <w:i/>
          <w:noProof/>
          <w:szCs w:val="22"/>
        </w:rPr>
      </w:pPr>
    </w:p>
    <w:p w14:paraId="200C3AA9" w14:textId="77777777" w:rsidR="00942AE0" w:rsidRPr="00CA5EA7" w:rsidRDefault="004343C3" w:rsidP="00942AE0">
      <w:pPr>
        <w:tabs>
          <w:tab w:val="clear" w:pos="567"/>
        </w:tabs>
        <w:autoSpaceDE w:val="0"/>
        <w:autoSpaceDN w:val="0"/>
        <w:adjustRightInd w:val="0"/>
        <w:spacing w:line="240" w:lineRule="auto"/>
        <w:rPr>
          <w:i/>
          <w:noProof/>
          <w:szCs w:val="22"/>
        </w:rPr>
      </w:pPr>
      <w:r w:rsidRPr="00CA5EA7">
        <w:rPr>
          <w:i/>
          <w:noProof/>
        </w:rPr>
        <w:t>Non comuni (possono interessare fino a 1 persona su 100)</w:t>
      </w:r>
    </w:p>
    <w:p w14:paraId="10333798" w14:textId="77777777" w:rsidR="00942AE0" w:rsidRPr="00CA5EA7" w:rsidRDefault="004343C3" w:rsidP="00942AE0">
      <w:pPr>
        <w:numPr>
          <w:ilvl w:val="0"/>
          <w:numId w:val="15"/>
        </w:numPr>
        <w:tabs>
          <w:tab w:val="clear" w:pos="567"/>
        </w:tabs>
        <w:spacing w:line="240" w:lineRule="auto"/>
        <w:ind w:right="-29"/>
        <w:rPr>
          <w:noProof/>
          <w:szCs w:val="22"/>
        </w:rPr>
      </w:pPr>
      <w:r w:rsidRPr="00CA5EA7">
        <w:t>eruzione cutanea</w:t>
      </w:r>
    </w:p>
    <w:p w14:paraId="17E87FAA" w14:textId="2181C18A" w:rsidR="00942AE0" w:rsidRPr="00E95F90" w:rsidRDefault="004343C3" w:rsidP="00942AE0">
      <w:pPr>
        <w:numPr>
          <w:ilvl w:val="0"/>
          <w:numId w:val="15"/>
        </w:numPr>
        <w:tabs>
          <w:tab w:val="clear" w:pos="567"/>
        </w:tabs>
        <w:spacing w:line="240" w:lineRule="auto"/>
        <w:ind w:right="-29"/>
        <w:rPr>
          <w:noProof/>
          <w:szCs w:val="22"/>
        </w:rPr>
      </w:pPr>
      <w:r w:rsidRPr="00CA5EA7">
        <w:t>prurito</w:t>
      </w:r>
    </w:p>
    <w:p w14:paraId="09EA8AE7" w14:textId="157A541C" w:rsidR="00E95F90" w:rsidRPr="00CA5EA7" w:rsidRDefault="004343C3" w:rsidP="00942AE0">
      <w:pPr>
        <w:numPr>
          <w:ilvl w:val="0"/>
          <w:numId w:val="15"/>
        </w:numPr>
        <w:tabs>
          <w:tab w:val="clear" w:pos="567"/>
        </w:tabs>
        <w:spacing w:line="240" w:lineRule="auto"/>
        <w:ind w:right="-29"/>
        <w:rPr>
          <w:noProof/>
          <w:szCs w:val="22"/>
        </w:rPr>
      </w:pPr>
      <w:r w:rsidRPr="00E95F90">
        <w:rPr>
          <w:noProof/>
          <w:szCs w:val="22"/>
        </w:rPr>
        <w:t>anemia</w:t>
      </w:r>
    </w:p>
    <w:p w14:paraId="4D764E23" w14:textId="77777777" w:rsidR="00942AE0" w:rsidRPr="00CA5EA7" w:rsidRDefault="00942AE0" w:rsidP="00942AE0">
      <w:pPr>
        <w:tabs>
          <w:tab w:val="clear" w:pos="567"/>
        </w:tabs>
        <w:spacing w:line="240" w:lineRule="auto"/>
        <w:ind w:left="360" w:right="-29"/>
        <w:rPr>
          <w:noProof/>
          <w:szCs w:val="22"/>
        </w:rPr>
      </w:pPr>
    </w:p>
    <w:p w14:paraId="4EA06317" w14:textId="77777777" w:rsidR="00942AE0" w:rsidRPr="00CA5EA7" w:rsidRDefault="004343C3" w:rsidP="00942AE0">
      <w:pPr>
        <w:tabs>
          <w:tab w:val="clear" w:pos="567"/>
        </w:tabs>
        <w:spacing w:line="240" w:lineRule="auto"/>
        <w:ind w:right="-29"/>
        <w:rPr>
          <w:i/>
          <w:noProof/>
          <w:szCs w:val="22"/>
        </w:rPr>
      </w:pPr>
      <w:r w:rsidRPr="00CA5EA7">
        <w:rPr>
          <w:i/>
          <w:noProof/>
        </w:rPr>
        <w:t>Non noti (la frequenza non può essere definita sulla base dei dati disponibili)</w:t>
      </w:r>
    </w:p>
    <w:p w14:paraId="7A06430B" w14:textId="77777777" w:rsidR="00942AE0" w:rsidRPr="00CA5EA7" w:rsidRDefault="004343C3" w:rsidP="00942AE0">
      <w:pPr>
        <w:numPr>
          <w:ilvl w:val="0"/>
          <w:numId w:val="15"/>
        </w:numPr>
        <w:tabs>
          <w:tab w:val="clear" w:pos="567"/>
        </w:tabs>
        <w:spacing w:line="240" w:lineRule="auto"/>
        <w:ind w:right="-29"/>
        <w:rPr>
          <w:noProof/>
          <w:szCs w:val="22"/>
        </w:rPr>
      </w:pPr>
      <w:r w:rsidRPr="00CA5EA7">
        <w:t xml:space="preserve">disturbi allo stomaco, compreso dolore grave allo stomaco (duodenite) </w:t>
      </w:r>
    </w:p>
    <w:p w14:paraId="5D46E718" w14:textId="77777777" w:rsidR="00942AE0" w:rsidRPr="00CA5EA7" w:rsidRDefault="004343C3" w:rsidP="00942AE0">
      <w:pPr>
        <w:numPr>
          <w:ilvl w:val="0"/>
          <w:numId w:val="15"/>
        </w:numPr>
        <w:tabs>
          <w:tab w:val="clear" w:pos="567"/>
        </w:tabs>
        <w:spacing w:line="240" w:lineRule="auto"/>
        <w:ind w:right="-29"/>
        <w:rPr>
          <w:noProof/>
          <w:szCs w:val="22"/>
        </w:rPr>
      </w:pPr>
      <w:r w:rsidRPr="00CA5EA7">
        <w:t>infiammazione dell’intestino che può causare, ad es., dolore addominale, diarrea ricorren</w:t>
      </w:r>
      <w:r w:rsidRPr="00CA5EA7">
        <w:t>te e sangue nelle feci (colite)</w:t>
      </w:r>
    </w:p>
    <w:p w14:paraId="041C655B" w14:textId="6720E234" w:rsidR="00942AE0" w:rsidRPr="00CA5EA7" w:rsidRDefault="004343C3" w:rsidP="00942AE0">
      <w:pPr>
        <w:numPr>
          <w:ilvl w:val="0"/>
          <w:numId w:val="15"/>
        </w:numPr>
        <w:tabs>
          <w:tab w:val="clear" w:pos="567"/>
        </w:tabs>
        <w:spacing w:line="240" w:lineRule="auto"/>
        <w:ind w:right="-29"/>
        <w:rPr>
          <w:noProof/>
          <w:szCs w:val="22"/>
        </w:rPr>
      </w:pPr>
      <w:r w:rsidRPr="00CA5EA7">
        <w:t xml:space="preserve">diminuzione del numero di globuli rossi dovuta al basso livello di ferro nel sangue (carenza di ferro) </w:t>
      </w:r>
    </w:p>
    <w:p w14:paraId="5068FB2C" w14:textId="77777777" w:rsidR="00942AE0" w:rsidRPr="00CA5EA7" w:rsidRDefault="004343C3" w:rsidP="00942AE0">
      <w:pPr>
        <w:numPr>
          <w:ilvl w:val="0"/>
          <w:numId w:val="15"/>
        </w:numPr>
        <w:tabs>
          <w:tab w:val="clear" w:pos="567"/>
        </w:tabs>
        <w:spacing w:line="240" w:lineRule="auto"/>
        <w:ind w:right="-29"/>
        <w:rPr>
          <w:noProof/>
          <w:szCs w:val="22"/>
        </w:rPr>
      </w:pPr>
      <w:r w:rsidRPr="00CA5EA7">
        <w:t>orticaria.</w:t>
      </w:r>
    </w:p>
    <w:p w14:paraId="667899C7" w14:textId="77777777" w:rsidR="00942AE0" w:rsidRPr="00CA5EA7" w:rsidRDefault="00942AE0" w:rsidP="00942AE0">
      <w:pPr>
        <w:numPr>
          <w:ilvl w:val="12"/>
          <w:numId w:val="0"/>
        </w:numPr>
        <w:tabs>
          <w:tab w:val="clear" w:pos="567"/>
        </w:tabs>
        <w:spacing w:line="240" w:lineRule="auto"/>
        <w:ind w:right="-2"/>
        <w:rPr>
          <w:b/>
          <w:szCs w:val="22"/>
        </w:rPr>
      </w:pPr>
    </w:p>
    <w:p w14:paraId="3BB05C7B" w14:textId="77777777" w:rsidR="00942AE0" w:rsidRPr="00CA5EA7" w:rsidRDefault="004343C3" w:rsidP="00942AE0">
      <w:pPr>
        <w:rPr>
          <w:b/>
          <w:szCs w:val="22"/>
        </w:rPr>
      </w:pPr>
      <w:r w:rsidRPr="00CA5EA7">
        <w:rPr>
          <w:b/>
        </w:rPr>
        <w:t>Segnalazione degli effetti indesiderati</w:t>
      </w:r>
    </w:p>
    <w:p w14:paraId="77D8B7D1" w14:textId="77777777" w:rsidR="00942AE0" w:rsidRPr="00CA5EA7" w:rsidRDefault="004343C3" w:rsidP="00942AE0">
      <w:pPr>
        <w:pStyle w:val="BodytextAgency"/>
        <w:spacing w:after="0" w:line="240" w:lineRule="auto"/>
        <w:rPr>
          <w:rFonts w:ascii="Times New Roman" w:hAnsi="Times New Roman" w:cs="Times New Roman"/>
          <w:sz w:val="22"/>
          <w:szCs w:val="22"/>
        </w:rPr>
      </w:pPr>
      <w:r w:rsidRPr="00CA5EA7">
        <w:rPr>
          <w:rFonts w:ascii="Times New Roman" w:hAnsi="Times New Roman" w:cs="Times New Roman"/>
          <w:noProof/>
          <w:sz w:val="22"/>
        </w:rPr>
        <w:t>Se manifesta un qualsiasi effetto indesiderato,</w:t>
      </w:r>
      <w:r w:rsidRPr="00CA5EA7">
        <w:rPr>
          <w:rFonts w:ascii="Times New Roman" w:hAnsi="Times New Roman" w:cs="Times New Roman"/>
          <w:color w:val="FF0000"/>
          <w:sz w:val="22"/>
        </w:rPr>
        <w:t xml:space="preserve"> </w:t>
      </w:r>
      <w:r w:rsidRPr="00CA5EA7">
        <w:rPr>
          <w:rFonts w:ascii="Times New Roman" w:hAnsi="Times New Roman" w:cs="Times New Roman"/>
          <w:noProof/>
          <w:sz w:val="22"/>
        </w:rPr>
        <w:t xml:space="preserve">compresi quelli non </w:t>
      </w:r>
      <w:r w:rsidRPr="00CA5EA7">
        <w:rPr>
          <w:rFonts w:ascii="Times New Roman" w:hAnsi="Times New Roman" w:cs="Times New Roman"/>
          <w:noProof/>
          <w:sz w:val="22"/>
        </w:rPr>
        <w:t xml:space="preserve">elencati in questo foglio, si rivolga al medico o al farmacista. Può inoltre segnalare gli effetti indesiderati direttamente tramite </w:t>
      </w:r>
      <w:r w:rsidRPr="00CA5EA7">
        <w:rPr>
          <w:rFonts w:ascii="Times New Roman" w:hAnsi="Times New Roman" w:cs="Times New Roman"/>
          <w:sz w:val="22"/>
          <w:highlight w:val="lightGray"/>
        </w:rPr>
        <w:t>il sistema nazionale di segnalazione riportato nell’</w:t>
      </w:r>
      <w:hyperlink r:id="rId15" w:history="1">
        <w:r w:rsidRPr="00CA5EA7">
          <w:rPr>
            <w:rStyle w:val="Hyperlink"/>
            <w:rFonts w:ascii="Times New Roman" w:hAnsi="Times New Roman" w:cs="Times New Roman"/>
            <w:sz w:val="22"/>
            <w:highlight w:val="lightGray"/>
          </w:rPr>
          <w:t>allegato V</w:t>
        </w:r>
      </w:hyperlink>
      <w:r w:rsidRPr="00CA5EA7">
        <w:rPr>
          <w:rFonts w:ascii="Times New Roman" w:hAnsi="Times New Roman" w:cs="Times New Roman"/>
          <w:sz w:val="22"/>
        </w:rPr>
        <w:t>. Segnalando gli effetti indesiderati può contribuire a fornire maggiori informazioni sulla sicurezza di questo medicinale.</w:t>
      </w:r>
    </w:p>
    <w:p w14:paraId="5010C4A9" w14:textId="77777777" w:rsidR="00942AE0" w:rsidRPr="00CA5EA7" w:rsidRDefault="00942AE0" w:rsidP="00942AE0">
      <w:pPr>
        <w:autoSpaceDE w:val="0"/>
        <w:autoSpaceDN w:val="0"/>
        <w:adjustRightInd w:val="0"/>
        <w:spacing w:line="240" w:lineRule="auto"/>
        <w:rPr>
          <w:szCs w:val="22"/>
        </w:rPr>
      </w:pPr>
    </w:p>
    <w:p w14:paraId="2E556B6D" w14:textId="77777777" w:rsidR="00942AE0" w:rsidRPr="00CA5EA7" w:rsidRDefault="00942AE0" w:rsidP="00942AE0">
      <w:pPr>
        <w:autoSpaceDE w:val="0"/>
        <w:autoSpaceDN w:val="0"/>
        <w:adjustRightInd w:val="0"/>
        <w:spacing w:line="240" w:lineRule="auto"/>
        <w:rPr>
          <w:szCs w:val="22"/>
        </w:rPr>
      </w:pPr>
    </w:p>
    <w:p w14:paraId="1E06FAE2" w14:textId="77777777" w:rsidR="00942AE0" w:rsidRPr="00CA5EA7" w:rsidRDefault="004343C3" w:rsidP="00942AE0">
      <w:pPr>
        <w:pStyle w:val="ListParagraph"/>
        <w:numPr>
          <w:ilvl w:val="0"/>
          <w:numId w:val="33"/>
        </w:numPr>
        <w:tabs>
          <w:tab w:val="clear" w:pos="567"/>
        </w:tabs>
        <w:spacing w:line="240" w:lineRule="auto"/>
        <w:ind w:left="720"/>
        <w:outlineLvl w:val="0"/>
        <w:rPr>
          <w:b/>
          <w:noProof/>
          <w:szCs w:val="22"/>
        </w:rPr>
      </w:pPr>
      <w:r w:rsidRPr="00CA5EA7">
        <w:rPr>
          <w:b/>
          <w:noProof/>
        </w:rPr>
        <w:t>Come conservare Cuprior</w:t>
      </w:r>
    </w:p>
    <w:p w14:paraId="0CD3721E" w14:textId="77777777" w:rsidR="00942AE0" w:rsidRPr="00CA5EA7" w:rsidRDefault="00942AE0" w:rsidP="00942AE0">
      <w:pPr>
        <w:numPr>
          <w:ilvl w:val="12"/>
          <w:numId w:val="0"/>
        </w:numPr>
        <w:tabs>
          <w:tab w:val="clear" w:pos="567"/>
        </w:tabs>
        <w:spacing w:line="240" w:lineRule="auto"/>
        <w:ind w:right="-2"/>
        <w:rPr>
          <w:noProof/>
          <w:szCs w:val="22"/>
        </w:rPr>
      </w:pPr>
    </w:p>
    <w:p w14:paraId="26CD9D5A" w14:textId="77777777" w:rsidR="00942AE0" w:rsidRPr="00CA5EA7" w:rsidRDefault="004343C3" w:rsidP="00942AE0">
      <w:pPr>
        <w:numPr>
          <w:ilvl w:val="12"/>
          <w:numId w:val="0"/>
        </w:numPr>
        <w:tabs>
          <w:tab w:val="clear" w:pos="567"/>
        </w:tabs>
        <w:spacing w:line="240" w:lineRule="auto"/>
        <w:ind w:right="-2"/>
        <w:rPr>
          <w:noProof/>
          <w:szCs w:val="22"/>
        </w:rPr>
      </w:pPr>
      <w:r w:rsidRPr="00CA5EA7">
        <w:t xml:space="preserve">Conservi questo medicinale fuori dalla vista e </w:t>
      </w:r>
      <w:r w:rsidRPr="00CA5EA7">
        <w:t>dalla portata dei bambini.</w:t>
      </w:r>
    </w:p>
    <w:p w14:paraId="391A3EDE" w14:textId="77777777" w:rsidR="00942AE0" w:rsidRPr="00CA5EA7" w:rsidRDefault="00942AE0" w:rsidP="00942AE0">
      <w:pPr>
        <w:numPr>
          <w:ilvl w:val="12"/>
          <w:numId w:val="0"/>
        </w:numPr>
        <w:tabs>
          <w:tab w:val="clear" w:pos="567"/>
        </w:tabs>
        <w:spacing w:line="240" w:lineRule="auto"/>
        <w:ind w:right="-2"/>
        <w:rPr>
          <w:noProof/>
          <w:szCs w:val="22"/>
        </w:rPr>
      </w:pPr>
    </w:p>
    <w:p w14:paraId="3EEA94D4" w14:textId="77777777" w:rsidR="00942AE0" w:rsidRPr="00CA5EA7" w:rsidRDefault="004343C3" w:rsidP="00942AE0">
      <w:pPr>
        <w:numPr>
          <w:ilvl w:val="12"/>
          <w:numId w:val="0"/>
        </w:numPr>
        <w:tabs>
          <w:tab w:val="clear" w:pos="567"/>
        </w:tabs>
        <w:spacing w:line="240" w:lineRule="auto"/>
        <w:ind w:right="-2"/>
        <w:rPr>
          <w:noProof/>
          <w:szCs w:val="22"/>
        </w:rPr>
      </w:pPr>
      <w:r w:rsidRPr="00CA5EA7">
        <w:t>Non usi questo medicinale dopo la data di scadenza che è riportata sulla scatola e sul blister dopo SCAD. La data di scadenza si riferisce all’ultimo giorno di quel mese.</w:t>
      </w:r>
    </w:p>
    <w:p w14:paraId="485C5C1C" w14:textId="77777777" w:rsidR="00942AE0" w:rsidRPr="00CA5EA7" w:rsidRDefault="00942AE0" w:rsidP="00942AE0">
      <w:pPr>
        <w:numPr>
          <w:ilvl w:val="12"/>
          <w:numId w:val="0"/>
        </w:numPr>
        <w:tabs>
          <w:tab w:val="clear" w:pos="567"/>
        </w:tabs>
        <w:spacing w:line="240" w:lineRule="auto"/>
        <w:ind w:right="-2"/>
        <w:rPr>
          <w:noProof/>
          <w:szCs w:val="22"/>
        </w:rPr>
      </w:pPr>
    </w:p>
    <w:p w14:paraId="1A4688DF" w14:textId="77777777" w:rsidR="00942AE0" w:rsidRPr="00CA5EA7" w:rsidRDefault="004343C3" w:rsidP="00942AE0">
      <w:pPr>
        <w:numPr>
          <w:ilvl w:val="12"/>
          <w:numId w:val="0"/>
        </w:numPr>
        <w:tabs>
          <w:tab w:val="clear" w:pos="567"/>
        </w:tabs>
        <w:spacing w:line="240" w:lineRule="auto"/>
        <w:ind w:right="-2"/>
        <w:rPr>
          <w:noProof/>
          <w:szCs w:val="22"/>
        </w:rPr>
      </w:pPr>
      <w:r w:rsidRPr="00CA5EA7">
        <w:t>Questo medicinale non richiede alcuna condizione partico</w:t>
      </w:r>
      <w:r w:rsidRPr="00CA5EA7">
        <w:t>lare di conservazione.</w:t>
      </w:r>
    </w:p>
    <w:p w14:paraId="1EFD9FAA" w14:textId="77777777" w:rsidR="00942AE0" w:rsidRPr="00CA5EA7" w:rsidRDefault="00942AE0" w:rsidP="00942AE0">
      <w:pPr>
        <w:numPr>
          <w:ilvl w:val="12"/>
          <w:numId w:val="0"/>
        </w:numPr>
        <w:tabs>
          <w:tab w:val="clear" w:pos="567"/>
        </w:tabs>
        <w:spacing w:line="240" w:lineRule="auto"/>
        <w:ind w:right="-2"/>
        <w:rPr>
          <w:noProof/>
          <w:szCs w:val="22"/>
        </w:rPr>
      </w:pPr>
    </w:p>
    <w:p w14:paraId="02E30FA2" w14:textId="77777777" w:rsidR="00942AE0" w:rsidRPr="00CA5EA7" w:rsidRDefault="004343C3" w:rsidP="00942AE0">
      <w:pPr>
        <w:numPr>
          <w:ilvl w:val="12"/>
          <w:numId w:val="0"/>
        </w:numPr>
        <w:tabs>
          <w:tab w:val="clear" w:pos="567"/>
        </w:tabs>
        <w:spacing w:line="240" w:lineRule="auto"/>
        <w:ind w:right="-2"/>
        <w:rPr>
          <w:noProof/>
          <w:szCs w:val="22"/>
        </w:rPr>
      </w:pPr>
      <w:r w:rsidRPr="00CA5EA7">
        <w:t>Non getti alcun medicinale nell’acqua di scarico e nei rifiuti domestici. Chieda al farmacista come eliminare i medicinali che non utilizza più. Questo aiuterà a proteggere l’ambiente.</w:t>
      </w:r>
    </w:p>
    <w:p w14:paraId="5BDB6948" w14:textId="77777777" w:rsidR="00942AE0" w:rsidRPr="00CA5EA7" w:rsidRDefault="00942AE0" w:rsidP="00942AE0">
      <w:pPr>
        <w:numPr>
          <w:ilvl w:val="12"/>
          <w:numId w:val="0"/>
        </w:numPr>
        <w:tabs>
          <w:tab w:val="clear" w:pos="567"/>
        </w:tabs>
        <w:spacing w:line="240" w:lineRule="auto"/>
        <w:ind w:right="-2"/>
        <w:rPr>
          <w:noProof/>
          <w:szCs w:val="22"/>
        </w:rPr>
      </w:pPr>
    </w:p>
    <w:p w14:paraId="0B62C82D" w14:textId="77777777" w:rsidR="00942AE0" w:rsidRPr="00CA5EA7" w:rsidRDefault="00942AE0" w:rsidP="00942AE0">
      <w:pPr>
        <w:numPr>
          <w:ilvl w:val="12"/>
          <w:numId w:val="0"/>
        </w:numPr>
        <w:tabs>
          <w:tab w:val="clear" w:pos="567"/>
        </w:tabs>
        <w:spacing w:line="240" w:lineRule="auto"/>
        <w:ind w:right="-2"/>
        <w:rPr>
          <w:noProof/>
          <w:szCs w:val="22"/>
        </w:rPr>
      </w:pPr>
    </w:p>
    <w:p w14:paraId="67A628BB" w14:textId="77777777" w:rsidR="00942AE0" w:rsidRPr="00CA5EA7" w:rsidRDefault="004343C3" w:rsidP="00942AE0">
      <w:pPr>
        <w:pStyle w:val="ListParagraph"/>
        <w:numPr>
          <w:ilvl w:val="0"/>
          <w:numId w:val="33"/>
        </w:numPr>
        <w:tabs>
          <w:tab w:val="clear" w:pos="567"/>
        </w:tabs>
        <w:spacing w:line="240" w:lineRule="auto"/>
        <w:ind w:left="720"/>
        <w:outlineLvl w:val="0"/>
        <w:rPr>
          <w:b/>
          <w:noProof/>
          <w:szCs w:val="22"/>
        </w:rPr>
      </w:pPr>
      <w:r w:rsidRPr="00CA5EA7">
        <w:rPr>
          <w:b/>
          <w:noProof/>
        </w:rPr>
        <w:t>Contenuto della confezione e altre informazio</w:t>
      </w:r>
      <w:r w:rsidRPr="00CA5EA7">
        <w:rPr>
          <w:b/>
          <w:noProof/>
        </w:rPr>
        <w:t>ni</w:t>
      </w:r>
    </w:p>
    <w:p w14:paraId="6C758B96" w14:textId="77777777" w:rsidR="00942AE0" w:rsidRPr="00CA5EA7" w:rsidRDefault="00942AE0" w:rsidP="00942AE0">
      <w:pPr>
        <w:numPr>
          <w:ilvl w:val="12"/>
          <w:numId w:val="0"/>
        </w:numPr>
        <w:tabs>
          <w:tab w:val="clear" w:pos="567"/>
        </w:tabs>
        <w:spacing w:line="240" w:lineRule="auto"/>
        <w:rPr>
          <w:szCs w:val="22"/>
        </w:rPr>
      </w:pPr>
    </w:p>
    <w:p w14:paraId="7478EAC8" w14:textId="77777777" w:rsidR="00942AE0" w:rsidRPr="00CA5EA7" w:rsidRDefault="004343C3" w:rsidP="00942AE0">
      <w:pPr>
        <w:numPr>
          <w:ilvl w:val="12"/>
          <w:numId w:val="0"/>
        </w:numPr>
        <w:tabs>
          <w:tab w:val="clear" w:pos="567"/>
        </w:tabs>
        <w:spacing w:line="240" w:lineRule="auto"/>
        <w:ind w:right="-2"/>
        <w:rPr>
          <w:b/>
          <w:szCs w:val="22"/>
        </w:rPr>
      </w:pPr>
      <w:r w:rsidRPr="00CA5EA7">
        <w:rPr>
          <w:b/>
        </w:rPr>
        <w:t xml:space="preserve">Cosa contiene Cuprior </w:t>
      </w:r>
    </w:p>
    <w:p w14:paraId="5DD3ED12" w14:textId="77777777" w:rsidR="00942AE0" w:rsidRPr="00CA5EA7" w:rsidRDefault="004343C3" w:rsidP="00942AE0">
      <w:pPr>
        <w:numPr>
          <w:ilvl w:val="12"/>
          <w:numId w:val="0"/>
        </w:numPr>
        <w:tabs>
          <w:tab w:val="clear" w:pos="567"/>
        </w:tabs>
        <w:spacing w:line="240" w:lineRule="auto"/>
        <w:ind w:right="-2"/>
        <w:rPr>
          <w:noProof/>
          <w:szCs w:val="22"/>
        </w:rPr>
      </w:pPr>
      <w:r w:rsidRPr="00CA5EA7">
        <w:t xml:space="preserve">Il principio attivo è trientina. Ogni compressa </w:t>
      </w:r>
      <w:r w:rsidR="00CF3CE3" w:rsidRPr="00CA5EA7">
        <w:t xml:space="preserve">rivestita </w:t>
      </w:r>
      <w:r w:rsidR="00C90A88" w:rsidRPr="00CA5EA7">
        <w:t xml:space="preserve">con film </w:t>
      </w:r>
      <w:r w:rsidR="00D610D6" w:rsidRPr="00CA5EA7">
        <w:t xml:space="preserve">(compressa) </w:t>
      </w:r>
      <w:r w:rsidRPr="00CA5EA7">
        <w:t xml:space="preserve">contiene trientina tetracloridrato, equivalente a </w:t>
      </w:r>
      <w:r w:rsidR="004D2A95" w:rsidRPr="00CA5EA7">
        <w:t xml:space="preserve">150 </w:t>
      </w:r>
      <w:r w:rsidRPr="00CA5EA7">
        <w:t xml:space="preserve">mg di trientina. </w:t>
      </w:r>
    </w:p>
    <w:p w14:paraId="263AB377" w14:textId="77777777" w:rsidR="00942AE0" w:rsidRPr="00CA5EA7" w:rsidRDefault="004343C3" w:rsidP="00942AE0">
      <w:pPr>
        <w:numPr>
          <w:ilvl w:val="12"/>
          <w:numId w:val="0"/>
        </w:numPr>
        <w:tabs>
          <w:tab w:val="clear" w:pos="567"/>
        </w:tabs>
        <w:spacing w:line="240" w:lineRule="auto"/>
        <w:ind w:right="-2"/>
      </w:pPr>
      <w:r w:rsidRPr="00CA5EA7">
        <w:t>Gli altri componenti sono</w:t>
      </w:r>
      <w:r w:rsidR="00CF3CE3" w:rsidRPr="00CA5EA7">
        <w:t>:</w:t>
      </w:r>
    </w:p>
    <w:p w14:paraId="3503B399" w14:textId="77777777" w:rsidR="00CF3CE3" w:rsidRPr="00CA5EA7" w:rsidRDefault="004343C3" w:rsidP="00942AE0">
      <w:pPr>
        <w:numPr>
          <w:ilvl w:val="12"/>
          <w:numId w:val="0"/>
        </w:numPr>
        <w:tabs>
          <w:tab w:val="clear" w:pos="567"/>
        </w:tabs>
        <w:spacing w:line="240" w:lineRule="auto"/>
        <w:ind w:right="-2"/>
      </w:pPr>
      <w:r w:rsidRPr="00CA5EA7">
        <w:rPr>
          <w:u w:val="single"/>
        </w:rPr>
        <w:t>Nucleo della compressa</w:t>
      </w:r>
      <w:r w:rsidR="00C90A88" w:rsidRPr="00CA5EA7">
        <w:rPr>
          <w:u w:val="single"/>
        </w:rPr>
        <w:t xml:space="preserve"> </w:t>
      </w:r>
      <w:r w:rsidR="00C90A88" w:rsidRPr="00CA5EA7">
        <w:t>rivestita con film</w:t>
      </w:r>
      <w:r w:rsidRPr="00CA5EA7">
        <w:rPr>
          <w:u w:val="single"/>
        </w:rPr>
        <w:t xml:space="preserve">: </w:t>
      </w:r>
      <w:r w:rsidRPr="00CA5EA7">
        <w:t>mannitol</w:t>
      </w:r>
      <w:r w:rsidRPr="00CA5EA7">
        <w:t>o, silice colloidale anidra e glicerolo dibeenato.</w:t>
      </w:r>
    </w:p>
    <w:p w14:paraId="6A0DC67A" w14:textId="77777777" w:rsidR="00CF3CE3" w:rsidRPr="00CA5EA7" w:rsidRDefault="004343C3" w:rsidP="00F2137D">
      <w:pPr>
        <w:spacing w:line="240" w:lineRule="auto"/>
        <w:rPr>
          <w:noProof/>
          <w:szCs w:val="22"/>
          <w:u w:val="single"/>
        </w:rPr>
      </w:pPr>
      <w:r w:rsidRPr="00CA5EA7">
        <w:t xml:space="preserve">Rivestimento della compressa: </w:t>
      </w:r>
      <w:r w:rsidRPr="00CA5EA7">
        <w:rPr>
          <w:noProof/>
          <w:szCs w:val="22"/>
          <w:u w:val="single"/>
        </w:rPr>
        <w:t>polivinil alcol, talco, biossido di titanio (E171), glicerolo monocaprilocaprato (Tipo I), ossido di ferro giallo (E 172) e sodio laurilsolfato.</w:t>
      </w:r>
    </w:p>
    <w:p w14:paraId="2D84249E" w14:textId="77777777" w:rsidR="00942AE0" w:rsidRPr="00CA5EA7" w:rsidRDefault="00942AE0" w:rsidP="00942AE0">
      <w:pPr>
        <w:numPr>
          <w:ilvl w:val="12"/>
          <w:numId w:val="0"/>
        </w:numPr>
        <w:tabs>
          <w:tab w:val="clear" w:pos="567"/>
        </w:tabs>
        <w:spacing w:line="240" w:lineRule="auto"/>
        <w:ind w:right="-2"/>
        <w:rPr>
          <w:noProof/>
          <w:szCs w:val="22"/>
        </w:rPr>
      </w:pPr>
    </w:p>
    <w:p w14:paraId="417D8343" w14:textId="77777777" w:rsidR="00942AE0" w:rsidRPr="00CA5EA7" w:rsidRDefault="004343C3" w:rsidP="00942AE0">
      <w:pPr>
        <w:numPr>
          <w:ilvl w:val="12"/>
          <w:numId w:val="0"/>
        </w:numPr>
        <w:tabs>
          <w:tab w:val="clear" w:pos="567"/>
        </w:tabs>
        <w:spacing w:line="240" w:lineRule="auto"/>
        <w:ind w:right="-2"/>
        <w:rPr>
          <w:b/>
          <w:szCs w:val="22"/>
        </w:rPr>
      </w:pPr>
      <w:r w:rsidRPr="00CA5EA7">
        <w:rPr>
          <w:b/>
        </w:rPr>
        <w:t xml:space="preserve">Descrizione </w:t>
      </w:r>
      <w:r w:rsidRPr="00CA5EA7">
        <w:rPr>
          <w:b/>
        </w:rPr>
        <w:t>dell’aspetto di Cuprior e contenuto della confezione</w:t>
      </w:r>
    </w:p>
    <w:p w14:paraId="07216E38" w14:textId="77777777" w:rsidR="00942AE0" w:rsidRPr="00CA5EA7" w:rsidRDefault="004343C3" w:rsidP="00942AE0">
      <w:pPr>
        <w:rPr>
          <w:noProof/>
          <w:szCs w:val="22"/>
        </w:rPr>
      </w:pPr>
      <w:r w:rsidRPr="00CA5EA7">
        <w:t xml:space="preserve">Compressa </w:t>
      </w:r>
      <w:r w:rsidR="00CF3CE3" w:rsidRPr="00CA5EA7">
        <w:t xml:space="preserve">rivestita </w:t>
      </w:r>
      <w:r w:rsidR="00C90A88" w:rsidRPr="00CA5EA7">
        <w:t xml:space="preserve">con film </w:t>
      </w:r>
      <w:r w:rsidRPr="00CA5EA7">
        <w:t xml:space="preserve">di colore </w:t>
      </w:r>
      <w:r w:rsidR="00CF3CE3" w:rsidRPr="00CA5EA7">
        <w:t>giallo</w:t>
      </w:r>
      <w:r w:rsidRPr="00CA5EA7">
        <w:t xml:space="preserve">, di dimensioni pari a16 mm x 8 mm, di forma ovale con una linea d’incisione su </w:t>
      </w:r>
      <w:r w:rsidR="00CF3CE3" w:rsidRPr="00CA5EA7">
        <w:t>ciasc</w:t>
      </w:r>
      <w:r w:rsidRPr="00CA5EA7">
        <w:t xml:space="preserve">un lato. La compressa </w:t>
      </w:r>
      <w:r w:rsidR="00CF3CE3" w:rsidRPr="00CA5EA7">
        <w:t xml:space="preserve">rivestita </w:t>
      </w:r>
      <w:r w:rsidR="00C90A88" w:rsidRPr="00CA5EA7">
        <w:t xml:space="preserve">con film </w:t>
      </w:r>
      <w:r w:rsidRPr="00CA5EA7">
        <w:t>può essere divisa in due dosi uguali.</w:t>
      </w:r>
    </w:p>
    <w:p w14:paraId="288E1BC2" w14:textId="77777777" w:rsidR="00942AE0" w:rsidRPr="00CA5EA7" w:rsidRDefault="00942AE0" w:rsidP="00942AE0">
      <w:pPr>
        <w:rPr>
          <w:noProof/>
          <w:szCs w:val="22"/>
        </w:rPr>
      </w:pPr>
    </w:p>
    <w:p w14:paraId="6ECBAAE7" w14:textId="65D025F0" w:rsidR="00942AE0" w:rsidRPr="00CA5EA7" w:rsidRDefault="004343C3" w:rsidP="00942AE0">
      <w:pPr>
        <w:numPr>
          <w:ilvl w:val="12"/>
          <w:numId w:val="0"/>
        </w:numPr>
        <w:tabs>
          <w:tab w:val="clear" w:pos="567"/>
        </w:tabs>
        <w:spacing w:line="240" w:lineRule="auto"/>
      </w:pPr>
      <w:r w:rsidRPr="00CA5EA7">
        <w:t>Blister OPA/Alu/PVC-Alu, ciascun blister contiene 8 compresse</w:t>
      </w:r>
      <w:r w:rsidR="00CF3CE3" w:rsidRPr="00CA5EA7">
        <w:t xml:space="preserve"> rivestite</w:t>
      </w:r>
      <w:r w:rsidR="00C90A88" w:rsidRPr="00CA5EA7">
        <w:t xml:space="preserve"> con film</w:t>
      </w:r>
      <w:r w:rsidR="002817EF" w:rsidRPr="00CA5EA7">
        <w:t xml:space="preserve"> Cuprior è disponibile in confezioni da </w:t>
      </w:r>
      <w:r w:rsidRPr="00CA5EA7">
        <w:t xml:space="preserve">72 </w:t>
      </w:r>
      <w:r w:rsidR="002817EF" w:rsidRPr="00CA5EA7">
        <w:t xml:space="preserve">o 96 </w:t>
      </w:r>
      <w:r w:rsidRPr="00CA5EA7">
        <w:t>compresse</w:t>
      </w:r>
      <w:r w:rsidR="002817EF" w:rsidRPr="00CA5EA7">
        <w:t xml:space="preserve"> compresse rivestite con film</w:t>
      </w:r>
      <w:r w:rsidRPr="00CA5EA7">
        <w:t>.</w:t>
      </w:r>
    </w:p>
    <w:p w14:paraId="1668606C" w14:textId="77777777" w:rsidR="002817EF" w:rsidRPr="00CA5EA7" w:rsidRDefault="004343C3" w:rsidP="00942AE0">
      <w:pPr>
        <w:numPr>
          <w:ilvl w:val="12"/>
          <w:numId w:val="0"/>
        </w:numPr>
        <w:tabs>
          <w:tab w:val="clear" w:pos="567"/>
        </w:tabs>
        <w:spacing w:line="240" w:lineRule="auto"/>
        <w:rPr>
          <w:szCs w:val="22"/>
        </w:rPr>
      </w:pPr>
      <w:r w:rsidRPr="00CA5EA7">
        <w:rPr>
          <w:szCs w:val="22"/>
        </w:rPr>
        <w:t>È possibile che non tutte le confezioni siano commercializzate.</w:t>
      </w:r>
    </w:p>
    <w:p w14:paraId="3D47D67E" w14:textId="77777777" w:rsidR="00942AE0" w:rsidRPr="00CA5EA7" w:rsidRDefault="00942AE0" w:rsidP="00942AE0">
      <w:pPr>
        <w:numPr>
          <w:ilvl w:val="12"/>
          <w:numId w:val="0"/>
        </w:numPr>
        <w:tabs>
          <w:tab w:val="clear" w:pos="567"/>
        </w:tabs>
        <w:spacing w:line="240" w:lineRule="auto"/>
        <w:rPr>
          <w:szCs w:val="22"/>
        </w:rPr>
      </w:pPr>
    </w:p>
    <w:p w14:paraId="07FC6FA7" w14:textId="77777777" w:rsidR="00942AE0" w:rsidRPr="00CA5EA7" w:rsidRDefault="004343C3" w:rsidP="00942AE0">
      <w:pPr>
        <w:numPr>
          <w:ilvl w:val="12"/>
          <w:numId w:val="0"/>
        </w:numPr>
        <w:tabs>
          <w:tab w:val="clear" w:pos="567"/>
        </w:tabs>
        <w:spacing w:line="240" w:lineRule="auto"/>
        <w:ind w:right="-2"/>
        <w:rPr>
          <w:b/>
          <w:szCs w:val="22"/>
        </w:rPr>
      </w:pPr>
      <w:r w:rsidRPr="00CA5EA7">
        <w:rPr>
          <w:b/>
        </w:rPr>
        <w:t xml:space="preserve">Titolare dell’autorizzazione all’immissione in commercio </w:t>
      </w:r>
    </w:p>
    <w:p w14:paraId="7A53FEE7" w14:textId="28424AF1" w:rsidR="00942AE0" w:rsidRPr="004343C3" w:rsidRDefault="00D36837" w:rsidP="00942AE0">
      <w:pPr>
        <w:rPr>
          <w:szCs w:val="22"/>
        </w:rPr>
      </w:pPr>
      <w:proofErr w:type="spellStart"/>
      <w:r w:rsidRPr="004343C3">
        <w:t>Orphalan</w:t>
      </w:r>
      <w:proofErr w:type="spellEnd"/>
    </w:p>
    <w:p w14:paraId="2CB2BC4D" w14:textId="77777777" w:rsidR="00C200E6" w:rsidRPr="004343C3" w:rsidRDefault="004343C3" w:rsidP="00C200E6">
      <w:pPr>
        <w:rPr>
          <w:szCs w:val="22"/>
        </w:rPr>
      </w:pPr>
      <w:r w:rsidRPr="004343C3">
        <w:rPr>
          <w:szCs w:val="22"/>
        </w:rPr>
        <w:t>226 Boulevard Voltaire</w:t>
      </w:r>
    </w:p>
    <w:p w14:paraId="02F1DECD" w14:textId="066416FC" w:rsidR="00942AE0" w:rsidRPr="004343C3" w:rsidRDefault="004343C3" w:rsidP="00942AE0">
      <w:pPr>
        <w:rPr>
          <w:szCs w:val="22"/>
        </w:rPr>
      </w:pPr>
      <w:r w:rsidRPr="004343C3">
        <w:t>7501</w:t>
      </w:r>
      <w:r w:rsidRPr="004343C3">
        <w:t>1</w:t>
      </w:r>
      <w:r w:rsidRPr="004343C3">
        <w:t xml:space="preserve"> </w:t>
      </w:r>
      <w:r w:rsidRPr="004343C3">
        <w:t>Parigi</w:t>
      </w:r>
    </w:p>
    <w:p w14:paraId="13FD14CC" w14:textId="77777777" w:rsidR="00942AE0" w:rsidRPr="004343C3" w:rsidRDefault="00942AE0" w:rsidP="00942AE0">
      <w:pPr>
        <w:rPr>
          <w:szCs w:val="22"/>
        </w:rPr>
      </w:pPr>
    </w:p>
    <w:p w14:paraId="6F13A409" w14:textId="77777777" w:rsidR="00942AE0" w:rsidRPr="004343C3" w:rsidRDefault="004343C3" w:rsidP="00942AE0">
      <w:pPr>
        <w:rPr>
          <w:szCs w:val="22"/>
        </w:rPr>
      </w:pPr>
      <w:r w:rsidRPr="004343C3">
        <w:t>Francia</w:t>
      </w:r>
    </w:p>
    <w:p w14:paraId="5F88DA83" w14:textId="77777777" w:rsidR="00942AE0" w:rsidRPr="004343C3" w:rsidRDefault="00942AE0" w:rsidP="00942AE0">
      <w:pPr>
        <w:numPr>
          <w:ilvl w:val="12"/>
          <w:numId w:val="0"/>
        </w:numPr>
        <w:tabs>
          <w:tab w:val="clear" w:pos="567"/>
        </w:tabs>
        <w:spacing w:line="240" w:lineRule="auto"/>
        <w:ind w:right="-2"/>
        <w:rPr>
          <w:noProof/>
          <w:szCs w:val="22"/>
        </w:rPr>
      </w:pPr>
    </w:p>
    <w:p w14:paraId="2033CD80" w14:textId="77777777" w:rsidR="00942AE0" w:rsidRPr="004343C3" w:rsidRDefault="004343C3" w:rsidP="00942AE0">
      <w:pPr>
        <w:numPr>
          <w:ilvl w:val="12"/>
          <w:numId w:val="0"/>
        </w:numPr>
        <w:tabs>
          <w:tab w:val="clear" w:pos="567"/>
        </w:tabs>
        <w:spacing w:line="240" w:lineRule="auto"/>
        <w:ind w:right="-2"/>
        <w:rPr>
          <w:b/>
          <w:szCs w:val="22"/>
        </w:rPr>
      </w:pPr>
      <w:r w:rsidRPr="004343C3">
        <w:rPr>
          <w:b/>
        </w:rPr>
        <w:t>Produttore</w:t>
      </w:r>
    </w:p>
    <w:p w14:paraId="7E5F6F47" w14:textId="77777777" w:rsidR="00942AE0" w:rsidRPr="004343C3" w:rsidRDefault="004343C3" w:rsidP="00942AE0">
      <w:pPr>
        <w:numPr>
          <w:ilvl w:val="12"/>
          <w:numId w:val="0"/>
        </w:numPr>
        <w:tabs>
          <w:tab w:val="clear" w:pos="567"/>
        </w:tabs>
        <w:spacing w:line="240" w:lineRule="auto"/>
        <w:ind w:right="-2"/>
        <w:rPr>
          <w:szCs w:val="22"/>
        </w:rPr>
      </w:pPr>
      <w:proofErr w:type="spellStart"/>
      <w:r w:rsidRPr="004343C3">
        <w:t>Delpharm</w:t>
      </w:r>
      <w:proofErr w:type="spellEnd"/>
      <w:r w:rsidRPr="004343C3">
        <w:t xml:space="preserve"> </w:t>
      </w:r>
      <w:proofErr w:type="spellStart"/>
      <w:r w:rsidRPr="004343C3">
        <w:t>Evreux</w:t>
      </w:r>
      <w:proofErr w:type="spellEnd"/>
    </w:p>
    <w:p w14:paraId="2E3CF772" w14:textId="77777777" w:rsidR="00942AE0" w:rsidRPr="00CA5EA7" w:rsidRDefault="004343C3" w:rsidP="00942AE0">
      <w:pPr>
        <w:numPr>
          <w:ilvl w:val="12"/>
          <w:numId w:val="0"/>
        </w:numPr>
        <w:tabs>
          <w:tab w:val="clear" w:pos="567"/>
        </w:tabs>
        <w:spacing w:line="240" w:lineRule="auto"/>
        <w:ind w:right="-2"/>
        <w:rPr>
          <w:szCs w:val="22"/>
          <w:lang w:val="fr-FR"/>
        </w:rPr>
      </w:pPr>
      <w:r w:rsidRPr="00CA5EA7">
        <w:rPr>
          <w:lang w:val="fr-FR"/>
        </w:rPr>
        <w:lastRenderedPageBreak/>
        <w:t>5 rue du Guesclin</w:t>
      </w:r>
    </w:p>
    <w:p w14:paraId="73EDA59B" w14:textId="77777777" w:rsidR="00942AE0" w:rsidRPr="00CA5EA7" w:rsidRDefault="004343C3" w:rsidP="00942AE0">
      <w:pPr>
        <w:numPr>
          <w:ilvl w:val="12"/>
          <w:numId w:val="0"/>
        </w:numPr>
        <w:tabs>
          <w:tab w:val="clear" w:pos="567"/>
        </w:tabs>
        <w:spacing w:line="240" w:lineRule="auto"/>
        <w:ind w:right="-2"/>
        <w:rPr>
          <w:szCs w:val="22"/>
        </w:rPr>
      </w:pPr>
      <w:r w:rsidRPr="00CA5EA7">
        <w:t>27000 Evreux</w:t>
      </w:r>
    </w:p>
    <w:p w14:paraId="7EF7194D" w14:textId="77777777" w:rsidR="00942AE0" w:rsidRPr="00CA5EA7" w:rsidRDefault="004343C3" w:rsidP="00942AE0">
      <w:pPr>
        <w:numPr>
          <w:ilvl w:val="12"/>
          <w:numId w:val="0"/>
        </w:numPr>
        <w:tabs>
          <w:tab w:val="clear" w:pos="567"/>
        </w:tabs>
        <w:spacing w:line="240" w:lineRule="auto"/>
        <w:ind w:right="-2"/>
        <w:rPr>
          <w:noProof/>
          <w:szCs w:val="22"/>
        </w:rPr>
      </w:pPr>
      <w:r w:rsidRPr="00CA5EA7">
        <w:t>Francia</w:t>
      </w:r>
    </w:p>
    <w:p w14:paraId="689291B0" w14:textId="77777777" w:rsidR="00942AE0" w:rsidRPr="00CA5EA7" w:rsidRDefault="00942AE0" w:rsidP="00942AE0">
      <w:pPr>
        <w:numPr>
          <w:ilvl w:val="12"/>
          <w:numId w:val="0"/>
        </w:numPr>
        <w:tabs>
          <w:tab w:val="clear" w:pos="567"/>
        </w:tabs>
        <w:spacing w:line="240" w:lineRule="auto"/>
        <w:ind w:right="-2"/>
        <w:rPr>
          <w:noProof/>
          <w:szCs w:val="22"/>
        </w:rPr>
      </w:pPr>
    </w:p>
    <w:tbl>
      <w:tblPr>
        <w:tblW w:w="9356" w:type="dxa"/>
        <w:tblInd w:w="-34" w:type="dxa"/>
        <w:tblLayout w:type="fixed"/>
        <w:tblLook w:val="0000" w:firstRow="0" w:lastRow="0" w:firstColumn="0" w:lastColumn="0" w:noHBand="0" w:noVBand="0"/>
      </w:tblPr>
      <w:tblGrid>
        <w:gridCol w:w="4678"/>
        <w:gridCol w:w="4678"/>
      </w:tblGrid>
      <w:tr w:rsidR="007C4252" w14:paraId="581A84DF" w14:textId="77777777" w:rsidTr="00942AE0">
        <w:tc>
          <w:tcPr>
            <w:tcW w:w="4678" w:type="dxa"/>
          </w:tcPr>
          <w:p w14:paraId="59EBEA5F" w14:textId="77777777" w:rsidR="00942AE0" w:rsidRPr="00CA5EA7" w:rsidRDefault="00942AE0" w:rsidP="00942AE0">
            <w:pPr>
              <w:keepNext/>
              <w:tabs>
                <w:tab w:val="left" w:pos="-720"/>
              </w:tabs>
              <w:suppressAutoHyphens/>
              <w:spacing w:line="240" w:lineRule="auto"/>
              <w:rPr>
                <w:noProof/>
                <w:szCs w:val="22"/>
              </w:rPr>
            </w:pPr>
          </w:p>
        </w:tc>
        <w:tc>
          <w:tcPr>
            <w:tcW w:w="4678" w:type="dxa"/>
          </w:tcPr>
          <w:p w14:paraId="4A8B2BC2" w14:textId="77777777" w:rsidR="00942AE0" w:rsidRPr="00CA5EA7" w:rsidRDefault="00942AE0" w:rsidP="00942AE0">
            <w:pPr>
              <w:keepNext/>
              <w:tabs>
                <w:tab w:val="left" w:pos="-720"/>
              </w:tabs>
              <w:suppressAutoHyphens/>
              <w:spacing w:line="240" w:lineRule="auto"/>
              <w:rPr>
                <w:noProof/>
                <w:szCs w:val="22"/>
              </w:rPr>
            </w:pPr>
          </w:p>
        </w:tc>
      </w:tr>
    </w:tbl>
    <w:p w14:paraId="0C683F39" w14:textId="77777777" w:rsidR="00942AE0" w:rsidRPr="00CA5EA7" w:rsidRDefault="004343C3" w:rsidP="00942AE0">
      <w:pPr>
        <w:keepNext/>
        <w:numPr>
          <w:ilvl w:val="12"/>
          <w:numId w:val="0"/>
        </w:numPr>
        <w:tabs>
          <w:tab w:val="clear" w:pos="567"/>
        </w:tabs>
        <w:spacing w:line="240" w:lineRule="auto"/>
        <w:ind w:right="-2"/>
        <w:rPr>
          <w:b/>
          <w:szCs w:val="22"/>
        </w:rPr>
      </w:pPr>
      <w:r w:rsidRPr="00CA5EA7">
        <w:rPr>
          <w:b/>
        </w:rPr>
        <w:t>Questo foglio illustrativo è stato aggiornato il</w:t>
      </w:r>
    </w:p>
    <w:p w14:paraId="164E29E1" w14:textId="77777777" w:rsidR="00942AE0" w:rsidRPr="00CA5EA7" w:rsidRDefault="00942AE0" w:rsidP="00942AE0">
      <w:pPr>
        <w:keepNext/>
        <w:numPr>
          <w:ilvl w:val="12"/>
          <w:numId w:val="0"/>
        </w:numPr>
        <w:spacing w:line="240" w:lineRule="auto"/>
        <w:ind w:right="-2"/>
        <w:rPr>
          <w:noProof/>
          <w:szCs w:val="22"/>
        </w:rPr>
      </w:pPr>
    </w:p>
    <w:p w14:paraId="4FA94ABE" w14:textId="77777777" w:rsidR="00942AE0" w:rsidRPr="00CA5EA7" w:rsidRDefault="004343C3" w:rsidP="00942AE0">
      <w:pPr>
        <w:keepNext/>
        <w:numPr>
          <w:ilvl w:val="12"/>
          <w:numId w:val="0"/>
        </w:numPr>
        <w:tabs>
          <w:tab w:val="clear" w:pos="567"/>
        </w:tabs>
        <w:spacing w:line="240" w:lineRule="auto"/>
        <w:ind w:right="-2"/>
        <w:rPr>
          <w:b/>
          <w:noProof/>
          <w:szCs w:val="22"/>
        </w:rPr>
      </w:pPr>
      <w:r w:rsidRPr="00CA5EA7">
        <w:rPr>
          <w:b/>
          <w:noProof/>
        </w:rPr>
        <w:t>Altre fonti di informazioni</w:t>
      </w:r>
    </w:p>
    <w:p w14:paraId="2CA54918" w14:textId="77777777" w:rsidR="00195C58" w:rsidRPr="00CA5EA7" w:rsidRDefault="004343C3" w:rsidP="00942AE0">
      <w:pPr>
        <w:keepNext/>
        <w:numPr>
          <w:ilvl w:val="12"/>
          <w:numId w:val="0"/>
        </w:numPr>
        <w:spacing w:line="240" w:lineRule="auto"/>
        <w:ind w:right="-2"/>
      </w:pPr>
      <w:r w:rsidRPr="00CA5EA7">
        <w:t xml:space="preserve">Informazioni più dettagliate su questo medicinale sono disponibili sul sito web dell’Agenzia europea per i medicinali, </w:t>
      </w:r>
      <w:hyperlink w:history="1">
        <w:r w:rsidRPr="00CA5EA7">
          <w:rPr>
            <w:rStyle w:val="Hyperlink"/>
            <w:noProof/>
          </w:rPr>
          <w:t>http://www.ema.europa.eu</w:t>
        </w:r>
      </w:hyperlink>
      <w:r w:rsidRPr="00CA5EA7">
        <w:t>. Inoltre, sono riportati link ad altri siti web su malattie rare e relativi trattamenti terapeutic</w:t>
      </w:r>
      <w:r w:rsidRPr="00CA5EA7">
        <w:t>i.</w:t>
      </w:r>
    </w:p>
    <w:p w14:paraId="2745F364" w14:textId="77777777" w:rsidR="00942AE0" w:rsidRPr="00CA5EA7" w:rsidRDefault="00942AE0" w:rsidP="002B40C6">
      <w:pPr>
        <w:widowControl w:val="0"/>
        <w:autoSpaceDE w:val="0"/>
        <w:autoSpaceDN w:val="0"/>
        <w:adjustRightInd w:val="0"/>
        <w:spacing w:line="240" w:lineRule="auto"/>
        <w:rPr>
          <w:color w:val="000000"/>
          <w:szCs w:val="22"/>
        </w:rPr>
      </w:pPr>
    </w:p>
    <w:sectPr w:rsidR="00942AE0" w:rsidRPr="00CA5EA7" w:rsidSect="00942AE0">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754E4" w14:textId="77777777" w:rsidR="00000000" w:rsidRDefault="004343C3">
      <w:pPr>
        <w:spacing w:line="240" w:lineRule="auto"/>
      </w:pPr>
      <w:r>
        <w:separator/>
      </w:r>
    </w:p>
  </w:endnote>
  <w:endnote w:type="continuationSeparator" w:id="0">
    <w:p w14:paraId="0983F952" w14:textId="77777777" w:rsidR="00000000" w:rsidRDefault="00434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64467" w14:textId="46D77611" w:rsidR="00942AE0" w:rsidRDefault="004343C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A5EA7">
      <w:rPr>
        <w:rStyle w:val="PageNumber"/>
        <w:rFonts w:cs="Arial"/>
      </w:rPr>
      <w:t>22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DCD43" w14:textId="6201BDB2" w:rsidR="00942AE0" w:rsidRDefault="004343C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CA5EA7">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4542D" w14:textId="77777777" w:rsidR="00000000" w:rsidRDefault="004343C3">
      <w:pPr>
        <w:spacing w:line="240" w:lineRule="auto"/>
      </w:pPr>
      <w:r>
        <w:separator/>
      </w:r>
    </w:p>
  </w:footnote>
  <w:footnote w:type="continuationSeparator" w:id="0">
    <w:p w14:paraId="28543DDC" w14:textId="77777777" w:rsidR="00000000" w:rsidRDefault="004343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3856C55C">
      <w:start w:val="1"/>
      <w:numFmt w:val="bullet"/>
      <w:lvlText w:val=""/>
      <w:lvlJc w:val="left"/>
      <w:pPr>
        <w:tabs>
          <w:tab w:val="num" w:pos="360"/>
        </w:tabs>
        <w:ind w:left="360" w:hanging="360"/>
      </w:pPr>
      <w:rPr>
        <w:rFonts w:ascii="Symbol" w:hAnsi="Symbol" w:hint="default"/>
      </w:rPr>
    </w:lvl>
    <w:lvl w:ilvl="1" w:tplc="D03C3336" w:tentative="1">
      <w:start w:val="1"/>
      <w:numFmt w:val="bullet"/>
      <w:lvlText w:val="o"/>
      <w:lvlJc w:val="left"/>
      <w:pPr>
        <w:tabs>
          <w:tab w:val="num" w:pos="1080"/>
        </w:tabs>
        <w:ind w:left="1080" w:hanging="360"/>
      </w:pPr>
      <w:rPr>
        <w:rFonts w:ascii="Courier New" w:hAnsi="Courier New" w:cs="Courier New" w:hint="default"/>
      </w:rPr>
    </w:lvl>
    <w:lvl w:ilvl="2" w:tplc="F0DE141A" w:tentative="1">
      <w:start w:val="1"/>
      <w:numFmt w:val="bullet"/>
      <w:lvlText w:val=""/>
      <w:lvlJc w:val="left"/>
      <w:pPr>
        <w:tabs>
          <w:tab w:val="num" w:pos="1800"/>
        </w:tabs>
        <w:ind w:left="1800" w:hanging="360"/>
      </w:pPr>
      <w:rPr>
        <w:rFonts w:ascii="Wingdings" w:hAnsi="Wingdings" w:hint="default"/>
      </w:rPr>
    </w:lvl>
    <w:lvl w:ilvl="3" w:tplc="AADC3C8A" w:tentative="1">
      <w:start w:val="1"/>
      <w:numFmt w:val="bullet"/>
      <w:lvlText w:val=""/>
      <w:lvlJc w:val="left"/>
      <w:pPr>
        <w:tabs>
          <w:tab w:val="num" w:pos="2520"/>
        </w:tabs>
        <w:ind w:left="2520" w:hanging="360"/>
      </w:pPr>
      <w:rPr>
        <w:rFonts w:ascii="Symbol" w:hAnsi="Symbol" w:hint="default"/>
      </w:rPr>
    </w:lvl>
    <w:lvl w:ilvl="4" w:tplc="C6FE9A3A" w:tentative="1">
      <w:start w:val="1"/>
      <w:numFmt w:val="bullet"/>
      <w:lvlText w:val="o"/>
      <w:lvlJc w:val="left"/>
      <w:pPr>
        <w:tabs>
          <w:tab w:val="num" w:pos="3240"/>
        </w:tabs>
        <w:ind w:left="3240" w:hanging="360"/>
      </w:pPr>
      <w:rPr>
        <w:rFonts w:ascii="Courier New" w:hAnsi="Courier New" w:cs="Courier New" w:hint="default"/>
      </w:rPr>
    </w:lvl>
    <w:lvl w:ilvl="5" w:tplc="38DA88A8" w:tentative="1">
      <w:start w:val="1"/>
      <w:numFmt w:val="bullet"/>
      <w:lvlText w:val=""/>
      <w:lvlJc w:val="left"/>
      <w:pPr>
        <w:tabs>
          <w:tab w:val="num" w:pos="3960"/>
        </w:tabs>
        <w:ind w:left="3960" w:hanging="360"/>
      </w:pPr>
      <w:rPr>
        <w:rFonts w:ascii="Wingdings" w:hAnsi="Wingdings" w:hint="default"/>
      </w:rPr>
    </w:lvl>
    <w:lvl w:ilvl="6" w:tplc="1CAE87F2" w:tentative="1">
      <w:start w:val="1"/>
      <w:numFmt w:val="bullet"/>
      <w:lvlText w:val=""/>
      <w:lvlJc w:val="left"/>
      <w:pPr>
        <w:tabs>
          <w:tab w:val="num" w:pos="4680"/>
        </w:tabs>
        <w:ind w:left="4680" w:hanging="360"/>
      </w:pPr>
      <w:rPr>
        <w:rFonts w:ascii="Symbol" w:hAnsi="Symbol" w:hint="default"/>
      </w:rPr>
    </w:lvl>
    <w:lvl w:ilvl="7" w:tplc="F86E34E6" w:tentative="1">
      <w:start w:val="1"/>
      <w:numFmt w:val="bullet"/>
      <w:lvlText w:val="o"/>
      <w:lvlJc w:val="left"/>
      <w:pPr>
        <w:tabs>
          <w:tab w:val="num" w:pos="5400"/>
        </w:tabs>
        <w:ind w:left="5400" w:hanging="360"/>
      </w:pPr>
      <w:rPr>
        <w:rFonts w:ascii="Courier New" w:hAnsi="Courier New" w:cs="Courier New" w:hint="default"/>
      </w:rPr>
    </w:lvl>
    <w:lvl w:ilvl="8" w:tplc="E48EBC22"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9DB0F946">
      <w:start w:val="1"/>
      <w:numFmt w:val="upperLetter"/>
      <w:lvlText w:val="%1."/>
      <w:lvlJc w:val="left"/>
      <w:pPr>
        <w:ind w:left="720" w:hanging="360"/>
      </w:pPr>
      <w:rPr>
        <w:rFonts w:hint="default"/>
        <w:b/>
      </w:rPr>
    </w:lvl>
    <w:lvl w:ilvl="1" w:tplc="978A31E6" w:tentative="1">
      <w:start w:val="1"/>
      <w:numFmt w:val="lowerLetter"/>
      <w:lvlText w:val="%2."/>
      <w:lvlJc w:val="left"/>
      <w:pPr>
        <w:ind w:left="1440" w:hanging="360"/>
      </w:pPr>
    </w:lvl>
    <w:lvl w:ilvl="2" w:tplc="D0480396" w:tentative="1">
      <w:start w:val="1"/>
      <w:numFmt w:val="lowerRoman"/>
      <w:lvlText w:val="%3."/>
      <w:lvlJc w:val="right"/>
      <w:pPr>
        <w:ind w:left="2160" w:hanging="180"/>
      </w:pPr>
    </w:lvl>
    <w:lvl w:ilvl="3" w:tplc="1324BD48" w:tentative="1">
      <w:start w:val="1"/>
      <w:numFmt w:val="decimal"/>
      <w:lvlText w:val="%4."/>
      <w:lvlJc w:val="left"/>
      <w:pPr>
        <w:ind w:left="2880" w:hanging="360"/>
      </w:pPr>
    </w:lvl>
    <w:lvl w:ilvl="4" w:tplc="1EE8125E" w:tentative="1">
      <w:start w:val="1"/>
      <w:numFmt w:val="lowerLetter"/>
      <w:lvlText w:val="%5."/>
      <w:lvlJc w:val="left"/>
      <w:pPr>
        <w:ind w:left="3600" w:hanging="360"/>
      </w:pPr>
    </w:lvl>
    <w:lvl w:ilvl="5" w:tplc="F248457C" w:tentative="1">
      <w:start w:val="1"/>
      <w:numFmt w:val="lowerRoman"/>
      <w:lvlText w:val="%6."/>
      <w:lvlJc w:val="right"/>
      <w:pPr>
        <w:ind w:left="4320" w:hanging="180"/>
      </w:pPr>
    </w:lvl>
    <w:lvl w:ilvl="6" w:tplc="2438CE9A" w:tentative="1">
      <w:start w:val="1"/>
      <w:numFmt w:val="decimal"/>
      <w:lvlText w:val="%7."/>
      <w:lvlJc w:val="left"/>
      <w:pPr>
        <w:ind w:left="5040" w:hanging="360"/>
      </w:pPr>
    </w:lvl>
    <w:lvl w:ilvl="7" w:tplc="997491BC" w:tentative="1">
      <w:start w:val="1"/>
      <w:numFmt w:val="lowerLetter"/>
      <w:lvlText w:val="%8."/>
      <w:lvlJc w:val="left"/>
      <w:pPr>
        <w:ind w:left="5760" w:hanging="360"/>
      </w:pPr>
    </w:lvl>
    <w:lvl w:ilvl="8" w:tplc="667869FE"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70B65D72">
      <w:start w:val="1"/>
      <w:numFmt w:val="upperLetter"/>
      <w:lvlText w:val="%1."/>
      <w:lvlJc w:val="left"/>
      <w:pPr>
        <w:ind w:left="577" w:hanging="450"/>
      </w:pPr>
      <w:rPr>
        <w:rFonts w:hint="default"/>
      </w:rPr>
    </w:lvl>
    <w:lvl w:ilvl="1" w:tplc="6DF497B2">
      <w:start w:val="1"/>
      <w:numFmt w:val="decimal"/>
      <w:lvlText w:val="%2."/>
      <w:lvlJc w:val="left"/>
      <w:pPr>
        <w:ind w:left="1417" w:hanging="570"/>
      </w:pPr>
      <w:rPr>
        <w:rFonts w:hint="default"/>
      </w:rPr>
    </w:lvl>
    <w:lvl w:ilvl="2" w:tplc="038ED514" w:tentative="1">
      <w:start w:val="1"/>
      <w:numFmt w:val="lowerRoman"/>
      <w:lvlText w:val="%3."/>
      <w:lvlJc w:val="right"/>
      <w:pPr>
        <w:ind w:left="1927" w:hanging="180"/>
      </w:pPr>
    </w:lvl>
    <w:lvl w:ilvl="3" w:tplc="FDC89EA0" w:tentative="1">
      <w:start w:val="1"/>
      <w:numFmt w:val="decimal"/>
      <w:lvlText w:val="%4."/>
      <w:lvlJc w:val="left"/>
      <w:pPr>
        <w:ind w:left="2647" w:hanging="360"/>
      </w:pPr>
    </w:lvl>
    <w:lvl w:ilvl="4" w:tplc="DCB49BA4" w:tentative="1">
      <w:start w:val="1"/>
      <w:numFmt w:val="lowerLetter"/>
      <w:lvlText w:val="%5."/>
      <w:lvlJc w:val="left"/>
      <w:pPr>
        <w:ind w:left="3367" w:hanging="360"/>
      </w:pPr>
    </w:lvl>
    <w:lvl w:ilvl="5" w:tplc="8DC422F2" w:tentative="1">
      <w:start w:val="1"/>
      <w:numFmt w:val="lowerRoman"/>
      <w:lvlText w:val="%6."/>
      <w:lvlJc w:val="right"/>
      <w:pPr>
        <w:ind w:left="4087" w:hanging="180"/>
      </w:pPr>
    </w:lvl>
    <w:lvl w:ilvl="6" w:tplc="0B06206E" w:tentative="1">
      <w:start w:val="1"/>
      <w:numFmt w:val="decimal"/>
      <w:lvlText w:val="%7."/>
      <w:lvlJc w:val="left"/>
      <w:pPr>
        <w:ind w:left="4807" w:hanging="360"/>
      </w:pPr>
    </w:lvl>
    <w:lvl w:ilvl="7" w:tplc="9FD8BBD8" w:tentative="1">
      <w:start w:val="1"/>
      <w:numFmt w:val="lowerLetter"/>
      <w:lvlText w:val="%8."/>
      <w:lvlJc w:val="left"/>
      <w:pPr>
        <w:ind w:left="5527" w:hanging="360"/>
      </w:pPr>
    </w:lvl>
    <w:lvl w:ilvl="8" w:tplc="EAF44FEE"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68E824E8">
      <w:start w:val="1"/>
      <w:numFmt w:val="bullet"/>
      <w:lvlText w:val=""/>
      <w:lvlJc w:val="left"/>
      <w:pPr>
        <w:tabs>
          <w:tab w:val="num" w:pos="720"/>
        </w:tabs>
        <w:ind w:left="720" w:hanging="360"/>
      </w:pPr>
      <w:rPr>
        <w:rFonts w:ascii="Symbol" w:hAnsi="Symbol" w:hint="default"/>
      </w:rPr>
    </w:lvl>
    <w:lvl w:ilvl="1" w:tplc="65641D3E" w:tentative="1">
      <w:start w:val="1"/>
      <w:numFmt w:val="bullet"/>
      <w:lvlText w:val="o"/>
      <w:lvlJc w:val="left"/>
      <w:pPr>
        <w:tabs>
          <w:tab w:val="num" w:pos="1440"/>
        </w:tabs>
        <w:ind w:left="1440" w:hanging="360"/>
      </w:pPr>
      <w:rPr>
        <w:rFonts w:ascii="Courier New" w:hAnsi="Courier New" w:cs="Courier New" w:hint="default"/>
      </w:rPr>
    </w:lvl>
    <w:lvl w:ilvl="2" w:tplc="3BAEDE64" w:tentative="1">
      <w:start w:val="1"/>
      <w:numFmt w:val="bullet"/>
      <w:lvlText w:val=""/>
      <w:lvlJc w:val="left"/>
      <w:pPr>
        <w:tabs>
          <w:tab w:val="num" w:pos="2160"/>
        </w:tabs>
        <w:ind w:left="2160" w:hanging="360"/>
      </w:pPr>
      <w:rPr>
        <w:rFonts w:ascii="Wingdings" w:hAnsi="Wingdings" w:hint="default"/>
      </w:rPr>
    </w:lvl>
    <w:lvl w:ilvl="3" w:tplc="62D63800" w:tentative="1">
      <w:start w:val="1"/>
      <w:numFmt w:val="bullet"/>
      <w:lvlText w:val=""/>
      <w:lvlJc w:val="left"/>
      <w:pPr>
        <w:tabs>
          <w:tab w:val="num" w:pos="2880"/>
        </w:tabs>
        <w:ind w:left="2880" w:hanging="360"/>
      </w:pPr>
      <w:rPr>
        <w:rFonts w:ascii="Symbol" w:hAnsi="Symbol" w:hint="default"/>
      </w:rPr>
    </w:lvl>
    <w:lvl w:ilvl="4" w:tplc="E98AD836" w:tentative="1">
      <w:start w:val="1"/>
      <w:numFmt w:val="bullet"/>
      <w:lvlText w:val="o"/>
      <w:lvlJc w:val="left"/>
      <w:pPr>
        <w:tabs>
          <w:tab w:val="num" w:pos="3600"/>
        </w:tabs>
        <w:ind w:left="3600" w:hanging="360"/>
      </w:pPr>
      <w:rPr>
        <w:rFonts w:ascii="Courier New" w:hAnsi="Courier New" w:cs="Courier New" w:hint="default"/>
      </w:rPr>
    </w:lvl>
    <w:lvl w:ilvl="5" w:tplc="1EDC625C" w:tentative="1">
      <w:start w:val="1"/>
      <w:numFmt w:val="bullet"/>
      <w:lvlText w:val=""/>
      <w:lvlJc w:val="left"/>
      <w:pPr>
        <w:tabs>
          <w:tab w:val="num" w:pos="4320"/>
        </w:tabs>
        <w:ind w:left="4320" w:hanging="360"/>
      </w:pPr>
      <w:rPr>
        <w:rFonts w:ascii="Wingdings" w:hAnsi="Wingdings" w:hint="default"/>
      </w:rPr>
    </w:lvl>
    <w:lvl w:ilvl="6" w:tplc="F8FA3120" w:tentative="1">
      <w:start w:val="1"/>
      <w:numFmt w:val="bullet"/>
      <w:lvlText w:val=""/>
      <w:lvlJc w:val="left"/>
      <w:pPr>
        <w:tabs>
          <w:tab w:val="num" w:pos="5040"/>
        </w:tabs>
        <w:ind w:left="5040" w:hanging="360"/>
      </w:pPr>
      <w:rPr>
        <w:rFonts w:ascii="Symbol" w:hAnsi="Symbol" w:hint="default"/>
      </w:rPr>
    </w:lvl>
    <w:lvl w:ilvl="7" w:tplc="2292B964" w:tentative="1">
      <w:start w:val="1"/>
      <w:numFmt w:val="bullet"/>
      <w:lvlText w:val="o"/>
      <w:lvlJc w:val="left"/>
      <w:pPr>
        <w:tabs>
          <w:tab w:val="num" w:pos="5760"/>
        </w:tabs>
        <w:ind w:left="5760" w:hanging="360"/>
      </w:pPr>
      <w:rPr>
        <w:rFonts w:ascii="Courier New" w:hAnsi="Courier New" w:cs="Courier New" w:hint="default"/>
      </w:rPr>
    </w:lvl>
    <w:lvl w:ilvl="8" w:tplc="CF6E632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E95AD868">
      <w:start w:val="1"/>
      <w:numFmt w:val="decimal"/>
      <w:lvlText w:val="%1."/>
      <w:lvlJc w:val="left"/>
      <w:pPr>
        <w:ind w:left="1080" w:hanging="720"/>
      </w:pPr>
      <w:rPr>
        <w:rFonts w:hint="default"/>
      </w:rPr>
    </w:lvl>
    <w:lvl w:ilvl="1" w:tplc="C37E3E1C" w:tentative="1">
      <w:start w:val="1"/>
      <w:numFmt w:val="lowerLetter"/>
      <w:lvlText w:val="%2."/>
      <w:lvlJc w:val="left"/>
      <w:pPr>
        <w:ind w:left="1440" w:hanging="360"/>
      </w:pPr>
    </w:lvl>
    <w:lvl w:ilvl="2" w:tplc="35185AA2" w:tentative="1">
      <w:start w:val="1"/>
      <w:numFmt w:val="lowerRoman"/>
      <w:lvlText w:val="%3."/>
      <w:lvlJc w:val="right"/>
      <w:pPr>
        <w:ind w:left="2160" w:hanging="180"/>
      </w:pPr>
    </w:lvl>
    <w:lvl w:ilvl="3" w:tplc="4E347F8C" w:tentative="1">
      <w:start w:val="1"/>
      <w:numFmt w:val="decimal"/>
      <w:lvlText w:val="%4."/>
      <w:lvlJc w:val="left"/>
      <w:pPr>
        <w:ind w:left="2880" w:hanging="360"/>
      </w:pPr>
    </w:lvl>
    <w:lvl w:ilvl="4" w:tplc="A7E6D216" w:tentative="1">
      <w:start w:val="1"/>
      <w:numFmt w:val="lowerLetter"/>
      <w:lvlText w:val="%5."/>
      <w:lvlJc w:val="left"/>
      <w:pPr>
        <w:ind w:left="3600" w:hanging="360"/>
      </w:pPr>
    </w:lvl>
    <w:lvl w:ilvl="5" w:tplc="121AB07E" w:tentative="1">
      <w:start w:val="1"/>
      <w:numFmt w:val="lowerRoman"/>
      <w:lvlText w:val="%6."/>
      <w:lvlJc w:val="right"/>
      <w:pPr>
        <w:ind w:left="4320" w:hanging="180"/>
      </w:pPr>
    </w:lvl>
    <w:lvl w:ilvl="6" w:tplc="826E2490" w:tentative="1">
      <w:start w:val="1"/>
      <w:numFmt w:val="decimal"/>
      <w:lvlText w:val="%7."/>
      <w:lvlJc w:val="left"/>
      <w:pPr>
        <w:ind w:left="5040" w:hanging="360"/>
      </w:pPr>
    </w:lvl>
    <w:lvl w:ilvl="7" w:tplc="F3C20178" w:tentative="1">
      <w:start w:val="1"/>
      <w:numFmt w:val="lowerLetter"/>
      <w:lvlText w:val="%8."/>
      <w:lvlJc w:val="left"/>
      <w:pPr>
        <w:ind w:left="5760" w:hanging="360"/>
      </w:pPr>
    </w:lvl>
    <w:lvl w:ilvl="8" w:tplc="8F321D92"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8786AC20">
      <w:start w:val="1"/>
      <w:numFmt w:val="decimal"/>
      <w:lvlText w:val="%1."/>
      <w:lvlJc w:val="left"/>
      <w:pPr>
        <w:ind w:left="780" w:hanging="420"/>
      </w:pPr>
      <w:rPr>
        <w:rFonts w:hint="default"/>
      </w:rPr>
    </w:lvl>
    <w:lvl w:ilvl="1" w:tplc="D8804F56" w:tentative="1">
      <w:start w:val="1"/>
      <w:numFmt w:val="lowerLetter"/>
      <w:lvlText w:val="%2."/>
      <w:lvlJc w:val="left"/>
      <w:pPr>
        <w:ind w:left="1440" w:hanging="360"/>
      </w:pPr>
    </w:lvl>
    <w:lvl w:ilvl="2" w:tplc="EE443D46" w:tentative="1">
      <w:start w:val="1"/>
      <w:numFmt w:val="lowerRoman"/>
      <w:lvlText w:val="%3."/>
      <w:lvlJc w:val="right"/>
      <w:pPr>
        <w:ind w:left="2160" w:hanging="180"/>
      </w:pPr>
    </w:lvl>
    <w:lvl w:ilvl="3" w:tplc="10029ECA" w:tentative="1">
      <w:start w:val="1"/>
      <w:numFmt w:val="decimal"/>
      <w:lvlText w:val="%4."/>
      <w:lvlJc w:val="left"/>
      <w:pPr>
        <w:ind w:left="2880" w:hanging="360"/>
      </w:pPr>
    </w:lvl>
    <w:lvl w:ilvl="4" w:tplc="46D02482" w:tentative="1">
      <w:start w:val="1"/>
      <w:numFmt w:val="lowerLetter"/>
      <w:lvlText w:val="%5."/>
      <w:lvlJc w:val="left"/>
      <w:pPr>
        <w:ind w:left="3600" w:hanging="360"/>
      </w:pPr>
    </w:lvl>
    <w:lvl w:ilvl="5" w:tplc="DBF4AF78" w:tentative="1">
      <w:start w:val="1"/>
      <w:numFmt w:val="lowerRoman"/>
      <w:lvlText w:val="%6."/>
      <w:lvlJc w:val="right"/>
      <w:pPr>
        <w:ind w:left="4320" w:hanging="180"/>
      </w:pPr>
    </w:lvl>
    <w:lvl w:ilvl="6" w:tplc="405A37E0" w:tentative="1">
      <w:start w:val="1"/>
      <w:numFmt w:val="decimal"/>
      <w:lvlText w:val="%7."/>
      <w:lvlJc w:val="left"/>
      <w:pPr>
        <w:ind w:left="5040" w:hanging="360"/>
      </w:pPr>
    </w:lvl>
    <w:lvl w:ilvl="7" w:tplc="0F94EA42" w:tentative="1">
      <w:start w:val="1"/>
      <w:numFmt w:val="lowerLetter"/>
      <w:lvlText w:val="%8."/>
      <w:lvlJc w:val="left"/>
      <w:pPr>
        <w:ind w:left="5760" w:hanging="360"/>
      </w:pPr>
    </w:lvl>
    <w:lvl w:ilvl="8" w:tplc="6ED69A56"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D27A41CE">
      <w:start w:val="1"/>
      <w:numFmt w:val="bullet"/>
      <w:lvlText w:val="-"/>
      <w:lvlJc w:val="left"/>
      <w:pPr>
        <w:ind w:left="720" w:hanging="360"/>
      </w:pPr>
      <w:rPr>
        <w:rFonts w:ascii="Times New Roman" w:eastAsia="Times New Roman" w:hAnsi="Times New Roman" w:cs="Times New Roman" w:hint="default"/>
      </w:rPr>
    </w:lvl>
    <w:lvl w:ilvl="1" w:tplc="D8E447F6" w:tentative="1">
      <w:start w:val="1"/>
      <w:numFmt w:val="bullet"/>
      <w:lvlText w:val="o"/>
      <w:lvlJc w:val="left"/>
      <w:pPr>
        <w:ind w:left="1440" w:hanging="360"/>
      </w:pPr>
      <w:rPr>
        <w:rFonts w:ascii="Courier New" w:hAnsi="Courier New" w:cs="Courier New" w:hint="default"/>
      </w:rPr>
    </w:lvl>
    <w:lvl w:ilvl="2" w:tplc="FF421F48" w:tentative="1">
      <w:start w:val="1"/>
      <w:numFmt w:val="bullet"/>
      <w:lvlText w:val=""/>
      <w:lvlJc w:val="left"/>
      <w:pPr>
        <w:ind w:left="2160" w:hanging="360"/>
      </w:pPr>
      <w:rPr>
        <w:rFonts w:ascii="Wingdings" w:hAnsi="Wingdings" w:hint="default"/>
      </w:rPr>
    </w:lvl>
    <w:lvl w:ilvl="3" w:tplc="4EDE1AD2" w:tentative="1">
      <w:start w:val="1"/>
      <w:numFmt w:val="bullet"/>
      <w:lvlText w:val=""/>
      <w:lvlJc w:val="left"/>
      <w:pPr>
        <w:ind w:left="2880" w:hanging="360"/>
      </w:pPr>
      <w:rPr>
        <w:rFonts w:ascii="Symbol" w:hAnsi="Symbol" w:hint="default"/>
      </w:rPr>
    </w:lvl>
    <w:lvl w:ilvl="4" w:tplc="4FC46F78" w:tentative="1">
      <w:start w:val="1"/>
      <w:numFmt w:val="bullet"/>
      <w:lvlText w:val="o"/>
      <w:lvlJc w:val="left"/>
      <w:pPr>
        <w:ind w:left="3600" w:hanging="360"/>
      </w:pPr>
      <w:rPr>
        <w:rFonts w:ascii="Courier New" w:hAnsi="Courier New" w:cs="Courier New" w:hint="default"/>
      </w:rPr>
    </w:lvl>
    <w:lvl w:ilvl="5" w:tplc="AE988A10" w:tentative="1">
      <w:start w:val="1"/>
      <w:numFmt w:val="bullet"/>
      <w:lvlText w:val=""/>
      <w:lvlJc w:val="left"/>
      <w:pPr>
        <w:ind w:left="4320" w:hanging="360"/>
      </w:pPr>
      <w:rPr>
        <w:rFonts w:ascii="Wingdings" w:hAnsi="Wingdings" w:hint="default"/>
      </w:rPr>
    </w:lvl>
    <w:lvl w:ilvl="6" w:tplc="16088FA2" w:tentative="1">
      <w:start w:val="1"/>
      <w:numFmt w:val="bullet"/>
      <w:lvlText w:val=""/>
      <w:lvlJc w:val="left"/>
      <w:pPr>
        <w:ind w:left="5040" w:hanging="360"/>
      </w:pPr>
      <w:rPr>
        <w:rFonts w:ascii="Symbol" w:hAnsi="Symbol" w:hint="default"/>
      </w:rPr>
    </w:lvl>
    <w:lvl w:ilvl="7" w:tplc="B8A89566" w:tentative="1">
      <w:start w:val="1"/>
      <w:numFmt w:val="bullet"/>
      <w:lvlText w:val="o"/>
      <w:lvlJc w:val="left"/>
      <w:pPr>
        <w:ind w:left="5760" w:hanging="360"/>
      </w:pPr>
      <w:rPr>
        <w:rFonts w:ascii="Courier New" w:hAnsi="Courier New" w:cs="Courier New" w:hint="default"/>
      </w:rPr>
    </w:lvl>
    <w:lvl w:ilvl="8" w:tplc="EA8CC5D2"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FE86E594">
      <w:start w:val="1"/>
      <w:numFmt w:val="bullet"/>
      <w:lvlText w:val=""/>
      <w:lvlJc w:val="left"/>
      <w:pPr>
        <w:tabs>
          <w:tab w:val="num" w:pos="397"/>
        </w:tabs>
        <w:ind w:left="397" w:hanging="397"/>
      </w:pPr>
      <w:rPr>
        <w:rFonts w:ascii="Symbol" w:hAnsi="Symbol" w:hint="default"/>
      </w:rPr>
    </w:lvl>
    <w:lvl w:ilvl="1" w:tplc="DE0E5FB0" w:tentative="1">
      <w:start w:val="1"/>
      <w:numFmt w:val="bullet"/>
      <w:lvlText w:val="o"/>
      <w:lvlJc w:val="left"/>
      <w:pPr>
        <w:tabs>
          <w:tab w:val="num" w:pos="1440"/>
        </w:tabs>
        <w:ind w:left="1440" w:hanging="360"/>
      </w:pPr>
      <w:rPr>
        <w:rFonts w:ascii="Courier New" w:hAnsi="Courier New" w:cs="Courier New" w:hint="default"/>
      </w:rPr>
    </w:lvl>
    <w:lvl w:ilvl="2" w:tplc="468CDDF4" w:tentative="1">
      <w:start w:val="1"/>
      <w:numFmt w:val="bullet"/>
      <w:lvlText w:val=""/>
      <w:lvlJc w:val="left"/>
      <w:pPr>
        <w:tabs>
          <w:tab w:val="num" w:pos="2160"/>
        </w:tabs>
        <w:ind w:left="2160" w:hanging="360"/>
      </w:pPr>
      <w:rPr>
        <w:rFonts w:ascii="Wingdings" w:hAnsi="Wingdings" w:hint="default"/>
      </w:rPr>
    </w:lvl>
    <w:lvl w:ilvl="3" w:tplc="97C26E98" w:tentative="1">
      <w:start w:val="1"/>
      <w:numFmt w:val="bullet"/>
      <w:lvlText w:val=""/>
      <w:lvlJc w:val="left"/>
      <w:pPr>
        <w:tabs>
          <w:tab w:val="num" w:pos="2880"/>
        </w:tabs>
        <w:ind w:left="2880" w:hanging="360"/>
      </w:pPr>
      <w:rPr>
        <w:rFonts w:ascii="Symbol" w:hAnsi="Symbol" w:hint="default"/>
      </w:rPr>
    </w:lvl>
    <w:lvl w:ilvl="4" w:tplc="21226466" w:tentative="1">
      <w:start w:val="1"/>
      <w:numFmt w:val="bullet"/>
      <w:lvlText w:val="o"/>
      <w:lvlJc w:val="left"/>
      <w:pPr>
        <w:tabs>
          <w:tab w:val="num" w:pos="3600"/>
        </w:tabs>
        <w:ind w:left="3600" w:hanging="360"/>
      </w:pPr>
      <w:rPr>
        <w:rFonts w:ascii="Courier New" w:hAnsi="Courier New" w:cs="Courier New" w:hint="default"/>
      </w:rPr>
    </w:lvl>
    <w:lvl w:ilvl="5" w:tplc="2E749794" w:tentative="1">
      <w:start w:val="1"/>
      <w:numFmt w:val="bullet"/>
      <w:lvlText w:val=""/>
      <w:lvlJc w:val="left"/>
      <w:pPr>
        <w:tabs>
          <w:tab w:val="num" w:pos="4320"/>
        </w:tabs>
        <w:ind w:left="4320" w:hanging="360"/>
      </w:pPr>
      <w:rPr>
        <w:rFonts w:ascii="Wingdings" w:hAnsi="Wingdings" w:hint="default"/>
      </w:rPr>
    </w:lvl>
    <w:lvl w:ilvl="6" w:tplc="93C69868" w:tentative="1">
      <w:start w:val="1"/>
      <w:numFmt w:val="bullet"/>
      <w:lvlText w:val=""/>
      <w:lvlJc w:val="left"/>
      <w:pPr>
        <w:tabs>
          <w:tab w:val="num" w:pos="5040"/>
        </w:tabs>
        <w:ind w:left="5040" w:hanging="360"/>
      </w:pPr>
      <w:rPr>
        <w:rFonts w:ascii="Symbol" w:hAnsi="Symbol" w:hint="default"/>
      </w:rPr>
    </w:lvl>
    <w:lvl w:ilvl="7" w:tplc="7D7C6ED4" w:tentative="1">
      <w:start w:val="1"/>
      <w:numFmt w:val="bullet"/>
      <w:lvlText w:val="o"/>
      <w:lvlJc w:val="left"/>
      <w:pPr>
        <w:tabs>
          <w:tab w:val="num" w:pos="5760"/>
        </w:tabs>
        <w:ind w:left="5760" w:hanging="360"/>
      </w:pPr>
      <w:rPr>
        <w:rFonts w:ascii="Courier New" w:hAnsi="Courier New" w:cs="Courier New" w:hint="default"/>
      </w:rPr>
    </w:lvl>
    <w:lvl w:ilvl="8" w:tplc="2E8AE9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AFC49F64">
      <w:start w:val="1"/>
      <w:numFmt w:val="decimal"/>
      <w:lvlText w:val="%1."/>
      <w:lvlJc w:val="left"/>
      <w:pPr>
        <w:tabs>
          <w:tab w:val="num" w:pos="570"/>
        </w:tabs>
        <w:ind w:left="570" w:hanging="570"/>
      </w:pPr>
      <w:rPr>
        <w:rFonts w:hint="default"/>
      </w:rPr>
    </w:lvl>
    <w:lvl w:ilvl="1" w:tplc="6470B424" w:tentative="1">
      <w:start w:val="1"/>
      <w:numFmt w:val="lowerLetter"/>
      <w:lvlText w:val="%2."/>
      <w:lvlJc w:val="left"/>
      <w:pPr>
        <w:tabs>
          <w:tab w:val="num" w:pos="1080"/>
        </w:tabs>
        <w:ind w:left="1080" w:hanging="360"/>
      </w:pPr>
    </w:lvl>
    <w:lvl w:ilvl="2" w:tplc="42B8F9DC" w:tentative="1">
      <w:start w:val="1"/>
      <w:numFmt w:val="lowerRoman"/>
      <w:lvlText w:val="%3."/>
      <w:lvlJc w:val="right"/>
      <w:pPr>
        <w:tabs>
          <w:tab w:val="num" w:pos="1800"/>
        </w:tabs>
        <w:ind w:left="1800" w:hanging="180"/>
      </w:pPr>
    </w:lvl>
    <w:lvl w:ilvl="3" w:tplc="F17E30FE" w:tentative="1">
      <w:start w:val="1"/>
      <w:numFmt w:val="decimal"/>
      <w:lvlText w:val="%4."/>
      <w:lvlJc w:val="left"/>
      <w:pPr>
        <w:tabs>
          <w:tab w:val="num" w:pos="2520"/>
        </w:tabs>
        <w:ind w:left="2520" w:hanging="360"/>
      </w:pPr>
    </w:lvl>
    <w:lvl w:ilvl="4" w:tplc="11A076E0" w:tentative="1">
      <w:start w:val="1"/>
      <w:numFmt w:val="lowerLetter"/>
      <w:lvlText w:val="%5."/>
      <w:lvlJc w:val="left"/>
      <w:pPr>
        <w:tabs>
          <w:tab w:val="num" w:pos="3240"/>
        </w:tabs>
        <w:ind w:left="3240" w:hanging="360"/>
      </w:pPr>
    </w:lvl>
    <w:lvl w:ilvl="5" w:tplc="11B0DEBA" w:tentative="1">
      <w:start w:val="1"/>
      <w:numFmt w:val="lowerRoman"/>
      <w:lvlText w:val="%6."/>
      <w:lvlJc w:val="right"/>
      <w:pPr>
        <w:tabs>
          <w:tab w:val="num" w:pos="3960"/>
        </w:tabs>
        <w:ind w:left="3960" w:hanging="180"/>
      </w:pPr>
    </w:lvl>
    <w:lvl w:ilvl="6" w:tplc="06C4DFC6" w:tentative="1">
      <w:start w:val="1"/>
      <w:numFmt w:val="decimal"/>
      <w:lvlText w:val="%7."/>
      <w:lvlJc w:val="left"/>
      <w:pPr>
        <w:tabs>
          <w:tab w:val="num" w:pos="4680"/>
        </w:tabs>
        <w:ind w:left="4680" w:hanging="360"/>
      </w:pPr>
    </w:lvl>
    <w:lvl w:ilvl="7" w:tplc="418634E6" w:tentative="1">
      <w:start w:val="1"/>
      <w:numFmt w:val="lowerLetter"/>
      <w:lvlText w:val="%8."/>
      <w:lvlJc w:val="left"/>
      <w:pPr>
        <w:tabs>
          <w:tab w:val="num" w:pos="5400"/>
        </w:tabs>
        <w:ind w:left="5400" w:hanging="360"/>
      </w:pPr>
    </w:lvl>
    <w:lvl w:ilvl="8" w:tplc="B3CC1F62"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97342A1E">
      <w:start w:val="1"/>
      <w:numFmt w:val="decimal"/>
      <w:lvlText w:val="%1."/>
      <w:lvlJc w:val="left"/>
      <w:pPr>
        <w:ind w:left="720" w:hanging="360"/>
      </w:pPr>
    </w:lvl>
    <w:lvl w:ilvl="1" w:tplc="228C98C6" w:tentative="1">
      <w:start w:val="1"/>
      <w:numFmt w:val="lowerLetter"/>
      <w:lvlText w:val="%2."/>
      <w:lvlJc w:val="left"/>
      <w:pPr>
        <w:ind w:left="1440" w:hanging="360"/>
      </w:pPr>
    </w:lvl>
    <w:lvl w:ilvl="2" w:tplc="51F81D58" w:tentative="1">
      <w:start w:val="1"/>
      <w:numFmt w:val="lowerRoman"/>
      <w:lvlText w:val="%3."/>
      <w:lvlJc w:val="right"/>
      <w:pPr>
        <w:ind w:left="2160" w:hanging="180"/>
      </w:pPr>
    </w:lvl>
    <w:lvl w:ilvl="3" w:tplc="19E84244" w:tentative="1">
      <w:start w:val="1"/>
      <w:numFmt w:val="decimal"/>
      <w:lvlText w:val="%4."/>
      <w:lvlJc w:val="left"/>
      <w:pPr>
        <w:ind w:left="2880" w:hanging="360"/>
      </w:pPr>
    </w:lvl>
    <w:lvl w:ilvl="4" w:tplc="842881A0" w:tentative="1">
      <w:start w:val="1"/>
      <w:numFmt w:val="lowerLetter"/>
      <w:lvlText w:val="%5."/>
      <w:lvlJc w:val="left"/>
      <w:pPr>
        <w:ind w:left="3600" w:hanging="360"/>
      </w:pPr>
    </w:lvl>
    <w:lvl w:ilvl="5" w:tplc="4EFA41EA" w:tentative="1">
      <w:start w:val="1"/>
      <w:numFmt w:val="lowerRoman"/>
      <w:lvlText w:val="%6."/>
      <w:lvlJc w:val="right"/>
      <w:pPr>
        <w:ind w:left="4320" w:hanging="180"/>
      </w:pPr>
    </w:lvl>
    <w:lvl w:ilvl="6" w:tplc="FE826FAC" w:tentative="1">
      <w:start w:val="1"/>
      <w:numFmt w:val="decimal"/>
      <w:lvlText w:val="%7."/>
      <w:lvlJc w:val="left"/>
      <w:pPr>
        <w:ind w:left="5040" w:hanging="360"/>
      </w:pPr>
    </w:lvl>
    <w:lvl w:ilvl="7" w:tplc="80DE5C60" w:tentative="1">
      <w:start w:val="1"/>
      <w:numFmt w:val="lowerLetter"/>
      <w:lvlText w:val="%8."/>
      <w:lvlJc w:val="left"/>
      <w:pPr>
        <w:ind w:left="5760" w:hanging="360"/>
      </w:pPr>
    </w:lvl>
    <w:lvl w:ilvl="8" w:tplc="6BA2C6AA"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90A6D02A">
      <w:start w:val="2"/>
      <w:numFmt w:val="decimal"/>
      <w:lvlText w:val="%1."/>
      <w:lvlJc w:val="left"/>
      <w:pPr>
        <w:tabs>
          <w:tab w:val="num" w:pos="570"/>
        </w:tabs>
        <w:ind w:left="570" w:hanging="570"/>
      </w:pPr>
      <w:rPr>
        <w:rFonts w:hint="default"/>
      </w:rPr>
    </w:lvl>
    <w:lvl w:ilvl="1" w:tplc="6A582FFC" w:tentative="1">
      <w:start w:val="1"/>
      <w:numFmt w:val="lowerLetter"/>
      <w:lvlText w:val="%2."/>
      <w:lvlJc w:val="left"/>
      <w:pPr>
        <w:tabs>
          <w:tab w:val="num" w:pos="1080"/>
        </w:tabs>
        <w:ind w:left="1080" w:hanging="360"/>
      </w:pPr>
    </w:lvl>
    <w:lvl w:ilvl="2" w:tplc="6584E4E4" w:tentative="1">
      <w:start w:val="1"/>
      <w:numFmt w:val="lowerRoman"/>
      <w:lvlText w:val="%3."/>
      <w:lvlJc w:val="right"/>
      <w:pPr>
        <w:tabs>
          <w:tab w:val="num" w:pos="1800"/>
        </w:tabs>
        <w:ind w:left="1800" w:hanging="180"/>
      </w:pPr>
    </w:lvl>
    <w:lvl w:ilvl="3" w:tplc="915E5EDE" w:tentative="1">
      <w:start w:val="1"/>
      <w:numFmt w:val="decimal"/>
      <w:lvlText w:val="%4."/>
      <w:lvlJc w:val="left"/>
      <w:pPr>
        <w:tabs>
          <w:tab w:val="num" w:pos="2520"/>
        </w:tabs>
        <w:ind w:left="2520" w:hanging="360"/>
      </w:pPr>
    </w:lvl>
    <w:lvl w:ilvl="4" w:tplc="F52C641C" w:tentative="1">
      <w:start w:val="1"/>
      <w:numFmt w:val="lowerLetter"/>
      <w:lvlText w:val="%5."/>
      <w:lvlJc w:val="left"/>
      <w:pPr>
        <w:tabs>
          <w:tab w:val="num" w:pos="3240"/>
        </w:tabs>
        <w:ind w:left="3240" w:hanging="360"/>
      </w:pPr>
    </w:lvl>
    <w:lvl w:ilvl="5" w:tplc="0B4CBD22" w:tentative="1">
      <w:start w:val="1"/>
      <w:numFmt w:val="lowerRoman"/>
      <w:lvlText w:val="%6."/>
      <w:lvlJc w:val="right"/>
      <w:pPr>
        <w:tabs>
          <w:tab w:val="num" w:pos="3960"/>
        </w:tabs>
        <w:ind w:left="3960" w:hanging="180"/>
      </w:pPr>
    </w:lvl>
    <w:lvl w:ilvl="6" w:tplc="38BAA1C8" w:tentative="1">
      <w:start w:val="1"/>
      <w:numFmt w:val="decimal"/>
      <w:lvlText w:val="%7."/>
      <w:lvlJc w:val="left"/>
      <w:pPr>
        <w:tabs>
          <w:tab w:val="num" w:pos="4680"/>
        </w:tabs>
        <w:ind w:left="4680" w:hanging="360"/>
      </w:pPr>
    </w:lvl>
    <w:lvl w:ilvl="7" w:tplc="F872CCEA" w:tentative="1">
      <w:start w:val="1"/>
      <w:numFmt w:val="lowerLetter"/>
      <w:lvlText w:val="%8."/>
      <w:lvlJc w:val="left"/>
      <w:pPr>
        <w:tabs>
          <w:tab w:val="num" w:pos="5400"/>
        </w:tabs>
        <w:ind w:left="5400" w:hanging="360"/>
      </w:pPr>
    </w:lvl>
    <w:lvl w:ilvl="8" w:tplc="A5FC50C4"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177A0E18">
      <w:start w:val="1"/>
      <w:numFmt w:val="bullet"/>
      <w:lvlText w:val=""/>
      <w:lvlJc w:val="left"/>
      <w:pPr>
        <w:tabs>
          <w:tab w:val="num" w:pos="397"/>
        </w:tabs>
        <w:ind w:left="397" w:hanging="397"/>
      </w:pPr>
      <w:rPr>
        <w:rFonts w:ascii="Symbol" w:hAnsi="Symbol" w:hint="default"/>
      </w:rPr>
    </w:lvl>
    <w:lvl w:ilvl="1" w:tplc="F6827CFE" w:tentative="1">
      <w:start w:val="1"/>
      <w:numFmt w:val="bullet"/>
      <w:lvlText w:val="o"/>
      <w:lvlJc w:val="left"/>
      <w:pPr>
        <w:tabs>
          <w:tab w:val="num" w:pos="1440"/>
        </w:tabs>
        <w:ind w:left="1440" w:hanging="360"/>
      </w:pPr>
      <w:rPr>
        <w:rFonts w:ascii="Courier New" w:hAnsi="Courier New" w:cs="Courier New" w:hint="default"/>
      </w:rPr>
    </w:lvl>
    <w:lvl w:ilvl="2" w:tplc="7828FA10" w:tentative="1">
      <w:start w:val="1"/>
      <w:numFmt w:val="bullet"/>
      <w:lvlText w:val=""/>
      <w:lvlJc w:val="left"/>
      <w:pPr>
        <w:tabs>
          <w:tab w:val="num" w:pos="2160"/>
        </w:tabs>
        <w:ind w:left="2160" w:hanging="360"/>
      </w:pPr>
      <w:rPr>
        <w:rFonts w:ascii="Wingdings" w:hAnsi="Wingdings" w:hint="default"/>
      </w:rPr>
    </w:lvl>
    <w:lvl w:ilvl="3" w:tplc="C83E78A4" w:tentative="1">
      <w:start w:val="1"/>
      <w:numFmt w:val="bullet"/>
      <w:lvlText w:val=""/>
      <w:lvlJc w:val="left"/>
      <w:pPr>
        <w:tabs>
          <w:tab w:val="num" w:pos="2880"/>
        </w:tabs>
        <w:ind w:left="2880" w:hanging="360"/>
      </w:pPr>
      <w:rPr>
        <w:rFonts w:ascii="Symbol" w:hAnsi="Symbol" w:hint="default"/>
      </w:rPr>
    </w:lvl>
    <w:lvl w:ilvl="4" w:tplc="B6788DF0" w:tentative="1">
      <w:start w:val="1"/>
      <w:numFmt w:val="bullet"/>
      <w:lvlText w:val="o"/>
      <w:lvlJc w:val="left"/>
      <w:pPr>
        <w:tabs>
          <w:tab w:val="num" w:pos="3600"/>
        </w:tabs>
        <w:ind w:left="3600" w:hanging="360"/>
      </w:pPr>
      <w:rPr>
        <w:rFonts w:ascii="Courier New" w:hAnsi="Courier New" w:cs="Courier New" w:hint="default"/>
      </w:rPr>
    </w:lvl>
    <w:lvl w:ilvl="5" w:tplc="CEA67376" w:tentative="1">
      <w:start w:val="1"/>
      <w:numFmt w:val="bullet"/>
      <w:lvlText w:val=""/>
      <w:lvlJc w:val="left"/>
      <w:pPr>
        <w:tabs>
          <w:tab w:val="num" w:pos="4320"/>
        </w:tabs>
        <w:ind w:left="4320" w:hanging="360"/>
      </w:pPr>
      <w:rPr>
        <w:rFonts w:ascii="Wingdings" w:hAnsi="Wingdings" w:hint="default"/>
      </w:rPr>
    </w:lvl>
    <w:lvl w:ilvl="6" w:tplc="ED80D292" w:tentative="1">
      <w:start w:val="1"/>
      <w:numFmt w:val="bullet"/>
      <w:lvlText w:val=""/>
      <w:lvlJc w:val="left"/>
      <w:pPr>
        <w:tabs>
          <w:tab w:val="num" w:pos="5040"/>
        </w:tabs>
        <w:ind w:left="5040" w:hanging="360"/>
      </w:pPr>
      <w:rPr>
        <w:rFonts w:ascii="Symbol" w:hAnsi="Symbol" w:hint="default"/>
      </w:rPr>
    </w:lvl>
    <w:lvl w:ilvl="7" w:tplc="A84E41D6" w:tentative="1">
      <w:start w:val="1"/>
      <w:numFmt w:val="bullet"/>
      <w:lvlText w:val="o"/>
      <w:lvlJc w:val="left"/>
      <w:pPr>
        <w:tabs>
          <w:tab w:val="num" w:pos="5760"/>
        </w:tabs>
        <w:ind w:left="5760" w:hanging="360"/>
      </w:pPr>
      <w:rPr>
        <w:rFonts w:ascii="Courier New" w:hAnsi="Courier New" w:cs="Courier New" w:hint="default"/>
      </w:rPr>
    </w:lvl>
    <w:lvl w:ilvl="8" w:tplc="3CB6829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53E84156">
      <w:start w:val="1"/>
      <w:numFmt w:val="bullet"/>
      <w:lvlText w:val=""/>
      <w:lvlJc w:val="left"/>
      <w:pPr>
        <w:tabs>
          <w:tab w:val="num" w:pos="720"/>
        </w:tabs>
        <w:ind w:left="720" w:hanging="360"/>
      </w:pPr>
      <w:rPr>
        <w:rFonts w:ascii="Symbol" w:hAnsi="Symbol" w:hint="default"/>
      </w:rPr>
    </w:lvl>
    <w:lvl w:ilvl="1" w:tplc="E9563C88" w:tentative="1">
      <w:start w:val="1"/>
      <w:numFmt w:val="bullet"/>
      <w:lvlText w:val="o"/>
      <w:lvlJc w:val="left"/>
      <w:pPr>
        <w:tabs>
          <w:tab w:val="num" w:pos="1440"/>
        </w:tabs>
        <w:ind w:left="1440" w:hanging="360"/>
      </w:pPr>
      <w:rPr>
        <w:rFonts w:ascii="Courier New" w:hAnsi="Courier New" w:cs="Courier New" w:hint="default"/>
      </w:rPr>
    </w:lvl>
    <w:lvl w:ilvl="2" w:tplc="7CA670BE" w:tentative="1">
      <w:start w:val="1"/>
      <w:numFmt w:val="bullet"/>
      <w:lvlText w:val=""/>
      <w:lvlJc w:val="left"/>
      <w:pPr>
        <w:tabs>
          <w:tab w:val="num" w:pos="2160"/>
        </w:tabs>
        <w:ind w:left="2160" w:hanging="360"/>
      </w:pPr>
      <w:rPr>
        <w:rFonts w:ascii="Wingdings" w:hAnsi="Wingdings" w:hint="default"/>
      </w:rPr>
    </w:lvl>
    <w:lvl w:ilvl="3" w:tplc="C682F442" w:tentative="1">
      <w:start w:val="1"/>
      <w:numFmt w:val="bullet"/>
      <w:lvlText w:val=""/>
      <w:lvlJc w:val="left"/>
      <w:pPr>
        <w:tabs>
          <w:tab w:val="num" w:pos="2880"/>
        </w:tabs>
        <w:ind w:left="2880" w:hanging="360"/>
      </w:pPr>
      <w:rPr>
        <w:rFonts w:ascii="Symbol" w:hAnsi="Symbol" w:hint="default"/>
      </w:rPr>
    </w:lvl>
    <w:lvl w:ilvl="4" w:tplc="12F22CF4" w:tentative="1">
      <w:start w:val="1"/>
      <w:numFmt w:val="bullet"/>
      <w:lvlText w:val="o"/>
      <w:lvlJc w:val="left"/>
      <w:pPr>
        <w:tabs>
          <w:tab w:val="num" w:pos="3600"/>
        </w:tabs>
        <w:ind w:left="3600" w:hanging="360"/>
      </w:pPr>
      <w:rPr>
        <w:rFonts w:ascii="Courier New" w:hAnsi="Courier New" w:cs="Courier New" w:hint="default"/>
      </w:rPr>
    </w:lvl>
    <w:lvl w:ilvl="5" w:tplc="E5A6AFE6" w:tentative="1">
      <w:start w:val="1"/>
      <w:numFmt w:val="bullet"/>
      <w:lvlText w:val=""/>
      <w:lvlJc w:val="left"/>
      <w:pPr>
        <w:tabs>
          <w:tab w:val="num" w:pos="4320"/>
        </w:tabs>
        <w:ind w:left="4320" w:hanging="360"/>
      </w:pPr>
      <w:rPr>
        <w:rFonts w:ascii="Wingdings" w:hAnsi="Wingdings" w:hint="default"/>
      </w:rPr>
    </w:lvl>
    <w:lvl w:ilvl="6" w:tplc="84F08BE6" w:tentative="1">
      <w:start w:val="1"/>
      <w:numFmt w:val="bullet"/>
      <w:lvlText w:val=""/>
      <w:lvlJc w:val="left"/>
      <w:pPr>
        <w:tabs>
          <w:tab w:val="num" w:pos="5040"/>
        </w:tabs>
        <w:ind w:left="5040" w:hanging="360"/>
      </w:pPr>
      <w:rPr>
        <w:rFonts w:ascii="Symbol" w:hAnsi="Symbol" w:hint="default"/>
      </w:rPr>
    </w:lvl>
    <w:lvl w:ilvl="7" w:tplc="7A9046DA" w:tentative="1">
      <w:start w:val="1"/>
      <w:numFmt w:val="bullet"/>
      <w:lvlText w:val="o"/>
      <w:lvlJc w:val="left"/>
      <w:pPr>
        <w:tabs>
          <w:tab w:val="num" w:pos="5760"/>
        </w:tabs>
        <w:ind w:left="5760" w:hanging="360"/>
      </w:pPr>
      <w:rPr>
        <w:rFonts w:ascii="Courier New" w:hAnsi="Courier New" w:cs="Courier New" w:hint="default"/>
      </w:rPr>
    </w:lvl>
    <w:lvl w:ilvl="8" w:tplc="8B5A80D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7A466284">
      <w:start w:val="1"/>
      <w:numFmt w:val="decimal"/>
      <w:lvlText w:val="%1)"/>
      <w:lvlJc w:val="left"/>
      <w:pPr>
        <w:ind w:left="720" w:hanging="360"/>
      </w:pPr>
      <w:rPr>
        <w:rFonts w:hint="default"/>
      </w:rPr>
    </w:lvl>
    <w:lvl w:ilvl="1" w:tplc="F2DED00C" w:tentative="1">
      <w:start w:val="1"/>
      <w:numFmt w:val="lowerLetter"/>
      <w:lvlText w:val="%2."/>
      <w:lvlJc w:val="left"/>
      <w:pPr>
        <w:ind w:left="1440" w:hanging="360"/>
      </w:pPr>
    </w:lvl>
    <w:lvl w:ilvl="2" w:tplc="DD9A046A" w:tentative="1">
      <w:start w:val="1"/>
      <w:numFmt w:val="lowerRoman"/>
      <w:lvlText w:val="%3."/>
      <w:lvlJc w:val="right"/>
      <w:pPr>
        <w:ind w:left="2160" w:hanging="180"/>
      </w:pPr>
    </w:lvl>
    <w:lvl w:ilvl="3" w:tplc="D4B0F602" w:tentative="1">
      <w:start w:val="1"/>
      <w:numFmt w:val="decimal"/>
      <w:lvlText w:val="%4."/>
      <w:lvlJc w:val="left"/>
      <w:pPr>
        <w:ind w:left="2880" w:hanging="360"/>
      </w:pPr>
    </w:lvl>
    <w:lvl w:ilvl="4" w:tplc="54C0E3D0" w:tentative="1">
      <w:start w:val="1"/>
      <w:numFmt w:val="lowerLetter"/>
      <w:lvlText w:val="%5."/>
      <w:lvlJc w:val="left"/>
      <w:pPr>
        <w:ind w:left="3600" w:hanging="360"/>
      </w:pPr>
    </w:lvl>
    <w:lvl w:ilvl="5" w:tplc="45A651AE" w:tentative="1">
      <w:start w:val="1"/>
      <w:numFmt w:val="lowerRoman"/>
      <w:lvlText w:val="%6."/>
      <w:lvlJc w:val="right"/>
      <w:pPr>
        <w:ind w:left="4320" w:hanging="180"/>
      </w:pPr>
    </w:lvl>
    <w:lvl w:ilvl="6" w:tplc="0EC02602" w:tentative="1">
      <w:start w:val="1"/>
      <w:numFmt w:val="decimal"/>
      <w:lvlText w:val="%7."/>
      <w:lvlJc w:val="left"/>
      <w:pPr>
        <w:ind w:left="5040" w:hanging="360"/>
      </w:pPr>
    </w:lvl>
    <w:lvl w:ilvl="7" w:tplc="7884019E" w:tentative="1">
      <w:start w:val="1"/>
      <w:numFmt w:val="lowerLetter"/>
      <w:lvlText w:val="%8."/>
      <w:lvlJc w:val="left"/>
      <w:pPr>
        <w:ind w:left="5760" w:hanging="360"/>
      </w:pPr>
    </w:lvl>
    <w:lvl w:ilvl="8" w:tplc="67C684B6"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23A60196">
      <w:start w:val="1"/>
      <w:numFmt w:val="upperLetter"/>
      <w:lvlText w:val="%1."/>
      <w:lvlJc w:val="left"/>
      <w:pPr>
        <w:ind w:left="577" w:hanging="450"/>
      </w:pPr>
      <w:rPr>
        <w:rFonts w:hint="default"/>
      </w:rPr>
    </w:lvl>
    <w:lvl w:ilvl="1" w:tplc="57109016">
      <w:start w:val="1"/>
      <w:numFmt w:val="decimal"/>
      <w:lvlText w:val="%2."/>
      <w:lvlJc w:val="left"/>
      <w:pPr>
        <w:ind w:left="1417" w:hanging="570"/>
      </w:pPr>
      <w:rPr>
        <w:rFonts w:hint="default"/>
        <w:b/>
      </w:rPr>
    </w:lvl>
    <w:lvl w:ilvl="2" w:tplc="FFE00352" w:tentative="1">
      <w:start w:val="1"/>
      <w:numFmt w:val="lowerRoman"/>
      <w:lvlText w:val="%3."/>
      <w:lvlJc w:val="right"/>
      <w:pPr>
        <w:ind w:left="1927" w:hanging="180"/>
      </w:pPr>
    </w:lvl>
    <w:lvl w:ilvl="3" w:tplc="A2C02A2E" w:tentative="1">
      <w:start w:val="1"/>
      <w:numFmt w:val="decimal"/>
      <w:lvlText w:val="%4."/>
      <w:lvlJc w:val="left"/>
      <w:pPr>
        <w:ind w:left="2647" w:hanging="360"/>
      </w:pPr>
    </w:lvl>
    <w:lvl w:ilvl="4" w:tplc="8F0E7C68" w:tentative="1">
      <w:start w:val="1"/>
      <w:numFmt w:val="lowerLetter"/>
      <w:lvlText w:val="%5."/>
      <w:lvlJc w:val="left"/>
      <w:pPr>
        <w:ind w:left="3367" w:hanging="360"/>
      </w:pPr>
    </w:lvl>
    <w:lvl w:ilvl="5" w:tplc="289C3FBE" w:tentative="1">
      <w:start w:val="1"/>
      <w:numFmt w:val="lowerRoman"/>
      <w:lvlText w:val="%6."/>
      <w:lvlJc w:val="right"/>
      <w:pPr>
        <w:ind w:left="4087" w:hanging="180"/>
      </w:pPr>
    </w:lvl>
    <w:lvl w:ilvl="6" w:tplc="BB486150" w:tentative="1">
      <w:start w:val="1"/>
      <w:numFmt w:val="decimal"/>
      <w:lvlText w:val="%7."/>
      <w:lvlJc w:val="left"/>
      <w:pPr>
        <w:ind w:left="4807" w:hanging="360"/>
      </w:pPr>
    </w:lvl>
    <w:lvl w:ilvl="7" w:tplc="A066E9BA" w:tentative="1">
      <w:start w:val="1"/>
      <w:numFmt w:val="lowerLetter"/>
      <w:lvlText w:val="%8."/>
      <w:lvlJc w:val="left"/>
      <w:pPr>
        <w:ind w:left="5527" w:hanging="360"/>
      </w:pPr>
    </w:lvl>
    <w:lvl w:ilvl="8" w:tplc="2EEA19B2"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480CD7"/>
    <w:rsid w:val="0005766D"/>
    <w:rsid w:val="00070579"/>
    <w:rsid w:val="000B2867"/>
    <w:rsid w:val="000D2F37"/>
    <w:rsid w:val="001017CC"/>
    <w:rsid w:val="001238F2"/>
    <w:rsid w:val="00195C58"/>
    <w:rsid w:val="00196DBD"/>
    <w:rsid w:val="00224A4D"/>
    <w:rsid w:val="002503BA"/>
    <w:rsid w:val="002817EF"/>
    <w:rsid w:val="002A01E8"/>
    <w:rsid w:val="002B40C6"/>
    <w:rsid w:val="002E39DE"/>
    <w:rsid w:val="002F1C20"/>
    <w:rsid w:val="003E536E"/>
    <w:rsid w:val="004343C3"/>
    <w:rsid w:val="00461F1F"/>
    <w:rsid w:val="00476C99"/>
    <w:rsid w:val="00480CD7"/>
    <w:rsid w:val="004A2017"/>
    <w:rsid w:val="004D2A95"/>
    <w:rsid w:val="004E4E9C"/>
    <w:rsid w:val="005115B1"/>
    <w:rsid w:val="00525492"/>
    <w:rsid w:val="0056736F"/>
    <w:rsid w:val="00574FBC"/>
    <w:rsid w:val="005D728C"/>
    <w:rsid w:val="00601ED2"/>
    <w:rsid w:val="006B7CA9"/>
    <w:rsid w:val="006C6657"/>
    <w:rsid w:val="006F1A28"/>
    <w:rsid w:val="00731975"/>
    <w:rsid w:val="00737A92"/>
    <w:rsid w:val="00771343"/>
    <w:rsid w:val="0077232C"/>
    <w:rsid w:val="007C4252"/>
    <w:rsid w:val="007D0014"/>
    <w:rsid w:val="007E7ECC"/>
    <w:rsid w:val="007F7120"/>
    <w:rsid w:val="00810380"/>
    <w:rsid w:val="008113E7"/>
    <w:rsid w:val="008900F3"/>
    <w:rsid w:val="008964E5"/>
    <w:rsid w:val="009040A9"/>
    <w:rsid w:val="00942AE0"/>
    <w:rsid w:val="009A2FF5"/>
    <w:rsid w:val="009B374A"/>
    <w:rsid w:val="00A23FB5"/>
    <w:rsid w:val="00A626D4"/>
    <w:rsid w:val="00AD19F9"/>
    <w:rsid w:val="00AE7586"/>
    <w:rsid w:val="00B20CE3"/>
    <w:rsid w:val="00B25FD3"/>
    <w:rsid w:val="00B46DEF"/>
    <w:rsid w:val="00B632B0"/>
    <w:rsid w:val="00B71BC4"/>
    <w:rsid w:val="00BA3D5E"/>
    <w:rsid w:val="00BC17AC"/>
    <w:rsid w:val="00BC63AB"/>
    <w:rsid w:val="00C200E6"/>
    <w:rsid w:val="00C64263"/>
    <w:rsid w:val="00C77DAC"/>
    <w:rsid w:val="00C90A88"/>
    <w:rsid w:val="00CA5EA7"/>
    <w:rsid w:val="00CC1D09"/>
    <w:rsid w:val="00CD6A41"/>
    <w:rsid w:val="00CF3CE3"/>
    <w:rsid w:val="00D06518"/>
    <w:rsid w:val="00D06C6D"/>
    <w:rsid w:val="00D26F21"/>
    <w:rsid w:val="00D36837"/>
    <w:rsid w:val="00D610D6"/>
    <w:rsid w:val="00E35417"/>
    <w:rsid w:val="00E6297B"/>
    <w:rsid w:val="00E762CA"/>
    <w:rsid w:val="00E8015F"/>
    <w:rsid w:val="00E810E7"/>
    <w:rsid w:val="00E95F90"/>
    <w:rsid w:val="00EE6587"/>
    <w:rsid w:val="00EF6203"/>
    <w:rsid w:val="00F2137D"/>
    <w:rsid w:val="00F64398"/>
    <w:rsid w:val="00F82E65"/>
    <w:rsid w:val="00F93AB1"/>
    <w:rsid w:val="00FB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chartTrackingRefBased/>
  <w15:docId w15:val="{57B36865-7BDF-421F-AB55-3AB84000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lang w:val="it-IT" w:eastAsia="it-IT" w:bidi="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0CD7"/>
    <w:pPr>
      <w:tabs>
        <w:tab w:val="center" w:pos="4536"/>
        <w:tab w:val="right" w:pos="8306"/>
      </w:tabs>
    </w:pPr>
    <w:rPr>
      <w:rFonts w:ascii="Arial" w:hAnsi="Arial"/>
      <w:noProof/>
      <w:sz w:val="16"/>
    </w:rPr>
  </w:style>
  <w:style w:type="paragraph" w:styleId="Header">
    <w:name w:val="header"/>
    <w:basedOn w:val="Normal"/>
    <w:rsid w:val="00480CD7"/>
    <w:pPr>
      <w:tabs>
        <w:tab w:val="center" w:pos="4153"/>
        <w:tab w:val="right" w:pos="8306"/>
      </w:tabs>
    </w:pPr>
    <w:rPr>
      <w:rFonts w:ascii="Arial" w:hAnsi="Arial"/>
      <w:sz w:val="20"/>
    </w:rPr>
  </w:style>
  <w:style w:type="paragraph" w:customStyle="1" w:styleId="MemoHeaderStyle">
    <w:name w:val="MemoHeaderStyle"/>
    <w:basedOn w:val="Normal"/>
    <w:next w:val="Normal"/>
    <w:rsid w:val="00480CD7"/>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semiHidden/>
    <w:unhideWhenUsed/>
    <w:rsid w:val="00480CD7"/>
    <w:pPr>
      <w:spacing w:line="240" w:lineRule="auto"/>
    </w:pPr>
    <w:rPr>
      <w:sz w:val="20"/>
      <w:lang w:val="x-none" w:bidi="ar-SA"/>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it-IT" w:eastAsia="it-IT" w:bidi="it-IT"/>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it-IT" w:eastAsia="it-IT" w:bidi="it-IT"/>
    </w:rPr>
  </w:style>
  <w:style w:type="paragraph" w:customStyle="1" w:styleId="NormalAgency">
    <w:name w:val="Normal (Agency)"/>
    <w:link w:val="NormalAgencyChar"/>
    <w:rsid w:val="00C179B0"/>
    <w:rPr>
      <w:rFonts w:ascii="Verdana" w:eastAsia="Verdana" w:hAnsi="Verdana" w:cs="Verdana"/>
      <w:sz w:val="18"/>
      <w:szCs w:val="18"/>
      <w:lang w:val="it-IT" w:eastAsia="it-IT" w:bidi="it-IT"/>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it-IT" w:eastAsia="it-IT" w:bidi="it-IT"/>
    </w:rPr>
  </w:style>
  <w:style w:type="character" w:styleId="CommentReference">
    <w:name w:val="annotation reference"/>
    <w:uiPriority w:val="99"/>
    <w:semiHidden/>
    <w:unhideWhenUsed/>
    <w:rsid w:val="00480CD7"/>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it-IT"/>
    </w:rPr>
  </w:style>
  <w:style w:type="character" w:customStyle="1" w:styleId="CommentSubjectChar">
    <w:name w:val="Comment Subject Char"/>
    <w:link w:val="CommentSubject"/>
    <w:rsid w:val="00BC6DC2"/>
    <w:rPr>
      <w:rFonts w:eastAsia="Times New Roman"/>
      <w:b/>
      <w:bCs/>
      <w:lang w:eastAsia="it-IT"/>
    </w:rPr>
  </w:style>
  <w:style w:type="paragraph" w:styleId="Revision">
    <w:name w:val="Revision"/>
    <w:hidden/>
    <w:uiPriority w:val="99"/>
    <w:semiHidden/>
    <w:rsid w:val="00B21BE7"/>
    <w:rPr>
      <w:rFonts w:eastAsia="Times New Roman"/>
      <w:sz w:val="22"/>
      <w:lang w:val="it-IT" w:eastAsia="it-IT" w:bidi="it-IT"/>
    </w:rPr>
  </w:style>
  <w:style w:type="paragraph" w:customStyle="1" w:styleId="Default">
    <w:name w:val="Default"/>
    <w:rsid w:val="00C63A97"/>
    <w:pPr>
      <w:autoSpaceDE w:val="0"/>
      <w:autoSpaceDN w:val="0"/>
      <w:adjustRightInd w:val="0"/>
    </w:pPr>
    <w:rPr>
      <w:color w:val="000000"/>
      <w:sz w:val="24"/>
      <w:szCs w:val="24"/>
      <w:lang w:val="it-IT" w:eastAsia="it-IT" w:bidi="it-IT"/>
    </w:rPr>
  </w:style>
  <w:style w:type="paragraph" w:styleId="ListParagraph">
    <w:name w:val="List Paragraph"/>
    <w:basedOn w:val="Normal"/>
    <w:uiPriority w:val="34"/>
    <w:qFormat/>
    <w:rsid w:val="005C6784"/>
    <w:pPr>
      <w:ind w:left="720"/>
      <w:contextualSpacing/>
    </w:pPr>
  </w:style>
  <w:style w:type="paragraph" w:customStyle="1" w:styleId="TitleA">
    <w:name w:val="Title A"/>
    <w:basedOn w:val="Normal"/>
    <w:qFormat/>
    <w:rsid w:val="00195C58"/>
    <w:pPr>
      <w:widowControl w:val="0"/>
      <w:autoSpaceDE w:val="0"/>
      <w:autoSpaceDN w:val="0"/>
      <w:adjustRightInd w:val="0"/>
      <w:spacing w:after="140" w:line="280" w:lineRule="atLeast"/>
      <w:ind w:right="120"/>
      <w:jc w:val="center"/>
    </w:pPr>
    <w:rPr>
      <w:rFonts w:cs="Verdana"/>
      <w:b/>
      <w:bCs/>
      <w:color w:val="000000"/>
      <w:sz w:val="24"/>
      <w:szCs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F850-D739-48BA-A132-AE8025E701FA}">
  <ds:schemaRefs>
    <ds:schemaRef ds:uri="http://schemas.microsoft.com/sharepoint/v3/contenttype/forms"/>
  </ds:schemaRefs>
</ds:datastoreItem>
</file>

<file path=customXml/itemProps2.xml><?xml version="1.0" encoding="utf-8"?>
<ds:datastoreItem xmlns:ds="http://schemas.openxmlformats.org/officeDocument/2006/customXml" ds:itemID="{46B114C7-DB0C-49D3-9FEA-53FE99BF3BB7}"/>
</file>

<file path=customXml/itemProps3.xml><?xml version="1.0" encoding="utf-8"?>
<ds:datastoreItem xmlns:ds="http://schemas.openxmlformats.org/officeDocument/2006/customXml" ds:itemID="{BDEB6659-61E1-4539-8CF7-8726BB8BE9CF}">
  <ds:schemaRef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0C585B1B-D66F-4B6B-A385-59660D58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4933</Words>
  <Characters>29595</Characters>
  <Application>Microsoft Office Word</Application>
  <DocSecurity>0</DocSecurity>
  <Lines>246</Lines>
  <Paragraphs>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ema-combined-h-4005-it-annotated</dc:title>
  <dc:subject>EPAR</dc:subject>
  <dc:creator>CHMP</dc:creator>
  <cp:keywords>Cuprior, INN-Trientine tetrahydrochloride</cp:keywords>
  <cp:lastModifiedBy>Scanlan Elizabeth</cp:lastModifiedBy>
  <cp:revision>10</cp:revision>
  <dcterms:created xsi:type="dcterms:W3CDTF">2019-08-27T10:10:00Z</dcterms:created>
  <dcterms:modified xsi:type="dcterms:W3CDTF">2021-05-24T19:47:00Z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15:44:03</vt:lpwstr>
  </property>
  <property fmtid="{D5CDD505-2E9C-101B-9397-08002B2CF9AE}" pid="6" name="DM_Creator_Name">
    <vt:lpwstr>Leszczynska Edyta</vt:lpwstr>
  </property>
  <property fmtid="{D5CDD505-2E9C-101B-9397-08002B2CF9AE}" pid="7" name="DM_DocRefId">
    <vt:lpwstr>EMA/458162/2020</vt:lpwstr>
  </property>
  <property fmtid="{D5CDD505-2E9C-101B-9397-08002B2CF9AE}" pid="8" name="DM_emea_doc_ref_id">
    <vt:lpwstr>EMA/458162/2020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15:44:03</vt:lpwstr>
  </property>
  <property fmtid="{D5CDD505-2E9C-101B-9397-08002B2CF9AE}" pid="13" name="DM_Modifier_Name">
    <vt:lpwstr>Leszczynska Edyta</vt:lpwstr>
  </property>
  <property fmtid="{D5CDD505-2E9C-101B-9397-08002B2CF9AE}" pid="14" name="DM_Modify_Date">
    <vt:lpwstr>28/08/2020 15:44:03</vt:lpwstr>
  </property>
  <property fmtid="{D5CDD505-2E9C-101B-9397-08002B2CF9AE}" pid="15" name="DM_Name">
    <vt:lpwstr>ema-combined-h-4005-it-annotated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2021-05-24T19:47:47Z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ea44df5f-a649-4fcd-ad60-630696e79244</vt:lpwstr>
  </property>
  <property fmtid="{D5CDD505-2E9C-101B-9397-08002B2CF9AE}" pid="28" name="MSIP_Label_0eea11ca-d417-4147-80ed-01a58412c458_ContentBits">
    <vt:lpwstr>2</vt:lpwstr>
  </property>
</Properties>
</file>