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718B6" w14:textId="77777777" w:rsidR="00B67178" w:rsidRPr="00C66F8C" w:rsidRDefault="00B67178" w:rsidP="00B67178">
      <w:pPr>
        <w:rPr>
          <w:noProof/>
        </w:rPr>
      </w:pPr>
      <w:bookmarkStart w:id="0" w:name="_GoBack"/>
      <w:bookmarkEnd w:id="0"/>
    </w:p>
    <w:p w14:paraId="63FBCCA4" w14:textId="77777777" w:rsidR="00B67178" w:rsidRPr="00C66F8C" w:rsidRDefault="00B67178" w:rsidP="00B67178">
      <w:pPr>
        <w:rPr>
          <w:noProof/>
        </w:rPr>
      </w:pPr>
    </w:p>
    <w:p w14:paraId="4DE6A2B4" w14:textId="77777777" w:rsidR="00B67178" w:rsidRPr="00C66F8C" w:rsidRDefault="00B67178" w:rsidP="00B67178">
      <w:pPr>
        <w:rPr>
          <w:noProof/>
        </w:rPr>
      </w:pPr>
    </w:p>
    <w:p w14:paraId="23FCC3EF" w14:textId="77777777" w:rsidR="00B67178" w:rsidRPr="00C66F8C" w:rsidRDefault="00B67178" w:rsidP="00B67178">
      <w:pPr>
        <w:rPr>
          <w:noProof/>
        </w:rPr>
      </w:pPr>
    </w:p>
    <w:p w14:paraId="32F57AEC" w14:textId="77777777" w:rsidR="00B67178" w:rsidRPr="00C66F8C" w:rsidRDefault="00B67178" w:rsidP="00B67178">
      <w:pPr>
        <w:rPr>
          <w:noProof/>
          <w:szCs w:val="22"/>
        </w:rPr>
      </w:pPr>
    </w:p>
    <w:p w14:paraId="0E797413" w14:textId="77777777" w:rsidR="00B67178" w:rsidRPr="00C66F8C" w:rsidRDefault="00B67178" w:rsidP="00B67178">
      <w:pPr>
        <w:rPr>
          <w:noProof/>
          <w:szCs w:val="22"/>
        </w:rPr>
      </w:pPr>
    </w:p>
    <w:p w14:paraId="6466A330" w14:textId="77777777" w:rsidR="00B67178" w:rsidRPr="00C66F8C" w:rsidRDefault="00B67178" w:rsidP="00B67178">
      <w:pPr>
        <w:rPr>
          <w:noProof/>
          <w:szCs w:val="22"/>
        </w:rPr>
      </w:pPr>
    </w:p>
    <w:p w14:paraId="508F61AC" w14:textId="77777777" w:rsidR="00B67178" w:rsidRPr="00C66F8C" w:rsidRDefault="00B67178" w:rsidP="00B67178">
      <w:pPr>
        <w:rPr>
          <w:noProof/>
          <w:szCs w:val="22"/>
        </w:rPr>
      </w:pPr>
    </w:p>
    <w:p w14:paraId="27A2D947" w14:textId="77777777" w:rsidR="00B67178" w:rsidRPr="00C66F8C" w:rsidRDefault="00B67178" w:rsidP="00B67178">
      <w:pPr>
        <w:rPr>
          <w:noProof/>
          <w:szCs w:val="22"/>
        </w:rPr>
      </w:pPr>
    </w:p>
    <w:p w14:paraId="2D7651CF" w14:textId="77777777" w:rsidR="00B67178" w:rsidRPr="00C66F8C" w:rsidRDefault="00B67178" w:rsidP="00B67178">
      <w:pPr>
        <w:rPr>
          <w:noProof/>
          <w:szCs w:val="22"/>
        </w:rPr>
      </w:pPr>
    </w:p>
    <w:p w14:paraId="2F2D43F3" w14:textId="77777777" w:rsidR="00B67178" w:rsidRPr="00C66F8C" w:rsidRDefault="00B67178" w:rsidP="00B67178">
      <w:pPr>
        <w:rPr>
          <w:noProof/>
          <w:szCs w:val="22"/>
        </w:rPr>
      </w:pPr>
    </w:p>
    <w:p w14:paraId="76947B45" w14:textId="77777777" w:rsidR="00B67178" w:rsidRPr="00C66F8C" w:rsidRDefault="00B67178" w:rsidP="00B67178">
      <w:pPr>
        <w:rPr>
          <w:noProof/>
          <w:szCs w:val="22"/>
        </w:rPr>
      </w:pPr>
    </w:p>
    <w:p w14:paraId="3949F689" w14:textId="77777777" w:rsidR="00B67178" w:rsidRPr="00C66F8C" w:rsidRDefault="00B67178" w:rsidP="00B67178">
      <w:pPr>
        <w:rPr>
          <w:noProof/>
          <w:szCs w:val="22"/>
        </w:rPr>
      </w:pPr>
    </w:p>
    <w:p w14:paraId="6583B1F8" w14:textId="77777777" w:rsidR="00B67178" w:rsidRPr="00C66F8C" w:rsidRDefault="00B67178" w:rsidP="00B67178">
      <w:pPr>
        <w:rPr>
          <w:noProof/>
          <w:szCs w:val="22"/>
        </w:rPr>
      </w:pPr>
    </w:p>
    <w:p w14:paraId="084F6CE2" w14:textId="77777777" w:rsidR="00B67178" w:rsidRPr="00C66F8C" w:rsidRDefault="00B67178" w:rsidP="00B67178">
      <w:pPr>
        <w:rPr>
          <w:noProof/>
          <w:szCs w:val="22"/>
        </w:rPr>
      </w:pPr>
    </w:p>
    <w:p w14:paraId="6A10E241" w14:textId="77777777" w:rsidR="00B67178" w:rsidRPr="00C66F8C" w:rsidRDefault="00B67178" w:rsidP="00B67178">
      <w:pPr>
        <w:rPr>
          <w:noProof/>
          <w:szCs w:val="22"/>
        </w:rPr>
      </w:pPr>
    </w:p>
    <w:p w14:paraId="24C4D4BF" w14:textId="77777777" w:rsidR="00B67178" w:rsidRPr="00C66F8C" w:rsidRDefault="00B67178" w:rsidP="00B67178">
      <w:pPr>
        <w:rPr>
          <w:noProof/>
          <w:szCs w:val="22"/>
        </w:rPr>
      </w:pPr>
    </w:p>
    <w:p w14:paraId="2E2263E7" w14:textId="77777777" w:rsidR="00B67178" w:rsidRPr="00C66F8C" w:rsidRDefault="00B67178" w:rsidP="00B67178"/>
    <w:p w14:paraId="785F5774" w14:textId="77777777" w:rsidR="00B67178" w:rsidRPr="00C66F8C" w:rsidRDefault="00B67178" w:rsidP="00B67178"/>
    <w:p w14:paraId="7CAAE25E" w14:textId="77777777" w:rsidR="00B67178" w:rsidRPr="00C66F8C" w:rsidRDefault="00B67178" w:rsidP="00B67178"/>
    <w:p w14:paraId="42BB1946" w14:textId="77777777" w:rsidR="00B67178" w:rsidRPr="00C66F8C" w:rsidRDefault="00B67178" w:rsidP="00B67178"/>
    <w:p w14:paraId="1EC56647" w14:textId="77777777" w:rsidR="00B67178" w:rsidRPr="00C66F8C" w:rsidRDefault="00B67178" w:rsidP="00B67178"/>
    <w:p w14:paraId="15F16F16" w14:textId="77777777" w:rsidR="00B67178" w:rsidRPr="00C66F8C" w:rsidRDefault="00A93C9E" w:rsidP="00B67178">
      <w:pPr>
        <w:spacing w:line="240" w:lineRule="auto"/>
        <w:jc w:val="center"/>
        <w:outlineLvl w:val="0"/>
      </w:pPr>
      <w:r w:rsidRPr="00C66F8C">
        <w:rPr>
          <w:b/>
        </w:rPr>
        <w:t>I PRIEDAS</w:t>
      </w:r>
    </w:p>
    <w:p w14:paraId="6A3F68CB" w14:textId="77777777" w:rsidR="00B67178" w:rsidRPr="00C66F8C" w:rsidRDefault="00B67178" w:rsidP="00B67178"/>
    <w:p w14:paraId="1DA430BB" w14:textId="77777777" w:rsidR="00B67178" w:rsidRPr="00C66F8C" w:rsidRDefault="00A93C9E" w:rsidP="00B67178">
      <w:pPr>
        <w:spacing w:line="240" w:lineRule="auto"/>
        <w:jc w:val="center"/>
        <w:outlineLvl w:val="0"/>
      </w:pPr>
      <w:r w:rsidRPr="00C66F8C">
        <w:rPr>
          <w:b/>
        </w:rPr>
        <w:t>PREPARATO CHARAKTERISTIKŲ SANTRAUKA</w:t>
      </w:r>
    </w:p>
    <w:p w14:paraId="3EEE2883" w14:textId="77777777" w:rsidR="00B67178" w:rsidRPr="00C66F8C" w:rsidRDefault="00A93C9E" w:rsidP="00B67178">
      <w:pPr>
        <w:pStyle w:val="ListParagraph"/>
        <w:numPr>
          <w:ilvl w:val="0"/>
          <w:numId w:val="28"/>
        </w:numPr>
        <w:spacing w:line="240" w:lineRule="auto"/>
        <w:ind w:hanging="930"/>
        <w:rPr>
          <w:b/>
        </w:rPr>
      </w:pPr>
      <w:r w:rsidRPr="00C66F8C">
        <w:br w:type="page"/>
      </w:r>
      <w:r w:rsidRPr="00C66F8C">
        <w:rPr>
          <w:b/>
        </w:rPr>
        <w:lastRenderedPageBreak/>
        <w:t>VAISTINIO PREPARATO PAVADINIMAS</w:t>
      </w:r>
    </w:p>
    <w:p w14:paraId="5194F45E" w14:textId="77777777" w:rsidR="00B67178" w:rsidRPr="00C66F8C" w:rsidRDefault="00B67178" w:rsidP="00B67178">
      <w:pPr>
        <w:spacing w:line="240" w:lineRule="auto"/>
        <w:rPr>
          <w:iCs/>
          <w:noProof/>
          <w:szCs w:val="22"/>
        </w:rPr>
      </w:pPr>
    </w:p>
    <w:p w14:paraId="5A6F9EA0" w14:textId="77777777" w:rsidR="00B67178" w:rsidRPr="00C66F8C" w:rsidRDefault="00A93C9E" w:rsidP="00B67178">
      <w:pPr>
        <w:widowControl w:val="0"/>
        <w:spacing w:line="240" w:lineRule="auto"/>
        <w:rPr>
          <w:noProof/>
          <w:szCs w:val="22"/>
        </w:rPr>
      </w:pPr>
      <w:r w:rsidRPr="00C66F8C">
        <w:t xml:space="preserve">Cuprior 150 mg </w:t>
      </w:r>
      <w:r w:rsidR="00F258D6" w:rsidRPr="00C66F8C">
        <w:t xml:space="preserve">plėvele dengtos </w:t>
      </w:r>
      <w:r w:rsidRPr="00C66F8C">
        <w:t>tabletės</w:t>
      </w:r>
    </w:p>
    <w:p w14:paraId="07255039" w14:textId="77777777" w:rsidR="00B67178" w:rsidRPr="00C66F8C" w:rsidRDefault="00B67178" w:rsidP="00B67178">
      <w:pPr>
        <w:spacing w:line="240" w:lineRule="auto"/>
        <w:rPr>
          <w:iCs/>
          <w:noProof/>
          <w:szCs w:val="22"/>
        </w:rPr>
      </w:pPr>
    </w:p>
    <w:p w14:paraId="3D8343FE" w14:textId="77777777" w:rsidR="00B67178" w:rsidRPr="00C66F8C" w:rsidRDefault="00B67178" w:rsidP="00B67178">
      <w:pPr>
        <w:spacing w:line="240" w:lineRule="auto"/>
        <w:rPr>
          <w:iCs/>
          <w:noProof/>
          <w:szCs w:val="22"/>
        </w:rPr>
      </w:pPr>
    </w:p>
    <w:p w14:paraId="6FD44455" w14:textId="77777777" w:rsidR="00B67178" w:rsidRPr="00C66F8C" w:rsidRDefault="00A93C9E" w:rsidP="00B67178">
      <w:pPr>
        <w:pStyle w:val="ListParagraph"/>
        <w:numPr>
          <w:ilvl w:val="0"/>
          <w:numId w:val="28"/>
        </w:numPr>
        <w:spacing w:line="240" w:lineRule="auto"/>
        <w:ind w:hanging="930"/>
        <w:rPr>
          <w:b/>
        </w:rPr>
      </w:pPr>
      <w:r w:rsidRPr="00C66F8C">
        <w:rPr>
          <w:b/>
        </w:rPr>
        <w:t>KOKYBINĖ IR KIEKYBINĖ SUDĖTIS</w:t>
      </w:r>
    </w:p>
    <w:p w14:paraId="3D4E61A5" w14:textId="77777777" w:rsidR="00B67178" w:rsidRPr="00C66F8C" w:rsidRDefault="00B67178" w:rsidP="00B67178">
      <w:pPr>
        <w:spacing w:line="240" w:lineRule="auto"/>
        <w:rPr>
          <w:iCs/>
          <w:noProof/>
          <w:szCs w:val="22"/>
        </w:rPr>
      </w:pPr>
    </w:p>
    <w:p w14:paraId="0304DF05" w14:textId="77777777" w:rsidR="00B67178" w:rsidRPr="00C66F8C" w:rsidRDefault="00A93C9E" w:rsidP="00B67178">
      <w:pPr>
        <w:widowControl w:val="0"/>
        <w:rPr>
          <w:szCs w:val="22"/>
        </w:rPr>
      </w:pPr>
      <w:r w:rsidRPr="00C66F8C">
        <w:t xml:space="preserve">Kiekvienoje </w:t>
      </w:r>
      <w:r w:rsidR="00F258D6" w:rsidRPr="00C66F8C">
        <w:t xml:space="preserve">plėvele dengtoje </w:t>
      </w:r>
      <w:r w:rsidRPr="00C66F8C">
        <w:t xml:space="preserve">tabletėje yra 150 mg trientino </w:t>
      </w:r>
      <w:r w:rsidRPr="00C66F8C">
        <w:t>(trientino tetrahidrochlorido pavidalu).</w:t>
      </w:r>
    </w:p>
    <w:p w14:paraId="6CEC81C1" w14:textId="77777777" w:rsidR="00B67178" w:rsidRPr="00C66F8C" w:rsidRDefault="00B67178" w:rsidP="00B67178">
      <w:pPr>
        <w:rPr>
          <w:szCs w:val="22"/>
        </w:rPr>
      </w:pPr>
    </w:p>
    <w:p w14:paraId="483AB922" w14:textId="77777777" w:rsidR="00B67178" w:rsidRPr="00C66F8C" w:rsidRDefault="00A93C9E" w:rsidP="00B67178">
      <w:pPr>
        <w:outlineLvl w:val="0"/>
        <w:rPr>
          <w:noProof/>
          <w:szCs w:val="22"/>
        </w:rPr>
      </w:pPr>
      <w:r w:rsidRPr="00C66F8C">
        <w:t>Visos pagalbinės medžiagos išvardytos 6.1 skyriuje.</w:t>
      </w:r>
    </w:p>
    <w:p w14:paraId="0FDD2D0A" w14:textId="77777777" w:rsidR="00B67178" w:rsidRPr="00C66F8C" w:rsidRDefault="00B67178" w:rsidP="00B67178">
      <w:pPr>
        <w:rPr>
          <w:noProof/>
          <w:szCs w:val="22"/>
        </w:rPr>
      </w:pPr>
    </w:p>
    <w:p w14:paraId="33158A63" w14:textId="77777777" w:rsidR="00B67178" w:rsidRPr="00C66F8C" w:rsidRDefault="00B67178" w:rsidP="00B67178">
      <w:pPr>
        <w:spacing w:line="240" w:lineRule="auto"/>
        <w:rPr>
          <w:noProof/>
          <w:szCs w:val="22"/>
        </w:rPr>
      </w:pPr>
    </w:p>
    <w:p w14:paraId="5C6AC2D1" w14:textId="77777777" w:rsidR="00B67178" w:rsidRPr="00C66F8C" w:rsidRDefault="00A93C9E" w:rsidP="00B67178">
      <w:pPr>
        <w:pStyle w:val="ListParagraph"/>
        <w:numPr>
          <w:ilvl w:val="0"/>
          <w:numId w:val="28"/>
        </w:numPr>
        <w:spacing w:line="240" w:lineRule="auto"/>
        <w:ind w:hanging="930"/>
        <w:rPr>
          <w:b/>
        </w:rPr>
      </w:pPr>
      <w:r w:rsidRPr="00C66F8C">
        <w:rPr>
          <w:b/>
        </w:rPr>
        <w:t>FARMACINĖ FORMA</w:t>
      </w:r>
    </w:p>
    <w:p w14:paraId="06C0B760" w14:textId="77777777" w:rsidR="00B67178" w:rsidRPr="00C66F8C" w:rsidRDefault="00B67178" w:rsidP="00B67178">
      <w:pPr>
        <w:spacing w:line="240" w:lineRule="auto"/>
        <w:rPr>
          <w:noProof/>
          <w:szCs w:val="22"/>
        </w:rPr>
      </w:pPr>
    </w:p>
    <w:p w14:paraId="2A47A37C" w14:textId="483D958D" w:rsidR="00B67178" w:rsidRPr="00C66F8C" w:rsidRDefault="00A93C9E" w:rsidP="00B67178">
      <w:pPr>
        <w:rPr>
          <w:noProof/>
          <w:szCs w:val="22"/>
        </w:rPr>
      </w:pPr>
      <w:r w:rsidRPr="00C66F8C">
        <w:t>Plėvele dengta t</w:t>
      </w:r>
      <w:r w:rsidR="007A56F7" w:rsidRPr="00C66F8C">
        <w:t>abletė</w:t>
      </w:r>
      <w:r w:rsidR="00A633D6" w:rsidRPr="00C66F8C">
        <w:t xml:space="preserve"> (tabletė)</w:t>
      </w:r>
    </w:p>
    <w:p w14:paraId="19579C13" w14:textId="77777777" w:rsidR="00B67178" w:rsidRPr="00C66F8C" w:rsidRDefault="00B67178" w:rsidP="00B67178">
      <w:pPr>
        <w:rPr>
          <w:noProof/>
          <w:szCs w:val="22"/>
        </w:rPr>
      </w:pPr>
    </w:p>
    <w:p w14:paraId="510B3814" w14:textId="5DD04ECA" w:rsidR="00B67178" w:rsidRPr="00C66F8C" w:rsidRDefault="00A93C9E" w:rsidP="00B67178">
      <w:pPr>
        <w:rPr>
          <w:noProof/>
          <w:szCs w:val="22"/>
        </w:rPr>
      </w:pPr>
      <w:r w:rsidRPr="00C66F8C">
        <w:t>Geltona</w:t>
      </w:r>
      <w:r w:rsidR="007A56F7" w:rsidRPr="00C66F8C">
        <w:t xml:space="preserve"> 16x8 mm pailga</w:t>
      </w:r>
      <w:r w:rsidRPr="00C66F8C">
        <w:t xml:space="preserve"> plėvele dengta</w:t>
      </w:r>
      <w:r w:rsidR="007A56F7" w:rsidRPr="00C66F8C">
        <w:t xml:space="preserve"> tabletė su vagele </w:t>
      </w:r>
      <w:r w:rsidRPr="00C66F8C">
        <w:t xml:space="preserve">kiekvienoje </w:t>
      </w:r>
      <w:r w:rsidR="007A56F7" w:rsidRPr="00C66F8C">
        <w:t>pusėje.</w:t>
      </w:r>
    </w:p>
    <w:p w14:paraId="3673336E" w14:textId="77777777" w:rsidR="00B67178" w:rsidRPr="00C66F8C" w:rsidRDefault="00B67178" w:rsidP="00B67178">
      <w:pPr>
        <w:rPr>
          <w:noProof/>
          <w:szCs w:val="22"/>
        </w:rPr>
      </w:pPr>
    </w:p>
    <w:p w14:paraId="7C88C678" w14:textId="77777777" w:rsidR="00B67178" w:rsidRPr="00C66F8C" w:rsidRDefault="00A93C9E" w:rsidP="00B67178">
      <w:pPr>
        <w:rPr>
          <w:noProof/>
          <w:szCs w:val="22"/>
        </w:rPr>
      </w:pPr>
      <w:r w:rsidRPr="00C66F8C">
        <w:t>Tabletę galima padalyti į lygias</w:t>
      </w:r>
      <w:r w:rsidRPr="00C66F8C">
        <w:t xml:space="preserve"> dozes.</w:t>
      </w:r>
    </w:p>
    <w:p w14:paraId="2632DCAF" w14:textId="77777777" w:rsidR="00B67178" w:rsidRPr="00C66F8C" w:rsidRDefault="00B67178" w:rsidP="00B67178">
      <w:pPr>
        <w:rPr>
          <w:noProof/>
          <w:szCs w:val="22"/>
        </w:rPr>
      </w:pPr>
    </w:p>
    <w:p w14:paraId="0848FF6B" w14:textId="77777777" w:rsidR="00B67178" w:rsidRPr="00C66F8C" w:rsidRDefault="00B67178" w:rsidP="00B67178">
      <w:pPr>
        <w:rPr>
          <w:noProof/>
          <w:szCs w:val="22"/>
        </w:rPr>
      </w:pPr>
    </w:p>
    <w:p w14:paraId="737B572D" w14:textId="77777777" w:rsidR="00B67178" w:rsidRPr="00C66F8C" w:rsidRDefault="00A93C9E" w:rsidP="00B67178">
      <w:pPr>
        <w:pStyle w:val="ListParagraph"/>
        <w:numPr>
          <w:ilvl w:val="0"/>
          <w:numId w:val="28"/>
        </w:numPr>
        <w:spacing w:line="240" w:lineRule="auto"/>
        <w:ind w:hanging="930"/>
        <w:rPr>
          <w:b/>
        </w:rPr>
      </w:pPr>
      <w:r w:rsidRPr="00C66F8C">
        <w:rPr>
          <w:b/>
        </w:rPr>
        <w:t>KLINIKINĖ INFORMACIJA</w:t>
      </w:r>
    </w:p>
    <w:p w14:paraId="5DCC5919" w14:textId="77777777" w:rsidR="00B67178" w:rsidRPr="00C66F8C" w:rsidRDefault="00B67178" w:rsidP="00B67178">
      <w:pPr>
        <w:spacing w:line="240" w:lineRule="auto"/>
        <w:rPr>
          <w:noProof/>
          <w:szCs w:val="22"/>
        </w:rPr>
      </w:pPr>
    </w:p>
    <w:p w14:paraId="038308C0" w14:textId="77777777" w:rsidR="00B67178" w:rsidRPr="00C66F8C" w:rsidRDefault="00A93C9E" w:rsidP="00B67178">
      <w:pPr>
        <w:pStyle w:val="ListParagraph"/>
        <w:numPr>
          <w:ilvl w:val="1"/>
          <w:numId w:val="28"/>
        </w:numPr>
        <w:spacing w:line="240" w:lineRule="auto"/>
        <w:ind w:hanging="930"/>
        <w:outlineLvl w:val="0"/>
        <w:rPr>
          <w:noProof/>
          <w:szCs w:val="22"/>
        </w:rPr>
      </w:pPr>
      <w:r w:rsidRPr="00C66F8C">
        <w:rPr>
          <w:b/>
          <w:noProof/>
        </w:rPr>
        <w:t>Terapinės indikacijos</w:t>
      </w:r>
    </w:p>
    <w:p w14:paraId="54F35A1B" w14:textId="77777777" w:rsidR="00B67178" w:rsidRPr="00C66F8C" w:rsidRDefault="00B67178" w:rsidP="00B67178">
      <w:pPr>
        <w:spacing w:line="240" w:lineRule="auto"/>
        <w:rPr>
          <w:noProof/>
          <w:szCs w:val="22"/>
        </w:rPr>
      </w:pPr>
    </w:p>
    <w:p w14:paraId="16D4AC08" w14:textId="77777777" w:rsidR="00B67178" w:rsidRPr="00C66F8C" w:rsidRDefault="00A93C9E" w:rsidP="00B67178">
      <w:pPr>
        <w:rPr>
          <w:i/>
          <w:color w:val="000000"/>
          <w:szCs w:val="22"/>
        </w:rPr>
      </w:pPr>
      <w:r w:rsidRPr="00C66F8C">
        <w:t>Cuprior skirtas gydyti Vilsono liga sergančius suaugusiuosius, paauglius ir vaikus nuo 5 metų, kurie netoleruoja vaistinių preparatų su D-penicilaminu.</w:t>
      </w:r>
    </w:p>
    <w:p w14:paraId="77D869CC" w14:textId="77777777" w:rsidR="00B67178" w:rsidRPr="00C66F8C" w:rsidRDefault="00B67178" w:rsidP="00B67178">
      <w:pPr>
        <w:spacing w:line="240" w:lineRule="auto"/>
        <w:rPr>
          <w:noProof/>
          <w:szCs w:val="22"/>
        </w:rPr>
      </w:pPr>
    </w:p>
    <w:p w14:paraId="445FAE78" w14:textId="77777777" w:rsidR="00B67178" w:rsidRPr="00C66F8C" w:rsidRDefault="00A93C9E" w:rsidP="00B67178">
      <w:pPr>
        <w:pStyle w:val="ListParagraph"/>
        <w:numPr>
          <w:ilvl w:val="1"/>
          <w:numId w:val="28"/>
        </w:numPr>
        <w:spacing w:line="240" w:lineRule="auto"/>
        <w:ind w:hanging="930"/>
        <w:outlineLvl w:val="0"/>
        <w:rPr>
          <w:b/>
          <w:noProof/>
          <w:szCs w:val="22"/>
        </w:rPr>
      </w:pPr>
      <w:r w:rsidRPr="00C66F8C">
        <w:rPr>
          <w:b/>
          <w:noProof/>
        </w:rPr>
        <w:t>Dozavimas ir vartojimo metodas</w:t>
      </w:r>
    </w:p>
    <w:p w14:paraId="25B51912" w14:textId="77777777" w:rsidR="00B67178" w:rsidRPr="00C66F8C" w:rsidRDefault="00B67178" w:rsidP="00B67178">
      <w:pPr>
        <w:spacing w:line="240" w:lineRule="auto"/>
        <w:rPr>
          <w:szCs w:val="22"/>
        </w:rPr>
      </w:pPr>
    </w:p>
    <w:p w14:paraId="2F8F9B76" w14:textId="77777777" w:rsidR="00B67178" w:rsidRPr="00C66F8C" w:rsidRDefault="00A93C9E" w:rsidP="00B67178">
      <w:pPr>
        <w:rPr>
          <w:szCs w:val="22"/>
        </w:rPr>
      </w:pPr>
      <w:r w:rsidRPr="00C66F8C">
        <w:t xml:space="preserve">Gydymą gali pradėti tik gydytojai specialistai, turintys Vilsono ligos gydymo patirties. </w:t>
      </w:r>
    </w:p>
    <w:p w14:paraId="334BC221" w14:textId="77777777" w:rsidR="00B67178" w:rsidRPr="00C66F8C" w:rsidRDefault="00B67178" w:rsidP="00B67178">
      <w:pPr>
        <w:rPr>
          <w:szCs w:val="22"/>
        </w:rPr>
      </w:pPr>
    </w:p>
    <w:p w14:paraId="7C6331AB" w14:textId="77777777" w:rsidR="00B67178" w:rsidRPr="00C66F8C" w:rsidRDefault="00A93C9E" w:rsidP="00B67178">
      <w:pPr>
        <w:rPr>
          <w:szCs w:val="22"/>
        </w:rPr>
      </w:pPr>
      <w:r w:rsidRPr="00C66F8C">
        <w:rPr>
          <w:u w:val="single"/>
        </w:rPr>
        <w:t>Dozavimas</w:t>
      </w:r>
    </w:p>
    <w:p w14:paraId="04756A7B" w14:textId="77777777" w:rsidR="00B67178" w:rsidRPr="00C66F8C" w:rsidRDefault="00A93C9E" w:rsidP="00B67178">
      <w:pPr>
        <w:rPr>
          <w:rFonts w:eastAsia="SimSun"/>
          <w:szCs w:val="22"/>
        </w:rPr>
      </w:pPr>
      <w:r w:rsidRPr="00C66F8C">
        <w:t>Įprastais atvejais pradinė dozė turėtų atitikti mažiausią spektro dozę, vėliau ją reikėtų pritaikyti, atsižvelgiant į paciento klinikinį atsaką (žr. 4.4 sk</w:t>
      </w:r>
      <w:r w:rsidRPr="00C66F8C">
        <w:t>yrių).</w:t>
      </w:r>
    </w:p>
    <w:p w14:paraId="27829FD1" w14:textId="77777777" w:rsidR="00B67178" w:rsidRPr="00C66F8C" w:rsidRDefault="00B67178" w:rsidP="00B67178">
      <w:pPr>
        <w:tabs>
          <w:tab w:val="clear" w:pos="567"/>
        </w:tabs>
        <w:autoSpaceDE w:val="0"/>
        <w:autoSpaceDN w:val="0"/>
        <w:adjustRightInd w:val="0"/>
        <w:spacing w:line="240" w:lineRule="auto"/>
        <w:rPr>
          <w:rFonts w:eastAsia="SimSun"/>
          <w:i/>
          <w:iCs/>
          <w:szCs w:val="22"/>
        </w:rPr>
      </w:pPr>
    </w:p>
    <w:p w14:paraId="5939D211" w14:textId="77777777" w:rsidR="00B67178" w:rsidRPr="00C66F8C" w:rsidRDefault="00A93C9E" w:rsidP="00B67178">
      <w:pPr>
        <w:tabs>
          <w:tab w:val="clear" w:pos="567"/>
        </w:tabs>
        <w:autoSpaceDE w:val="0"/>
        <w:autoSpaceDN w:val="0"/>
        <w:adjustRightInd w:val="0"/>
        <w:spacing w:line="240" w:lineRule="auto"/>
        <w:rPr>
          <w:rFonts w:eastAsia="SimSun"/>
          <w:iCs/>
          <w:szCs w:val="22"/>
        </w:rPr>
      </w:pPr>
      <w:r w:rsidRPr="00C66F8C">
        <w:t>Rekomenduojama dozė yra nuo 450 iki 975 mg (3–6,5</w:t>
      </w:r>
      <w:r w:rsidR="002306C0" w:rsidRPr="00C66F8C">
        <w:t xml:space="preserve"> plėvele dengtos</w:t>
      </w:r>
      <w:r w:rsidRPr="00C66F8C">
        <w:t xml:space="preserve"> tabletės) per parą ir ji dalijama į 2–4 dozes. </w:t>
      </w:r>
    </w:p>
    <w:p w14:paraId="1A3CB869" w14:textId="77777777" w:rsidR="00B67178" w:rsidRPr="00C66F8C" w:rsidRDefault="00B67178" w:rsidP="00B67178">
      <w:pPr>
        <w:tabs>
          <w:tab w:val="clear" w:pos="567"/>
        </w:tabs>
        <w:autoSpaceDE w:val="0"/>
        <w:autoSpaceDN w:val="0"/>
        <w:adjustRightInd w:val="0"/>
        <w:spacing w:line="240" w:lineRule="auto"/>
        <w:rPr>
          <w:rFonts w:eastAsia="SimSun"/>
          <w:iCs/>
          <w:szCs w:val="22"/>
          <w:u w:val="single"/>
        </w:rPr>
      </w:pPr>
    </w:p>
    <w:p w14:paraId="267B4CA4" w14:textId="77777777" w:rsidR="00B67178" w:rsidRPr="00C66F8C" w:rsidRDefault="00A93C9E" w:rsidP="00B67178">
      <w:pPr>
        <w:tabs>
          <w:tab w:val="clear" w:pos="567"/>
        </w:tabs>
        <w:autoSpaceDE w:val="0"/>
        <w:autoSpaceDN w:val="0"/>
        <w:adjustRightInd w:val="0"/>
        <w:spacing w:line="240" w:lineRule="auto"/>
        <w:rPr>
          <w:rFonts w:eastAsia="SimSun"/>
          <w:i/>
          <w:iCs/>
          <w:szCs w:val="22"/>
          <w:u w:val="single"/>
        </w:rPr>
      </w:pPr>
      <w:r w:rsidRPr="00C66F8C">
        <w:rPr>
          <w:i/>
          <w:u w:val="single"/>
        </w:rPr>
        <w:t>Ypatingos populiacijos</w:t>
      </w:r>
    </w:p>
    <w:p w14:paraId="633807C4" w14:textId="77777777" w:rsidR="00B67178" w:rsidRPr="00C66F8C" w:rsidRDefault="00A93C9E" w:rsidP="00B67178">
      <w:pPr>
        <w:tabs>
          <w:tab w:val="clear" w:pos="567"/>
        </w:tabs>
        <w:autoSpaceDE w:val="0"/>
        <w:autoSpaceDN w:val="0"/>
        <w:adjustRightInd w:val="0"/>
        <w:spacing w:line="240" w:lineRule="auto"/>
        <w:rPr>
          <w:rFonts w:eastAsia="SimSun"/>
          <w:i/>
          <w:iCs/>
          <w:szCs w:val="22"/>
        </w:rPr>
      </w:pPr>
      <w:r w:rsidRPr="00C66F8C">
        <w:rPr>
          <w:i/>
        </w:rPr>
        <w:t xml:space="preserve">Senyvi pacientai </w:t>
      </w:r>
    </w:p>
    <w:p w14:paraId="778EE263" w14:textId="77777777" w:rsidR="00B67178" w:rsidRPr="00C66F8C" w:rsidRDefault="00A93C9E" w:rsidP="00B67178">
      <w:pPr>
        <w:rPr>
          <w:rFonts w:eastAsia="TimesNewRoman"/>
          <w:szCs w:val="22"/>
        </w:rPr>
      </w:pPr>
      <w:r w:rsidRPr="00C66F8C">
        <w:t>Senyviems pacientams koreguoti vaistinio preparato dozės nereikia.</w:t>
      </w:r>
    </w:p>
    <w:p w14:paraId="3F8FD74B" w14:textId="77777777" w:rsidR="00B67178" w:rsidRPr="00C66F8C" w:rsidRDefault="00B67178" w:rsidP="00B67178">
      <w:pPr>
        <w:rPr>
          <w:rFonts w:eastAsia="TimesNewRoman"/>
          <w:szCs w:val="22"/>
        </w:rPr>
      </w:pPr>
    </w:p>
    <w:p w14:paraId="0C431E4F" w14:textId="77777777" w:rsidR="00B67178" w:rsidRPr="00C66F8C" w:rsidRDefault="00A93C9E" w:rsidP="00B67178">
      <w:pPr>
        <w:tabs>
          <w:tab w:val="clear" w:pos="567"/>
        </w:tabs>
        <w:autoSpaceDE w:val="0"/>
        <w:autoSpaceDN w:val="0"/>
        <w:adjustRightInd w:val="0"/>
        <w:spacing w:line="240" w:lineRule="auto"/>
        <w:rPr>
          <w:rFonts w:eastAsia="SimSun"/>
          <w:i/>
          <w:iCs/>
          <w:szCs w:val="22"/>
        </w:rPr>
      </w:pPr>
      <w:r w:rsidRPr="00C66F8C">
        <w:rPr>
          <w:i/>
        </w:rPr>
        <w:t>Pacientams, kurių inkstų</w:t>
      </w:r>
      <w:r w:rsidRPr="00C66F8C">
        <w:rPr>
          <w:i/>
        </w:rPr>
        <w:t xml:space="preserve"> funkcija sutrikusi</w:t>
      </w:r>
    </w:p>
    <w:p w14:paraId="05EE69CF" w14:textId="77777777" w:rsidR="00B67178" w:rsidRPr="00C66F8C" w:rsidRDefault="00A93C9E" w:rsidP="00B67178">
      <w:pPr>
        <w:tabs>
          <w:tab w:val="clear" w:pos="567"/>
        </w:tabs>
        <w:autoSpaceDE w:val="0"/>
        <w:autoSpaceDN w:val="0"/>
        <w:adjustRightInd w:val="0"/>
        <w:spacing w:line="240" w:lineRule="auto"/>
        <w:rPr>
          <w:rFonts w:eastAsia="TimesNewRoman"/>
          <w:szCs w:val="22"/>
        </w:rPr>
      </w:pPr>
      <w:r w:rsidRPr="00C66F8C">
        <w:t>Informacijos, susijusios su pacientais, kurių inkstų funkcija sutrikusi, yra nedaug. Šiems pacientams specialiai koreguoti vaistinio preparato dozės nereikia (žr. 4.4 skyrių).</w:t>
      </w:r>
    </w:p>
    <w:p w14:paraId="265DEB04" w14:textId="77777777" w:rsidR="00B67178" w:rsidRPr="00C66F8C" w:rsidRDefault="00B67178" w:rsidP="00B67178">
      <w:pPr>
        <w:rPr>
          <w:szCs w:val="22"/>
        </w:rPr>
      </w:pPr>
    </w:p>
    <w:p w14:paraId="7C0DB07F" w14:textId="77777777" w:rsidR="00B67178" w:rsidRPr="00C66F8C" w:rsidRDefault="00A93C9E" w:rsidP="00B67178">
      <w:pPr>
        <w:rPr>
          <w:rFonts w:eastAsia="SimSun"/>
          <w:iCs/>
          <w:szCs w:val="22"/>
          <w:u w:val="single"/>
        </w:rPr>
      </w:pPr>
      <w:r w:rsidRPr="00C66F8C">
        <w:rPr>
          <w:u w:val="single"/>
        </w:rPr>
        <w:t>Vaikų populiacija</w:t>
      </w:r>
    </w:p>
    <w:p w14:paraId="3438F33F" w14:textId="77777777" w:rsidR="00B67178" w:rsidRPr="00C66F8C" w:rsidRDefault="00A93C9E" w:rsidP="00B67178">
      <w:pPr>
        <w:rPr>
          <w:szCs w:val="22"/>
        </w:rPr>
      </w:pPr>
      <w:r w:rsidRPr="00C66F8C">
        <w:t>Vaikams skiriama pradinė vaistinio prepar</w:t>
      </w:r>
      <w:r w:rsidRPr="00C66F8C">
        <w:t xml:space="preserve">ato dozė yra mažesnė nei skiriama suaugusiesiems ir ji priklauso nuo paciento amžiaus ir kūno svorio. </w:t>
      </w:r>
    </w:p>
    <w:p w14:paraId="07D87C26" w14:textId="77777777" w:rsidR="00B67178" w:rsidRPr="00C66F8C" w:rsidRDefault="00B67178" w:rsidP="00B67178">
      <w:pPr>
        <w:rPr>
          <w:szCs w:val="22"/>
        </w:rPr>
      </w:pPr>
    </w:p>
    <w:p w14:paraId="171F837E" w14:textId="77777777" w:rsidR="00B67178" w:rsidRPr="00C66F8C" w:rsidRDefault="00A93C9E" w:rsidP="00B67178">
      <w:pPr>
        <w:rPr>
          <w:i/>
          <w:szCs w:val="22"/>
        </w:rPr>
      </w:pPr>
      <w:r w:rsidRPr="00C66F8C">
        <w:rPr>
          <w:i/>
        </w:rPr>
        <w:t xml:space="preserve">5 metų ir vyresni vaikai </w:t>
      </w:r>
    </w:p>
    <w:p w14:paraId="2F042967" w14:textId="77777777" w:rsidR="00B67178" w:rsidRPr="00C66F8C" w:rsidRDefault="00A93C9E" w:rsidP="00B67178">
      <w:pPr>
        <w:rPr>
          <w:szCs w:val="22"/>
        </w:rPr>
      </w:pPr>
      <w:r w:rsidRPr="00C66F8C">
        <w:t>Paprastai dozė yra nuo 225 iki 600 mg (1,5–4</w:t>
      </w:r>
      <w:r w:rsidR="002306C0" w:rsidRPr="00C66F8C">
        <w:t xml:space="preserve"> plėvele dengtos</w:t>
      </w:r>
      <w:r w:rsidRPr="00C66F8C">
        <w:t xml:space="preserve"> tabletės) per parą ir ji dalijama į 2–4 dozes. </w:t>
      </w:r>
    </w:p>
    <w:p w14:paraId="4DB529D6" w14:textId="77777777" w:rsidR="00B67178" w:rsidRPr="00C66F8C" w:rsidRDefault="00B67178" w:rsidP="00B67178">
      <w:pPr>
        <w:rPr>
          <w:szCs w:val="22"/>
        </w:rPr>
      </w:pPr>
    </w:p>
    <w:p w14:paraId="3A12D348" w14:textId="77777777" w:rsidR="00B67178" w:rsidRPr="00C66F8C" w:rsidRDefault="00A93C9E" w:rsidP="00B67178">
      <w:pPr>
        <w:rPr>
          <w:i/>
          <w:iCs/>
          <w:szCs w:val="22"/>
        </w:rPr>
      </w:pPr>
      <w:r w:rsidRPr="00C66F8C">
        <w:rPr>
          <w:i/>
        </w:rPr>
        <w:t>Jaunesni nei 5 metų vaikai</w:t>
      </w:r>
    </w:p>
    <w:p w14:paraId="7F403124" w14:textId="77777777" w:rsidR="00B67178" w:rsidRPr="00C66F8C" w:rsidRDefault="00A93C9E" w:rsidP="00B67178">
      <w:pPr>
        <w:tabs>
          <w:tab w:val="clear" w:pos="567"/>
        </w:tabs>
        <w:autoSpaceDE w:val="0"/>
        <w:autoSpaceDN w:val="0"/>
        <w:adjustRightInd w:val="0"/>
        <w:spacing w:line="240" w:lineRule="auto"/>
        <w:rPr>
          <w:szCs w:val="22"/>
        </w:rPr>
      </w:pPr>
      <w:r w:rsidRPr="00C66F8C">
        <w:lastRenderedPageBreak/>
        <w:t xml:space="preserve">Trientino saugumas ir veiksmingumas vaikams iki 5 metų neištirti. </w:t>
      </w:r>
    </w:p>
    <w:p w14:paraId="5CAA36ED" w14:textId="77777777" w:rsidR="00B67178" w:rsidRPr="00C66F8C" w:rsidRDefault="00A93C9E" w:rsidP="00B67178">
      <w:pPr>
        <w:tabs>
          <w:tab w:val="clear" w:pos="567"/>
        </w:tabs>
        <w:autoSpaceDE w:val="0"/>
        <w:autoSpaceDN w:val="0"/>
        <w:adjustRightInd w:val="0"/>
        <w:spacing w:line="240" w:lineRule="auto"/>
        <w:rPr>
          <w:szCs w:val="22"/>
        </w:rPr>
      </w:pPr>
      <w:r w:rsidRPr="00C66F8C">
        <w:t>Šio vaistinio preparato farmacinė forma netinkama vartoti jaunesniems nei 5 metų vaikams.</w:t>
      </w:r>
    </w:p>
    <w:p w14:paraId="0909FDE3" w14:textId="77777777" w:rsidR="00B67178" w:rsidRPr="00C66F8C" w:rsidRDefault="00B67178" w:rsidP="00B67178">
      <w:pPr>
        <w:rPr>
          <w:rFonts w:eastAsia="SimSun"/>
          <w:highlight w:val="yellow"/>
        </w:rPr>
      </w:pPr>
    </w:p>
    <w:p w14:paraId="5F5DB47F" w14:textId="77777777" w:rsidR="00B67178" w:rsidRPr="00C66F8C" w:rsidRDefault="00A93C9E" w:rsidP="00B67178">
      <w:pPr>
        <w:rPr>
          <w:szCs w:val="22"/>
        </w:rPr>
      </w:pPr>
      <w:r w:rsidRPr="00C66F8C">
        <w:t xml:space="preserve">Rekomenduojamos Cuprior dozės išreikštos trientino bazės miligramais (t. y. ne trientino tetrahidrochlorido druskos miligramais). </w:t>
      </w:r>
    </w:p>
    <w:p w14:paraId="28E24D78" w14:textId="77777777" w:rsidR="00B67178" w:rsidRPr="00C66F8C" w:rsidRDefault="00B67178" w:rsidP="00B67178">
      <w:pPr>
        <w:tabs>
          <w:tab w:val="clear" w:pos="567"/>
          <w:tab w:val="left" w:pos="7309"/>
        </w:tabs>
        <w:rPr>
          <w:szCs w:val="22"/>
        </w:rPr>
      </w:pPr>
    </w:p>
    <w:p w14:paraId="0CC2CC90" w14:textId="77777777" w:rsidR="00B67178" w:rsidRPr="00C66F8C" w:rsidRDefault="00A93C9E" w:rsidP="00B67178">
      <w:pPr>
        <w:autoSpaceDE w:val="0"/>
        <w:autoSpaceDN w:val="0"/>
        <w:adjustRightInd w:val="0"/>
        <w:rPr>
          <w:szCs w:val="22"/>
          <w:u w:val="single"/>
        </w:rPr>
      </w:pPr>
      <w:r w:rsidRPr="00C66F8C">
        <w:rPr>
          <w:u w:val="single"/>
        </w:rPr>
        <w:t>Vartojimo metodas</w:t>
      </w:r>
    </w:p>
    <w:p w14:paraId="282E6D3B" w14:textId="1B6B93F2" w:rsidR="00B67178" w:rsidRPr="00C66F8C" w:rsidRDefault="00A93C9E" w:rsidP="00B67178">
      <w:pPr>
        <w:autoSpaceDE w:val="0"/>
        <w:autoSpaceDN w:val="0"/>
        <w:adjustRightInd w:val="0"/>
        <w:rPr>
          <w:szCs w:val="22"/>
        </w:rPr>
      </w:pPr>
      <w:r w:rsidRPr="00C66F8C">
        <w:t xml:space="preserve">Cuprior skirtas vartoti per burną. </w:t>
      </w:r>
      <w:r w:rsidR="0069287A" w:rsidRPr="00C66F8C">
        <w:t xml:space="preserve">Plėvele dengtas </w:t>
      </w:r>
      <w:r w:rsidR="00A633D6" w:rsidRPr="00C66F8C">
        <w:t>t</w:t>
      </w:r>
      <w:r w:rsidRPr="00C66F8C">
        <w:t>abletes reikia nuryti užsigeriant vandeniu. Kai siekia</w:t>
      </w:r>
      <w:r w:rsidRPr="00C66F8C">
        <w:t xml:space="preserve">ma atmatuoti kuo tikslesnę vaistinio preparato dozę arba kad būtų lengviau nuryti vaistinį preparatą, prireikus </w:t>
      </w:r>
      <w:r w:rsidR="0069287A" w:rsidRPr="00C66F8C">
        <w:t xml:space="preserve">plėvele dengtą </w:t>
      </w:r>
      <w:r w:rsidRPr="00C66F8C">
        <w:t>tabletę su vagele galima padalyti į dvi lygias dalis.</w:t>
      </w:r>
    </w:p>
    <w:p w14:paraId="18213DC3" w14:textId="77777777" w:rsidR="00B67178" w:rsidRPr="00C66F8C" w:rsidRDefault="00B67178" w:rsidP="00B67178">
      <w:pPr>
        <w:autoSpaceDE w:val="0"/>
        <w:autoSpaceDN w:val="0"/>
        <w:adjustRightInd w:val="0"/>
        <w:rPr>
          <w:szCs w:val="22"/>
        </w:rPr>
      </w:pPr>
    </w:p>
    <w:p w14:paraId="4E4B26B3" w14:textId="77777777" w:rsidR="00B67178" w:rsidRPr="00C66F8C" w:rsidRDefault="00A93C9E" w:rsidP="00B67178">
      <w:pPr>
        <w:autoSpaceDE w:val="0"/>
        <w:autoSpaceDN w:val="0"/>
        <w:adjustRightInd w:val="0"/>
        <w:rPr>
          <w:noProof/>
          <w:szCs w:val="22"/>
        </w:rPr>
      </w:pPr>
      <w:r w:rsidRPr="00C66F8C">
        <w:t xml:space="preserve">Svarbu, kad Cuprior būtų vartojamas tuščiu skrandžiu, likus bent valandai </w:t>
      </w:r>
      <w:r w:rsidRPr="00C66F8C">
        <w:t xml:space="preserve">iki arba praėjus dviem valandoms po valgio, o prieš vartojant kitus vaistinius preparatus, maisto produktus ar pieną, praeitų bent valanda (žr. 4.5 skyrių). </w:t>
      </w:r>
    </w:p>
    <w:p w14:paraId="34187818" w14:textId="77777777" w:rsidR="00B67178" w:rsidRPr="00C66F8C" w:rsidRDefault="00B67178" w:rsidP="00B67178">
      <w:pPr>
        <w:spacing w:line="240" w:lineRule="auto"/>
        <w:ind w:left="567" w:hanging="567"/>
        <w:rPr>
          <w:b/>
          <w:noProof/>
          <w:szCs w:val="22"/>
        </w:rPr>
      </w:pPr>
    </w:p>
    <w:p w14:paraId="29C40D1B" w14:textId="77777777" w:rsidR="00B67178" w:rsidRPr="00C66F8C" w:rsidRDefault="00A93C9E" w:rsidP="00B67178">
      <w:pPr>
        <w:pStyle w:val="ListParagraph"/>
        <w:numPr>
          <w:ilvl w:val="1"/>
          <w:numId w:val="28"/>
        </w:numPr>
        <w:spacing w:line="240" w:lineRule="auto"/>
        <w:ind w:hanging="930"/>
        <w:outlineLvl w:val="0"/>
        <w:rPr>
          <w:b/>
          <w:noProof/>
          <w:szCs w:val="22"/>
        </w:rPr>
      </w:pPr>
      <w:r w:rsidRPr="00C66F8C">
        <w:rPr>
          <w:b/>
          <w:noProof/>
        </w:rPr>
        <w:t>Kontraindikacijos</w:t>
      </w:r>
    </w:p>
    <w:p w14:paraId="61379D39" w14:textId="77777777" w:rsidR="00B67178" w:rsidRPr="00C66F8C" w:rsidRDefault="00B67178" w:rsidP="00B67178">
      <w:pPr>
        <w:spacing w:line="240" w:lineRule="auto"/>
        <w:rPr>
          <w:noProof/>
          <w:szCs w:val="22"/>
        </w:rPr>
      </w:pPr>
    </w:p>
    <w:p w14:paraId="2D977A6F" w14:textId="77777777" w:rsidR="00B67178" w:rsidRPr="00C66F8C" w:rsidRDefault="00A93C9E" w:rsidP="00B67178">
      <w:pPr>
        <w:rPr>
          <w:noProof/>
          <w:szCs w:val="22"/>
        </w:rPr>
      </w:pPr>
      <w:r w:rsidRPr="00C66F8C">
        <w:t>Padidėjęs jautrumas veikliajai arba bet kuriai 6.1 skyriuje nurodytai pagalbin</w:t>
      </w:r>
      <w:r w:rsidRPr="00C66F8C">
        <w:t>ei medžiagai.</w:t>
      </w:r>
    </w:p>
    <w:p w14:paraId="2740CF4A" w14:textId="77777777" w:rsidR="00B67178" w:rsidRPr="00C66F8C" w:rsidRDefault="00B67178" w:rsidP="00B67178">
      <w:pPr>
        <w:spacing w:line="240" w:lineRule="auto"/>
        <w:rPr>
          <w:noProof/>
          <w:szCs w:val="22"/>
        </w:rPr>
      </w:pPr>
    </w:p>
    <w:p w14:paraId="7C5D10FD" w14:textId="77777777" w:rsidR="00B67178" w:rsidRPr="00C66F8C" w:rsidRDefault="00A93C9E" w:rsidP="00B67178">
      <w:pPr>
        <w:pStyle w:val="ListParagraph"/>
        <w:numPr>
          <w:ilvl w:val="1"/>
          <w:numId w:val="28"/>
        </w:numPr>
        <w:spacing w:line="240" w:lineRule="auto"/>
        <w:ind w:hanging="930"/>
        <w:outlineLvl w:val="0"/>
        <w:rPr>
          <w:b/>
          <w:noProof/>
          <w:szCs w:val="22"/>
        </w:rPr>
      </w:pPr>
      <w:r w:rsidRPr="00C66F8C">
        <w:rPr>
          <w:b/>
          <w:noProof/>
        </w:rPr>
        <w:t>Specialūs įspėjimai ir atsargumo priemonės</w:t>
      </w:r>
    </w:p>
    <w:p w14:paraId="1961A237" w14:textId="77777777" w:rsidR="00B67178" w:rsidRPr="00C66F8C" w:rsidRDefault="00B67178" w:rsidP="00B67178">
      <w:pPr>
        <w:spacing w:line="240" w:lineRule="auto"/>
        <w:ind w:left="567" w:hanging="567"/>
        <w:rPr>
          <w:b/>
          <w:noProof/>
          <w:szCs w:val="22"/>
        </w:rPr>
      </w:pPr>
    </w:p>
    <w:p w14:paraId="5198C576" w14:textId="77777777" w:rsidR="00B67178" w:rsidRPr="00C66F8C" w:rsidRDefault="00A93C9E" w:rsidP="00B67178">
      <w:pPr>
        <w:rPr>
          <w:szCs w:val="22"/>
        </w:rPr>
      </w:pPr>
      <w:r w:rsidRPr="00C66F8C">
        <w:t>Pacientui pereinant prie gydymo kitos farmacinės formos trientino vaistiniu preparatu, patariama būti atsargiems, nes trientino bazės miligramais išreikštos vaistinio preparato dozės gali būti nely</w:t>
      </w:r>
      <w:r w:rsidRPr="00C66F8C">
        <w:t xml:space="preserve">giavertės (žr. 4.2 skyrių). </w:t>
      </w:r>
    </w:p>
    <w:p w14:paraId="6CDC2385" w14:textId="77777777" w:rsidR="00B67178" w:rsidRPr="00C66F8C" w:rsidRDefault="00B67178" w:rsidP="00B67178">
      <w:pPr>
        <w:rPr>
          <w:rFonts w:eastAsia="SimSun"/>
          <w:szCs w:val="22"/>
        </w:rPr>
      </w:pPr>
    </w:p>
    <w:p w14:paraId="544B957C" w14:textId="77777777" w:rsidR="00B67178" w:rsidRPr="00C66F8C" w:rsidRDefault="00A93C9E" w:rsidP="00B67178">
      <w:pPr>
        <w:tabs>
          <w:tab w:val="clear" w:pos="567"/>
        </w:tabs>
        <w:autoSpaceDE w:val="0"/>
        <w:autoSpaceDN w:val="0"/>
        <w:adjustRightInd w:val="0"/>
        <w:spacing w:line="240" w:lineRule="auto"/>
        <w:rPr>
          <w:noProof/>
          <w:szCs w:val="22"/>
        </w:rPr>
      </w:pPr>
      <w:r w:rsidRPr="00C66F8C">
        <w:t xml:space="preserve">Trientinas yra kompleksonas, kuris, tyrimų duomenimis, mažina geležies kiekį serume. Išsivysčius geležies trūkumo sukeltai anemijai, pacientui gali reikėti geležies papildų, kurie turėtų būti vartojami skirtingu metu (žr. 4.5 skyrių). </w:t>
      </w:r>
    </w:p>
    <w:p w14:paraId="72B28CBC" w14:textId="77777777" w:rsidR="00B67178" w:rsidRPr="00C66F8C" w:rsidRDefault="00B67178" w:rsidP="00B67178">
      <w:pPr>
        <w:tabs>
          <w:tab w:val="clear" w:pos="567"/>
        </w:tabs>
        <w:autoSpaceDE w:val="0"/>
        <w:autoSpaceDN w:val="0"/>
        <w:adjustRightInd w:val="0"/>
        <w:spacing w:line="240" w:lineRule="auto"/>
        <w:rPr>
          <w:noProof/>
          <w:szCs w:val="22"/>
        </w:rPr>
      </w:pPr>
    </w:p>
    <w:p w14:paraId="46CE0E91" w14:textId="77777777" w:rsidR="00B67178" w:rsidRPr="00C66F8C" w:rsidRDefault="00A93C9E" w:rsidP="00B67178">
      <w:pPr>
        <w:tabs>
          <w:tab w:val="clear" w:pos="567"/>
        </w:tabs>
        <w:autoSpaceDE w:val="0"/>
        <w:autoSpaceDN w:val="0"/>
        <w:adjustRightInd w:val="0"/>
        <w:spacing w:line="240" w:lineRule="auto"/>
        <w:rPr>
          <w:noProof/>
          <w:szCs w:val="22"/>
        </w:rPr>
      </w:pPr>
      <w:r w:rsidRPr="00C66F8C">
        <w:t xml:space="preserve">Trientino ir cinko </w:t>
      </w:r>
      <w:r w:rsidRPr="00C66F8C">
        <w:t>derinys yra nerekomenduojamas. Duomenų apie tuo pat metu vartojamų šių vaistinių preparatų poveikį nėra daug ir negalima pateikti konkrečių rekomendacijų dėl jų dozių.</w:t>
      </w:r>
    </w:p>
    <w:p w14:paraId="6A11BDB2" w14:textId="77777777" w:rsidR="00B67178" w:rsidRPr="00C66F8C" w:rsidRDefault="00B67178" w:rsidP="00B67178">
      <w:pPr>
        <w:tabs>
          <w:tab w:val="clear" w:pos="567"/>
        </w:tabs>
        <w:autoSpaceDE w:val="0"/>
        <w:autoSpaceDN w:val="0"/>
        <w:adjustRightInd w:val="0"/>
        <w:spacing w:line="240" w:lineRule="auto"/>
        <w:rPr>
          <w:noProof/>
          <w:szCs w:val="22"/>
        </w:rPr>
      </w:pPr>
    </w:p>
    <w:p w14:paraId="45A73A84" w14:textId="77777777" w:rsidR="00B67178" w:rsidRPr="00C66F8C" w:rsidRDefault="00A93C9E" w:rsidP="00B67178">
      <w:pPr>
        <w:tabs>
          <w:tab w:val="clear" w:pos="567"/>
        </w:tabs>
        <w:autoSpaceDE w:val="0"/>
        <w:autoSpaceDN w:val="0"/>
        <w:adjustRightInd w:val="0"/>
        <w:spacing w:line="240" w:lineRule="auto"/>
        <w:rPr>
          <w:noProof/>
          <w:szCs w:val="22"/>
        </w:rPr>
      </w:pPr>
      <w:r w:rsidRPr="00C66F8C">
        <w:t>Gauta pranešimų apie pacientams, kurie anksčiau buvo gydomi D-penicilaminu, pasireiškus</w:t>
      </w:r>
      <w:r w:rsidRPr="00C66F8C">
        <w:t>ias į vilkligę panašias reakcijas, kurios išsivystė taikant tolesnį gydymą trientinu, tačiau patvirtinti ar paneigti priežastinio ryšio su trientinu negalima.</w:t>
      </w:r>
    </w:p>
    <w:p w14:paraId="3B7CC686" w14:textId="77777777" w:rsidR="00B67178" w:rsidRPr="00C66F8C" w:rsidRDefault="00B67178" w:rsidP="00B67178">
      <w:pPr>
        <w:tabs>
          <w:tab w:val="clear" w:pos="567"/>
        </w:tabs>
        <w:autoSpaceDE w:val="0"/>
        <w:autoSpaceDN w:val="0"/>
        <w:adjustRightInd w:val="0"/>
        <w:spacing w:line="240" w:lineRule="auto"/>
        <w:rPr>
          <w:noProof/>
          <w:szCs w:val="22"/>
        </w:rPr>
      </w:pPr>
    </w:p>
    <w:p w14:paraId="3CD8E416" w14:textId="77777777" w:rsidR="00B67178" w:rsidRPr="00C66F8C" w:rsidRDefault="00A93C9E" w:rsidP="00B67178">
      <w:pPr>
        <w:rPr>
          <w:noProof/>
          <w:szCs w:val="22"/>
          <w:u w:val="single"/>
        </w:rPr>
      </w:pPr>
      <w:r w:rsidRPr="00C66F8C">
        <w:rPr>
          <w:noProof/>
          <w:u w:val="single"/>
        </w:rPr>
        <w:t>Stebėjimas</w:t>
      </w:r>
    </w:p>
    <w:p w14:paraId="67B2FEED" w14:textId="77777777" w:rsidR="00B67178" w:rsidRPr="00C66F8C" w:rsidRDefault="00A93C9E" w:rsidP="00B67178">
      <w:pPr>
        <w:rPr>
          <w:noProof/>
          <w:szCs w:val="22"/>
        </w:rPr>
      </w:pPr>
      <w:r w:rsidRPr="00C66F8C">
        <w:t>Cuprior gydomiems pacientams reikalinga nuolatinė medicininė priežiūra ir reikia steb</w:t>
      </w:r>
      <w:r w:rsidRPr="00C66F8C">
        <w:t xml:space="preserve">ėti, ar tinkamai kontroliuojami jiems pasireiškiantys simptomai bei vario kiekis jų serume, kad būtų galima optimizuoti vaistinio preparato dozę (žr. 4.2 skyrių). </w:t>
      </w:r>
    </w:p>
    <w:p w14:paraId="58EAA941" w14:textId="77777777" w:rsidR="00B67178" w:rsidRPr="00C66F8C" w:rsidRDefault="00B67178" w:rsidP="00B67178">
      <w:pPr>
        <w:rPr>
          <w:noProof/>
          <w:szCs w:val="22"/>
        </w:rPr>
      </w:pPr>
    </w:p>
    <w:p w14:paraId="3D6C16AD" w14:textId="77777777" w:rsidR="00B67178" w:rsidRPr="00C66F8C" w:rsidRDefault="00A93C9E" w:rsidP="00B67178">
      <w:pPr>
        <w:rPr>
          <w:noProof/>
          <w:szCs w:val="22"/>
        </w:rPr>
      </w:pPr>
      <w:r w:rsidRPr="00C66F8C">
        <w:t>Palaikomojo gydymo tikslas – palaikyti priimtiną laisvojo vario koncentraciją serume. Patik</w:t>
      </w:r>
      <w:r w:rsidRPr="00C66F8C">
        <w:t>imiausias rodiklis terapijos poveikiui stebėti yra laisvojo vario kiekis serume, kuris apskaičiuojamas iš bendro vario kiekio atėmus prie ceruloplazmino prisijungusio vario kiekį (normalus laisvojo vario kiekis serume paprastai svyruoja nuo 100 iki 150 mik</w:t>
      </w:r>
      <w:r w:rsidRPr="00C66F8C">
        <w:t xml:space="preserve">rogramų/l). </w:t>
      </w:r>
    </w:p>
    <w:p w14:paraId="76AED28C" w14:textId="77777777" w:rsidR="00B67178" w:rsidRPr="00C66F8C" w:rsidRDefault="00B67178" w:rsidP="00B67178">
      <w:pPr>
        <w:rPr>
          <w:noProof/>
          <w:szCs w:val="22"/>
        </w:rPr>
      </w:pPr>
    </w:p>
    <w:p w14:paraId="2BD02DB0" w14:textId="77777777" w:rsidR="00B67178" w:rsidRPr="00C66F8C" w:rsidRDefault="00A93C9E" w:rsidP="00B67178">
      <w:pPr>
        <w:rPr>
          <w:noProof/>
          <w:szCs w:val="22"/>
        </w:rPr>
      </w:pPr>
      <w:r w:rsidRPr="00C66F8C">
        <w:t xml:space="preserve">Gydymo laikotarpiu galima matuoti su šlapimu išsiskyrusio vario kiekį. Kadangi taikant gydymą kompleksonais, vario kiekis šlapime padidėja, tai gali būti (bus) netikslus perteklinio vario kiekio organizme rodiklis, bet pagal jį galima </w:t>
      </w:r>
      <w:r w:rsidRPr="00C66F8C">
        <w:t>vertinti, ar pacientas laikosi gydymo nurodymų.</w:t>
      </w:r>
    </w:p>
    <w:p w14:paraId="6C7570E8" w14:textId="77777777" w:rsidR="00B67178" w:rsidRPr="00C66F8C" w:rsidRDefault="00B67178" w:rsidP="00B67178">
      <w:pPr>
        <w:rPr>
          <w:noProof/>
          <w:szCs w:val="22"/>
        </w:rPr>
      </w:pPr>
    </w:p>
    <w:p w14:paraId="7079686B" w14:textId="77777777" w:rsidR="00B67178" w:rsidRPr="00C66F8C" w:rsidRDefault="00A93C9E" w:rsidP="00B67178">
      <w:pPr>
        <w:rPr>
          <w:noProof/>
          <w:szCs w:val="22"/>
        </w:rPr>
      </w:pPr>
      <w:r w:rsidRPr="00C66F8C">
        <w:t>Dėl perteklinio laisvojo vario kiekio serume pirminio atsako į gydymą etape kompleksonų terapijos pradžioje gali pasunkėti pacientui pasireiškiantys klinikiniai simptomai, pvz., pablogėti jo neurologinė būkl</w:t>
      </w:r>
      <w:r w:rsidRPr="00C66F8C">
        <w:t>ė. Siekiant optimizuoti vaistinio preparato dozę ir, esant būtinybei, pritaikyti gydymą pagal paciento poreikius, būtina atidžiai stebėti paciento būklę.</w:t>
      </w:r>
    </w:p>
    <w:p w14:paraId="7CA7BF89" w14:textId="77777777" w:rsidR="00B67178" w:rsidRPr="00C66F8C" w:rsidRDefault="00B67178" w:rsidP="00B67178">
      <w:pPr>
        <w:rPr>
          <w:noProof/>
          <w:szCs w:val="22"/>
        </w:rPr>
      </w:pPr>
    </w:p>
    <w:p w14:paraId="4A6BF5E9" w14:textId="77777777" w:rsidR="00B67178" w:rsidRPr="00C66F8C" w:rsidRDefault="00A93C9E" w:rsidP="00B67178">
      <w:pPr>
        <w:keepNext/>
        <w:rPr>
          <w:noProof/>
          <w:szCs w:val="22"/>
          <w:u w:val="single"/>
        </w:rPr>
      </w:pPr>
      <w:r w:rsidRPr="00C66F8C">
        <w:rPr>
          <w:noProof/>
          <w:u w:val="single"/>
        </w:rPr>
        <w:lastRenderedPageBreak/>
        <w:t>Ypatingos populiacijos</w:t>
      </w:r>
    </w:p>
    <w:p w14:paraId="2AC5D153" w14:textId="77777777" w:rsidR="00B67178" w:rsidRPr="00C66F8C" w:rsidRDefault="00A93C9E" w:rsidP="00B67178">
      <w:pPr>
        <w:rPr>
          <w:noProof/>
          <w:szCs w:val="22"/>
        </w:rPr>
      </w:pPr>
      <w:r w:rsidRPr="00C66F8C">
        <w:t>Gydymas pernelyg didelėmis dozėmis kelia vario trūkumo išsivystymo pavojų. Rei</w:t>
      </w:r>
      <w:r w:rsidRPr="00C66F8C">
        <w:t>kėtų stebėti, ar pacientams nepasireiškia pernelyg intensyvaus gydymo požymiai, ypač kai vario poreikis gali keistis, pvz., nėštumo laikotarpiu (žr. 4.6 skyrių), taip pat gydant vaikus, kuriems tinkama vario kiekio serume kontrolė yra būtina, siekiant užti</w:t>
      </w:r>
      <w:r w:rsidRPr="00C66F8C">
        <w:t>krinti normalų augimą ir protinį vystymąsi.</w:t>
      </w:r>
    </w:p>
    <w:p w14:paraId="01FC234A" w14:textId="77777777" w:rsidR="00B67178" w:rsidRPr="00C66F8C" w:rsidRDefault="00B67178" w:rsidP="00B67178">
      <w:pPr>
        <w:rPr>
          <w:noProof/>
          <w:szCs w:val="22"/>
        </w:rPr>
      </w:pPr>
    </w:p>
    <w:p w14:paraId="40E281F5" w14:textId="77777777" w:rsidR="00B67178" w:rsidRPr="00C66F8C" w:rsidRDefault="00A93C9E" w:rsidP="00B67178">
      <w:pPr>
        <w:rPr>
          <w:noProof/>
          <w:szCs w:val="22"/>
        </w:rPr>
      </w:pPr>
      <w:r w:rsidRPr="00C66F8C">
        <w:t>Trientiną vartojantiems pacientams, kurių inkstų veikla sutrikusi, reikalinga nuolatinė medicininė priežiūra, kad jiems pasireiškiantys simptomai ir vario kiekis jų serume būtų tinkamai kontroliuojami. Rekomendu</w:t>
      </w:r>
      <w:r w:rsidRPr="00C66F8C">
        <w:t>ojama atidžiai stebėti šių pacientų inkstų veiklą (žr. 4.2 skyrių).</w:t>
      </w:r>
    </w:p>
    <w:p w14:paraId="4CA07710" w14:textId="77777777" w:rsidR="00B67178" w:rsidRPr="00C66F8C" w:rsidRDefault="00B67178" w:rsidP="00B67178">
      <w:pPr>
        <w:rPr>
          <w:noProof/>
        </w:rPr>
      </w:pPr>
    </w:p>
    <w:p w14:paraId="4304703D" w14:textId="77777777" w:rsidR="00B67178" w:rsidRPr="00C66F8C" w:rsidRDefault="00A93C9E" w:rsidP="00B67178">
      <w:pPr>
        <w:pStyle w:val="ListParagraph"/>
        <w:numPr>
          <w:ilvl w:val="1"/>
          <w:numId w:val="28"/>
        </w:numPr>
        <w:spacing w:line="240" w:lineRule="auto"/>
        <w:ind w:hanging="930"/>
        <w:outlineLvl w:val="0"/>
        <w:rPr>
          <w:b/>
          <w:noProof/>
          <w:szCs w:val="22"/>
        </w:rPr>
      </w:pPr>
      <w:r w:rsidRPr="00C66F8C">
        <w:rPr>
          <w:b/>
          <w:noProof/>
        </w:rPr>
        <w:t>Sąveika su kitais vaistiniais preparatais ir kitokia sąveika</w:t>
      </w:r>
    </w:p>
    <w:p w14:paraId="1C529C52" w14:textId="77777777" w:rsidR="00B67178" w:rsidRPr="00C66F8C" w:rsidRDefault="00B67178" w:rsidP="00B67178">
      <w:pPr>
        <w:spacing w:line="240" w:lineRule="auto"/>
        <w:rPr>
          <w:noProof/>
          <w:szCs w:val="22"/>
        </w:rPr>
      </w:pPr>
    </w:p>
    <w:p w14:paraId="2843A632" w14:textId="77777777" w:rsidR="00B67178" w:rsidRPr="00C66F8C" w:rsidRDefault="00A93C9E" w:rsidP="00B67178">
      <w:pPr>
        <w:spacing w:line="240" w:lineRule="auto"/>
        <w:rPr>
          <w:noProof/>
          <w:szCs w:val="22"/>
        </w:rPr>
      </w:pPr>
      <w:r w:rsidRPr="00C66F8C">
        <w:t>Sąveikos tyrimų neatlikta.</w:t>
      </w:r>
    </w:p>
    <w:p w14:paraId="464B8CAD" w14:textId="77777777" w:rsidR="00B67178" w:rsidRPr="00C66F8C" w:rsidRDefault="00B67178" w:rsidP="00B67178">
      <w:pPr>
        <w:spacing w:line="240" w:lineRule="auto"/>
        <w:rPr>
          <w:noProof/>
          <w:szCs w:val="22"/>
        </w:rPr>
      </w:pPr>
    </w:p>
    <w:p w14:paraId="5B60B1BF" w14:textId="77777777" w:rsidR="00B67178" w:rsidRPr="00C66F8C" w:rsidRDefault="00A93C9E" w:rsidP="00B67178">
      <w:pPr>
        <w:rPr>
          <w:noProof/>
          <w:szCs w:val="22"/>
        </w:rPr>
      </w:pPr>
      <w:r w:rsidRPr="00C66F8C">
        <w:t xml:space="preserve">Nustatyta, kad trientinas mažina geležies kiekį serume – galbūt dėl to, kad šis </w:t>
      </w:r>
      <w:r w:rsidRPr="00C66F8C">
        <w:t>vaistinis preparatas slopina jos absorbciją, todėl pacientams gali reikėti geležies papildų. Kadangi geležis ir trientinas gali slopinti vienas kito absorbciją, geležies papildus reikėtų vartoti praėjus bent dviem valandoms po to, kai išgeriama trientino.</w:t>
      </w:r>
    </w:p>
    <w:p w14:paraId="278FD19E" w14:textId="77777777" w:rsidR="00B67178" w:rsidRPr="00C66F8C" w:rsidRDefault="00B67178" w:rsidP="00B67178">
      <w:pPr>
        <w:rPr>
          <w:noProof/>
          <w:szCs w:val="22"/>
        </w:rPr>
      </w:pPr>
    </w:p>
    <w:p w14:paraId="53695D15" w14:textId="77777777" w:rsidR="00B67178" w:rsidRPr="00C66F8C" w:rsidRDefault="00A93C9E" w:rsidP="00B67178">
      <w:pPr>
        <w:rPr>
          <w:noProof/>
          <w:szCs w:val="22"/>
        </w:rPr>
      </w:pPr>
      <w:r w:rsidRPr="00C66F8C">
        <w:t>Kadangi per burną vartojamas trientinas prastai absorbuojamas, o pagrindiniam trientino veikimo mechanizmui būtina jo sisteminė ekspozicija (žr. 5.1 skyrių), svarbu, kad šio vaistinio preparato plėvele dengtos tabletės būtų vartojamos tuščiu skrandžiu, li</w:t>
      </w:r>
      <w:r w:rsidRPr="00C66F8C">
        <w:t>kus bent valandai iki arba praėjus dviem valandoms po valgio, o prieš vartojant kitus vaistinius preparatus, maisto produktus ar pieną arba jų pavartojus, praeitų bent valanda (žr. 4.2 skyrių). Taip vartojant trientiną, padidėja jo absorbcija ir sumažėja t</w:t>
      </w:r>
      <w:r w:rsidRPr="00C66F8C">
        <w:t xml:space="preserve">ikimybė, kad virškinamajame trakte šis vaistinis preparatas prisijungs prie metalų. Vis dėlto sąveikos su maistu tyrimų neatlikta, todėl, kokį poveikį maistas turi sisteminei trientino ekspozicijai, nežinoma. </w:t>
      </w:r>
    </w:p>
    <w:p w14:paraId="0C24E1CC" w14:textId="77777777" w:rsidR="00B67178" w:rsidRPr="00C66F8C" w:rsidRDefault="00B67178" w:rsidP="00B67178">
      <w:pPr>
        <w:rPr>
          <w:noProof/>
          <w:szCs w:val="22"/>
        </w:rPr>
      </w:pPr>
    </w:p>
    <w:p w14:paraId="7DF7098D" w14:textId="77777777" w:rsidR="00B67178" w:rsidRPr="00C66F8C" w:rsidRDefault="00A93C9E" w:rsidP="00B67178">
      <w:pPr>
        <w:rPr>
          <w:noProof/>
          <w:szCs w:val="22"/>
        </w:rPr>
      </w:pPr>
      <w:r w:rsidRPr="00C66F8C">
        <w:t>Nors nėra įrodymų, kad kalcio ar magnio antac</w:t>
      </w:r>
      <w:r w:rsidRPr="00C66F8C">
        <w:t>idiniai vaistiniai preparatai keičia trientino veiksmingumą, šiuos vaistinius preparatus geriau vartoti atskirai.</w:t>
      </w:r>
    </w:p>
    <w:p w14:paraId="09365A24" w14:textId="77777777" w:rsidR="00B67178" w:rsidRPr="00C66F8C" w:rsidRDefault="00B67178" w:rsidP="00B67178">
      <w:pPr>
        <w:spacing w:line="240" w:lineRule="auto"/>
        <w:rPr>
          <w:szCs w:val="22"/>
        </w:rPr>
      </w:pPr>
    </w:p>
    <w:p w14:paraId="052CCA8F" w14:textId="77777777" w:rsidR="00B67178" w:rsidRPr="00C66F8C" w:rsidRDefault="00A93C9E" w:rsidP="00B67178">
      <w:pPr>
        <w:pStyle w:val="ListParagraph"/>
        <w:numPr>
          <w:ilvl w:val="1"/>
          <w:numId w:val="28"/>
        </w:numPr>
        <w:spacing w:line="240" w:lineRule="auto"/>
        <w:ind w:hanging="930"/>
        <w:outlineLvl w:val="0"/>
        <w:rPr>
          <w:b/>
          <w:noProof/>
          <w:szCs w:val="22"/>
        </w:rPr>
      </w:pPr>
      <w:r w:rsidRPr="00C66F8C">
        <w:rPr>
          <w:b/>
          <w:noProof/>
        </w:rPr>
        <w:t>Vaisingumas, nėštumo ir žindymo laikotarpis</w:t>
      </w:r>
    </w:p>
    <w:p w14:paraId="22637B43" w14:textId="77777777" w:rsidR="00B67178" w:rsidRPr="00C66F8C" w:rsidRDefault="00B67178" w:rsidP="00B67178">
      <w:pPr>
        <w:spacing w:line="240" w:lineRule="auto"/>
        <w:rPr>
          <w:noProof/>
          <w:szCs w:val="22"/>
        </w:rPr>
      </w:pPr>
    </w:p>
    <w:p w14:paraId="5D7C6C5D" w14:textId="77777777" w:rsidR="00B67178" w:rsidRPr="00C66F8C" w:rsidRDefault="00A93C9E" w:rsidP="00B67178">
      <w:pPr>
        <w:rPr>
          <w:noProof/>
          <w:szCs w:val="22"/>
        </w:rPr>
      </w:pPr>
      <w:r w:rsidRPr="00C66F8C">
        <w:rPr>
          <w:noProof/>
          <w:u w:val="single"/>
        </w:rPr>
        <w:t>Nėštumas</w:t>
      </w:r>
    </w:p>
    <w:p w14:paraId="09562061" w14:textId="77777777" w:rsidR="00B67178" w:rsidRPr="00C66F8C" w:rsidRDefault="00A93C9E" w:rsidP="00B67178">
      <w:pPr>
        <w:rPr>
          <w:noProof/>
          <w:szCs w:val="22"/>
        </w:rPr>
      </w:pPr>
      <w:r w:rsidRPr="00C66F8C">
        <w:t>Duomenų apie trientino vartojimą nėštumo metu nepakanka.</w:t>
      </w:r>
    </w:p>
    <w:p w14:paraId="4824CEA1" w14:textId="77777777" w:rsidR="00B67178" w:rsidRPr="00C66F8C" w:rsidRDefault="00B67178" w:rsidP="00B67178">
      <w:pPr>
        <w:rPr>
          <w:noProof/>
          <w:szCs w:val="22"/>
        </w:rPr>
      </w:pPr>
    </w:p>
    <w:p w14:paraId="4717C277" w14:textId="77777777" w:rsidR="00B67178" w:rsidRPr="00C66F8C" w:rsidRDefault="00A93C9E" w:rsidP="00B67178">
      <w:pPr>
        <w:rPr>
          <w:noProof/>
          <w:szCs w:val="22"/>
        </w:rPr>
      </w:pPr>
      <w:r w:rsidRPr="00C66F8C">
        <w:t xml:space="preserve">Atlikus tyrimus su gyvūnais, </w:t>
      </w:r>
      <w:r w:rsidRPr="00C66F8C">
        <w:t>nustatyta, kad šis vaistinis preparatas turi toksinį poveikį reprodukcijai, kurį veikiausiai lėmė trientino sukeltas vario trūkumas (žr. 5.3 skyrių).</w:t>
      </w:r>
    </w:p>
    <w:p w14:paraId="758C301C" w14:textId="77777777" w:rsidR="00B67178" w:rsidRPr="00C66F8C" w:rsidRDefault="00B67178" w:rsidP="00B67178">
      <w:pPr>
        <w:rPr>
          <w:noProof/>
          <w:szCs w:val="22"/>
        </w:rPr>
      </w:pPr>
    </w:p>
    <w:p w14:paraId="1E1E9D0F" w14:textId="77777777" w:rsidR="00B67178" w:rsidRPr="00C66F8C" w:rsidRDefault="00A93C9E" w:rsidP="00B67178">
      <w:pPr>
        <w:rPr>
          <w:noProof/>
          <w:szCs w:val="22"/>
        </w:rPr>
      </w:pPr>
      <w:r w:rsidRPr="00C66F8C">
        <w:t>Nėštumo metu Cuprior turėtų būti vartojamas tik atidžiai įvertinus gydymo naudą ir keliamą riziką kiekvie</w:t>
      </w:r>
      <w:r w:rsidRPr="00C66F8C">
        <w:t>nai pacientei. Reikėtų atsižvelgti į šiuos veiksnius: su pačia liga siejamą riziką, kitų esamų vaistinių preparatų nuo šios ligos keliamą riziką ir galimą teratogeninį trientino poveikį (žr. 5.3 skyrių).</w:t>
      </w:r>
    </w:p>
    <w:p w14:paraId="177BF7BB" w14:textId="77777777" w:rsidR="00B67178" w:rsidRPr="00C66F8C" w:rsidRDefault="00B67178" w:rsidP="00B67178">
      <w:pPr>
        <w:rPr>
          <w:noProof/>
          <w:szCs w:val="22"/>
        </w:rPr>
      </w:pPr>
    </w:p>
    <w:p w14:paraId="09DB8C04" w14:textId="77777777" w:rsidR="00B67178" w:rsidRPr="00C66F8C" w:rsidRDefault="00A93C9E" w:rsidP="00B67178">
      <w:pPr>
        <w:rPr>
          <w:szCs w:val="22"/>
        </w:rPr>
      </w:pPr>
      <w:r w:rsidRPr="00C66F8C">
        <w:t>Kadangi varis būtinas normaliam augimui ir protinia</w:t>
      </w:r>
      <w:r w:rsidRPr="00C66F8C">
        <w:t>m vystymuisi, siekiant užtikrinti, kad vaisiui nestigtų vario, gali tekti pakoreguoti vaistinio preparato dozę ir būtina atidžiai stebėti pacientės būklę (žr. 4.4 skyrių).</w:t>
      </w:r>
    </w:p>
    <w:p w14:paraId="46972914" w14:textId="77777777" w:rsidR="00B67178" w:rsidRPr="00C66F8C" w:rsidRDefault="00B67178" w:rsidP="00B67178">
      <w:pPr>
        <w:rPr>
          <w:noProof/>
          <w:szCs w:val="22"/>
        </w:rPr>
      </w:pPr>
    </w:p>
    <w:p w14:paraId="300FC3E0" w14:textId="77777777" w:rsidR="00B67178" w:rsidRPr="00C66F8C" w:rsidRDefault="00A93C9E" w:rsidP="00B67178">
      <w:pPr>
        <w:rPr>
          <w:noProof/>
          <w:szCs w:val="22"/>
        </w:rPr>
      </w:pPr>
      <w:r w:rsidRPr="00C66F8C">
        <w:t>Visą nėštumo laikotarpį reikėtų atidžiai stebėti nėštumą, kad būtų galima nustatyti</w:t>
      </w:r>
      <w:r w:rsidRPr="00C66F8C">
        <w:t xml:space="preserve"> galimas vaisiaus patologijas ir įvertinti vario kiekį motinos serume. Vartojama trientino dozė turėtų būti koreguojamam siekiant palaikyti normalią vario koncentraciją serume. </w:t>
      </w:r>
    </w:p>
    <w:p w14:paraId="67DA3985" w14:textId="77777777" w:rsidR="00B67178" w:rsidRPr="00C66F8C" w:rsidRDefault="00B67178" w:rsidP="00B67178">
      <w:pPr>
        <w:rPr>
          <w:noProof/>
          <w:szCs w:val="22"/>
        </w:rPr>
      </w:pPr>
    </w:p>
    <w:p w14:paraId="39DD98A8" w14:textId="77777777" w:rsidR="00B67178" w:rsidRPr="00C66F8C" w:rsidRDefault="00A93C9E" w:rsidP="00B67178">
      <w:pPr>
        <w:rPr>
          <w:noProof/>
          <w:szCs w:val="22"/>
        </w:rPr>
      </w:pPr>
      <w:r w:rsidRPr="00C66F8C">
        <w:t>Prireikus reikėtų stebėti vario kiekį trientinu gydytoms motinoms gimusių kūd</w:t>
      </w:r>
      <w:r w:rsidRPr="00C66F8C">
        <w:t>ikių serume.</w:t>
      </w:r>
    </w:p>
    <w:p w14:paraId="053629BF" w14:textId="77777777" w:rsidR="00B67178" w:rsidRPr="00C66F8C" w:rsidRDefault="00B67178" w:rsidP="00B67178">
      <w:pPr>
        <w:rPr>
          <w:noProof/>
          <w:szCs w:val="22"/>
        </w:rPr>
      </w:pPr>
    </w:p>
    <w:p w14:paraId="408B08EE" w14:textId="77777777" w:rsidR="00A17F04" w:rsidRPr="00C66F8C" w:rsidRDefault="00A17F04" w:rsidP="00B67178">
      <w:pPr>
        <w:rPr>
          <w:noProof/>
          <w:szCs w:val="22"/>
        </w:rPr>
      </w:pPr>
    </w:p>
    <w:p w14:paraId="30E25C1E" w14:textId="77777777" w:rsidR="00A17F04" w:rsidRPr="00C66F8C" w:rsidRDefault="00A17F04" w:rsidP="00B67178">
      <w:pPr>
        <w:rPr>
          <w:noProof/>
          <w:szCs w:val="22"/>
        </w:rPr>
      </w:pPr>
    </w:p>
    <w:p w14:paraId="09EC2728" w14:textId="77777777" w:rsidR="00B67178" w:rsidRPr="00C66F8C" w:rsidRDefault="00A93C9E" w:rsidP="00B67178">
      <w:pPr>
        <w:rPr>
          <w:color w:val="000000"/>
          <w:szCs w:val="22"/>
        </w:rPr>
      </w:pPr>
      <w:r w:rsidRPr="00C66F8C">
        <w:rPr>
          <w:noProof/>
          <w:u w:val="single"/>
        </w:rPr>
        <w:lastRenderedPageBreak/>
        <w:t>Žindymas</w:t>
      </w:r>
    </w:p>
    <w:p w14:paraId="43A6E7CC" w14:textId="77777777" w:rsidR="00B67178" w:rsidRPr="00C66F8C" w:rsidRDefault="00A93C9E" w:rsidP="00B67178">
      <w:pPr>
        <w:autoSpaceDE w:val="0"/>
        <w:autoSpaceDN w:val="0"/>
        <w:adjustRightInd w:val="0"/>
        <w:rPr>
          <w:color w:val="000000"/>
          <w:szCs w:val="22"/>
        </w:rPr>
      </w:pPr>
      <w:r w:rsidRPr="00C66F8C">
        <w:rPr>
          <w:color w:val="000000"/>
        </w:rPr>
        <w:t xml:space="preserve">Nežinoma, ar trientinas išsiskiria į motinos pieną. Pavojaus žindomiems naujagimiams / kūdikiams negalima atmesti. Atsižvelgiant į žindymo naudą kūdikiui ir į gydymo naudą motinai, reikia nuspręsti, ar nutraukti žindymą ar </w:t>
      </w:r>
      <w:r w:rsidRPr="00C66F8C">
        <w:rPr>
          <w:color w:val="000000"/>
        </w:rPr>
        <w:t>nutraukti / susilaikyti nuo gydymo Cuprior.</w:t>
      </w:r>
    </w:p>
    <w:p w14:paraId="751754C6" w14:textId="77777777" w:rsidR="00B67178" w:rsidRPr="00C66F8C" w:rsidRDefault="00B67178" w:rsidP="00B67178">
      <w:pPr>
        <w:rPr>
          <w:szCs w:val="22"/>
          <w:u w:val="single"/>
        </w:rPr>
      </w:pPr>
    </w:p>
    <w:p w14:paraId="1B1C1DB4" w14:textId="77777777" w:rsidR="00B67178" w:rsidRPr="00C66F8C" w:rsidRDefault="00A93C9E" w:rsidP="00B67178">
      <w:pPr>
        <w:keepNext/>
        <w:rPr>
          <w:noProof/>
          <w:szCs w:val="22"/>
          <w:u w:val="single"/>
        </w:rPr>
      </w:pPr>
      <w:r w:rsidRPr="00C66F8C">
        <w:rPr>
          <w:noProof/>
          <w:u w:val="single"/>
        </w:rPr>
        <w:t>Vaisingumas</w:t>
      </w:r>
    </w:p>
    <w:p w14:paraId="20AC39EA" w14:textId="77777777" w:rsidR="00B67178" w:rsidRPr="00C66F8C" w:rsidRDefault="00A93C9E" w:rsidP="00B67178">
      <w:pPr>
        <w:rPr>
          <w:szCs w:val="22"/>
        </w:rPr>
      </w:pPr>
      <w:r w:rsidRPr="00C66F8C">
        <w:t>Nežinoma, ar trientinas turi poveikį žmonių vaisingumui.</w:t>
      </w:r>
    </w:p>
    <w:p w14:paraId="0A369057" w14:textId="77777777" w:rsidR="00B67178" w:rsidRPr="00C66F8C" w:rsidRDefault="00B67178" w:rsidP="00B67178">
      <w:pPr>
        <w:spacing w:line="240" w:lineRule="auto"/>
        <w:rPr>
          <w:i/>
          <w:noProof/>
          <w:szCs w:val="22"/>
        </w:rPr>
      </w:pPr>
    </w:p>
    <w:p w14:paraId="6A4C1446" w14:textId="77777777" w:rsidR="00B67178" w:rsidRPr="00C66F8C" w:rsidRDefault="00A93C9E" w:rsidP="00B67178">
      <w:pPr>
        <w:pStyle w:val="ListParagraph"/>
        <w:numPr>
          <w:ilvl w:val="1"/>
          <w:numId w:val="28"/>
        </w:numPr>
        <w:spacing w:line="240" w:lineRule="auto"/>
        <w:ind w:hanging="930"/>
        <w:outlineLvl w:val="0"/>
        <w:rPr>
          <w:b/>
          <w:noProof/>
          <w:szCs w:val="22"/>
        </w:rPr>
      </w:pPr>
      <w:r w:rsidRPr="00C66F8C">
        <w:rPr>
          <w:b/>
          <w:noProof/>
        </w:rPr>
        <w:t>Poveikis gebėjimui vairuoti ir valdyti mechanizmus</w:t>
      </w:r>
    </w:p>
    <w:p w14:paraId="03B2A3E4" w14:textId="77777777" w:rsidR="00B67178" w:rsidRPr="00C66F8C" w:rsidRDefault="00B67178" w:rsidP="00B67178">
      <w:pPr>
        <w:spacing w:line="240" w:lineRule="auto"/>
        <w:rPr>
          <w:noProof/>
          <w:szCs w:val="22"/>
        </w:rPr>
      </w:pPr>
    </w:p>
    <w:p w14:paraId="774608DD" w14:textId="77777777" w:rsidR="00B67178" w:rsidRPr="00C66F8C" w:rsidRDefault="00A93C9E" w:rsidP="00B67178">
      <w:pPr>
        <w:rPr>
          <w:noProof/>
          <w:szCs w:val="22"/>
        </w:rPr>
      </w:pPr>
      <w:r w:rsidRPr="00C66F8C">
        <w:t xml:space="preserve">Cuprior gebėjimo vairuoti ir valdyti mechanizmus neveikia arba veikia nereikšmingai. </w:t>
      </w:r>
    </w:p>
    <w:p w14:paraId="54CEF87A" w14:textId="77777777" w:rsidR="00B67178" w:rsidRPr="00C66F8C" w:rsidRDefault="00B67178" w:rsidP="00B67178">
      <w:pPr>
        <w:spacing w:line="240" w:lineRule="auto"/>
        <w:rPr>
          <w:noProof/>
          <w:szCs w:val="22"/>
        </w:rPr>
      </w:pPr>
    </w:p>
    <w:p w14:paraId="231F3345" w14:textId="77777777" w:rsidR="00B67178" w:rsidRPr="00C66F8C" w:rsidRDefault="00A93C9E" w:rsidP="00B67178">
      <w:pPr>
        <w:pStyle w:val="ListParagraph"/>
        <w:numPr>
          <w:ilvl w:val="1"/>
          <w:numId w:val="28"/>
        </w:numPr>
        <w:spacing w:line="240" w:lineRule="auto"/>
        <w:ind w:hanging="930"/>
        <w:outlineLvl w:val="0"/>
        <w:rPr>
          <w:b/>
          <w:noProof/>
          <w:szCs w:val="22"/>
        </w:rPr>
      </w:pPr>
      <w:r w:rsidRPr="00C66F8C">
        <w:rPr>
          <w:b/>
          <w:noProof/>
        </w:rPr>
        <w:t>Nepageidaujamas poveikis</w:t>
      </w:r>
    </w:p>
    <w:p w14:paraId="7EFE9476" w14:textId="77777777" w:rsidR="00B67178" w:rsidRPr="00C66F8C" w:rsidRDefault="00B67178" w:rsidP="00B67178">
      <w:pPr>
        <w:autoSpaceDE w:val="0"/>
        <w:autoSpaceDN w:val="0"/>
        <w:adjustRightInd w:val="0"/>
        <w:rPr>
          <w:noProof/>
          <w:szCs w:val="22"/>
        </w:rPr>
      </w:pPr>
    </w:p>
    <w:p w14:paraId="07926E21" w14:textId="77777777" w:rsidR="00B67178" w:rsidRPr="00C66F8C" w:rsidRDefault="00A93C9E" w:rsidP="00B67178">
      <w:pPr>
        <w:autoSpaceDE w:val="0"/>
        <w:autoSpaceDN w:val="0"/>
        <w:adjustRightInd w:val="0"/>
        <w:rPr>
          <w:noProof/>
          <w:szCs w:val="22"/>
          <w:u w:val="single"/>
        </w:rPr>
      </w:pPr>
      <w:r w:rsidRPr="00C66F8C">
        <w:rPr>
          <w:noProof/>
          <w:u w:val="single"/>
        </w:rPr>
        <w:t>Saugumo charakteristikų santrauka</w:t>
      </w:r>
    </w:p>
    <w:p w14:paraId="179793D3" w14:textId="77777777" w:rsidR="00B67178" w:rsidRPr="00C66F8C" w:rsidRDefault="00A93C9E" w:rsidP="00B67178">
      <w:pPr>
        <w:autoSpaceDE w:val="0"/>
        <w:autoSpaceDN w:val="0"/>
        <w:adjustRightInd w:val="0"/>
        <w:rPr>
          <w:rFonts w:eastAsia="TimesNewRoman"/>
          <w:szCs w:val="22"/>
        </w:rPr>
      </w:pPr>
      <w:r w:rsidRPr="00C66F8C">
        <w:t>Dažniausia nepageidaujama reakcija, apie kurią pranešta vartojant trientiną, yra pykinimas. Gydymo laikotarpi</w:t>
      </w:r>
      <w:r w:rsidRPr="00C66F8C">
        <w:t xml:space="preserve">u gali išsivystyti sunki geležies trūkumo sukelta anemija ir sunkios formos kolitas. </w:t>
      </w:r>
    </w:p>
    <w:p w14:paraId="2D0EC318" w14:textId="77777777" w:rsidR="00B67178" w:rsidRPr="00C66F8C" w:rsidRDefault="00B67178" w:rsidP="00B67178">
      <w:pPr>
        <w:autoSpaceDE w:val="0"/>
        <w:autoSpaceDN w:val="0"/>
        <w:adjustRightInd w:val="0"/>
        <w:rPr>
          <w:noProof/>
          <w:szCs w:val="22"/>
        </w:rPr>
      </w:pPr>
    </w:p>
    <w:p w14:paraId="2A5F4776" w14:textId="77777777" w:rsidR="00B67178" w:rsidRPr="00C66F8C" w:rsidRDefault="00A93C9E" w:rsidP="00B67178">
      <w:pPr>
        <w:autoSpaceDE w:val="0"/>
        <w:autoSpaceDN w:val="0"/>
        <w:adjustRightInd w:val="0"/>
        <w:rPr>
          <w:noProof/>
          <w:szCs w:val="22"/>
          <w:u w:val="single"/>
        </w:rPr>
      </w:pPr>
      <w:r w:rsidRPr="00C66F8C">
        <w:rPr>
          <w:noProof/>
          <w:u w:val="single"/>
        </w:rPr>
        <w:t>Lentelės forma pateikiamas nepageidaujamų reakcijų sąrašas</w:t>
      </w:r>
    </w:p>
    <w:p w14:paraId="2445483F" w14:textId="77777777" w:rsidR="00B67178" w:rsidRPr="00C66F8C" w:rsidRDefault="00A93C9E" w:rsidP="00B67178">
      <w:pPr>
        <w:autoSpaceDE w:val="0"/>
        <w:autoSpaceDN w:val="0"/>
        <w:adjustRightInd w:val="0"/>
        <w:rPr>
          <w:noProof/>
          <w:szCs w:val="22"/>
        </w:rPr>
      </w:pPr>
      <w:r w:rsidRPr="00C66F8C">
        <w:t xml:space="preserve">Trientiną vartojant nuo Vilsono ligos, gauta pranešimų apie toliau nurodytas nepageidaujamas reakcijas. </w:t>
      </w:r>
    </w:p>
    <w:p w14:paraId="10F14C37" w14:textId="77777777" w:rsidR="00B67178" w:rsidRPr="00C66F8C" w:rsidRDefault="00A93C9E" w:rsidP="00B67178">
      <w:pPr>
        <w:autoSpaceDE w:val="0"/>
        <w:autoSpaceDN w:val="0"/>
        <w:adjustRightInd w:val="0"/>
        <w:rPr>
          <w:noProof/>
          <w:szCs w:val="22"/>
        </w:rPr>
      </w:pPr>
      <w:r w:rsidRPr="00C66F8C">
        <w:t>Nepag</w:t>
      </w:r>
      <w:r w:rsidRPr="00C66F8C">
        <w:t>eidaujamų poveikio dažnis apibrėžiamas taip: labai dažnas (≥1/10), dažnas (nuo ≥1/100 iki &lt;1/10), nedažnas (nuo ≥1/1 000 iki &lt;1/100), retas (nuo ≥1/10 000 iki &lt;1/1 000), labai retas (&lt;1/10 000) ir nežinomas (negali būti apskaičiuotas pagal turimus duomenis</w:t>
      </w:r>
      <w:r w:rsidRPr="00C66F8C">
        <w:t>).</w:t>
      </w:r>
    </w:p>
    <w:p w14:paraId="14059DB8" w14:textId="77777777" w:rsidR="00B67178" w:rsidRPr="00C66F8C" w:rsidRDefault="00B67178" w:rsidP="00B67178">
      <w:pPr>
        <w:autoSpaceDE w:val="0"/>
        <w:autoSpaceDN w:val="0"/>
        <w:adjustRightInd w:val="0"/>
        <w:jc w:val="both"/>
        <w:rPr>
          <w:noProof/>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7B0C80" w14:paraId="6FEB62E2" w14:textId="77777777" w:rsidTr="00B67178">
        <w:tc>
          <w:tcPr>
            <w:tcW w:w="3936" w:type="dxa"/>
            <w:tcBorders>
              <w:top w:val="single" w:sz="4" w:space="0" w:color="auto"/>
              <w:left w:val="single" w:sz="4" w:space="0" w:color="auto"/>
              <w:bottom w:val="single" w:sz="4" w:space="0" w:color="auto"/>
              <w:right w:val="single" w:sz="4" w:space="0" w:color="auto"/>
            </w:tcBorders>
            <w:hideMark/>
          </w:tcPr>
          <w:p w14:paraId="3680571D" w14:textId="77777777" w:rsidR="00B67178" w:rsidRPr="00C66F8C" w:rsidRDefault="00A93C9E" w:rsidP="00B67178">
            <w:pPr>
              <w:autoSpaceDE w:val="0"/>
              <w:autoSpaceDN w:val="0"/>
              <w:adjustRightInd w:val="0"/>
              <w:jc w:val="both"/>
              <w:rPr>
                <w:noProof/>
                <w:szCs w:val="22"/>
              </w:rPr>
            </w:pPr>
            <w:r w:rsidRPr="00C66F8C">
              <w:rPr>
                <w:b/>
              </w:rPr>
              <w:t>Sisteminė organų klasė</w:t>
            </w:r>
          </w:p>
        </w:tc>
        <w:tc>
          <w:tcPr>
            <w:tcW w:w="3969" w:type="dxa"/>
            <w:tcBorders>
              <w:top w:val="single" w:sz="4" w:space="0" w:color="auto"/>
              <w:left w:val="single" w:sz="4" w:space="0" w:color="auto"/>
              <w:bottom w:val="single" w:sz="4" w:space="0" w:color="auto"/>
              <w:right w:val="single" w:sz="4" w:space="0" w:color="auto"/>
            </w:tcBorders>
            <w:hideMark/>
          </w:tcPr>
          <w:p w14:paraId="749AC102" w14:textId="77777777" w:rsidR="00B67178" w:rsidRPr="00C66F8C" w:rsidRDefault="00A93C9E" w:rsidP="00B67178">
            <w:pPr>
              <w:autoSpaceDE w:val="0"/>
              <w:autoSpaceDN w:val="0"/>
              <w:adjustRightInd w:val="0"/>
              <w:jc w:val="both"/>
              <w:rPr>
                <w:noProof/>
                <w:szCs w:val="22"/>
              </w:rPr>
            </w:pPr>
            <w:r w:rsidRPr="00C66F8C">
              <w:rPr>
                <w:b/>
              </w:rPr>
              <w:t>Nepageidaujamos reakcijos</w:t>
            </w:r>
          </w:p>
        </w:tc>
      </w:tr>
      <w:tr w:rsidR="007B0C80" w14:paraId="1FF613F4" w14:textId="77777777" w:rsidTr="00B67178">
        <w:tc>
          <w:tcPr>
            <w:tcW w:w="3936" w:type="dxa"/>
            <w:tcBorders>
              <w:top w:val="single" w:sz="4" w:space="0" w:color="auto"/>
              <w:left w:val="single" w:sz="4" w:space="0" w:color="auto"/>
              <w:bottom w:val="single" w:sz="4" w:space="0" w:color="auto"/>
              <w:right w:val="single" w:sz="4" w:space="0" w:color="auto"/>
            </w:tcBorders>
            <w:hideMark/>
          </w:tcPr>
          <w:p w14:paraId="343D6D5E" w14:textId="77777777" w:rsidR="00B67178" w:rsidRPr="00C66F8C" w:rsidRDefault="00A93C9E" w:rsidP="00B67178">
            <w:pPr>
              <w:autoSpaceDE w:val="0"/>
              <w:autoSpaceDN w:val="0"/>
              <w:adjustRightInd w:val="0"/>
              <w:jc w:val="both"/>
              <w:rPr>
                <w:noProof/>
                <w:szCs w:val="22"/>
              </w:rPr>
            </w:pPr>
            <w:r w:rsidRPr="00C66F8C">
              <w:t>Kraujo ir limfinės sistemos sutrikimai</w:t>
            </w:r>
          </w:p>
        </w:tc>
        <w:tc>
          <w:tcPr>
            <w:tcW w:w="3969" w:type="dxa"/>
            <w:tcBorders>
              <w:top w:val="single" w:sz="4" w:space="0" w:color="auto"/>
              <w:left w:val="single" w:sz="4" w:space="0" w:color="auto"/>
              <w:bottom w:val="single" w:sz="4" w:space="0" w:color="auto"/>
              <w:right w:val="single" w:sz="4" w:space="0" w:color="auto"/>
            </w:tcBorders>
            <w:hideMark/>
          </w:tcPr>
          <w:p w14:paraId="0D204433" w14:textId="77777777" w:rsidR="0062218E" w:rsidRDefault="00A93C9E" w:rsidP="0062218E">
            <w:pPr>
              <w:pStyle w:val="Default"/>
              <w:jc w:val="both"/>
              <w:rPr>
                <w:sz w:val="22"/>
                <w:szCs w:val="22"/>
              </w:rPr>
            </w:pPr>
            <w:r w:rsidRPr="0062218E">
              <w:rPr>
                <w:i/>
                <w:iCs/>
                <w:sz w:val="22"/>
                <w:szCs w:val="22"/>
              </w:rPr>
              <w:t>Nedažna</w:t>
            </w:r>
            <w:r>
              <w:rPr>
                <w:sz w:val="22"/>
                <w:szCs w:val="22"/>
              </w:rPr>
              <w:t xml:space="preserve">: sideroblastinė anemija </w:t>
            </w:r>
          </w:p>
          <w:p w14:paraId="33996CF7" w14:textId="50FC4BB3" w:rsidR="00B67178" w:rsidRPr="00C66F8C" w:rsidRDefault="00A93C9E" w:rsidP="00B67178">
            <w:pPr>
              <w:autoSpaceDE w:val="0"/>
              <w:autoSpaceDN w:val="0"/>
              <w:adjustRightInd w:val="0"/>
              <w:jc w:val="both"/>
              <w:rPr>
                <w:noProof/>
                <w:szCs w:val="22"/>
              </w:rPr>
            </w:pPr>
            <w:r w:rsidRPr="00C66F8C">
              <w:rPr>
                <w:i/>
                <w:noProof/>
              </w:rPr>
              <w:t xml:space="preserve">Dažnis nežinomas: </w:t>
            </w:r>
            <w:r w:rsidRPr="00C66F8C">
              <w:t>geležies trūkumo sukeliama anemija.</w:t>
            </w:r>
          </w:p>
        </w:tc>
      </w:tr>
      <w:tr w:rsidR="007B0C80" w14:paraId="76A9D437" w14:textId="77777777" w:rsidTr="00B67178">
        <w:tc>
          <w:tcPr>
            <w:tcW w:w="3936" w:type="dxa"/>
            <w:tcBorders>
              <w:top w:val="single" w:sz="4" w:space="0" w:color="auto"/>
              <w:left w:val="single" w:sz="4" w:space="0" w:color="auto"/>
              <w:bottom w:val="single" w:sz="4" w:space="0" w:color="auto"/>
              <w:right w:val="single" w:sz="4" w:space="0" w:color="auto"/>
            </w:tcBorders>
            <w:hideMark/>
          </w:tcPr>
          <w:p w14:paraId="3E683169" w14:textId="77777777" w:rsidR="00B67178" w:rsidRPr="00C66F8C" w:rsidRDefault="00A93C9E" w:rsidP="00B67178">
            <w:pPr>
              <w:autoSpaceDE w:val="0"/>
              <w:autoSpaceDN w:val="0"/>
              <w:adjustRightInd w:val="0"/>
              <w:jc w:val="both"/>
              <w:rPr>
                <w:noProof/>
                <w:szCs w:val="22"/>
              </w:rPr>
            </w:pPr>
            <w:r w:rsidRPr="00C66F8C">
              <w:t>Virškinimo trakto sutrikimai</w:t>
            </w:r>
          </w:p>
        </w:tc>
        <w:tc>
          <w:tcPr>
            <w:tcW w:w="3969" w:type="dxa"/>
            <w:tcBorders>
              <w:top w:val="single" w:sz="4" w:space="0" w:color="auto"/>
              <w:left w:val="single" w:sz="4" w:space="0" w:color="auto"/>
              <w:bottom w:val="single" w:sz="4" w:space="0" w:color="auto"/>
              <w:right w:val="single" w:sz="4" w:space="0" w:color="auto"/>
            </w:tcBorders>
            <w:hideMark/>
          </w:tcPr>
          <w:p w14:paraId="3E3C64B5" w14:textId="77777777" w:rsidR="00B67178" w:rsidRPr="00C66F8C" w:rsidRDefault="00A93C9E" w:rsidP="00B67178">
            <w:pPr>
              <w:autoSpaceDE w:val="0"/>
              <w:autoSpaceDN w:val="0"/>
              <w:adjustRightInd w:val="0"/>
              <w:jc w:val="both"/>
              <w:rPr>
                <w:noProof/>
                <w:szCs w:val="22"/>
              </w:rPr>
            </w:pPr>
            <w:r w:rsidRPr="00C66F8C">
              <w:rPr>
                <w:i/>
              </w:rPr>
              <w:t>Dažnas</w:t>
            </w:r>
            <w:r w:rsidRPr="00C66F8C">
              <w:t xml:space="preserve">: pykinimas. </w:t>
            </w:r>
          </w:p>
          <w:p w14:paraId="2DF04C3F" w14:textId="77777777" w:rsidR="00B67178" w:rsidRPr="00C66F8C" w:rsidRDefault="00A93C9E" w:rsidP="00B67178">
            <w:pPr>
              <w:autoSpaceDE w:val="0"/>
              <w:autoSpaceDN w:val="0"/>
              <w:adjustRightInd w:val="0"/>
              <w:jc w:val="both"/>
              <w:rPr>
                <w:noProof/>
                <w:szCs w:val="22"/>
              </w:rPr>
            </w:pPr>
            <w:r w:rsidRPr="00C66F8C">
              <w:rPr>
                <w:i/>
                <w:noProof/>
              </w:rPr>
              <w:t xml:space="preserve">Dažnis nežinomas: </w:t>
            </w:r>
            <w:r w:rsidRPr="00C66F8C">
              <w:t>duodenitas, kolitas (įskaitant sunkios formos kolitą).</w:t>
            </w:r>
          </w:p>
        </w:tc>
      </w:tr>
      <w:tr w:rsidR="007B0C80" w14:paraId="0A38002C" w14:textId="77777777" w:rsidTr="00B67178">
        <w:tc>
          <w:tcPr>
            <w:tcW w:w="3936" w:type="dxa"/>
            <w:tcBorders>
              <w:top w:val="single" w:sz="4" w:space="0" w:color="auto"/>
              <w:left w:val="single" w:sz="4" w:space="0" w:color="auto"/>
              <w:bottom w:val="single" w:sz="4" w:space="0" w:color="auto"/>
              <w:right w:val="single" w:sz="4" w:space="0" w:color="auto"/>
            </w:tcBorders>
            <w:hideMark/>
          </w:tcPr>
          <w:p w14:paraId="6C3F3F2F" w14:textId="77777777" w:rsidR="00B67178" w:rsidRPr="00C66F8C" w:rsidRDefault="00A93C9E" w:rsidP="00B67178">
            <w:pPr>
              <w:autoSpaceDE w:val="0"/>
              <w:autoSpaceDN w:val="0"/>
              <w:adjustRightInd w:val="0"/>
              <w:jc w:val="both"/>
              <w:rPr>
                <w:noProof/>
                <w:szCs w:val="22"/>
              </w:rPr>
            </w:pPr>
            <w:r w:rsidRPr="00C66F8C">
              <w:t>Odos ir poodinio audinio sutrikimai</w:t>
            </w:r>
          </w:p>
        </w:tc>
        <w:tc>
          <w:tcPr>
            <w:tcW w:w="3969" w:type="dxa"/>
            <w:tcBorders>
              <w:top w:val="single" w:sz="4" w:space="0" w:color="auto"/>
              <w:left w:val="single" w:sz="4" w:space="0" w:color="auto"/>
              <w:bottom w:val="single" w:sz="4" w:space="0" w:color="auto"/>
              <w:right w:val="single" w:sz="4" w:space="0" w:color="auto"/>
            </w:tcBorders>
            <w:hideMark/>
          </w:tcPr>
          <w:p w14:paraId="5167DBFE" w14:textId="77777777" w:rsidR="00B67178" w:rsidRPr="00C66F8C" w:rsidRDefault="00A93C9E" w:rsidP="00B67178">
            <w:pPr>
              <w:autoSpaceDE w:val="0"/>
              <w:autoSpaceDN w:val="0"/>
              <w:adjustRightInd w:val="0"/>
              <w:jc w:val="both"/>
              <w:rPr>
                <w:noProof/>
                <w:szCs w:val="22"/>
              </w:rPr>
            </w:pPr>
            <w:r w:rsidRPr="00C66F8C">
              <w:rPr>
                <w:i/>
                <w:noProof/>
              </w:rPr>
              <w:t xml:space="preserve">Nedažnas: </w:t>
            </w:r>
            <w:r w:rsidRPr="00C66F8C">
              <w:t xml:space="preserve">odos išbėrimas, niežulys, eritema. </w:t>
            </w:r>
          </w:p>
          <w:p w14:paraId="186F8B19" w14:textId="77777777" w:rsidR="00B67178" w:rsidRPr="00C66F8C" w:rsidRDefault="00A93C9E" w:rsidP="00B67178">
            <w:pPr>
              <w:autoSpaceDE w:val="0"/>
              <w:autoSpaceDN w:val="0"/>
              <w:adjustRightInd w:val="0"/>
              <w:jc w:val="both"/>
              <w:rPr>
                <w:noProof/>
                <w:szCs w:val="22"/>
              </w:rPr>
            </w:pPr>
            <w:r w:rsidRPr="00C66F8C">
              <w:rPr>
                <w:i/>
              </w:rPr>
              <w:t>Dažnis nežinomas</w:t>
            </w:r>
            <w:r w:rsidRPr="00C66F8C">
              <w:t>: urtikarija.</w:t>
            </w:r>
          </w:p>
        </w:tc>
      </w:tr>
    </w:tbl>
    <w:p w14:paraId="216B5368" w14:textId="77777777" w:rsidR="00B67178" w:rsidRPr="00C66F8C" w:rsidRDefault="00B67178" w:rsidP="00B67178">
      <w:pPr>
        <w:autoSpaceDE w:val="0"/>
        <w:autoSpaceDN w:val="0"/>
        <w:adjustRightInd w:val="0"/>
        <w:rPr>
          <w:noProof/>
          <w:szCs w:val="22"/>
        </w:rPr>
      </w:pPr>
    </w:p>
    <w:p w14:paraId="2D6B71D5" w14:textId="77777777" w:rsidR="00B67178" w:rsidRPr="00C66F8C" w:rsidRDefault="00A93C9E" w:rsidP="00B67178">
      <w:pPr>
        <w:autoSpaceDE w:val="0"/>
        <w:autoSpaceDN w:val="0"/>
        <w:adjustRightInd w:val="0"/>
        <w:spacing w:line="240" w:lineRule="auto"/>
        <w:rPr>
          <w:szCs w:val="22"/>
          <w:u w:val="single"/>
        </w:rPr>
      </w:pPr>
      <w:r w:rsidRPr="00C66F8C">
        <w:rPr>
          <w:u w:val="single"/>
        </w:rPr>
        <w:t>Pranešimas apie įtariamas nepageidaujamas reakcijas</w:t>
      </w:r>
    </w:p>
    <w:p w14:paraId="0DFAC2F0" w14:textId="77777777" w:rsidR="00B67178" w:rsidRPr="00C66F8C" w:rsidRDefault="00A93C9E" w:rsidP="00B67178">
      <w:pPr>
        <w:autoSpaceDE w:val="0"/>
        <w:autoSpaceDN w:val="0"/>
        <w:adjustRightInd w:val="0"/>
        <w:spacing w:line="240" w:lineRule="auto"/>
        <w:rPr>
          <w:noProof/>
          <w:szCs w:val="22"/>
        </w:rPr>
      </w:pPr>
      <w:r w:rsidRPr="00C66F8C">
        <w:t>Svarbu pranešti apie įtariamas nepageidaujamas reakcijas po vaistinio preparato registracijos, nes tai leidžia nuolat stebėti vaistinio preparato naudos ir rizikos santykį. Sveikatos priežiūros specialistai turi pranešti apie bet kokias įtariamas nepageida</w:t>
      </w:r>
      <w:r w:rsidRPr="00C66F8C">
        <w:t xml:space="preserve">ujamas reakcijas naudodamiesi </w:t>
      </w:r>
      <w:hyperlink r:id="rId11" w:history="1">
        <w:r w:rsidRPr="00C66F8C">
          <w:rPr>
            <w:rStyle w:val="Hyperlink"/>
            <w:highlight w:val="lightGray"/>
          </w:rPr>
          <w:t>V priede</w:t>
        </w:r>
      </w:hyperlink>
      <w:r w:rsidRPr="00C66F8C">
        <w:t xml:space="preserve"> </w:t>
      </w:r>
      <w:r w:rsidRPr="00C66F8C">
        <w:rPr>
          <w:highlight w:val="lightGray"/>
        </w:rPr>
        <w:t>nurodyta nacionaline pranešimo sistema.</w:t>
      </w:r>
    </w:p>
    <w:p w14:paraId="68151A65" w14:textId="77777777" w:rsidR="00B67178" w:rsidRPr="00C66F8C" w:rsidRDefault="00B67178" w:rsidP="00B67178">
      <w:pPr>
        <w:spacing w:line="240" w:lineRule="auto"/>
        <w:rPr>
          <w:noProof/>
          <w:szCs w:val="22"/>
        </w:rPr>
      </w:pPr>
    </w:p>
    <w:p w14:paraId="0CA29127" w14:textId="77777777" w:rsidR="00B67178" w:rsidRPr="00C66F8C" w:rsidRDefault="00A93C9E" w:rsidP="00B67178">
      <w:pPr>
        <w:pStyle w:val="ListParagraph"/>
        <w:numPr>
          <w:ilvl w:val="1"/>
          <w:numId w:val="28"/>
        </w:numPr>
        <w:spacing w:line="240" w:lineRule="auto"/>
        <w:ind w:hanging="930"/>
        <w:outlineLvl w:val="0"/>
        <w:rPr>
          <w:b/>
          <w:noProof/>
          <w:szCs w:val="22"/>
        </w:rPr>
      </w:pPr>
      <w:r w:rsidRPr="00C66F8C">
        <w:rPr>
          <w:b/>
          <w:noProof/>
        </w:rPr>
        <w:t>Perdozavimas</w:t>
      </w:r>
    </w:p>
    <w:p w14:paraId="53A72D54" w14:textId="77777777" w:rsidR="00B67178" w:rsidRPr="00C66F8C" w:rsidRDefault="00B67178" w:rsidP="00B67178">
      <w:pPr>
        <w:spacing w:line="240" w:lineRule="auto"/>
        <w:rPr>
          <w:noProof/>
          <w:szCs w:val="22"/>
        </w:rPr>
      </w:pPr>
    </w:p>
    <w:p w14:paraId="344B9041" w14:textId="3950D018" w:rsidR="00AC30EF" w:rsidRPr="00C66F8C" w:rsidRDefault="00A93C9E" w:rsidP="00AC30EF">
      <w:pPr>
        <w:tabs>
          <w:tab w:val="clear" w:pos="567"/>
        </w:tabs>
        <w:spacing w:line="240" w:lineRule="auto"/>
        <w:rPr>
          <w:noProof/>
          <w:szCs w:val="22"/>
          <w:lang w:eastAsia="en-US" w:bidi="ar-SA"/>
        </w:rPr>
      </w:pPr>
      <w:r w:rsidRPr="00C66F8C">
        <w:rPr>
          <w:noProof/>
          <w:szCs w:val="22"/>
          <w:lang w:eastAsia="en-US" w:bidi="ar-SA"/>
        </w:rPr>
        <w:t>Pranešta apie retus trientino perdozavimo atvejus. I</w:t>
      </w:r>
      <w:r w:rsidRPr="00C66F8C">
        <w:rPr>
          <w:noProof/>
          <w:szCs w:val="22"/>
          <w:lang w:eastAsia="en-US" w:bidi="ar-SA"/>
        </w:rPr>
        <w:t>ki 20</w:t>
      </w:r>
      <w:r w:rsidR="005A41B7" w:rsidRPr="00C66F8C">
        <w:rPr>
          <w:noProof/>
          <w:szCs w:val="22"/>
          <w:lang w:eastAsia="en-US" w:bidi="ar-SA"/>
        </w:rPr>
        <w:t> </w:t>
      </w:r>
      <w:r w:rsidRPr="00C66F8C">
        <w:rPr>
          <w:noProof/>
          <w:szCs w:val="22"/>
          <w:lang w:eastAsia="en-US" w:bidi="ar-SA"/>
        </w:rPr>
        <w:t>g trientino bazės vartojimo atvejais aiškaus nepageidaujamo poveikio nenustatyta. Didelis 40</w:t>
      </w:r>
      <w:r w:rsidR="00E315A9" w:rsidRPr="00C66F8C">
        <w:rPr>
          <w:noProof/>
          <w:szCs w:val="22"/>
          <w:lang w:eastAsia="en-US" w:bidi="ar-SA"/>
        </w:rPr>
        <w:t> </w:t>
      </w:r>
      <w:r w:rsidRPr="00C66F8C">
        <w:rPr>
          <w:noProof/>
          <w:szCs w:val="22"/>
          <w:lang w:eastAsia="en-US" w:bidi="ar-SA"/>
        </w:rPr>
        <w:t>g trientino bazės perdozavimas sukėlė savaime p</w:t>
      </w:r>
      <w:r w:rsidR="00E315A9" w:rsidRPr="00C66F8C">
        <w:rPr>
          <w:noProof/>
          <w:szCs w:val="22"/>
          <w:lang w:eastAsia="en-US" w:bidi="ar-SA"/>
        </w:rPr>
        <w:t>r</w:t>
      </w:r>
      <w:r w:rsidRPr="00C66F8C">
        <w:rPr>
          <w:noProof/>
          <w:szCs w:val="22"/>
          <w:lang w:eastAsia="en-US" w:bidi="ar-SA"/>
        </w:rPr>
        <w:t xml:space="preserve">aeinantį galvos svaigimą ir vėmimą be kitų klinikinių pasekmių arba reikšmingų biocheminių pakitimų. </w:t>
      </w:r>
    </w:p>
    <w:p w14:paraId="51E9DE4F" w14:textId="77777777" w:rsidR="00AC30EF" w:rsidRPr="00C66F8C" w:rsidRDefault="00AC30EF" w:rsidP="00B67178"/>
    <w:p w14:paraId="4F82D724" w14:textId="6C4C00FB" w:rsidR="00B67178" w:rsidRPr="00C66F8C" w:rsidRDefault="00A93C9E" w:rsidP="00B67178">
      <w:pPr>
        <w:rPr>
          <w:noProof/>
          <w:szCs w:val="22"/>
        </w:rPr>
      </w:pPr>
      <w:r w:rsidRPr="00C66F8C">
        <w:t>Priešn</w:t>
      </w:r>
      <w:r w:rsidRPr="00C66F8C">
        <w:t>uodžio, kuris būtų vartojamas ūmaus trientino perdozavimo atveju, nėra.</w:t>
      </w:r>
    </w:p>
    <w:p w14:paraId="698461EF" w14:textId="77777777" w:rsidR="00B67178" w:rsidRPr="00C66F8C" w:rsidRDefault="00B67178" w:rsidP="00B67178">
      <w:pPr>
        <w:spacing w:line="240" w:lineRule="auto"/>
        <w:rPr>
          <w:szCs w:val="22"/>
        </w:rPr>
      </w:pPr>
    </w:p>
    <w:p w14:paraId="16ADF035" w14:textId="77777777" w:rsidR="00B67178" w:rsidRPr="00C66F8C" w:rsidRDefault="00A93C9E" w:rsidP="00B67178">
      <w:pPr>
        <w:spacing w:line="240" w:lineRule="auto"/>
        <w:rPr>
          <w:noProof/>
          <w:szCs w:val="22"/>
        </w:rPr>
      </w:pPr>
      <w:r w:rsidRPr="00C66F8C">
        <w:t>Ilgą laiką vartojant pernelyg dideles šio vaistinio preparato dozes, gali išsivystyti vario trūkumas ir grįžtama sideroblastinė anemija. Stebėti, ar pacientas vartoja nepernelyg dideles vaistinio preparato dozes ir ar iš jo organizmo pašalinama ne per daug</w:t>
      </w:r>
      <w:r w:rsidRPr="00C66F8C">
        <w:t xml:space="preserve"> vario, galima matuojant su šlapimu išsiskiriančio vario ir prie ceruplazmino neprisijungusio vario kiekį. Siekiant optimizuoti vaistinio preparato dozę ir, </w:t>
      </w:r>
      <w:r w:rsidRPr="00C66F8C">
        <w:lastRenderedPageBreak/>
        <w:t>esant būtinybei, pritaikyti gydymą pagal paciento poreikius, būtina atidžiai stebėti paciento būklę</w:t>
      </w:r>
      <w:r w:rsidRPr="00C66F8C">
        <w:t xml:space="preserve"> (žr. 4.4 skyrių).</w:t>
      </w:r>
    </w:p>
    <w:p w14:paraId="29E4E7B0" w14:textId="77777777" w:rsidR="00B67178" w:rsidRPr="00C66F8C" w:rsidRDefault="00B67178" w:rsidP="00B67178">
      <w:pPr>
        <w:suppressAutoHyphens/>
        <w:spacing w:line="240" w:lineRule="auto"/>
        <w:rPr>
          <w:b/>
          <w:szCs w:val="22"/>
        </w:rPr>
      </w:pPr>
    </w:p>
    <w:p w14:paraId="4D991AE3" w14:textId="77777777" w:rsidR="00B67178" w:rsidRPr="00C66F8C" w:rsidRDefault="00B67178" w:rsidP="00B67178">
      <w:pPr>
        <w:suppressAutoHyphens/>
        <w:spacing w:line="240" w:lineRule="auto"/>
        <w:rPr>
          <w:b/>
          <w:szCs w:val="22"/>
        </w:rPr>
      </w:pPr>
    </w:p>
    <w:p w14:paraId="76F4B393" w14:textId="77777777" w:rsidR="00A17F04" w:rsidRPr="00C66F8C" w:rsidRDefault="00A17F04" w:rsidP="00B67178">
      <w:pPr>
        <w:suppressAutoHyphens/>
        <w:spacing w:line="240" w:lineRule="auto"/>
        <w:rPr>
          <w:b/>
          <w:szCs w:val="22"/>
        </w:rPr>
      </w:pPr>
    </w:p>
    <w:p w14:paraId="05A9490A" w14:textId="77777777" w:rsidR="00B67178" w:rsidRPr="00C66F8C" w:rsidRDefault="00A93C9E" w:rsidP="00B67178">
      <w:pPr>
        <w:pStyle w:val="ListParagraph"/>
        <w:numPr>
          <w:ilvl w:val="0"/>
          <w:numId w:val="28"/>
        </w:numPr>
        <w:spacing w:line="240" w:lineRule="auto"/>
        <w:ind w:hanging="930"/>
        <w:rPr>
          <w:b/>
        </w:rPr>
      </w:pPr>
      <w:r w:rsidRPr="00C66F8C">
        <w:rPr>
          <w:b/>
        </w:rPr>
        <w:t>FARMAKOLOGINĖS SAVYBĖS</w:t>
      </w:r>
    </w:p>
    <w:p w14:paraId="4A63BE8D" w14:textId="77777777" w:rsidR="00B67178" w:rsidRPr="00C66F8C" w:rsidRDefault="00B67178" w:rsidP="00B67178">
      <w:pPr>
        <w:spacing w:line="240" w:lineRule="auto"/>
        <w:rPr>
          <w:szCs w:val="22"/>
        </w:rPr>
      </w:pPr>
    </w:p>
    <w:p w14:paraId="6F9210B8" w14:textId="77777777" w:rsidR="00B67178" w:rsidRPr="00C66F8C" w:rsidRDefault="00A93C9E" w:rsidP="00B67178">
      <w:pPr>
        <w:pStyle w:val="ListParagraph"/>
        <w:numPr>
          <w:ilvl w:val="1"/>
          <w:numId w:val="28"/>
        </w:numPr>
        <w:spacing w:line="240" w:lineRule="auto"/>
        <w:ind w:hanging="930"/>
        <w:outlineLvl w:val="0"/>
        <w:rPr>
          <w:szCs w:val="22"/>
        </w:rPr>
      </w:pPr>
      <w:r w:rsidRPr="00C66F8C">
        <w:rPr>
          <w:b/>
        </w:rPr>
        <w:t>Farmakodinaminės savybės</w:t>
      </w:r>
    </w:p>
    <w:p w14:paraId="51985974" w14:textId="77777777" w:rsidR="00B67178" w:rsidRPr="00C66F8C" w:rsidRDefault="00B67178" w:rsidP="00B67178">
      <w:pPr>
        <w:spacing w:line="240" w:lineRule="auto"/>
        <w:rPr>
          <w:szCs w:val="22"/>
        </w:rPr>
      </w:pPr>
    </w:p>
    <w:p w14:paraId="5CACA5A9" w14:textId="77777777" w:rsidR="00B67178" w:rsidRPr="00C66F8C" w:rsidRDefault="00A93C9E" w:rsidP="00B67178">
      <w:pPr>
        <w:numPr>
          <w:ilvl w:val="12"/>
          <w:numId w:val="0"/>
        </w:numPr>
        <w:ind w:right="-2"/>
        <w:rPr>
          <w:szCs w:val="22"/>
        </w:rPr>
      </w:pPr>
      <w:r w:rsidRPr="00C66F8C">
        <w:t>Farmakoterapinė grupė – kiti virškinamąjį traktą ir metabolizmą veikiantys vaistiniai preparatai, įvairūs virškinamąjį traktą ir metabolizmą veikiantys vaistiniai preparatai, ATC kodas</w:t>
      </w:r>
      <w:r w:rsidRPr="00C66F8C">
        <w:t xml:space="preserve"> – A16AX12.</w:t>
      </w:r>
    </w:p>
    <w:p w14:paraId="665C1B29" w14:textId="77777777" w:rsidR="00B67178" w:rsidRPr="00C66F8C" w:rsidRDefault="00A93C9E" w:rsidP="00B67178">
      <w:pPr>
        <w:keepNext/>
        <w:numPr>
          <w:ilvl w:val="12"/>
          <w:numId w:val="0"/>
        </w:numPr>
        <w:rPr>
          <w:szCs w:val="22"/>
          <w:u w:val="single"/>
        </w:rPr>
      </w:pPr>
      <w:r w:rsidRPr="00C66F8C">
        <w:rPr>
          <w:u w:val="single"/>
        </w:rPr>
        <w:t xml:space="preserve">Veikimo mechanizmas </w:t>
      </w:r>
    </w:p>
    <w:p w14:paraId="768ADAC5" w14:textId="77777777" w:rsidR="00B67178" w:rsidRPr="00C66F8C" w:rsidRDefault="00A93C9E" w:rsidP="00B67178">
      <w:pPr>
        <w:numPr>
          <w:ilvl w:val="12"/>
          <w:numId w:val="0"/>
        </w:numPr>
        <w:ind w:right="-2"/>
        <w:rPr>
          <w:szCs w:val="22"/>
        </w:rPr>
      </w:pPr>
      <w:r w:rsidRPr="00C66F8C">
        <w:t xml:space="preserve">Trientinas yra vario kompleksonas, kurio pagrindinis veikimo mechanizmas yra absorbuoto vario šalinimas iš organizmo, suformuojant stabilų kompleksą, kuris vėliau pašalinamas su šlapimu. Trientinas taip pat gali </w:t>
      </w:r>
      <w:r w:rsidRPr="00C66F8C">
        <w:t>cheluoti varį virškinamajame trakte ir taip slopinti vario absorbciją.</w:t>
      </w:r>
    </w:p>
    <w:p w14:paraId="47F7A077" w14:textId="77777777" w:rsidR="00B67178" w:rsidRPr="00C66F8C" w:rsidRDefault="00B67178" w:rsidP="00B67178">
      <w:pPr>
        <w:numPr>
          <w:ilvl w:val="12"/>
          <w:numId w:val="0"/>
        </w:numPr>
        <w:ind w:right="-2"/>
        <w:rPr>
          <w:iCs/>
          <w:noProof/>
          <w:szCs w:val="22"/>
        </w:rPr>
      </w:pPr>
    </w:p>
    <w:p w14:paraId="01D3DA76" w14:textId="77777777" w:rsidR="00B67178" w:rsidRPr="00C66F8C" w:rsidRDefault="00A93C9E" w:rsidP="00B67178">
      <w:pPr>
        <w:pStyle w:val="ListParagraph"/>
        <w:numPr>
          <w:ilvl w:val="1"/>
          <w:numId w:val="28"/>
        </w:numPr>
        <w:spacing w:line="240" w:lineRule="auto"/>
        <w:ind w:hanging="930"/>
        <w:outlineLvl w:val="0"/>
        <w:rPr>
          <w:b/>
          <w:szCs w:val="22"/>
        </w:rPr>
      </w:pPr>
      <w:r w:rsidRPr="00C66F8C">
        <w:rPr>
          <w:b/>
        </w:rPr>
        <w:t>Farmakokinetinės savybės</w:t>
      </w:r>
    </w:p>
    <w:p w14:paraId="3770A38E" w14:textId="77777777" w:rsidR="00B67178" w:rsidRPr="00C66F8C" w:rsidRDefault="00B67178" w:rsidP="00B67178">
      <w:pPr>
        <w:rPr>
          <w:noProof/>
        </w:rPr>
      </w:pPr>
    </w:p>
    <w:p w14:paraId="773F4B63" w14:textId="77777777" w:rsidR="00B67178" w:rsidRPr="00C66F8C" w:rsidRDefault="00A93C9E" w:rsidP="00B67178">
      <w:pPr>
        <w:rPr>
          <w:noProof/>
          <w:szCs w:val="22"/>
          <w:u w:val="single"/>
        </w:rPr>
      </w:pPr>
      <w:r w:rsidRPr="00C66F8C">
        <w:rPr>
          <w:noProof/>
          <w:u w:val="single"/>
        </w:rPr>
        <w:t>Absorbcija</w:t>
      </w:r>
    </w:p>
    <w:p w14:paraId="523C0CC6" w14:textId="77777777" w:rsidR="00B67178" w:rsidRPr="00C66F8C" w:rsidRDefault="00A93C9E" w:rsidP="00B67178">
      <w:pPr>
        <w:rPr>
          <w:noProof/>
          <w:szCs w:val="22"/>
        </w:rPr>
      </w:pPr>
      <w:r w:rsidRPr="00C66F8C">
        <w:t xml:space="preserve">Per burną vartojamo trientino absorbcija yra nedidelė ir kiekvieno Vilsono liga sergančio paciento organizme ji skiriasi. Farmakokinetinės Cuprior </w:t>
      </w:r>
      <w:r w:rsidRPr="00C66F8C">
        <w:t>savybės buvo vertinamos sveikiems vyrams ir moterims išgėrus vieną 450, 600 mg ir 750 mg trientino dozę. Išgėrus trientiną, jo kiekis plazmoje greitai padidėjo, ir didžiausios koncentracijos mediana buvo pasiekta praėjus 1,25–2 val. Vėliau trientino koncen</w:t>
      </w:r>
      <w:r w:rsidRPr="00C66F8C">
        <w:t>tracija plazmoje mažėjo keliais etapais – iš pradžių greitai, vėliau vaistinis preparatas buvo lėčiau šalinamas iš organizmo. Bendros vaistinio preparato farmakokinetinės savybės vyrų ir moterų organizme buvo panašios, nors vyrų kraujyje trientino koncentr</w:t>
      </w:r>
      <w:r w:rsidRPr="00C66F8C">
        <w:t xml:space="preserve">acija buvo didesnė. </w:t>
      </w:r>
    </w:p>
    <w:p w14:paraId="64C2F2DA" w14:textId="77777777" w:rsidR="00B67178" w:rsidRPr="00C66F8C" w:rsidRDefault="00B67178" w:rsidP="00B67178">
      <w:pPr>
        <w:rPr>
          <w:noProof/>
          <w:szCs w:val="22"/>
        </w:rPr>
      </w:pPr>
    </w:p>
    <w:p w14:paraId="25EB76C1" w14:textId="77777777" w:rsidR="00B67178" w:rsidRPr="00C66F8C" w:rsidRDefault="00A93C9E" w:rsidP="00B67178">
      <w:pPr>
        <w:rPr>
          <w:noProof/>
          <w:szCs w:val="22"/>
          <w:u w:val="single"/>
        </w:rPr>
      </w:pPr>
      <w:r w:rsidRPr="00C66F8C">
        <w:rPr>
          <w:noProof/>
          <w:u w:val="single"/>
        </w:rPr>
        <w:t>Pasiskirstymas</w:t>
      </w:r>
    </w:p>
    <w:p w14:paraId="5537909F" w14:textId="77777777" w:rsidR="00B67178" w:rsidRPr="00C66F8C" w:rsidRDefault="00A93C9E" w:rsidP="00B67178">
      <w:pPr>
        <w:rPr>
          <w:noProof/>
          <w:szCs w:val="22"/>
        </w:rPr>
      </w:pPr>
      <w:r w:rsidRPr="00C66F8C">
        <w:t xml:space="preserve">Apie trientino pasiskirstymą organuose ir audiniuose žinoma nedaug. </w:t>
      </w:r>
    </w:p>
    <w:p w14:paraId="4FB3FAAE" w14:textId="77777777" w:rsidR="00B67178" w:rsidRPr="00C66F8C" w:rsidRDefault="00B67178" w:rsidP="00B67178">
      <w:pPr>
        <w:rPr>
          <w:noProof/>
          <w:szCs w:val="22"/>
        </w:rPr>
      </w:pPr>
    </w:p>
    <w:p w14:paraId="46A4B3A9" w14:textId="77777777" w:rsidR="00B67178" w:rsidRPr="00C66F8C" w:rsidRDefault="00A93C9E" w:rsidP="00B67178">
      <w:pPr>
        <w:rPr>
          <w:noProof/>
          <w:szCs w:val="22"/>
          <w:u w:val="single"/>
        </w:rPr>
      </w:pPr>
      <w:r w:rsidRPr="00C66F8C">
        <w:rPr>
          <w:noProof/>
          <w:u w:val="single"/>
        </w:rPr>
        <w:t>Biotransformacija</w:t>
      </w:r>
    </w:p>
    <w:p w14:paraId="378D3B0E" w14:textId="77777777" w:rsidR="00B67178" w:rsidRPr="00C66F8C" w:rsidRDefault="00A93C9E" w:rsidP="00B67178">
      <w:pPr>
        <w:rPr>
          <w:szCs w:val="22"/>
        </w:rPr>
      </w:pPr>
      <w:r w:rsidRPr="00C66F8C">
        <w:t>Acetilinamas trientinas virsta į du pagrindinius metabolitus – N(1)-acetiltrietilenetetraminą (MAT) ir N(1),N(10)-diacetiltrietilen</w:t>
      </w:r>
      <w:r w:rsidRPr="00C66F8C">
        <w:t>etetraminą (DAT). MAT taip pat gali turėti įtakos bendram klinikiniam Cuprior veikimui, tačiau kokią įtaką MAT turi bendram Cuprior poveikiui vario kiekiui, dar nenustatyta.</w:t>
      </w:r>
    </w:p>
    <w:p w14:paraId="401F47B3" w14:textId="77777777" w:rsidR="00B67178" w:rsidRPr="00C66F8C" w:rsidRDefault="00B67178" w:rsidP="00B67178">
      <w:pPr>
        <w:rPr>
          <w:szCs w:val="22"/>
        </w:rPr>
      </w:pPr>
    </w:p>
    <w:p w14:paraId="0B0E8009" w14:textId="77777777" w:rsidR="00B67178" w:rsidRPr="00C66F8C" w:rsidRDefault="00A93C9E" w:rsidP="00B67178">
      <w:pPr>
        <w:rPr>
          <w:noProof/>
          <w:szCs w:val="22"/>
        </w:rPr>
      </w:pPr>
      <w:r w:rsidRPr="00C66F8C">
        <w:rPr>
          <w:noProof/>
          <w:u w:val="single"/>
        </w:rPr>
        <w:t>Eliminacija</w:t>
      </w:r>
    </w:p>
    <w:p w14:paraId="4652A339" w14:textId="77777777" w:rsidR="00B67178" w:rsidRPr="00C66F8C" w:rsidRDefault="00A93C9E" w:rsidP="00B67178">
      <w:pPr>
        <w:rPr>
          <w:noProof/>
          <w:szCs w:val="22"/>
        </w:rPr>
      </w:pPr>
      <w:r w:rsidRPr="00C66F8C">
        <w:t>Trientinas ir jo metabolitai greitai pašalinami su šlapimu, nors praė</w:t>
      </w:r>
      <w:r w:rsidRPr="00C66F8C">
        <w:t>jus 20 val., nedideli trientino kiekiai vis dar aptinkami plazmoje. Neabsorbuotas trientinas pašalinamas su išmatomis.</w:t>
      </w:r>
    </w:p>
    <w:p w14:paraId="6B4CA642" w14:textId="77777777" w:rsidR="00B67178" w:rsidRPr="00C66F8C" w:rsidRDefault="00B67178" w:rsidP="00B67178">
      <w:pPr>
        <w:rPr>
          <w:noProof/>
          <w:szCs w:val="22"/>
        </w:rPr>
      </w:pPr>
    </w:p>
    <w:p w14:paraId="76932909" w14:textId="77777777" w:rsidR="00B67178" w:rsidRPr="00C66F8C" w:rsidRDefault="00A93C9E" w:rsidP="00B67178">
      <w:pPr>
        <w:rPr>
          <w:noProof/>
          <w:szCs w:val="22"/>
          <w:u w:val="single"/>
        </w:rPr>
      </w:pPr>
      <w:r w:rsidRPr="00C66F8C">
        <w:rPr>
          <w:noProof/>
          <w:u w:val="single"/>
        </w:rPr>
        <w:t>Tiesinis / netiesinis pobūdis</w:t>
      </w:r>
    </w:p>
    <w:p w14:paraId="069A303D" w14:textId="77777777" w:rsidR="00B67178" w:rsidRPr="00C66F8C" w:rsidRDefault="00A93C9E" w:rsidP="00B67178">
      <w:pPr>
        <w:rPr>
          <w:noProof/>
          <w:szCs w:val="22"/>
        </w:rPr>
      </w:pPr>
      <w:r w:rsidRPr="00C66F8C">
        <w:t>Trientino ekspozicija žmogaus plazmoje tiesiogiai susijusi su per burną suvartotomis trientino dozėmis.</w:t>
      </w:r>
    </w:p>
    <w:p w14:paraId="64395246" w14:textId="77777777" w:rsidR="00B67178" w:rsidRPr="00C66F8C" w:rsidRDefault="00B67178" w:rsidP="00B67178">
      <w:pPr>
        <w:numPr>
          <w:ilvl w:val="12"/>
          <w:numId w:val="0"/>
        </w:numPr>
        <w:spacing w:line="240" w:lineRule="auto"/>
        <w:ind w:right="-2"/>
        <w:rPr>
          <w:iCs/>
          <w:noProof/>
          <w:szCs w:val="22"/>
        </w:rPr>
      </w:pPr>
    </w:p>
    <w:p w14:paraId="06163787" w14:textId="77777777" w:rsidR="00B67178" w:rsidRPr="00C66F8C" w:rsidRDefault="00A93C9E" w:rsidP="00B67178">
      <w:pPr>
        <w:pStyle w:val="ListParagraph"/>
        <w:numPr>
          <w:ilvl w:val="1"/>
          <w:numId w:val="28"/>
        </w:numPr>
        <w:spacing w:line="240" w:lineRule="auto"/>
        <w:ind w:hanging="930"/>
        <w:outlineLvl w:val="0"/>
        <w:rPr>
          <w:b/>
          <w:szCs w:val="22"/>
        </w:rPr>
      </w:pPr>
      <w:r w:rsidRPr="00C66F8C">
        <w:rPr>
          <w:b/>
        </w:rPr>
        <w:t>I</w:t>
      </w:r>
      <w:r w:rsidRPr="00C66F8C">
        <w:rPr>
          <w:b/>
        </w:rPr>
        <w:t>kiklinikinių saugumo tyrimų duomenys</w:t>
      </w:r>
    </w:p>
    <w:p w14:paraId="1D5CDF55" w14:textId="77777777" w:rsidR="00B67178" w:rsidRPr="00C66F8C" w:rsidRDefault="00B67178" w:rsidP="00B67178">
      <w:pPr>
        <w:spacing w:line="240" w:lineRule="auto"/>
        <w:rPr>
          <w:noProof/>
          <w:szCs w:val="22"/>
        </w:rPr>
      </w:pPr>
    </w:p>
    <w:p w14:paraId="0EF07694" w14:textId="77777777" w:rsidR="00B67178" w:rsidRPr="00C66F8C" w:rsidRDefault="00A93C9E" w:rsidP="00B67178">
      <w:pPr>
        <w:rPr>
          <w:noProof/>
          <w:szCs w:val="22"/>
        </w:rPr>
      </w:pPr>
      <w:r w:rsidRPr="00C66F8C">
        <w:t xml:space="preserve">Įvertinus ikiklinikinių trientino tyrimų duomenis, nustatytos toliau nurodytos klinikinių tyrimų metu nepastebėtos nepageidaujamos reakcijos, kurių pasireiškė gyvūnams esant panašiai į klinikinę </w:t>
      </w:r>
      <w:r w:rsidRPr="00C66F8C">
        <w:t>ekspozicijai ir kurios gali turėti klinikinės reikšmės.</w:t>
      </w:r>
    </w:p>
    <w:p w14:paraId="3A01D62C" w14:textId="77777777" w:rsidR="00B67178" w:rsidRPr="00C66F8C" w:rsidRDefault="00B67178" w:rsidP="00B67178">
      <w:pPr>
        <w:rPr>
          <w:szCs w:val="22"/>
        </w:rPr>
      </w:pPr>
    </w:p>
    <w:p w14:paraId="7382179E" w14:textId="77777777" w:rsidR="00B67178" w:rsidRPr="00C66F8C" w:rsidRDefault="00A93C9E" w:rsidP="00B67178">
      <w:pPr>
        <w:rPr>
          <w:noProof/>
          <w:szCs w:val="22"/>
          <w:u w:val="single"/>
        </w:rPr>
      </w:pPr>
      <w:r w:rsidRPr="00C66F8C">
        <w:rPr>
          <w:noProof/>
          <w:u w:val="single"/>
        </w:rPr>
        <w:t>Kartotinių dozių toksiškumas</w:t>
      </w:r>
    </w:p>
    <w:p w14:paraId="60D10D18" w14:textId="77777777" w:rsidR="00B67178" w:rsidRPr="00C66F8C" w:rsidRDefault="00A93C9E" w:rsidP="00B67178">
      <w:pPr>
        <w:rPr>
          <w:noProof/>
          <w:szCs w:val="22"/>
        </w:rPr>
      </w:pPr>
      <w:r w:rsidRPr="00C66F8C">
        <w:t>Pelėms į geriamąjį vandenį pilant trientino, nustatyta daugiau plaučių intersticinio audinio uždegimo ir periportinės riebalinės kepenų infiltracijos atvejų. Patinų blužnyje nustatyta hematopoetinių ląstelių proliferacija. Patinų inkstų ir kūno svoris ir c</w:t>
      </w:r>
      <w:r w:rsidRPr="00C66F8C">
        <w:t xml:space="preserve">itoplazmos vakuolizacijos inkstuose atvejų skaičius buvo mažesnis. Nepastebėto neigiamo poveikio riba (NOAEL) nustatyta naudojant maždaug 92 mg/kg per parą dozes patinams ir 99 mg/kg per parą dozes patelėms. Atlikus žiurkių, kurios 26 savaites buvo </w:t>
      </w:r>
      <w:r w:rsidRPr="00C66F8C">
        <w:lastRenderedPageBreak/>
        <w:t>girdomo</w:t>
      </w:r>
      <w:r w:rsidRPr="00C66F8C">
        <w:t>s iki 600 mg/kg trientino per parą, histopatologinius tyrimus, nustatytas su vaistinio preparato</w:t>
      </w:r>
      <w:r w:rsidRPr="00C66F8C">
        <w:softHyphen/>
        <w:t xml:space="preserve"> dozėmis susijęs židininio lėtinio intersticinio pneumonito su alveolių sienelių fibroze atvejų skaičius ir sunkumas. Nuspręsta, kad mikroskopiniai plaučių pok</w:t>
      </w:r>
      <w:r w:rsidRPr="00C66F8C">
        <w:t xml:space="preserve">yčiai yra nuolatinės uždegiminės reakcijos arba išliekančio toksinio poveikio alveolių ląstelėms požymis. Atsižvelgiant į tai, kad trientinas veikia dirginančiai, manyta, kad nustatytą lėtinį intersticinį pneumonitą sukėlė citotoksinis trientino poveikis, </w:t>
      </w:r>
      <w:r w:rsidRPr="00C66F8C">
        <w:t>jam susikaupus bronchiolių epitelio ląstelėse ir alveolių pneumocituose. Šie pokyčiai buvo negrįžtami. Žiurkių patelėms nustatyta NOAEL buvo 50 mg/kg per parą, o patinams NOAEL nenustatyta.</w:t>
      </w:r>
    </w:p>
    <w:p w14:paraId="4EF045EF" w14:textId="77777777" w:rsidR="00B67178" w:rsidRPr="00C66F8C" w:rsidRDefault="00A93C9E" w:rsidP="00B67178">
      <w:pPr>
        <w:rPr>
          <w:noProof/>
          <w:szCs w:val="22"/>
        </w:rPr>
      </w:pPr>
      <w:r w:rsidRPr="00C66F8C">
        <w:t>Atliekant kartotinių dozių toksiškumo tyrimus, šunims, kuriems buv</w:t>
      </w:r>
      <w:r w:rsidRPr="00C66F8C">
        <w:t xml:space="preserve">o girdoma iki 300 mg/kg trientino per parą, pasireiškė neurologiniai ir (arba) raumenų ir skeleto sistemos klinikiniai simptomai (pakitusi eisena, ataksija, galūnių susilpnėjimas, kūno tremoras), kurie siejami su trientino vario kiekį mažinančiu poveikiu. </w:t>
      </w:r>
      <w:r w:rsidRPr="00C66F8C">
        <w:t xml:space="preserve">Nustatyta NOAEL buvo 50 mg/kg per parą, taigi, saugumo koeficientas (angl. </w:t>
      </w:r>
      <w:r w:rsidRPr="00C66F8C">
        <w:rPr>
          <w:i/>
        </w:rPr>
        <w:t>safety margin</w:t>
      </w:r>
      <w:r w:rsidRPr="00C66F8C">
        <w:t>) patinams yra maždaug 4, o patelėms – 17, atsižvelgiant terapinių dozių ekspoziciją žmogaus organizme.</w:t>
      </w:r>
    </w:p>
    <w:p w14:paraId="72B7B118" w14:textId="77777777" w:rsidR="00B67178" w:rsidRPr="00C66F8C" w:rsidRDefault="00B67178" w:rsidP="00B67178">
      <w:pPr>
        <w:rPr>
          <w:noProof/>
          <w:szCs w:val="22"/>
        </w:rPr>
      </w:pPr>
    </w:p>
    <w:p w14:paraId="0C11ECAB" w14:textId="77777777" w:rsidR="00B67178" w:rsidRPr="00C66F8C" w:rsidRDefault="00A93C9E" w:rsidP="00B67178">
      <w:pPr>
        <w:keepNext/>
        <w:rPr>
          <w:noProof/>
          <w:szCs w:val="22"/>
          <w:u w:val="single"/>
        </w:rPr>
      </w:pPr>
      <w:r w:rsidRPr="00C66F8C">
        <w:rPr>
          <w:noProof/>
          <w:u w:val="single"/>
        </w:rPr>
        <w:t>Genotoksiškumas</w:t>
      </w:r>
    </w:p>
    <w:p w14:paraId="26B114D8" w14:textId="77777777" w:rsidR="00B67178" w:rsidRPr="00C66F8C" w:rsidRDefault="00A93C9E" w:rsidP="00B67178">
      <w:pPr>
        <w:rPr>
          <w:noProof/>
          <w:szCs w:val="22"/>
        </w:rPr>
      </w:pPr>
      <w:r w:rsidRPr="00C66F8C">
        <w:t xml:space="preserve">Apskritai, atlikus </w:t>
      </w:r>
      <w:r w:rsidRPr="00C66F8C">
        <w:rPr>
          <w:i/>
        </w:rPr>
        <w:t>in vitro</w:t>
      </w:r>
      <w:r w:rsidRPr="00C66F8C">
        <w:t xml:space="preserve"> genotoksiškumo tyri</w:t>
      </w:r>
      <w:r w:rsidRPr="00C66F8C">
        <w:t xml:space="preserve">mus, įskaitant </w:t>
      </w:r>
      <w:r w:rsidRPr="00C66F8C">
        <w:rPr>
          <w:i/>
        </w:rPr>
        <w:t>Ames</w:t>
      </w:r>
      <w:r w:rsidRPr="00C66F8C">
        <w:t xml:space="preserve"> testą ir genotoksiškumo tyrimus su žinduolių ląstelėmis, nustatytas trientino poveikis buvo teigiamas. Tačiau atlikus </w:t>
      </w:r>
      <w:r w:rsidRPr="00C66F8C">
        <w:rPr>
          <w:i/>
        </w:rPr>
        <w:t>in vivo</w:t>
      </w:r>
      <w:r w:rsidRPr="00C66F8C">
        <w:t xml:space="preserve"> pelių mikrobranduolių tyrimą, nustatytas neigiamas trientino poveikis.</w:t>
      </w:r>
    </w:p>
    <w:p w14:paraId="72796933" w14:textId="77777777" w:rsidR="00B67178" w:rsidRPr="00C66F8C" w:rsidRDefault="00B67178" w:rsidP="00B67178">
      <w:pPr>
        <w:rPr>
          <w:noProof/>
          <w:szCs w:val="22"/>
        </w:rPr>
      </w:pPr>
    </w:p>
    <w:p w14:paraId="36C5B55A" w14:textId="77777777" w:rsidR="00B67178" w:rsidRPr="00C66F8C" w:rsidRDefault="00A93C9E" w:rsidP="00B67178">
      <w:pPr>
        <w:rPr>
          <w:noProof/>
          <w:szCs w:val="22"/>
          <w:u w:val="single"/>
        </w:rPr>
      </w:pPr>
      <w:r w:rsidRPr="00C66F8C">
        <w:rPr>
          <w:noProof/>
          <w:u w:val="single"/>
        </w:rPr>
        <w:t>Toksinis poveikis reprodukcijai ir vys</w:t>
      </w:r>
      <w:r w:rsidRPr="00C66F8C">
        <w:rPr>
          <w:noProof/>
          <w:u w:val="single"/>
        </w:rPr>
        <w:t>tymuisi</w:t>
      </w:r>
    </w:p>
    <w:p w14:paraId="59CAFFDB" w14:textId="77777777" w:rsidR="00B67178" w:rsidRPr="00C66F8C" w:rsidRDefault="00A93C9E" w:rsidP="00B67178">
      <w:pPr>
        <w:rPr>
          <w:noProof/>
          <w:szCs w:val="22"/>
        </w:rPr>
      </w:pPr>
      <w:r w:rsidRPr="00C66F8C">
        <w:t>Visą gestacijos laikotarpį graužikus šeriant maistu su trientinu, nustatytas su dozėmis susijęs vaisiaus rezorbcijos ir išnešioto vaisiaus patologijų atvejų skaičiaus padidėjimas. Gali būti, kad tokį poveikį lėmė trientino sukeltas vario ir cinko t</w:t>
      </w:r>
      <w:r w:rsidRPr="00C66F8C">
        <w:t xml:space="preserve">rūkumas. </w:t>
      </w:r>
    </w:p>
    <w:p w14:paraId="5BC65D4F" w14:textId="77777777" w:rsidR="00B67178" w:rsidRPr="00C66F8C" w:rsidRDefault="00B67178" w:rsidP="00B67178">
      <w:pPr>
        <w:rPr>
          <w:noProof/>
          <w:szCs w:val="22"/>
        </w:rPr>
      </w:pPr>
    </w:p>
    <w:p w14:paraId="63F676FD" w14:textId="77777777" w:rsidR="00B67178" w:rsidRPr="00C66F8C" w:rsidRDefault="00A93C9E" w:rsidP="00B67178">
      <w:pPr>
        <w:rPr>
          <w:noProof/>
          <w:szCs w:val="22"/>
          <w:u w:val="single"/>
        </w:rPr>
      </w:pPr>
      <w:r w:rsidRPr="00C66F8C">
        <w:rPr>
          <w:noProof/>
          <w:u w:val="single"/>
        </w:rPr>
        <w:t>Vietinis toleravimas</w:t>
      </w:r>
    </w:p>
    <w:p w14:paraId="013FB935" w14:textId="77777777" w:rsidR="00B67178" w:rsidRPr="00C66F8C" w:rsidRDefault="00A93C9E" w:rsidP="00B67178">
      <w:pPr>
        <w:rPr>
          <w:noProof/>
          <w:szCs w:val="22"/>
        </w:rPr>
      </w:pPr>
      <w:r w:rsidRPr="00C66F8C">
        <w:t xml:space="preserve">Remiantis </w:t>
      </w:r>
      <w:r w:rsidRPr="00C66F8C">
        <w:rPr>
          <w:i/>
        </w:rPr>
        <w:t>in silico</w:t>
      </w:r>
      <w:r w:rsidRPr="00C66F8C">
        <w:t xml:space="preserve"> duomenimis, trientinas turi dirginančių ir jautrinančių savybių. Atlikus maksimizacijos bandymus su jūros kiaulytėmis, nustatyti teigiami įjautrinimo potencialo rezultatai.</w:t>
      </w:r>
    </w:p>
    <w:p w14:paraId="04B0CBF2" w14:textId="77777777" w:rsidR="00B67178" w:rsidRPr="00C66F8C" w:rsidRDefault="00B67178" w:rsidP="00B67178">
      <w:pPr>
        <w:spacing w:line="240" w:lineRule="auto"/>
        <w:rPr>
          <w:noProof/>
          <w:szCs w:val="22"/>
        </w:rPr>
      </w:pPr>
    </w:p>
    <w:p w14:paraId="0D8CC468" w14:textId="77777777" w:rsidR="00B67178" w:rsidRPr="00C66F8C" w:rsidRDefault="00B67178" w:rsidP="00B67178">
      <w:pPr>
        <w:spacing w:line="240" w:lineRule="auto"/>
        <w:rPr>
          <w:noProof/>
          <w:szCs w:val="22"/>
        </w:rPr>
      </w:pPr>
    </w:p>
    <w:p w14:paraId="6C577F51" w14:textId="77777777" w:rsidR="00B67178" w:rsidRPr="00C66F8C" w:rsidRDefault="00A93C9E" w:rsidP="00B67178">
      <w:pPr>
        <w:pStyle w:val="ListParagraph"/>
        <w:numPr>
          <w:ilvl w:val="0"/>
          <w:numId w:val="28"/>
        </w:numPr>
        <w:spacing w:line="240" w:lineRule="auto"/>
        <w:ind w:hanging="930"/>
        <w:rPr>
          <w:b/>
        </w:rPr>
      </w:pPr>
      <w:r w:rsidRPr="00C66F8C">
        <w:rPr>
          <w:b/>
        </w:rPr>
        <w:t>FARMACINĖ INFORMACIJA</w:t>
      </w:r>
    </w:p>
    <w:p w14:paraId="73BC2B17" w14:textId="77777777" w:rsidR="00B67178" w:rsidRPr="00C66F8C" w:rsidRDefault="00B67178" w:rsidP="00B67178">
      <w:pPr>
        <w:spacing w:line="240" w:lineRule="auto"/>
        <w:rPr>
          <w:noProof/>
          <w:szCs w:val="22"/>
        </w:rPr>
      </w:pPr>
    </w:p>
    <w:p w14:paraId="14CDFFBA" w14:textId="77777777" w:rsidR="00B67178" w:rsidRPr="00C66F8C" w:rsidRDefault="00A93C9E" w:rsidP="00B67178">
      <w:pPr>
        <w:pStyle w:val="ListParagraph"/>
        <w:numPr>
          <w:ilvl w:val="1"/>
          <w:numId w:val="28"/>
        </w:numPr>
        <w:spacing w:line="240" w:lineRule="auto"/>
        <w:ind w:hanging="930"/>
        <w:outlineLvl w:val="0"/>
        <w:rPr>
          <w:b/>
          <w:szCs w:val="22"/>
        </w:rPr>
      </w:pPr>
      <w:r w:rsidRPr="00C66F8C">
        <w:rPr>
          <w:b/>
        </w:rPr>
        <w:t>Pagalb</w:t>
      </w:r>
      <w:r w:rsidRPr="00C66F8C">
        <w:rPr>
          <w:b/>
        </w:rPr>
        <w:t>inių medžiagų sąrašas</w:t>
      </w:r>
    </w:p>
    <w:p w14:paraId="3DD84B7A" w14:textId="77777777" w:rsidR="00B67178" w:rsidRPr="00C66F8C" w:rsidRDefault="00B67178" w:rsidP="00B67178">
      <w:pPr>
        <w:spacing w:line="240" w:lineRule="auto"/>
        <w:rPr>
          <w:i/>
          <w:noProof/>
          <w:szCs w:val="22"/>
        </w:rPr>
      </w:pPr>
    </w:p>
    <w:p w14:paraId="2DD4570C" w14:textId="77777777" w:rsidR="00B67178" w:rsidRPr="00C66F8C" w:rsidRDefault="00A93C9E" w:rsidP="00B67178">
      <w:r w:rsidRPr="00C66F8C">
        <w:t>Tabletės šerdis:</w:t>
      </w:r>
    </w:p>
    <w:p w14:paraId="461C2506" w14:textId="77777777" w:rsidR="00B67178" w:rsidRPr="00C66F8C" w:rsidRDefault="00A93C9E" w:rsidP="00B67178">
      <w:pPr>
        <w:rPr>
          <w:noProof/>
          <w:szCs w:val="22"/>
        </w:rPr>
      </w:pPr>
      <w:r w:rsidRPr="00C66F8C">
        <w:t xml:space="preserve">Manitolis </w:t>
      </w:r>
    </w:p>
    <w:p w14:paraId="40C543D3" w14:textId="77777777" w:rsidR="00B67178" w:rsidRPr="00C66F8C" w:rsidRDefault="00A93C9E" w:rsidP="00B67178">
      <w:pPr>
        <w:rPr>
          <w:noProof/>
          <w:szCs w:val="22"/>
        </w:rPr>
      </w:pPr>
      <w:r w:rsidRPr="00C66F8C">
        <w:t>Bevandenis koloidinis silicio dioksidas</w:t>
      </w:r>
    </w:p>
    <w:p w14:paraId="6AC7DE06" w14:textId="77777777" w:rsidR="00B67178" w:rsidRPr="00C66F8C" w:rsidRDefault="00A93C9E" w:rsidP="00B67178">
      <w:r w:rsidRPr="00C66F8C">
        <w:t>Glicerolio dibehenatas</w:t>
      </w:r>
    </w:p>
    <w:p w14:paraId="109D8D5C" w14:textId="77777777" w:rsidR="00B67178" w:rsidRPr="00C66F8C" w:rsidRDefault="00B67178" w:rsidP="00B67178"/>
    <w:p w14:paraId="0744BB99" w14:textId="0917685C" w:rsidR="00B67178" w:rsidRPr="00C66F8C" w:rsidRDefault="00A93C9E" w:rsidP="00B67178">
      <w:r w:rsidRPr="00C66F8C">
        <w:t>Tabletės plėvelė:</w:t>
      </w:r>
    </w:p>
    <w:p w14:paraId="72DD8065" w14:textId="77777777" w:rsidR="00B67178" w:rsidRPr="00C66F8C" w:rsidRDefault="00A93C9E" w:rsidP="00B67178">
      <w:r w:rsidRPr="00C66F8C">
        <w:t>Polivinilo alkoholis</w:t>
      </w:r>
    </w:p>
    <w:p w14:paraId="36939C27" w14:textId="77777777" w:rsidR="00B67178" w:rsidRPr="00C66F8C" w:rsidRDefault="00A93C9E" w:rsidP="00B67178">
      <w:r w:rsidRPr="00C66F8C">
        <w:t>Talkas</w:t>
      </w:r>
    </w:p>
    <w:p w14:paraId="57DA4894" w14:textId="77777777" w:rsidR="00B67178" w:rsidRPr="00C66F8C" w:rsidRDefault="00A93C9E" w:rsidP="00B67178">
      <w:r w:rsidRPr="00C66F8C">
        <w:t>Titano dioksidas (E171)</w:t>
      </w:r>
    </w:p>
    <w:p w14:paraId="6C1F2962" w14:textId="77777777" w:rsidR="00B67178" w:rsidRPr="00C66F8C" w:rsidRDefault="00A93C9E" w:rsidP="00B67178">
      <w:r w:rsidRPr="00C66F8C">
        <w:t>Glicerolio monokaprilo</w:t>
      </w:r>
      <w:r w:rsidR="00AE2996" w:rsidRPr="00C66F8C">
        <w:t>kapratas (I tipas)</w:t>
      </w:r>
    </w:p>
    <w:p w14:paraId="028389B8" w14:textId="77777777" w:rsidR="00AE2996" w:rsidRPr="00C66F8C" w:rsidRDefault="00A93C9E" w:rsidP="00B67178">
      <w:r w:rsidRPr="00C66F8C">
        <w:t xml:space="preserve">Geltonasis geležies </w:t>
      </w:r>
      <w:r w:rsidRPr="00C66F8C">
        <w:t>oksidas (E172)</w:t>
      </w:r>
    </w:p>
    <w:p w14:paraId="0B4707BA" w14:textId="77777777" w:rsidR="00AE2996" w:rsidRPr="00C66F8C" w:rsidRDefault="00A93C9E" w:rsidP="00B67178">
      <w:pPr>
        <w:rPr>
          <w:noProof/>
          <w:szCs w:val="22"/>
        </w:rPr>
      </w:pPr>
      <w:r w:rsidRPr="00C66F8C">
        <w:t>Natrio laurisulfatas</w:t>
      </w:r>
    </w:p>
    <w:p w14:paraId="3F0020AC" w14:textId="77777777" w:rsidR="00B67178" w:rsidRPr="00C66F8C" w:rsidRDefault="00B67178" w:rsidP="00B67178">
      <w:pPr>
        <w:spacing w:line="240" w:lineRule="auto"/>
        <w:rPr>
          <w:noProof/>
          <w:szCs w:val="22"/>
        </w:rPr>
      </w:pPr>
    </w:p>
    <w:p w14:paraId="02F23681" w14:textId="77777777" w:rsidR="00B67178" w:rsidRPr="00C66F8C" w:rsidRDefault="00A93C9E" w:rsidP="00B67178">
      <w:pPr>
        <w:pStyle w:val="ListParagraph"/>
        <w:numPr>
          <w:ilvl w:val="1"/>
          <w:numId w:val="28"/>
        </w:numPr>
        <w:spacing w:line="240" w:lineRule="auto"/>
        <w:ind w:hanging="930"/>
        <w:outlineLvl w:val="0"/>
        <w:rPr>
          <w:b/>
          <w:szCs w:val="22"/>
        </w:rPr>
      </w:pPr>
      <w:r w:rsidRPr="00C66F8C">
        <w:rPr>
          <w:b/>
        </w:rPr>
        <w:t>Nesuderinamumas</w:t>
      </w:r>
    </w:p>
    <w:p w14:paraId="212196C2" w14:textId="77777777" w:rsidR="00B67178" w:rsidRPr="00C66F8C" w:rsidRDefault="00B67178" w:rsidP="00B67178">
      <w:pPr>
        <w:spacing w:line="240" w:lineRule="auto"/>
        <w:rPr>
          <w:noProof/>
          <w:szCs w:val="22"/>
        </w:rPr>
      </w:pPr>
    </w:p>
    <w:p w14:paraId="20A1442F" w14:textId="77777777" w:rsidR="00B67178" w:rsidRPr="00C66F8C" w:rsidRDefault="00A93C9E" w:rsidP="00B67178">
      <w:pPr>
        <w:rPr>
          <w:noProof/>
          <w:szCs w:val="22"/>
        </w:rPr>
      </w:pPr>
      <w:r w:rsidRPr="00C66F8C">
        <w:t>Duomenys nebūtini.</w:t>
      </w:r>
    </w:p>
    <w:p w14:paraId="65C16FED" w14:textId="77777777" w:rsidR="00B67178" w:rsidRPr="00C66F8C" w:rsidRDefault="00B67178" w:rsidP="00B67178">
      <w:pPr>
        <w:spacing w:line="240" w:lineRule="auto"/>
        <w:rPr>
          <w:noProof/>
          <w:szCs w:val="22"/>
        </w:rPr>
      </w:pPr>
    </w:p>
    <w:p w14:paraId="48EFC16C" w14:textId="77777777" w:rsidR="00B67178" w:rsidRPr="00C66F8C" w:rsidRDefault="00A93C9E" w:rsidP="00B67178">
      <w:pPr>
        <w:pStyle w:val="ListParagraph"/>
        <w:numPr>
          <w:ilvl w:val="1"/>
          <w:numId w:val="28"/>
        </w:numPr>
        <w:spacing w:line="240" w:lineRule="auto"/>
        <w:ind w:hanging="930"/>
        <w:outlineLvl w:val="0"/>
        <w:rPr>
          <w:b/>
          <w:szCs w:val="22"/>
        </w:rPr>
      </w:pPr>
      <w:r w:rsidRPr="00C66F8C">
        <w:rPr>
          <w:b/>
        </w:rPr>
        <w:t>Tinkamumo laikas</w:t>
      </w:r>
    </w:p>
    <w:p w14:paraId="30DC1C69" w14:textId="77777777" w:rsidR="00B67178" w:rsidRPr="00C66F8C" w:rsidRDefault="00B67178" w:rsidP="00B67178">
      <w:pPr>
        <w:spacing w:line="240" w:lineRule="auto"/>
        <w:rPr>
          <w:noProof/>
          <w:szCs w:val="22"/>
        </w:rPr>
      </w:pPr>
    </w:p>
    <w:p w14:paraId="073AA943" w14:textId="159009F7" w:rsidR="00B67178" w:rsidRPr="00C66F8C" w:rsidRDefault="00A93C9E" w:rsidP="00B67178">
      <w:pPr>
        <w:rPr>
          <w:noProof/>
          <w:szCs w:val="22"/>
        </w:rPr>
      </w:pPr>
      <w:r>
        <w:t>30</w:t>
      </w:r>
      <w:r w:rsidRPr="00C66F8C">
        <w:t> </w:t>
      </w:r>
      <w:r w:rsidR="007A56F7" w:rsidRPr="00C66F8C">
        <w:t>mėnesių.</w:t>
      </w:r>
    </w:p>
    <w:p w14:paraId="707C1CE5" w14:textId="77777777" w:rsidR="00B67178" w:rsidRPr="00C66F8C" w:rsidRDefault="00B67178" w:rsidP="00B67178">
      <w:pPr>
        <w:spacing w:line="240" w:lineRule="auto"/>
        <w:rPr>
          <w:noProof/>
          <w:szCs w:val="22"/>
        </w:rPr>
      </w:pPr>
    </w:p>
    <w:p w14:paraId="646D67D0" w14:textId="77777777" w:rsidR="00B67178" w:rsidRPr="00C66F8C" w:rsidRDefault="00A93C9E" w:rsidP="00B67178">
      <w:pPr>
        <w:pStyle w:val="ListParagraph"/>
        <w:numPr>
          <w:ilvl w:val="1"/>
          <w:numId w:val="28"/>
        </w:numPr>
        <w:spacing w:line="240" w:lineRule="auto"/>
        <w:ind w:hanging="930"/>
        <w:outlineLvl w:val="0"/>
        <w:rPr>
          <w:b/>
          <w:szCs w:val="22"/>
        </w:rPr>
      </w:pPr>
      <w:r w:rsidRPr="00C66F8C">
        <w:rPr>
          <w:b/>
        </w:rPr>
        <w:t>Specialios laikymo sąlygos</w:t>
      </w:r>
    </w:p>
    <w:p w14:paraId="543482AF" w14:textId="77777777" w:rsidR="00B67178" w:rsidRPr="00C66F8C" w:rsidRDefault="00B67178" w:rsidP="00B67178">
      <w:pPr>
        <w:rPr>
          <w:noProof/>
        </w:rPr>
      </w:pPr>
    </w:p>
    <w:p w14:paraId="7D865188" w14:textId="77777777" w:rsidR="00B67178" w:rsidRPr="00C66F8C" w:rsidRDefault="00A93C9E" w:rsidP="00B67178">
      <w:pPr>
        <w:rPr>
          <w:szCs w:val="22"/>
        </w:rPr>
      </w:pPr>
      <w:r w:rsidRPr="00C66F8C">
        <w:lastRenderedPageBreak/>
        <w:t>Šiam vaistiniam preparatui specialių laikymo sąlygų nereikia.</w:t>
      </w:r>
    </w:p>
    <w:p w14:paraId="24F2C612" w14:textId="77777777" w:rsidR="00B67178" w:rsidRPr="00C66F8C" w:rsidRDefault="00B67178" w:rsidP="00B67178">
      <w:pPr>
        <w:spacing w:line="240" w:lineRule="auto"/>
        <w:rPr>
          <w:noProof/>
          <w:szCs w:val="22"/>
        </w:rPr>
      </w:pPr>
    </w:p>
    <w:p w14:paraId="249A15F3" w14:textId="77777777" w:rsidR="00A17F04" w:rsidRPr="00C66F8C" w:rsidRDefault="00A17F04" w:rsidP="00B67178">
      <w:pPr>
        <w:spacing w:line="240" w:lineRule="auto"/>
        <w:rPr>
          <w:noProof/>
          <w:szCs w:val="22"/>
        </w:rPr>
      </w:pPr>
    </w:p>
    <w:p w14:paraId="4648D562" w14:textId="77777777" w:rsidR="00A17F04" w:rsidRPr="00C66F8C" w:rsidRDefault="00A17F04" w:rsidP="00B67178">
      <w:pPr>
        <w:spacing w:line="240" w:lineRule="auto"/>
        <w:rPr>
          <w:noProof/>
          <w:szCs w:val="22"/>
        </w:rPr>
      </w:pPr>
    </w:p>
    <w:p w14:paraId="732EDCBA" w14:textId="77777777" w:rsidR="00A17F04" w:rsidRPr="00C66F8C" w:rsidRDefault="00A17F04" w:rsidP="00B67178">
      <w:pPr>
        <w:spacing w:line="240" w:lineRule="auto"/>
        <w:rPr>
          <w:noProof/>
          <w:szCs w:val="22"/>
        </w:rPr>
      </w:pPr>
    </w:p>
    <w:p w14:paraId="10A5572A" w14:textId="77777777" w:rsidR="00B67178" w:rsidRPr="00C66F8C" w:rsidRDefault="00A93C9E" w:rsidP="00B67178">
      <w:pPr>
        <w:pStyle w:val="ListParagraph"/>
        <w:numPr>
          <w:ilvl w:val="1"/>
          <w:numId w:val="28"/>
        </w:numPr>
        <w:spacing w:line="240" w:lineRule="auto"/>
        <w:ind w:hanging="930"/>
        <w:outlineLvl w:val="0"/>
        <w:rPr>
          <w:b/>
          <w:szCs w:val="22"/>
        </w:rPr>
      </w:pPr>
      <w:r w:rsidRPr="00C66F8C">
        <w:rPr>
          <w:b/>
        </w:rPr>
        <w:t xml:space="preserve">Talpyklės pobūdis ir jos turinys </w:t>
      </w:r>
    </w:p>
    <w:p w14:paraId="320DA9B2" w14:textId="77777777" w:rsidR="00B67178" w:rsidRPr="00C66F8C" w:rsidRDefault="00B67178" w:rsidP="00B67178">
      <w:pPr>
        <w:rPr>
          <w:noProof/>
        </w:rPr>
      </w:pPr>
    </w:p>
    <w:p w14:paraId="5133D76C" w14:textId="77777777" w:rsidR="00B67178" w:rsidRPr="00C66F8C" w:rsidRDefault="00A93C9E" w:rsidP="00B67178">
      <w:pPr>
        <w:pStyle w:val="Default"/>
        <w:rPr>
          <w:sz w:val="22"/>
          <w:szCs w:val="22"/>
        </w:rPr>
      </w:pPr>
      <w:r w:rsidRPr="00C66F8C">
        <w:rPr>
          <w:sz w:val="22"/>
        </w:rPr>
        <w:t xml:space="preserve">Ortoftalaldehido, aliuminio ir polivinilchlorido ir aliuminio lizdinės plokštelės, kurių kiekvienoje yra 8 </w:t>
      </w:r>
      <w:r w:rsidR="006516DC" w:rsidRPr="00C66F8C">
        <w:rPr>
          <w:sz w:val="22"/>
        </w:rPr>
        <w:t xml:space="preserve">plėvele dengtos </w:t>
      </w:r>
      <w:r w:rsidRPr="00C66F8C">
        <w:rPr>
          <w:sz w:val="22"/>
        </w:rPr>
        <w:t>tabletės.</w:t>
      </w:r>
    </w:p>
    <w:p w14:paraId="4CDC2832" w14:textId="347D56BD" w:rsidR="00B67178" w:rsidRPr="00C66F8C" w:rsidRDefault="00A93C9E" w:rsidP="00B67178">
      <w:r w:rsidRPr="00C66F8C">
        <w:t xml:space="preserve">Pakuotės dydis: 72 </w:t>
      </w:r>
      <w:r w:rsidR="00A4325A" w:rsidRPr="00C66F8C">
        <w:t xml:space="preserve">arba 96 plėvele dengtos </w:t>
      </w:r>
      <w:r w:rsidRPr="00C66F8C">
        <w:t>tabletės.</w:t>
      </w:r>
    </w:p>
    <w:p w14:paraId="477560C2" w14:textId="2F4D2C00" w:rsidR="00A4325A" w:rsidRPr="00C66F8C" w:rsidRDefault="00A93C9E" w:rsidP="00B67178">
      <w:pPr>
        <w:rPr>
          <w:noProof/>
          <w:szCs w:val="22"/>
        </w:rPr>
      </w:pPr>
      <w:r w:rsidRPr="00C66F8C">
        <w:rPr>
          <w:noProof/>
          <w:szCs w:val="22"/>
        </w:rPr>
        <w:t xml:space="preserve">Gali būti tiekiamos ne visų dydžių </w:t>
      </w:r>
      <w:r w:rsidRPr="00C66F8C">
        <w:rPr>
          <w:noProof/>
          <w:szCs w:val="22"/>
        </w:rPr>
        <w:t>pakuotės.</w:t>
      </w:r>
    </w:p>
    <w:p w14:paraId="34FED776" w14:textId="77777777" w:rsidR="00B67178" w:rsidRPr="00C66F8C" w:rsidRDefault="00B67178" w:rsidP="00B67178">
      <w:pPr>
        <w:spacing w:line="240" w:lineRule="auto"/>
        <w:rPr>
          <w:noProof/>
          <w:szCs w:val="22"/>
        </w:rPr>
      </w:pPr>
    </w:p>
    <w:p w14:paraId="2F9CA6C8" w14:textId="77777777" w:rsidR="00B67178" w:rsidRPr="00C66F8C" w:rsidRDefault="00A93C9E" w:rsidP="00B67178">
      <w:pPr>
        <w:pStyle w:val="ListParagraph"/>
        <w:numPr>
          <w:ilvl w:val="1"/>
          <w:numId w:val="28"/>
        </w:numPr>
        <w:spacing w:line="240" w:lineRule="auto"/>
        <w:ind w:hanging="930"/>
        <w:outlineLvl w:val="0"/>
        <w:rPr>
          <w:b/>
          <w:szCs w:val="22"/>
        </w:rPr>
      </w:pPr>
      <w:bookmarkStart w:id="1" w:name="OLE_LINK1"/>
      <w:r w:rsidRPr="00C66F8C">
        <w:rPr>
          <w:b/>
        </w:rPr>
        <w:t xml:space="preserve">Specialūs reikalavimai atliekoms tvarkyti </w:t>
      </w:r>
    </w:p>
    <w:p w14:paraId="27B70320" w14:textId="77777777" w:rsidR="00B67178" w:rsidRPr="00C66F8C" w:rsidRDefault="00B67178" w:rsidP="00B67178">
      <w:pPr>
        <w:spacing w:line="240" w:lineRule="auto"/>
        <w:rPr>
          <w:noProof/>
          <w:szCs w:val="22"/>
        </w:rPr>
      </w:pPr>
    </w:p>
    <w:p w14:paraId="32FFAC81" w14:textId="77777777" w:rsidR="00B67178" w:rsidRPr="00C66F8C" w:rsidRDefault="00A93C9E" w:rsidP="00B67178">
      <w:pPr>
        <w:rPr>
          <w:szCs w:val="22"/>
        </w:rPr>
      </w:pPr>
      <w:r w:rsidRPr="00C66F8C">
        <w:t>Specialių reikalavimų nėra.</w:t>
      </w:r>
    </w:p>
    <w:p w14:paraId="1589AE74" w14:textId="77777777" w:rsidR="00B67178" w:rsidRPr="00C66F8C" w:rsidRDefault="00B67178" w:rsidP="00B67178">
      <w:pPr>
        <w:spacing w:line="240" w:lineRule="auto"/>
        <w:rPr>
          <w:szCs w:val="22"/>
        </w:rPr>
      </w:pPr>
    </w:p>
    <w:bookmarkEnd w:id="1"/>
    <w:p w14:paraId="5DF64698" w14:textId="77777777" w:rsidR="00B67178" w:rsidRPr="00C66F8C" w:rsidRDefault="00B67178" w:rsidP="00B67178">
      <w:pPr>
        <w:spacing w:line="240" w:lineRule="auto"/>
        <w:rPr>
          <w:noProof/>
          <w:szCs w:val="22"/>
        </w:rPr>
      </w:pPr>
    </w:p>
    <w:p w14:paraId="4BFF26BC" w14:textId="77777777" w:rsidR="00B67178" w:rsidRPr="00C66F8C" w:rsidRDefault="00A93C9E" w:rsidP="00B67178">
      <w:pPr>
        <w:pStyle w:val="ListParagraph"/>
        <w:numPr>
          <w:ilvl w:val="0"/>
          <w:numId w:val="28"/>
        </w:numPr>
        <w:spacing w:line="240" w:lineRule="auto"/>
        <w:ind w:hanging="930"/>
        <w:rPr>
          <w:b/>
        </w:rPr>
      </w:pPr>
      <w:r w:rsidRPr="00C66F8C">
        <w:rPr>
          <w:b/>
        </w:rPr>
        <w:t>REGISTRUOTOJAS</w:t>
      </w:r>
    </w:p>
    <w:p w14:paraId="167DDB42" w14:textId="77777777" w:rsidR="00B67178" w:rsidRPr="00C66F8C" w:rsidRDefault="00B67178" w:rsidP="00B67178">
      <w:pPr>
        <w:spacing w:line="240" w:lineRule="auto"/>
        <w:rPr>
          <w:noProof/>
          <w:szCs w:val="22"/>
        </w:rPr>
      </w:pPr>
    </w:p>
    <w:p w14:paraId="75512819" w14:textId="4BE23843" w:rsidR="00B67178" w:rsidRPr="00C66F8C" w:rsidRDefault="000A5357" w:rsidP="00B67178">
      <w:pPr>
        <w:rPr>
          <w:szCs w:val="22"/>
        </w:rPr>
      </w:pPr>
      <w:proofErr w:type="spellStart"/>
      <w:r>
        <w:t>Orphalan</w:t>
      </w:r>
      <w:proofErr w:type="spellEnd"/>
    </w:p>
    <w:p w14:paraId="6348B6BF" w14:textId="77777777" w:rsidR="00D34BB0" w:rsidRPr="002503BA" w:rsidRDefault="00A93C9E" w:rsidP="00D34BB0">
      <w:pPr>
        <w:rPr>
          <w:szCs w:val="22"/>
          <w:lang w:val="fr-FR"/>
        </w:rPr>
      </w:pPr>
      <w:r w:rsidRPr="002503BA">
        <w:rPr>
          <w:szCs w:val="22"/>
          <w:lang w:val="fr-FR"/>
        </w:rPr>
        <w:t>226 Boulevard Voltaire</w:t>
      </w:r>
    </w:p>
    <w:p w14:paraId="7797BAF5" w14:textId="77777777" w:rsidR="00D34BB0" w:rsidRPr="0036776A" w:rsidRDefault="00A93C9E" w:rsidP="00D34BB0">
      <w:pPr>
        <w:rPr>
          <w:szCs w:val="22"/>
          <w:lang w:val="fr-FR"/>
        </w:rPr>
      </w:pPr>
      <w:r w:rsidRPr="002503BA">
        <w:rPr>
          <w:szCs w:val="22"/>
          <w:lang w:val="fr-FR"/>
        </w:rPr>
        <w:t>75011 Paris</w:t>
      </w:r>
    </w:p>
    <w:p w14:paraId="085FE186" w14:textId="77777777" w:rsidR="00B67178" w:rsidRPr="00C66F8C" w:rsidRDefault="00A93C9E" w:rsidP="00B67178">
      <w:pPr>
        <w:rPr>
          <w:szCs w:val="22"/>
        </w:rPr>
      </w:pPr>
      <w:r w:rsidRPr="00C66F8C">
        <w:t>Prancūzija</w:t>
      </w:r>
    </w:p>
    <w:p w14:paraId="615B7E69" w14:textId="77777777" w:rsidR="00B67178" w:rsidRPr="00C66F8C" w:rsidRDefault="00B67178" w:rsidP="00B67178">
      <w:pPr>
        <w:spacing w:line="240" w:lineRule="auto"/>
        <w:rPr>
          <w:noProof/>
          <w:szCs w:val="22"/>
        </w:rPr>
      </w:pPr>
    </w:p>
    <w:p w14:paraId="0E0D6CD9" w14:textId="77777777" w:rsidR="00B67178" w:rsidRPr="00C66F8C" w:rsidRDefault="00A93C9E" w:rsidP="00B67178">
      <w:pPr>
        <w:pStyle w:val="ListParagraph"/>
        <w:numPr>
          <w:ilvl w:val="0"/>
          <w:numId w:val="28"/>
        </w:numPr>
        <w:spacing w:line="240" w:lineRule="auto"/>
        <w:ind w:hanging="930"/>
        <w:rPr>
          <w:b/>
        </w:rPr>
      </w:pPr>
      <w:r w:rsidRPr="00C66F8C">
        <w:rPr>
          <w:b/>
        </w:rPr>
        <w:t xml:space="preserve">REGISTRACIJOS PAŽYMĖJIMO NUMERIS (-IAI) </w:t>
      </w:r>
    </w:p>
    <w:p w14:paraId="3415671F" w14:textId="77777777" w:rsidR="00B67178" w:rsidRPr="00C66F8C" w:rsidRDefault="00B67178" w:rsidP="00B67178">
      <w:pPr>
        <w:spacing w:line="240" w:lineRule="auto"/>
        <w:ind w:left="567" w:hanging="567"/>
        <w:rPr>
          <w:b/>
          <w:noProof/>
          <w:szCs w:val="22"/>
        </w:rPr>
      </w:pPr>
    </w:p>
    <w:p w14:paraId="03ED9B38" w14:textId="77777777" w:rsidR="00DA5C74" w:rsidRPr="00C66F8C" w:rsidRDefault="00A93C9E" w:rsidP="00DA5C74">
      <w:pPr>
        <w:spacing w:line="240" w:lineRule="auto"/>
        <w:rPr>
          <w:color w:val="000000"/>
        </w:rPr>
      </w:pPr>
      <w:r w:rsidRPr="00C66F8C">
        <w:rPr>
          <w:color w:val="000000"/>
        </w:rPr>
        <w:t>EU/1/17/1199/001</w:t>
      </w:r>
      <w:r w:rsidRPr="00C66F8C">
        <w:rPr>
          <w:color w:val="000000"/>
        </w:rPr>
        <w:t xml:space="preserve"> 72 plėvele dengtos tabletės</w:t>
      </w:r>
    </w:p>
    <w:p w14:paraId="3421E322" w14:textId="137B3F31" w:rsidR="00251D4D" w:rsidRPr="00C66F8C" w:rsidRDefault="00A93C9E" w:rsidP="00251D4D">
      <w:pPr>
        <w:spacing w:line="240" w:lineRule="auto"/>
        <w:rPr>
          <w:color w:val="000000"/>
        </w:rPr>
      </w:pPr>
      <w:r w:rsidRPr="00C66F8C">
        <w:rPr>
          <w:color w:val="000000"/>
        </w:rPr>
        <w:t>EU/1/17/1199/002 96 plėvele dengtos tabletės</w:t>
      </w:r>
    </w:p>
    <w:p w14:paraId="13136526" w14:textId="77777777" w:rsidR="00B67178" w:rsidRPr="00C66F8C" w:rsidRDefault="00B67178" w:rsidP="00B67178">
      <w:pPr>
        <w:spacing w:line="240" w:lineRule="auto"/>
        <w:rPr>
          <w:noProof/>
          <w:szCs w:val="22"/>
        </w:rPr>
      </w:pPr>
    </w:p>
    <w:p w14:paraId="6A1C1574" w14:textId="77777777" w:rsidR="00B67178" w:rsidRPr="00C66F8C" w:rsidRDefault="00A93C9E" w:rsidP="00B67178">
      <w:pPr>
        <w:pStyle w:val="ListParagraph"/>
        <w:numPr>
          <w:ilvl w:val="0"/>
          <w:numId w:val="28"/>
        </w:numPr>
        <w:spacing w:line="240" w:lineRule="auto"/>
        <w:ind w:hanging="930"/>
        <w:rPr>
          <w:b/>
        </w:rPr>
      </w:pPr>
      <w:r w:rsidRPr="00C66F8C">
        <w:rPr>
          <w:b/>
        </w:rPr>
        <w:t>REGISTRAVIMO / PERREGISTRAVIMO DATA</w:t>
      </w:r>
    </w:p>
    <w:p w14:paraId="526FFB40" w14:textId="77777777" w:rsidR="00B67178" w:rsidRPr="00C66F8C" w:rsidRDefault="00B67178" w:rsidP="00B67178">
      <w:pPr>
        <w:spacing w:line="240" w:lineRule="auto"/>
        <w:rPr>
          <w:i/>
          <w:noProof/>
          <w:szCs w:val="22"/>
        </w:rPr>
      </w:pPr>
    </w:p>
    <w:p w14:paraId="2D06A69C" w14:textId="77777777" w:rsidR="00B67178" w:rsidRPr="00C66F8C" w:rsidRDefault="00A93C9E" w:rsidP="00B67178">
      <w:pPr>
        <w:spacing w:line="240" w:lineRule="auto"/>
        <w:rPr>
          <w:i/>
          <w:noProof/>
          <w:szCs w:val="22"/>
        </w:rPr>
      </w:pPr>
      <w:r w:rsidRPr="00C66F8C">
        <w:t xml:space="preserve">Registravimo data: </w:t>
      </w:r>
      <w:r w:rsidR="00026BFA" w:rsidRPr="00C66F8C">
        <w:t>2017 m. rugsėjo 5 d.</w:t>
      </w:r>
    </w:p>
    <w:p w14:paraId="733278C6" w14:textId="77777777" w:rsidR="00B67178" w:rsidRPr="00C66F8C" w:rsidRDefault="00B67178" w:rsidP="00B67178">
      <w:pPr>
        <w:spacing w:line="240" w:lineRule="auto"/>
        <w:rPr>
          <w:noProof/>
          <w:szCs w:val="22"/>
        </w:rPr>
      </w:pPr>
    </w:p>
    <w:p w14:paraId="7250366B" w14:textId="77777777" w:rsidR="00B67178" w:rsidRPr="00C66F8C" w:rsidRDefault="00B67178" w:rsidP="00B67178">
      <w:pPr>
        <w:spacing w:line="240" w:lineRule="auto"/>
        <w:rPr>
          <w:noProof/>
          <w:szCs w:val="22"/>
        </w:rPr>
      </w:pPr>
    </w:p>
    <w:p w14:paraId="0A4495B2" w14:textId="77777777" w:rsidR="00B67178" w:rsidRPr="00C66F8C" w:rsidRDefault="00A93C9E" w:rsidP="00B67178">
      <w:pPr>
        <w:pStyle w:val="ListParagraph"/>
        <w:numPr>
          <w:ilvl w:val="0"/>
          <w:numId w:val="28"/>
        </w:numPr>
        <w:spacing w:line="240" w:lineRule="auto"/>
        <w:ind w:hanging="930"/>
        <w:rPr>
          <w:b/>
        </w:rPr>
      </w:pPr>
      <w:r w:rsidRPr="00C66F8C">
        <w:rPr>
          <w:b/>
        </w:rPr>
        <w:t>TEKSTO PERŽIŪROS DATA</w:t>
      </w:r>
    </w:p>
    <w:p w14:paraId="042F73A8" w14:textId="77777777" w:rsidR="00B67178" w:rsidRPr="00C66F8C" w:rsidRDefault="00B67178" w:rsidP="00B67178">
      <w:pPr>
        <w:spacing w:line="240" w:lineRule="auto"/>
        <w:rPr>
          <w:noProof/>
          <w:szCs w:val="22"/>
        </w:rPr>
      </w:pPr>
    </w:p>
    <w:p w14:paraId="2B74AB08" w14:textId="77777777" w:rsidR="00B67178" w:rsidRPr="00C66F8C" w:rsidRDefault="00B67178" w:rsidP="00B67178">
      <w:pPr>
        <w:spacing w:line="240" w:lineRule="auto"/>
        <w:rPr>
          <w:noProof/>
          <w:szCs w:val="22"/>
        </w:rPr>
      </w:pPr>
    </w:p>
    <w:p w14:paraId="35D211D2" w14:textId="77777777" w:rsidR="00B67178" w:rsidRPr="00C66F8C" w:rsidRDefault="00B67178" w:rsidP="00B67178">
      <w:pPr>
        <w:numPr>
          <w:ilvl w:val="12"/>
          <w:numId w:val="0"/>
        </w:numPr>
        <w:tabs>
          <w:tab w:val="clear" w:pos="567"/>
          <w:tab w:val="left" w:pos="1004"/>
        </w:tabs>
        <w:spacing w:line="240" w:lineRule="auto"/>
        <w:ind w:right="-2"/>
        <w:rPr>
          <w:szCs w:val="22"/>
        </w:rPr>
      </w:pPr>
    </w:p>
    <w:p w14:paraId="57027CCE" w14:textId="77777777" w:rsidR="00B67178" w:rsidRPr="00C66F8C" w:rsidRDefault="00A93C9E" w:rsidP="00B67178">
      <w:pPr>
        <w:numPr>
          <w:ilvl w:val="12"/>
          <w:numId w:val="0"/>
        </w:numPr>
        <w:spacing w:line="240" w:lineRule="auto"/>
        <w:ind w:right="-2"/>
        <w:rPr>
          <w:noProof/>
          <w:szCs w:val="22"/>
        </w:rPr>
      </w:pPr>
      <w:r w:rsidRPr="00C66F8C">
        <w:t>Išsami informacija apie šį vaistinį preparatą pateikiama Europos vaistų agent</w:t>
      </w:r>
      <w:r w:rsidRPr="00C66F8C">
        <w:t xml:space="preserve">ūros tinklalapyje </w:t>
      </w:r>
      <w:hyperlink r:id="rId12" w:history="1">
        <w:r w:rsidRPr="00C66F8C">
          <w:rPr>
            <w:rStyle w:val="Hyperlink"/>
            <w:noProof/>
          </w:rPr>
          <w:t>http://www.ema.europa.eu</w:t>
        </w:r>
      </w:hyperlink>
      <w:r w:rsidRPr="00C66F8C">
        <w:t>.</w:t>
      </w:r>
    </w:p>
    <w:p w14:paraId="157ACAAC" w14:textId="77777777" w:rsidR="00B67178" w:rsidRPr="00C66F8C" w:rsidRDefault="00B67178" w:rsidP="00B67178">
      <w:pPr>
        <w:numPr>
          <w:ilvl w:val="12"/>
          <w:numId w:val="0"/>
        </w:numPr>
        <w:spacing w:line="240" w:lineRule="auto"/>
        <w:ind w:right="-2"/>
        <w:rPr>
          <w:noProof/>
          <w:szCs w:val="22"/>
        </w:rPr>
      </w:pPr>
    </w:p>
    <w:p w14:paraId="22BDE82D" w14:textId="77777777" w:rsidR="00B67178" w:rsidRPr="00C66F8C" w:rsidRDefault="00A93C9E" w:rsidP="00B67178">
      <w:pPr>
        <w:widowControl w:val="0"/>
        <w:autoSpaceDE w:val="0"/>
        <w:autoSpaceDN w:val="0"/>
        <w:adjustRightInd w:val="0"/>
        <w:ind w:left="127" w:right="120"/>
        <w:rPr>
          <w:color w:val="000000"/>
        </w:rPr>
      </w:pPr>
      <w:r w:rsidRPr="00C66F8C">
        <w:br w:type="page"/>
      </w:r>
    </w:p>
    <w:p w14:paraId="6A80C8F5" w14:textId="77777777" w:rsidR="00B67178" w:rsidRPr="00C66F8C" w:rsidRDefault="00B67178" w:rsidP="00B67178">
      <w:pPr>
        <w:widowControl w:val="0"/>
        <w:autoSpaceDE w:val="0"/>
        <w:autoSpaceDN w:val="0"/>
        <w:adjustRightInd w:val="0"/>
        <w:ind w:left="127" w:right="120"/>
        <w:rPr>
          <w:color w:val="000000"/>
        </w:rPr>
      </w:pPr>
    </w:p>
    <w:p w14:paraId="69AA4B33" w14:textId="77777777" w:rsidR="00B67178" w:rsidRPr="00C66F8C" w:rsidRDefault="00B67178" w:rsidP="00B67178">
      <w:pPr>
        <w:widowControl w:val="0"/>
        <w:autoSpaceDE w:val="0"/>
        <w:autoSpaceDN w:val="0"/>
        <w:adjustRightInd w:val="0"/>
        <w:ind w:left="127" w:right="120"/>
        <w:rPr>
          <w:color w:val="000000"/>
        </w:rPr>
      </w:pPr>
    </w:p>
    <w:p w14:paraId="4513C875" w14:textId="77777777" w:rsidR="00B67178" w:rsidRPr="00C66F8C" w:rsidRDefault="00B67178" w:rsidP="00B67178">
      <w:pPr>
        <w:widowControl w:val="0"/>
        <w:autoSpaceDE w:val="0"/>
        <w:autoSpaceDN w:val="0"/>
        <w:adjustRightInd w:val="0"/>
        <w:ind w:left="127" w:right="120"/>
        <w:rPr>
          <w:color w:val="000000"/>
        </w:rPr>
      </w:pPr>
    </w:p>
    <w:p w14:paraId="22FDFDAF" w14:textId="77777777" w:rsidR="00B67178" w:rsidRPr="00C66F8C" w:rsidRDefault="00B67178" w:rsidP="00B67178">
      <w:pPr>
        <w:widowControl w:val="0"/>
        <w:autoSpaceDE w:val="0"/>
        <w:autoSpaceDN w:val="0"/>
        <w:adjustRightInd w:val="0"/>
        <w:ind w:left="127" w:right="120"/>
        <w:rPr>
          <w:color w:val="000000"/>
        </w:rPr>
      </w:pPr>
    </w:p>
    <w:p w14:paraId="04F9D980" w14:textId="77777777" w:rsidR="00B67178" w:rsidRPr="00C66F8C" w:rsidRDefault="00B67178" w:rsidP="00B67178">
      <w:pPr>
        <w:widowControl w:val="0"/>
        <w:autoSpaceDE w:val="0"/>
        <w:autoSpaceDN w:val="0"/>
        <w:adjustRightInd w:val="0"/>
        <w:ind w:left="127" w:right="120"/>
        <w:rPr>
          <w:color w:val="000000"/>
        </w:rPr>
      </w:pPr>
    </w:p>
    <w:p w14:paraId="0019BC73" w14:textId="77777777" w:rsidR="00B67178" w:rsidRPr="00C66F8C" w:rsidRDefault="00B67178" w:rsidP="00B67178">
      <w:pPr>
        <w:widowControl w:val="0"/>
        <w:autoSpaceDE w:val="0"/>
        <w:autoSpaceDN w:val="0"/>
        <w:adjustRightInd w:val="0"/>
        <w:ind w:left="127" w:right="120"/>
        <w:rPr>
          <w:color w:val="000000"/>
        </w:rPr>
      </w:pPr>
    </w:p>
    <w:p w14:paraId="765F3D0C" w14:textId="77777777" w:rsidR="00B67178" w:rsidRPr="00C66F8C" w:rsidRDefault="00B67178" w:rsidP="00B67178">
      <w:pPr>
        <w:widowControl w:val="0"/>
        <w:autoSpaceDE w:val="0"/>
        <w:autoSpaceDN w:val="0"/>
        <w:adjustRightInd w:val="0"/>
        <w:ind w:left="127" w:right="120"/>
        <w:rPr>
          <w:color w:val="000000"/>
        </w:rPr>
      </w:pPr>
    </w:p>
    <w:p w14:paraId="3EB5FB2F" w14:textId="77777777" w:rsidR="00B67178" w:rsidRPr="00C66F8C" w:rsidRDefault="00B67178" w:rsidP="00B67178">
      <w:pPr>
        <w:widowControl w:val="0"/>
        <w:autoSpaceDE w:val="0"/>
        <w:autoSpaceDN w:val="0"/>
        <w:adjustRightInd w:val="0"/>
        <w:ind w:left="127" w:right="120"/>
        <w:rPr>
          <w:color w:val="000000"/>
        </w:rPr>
      </w:pPr>
    </w:p>
    <w:p w14:paraId="66720AEB" w14:textId="77777777" w:rsidR="00B67178" w:rsidRPr="00C66F8C" w:rsidRDefault="00B67178" w:rsidP="00B67178">
      <w:pPr>
        <w:widowControl w:val="0"/>
        <w:autoSpaceDE w:val="0"/>
        <w:autoSpaceDN w:val="0"/>
        <w:adjustRightInd w:val="0"/>
        <w:ind w:left="127" w:right="120"/>
        <w:rPr>
          <w:color w:val="000000"/>
        </w:rPr>
      </w:pPr>
    </w:p>
    <w:p w14:paraId="4019D933" w14:textId="77777777" w:rsidR="00B67178" w:rsidRPr="00C66F8C" w:rsidRDefault="00B67178" w:rsidP="00B67178">
      <w:pPr>
        <w:widowControl w:val="0"/>
        <w:autoSpaceDE w:val="0"/>
        <w:autoSpaceDN w:val="0"/>
        <w:adjustRightInd w:val="0"/>
        <w:ind w:left="127" w:right="120"/>
        <w:rPr>
          <w:color w:val="000000"/>
        </w:rPr>
      </w:pPr>
    </w:p>
    <w:p w14:paraId="3AAE4EB9" w14:textId="77777777" w:rsidR="00B67178" w:rsidRPr="00C66F8C" w:rsidRDefault="00B67178" w:rsidP="00B67178">
      <w:pPr>
        <w:widowControl w:val="0"/>
        <w:autoSpaceDE w:val="0"/>
        <w:autoSpaceDN w:val="0"/>
        <w:adjustRightInd w:val="0"/>
        <w:ind w:left="127" w:right="120"/>
        <w:rPr>
          <w:color w:val="000000"/>
        </w:rPr>
      </w:pPr>
    </w:p>
    <w:p w14:paraId="4C0ED6D7" w14:textId="77777777" w:rsidR="00B67178" w:rsidRPr="00C66F8C" w:rsidRDefault="00B67178" w:rsidP="00B67178">
      <w:pPr>
        <w:widowControl w:val="0"/>
        <w:autoSpaceDE w:val="0"/>
        <w:autoSpaceDN w:val="0"/>
        <w:adjustRightInd w:val="0"/>
        <w:ind w:left="127" w:right="120"/>
        <w:rPr>
          <w:color w:val="000000"/>
        </w:rPr>
      </w:pPr>
    </w:p>
    <w:p w14:paraId="7054C274" w14:textId="77777777" w:rsidR="00B67178" w:rsidRPr="00C66F8C" w:rsidRDefault="00B67178" w:rsidP="00B67178">
      <w:pPr>
        <w:widowControl w:val="0"/>
        <w:autoSpaceDE w:val="0"/>
        <w:autoSpaceDN w:val="0"/>
        <w:adjustRightInd w:val="0"/>
        <w:ind w:left="127" w:right="120"/>
        <w:rPr>
          <w:color w:val="000000"/>
        </w:rPr>
      </w:pPr>
    </w:p>
    <w:p w14:paraId="7EB4DFDC" w14:textId="77777777" w:rsidR="00B67178" w:rsidRPr="00C66F8C" w:rsidRDefault="00B67178" w:rsidP="00B67178">
      <w:pPr>
        <w:widowControl w:val="0"/>
        <w:autoSpaceDE w:val="0"/>
        <w:autoSpaceDN w:val="0"/>
        <w:adjustRightInd w:val="0"/>
        <w:ind w:left="127" w:right="120"/>
        <w:rPr>
          <w:color w:val="000000"/>
        </w:rPr>
      </w:pPr>
    </w:p>
    <w:p w14:paraId="7BFD078F" w14:textId="77777777" w:rsidR="00B67178" w:rsidRPr="00C66F8C" w:rsidRDefault="00B67178" w:rsidP="00B67178">
      <w:pPr>
        <w:widowControl w:val="0"/>
        <w:autoSpaceDE w:val="0"/>
        <w:autoSpaceDN w:val="0"/>
        <w:adjustRightInd w:val="0"/>
        <w:ind w:left="127" w:right="120"/>
        <w:rPr>
          <w:color w:val="000000"/>
        </w:rPr>
      </w:pPr>
    </w:p>
    <w:p w14:paraId="3517F6E8" w14:textId="77777777" w:rsidR="00B67178" w:rsidRPr="00C66F8C" w:rsidRDefault="00B67178" w:rsidP="00B67178">
      <w:pPr>
        <w:widowControl w:val="0"/>
        <w:autoSpaceDE w:val="0"/>
        <w:autoSpaceDN w:val="0"/>
        <w:adjustRightInd w:val="0"/>
        <w:ind w:left="127" w:right="120"/>
        <w:rPr>
          <w:color w:val="000000"/>
        </w:rPr>
      </w:pPr>
    </w:p>
    <w:p w14:paraId="7367E2CB" w14:textId="77777777" w:rsidR="00B67178" w:rsidRPr="00C66F8C" w:rsidRDefault="00B67178" w:rsidP="00B67178">
      <w:pPr>
        <w:widowControl w:val="0"/>
        <w:autoSpaceDE w:val="0"/>
        <w:autoSpaceDN w:val="0"/>
        <w:adjustRightInd w:val="0"/>
        <w:ind w:left="127" w:right="120"/>
        <w:rPr>
          <w:color w:val="000000"/>
        </w:rPr>
      </w:pPr>
    </w:p>
    <w:p w14:paraId="73746EA5" w14:textId="77777777" w:rsidR="00B67178" w:rsidRPr="00C66F8C" w:rsidRDefault="00A93C9E" w:rsidP="00B67178">
      <w:pPr>
        <w:keepNext/>
        <w:widowControl w:val="0"/>
        <w:autoSpaceDE w:val="0"/>
        <w:autoSpaceDN w:val="0"/>
        <w:adjustRightInd w:val="0"/>
        <w:spacing w:before="280" w:after="220"/>
        <w:ind w:left="127" w:right="120"/>
        <w:jc w:val="center"/>
        <w:rPr>
          <w:b/>
          <w:bCs/>
          <w:color w:val="000000"/>
        </w:rPr>
      </w:pPr>
      <w:r w:rsidRPr="00C66F8C">
        <w:rPr>
          <w:b/>
          <w:color w:val="000000"/>
        </w:rPr>
        <w:t>II PRIEDAS</w:t>
      </w:r>
    </w:p>
    <w:p w14:paraId="54C5952B" w14:textId="77777777" w:rsidR="00B67178" w:rsidRPr="00C66F8C" w:rsidRDefault="00A93C9E" w:rsidP="00B67178">
      <w:pPr>
        <w:pStyle w:val="ListParagraph"/>
        <w:keepNext/>
        <w:widowControl w:val="0"/>
        <w:numPr>
          <w:ilvl w:val="0"/>
          <w:numId w:val="29"/>
        </w:numPr>
        <w:autoSpaceDE w:val="0"/>
        <w:autoSpaceDN w:val="0"/>
        <w:adjustRightInd w:val="0"/>
        <w:spacing w:before="280"/>
        <w:ind w:right="120"/>
        <w:rPr>
          <w:b/>
          <w:bCs/>
          <w:color w:val="000000"/>
        </w:rPr>
      </w:pPr>
      <w:r w:rsidRPr="00C66F8C">
        <w:rPr>
          <w:b/>
          <w:color w:val="000000"/>
        </w:rPr>
        <w:t xml:space="preserve">GAMINTOJAS (-AI), ATSAKINGAS (-I) UŽ SERIJŲ IŠLEIDIMĄ </w:t>
      </w:r>
    </w:p>
    <w:p w14:paraId="3AF87BBF" w14:textId="77777777" w:rsidR="00B67178" w:rsidRPr="00C66F8C" w:rsidRDefault="00A93C9E" w:rsidP="00B67178">
      <w:pPr>
        <w:pStyle w:val="ListParagraph"/>
        <w:keepNext/>
        <w:widowControl w:val="0"/>
        <w:numPr>
          <w:ilvl w:val="0"/>
          <w:numId w:val="29"/>
        </w:numPr>
        <w:autoSpaceDE w:val="0"/>
        <w:autoSpaceDN w:val="0"/>
        <w:adjustRightInd w:val="0"/>
        <w:spacing w:before="280" w:after="220"/>
        <w:ind w:left="573" w:right="119" w:hanging="448"/>
        <w:contextualSpacing w:val="0"/>
        <w:rPr>
          <w:b/>
          <w:bCs/>
          <w:color w:val="000000"/>
        </w:rPr>
      </w:pPr>
      <w:r w:rsidRPr="00C66F8C">
        <w:rPr>
          <w:b/>
          <w:color w:val="000000"/>
        </w:rPr>
        <w:t>TIEKIMO IR VARTOJIMO SĄLYGOS AR APRIBOJIMAI</w:t>
      </w:r>
    </w:p>
    <w:p w14:paraId="69B02228" w14:textId="77777777" w:rsidR="00B67178" w:rsidRPr="00C66F8C" w:rsidRDefault="00B67178" w:rsidP="00B67178">
      <w:pPr>
        <w:widowControl w:val="0"/>
        <w:autoSpaceDE w:val="0"/>
        <w:autoSpaceDN w:val="0"/>
        <w:adjustRightInd w:val="0"/>
        <w:ind w:left="127" w:right="120"/>
        <w:rPr>
          <w:color w:val="000000"/>
        </w:rPr>
      </w:pPr>
    </w:p>
    <w:p w14:paraId="251B3538" w14:textId="77777777" w:rsidR="00B67178" w:rsidRPr="00C66F8C" w:rsidRDefault="00A93C9E" w:rsidP="00B67178">
      <w:pPr>
        <w:pStyle w:val="ListParagraph"/>
        <w:keepNext/>
        <w:widowControl w:val="0"/>
        <w:numPr>
          <w:ilvl w:val="0"/>
          <w:numId w:val="29"/>
        </w:numPr>
        <w:autoSpaceDE w:val="0"/>
        <w:autoSpaceDN w:val="0"/>
        <w:adjustRightInd w:val="0"/>
        <w:ind w:right="120"/>
        <w:rPr>
          <w:b/>
          <w:bCs/>
          <w:color w:val="000000"/>
        </w:rPr>
      </w:pPr>
      <w:r w:rsidRPr="00C66F8C">
        <w:rPr>
          <w:b/>
          <w:color w:val="000000"/>
        </w:rPr>
        <w:t xml:space="preserve">KITOS SĄLYGOS IR </w:t>
      </w:r>
      <w:r w:rsidRPr="00C66F8C">
        <w:rPr>
          <w:b/>
          <w:color w:val="000000"/>
        </w:rPr>
        <w:t>REIKALAVIMAI REGISTRUOTOJUI</w:t>
      </w:r>
    </w:p>
    <w:p w14:paraId="1FD57345" w14:textId="77777777" w:rsidR="00B67178" w:rsidRPr="00C66F8C" w:rsidRDefault="00B67178" w:rsidP="00B67178">
      <w:pPr>
        <w:widowControl w:val="0"/>
        <w:autoSpaceDE w:val="0"/>
        <w:autoSpaceDN w:val="0"/>
        <w:adjustRightInd w:val="0"/>
        <w:ind w:left="127" w:right="120"/>
        <w:rPr>
          <w:color w:val="000000"/>
        </w:rPr>
      </w:pPr>
    </w:p>
    <w:p w14:paraId="5AB3F44F" w14:textId="77777777" w:rsidR="00B67178" w:rsidRPr="00C66F8C" w:rsidRDefault="00A93C9E" w:rsidP="00B67178">
      <w:pPr>
        <w:pStyle w:val="ListParagraph"/>
        <w:keepNext/>
        <w:widowControl w:val="0"/>
        <w:numPr>
          <w:ilvl w:val="0"/>
          <w:numId w:val="29"/>
        </w:numPr>
        <w:autoSpaceDE w:val="0"/>
        <w:autoSpaceDN w:val="0"/>
        <w:adjustRightInd w:val="0"/>
        <w:ind w:right="120"/>
        <w:rPr>
          <w:b/>
          <w:bCs/>
          <w:color w:val="000000"/>
        </w:rPr>
      </w:pPr>
      <w:r w:rsidRPr="00C66F8C">
        <w:rPr>
          <w:b/>
          <w:color w:val="000000"/>
        </w:rPr>
        <w:t>SĄLYGOS AR APRIBOJIMAI, SKIRTI SAUGIAM IR VEIKSMINGAM VAISTINIO PREPARATO VARTOJIMUI UŽTIKRINTI</w:t>
      </w:r>
    </w:p>
    <w:p w14:paraId="44B05729" w14:textId="77777777" w:rsidR="00B67178" w:rsidRPr="00C66F8C" w:rsidRDefault="00B67178" w:rsidP="00B67178">
      <w:pPr>
        <w:widowControl w:val="0"/>
        <w:autoSpaceDE w:val="0"/>
        <w:autoSpaceDN w:val="0"/>
        <w:adjustRightInd w:val="0"/>
        <w:ind w:left="127" w:right="120"/>
        <w:rPr>
          <w:color w:val="000000"/>
        </w:rPr>
      </w:pPr>
    </w:p>
    <w:p w14:paraId="3C0C9F47" w14:textId="77777777" w:rsidR="00B67178" w:rsidRPr="00C66F8C" w:rsidRDefault="00B67178" w:rsidP="00B67178">
      <w:pPr>
        <w:keepNext/>
        <w:widowControl w:val="0"/>
        <w:autoSpaceDE w:val="0"/>
        <w:autoSpaceDN w:val="0"/>
        <w:adjustRightInd w:val="0"/>
        <w:spacing w:before="280"/>
        <w:ind w:left="127" w:right="120"/>
        <w:rPr>
          <w:color w:val="000000"/>
        </w:rPr>
      </w:pPr>
    </w:p>
    <w:p w14:paraId="4B474966" w14:textId="77777777" w:rsidR="00B67178" w:rsidRPr="00C66F8C" w:rsidRDefault="00A93C9E" w:rsidP="00B67178">
      <w:pPr>
        <w:pStyle w:val="ListParagraph"/>
        <w:keepNext/>
        <w:widowControl w:val="0"/>
        <w:numPr>
          <w:ilvl w:val="0"/>
          <w:numId w:val="30"/>
        </w:numPr>
        <w:autoSpaceDE w:val="0"/>
        <w:autoSpaceDN w:val="0"/>
        <w:adjustRightInd w:val="0"/>
        <w:spacing w:line="240" w:lineRule="auto"/>
        <w:ind w:right="120"/>
        <w:rPr>
          <w:b/>
          <w:bCs/>
          <w:color w:val="000000"/>
        </w:rPr>
      </w:pPr>
      <w:r w:rsidRPr="00C66F8C">
        <w:br w:type="page"/>
      </w:r>
      <w:r w:rsidRPr="00C66F8C">
        <w:rPr>
          <w:b/>
          <w:color w:val="000000"/>
        </w:rPr>
        <w:lastRenderedPageBreak/>
        <w:t>GAMINTOJAS (-AI), ATSAKINGAS (-I) UŽ SERIJŲ IŠLEIDIMĄ</w:t>
      </w:r>
    </w:p>
    <w:p w14:paraId="08D7A965" w14:textId="77777777" w:rsidR="00B67178" w:rsidRPr="00C66F8C" w:rsidRDefault="00B67178" w:rsidP="00B67178">
      <w:pPr>
        <w:widowControl w:val="0"/>
        <w:autoSpaceDE w:val="0"/>
        <w:autoSpaceDN w:val="0"/>
        <w:adjustRightInd w:val="0"/>
        <w:spacing w:line="240" w:lineRule="auto"/>
        <w:ind w:left="127" w:right="120"/>
        <w:rPr>
          <w:color w:val="000000"/>
          <w:u w:val="single"/>
        </w:rPr>
      </w:pPr>
    </w:p>
    <w:p w14:paraId="548A4B47" w14:textId="77777777" w:rsidR="00B67178" w:rsidRPr="00C66F8C" w:rsidRDefault="00A93C9E" w:rsidP="00B67178">
      <w:pPr>
        <w:widowControl w:val="0"/>
        <w:autoSpaceDE w:val="0"/>
        <w:autoSpaceDN w:val="0"/>
        <w:adjustRightInd w:val="0"/>
        <w:spacing w:line="240" w:lineRule="auto"/>
        <w:ind w:left="127" w:right="120"/>
        <w:rPr>
          <w:color w:val="000000"/>
          <w:u w:val="single"/>
        </w:rPr>
      </w:pPr>
      <w:r w:rsidRPr="00C66F8C">
        <w:rPr>
          <w:color w:val="000000"/>
          <w:u w:val="single"/>
        </w:rPr>
        <w:t xml:space="preserve">Gamintojo (-ų), atsakingo (-ų) už serijų išleidimą, pavadinimas (-ai) ir </w:t>
      </w:r>
      <w:r w:rsidRPr="00C66F8C">
        <w:rPr>
          <w:color w:val="000000"/>
          <w:u w:val="single"/>
        </w:rPr>
        <w:t>adresas (-ai)</w:t>
      </w:r>
    </w:p>
    <w:p w14:paraId="5876B67D" w14:textId="77777777" w:rsidR="00B67178" w:rsidRPr="00C66F8C" w:rsidRDefault="00B67178" w:rsidP="00B67178">
      <w:pPr>
        <w:widowControl w:val="0"/>
        <w:autoSpaceDE w:val="0"/>
        <w:autoSpaceDN w:val="0"/>
        <w:adjustRightInd w:val="0"/>
        <w:spacing w:line="240" w:lineRule="auto"/>
        <w:ind w:left="127" w:right="120"/>
        <w:rPr>
          <w:color w:val="000000"/>
        </w:rPr>
      </w:pPr>
    </w:p>
    <w:p w14:paraId="5D43AF20" w14:textId="77777777" w:rsidR="00B67178" w:rsidRPr="00C66F8C" w:rsidRDefault="00A93C9E" w:rsidP="00B67178">
      <w:pPr>
        <w:widowControl w:val="0"/>
        <w:autoSpaceDE w:val="0"/>
        <w:autoSpaceDN w:val="0"/>
        <w:adjustRightInd w:val="0"/>
        <w:spacing w:line="240" w:lineRule="auto"/>
        <w:ind w:left="127" w:right="120"/>
        <w:rPr>
          <w:color w:val="000000"/>
        </w:rPr>
      </w:pPr>
      <w:r w:rsidRPr="00C66F8C">
        <w:rPr>
          <w:color w:val="000000"/>
        </w:rPr>
        <w:t xml:space="preserve">DELPHARM EVREUX </w:t>
      </w:r>
      <w:r w:rsidRPr="00C66F8C">
        <w:rPr>
          <w:color w:val="000000"/>
        </w:rPr>
        <w:br/>
        <w:t xml:space="preserve">5 rue du Guesclin </w:t>
      </w:r>
      <w:r w:rsidRPr="00C66F8C">
        <w:rPr>
          <w:color w:val="000000"/>
        </w:rPr>
        <w:br/>
        <w:t xml:space="preserve">27000 Evreux </w:t>
      </w:r>
      <w:r w:rsidRPr="00C66F8C">
        <w:rPr>
          <w:color w:val="000000"/>
        </w:rPr>
        <w:br/>
        <w:t>Prancūzija</w:t>
      </w:r>
    </w:p>
    <w:p w14:paraId="08A2570A" w14:textId="77777777" w:rsidR="00B67178" w:rsidRPr="00C66F8C" w:rsidRDefault="00B67178" w:rsidP="00B67178">
      <w:pPr>
        <w:widowControl w:val="0"/>
        <w:autoSpaceDE w:val="0"/>
        <w:autoSpaceDN w:val="0"/>
        <w:adjustRightInd w:val="0"/>
        <w:spacing w:line="240" w:lineRule="auto"/>
        <w:ind w:left="127" w:right="120"/>
        <w:rPr>
          <w:color w:val="000000"/>
        </w:rPr>
      </w:pPr>
    </w:p>
    <w:p w14:paraId="56F1CA23" w14:textId="77777777" w:rsidR="00B67178" w:rsidRPr="00C66F8C" w:rsidRDefault="00B67178" w:rsidP="00B67178">
      <w:pPr>
        <w:widowControl w:val="0"/>
        <w:autoSpaceDE w:val="0"/>
        <w:autoSpaceDN w:val="0"/>
        <w:adjustRightInd w:val="0"/>
        <w:spacing w:line="240" w:lineRule="auto"/>
        <w:ind w:left="127" w:right="120"/>
        <w:rPr>
          <w:color w:val="000000"/>
        </w:rPr>
      </w:pPr>
    </w:p>
    <w:p w14:paraId="14E480B3" w14:textId="77777777" w:rsidR="00B67178" w:rsidRPr="00C66F8C" w:rsidRDefault="00A93C9E" w:rsidP="00B67178">
      <w:pPr>
        <w:pStyle w:val="ListParagraph"/>
        <w:keepNext/>
        <w:widowControl w:val="0"/>
        <w:numPr>
          <w:ilvl w:val="0"/>
          <w:numId w:val="30"/>
        </w:numPr>
        <w:autoSpaceDE w:val="0"/>
        <w:autoSpaceDN w:val="0"/>
        <w:adjustRightInd w:val="0"/>
        <w:spacing w:line="240" w:lineRule="auto"/>
        <w:ind w:right="120"/>
        <w:rPr>
          <w:b/>
          <w:bCs/>
          <w:color w:val="000000"/>
        </w:rPr>
      </w:pPr>
      <w:r w:rsidRPr="00C66F8C">
        <w:rPr>
          <w:b/>
          <w:color w:val="000000"/>
        </w:rPr>
        <w:t>TIEKIMO IR VARTOJIMO SĄLYGOS AR APRIBOJIMAI</w:t>
      </w:r>
    </w:p>
    <w:p w14:paraId="1D2A20A8" w14:textId="77777777" w:rsidR="00B67178" w:rsidRPr="00C66F8C" w:rsidRDefault="00B67178" w:rsidP="00B67178">
      <w:pPr>
        <w:widowControl w:val="0"/>
        <w:autoSpaceDE w:val="0"/>
        <w:autoSpaceDN w:val="0"/>
        <w:adjustRightInd w:val="0"/>
        <w:spacing w:line="240" w:lineRule="auto"/>
        <w:ind w:left="127" w:right="120"/>
        <w:rPr>
          <w:color w:val="000000"/>
        </w:rPr>
      </w:pPr>
    </w:p>
    <w:p w14:paraId="74338766" w14:textId="77777777" w:rsidR="00B67178" w:rsidRPr="00C66F8C" w:rsidRDefault="00A93C9E" w:rsidP="00B67178">
      <w:pPr>
        <w:widowControl w:val="0"/>
        <w:autoSpaceDE w:val="0"/>
        <w:autoSpaceDN w:val="0"/>
        <w:adjustRightInd w:val="0"/>
        <w:spacing w:line="240" w:lineRule="auto"/>
        <w:ind w:left="127" w:right="120"/>
        <w:rPr>
          <w:color w:val="000000"/>
        </w:rPr>
      </w:pPr>
      <w:r w:rsidRPr="00C66F8C">
        <w:rPr>
          <w:color w:val="000000"/>
        </w:rPr>
        <w:t>Riboto išrašymo receptinis vaistinis preparatas (žr. I priedo [preparato charakteristikų santraukos] 4.2 skyrių).</w:t>
      </w:r>
    </w:p>
    <w:p w14:paraId="77DE40FF" w14:textId="77777777" w:rsidR="00B67178" w:rsidRPr="00C66F8C" w:rsidRDefault="00B67178" w:rsidP="00B67178">
      <w:pPr>
        <w:widowControl w:val="0"/>
        <w:autoSpaceDE w:val="0"/>
        <w:autoSpaceDN w:val="0"/>
        <w:adjustRightInd w:val="0"/>
        <w:spacing w:line="240" w:lineRule="auto"/>
        <w:ind w:left="127" w:right="120"/>
        <w:rPr>
          <w:color w:val="000000"/>
        </w:rPr>
      </w:pPr>
    </w:p>
    <w:p w14:paraId="24707AE3" w14:textId="77777777" w:rsidR="00B67178" w:rsidRPr="00C66F8C" w:rsidRDefault="00B67178" w:rsidP="00B67178">
      <w:pPr>
        <w:widowControl w:val="0"/>
        <w:autoSpaceDE w:val="0"/>
        <w:autoSpaceDN w:val="0"/>
        <w:adjustRightInd w:val="0"/>
        <w:spacing w:line="240" w:lineRule="auto"/>
        <w:ind w:left="127" w:right="120"/>
        <w:rPr>
          <w:color w:val="000000"/>
        </w:rPr>
      </w:pPr>
    </w:p>
    <w:p w14:paraId="0A2720DF" w14:textId="77777777" w:rsidR="00B67178" w:rsidRPr="00C66F8C" w:rsidRDefault="00A93C9E" w:rsidP="00B67178">
      <w:pPr>
        <w:pStyle w:val="ListParagraph"/>
        <w:keepNext/>
        <w:widowControl w:val="0"/>
        <w:numPr>
          <w:ilvl w:val="0"/>
          <w:numId w:val="30"/>
        </w:numPr>
        <w:autoSpaceDE w:val="0"/>
        <w:autoSpaceDN w:val="0"/>
        <w:adjustRightInd w:val="0"/>
        <w:spacing w:line="240" w:lineRule="auto"/>
        <w:ind w:right="120"/>
        <w:rPr>
          <w:b/>
          <w:bCs/>
          <w:color w:val="000000"/>
        </w:rPr>
      </w:pPr>
      <w:r w:rsidRPr="00C66F8C">
        <w:rPr>
          <w:b/>
          <w:color w:val="000000"/>
        </w:rPr>
        <w:t xml:space="preserve">KITOS SĄLYGOS IR REIKALAVIMAI REGISTRUOTOJUI </w:t>
      </w:r>
    </w:p>
    <w:p w14:paraId="1A24CCA7" w14:textId="77777777" w:rsidR="00B67178" w:rsidRPr="00C66F8C" w:rsidRDefault="00B67178" w:rsidP="00B67178">
      <w:pPr>
        <w:widowControl w:val="0"/>
        <w:autoSpaceDE w:val="0"/>
        <w:autoSpaceDN w:val="0"/>
        <w:adjustRightInd w:val="0"/>
        <w:spacing w:line="240" w:lineRule="auto"/>
        <w:ind w:left="127" w:right="120"/>
        <w:rPr>
          <w:color w:val="000000"/>
        </w:rPr>
      </w:pPr>
    </w:p>
    <w:p w14:paraId="10CBDAA5" w14:textId="77777777" w:rsidR="00B67178" w:rsidRPr="00C66F8C" w:rsidRDefault="00A93C9E" w:rsidP="00B67178">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C66F8C">
        <w:rPr>
          <w:b/>
          <w:color w:val="000000"/>
        </w:rPr>
        <w:t xml:space="preserve">Periodiškai atnaujinami saugumo protokolai </w:t>
      </w:r>
    </w:p>
    <w:p w14:paraId="778F935A" w14:textId="77777777" w:rsidR="00B67178" w:rsidRPr="00C66F8C" w:rsidRDefault="00B67178" w:rsidP="00B67178">
      <w:pPr>
        <w:widowControl w:val="0"/>
        <w:autoSpaceDE w:val="0"/>
        <w:autoSpaceDN w:val="0"/>
        <w:adjustRightInd w:val="0"/>
        <w:spacing w:line="240" w:lineRule="auto"/>
        <w:ind w:left="127" w:right="120"/>
        <w:rPr>
          <w:color w:val="000000"/>
        </w:rPr>
      </w:pPr>
    </w:p>
    <w:p w14:paraId="5A14D25D" w14:textId="77777777" w:rsidR="00B67178" w:rsidRPr="00C66F8C" w:rsidRDefault="00A93C9E" w:rsidP="00B67178">
      <w:pPr>
        <w:widowControl w:val="0"/>
        <w:autoSpaceDE w:val="0"/>
        <w:autoSpaceDN w:val="0"/>
        <w:adjustRightInd w:val="0"/>
        <w:spacing w:line="240" w:lineRule="auto"/>
        <w:ind w:left="127" w:right="120"/>
        <w:rPr>
          <w:color w:val="000000"/>
        </w:rPr>
      </w:pPr>
      <w:r w:rsidRPr="00C66F8C">
        <w:rPr>
          <w:color w:val="000000"/>
        </w:rPr>
        <w:t>Šio vaistinio preparato periodiškai atnaujinamo saugumo protokolo pateikimo reikalavimai išdėstyti Direktyvos 2001/83/EB 107c straipsnio 7 dalyje numatytame Sąjungo</w:t>
      </w:r>
      <w:r w:rsidRPr="00C66F8C">
        <w:rPr>
          <w:color w:val="000000"/>
        </w:rPr>
        <w:t>s referencinių datų sąraše (EURD sąraše) ir Europos vaistų tinklalapyje vėliau paskelbtoje atnaujintoje informacijoje.</w:t>
      </w:r>
    </w:p>
    <w:p w14:paraId="6BD71E90" w14:textId="77777777" w:rsidR="00B67178" w:rsidRPr="00C66F8C" w:rsidRDefault="00A93C9E" w:rsidP="00B67178">
      <w:pPr>
        <w:widowControl w:val="0"/>
        <w:autoSpaceDE w:val="0"/>
        <w:autoSpaceDN w:val="0"/>
        <w:adjustRightInd w:val="0"/>
        <w:spacing w:line="240" w:lineRule="auto"/>
        <w:ind w:left="127" w:right="120"/>
        <w:rPr>
          <w:color w:val="000000"/>
        </w:rPr>
      </w:pPr>
      <w:r w:rsidRPr="00C66F8C">
        <w:rPr>
          <w:color w:val="000000"/>
        </w:rPr>
        <w:t xml:space="preserve">Registruotojas teiks pirmąjį šio vaistinio preparato periodiškai atnaujinamą saugumo protokolą per 6 mėnesius nuo registravimo dienos. </w:t>
      </w:r>
    </w:p>
    <w:p w14:paraId="36BC5FEB" w14:textId="77777777" w:rsidR="00B67178" w:rsidRPr="00C66F8C" w:rsidRDefault="00B67178" w:rsidP="00B67178">
      <w:pPr>
        <w:widowControl w:val="0"/>
        <w:autoSpaceDE w:val="0"/>
        <w:autoSpaceDN w:val="0"/>
        <w:adjustRightInd w:val="0"/>
        <w:spacing w:line="240" w:lineRule="auto"/>
        <w:ind w:left="127" w:right="120"/>
        <w:rPr>
          <w:color w:val="000000"/>
        </w:rPr>
      </w:pPr>
    </w:p>
    <w:p w14:paraId="73B87988" w14:textId="77777777" w:rsidR="00B67178" w:rsidRPr="00C66F8C" w:rsidRDefault="00B67178" w:rsidP="00B67178">
      <w:pPr>
        <w:widowControl w:val="0"/>
        <w:autoSpaceDE w:val="0"/>
        <w:autoSpaceDN w:val="0"/>
        <w:adjustRightInd w:val="0"/>
        <w:spacing w:line="240" w:lineRule="auto"/>
        <w:ind w:left="127" w:right="120"/>
        <w:rPr>
          <w:color w:val="000000"/>
        </w:rPr>
      </w:pPr>
    </w:p>
    <w:p w14:paraId="071B5B55" w14:textId="77777777" w:rsidR="00B67178" w:rsidRPr="00C66F8C" w:rsidRDefault="00A93C9E" w:rsidP="00B67178">
      <w:pPr>
        <w:pStyle w:val="ListParagraph"/>
        <w:keepNext/>
        <w:widowControl w:val="0"/>
        <w:numPr>
          <w:ilvl w:val="0"/>
          <w:numId w:val="30"/>
        </w:numPr>
        <w:autoSpaceDE w:val="0"/>
        <w:autoSpaceDN w:val="0"/>
        <w:adjustRightInd w:val="0"/>
        <w:spacing w:line="240" w:lineRule="auto"/>
        <w:ind w:right="120"/>
        <w:rPr>
          <w:b/>
          <w:bCs/>
          <w:color w:val="000000"/>
        </w:rPr>
      </w:pPr>
      <w:r w:rsidRPr="00C66F8C">
        <w:rPr>
          <w:b/>
          <w:color w:val="000000"/>
        </w:rPr>
        <w:t>SĄLYGOS AR APRIBOJIMAI, SKIRTI SAUGIAM IR VEIKSMINGAM VAISTINIO PREPARATO VARTOJIMUI UŽTIKRINTI</w:t>
      </w:r>
    </w:p>
    <w:p w14:paraId="3F8B8832" w14:textId="77777777" w:rsidR="00B67178" w:rsidRPr="00C66F8C" w:rsidRDefault="00B67178" w:rsidP="00B67178">
      <w:pPr>
        <w:widowControl w:val="0"/>
        <w:autoSpaceDE w:val="0"/>
        <w:autoSpaceDN w:val="0"/>
        <w:adjustRightInd w:val="0"/>
        <w:spacing w:line="240" w:lineRule="auto"/>
        <w:ind w:left="127" w:right="120"/>
        <w:rPr>
          <w:color w:val="000000"/>
        </w:rPr>
      </w:pPr>
    </w:p>
    <w:p w14:paraId="66F4C878" w14:textId="77777777" w:rsidR="00B67178" w:rsidRPr="00C66F8C" w:rsidRDefault="00A93C9E" w:rsidP="00B67178">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C66F8C">
        <w:rPr>
          <w:b/>
          <w:color w:val="000000"/>
        </w:rPr>
        <w:t>Rizikos valdymo planas (RVP)</w:t>
      </w:r>
    </w:p>
    <w:p w14:paraId="57BB896C" w14:textId="77777777" w:rsidR="00B67178" w:rsidRPr="00C66F8C" w:rsidRDefault="00B67178" w:rsidP="00B67178">
      <w:pPr>
        <w:widowControl w:val="0"/>
        <w:autoSpaceDE w:val="0"/>
        <w:autoSpaceDN w:val="0"/>
        <w:adjustRightInd w:val="0"/>
        <w:spacing w:line="240" w:lineRule="auto"/>
        <w:ind w:left="127" w:right="120"/>
        <w:rPr>
          <w:color w:val="000000"/>
        </w:rPr>
      </w:pPr>
    </w:p>
    <w:p w14:paraId="5093C84E" w14:textId="77777777" w:rsidR="00B67178" w:rsidRPr="00C66F8C" w:rsidRDefault="00A93C9E" w:rsidP="00B67178">
      <w:pPr>
        <w:widowControl w:val="0"/>
        <w:autoSpaceDE w:val="0"/>
        <w:autoSpaceDN w:val="0"/>
        <w:adjustRightInd w:val="0"/>
        <w:spacing w:line="240" w:lineRule="auto"/>
        <w:ind w:left="127" w:right="120"/>
        <w:rPr>
          <w:color w:val="000000"/>
        </w:rPr>
      </w:pPr>
      <w:r w:rsidRPr="00C66F8C">
        <w:rPr>
          <w:color w:val="000000"/>
        </w:rPr>
        <w:t>Registruotojas atlieka reikalaujamą farmakologinio budrumo veiklą ir veiksmus, kurie išsamiai aprašyti registracijos bylos 1.8.2</w:t>
      </w:r>
      <w:r w:rsidRPr="00C66F8C">
        <w:rPr>
          <w:color w:val="000000"/>
        </w:rPr>
        <w:t xml:space="preserve"> modulyje pateiktame RVP ir suderintose tolesnėse jo versijose.</w:t>
      </w:r>
    </w:p>
    <w:p w14:paraId="50782A88" w14:textId="77777777" w:rsidR="00B67178" w:rsidRPr="00C66F8C" w:rsidRDefault="00A93C9E" w:rsidP="00B67178">
      <w:pPr>
        <w:widowControl w:val="0"/>
        <w:autoSpaceDE w:val="0"/>
        <w:autoSpaceDN w:val="0"/>
        <w:adjustRightInd w:val="0"/>
        <w:spacing w:line="240" w:lineRule="auto"/>
        <w:ind w:left="127" w:right="120"/>
        <w:rPr>
          <w:color w:val="000000"/>
        </w:rPr>
      </w:pPr>
      <w:r w:rsidRPr="00C66F8C">
        <w:rPr>
          <w:color w:val="000000"/>
        </w:rPr>
        <w:t>Atnaujintas rizikos valdymo planas turi būti pateiktas:</w:t>
      </w:r>
    </w:p>
    <w:p w14:paraId="2D048736" w14:textId="77777777" w:rsidR="00B67178" w:rsidRPr="00C66F8C" w:rsidRDefault="00A93C9E" w:rsidP="00B67178">
      <w:pPr>
        <w:widowControl w:val="0"/>
        <w:numPr>
          <w:ilvl w:val="0"/>
          <w:numId w:val="21"/>
        </w:numPr>
        <w:tabs>
          <w:tab w:val="clear" w:pos="567"/>
          <w:tab w:val="clear" w:pos="720"/>
          <w:tab w:val="left" w:pos="828"/>
        </w:tabs>
        <w:autoSpaceDE w:val="0"/>
        <w:autoSpaceDN w:val="0"/>
        <w:adjustRightInd w:val="0"/>
        <w:spacing w:line="240" w:lineRule="auto"/>
        <w:ind w:left="828"/>
        <w:rPr>
          <w:color w:val="000000"/>
        </w:rPr>
      </w:pPr>
      <w:r w:rsidRPr="00C66F8C">
        <w:rPr>
          <w:color w:val="000000"/>
        </w:rPr>
        <w:t>pareikalavus Europos vaistų agentūrai;</w:t>
      </w:r>
    </w:p>
    <w:p w14:paraId="21C3FA5C" w14:textId="77777777" w:rsidR="00B67178" w:rsidRPr="00C66F8C" w:rsidRDefault="00A93C9E" w:rsidP="00B67178">
      <w:pPr>
        <w:widowControl w:val="0"/>
        <w:numPr>
          <w:ilvl w:val="0"/>
          <w:numId w:val="21"/>
        </w:numPr>
        <w:tabs>
          <w:tab w:val="clear" w:pos="567"/>
          <w:tab w:val="clear" w:pos="720"/>
          <w:tab w:val="left" w:pos="828"/>
        </w:tabs>
        <w:autoSpaceDE w:val="0"/>
        <w:autoSpaceDN w:val="0"/>
        <w:adjustRightInd w:val="0"/>
        <w:spacing w:line="240" w:lineRule="auto"/>
        <w:ind w:left="828"/>
        <w:rPr>
          <w:color w:val="000000"/>
        </w:rPr>
      </w:pPr>
      <w:r w:rsidRPr="00C66F8C">
        <w:rPr>
          <w:color w:val="000000"/>
        </w:rPr>
        <w:t>kai keičiama rizikos valdymo sistema, ypač gavus naujos informacijos, kuri gali lemti didelį naud</w:t>
      </w:r>
      <w:r w:rsidRPr="00C66F8C">
        <w:rPr>
          <w:color w:val="000000"/>
        </w:rPr>
        <w:t xml:space="preserve">os ir rizikos santykio pokytį arba pasiekus svarbų (farmakologinio budrumo ar rizikos mažinimo) etapą. </w:t>
      </w:r>
    </w:p>
    <w:p w14:paraId="766869CB" w14:textId="77777777" w:rsidR="00B67178" w:rsidRPr="00C66F8C" w:rsidRDefault="00A93C9E" w:rsidP="00B67178">
      <w:pPr>
        <w:numPr>
          <w:ilvl w:val="12"/>
          <w:numId w:val="0"/>
        </w:numPr>
        <w:spacing w:line="240" w:lineRule="auto"/>
        <w:ind w:right="-2"/>
        <w:rPr>
          <w:noProof/>
          <w:szCs w:val="22"/>
        </w:rPr>
      </w:pPr>
      <w:r w:rsidRPr="00C66F8C">
        <w:br w:type="page"/>
      </w:r>
    </w:p>
    <w:p w14:paraId="1EAF90CD" w14:textId="77777777" w:rsidR="00B67178" w:rsidRPr="00C66F8C" w:rsidRDefault="00B67178" w:rsidP="00B67178">
      <w:pPr>
        <w:spacing w:line="240" w:lineRule="auto"/>
        <w:ind w:right="566"/>
        <w:rPr>
          <w:noProof/>
          <w:szCs w:val="22"/>
        </w:rPr>
      </w:pPr>
    </w:p>
    <w:p w14:paraId="5052CC48" w14:textId="77777777" w:rsidR="00B67178" w:rsidRPr="00C66F8C" w:rsidRDefault="00B67178" w:rsidP="00B67178">
      <w:pPr>
        <w:spacing w:line="240" w:lineRule="auto"/>
        <w:rPr>
          <w:noProof/>
          <w:szCs w:val="22"/>
        </w:rPr>
      </w:pPr>
    </w:p>
    <w:p w14:paraId="1373CEC2" w14:textId="77777777" w:rsidR="00B67178" w:rsidRPr="00C66F8C" w:rsidRDefault="00B67178" w:rsidP="00B67178">
      <w:pPr>
        <w:spacing w:line="240" w:lineRule="auto"/>
        <w:rPr>
          <w:noProof/>
          <w:szCs w:val="22"/>
        </w:rPr>
      </w:pPr>
    </w:p>
    <w:p w14:paraId="5CCFB1D4" w14:textId="77777777" w:rsidR="00B67178" w:rsidRPr="00C66F8C" w:rsidRDefault="00B67178" w:rsidP="00B67178">
      <w:pPr>
        <w:spacing w:line="240" w:lineRule="auto"/>
        <w:rPr>
          <w:noProof/>
          <w:szCs w:val="22"/>
        </w:rPr>
      </w:pPr>
    </w:p>
    <w:p w14:paraId="26E60B8D" w14:textId="77777777" w:rsidR="00B67178" w:rsidRPr="00C66F8C" w:rsidRDefault="00B67178" w:rsidP="00B67178">
      <w:pPr>
        <w:spacing w:line="240" w:lineRule="auto"/>
        <w:rPr>
          <w:noProof/>
          <w:szCs w:val="22"/>
        </w:rPr>
      </w:pPr>
    </w:p>
    <w:p w14:paraId="6255EB86" w14:textId="77777777" w:rsidR="00B67178" w:rsidRPr="00C66F8C" w:rsidRDefault="00B67178" w:rsidP="00B67178">
      <w:pPr>
        <w:spacing w:line="240" w:lineRule="auto"/>
      </w:pPr>
    </w:p>
    <w:p w14:paraId="15396294" w14:textId="77777777" w:rsidR="00B67178" w:rsidRPr="00C66F8C" w:rsidRDefault="00B67178" w:rsidP="00B67178">
      <w:pPr>
        <w:spacing w:line="240" w:lineRule="auto"/>
      </w:pPr>
    </w:p>
    <w:p w14:paraId="558774A6" w14:textId="77777777" w:rsidR="00B67178" w:rsidRPr="00C66F8C" w:rsidRDefault="00B67178" w:rsidP="00B67178">
      <w:pPr>
        <w:spacing w:line="240" w:lineRule="auto"/>
      </w:pPr>
    </w:p>
    <w:p w14:paraId="4892D693" w14:textId="77777777" w:rsidR="00B67178" w:rsidRPr="00C66F8C" w:rsidRDefault="00B67178" w:rsidP="00B67178">
      <w:pPr>
        <w:spacing w:line="240" w:lineRule="auto"/>
      </w:pPr>
    </w:p>
    <w:p w14:paraId="443EB02D" w14:textId="77777777" w:rsidR="00B67178" w:rsidRPr="00C66F8C" w:rsidRDefault="00B67178" w:rsidP="00B67178">
      <w:pPr>
        <w:spacing w:line="240" w:lineRule="auto"/>
      </w:pPr>
    </w:p>
    <w:p w14:paraId="33F981F8" w14:textId="77777777" w:rsidR="00B67178" w:rsidRPr="00C66F8C" w:rsidRDefault="00B67178" w:rsidP="00B67178">
      <w:pPr>
        <w:spacing w:line="240" w:lineRule="auto"/>
        <w:rPr>
          <w:noProof/>
          <w:szCs w:val="22"/>
        </w:rPr>
      </w:pPr>
    </w:p>
    <w:p w14:paraId="05FBD5D9" w14:textId="77777777" w:rsidR="00B67178" w:rsidRPr="00C66F8C" w:rsidRDefault="00B67178" w:rsidP="00B67178">
      <w:pPr>
        <w:spacing w:line="240" w:lineRule="auto"/>
        <w:rPr>
          <w:noProof/>
          <w:szCs w:val="22"/>
        </w:rPr>
      </w:pPr>
    </w:p>
    <w:p w14:paraId="294795A3" w14:textId="77777777" w:rsidR="00B67178" w:rsidRPr="00C66F8C" w:rsidRDefault="00B67178" w:rsidP="00B67178">
      <w:pPr>
        <w:rPr>
          <w:noProof/>
        </w:rPr>
      </w:pPr>
    </w:p>
    <w:p w14:paraId="3A4463B5" w14:textId="77777777" w:rsidR="00B67178" w:rsidRPr="00C66F8C" w:rsidRDefault="00B67178" w:rsidP="00B67178">
      <w:pPr>
        <w:rPr>
          <w:noProof/>
        </w:rPr>
      </w:pPr>
    </w:p>
    <w:p w14:paraId="6CB1FA42" w14:textId="77777777" w:rsidR="00B67178" w:rsidRPr="00C66F8C" w:rsidRDefault="00B67178" w:rsidP="00B67178">
      <w:pPr>
        <w:rPr>
          <w:noProof/>
        </w:rPr>
      </w:pPr>
    </w:p>
    <w:p w14:paraId="02DA9836" w14:textId="77777777" w:rsidR="00B67178" w:rsidRPr="00C66F8C" w:rsidRDefault="00B67178" w:rsidP="00B67178">
      <w:pPr>
        <w:spacing w:line="240" w:lineRule="auto"/>
        <w:rPr>
          <w:noProof/>
          <w:szCs w:val="22"/>
        </w:rPr>
      </w:pPr>
    </w:p>
    <w:p w14:paraId="170E0831" w14:textId="77777777" w:rsidR="00B67178" w:rsidRPr="00C66F8C" w:rsidRDefault="00B67178" w:rsidP="00B67178">
      <w:pPr>
        <w:spacing w:line="240" w:lineRule="auto"/>
        <w:rPr>
          <w:noProof/>
          <w:szCs w:val="22"/>
        </w:rPr>
      </w:pPr>
    </w:p>
    <w:p w14:paraId="105CF89A" w14:textId="77777777" w:rsidR="00B67178" w:rsidRPr="00C66F8C" w:rsidRDefault="00B67178" w:rsidP="00B67178">
      <w:pPr>
        <w:spacing w:line="240" w:lineRule="auto"/>
        <w:rPr>
          <w:noProof/>
          <w:szCs w:val="22"/>
        </w:rPr>
      </w:pPr>
    </w:p>
    <w:p w14:paraId="59B9EA49" w14:textId="77777777" w:rsidR="00B67178" w:rsidRPr="00C66F8C" w:rsidRDefault="00B67178" w:rsidP="00B67178">
      <w:pPr>
        <w:spacing w:line="240" w:lineRule="auto"/>
        <w:rPr>
          <w:noProof/>
          <w:szCs w:val="22"/>
        </w:rPr>
      </w:pPr>
    </w:p>
    <w:p w14:paraId="4C5DD127" w14:textId="77777777" w:rsidR="00B67178" w:rsidRPr="00C66F8C" w:rsidRDefault="00B67178" w:rsidP="00B67178">
      <w:pPr>
        <w:spacing w:line="240" w:lineRule="auto"/>
        <w:rPr>
          <w:noProof/>
          <w:szCs w:val="22"/>
        </w:rPr>
      </w:pPr>
    </w:p>
    <w:p w14:paraId="462DAED1" w14:textId="77777777" w:rsidR="00B67178" w:rsidRPr="00C66F8C" w:rsidRDefault="00B67178" w:rsidP="00B67178">
      <w:pPr>
        <w:spacing w:line="240" w:lineRule="auto"/>
        <w:rPr>
          <w:noProof/>
          <w:szCs w:val="22"/>
        </w:rPr>
      </w:pPr>
    </w:p>
    <w:p w14:paraId="6198661C" w14:textId="77777777" w:rsidR="00B67178" w:rsidRPr="00C66F8C" w:rsidRDefault="00B67178" w:rsidP="00B67178">
      <w:pPr>
        <w:spacing w:line="240" w:lineRule="auto"/>
        <w:rPr>
          <w:noProof/>
          <w:szCs w:val="22"/>
        </w:rPr>
      </w:pPr>
    </w:p>
    <w:p w14:paraId="2E922660" w14:textId="77777777" w:rsidR="00B67178" w:rsidRPr="00C66F8C" w:rsidRDefault="00B67178" w:rsidP="00B67178">
      <w:pPr>
        <w:spacing w:line="240" w:lineRule="auto"/>
        <w:rPr>
          <w:noProof/>
          <w:szCs w:val="22"/>
        </w:rPr>
      </w:pPr>
    </w:p>
    <w:p w14:paraId="37D7016C" w14:textId="77777777" w:rsidR="00B67178" w:rsidRPr="00C66F8C" w:rsidRDefault="00A93C9E" w:rsidP="00B67178">
      <w:pPr>
        <w:spacing w:line="240" w:lineRule="auto"/>
        <w:jc w:val="center"/>
        <w:outlineLvl w:val="0"/>
        <w:rPr>
          <w:b/>
          <w:noProof/>
          <w:szCs w:val="22"/>
        </w:rPr>
      </w:pPr>
      <w:r w:rsidRPr="00C66F8C">
        <w:rPr>
          <w:b/>
          <w:noProof/>
        </w:rPr>
        <w:t>III PRIEDAS</w:t>
      </w:r>
    </w:p>
    <w:p w14:paraId="4E5E7030" w14:textId="77777777" w:rsidR="00B67178" w:rsidRPr="00C66F8C" w:rsidRDefault="00B67178" w:rsidP="00B67178">
      <w:pPr>
        <w:rPr>
          <w:noProof/>
        </w:rPr>
      </w:pPr>
    </w:p>
    <w:p w14:paraId="1802C71E" w14:textId="77777777" w:rsidR="00B67178" w:rsidRPr="00C66F8C" w:rsidRDefault="00A93C9E" w:rsidP="00B67178">
      <w:pPr>
        <w:spacing w:line="240" w:lineRule="auto"/>
        <w:jc w:val="center"/>
        <w:outlineLvl w:val="0"/>
        <w:rPr>
          <w:b/>
          <w:noProof/>
          <w:szCs w:val="22"/>
        </w:rPr>
      </w:pPr>
      <w:r w:rsidRPr="00C66F8C">
        <w:rPr>
          <w:b/>
          <w:noProof/>
        </w:rPr>
        <w:t>ŽENKLINIMAS IR PAKUOTĖS LAPELIS</w:t>
      </w:r>
    </w:p>
    <w:p w14:paraId="3D9D9008" w14:textId="77777777" w:rsidR="00B67178" w:rsidRPr="00C66F8C" w:rsidRDefault="00A93C9E" w:rsidP="00B67178">
      <w:pPr>
        <w:rPr>
          <w:noProof/>
        </w:rPr>
      </w:pPr>
      <w:r w:rsidRPr="00C66F8C">
        <w:br w:type="page"/>
      </w:r>
    </w:p>
    <w:p w14:paraId="60AB5D58" w14:textId="77777777" w:rsidR="00B67178" w:rsidRPr="00C66F8C" w:rsidRDefault="00B67178" w:rsidP="00B67178">
      <w:pPr>
        <w:rPr>
          <w:noProof/>
        </w:rPr>
      </w:pPr>
    </w:p>
    <w:p w14:paraId="2928DC07" w14:textId="77777777" w:rsidR="00B67178" w:rsidRPr="00C66F8C" w:rsidRDefault="00B67178" w:rsidP="00B67178">
      <w:pPr>
        <w:rPr>
          <w:noProof/>
        </w:rPr>
      </w:pPr>
    </w:p>
    <w:p w14:paraId="1F8DB0F7" w14:textId="77777777" w:rsidR="00B67178" w:rsidRPr="00C66F8C" w:rsidRDefault="00B67178" w:rsidP="00B67178">
      <w:pPr>
        <w:rPr>
          <w:noProof/>
        </w:rPr>
      </w:pPr>
    </w:p>
    <w:p w14:paraId="19CAC4F5" w14:textId="77777777" w:rsidR="00B67178" w:rsidRPr="00C66F8C" w:rsidRDefault="00B67178" w:rsidP="00B67178">
      <w:pPr>
        <w:rPr>
          <w:noProof/>
        </w:rPr>
      </w:pPr>
    </w:p>
    <w:p w14:paraId="12F29A96" w14:textId="77777777" w:rsidR="00B67178" w:rsidRPr="00C66F8C" w:rsidRDefault="00B67178" w:rsidP="00B67178">
      <w:pPr>
        <w:rPr>
          <w:noProof/>
        </w:rPr>
      </w:pPr>
    </w:p>
    <w:p w14:paraId="00212D16" w14:textId="77777777" w:rsidR="00B67178" w:rsidRPr="00C66F8C" w:rsidRDefault="00B67178" w:rsidP="00B67178">
      <w:pPr>
        <w:rPr>
          <w:noProof/>
        </w:rPr>
      </w:pPr>
    </w:p>
    <w:p w14:paraId="13CB4823" w14:textId="77777777" w:rsidR="00B67178" w:rsidRPr="00C66F8C" w:rsidRDefault="00B67178" w:rsidP="00B67178">
      <w:pPr>
        <w:rPr>
          <w:noProof/>
        </w:rPr>
      </w:pPr>
    </w:p>
    <w:p w14:paraId="789B2175" w14:textId="77777777" w:rsidR="00B67178" w:rsidRPr="00C66F8C" w:rsidRDefault="00B67178" w:rsidP="00B67178">
      <w:pPr>
        <w:rPr>
          <w:noProof/>
        </w:rPr>
      </w:pPr>
    </w:p>
    <w:p w14:paraId="725F7D4B" w14:textId="77777777" w:rsidR="00B67178" w:rsidRPr="00C66F8C" w:rsidRDefault="00B67178" w:rsidP="00B67178">
      <w:pPr>
        <w:rPr>
          <w:noProof/>
        </w:rPr>
      </w:pPr>
    </w:p>
    <w:p w14:paraId="545698F6" w14:textId="77777777" w:rsidR="00B67178" w:rsidRPr="00C66F8C" w:rsidRDefault="00B67178" w:rsidP="00B67178">
      <w:pPr>
        <w:rPr>
          <w:noProof/>
        </w:rPr>
      </w:pPr>
    </w:p>
    <w:p w14:paraId="1936F2CE" w14:textId="77777777" w:rsidR="00B67178" w:rsidRPr="00C66F8C" w:rsidRDefault="00B67178" w:rsidP="00B67178">
      <w:pPr>
        <w:rPr>
          <w:noProof/>
        </w:rPr>
      </w:pPr>
    </w:p>
    <w:p w14:paraId="6C0D8FB7" w14:textId="77777777" w:rsidR="00B67178" w:rsidRPr="00C66F8C" w:rsidRDefault="00B67178" w:rsidP="00B67178">
      <w:pPr>
        <w:rPr>
          <w:noProof/>
        </w:rPr>
      </w:pPr>
    </w:p>
    <w:p w14:paraId="5F4F593D" w14:textId="77777777" w:rsidR="00B67178" w:rsidRPr="00C66F8C" w:rsidRDefault="00B67178" w:rsidP="00B67178">
      <w:pPr>
        <w:rPr>
          <w:noProof/>
        </w:rPr>
      </w:pPr>
    </w:p>
    <w:p w14:paraId="021F5972" w14:textId="77777777" w:rsidR="00B67178" w:rsidRPr="00C66F8C" w:rsidRDefault="00B67178" w:rsidP="00B67178">
      <w:pPr>
        <w:rPr>
          <w:noProof/>
        </w:rPr>
      </w:pPr>
    </w:p>
    <w:p w14:paraId="07B72D8E" w14:textId="77777777" w:rsidR="00B67178" w:rsidRPr="00C66F8C" w:rsidRDefault="00B67178" w:rsidP="00B67178">
      <w:pPr>
        <w:rPr>
          <w:noProof/>
        </w:rPr>
      </w:pPr>
    </w:p>
    <w:p w14:paraId="195B4A7A" w14:textId="77777777" w:rsidR="00B67178" w:rsidRPr="00C66F8C" w:rsidRDefault="00B67178" w:rsidP="00B67178">
      <w:pPr>
        <w:rPr>
          <w:noProof/>
        </w:rPr>
      </w:pPr>
    </w:p>
    <w:p w14:paraId="5E44E308" w14:textId="77777777" w:rsidR="00B67178" w:rsidRPr="00C66F8C" w:rsidRDefault="00B67178" w:rsidP="00B67178">
      <w:pPr>
        <w:rPr>
          <w:noProof/>
        </w:rPr>
      </w:pPr>
    </w:p>
    <w:p w14:paraId="13C687C2" w14:textId="77777777" w:rsidR="00B67178" w:rsidRPr="00C66F8C" w:rsidRDefault="00B67178" w:rsidP="00B67178">
      <w:pPr>
        <w:rPr>
          <w:noProof/>
        </w:rPr>
      </w:pPr>
    </w:p>
    <w:p w14:paraId="4252D12D" w14:textId="77777777" w:rsidR="00B67178" w:rsidRPr="00C66F8C" w:rsidRDefault="00B67178" w:rsidP="00B67178">
      <w:pPr>
        <w:rPr>
          <w:noProof/>
        </w:rPr>
      </w:pPr>
    </w:p>
    <w:p w14:paraId="7E2F91EC" w14:textId="77777777" w:rsidR="00B67178" w:rsidRPr="00C66F8C" w:rsidRDefault="00B67178" w:rsidP="00B67178">
      <w:pPr>
        <w:rPr>
          <w:noProof/>
        </w:rPr>
      </w:pPr>
    </w:p>
    <w:p w14:paraId="01FDFE21" w14:textId="77777777" w:rsidR="00B67178" w:rsidRPr="00C66F8C" w:rsidRDefault="00B67178" w:rsidP="00B67178">
      <w:pPr>
        <w:rPr>
          <w:noProof/>
        </w:rPr>
      </w:pPr>
    </w:p>
    <w:p w14:paraId="080AE0FA" w14:textId="77777777" w:rsidR="00B67178" w:rsidRPr="00C66F8C" w:rsidRDefault="00B67178" w:rsidP="00B67178">
      <w:pPr>
        <w:rPr>
          <w:noProof/>
        </w:rPr>
      </w:pPr>
    </w:p>
    <w:p w14:paraId="24659803" w14:textId="77777777" w:rsidR="00B67178" w:rsidRPr="00C66F8C" w:rsidRDefault="00A93C9E" w:rsidP="00B67178">
      <w:pPr>
        <w:pStyle w:val="ListParagraph"/>
        <w:numPr>
          <w:ilvl w:val="0"/>
          <w:numId w:val="31"/>
        </w:numPr>
        <w:spacing w:line="240" w:lineRule="auto"/>
        <w:ind w:left="357" w:hanging="357"/>
        <w:jc w:val="center"/>
        <w:outlineLvl w:val="0"/>
        <w:rPr>
          <w:noProof/>
          <w:szCs w:val="22"/>
        </w:rPr>
      </w:pPr>
      <w:r w:rsidRPr="00C66F8C">
        <w:rPr>
          <w:b/>
          <w:noProof/>
        </w:rPr>
        <w:t>ŽENKLINIMAS</w:t>
      </w:r>
    </w:p>
    <w:p w14:paraId="6885769B" w14:textId="77777777" w:rsidR="00B67178" w:rsidRPr="00C66F8C" w:rsidRDefault="00A93C9E" w:rsidP="00B67178">
      <w:pPr>
        <w:shd w:val="clear" w:color="auto" w:fill="FFFFFF"/>
        <w:spacing w:line="240" w:lineRule="auto"/>
        <w:rPr>
          <w:noProof/>
          <w:szCs w:val="22"/>
        </w:rPr>
      </w:pPr>
      <w:r w:rsidRPr="00C66F8C">
        <w:br w:type="page"/>
      </w:r>
    </w:p>
    <w:p w14:paraId="63240CDC" w14:textId="77777777" w:rsidR="00B67178" w:rsidRPr="00C66F8C" w:rsidRDefault="00A93C9E" w:rsidP="00B67178">
      <w:pPr>
        <w:pBdr>
          <w:top w:val="single" w:sz="4" w:space="0" w:color="auto"/>
          <w:left w:val="single" w:sz="4" w:space="4" w:color="auto"/>
          <w:bottom w:val="single" w:sz="4" w:space="1" w:color="auto"/>
          <w:right w:val="single" w:sz="4" w:space="4" w:color="auto"/>
        </w:pBdr>
        <w:spacing w:line="240" w:lineRule="auto"/>
        <w:rPr>
          <w:b/>
          <w:noProof/>
          <w:szCs w:val="22"/>
        </w:rPr>
      </w:pPr>
      <w:r w:rsidRPr="00C66F8C">
        <w:rPr>
          <w:b/>
          <w:noProof/>
        </w:rPr>
        <w:lastRenderedPageBreak/>
        <w:t>INFORMACIJA ANT IŠORINĖS PAKUOTĖS</w:t>
      </w:r>
    </w:p>
    <w:p w14:paraId="790E2F68" w14:textId="77777777" w:rsidR="00B67178" w:rsidRPr="00C66F8C" w:rsidRDefault="00B67178" w:rsidP="00B67178">
      <w:pPr>
        <w:pBdr>
          <w:top w:val="single" w:sz="4" w:space="0" w:color="auto"/>
          <w:left w:val="single" w:sz="4" w:space="4" w:color="auto"/>
          <w:bottom w:val="single" w:sz="4" w:space="1" w:color="auto"/>
          <w:right w:val="single" w:sz="4" w:space="4" w:color="auto"/>
        </w:pBdr>
        <w:spacing w:line="240" w:lineRule="auto"/>
        <w:ind w:left="567" w:hanging="567"/>
        <w:rPr>
          <w:bCs/>
          <w:noProof/>
          <w:szCs w:val="22"/>
        </w:rPr>
      </w:pPr>
    </w:p>
    <w:p w14:paraId="303DA0AB" w14:textId="77777777" w:rsidR="00B67178" w:rsidRPr="00C66F8C" w:rsidRDefault="00A93C9E" w:rsidP="00B67178">
      <w:pPr>
        <w:pBdr>
          <w:top w:val="single" w:sz="4" w:space="0" w:color="auto"/>
          <w:left w:val="single" w:sz="4" w:space="4" w:color="auto"/>
          <w:bottom w:val="single" w:sz="4" w:space="1" w:color="auto"/>
          <w:right w:val="single" w:sz="4" w:space="4" w:color="auto"/>
        </w:pBdr>
        <w:spacing w:line="240" w:lineRule="auto"/>
        <w:rPr>
          <w:bCs/>
          <w:noProof/>
          <w:szCs w:val="22"/>
        </w:rPr>
      </w:pPr>
      <w:r w:rsidRPr="00C66F8C">
        <w:rPr>
          <w:b/>
          <w:noProof/>
        </w:rPr>
        <w:t>IŠORINĖ DĖŽUTĖ</w:t>
      </w:r>
    </w:p>
    <w:p w14:paraId="47498B93" w14:textId="77777777" w:rsidR="00B67178" w:rsidRPr="00C66F8C" w:rsidRDefault="00B67178" w:rsidP="00B67178">
      <w:pPr>
        <w:spacing w:line="240" w:lineRule="auto"/>
      </w:pPr>
    </w:p>
    <w:p w14:paraId="6B7C5CDE" w14:textId="77777777" w:rsidR="00B67178" w:rsidRPr="00C66F8C" w:rsidRDefault="00B67178" w:rsidP="00B67178">
      <w:pPr>
        <w:spacing w:line="240" w:lineRule="auto"/>
        <w:rPr>
          <w:noProof/>
          <w:szCs w:val="22"/>
        </w:rPr>
      </w:pPr>
    </w:p>
    <w:p w14:paraId="1D03A204"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C66F8C">
        <w:rPr>
          <w:b/>
        </w:rPr>
        <w:t>VAISTINIO PREPARATO PAVADINIMAS</w:t>
      </w:r>
    </w:p>
    <w:p w14:paraId="2F6B468D" w14:textId="77777777" w:rsidR="00B67178" w:rsidRPr="00C66F8C" w:rsidRDefault="00B67178" w:rsidP="00B67178">
      <w:pPr>
        <w:spacing w:line="240" w:lineRule="auto"/>
        <w:rPr>
          <w:noProof/>
          <w:szCs w:val="22"/>
        </w:rPr>
      </w:pPr>
    </w:p>
    <w:p w14:paraId="417E538F" w14:textId="77777777" w:rsidR="00B67178" w:rsidRPr="00C66F8C" w:rsidRDefault="00A93C9E" w:rsidP="00B67178">
      <w:pPr>
        <w:rPr>
          <w:noProof/>
          <w:szCs w:val="22"/>
        </w:rPr>
      </w:pPr>
      <w:r w:rsidRPr="00C66F8C">
        <w:t xml:space="preserve">Cuprior 150 mg </w:t>
      </w:r>
      <w:r w:rsidR="00553979" w:rsidRPr="00C66F8C">
        <w:t xml:space="preserve">plėvele dengtos </w:t>
      </w:r>
      <w:r w:rsidRPr="00C66F8C">
        <w:t xml:space="preserve">tabletės </w:t>
      </w:r>
    </w:p>
    <w:p w14:paraId="2658619A" w14:textId="77777777" w:rsidR="00B67178" w:rsidRPr="00C66F8C" w:rsidRDefault="00A93C9E" w:rsidP="00B67178">
      <w:pPr>
        <w:spacing w:line="240" w:lineRule="auto"/>
        <w:rPr>
          <w:b/>
          <w:szCs w:val="22"/>
        </w:rPr>
      </w:pPr>
      <w:r w:rsidRPr="00C66F8C">
        <w:t>trientinas</w:t>
      </w:r>
      <w:r w:rsidRPr="00C66F8C">
        <w:rPr>
          <w:b/>
        </w:rPr>
        <w:t xml:space="preserve"> </w:t>
      </w:r>
    </w:p>
    <w:p w14:paraId="27A523D1" w14:textId="77777777" w:rsidR="00B67178" w:rsidRPr="00C66F8C" w:rsidRDefault="00B67178" w:rsidP="00B67178">
      <w:pPr>
        <w:spacing w:line="240" w:lineRule="auto"/>
        <w:rPr>
          <w:noProof/>
          <w:szCs w:val="22"/>
        </w:rPr>
      </w:pPr>
    </w:p>
    <w:p w14:paraId="055BDEB9" w14:textId="77777777" w:rsidR="00B67178" w:rsidRPr="00C66F8C" w:rsidRDefault="00B67178" w:rsidP="00B67178">
      <w:pPr>
        <w:spacing w:line="240" w:lineRule="auto"/>
        <w:rPr>
          <w:noProof/>
          <w:szCs w:val="22"/>
        </w:rPr>
      </w:pPr>
    </w:p>
    <w:p w14:paraId="307C11DC"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VEIKLIOJI (-IOS) MEDŽIAGA (-OS) IR JOS (-Ų) KIEKIS (-IAI)</w:t>
      </w:r>
    </w:p>
    <w:p w14:paraId="22C5F6AC" w14:textId="77777777" w:rsidR="00B67178" w:rsidRPr="00C66F8C" w:rsidRDefault="00B67178" w:rsidP="00B67178">
      <w:pPr>
        <w:spacing w:line="240" w:lineRule="auto"/>
        <w:rPr>
          <w:noProof/>
          <w:szCs w:val="22"/>
        </w:rPr>
      </w:pPr>
    </w:p>
    <w:p w14:paraId="1F94DE7B" w14:textId="77777777" w:rsidR="00B67178" w:rsidRPr="00C66F8C" w:rsidRDefault="00A93C9E" w:rsidP="00B67178">
      <w:pPr>
        <w:widowControl w:val="0"/>
      </w:pPr>
      <w:r w:rsidRPr="00C66F8C">
        <w:t xml:space="preserve">Kiekvienoje </w:t>
      </w:r>
      <w:r w:rsidR="00553979" w:rsidRPr="00C66F8C">
        <w:t xml:space="preserve">plėvele dengtoje </w:t>
      </w:r>
      <w:r w:rsidRPr="00C66F8C">
        <w:t xml:space="preserve">tabletėje yra 150 mg trientino (trientino </w:t>
      </w:r>
      <w:r w:rsidRPr="00C66F8C">
        <w:t>tetrahidrochlorido pavidalu).</w:t>
      </w:r>
    </w:p>
    <w:p w14:paraId="2D27DECA" w14:textId="77777777" w:rsidR="00B67178" w:rsidRPr="00C66F8C" w:rsidRDefault="00B67178" w:rsidP="00B67178">
      <w:pPr>
        <w:spacing w:line="240" w:lineRule="auto"/>
        <w:rPr>
          <w:noProof/>
          <w:szCs w:val="22"/>
        </w:rPr>
      </w:pPr>
    </w:p>
    <w:p w14:paraId="6D9AB782" w14:textId="77777777" w:rsidR="00B67178" w:rsidRPr="00C66F8C" w:rsidRDefault="00B67178" w:rsidP="00B67178">
      <w:pPr>
        <w:spacing w:line="240" w:lineRule="auto"/>
        <w:rPr>
          <w:noProof/>
          <w:szCs w:val="22"/>
        </w:rPr>
      </w:pPr>
    </w:p>
    <w:p w14:paraId="637EE50B"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PAGALBINIŲ MEDŽIAGŲ SĄRAŠAS</w:t>
      </w:r>
    </w:p>
    <w:p w14:paraId="1625C9B7" w14:textId="77777777" w:rsidR="00B67178" w:rsidRPr="00C66F8C" w:rsidRDefault="00B67178" w:rsidP="00B67178">
      <w:pPr>
        <w:spacing w:line="240" w:lineRule="auto"/>
        <w:rPr>
          <w:noProof/>
          <w:szCs w:val="22"/>
        </w:rPr>
      </w:pPr>
    </w:p>
    <w:p w14:paraId="42B8287A" w14:textId="77777777" w:rsidR="00B67178" w:rsidRPr="00C66F8C" w:rsidRDefault="00B67178" w:rsidP="00B67178">
      <w:pPr>
        <w:spacing w:line="240" w:lineRule="auto"/>
        <w:rPr>
          <w:noProof/>
          <w:szCs w:val="22"/>
        </w:rPr>
      </w:pPr>
    </w:p>
    <w:p w14:paraId="2DF5B699"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FARMACINĖ FORMA IR KIEKIS PAKUOTĖJE</w:t>
      </w:r>
    </w:p>
    <w:p w14:paraId="466AE319" w14:textId="77777777" w:rsidR="00B67178" w:rsidRPr="00C66F8C" w:rsidRDefault="00B67178" w:rsidP="00B67178">
      <w:pPr>
        <w:rPr>
          <w:noProof/>
          <w:szCs w:val="22"/>
        </w:rPr>
      </w:pPr>
    </w:p>
    <w:p w14:paraId="0D9715EB" w14:textId="620B42CC" w:rsidR="00B67178" w:rsidRPr="00C66F8C" w:rsidRDefault="00A93C9E" w:rsidP="00B67178">
      <w:pPr>
        <w:rPr>
          <w:noProof/>
          <w:szCs w:val="22"/>
        </w:rPr>
      </w:pPr>
      <w:r w:rsidRPr="00C66F8C">
        <w:rPr>
          <w:highlight w:val="lightGray"/>
        </w:rPr>
        <w:t xml:space="preserve">Plėvele dengta </w:t>
      </w:r>
      <w:r w:rsidRPr="00C66F8C">
        <w:rPr>
          <w:noProof/>
          <w:highlight w:val="lightGray"/>
        </w:rPr>
        <w:t>t</w:t>
      </w:r>
      <w:r w:rsidR="007A56F7" w:rsidRPr="00C66F8C">
        <w:rPr>
          <w:noProof/>
          <w:highlight w:val="lightGray"/>
        </w:rPr>
        <w:t>abletė</w:t>
      </w:r>
    </w:p>
    <w:p w14:paraId="7830980F" w14:textId="48D3A2C2" w:rsidR="00B67178" w:rsidRPr="00C66F8C" w:rsidRDefault="00A93C9E" w:rsidP="00B67178">
      <w:r w:rsidRPr="00C66F8C">
        <w:t xml:space="preserve">72 </w:t>
      </w:r>
      <w:r w:rsidR="00553979" w:rsidRPr="00C66F8C">
        <w:t xml:space="preserve">plėvele dengtos </w:t>
      </w:r>
      <w:r w:rsidRPr="00C66F8C">
        <w:t>tabletės</w:t>
      </w:r>
    </w:p>
    <w:p w14:paraId="7A17D2E6" w14:textId="73BF985B" w:rsidR="00A4325A" w:rsidRPr="00C66F8C" w:rsidRDefault="00A93C9E" w:rsidP="00B67178">
      <w:pPr>
        <w:rPr>
          <w:noProof/>
          <w:szCs w:val="22"/>
        </w:rPr>
      </w:pPr>
      <w:r w:rsidRPr="00C66F8C">
        <w:rPr>
          <w:noProof/>
          <w:szCs w:val="22"/>
        </w:rPr>
        <w:t>96 plėvele dengtos tabletės</w:t>
      </w:r>
    </w:p>
    <w:p w14:paraId="7B46606C" w14:textId="77777777" w:rsidR="00B67178" w:rsidRPr="00C66F8C" w:rsidRDefault="00B67178" w:rsidP="00B67178">
      <w:pPr>
        <w:spacing w:line="240" w:lineRule="auto"/>
        <w:rPr>
          <w:noProof/>
          <w:szCs w:val="22"/>
        </w:rPr>
      </w:pPr>
    </w:p>
    <w:p w14:paraId="55EDFB81" w14:textId="77777777" w:rsidR="00B67178" w:rsidRPr="00C66F8C" w:rsidRDefault="00B67178" w:rsidP="00B67178">
      <w:pPr>
        <w:spacing w:line="240" w:lineRule="auto"/>
        <w:rPr>
          <w:noProof/>
          <w:szCs w:val="22"/>
        </w:rPr>
      </w:pPr>
    </w:p>
    <w:p w14:paraId="25D66FD6"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VARTOJIMO METODAS IR BŪDAS (-AI)</w:t>
      </w:r>
    </w:p>
    <w:p w14:paraId="2E8D34C4" w14:textId="77777777" w:rsidR="00B67178" w:rsidRPr="00C66F8C" w:rsidRDefault="00B67178" w:rsidP="00B67178">
      <w:pPr>
        <w:spacing w:line="240" w:lineRule="auto"/>
        <w:rPr>
          <w:noProof/>
          <w:szCs w:val="22"/>
        </w:rPr>
      </w:pPr>
    </w:p>
    <w:p w14:paraId="7A2E1CBD" w14:textId="77777777" w:rsidR="00B67178" w:rsidRPr="00C66F8C" w:rsidRDefault="00A93C9E" w:rsidP="00B67178">
      <w:pPr>
        <w:rPr>
          <w:noProof/>
          <w:szCs w:val="22"/>
        </w:rPr>
      </w:pPr>
      <w:r w:rsidRPr="00C66F8C">
        <w:t xml:space="preserve">Prieš vartojimą perskaitykite </w:t>
      </w:r>
      <w:r w:rsidRPr="00C66F8C">
        <w:t>pakuotės lapelį.</w:t>
      </w:r>
    </w:p>
    <w:p w14:paraId="5611812F" w14:textId="77777777" w:rsidR="00B67178" w:rsidRPr="00C66F8C" w:rsidRDefault="00A93C9E" w:rsidP="00B67178">
      <w:r w:rsidRPr="00C66F8C">
        <w:t>Pakuotės lapelis skelbiamas adresu</w:t>
      </w:r>
      <w:r w:rsidRPr="00C66F8C">
        <w:rPr>
          <w:i/>
          <w:noProof/>
        </w:rPr>
        <w:t xml:space="preserve"> </w:t>
      </w:r>
      <w:r w:rsidRPr="00C66F8C">
        <w:rPr>
          <w:i/>
          <w:noProof/>
          <w:highlight w:val="lightGray"/>
        </w:rPr>
        <w:t>QR kodas bus nurodytas</w:t>
      </w:r>
      <w:r w:rsidRPr="00C66F8C">
        <w:rPr>
          <w:i/>
          <w:noProof/>
        </w:rPr>
        <w:t xml:space="preserve"> </w:t>
      </w:r>
      <w:hyperlink r:id="rId13" w:history="1">
        <w:r w:rsidRPr="00C66F8C">
          <w:rPr>
            <w:rStyle w:val="Hyperlink"/>
          </w:rPr>
          <w:t>http://www.cuprior.com</w:t>
        </w:r>
      </w:hyperlink>
    </w:p>
    <w:p w14:paraId="7895D1F2" w14:textId="77777777" w:rsidR="00B67178" w:rsidRPr="00C66F8C" w:rsidRDefault="00B67178" w:rsidP="00B67178">
      <w:pPr>
        <w:spacing w:line="240" w:lineRule="auto"/>
        <w:rPr>
          <w:noProof/>
          <w:szCs w:val="22"/>
        </w:rPr>
      </w:pPr>
    </w:p>
    <w:p w14:paraId="26A42401" w14:textId="77777777" w:rsidR="00B67178" w:rsidRPr="00C66F8C" w:rsidRDefault="00A93C9E" w:rsidP="00B67178">
      <w:pPr>
        <w:rPr>
          <w:noProof/>
          <w:szCs w:val="22"/>
        </w:rPr>
      </w:pPr>
      <w:r w:rsidRPr="00C66F8C">
        <w:t>Vartoti per burną.</w:t>
      </w:r>
    </w:p>
    <w:p w14:paraId="02061435" w14:textId="77777777" w:rsidR="00B67178" w:rsidRPr="00C66F8C" w:rsidRDefault="00B67178" w:rsidP="00B67178">
      <w:pPr>
        <w:spacing w:line="240" w:lineRule="auto"/>
        <w:rPr>
          <w:noProof/>
          <w:szCs w:val="22"/>
        </w:rPr>
      </w:pPr>
    </w:p>
    <w:p w14:paraId="3E41E090" w14:textId="77777777" w:rsidR="00B67178" w:rsidRPr="00C66F8C" w:rsidRDefault="00B67178" w:rsidP="00B67178">
      <w:pPr>
        <w:spacing w:line="240" w:lineRule="auto"/>
        <w:rPr>
          <w:noProof/>
          <w:szCs w:val="22"/>
        </w:rPr>
      </w:pPr>
    </w:p>
    <w:p w14:paraId="0050CDB5"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SPECIALUS ĮSPĖJIMAS, KAD VAISTINĮ PREPARATĄ BŪTINA LAIKYTI VAIKAMS NEPASTEBIMOJE IR NEPASIEKIAMO</w:t>
      </w:r>
      <w:r w:rsidRPr="00C66F8C">
        <w:rPr>
          <w:b/>
        </w:rPr>
        <w:t>JE VIETOJE</w:t>
      </w:r>
    </w:p>
    <w:p w14:paraId="36F0579F" w14:textId="77777777" w:rsidR="00B67178" w:rsidRPr="00C66F8C" w:rsidRDefault="00B67178" w:rsidP="00B67178">
      <w:pPr>
        <w:spacing w:line="240" w:lineRule="auto"/>
        <w:rPr>
          <w:noProof/>
          <w:szCs w:val="22"/>
        </w:rPr>
      </w:pPr>
    </w:p>
    <w:p w14:paraId="3D5E3173" w14:textId="77777777" w:rsidR="00B67178" w:rsidRPr="00C66F8C" w:rsidRDefault="00A93C9E" w:rsidP="00B67178">
      <w:pPr>
        <w:tabs>
          <w:tab w:val="left" w:pos="749"/>
        </w:tabs>
        <w:spacing w:line="240" w:lineRule="auto"/>
        <w:rPr>
          <w:noProof/>
          <w:szCs w:val="22"/>
        </w:rPr>
      </w:pPr>
      <w:r w:rsidRPr="00C66F8C">
        <w:t>Laikyti vaikams nepastebimoje ir nepasiekiamoje vietoje.</w:t>
      </w:r>
    </w:p>
    <w:p w14:paraId="619BE3F7" w14:textId="77777777" w:rsidR="00B67178" w:rsidRPr="00C66F8C" w:rsidRDefault="00B67178" w:rsidP="00B67178">
      <w:pPr>
        <w:spacing w:line="240" w:lineRule="auto"/>
        <w:rPr>
          <w:noProof/>
          <w:szCs w:val="22"/>
        </w:rPr>
      </w:pPr>
    </w:p>
    <w:p w14:paraId="348556BE" w14:textId="77777777" w:rsidR="00B67178" w:rsidRPr="00C66F8C" w:rsidRDefault="00B67178" w:rsidP="00B67178">
      <w:pPr>
        <w:spacing w:line="240" w:lineRule="auto"/>
        <w:rPr>
          <w:noProof/>
          <w:szCs w:val="22"/>
        </w:rPr>
      </w:pPr>
    </w:p>
    <w:p w14:paraId="7A5D92F5"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KITAS (-I) SPECIALUS (-ŪS) ĮSPĖJIMAS (-AI) (JEI REIKIA)</w:t>
      </w:r>
    </w:p>
    <w:p w14:paraId="72DBBC55" w14:textId="77777777" w:rsidR="00B67178" w:rsidRPr="00C66F8C" w:rsidRDefault="00B67178" w:rsidP="00B67178">
      <w:pPr>
        <w:spacing w:line="240" w:lineRule="auto"/>
        <w:rPr>
          <w:noProof/>
          <w:szCs w:val="22"/>
        </w:rPr>
      </w:pPr>
    </w:p>
    <w:p w14:paraId="72D50854" w14:textId="77777777" w:rsidR="00B67178" w:rsidRPr="00C66F8C" w:rsidRDefault="00A93C9E" w:rsidP="00B67178">
      <w:pPr>
        <w:tabs>
          <w:tab w:val="left" w:pos="749"/>
        </w:tabs>
        <w:spacing w:line="240" w:lineRule="auto"/>
        <w:rPr>
          <w:szCs w:val="22"/>
        </w:rPr>
      </w:pPr>
      <w:r w:rsidRPr="00C66F8C">
        <w:t>Vaistą vartoti tuščiu skrandžiu, likus bent valandai iki arba praėjus dviem valandoms po valgio, ir prieš vartojant kitus vaistu</w:t>
      </w:r>
      <w:r w:rsidRPr="00C66F8C">
        <w:t>s, maisto produktus ar pieną arba jų pavartojus, palaukti bent valandą.</w:t>
      </w:r>
    </w:p>
    <w:p w14:paraId="71AD7DAB" w14:textId="77777777" w:rsidR="00B67178" w:rsidRPr="00C66F8C" w:rsidRDefault="00B67178" w:rsidP="00B67178">
      <w:pPr>
        <w:tabs>
          <w:tab w:val="left" w:pos="749"/>
        </w:tabs>
        <w:spacing w:line="240" w:lineRule="auto"/>
      </w:pPr>
    </w:p>
    <w:p w14:paraId="27BAEC67" w14:textId="77777777" w:rsidR="00B67178" w:rsidRPr="00C66F8C" w:rsidRDefault="00B67178" w:rsidP="00B67178">
      <w:pPr>
        <w:tabs>
          <w:tab w:val="left" w:pos="749"/>
        </w:tabs>
        <w:spacing w:line="240" w:lineRule="auto"/>
      </w:pPr>
    </w:p>
    <w:p w14:paraId="490BF8D2"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TINKAMUMO LAIKAS</w:t>
      </w:r>
    </w:p>
    <w:p w14:paraId="6B555C1D" w14:textId="77777777" w:rsidR="00B67178" w:rsidRPr="00C66F8C" w:rsidRDefault="00B67178" w:rsidP="00B67178">
      <w:pPr>
        <w:spacing w:line="240" w:lineRule="auto"/>
      </w:pPr>
    </w:p>
    <w:p w14:paraId="44BBBDD8" w14:textId="77777777" w:rsidR="00B67178" w:rsidRPr="00C66F8C" w:rsidRDefault="00A93C9E" w:rsidP="00B67178">
      <w:pPr>
        <w:spacing w:line="240" w:lineRule="auto"/>
        <w:rPr>
          <w:noProof/>
          <w:szCs w:val="22"/>
        </w:rPr>
      </w:pPr>
      <w:r w:rsidRPr="00C66F8C">
        <w:t>Tinka iki</w:t>
      </w:r>
    </w:p>
    <w:p w14:paraId="716EE44D" w14:textId="77777777" w:rsidR="00B67178" w:rsidRPr="00C66F8C" w:rsidRDefault="00B67178" w:rsidP="00B67178">
      <w:pPr>
        <w:spacing w:line="240" w:lineRule="auto"/>
        <w:rPr>
          <w:noProof/>
          <w:szCs w:val="22"/>
        </w:rPr>
      </w:pPr>
    </w:p>
    <w:p w14:paraId="46396033" w14:textId="77777777" w:rsidR="00B67178" w:rsidRPr="00C66F8C" w:rsidRDefault="00B67178" w:rsidP="00B67178">
      <w:pPr>
        <w:spacing w:line="240" w:lineRule="auto"/>
        <w:rPr>
          <w:noProof/>
          <w:szCs w:val="22"/>
        </w:rPr>
      </w:pPr>
    </w:p>
    <w:p w14:paraId="222C5288"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SPECIALIOS LAIKYMO SĄLYGOS</w:t>
      </w:r>
    </w:p>
    <w:p w14:paraId="1966E242" w14:textId="77777777" w:rsidR="00B67178" w:rsidRPr="00C66F8C" w:rsidRDefault="00B67178" w:rsidP="00B67178">
      <w:pPr>
        <w:spacing w:line="240" w:lineRule="auto"/>
        <w:rPr>
          <w:noProof/>
          <w:szCs w:val="22"/>
        </w:rPr>
      </w:pPr>
    </w:p>
    <w:p w14:paraId="1B02AFF5" w14:textId="77777777" w:rsidR="00B67178" w:rsidRPr="00C66F8C" w:rsidRDefault="00B67178" w:rsidP="00B67178">
      <w:pPr>
        <w:spacing w:line="240" w:lineRule="auto"/>
        <w:ind w:left="567" w:hanging="567"/>
        <w:rPr>
          <w:noProof/>
          <w:szCs w:val="22"/>
        </w:rPr>
      </w:pPr>
    </w:p>
    <w:p w14:paraId="51250366"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lastRenderedPageBreak/>
        <w:t>SPECIALIOS ATSARGUMO PRIEMONĖS DĖL NESUVARTOTO VAISTINIO PREPARATO AR JO ATLIEKŲ TVARKYMO (JEI REIKIA)</w:t>
      </w:r>
    </w:p>
    <w:p w14:paraId="14003F24" w14:textId="77777777" w:rsidR="00B67178" w:rsidRPr="00C66F8C" w:rsidRDefault="00B67178" w:rsidP="00B67178">
      <w:pPr>
        <w:spacing w:line="240" w:lineRule="auto"/>
        <w:rPr>
          <w:noProof/>
          <w:szCs w:val="22"/>
        </w:rPr>
      </w:pPr>
    </w:p>
    <w:p w14:paraId="68830ECF" w14:textId="77777777" w:rsidR="00B67178" w:rsidRPr="00C66F8C" w:rsidRDefault="00B67178" w:rsidP="00B67178">
      <w:pPr>
        <w:spacing w:line="240" w:lineRule="auto"/>
        <w:rPr>
          <w:noProof/>
          <w:szCs w:val="22"/>
        </w:rPr>
      </w:pPr>
    </w:p>
    <w:p w14:paraId="06DC0706"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REGISTRUOTOJO PAVADINIMAS IR ADRESAS</w:t>
      </w:r>
    </w:p>
    <w:p w14:paraId="42063344" w14:textId="77777777" w:rsidR="00B67178" w:rsidRPr="00C66F8C" w:rsidRDefault="00B67178" w:rsidP="00B67178">
      <w:pPr>
        <w:spacing w:line="240" w:lineRule="auto"/>
        <w:rPr>
          <w:noProof/>
          <w:szCs w:val="22"/>
        </w:rPr>
      </w:pPr>
    </w:p>
    <w:p w14:paraId="02E9997D" w14:textId="40953DE7" w:rsidR="00B67178" w:rsidRPr="00C66F8C" w:rsidRDefault="000A5357" w:rsidP="00B67178">
      <w:pPr>
        <w:rPr>
          <w:szCs w:val="22"/>
        </w:rPr>
      </w:pPr>
      <w:proofErr w:type="spellStart"/>
      <w:r>
        <w:t>Orphalan</w:t>
      </w:r>
      <w:proofErr w:type="spellEnd"/>
    </w:p>
    <w:p w14:paraId="2647C551" w14:textId="77777777" w:rsidR="00D34BB0" w:rsidRPr="002503BA" w:rsidRDefault="00A93C9E" w:rsidP="00D34BB0">
      <w:pPr>
        <w:rPr>
          <w:szCs w:val="22"/>
          <w:lang w:val="fr-FR"/>
        </w:rPr>
      </w:pPr>
      <w:r w:rsidRPr="002503BA">
        <w:rPr>
          <w:szCs w:val="22"/>
          <w:lang w:val="fr-FR"/>
        </w:rPr>
        <w:t>226 Boulevard Voltaire</w:t>
      </w:r>
    </w:p>
    <w:p w14:paraId="359BF7D0" w14:textId="531E618F" w:rsidR="00B67178" w:rsidRPr="00C66F8C" w:rsidRDefault="00A93C9E" w:rsidP="00B67178">
      <w:pPr>
        <w:rPr>
          <w:szCs w:val="22"/>
        </w:rPr>
      </w:pPr>
      <w:r w:rsidRPr="00C66F8C">
        <w:t>7501</w:t>
      </w:r>
      <w:r>
        <w:t>1</w:t>
      </w:r>
      <w:r w:rsidRPr="00C66F8C">
        <w:t xml:space="preserve"> </w:t>
      </w:r>
      <w:r w:rsidR="007A56F7" w:rsidRPr="00C66F8C">
        <w:t>Paris, Prancūzija</w:t>
      </w:r>
      <w:r w:rsidR="007A56F7" w:rsidRPr="00C66F8C">
        <w:rPr>
          <w:i/>
          <w:noProof/>
        </w:rPr>
        <w:t xml:space="preserve"> </w:t>
      </w:r>
    </w:p>
    <w:p w14:paraId="3B7EB397" w14:textId="77777777" w:rsidR="00B67178" w:rsidRPr="00C66F8C" w:rsidRDefault="00B67178" w:rsidP="00B67178">
      <w:pPr>
        <w:spacing w:line="240" w:lineRule="auto"/>
        <w:rPr>
          <w:noProof/>
          <w:szCs w:val="22"/>
        </w:rPr>
      </w:pPr>
    </w:p>
    <w:p w14:paraId="06BC7735" w14:textId="77777777" w:rsidR="00B67178" w:rsidRPr="00C66F8C" w:rsidRDefault="00B67178" w:rsidP="00B67178">
      <w:pPr>
        <w:spacing w:line="240" w:lineRule="auto"/>
        <w:rPr>
          <w:noProof/>
          <w:szCs w:val="22"/>
        </w:rPr>
      </w:pPr>
    </w:p>
    <w:p w14:paraId="0735ED72"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 xml:space="preserve">REGISTRACIJOS PAŽYMĖJIMO NUMERIS (-IAI) </w:t>
      </w:r>
    </w:p>
    <w:p w14:paraId="3AE2E2F0" w14:textId="77777777" w:rsidR="00B67178" w:rsidRPr="00C66F8C" w:rsidRDefault="00B67178" w:rsidP="00B67178">
      <w:pPr>
        <w:spacing w:line="240" w:lineRule="auto"/>
        <w:rPr>
          <w:noProof/>
          <w:szCs w:val="22"/>
        </w:rPr>
      </w:pPr>
    </w:p>
    <w:p w14:paraId="08936C50" w14:textId="77777777" w:rsidR="00A4325A" w:rsidRPr="00C66F8C" w:rsidRDefault="00A93C9E" w:rsidP="00A4325A">
      <w:pPr>
        <w:spacing w:line="240" w:lineRule="auto"/>
        <w:rPr>
          <w:color w:val="000000"/>
        </w:rPr>
      </w:pPr>
      <w:r w:rsidRPr="00C66F8C">
        <w:rPr>
          <w:color w:val="000000"/>
        </w:rPr>
        <w:t>EU/1/17/1199/001 72 plėvele dengtos tabletės</w:t>
      </w:r>
    </w:p>
    <w:p w14:paraId="2D28F7B1" w14:textId="1AAF003F" w:rsidR="007A56F7" w:rsidRPr="00C66F8C" w:rsidRDefault="00A93C9E" w:rsidP="00A4325A">
      <w:pPr>
        <w:spacing w:line="240" w:lineRule="auto"/>
        <w:rPr>
          <w:color w:val="000000"/>
        </w:rPr>
      </w:pPr>
      <w:r w:rsidRPr="00C66F8C">
        <w:rPr>
          <w:color w:val="000000"/>
        </w:rPr>
        <w:t>EU/1/17/1199/002 96 plėvele dengtos tabletės</w:t>
      </w:r>
    </w:p>
    <w:p w14:paraId="17B3075D" w14:textId="77777777" w:rsidR="00B67178" w:rsidRPr="00C66F8C" w:rsidRDefault="00B67178" w:rsidP="00B67178">
      <w:pPr>
        <w:spacing w:line="240" w:lineRule="auto"/>
        <w:rPr>
          <w:noProof/>
          <w:szCs w:val="22"/>
        </w:rPr>
      </w:pPr>
    </w:p>
    <w:p w14:paraId="4A2E27E4" w14:textId="77777777" w:rsidR="00B67178" w:rsidRPr="00C66F8C" w:rsidRDefault="00B67178" w:rsidP="00B67178">
      <w:pPr>
        <w:spacing w:line="240" w:lineRule="auto"/>
        <w:rPr>
          <w:noProof/>
          <w:szCs w:val="22"/>
        </w:rPr>
      </w:pPr>
    </w:p>
    <w:p w14:paraId="67BD3D01"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SERIJOS NUMERIS</w:t>
      </w:r>
    </w:p>
    <w:p w14:paraId="61DA2DC5" w14:textId="77777777" w:rsidR="00B67178" w:rsidRPr="00C66F8C" w:rsidRDefault="00B67178" w:rsidP="00B67178">
      <w:pPr>
        <w:spacing w:line="240" w:lineRule="auto"/>
        <w:rPr>
          <w:i/>
          <w:noProof/>
          <w:szCs w:val="22"/>
        </w:rPr>
      </w:pPr>
    </w:p>
    <w:p w14:paraId="0A1AD9AD" w14:textId="77777777" w:rsidR="00B67178" w:rsidRPr="00C66F8C" w:rsidRDefault="00A93C9E" w:rsidP="00B67178">
      <w:pPr>
        <w:spacing w:line="240" w:lineRule="auto"/>
        <w:rPr>
          <w:noProof/>
          <w:szCs w:val="22"/>
        </w:rPr>
      </w:pPr>
      <w:r w:rsidRPr="00C66F8C">
        <w:t xml:space="preserve">Serija </w:t>
      </w:r>
    </w:p>
    <w:p w14:paraId="431D8608" w14:textId="77777777" w:rsidR="00B67178" w:rsidRPr="00C66F8C" w:rsidRDefault="00B67178" w:rsidP="00B67178">
      <w:pPr>
        <w:spacing w:line="240" w:lineRule="auto"/>
        <w:rPr>
          <w:noProof/>
          <w:szCs w:val="22"/>
        </w:rPr>
      </w:pPr>
    </w:p>
    <w:p w14:paraId="5EABC5FC" w14:textId="77777777" w:rsidR="00B67178" w:rsidRPr="00C66F8C" w:rsidRDefault="00B67178" w:rsidP="00B67178">
      <w:pPr>
        <w:spacing w:line="240" w:lineRule="auto"/>
        <w:rPr>
          <w:noProof/>
          <w:szCs w:val="22"/>
        </w:rPr>
      </w:pPr>
    </w:p>
    <w:p w14:paraId="7ED72FA8"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PARDAVIMO (IŠDAVIMO) TVARKA</w:t>
      </w:r>
    </w:p>
    <w:p w14:paraId="204C3B71" w14:textId="77777777" w:rsidR="00B67178" w:rsidRPr="00C66F8C" w:rsidRDefault="00B67178" w:rsidP="00B67178">
      <w:pPr>
        <w:spacing w:line="240" w:lineRule="auto"/>
        <w:rPr>
          <w:i/>
          <w:noProof/>
          <w:szCs w:val="22"/>
        </w:rPr>
      </w:pPr>
    </w:p>
    <w:p w14:paraId="279117D3" w14:textId="77777777" w:rsidR="00B67178" w:rsidRPr="00C66F8C" w:rsidRDefault="00B67178" w:rsidP="00B67178">
      <w:pPr>
        <w:spacing w:line="240" w:lineRule="auto"/>
        <w:rPr>
          <w:noProof/>
          <w:szCs w:val="22"/>
        </w:rPr>
      </w:pPr>
    </w:p>
    <w:p w14:paraId="044BAEDB"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VARTOJIMO INSTRUKCIJA</w:t>
      </w:r>
    </w:p>
    <w:p w14:paraId="667FB9AF" w14:textId="77777777" w:rsidR="00B67178" w:rsidRPr="00C66F8C" w:rsidRDefault="00B67178" w:rsidP="00B67178">
      <w:pPr>
        <w:spacing w:line="240" w:lineRule="auto"/>
        <w:rPr>
          <w:noProof/>
          <w:szCs w:val="22"/>
        </w:rPr>
      </w:pPr>
    </w:p>
    <w:p w14:paraId="4D035C45" w14:textId="77777777" w:rsidR="00B67178" w:rsidRPr="00C66F8C" w:rsidRDefault="00B67178" w:rsidP="00B67178">
      <w:pPr>
        <w:spacing w:line="240" w:lineRule="auto"/>
        <w:rPr>
          <w:noProof/>
          <w:szCs w:val="22"/>
        </w:rPr>
      </w:pPr>
    </w:p>
    <w:p w14:paraId="14F799E9"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INFORMACIJA BRAILIO RAŠTU</w:t>
      </w:r>
    </w:p>
    <w:p w14:paraId="79D8471F" w14:textId="77777777" w:rsidR="00B67178" w:rsidRPr="00C66F8C" w:rsidRDefault="00B67178" w:rsidP="00B67178">
      <w:pPr>
        <w:spacing w:line="240" w:lineRule="auto"/>
        <w:rPr>
          <w:noProof/>
          <w:szCs w:val="22"/>
        </w:rPr>
      </w:pPr>
    </w:p>
    <w:p w14:paraId="792D7B67" w14:textId="77777777" w:rsidR="00B67178" w:rsidRPr="00C66F8C" w:rsidRDefault="00A93C9E" w:rsidP="00B67178">
      <w:pPr>
        <w:rPr>
          <w:noProof/>
          <w:szCs w:val="22"/>
        </w:rPr>
      </w:pPr>
      <w:r w:rsidRPr="00C66F8C">
        <w:t xml:space="preserve">Cuprior 150 mg </w:t>
      </w:r>
    </w:p>
    <w:p w14:paraId="60E40418" w14:textId="77777777" w:rsidR="00B67178" w:rsidRPr="00C66F8C" w:rsidRDefault="00B67178" w:rsidP="00B67178">
      <w:pPr>
        <w:spacing w:line="240" w:lineRule="auto"/>
        <w:rPr>
          <w:noProof/>
          <w:szCs w:val="22"/>
          <w:shd w:val="clear" w:color="auto" w:fill="CCCCCC"/>
        </w:rPr>
      </w:pPr>
    </w:p>
    <w:p w14:paraId="267DF94B" w14:textId="77777777" w:rsidR="00B67178" w:rsidRPr="00C66F8C" w:rsidRDefault="00B67178" w:rsidP="00B67178">
      <w:pPr>
        <w:spacing w:line="240" w:lineRule="auto"/>
        <w:rPr>
          <w:noProof/>
          <w:szCs w:val="22"/>
          <w:shd w:val="clear" w:color="auto" w:fill="CCCCCC"/>
        </w:rPr>
      </w:pPr>
    </w:p>
    <w:p w14:paraId="49D16D4A"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UNIKALUS IDENTIFIKATORIUS – 2D BRŪKŠNINIS KODAS</w:t>
      </w:r>
    </w:p>
    <w:p w14:paraId="025A8ED2" w14:textId="77777777" w:rsidR="00B67178" w:rsidRPr="00C66F8C" w:rsidRDefault="00B67178" w:rsidP="00B67178">
      <w:pPr>
        <w:tabs>
          <w:tab w:val="clear" w:pos="567"/>
        </w:tabs>
        <w:spacing w:line="240" w:lineRule="auto"/>
        <w:rPr>
          <w:noProof/>
        </w:rPr>
      </w:pPr>
    </w:p>
    <w:p w14:paraId="6725C715" w14:textId="77777777" w:rsidR="00B67178" w:rsidRPr="00C66F8C" w:rsidRDefault="00A93C9E" w:rsidP="00B67178">
      <w:pPr>
        <w:rPr>
          <w:noProof/>
          <w:szCs w:val="22"/>
          <w:highlight w:val="lightGray"/>
        </w:rPr>
      </w:pPr>
      <w:r w:rsidRPr="00C66F8C">
        <w:rPr>
          <w:noProof/>
          <w:highlight w:val="lightGray"/>
        </w:rPr>
        <w:t>2D brūkšninis kodas su nurodytu unikaliu identifikatoriumi.</w:t>
      </w:r>
    </w:p>
    <w:p w14:paraId="2F5364B2" w14:textId="77777777" w:rsidR="00B67178" w:rsidRPr="00C66F8C" w:rsidRDefault="00B67178" w:rsidP="00B67178">
      <w:pPr>
        <w:tabs>
          <w:tab w:val="clear" w:pos="567"/>
        </w:tabs>
        <w:spacing w:line="240" w:lineRule="auto"/>
        <w:rPr>
          <w:noProof/>
        </w:rPr>
      </w:pPr>
    </w:p>
    <w:p w14:paraId="2D4AD902" w14:textId="77777777" w:rsidR="00B67178" w:rsidRPr="00C66F8C" w:rsidRDefault="00B67178" w:rsidP="00B67178">
      <w:pPr>
        <w:tabs>
          <w:tab w:val="clear" w:pos="567"/>
        </w:tabs>
        <w:spacing w:line="240" w:lineRule="auto"/>
        <w:rPr>
          <w:noProof/>
        </w:rPr>
      </w:pPr>
    </w:p>
    <w:p w14:paraId="2B73DB20" w14:textId="77777777" w:rsidR="00B67178" w:rsidRPr="00C66F8C" w:rsidRDefault="00A93C9E" w:rsidP="00B67178">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66F8C">
        <w:rPr>
          <w:b/>
        </w:rPr>
        <w:t xml:space="preserve">UNIKALŪS </w:t>
      </w:r>
      <w:r w:rsidRPr="00C66F8C">
        <w:rPr>
          <w:b/>
        </w:rPr>
        <w:t>IDENTIFIKATORIAI – ŽMONĖMS SUPRANTAMI DUOMENYS</w:t>
      </w:r>
    </w:p>
    <w:p w14:paraId="16AA1359" w14:textId="77777777" w:rsidR="00B67178" w:rsidRPr="00C66F8C" w:rsidRDefault="00B67178" w:rsidP="00B67178">
      <w:pPr>
        <w:tabs>
          <w:tab w:val="clear" w:pos="567"/>
        </w:tabs>
        <w:spacing w:line="240" w:lineRule="auto"/>
        <w:rPr>
          <w:noProof/>
        </w:rPr>
      </w:pPr>
    </w:p>
    <w:p w14:paraId="15B50411" w14:textId="77777777" w:rsidR="00B67178" w:rsidRPr="00C66F8C" w:rsidRDefault="00A93C9E" w:rsidP="00B67178">
      <w:pPr>
        <w:rPr>
          <w:color w:val="008000"/>
          <w:szCs w:val="22"/>
        </w:rPr>
      </w:pPr>
      <w:r w:rsidRPr="00C66F8C">
        <w:t xml:space="preserve">PC: {numeris} </w:t>
      </w:r>
    </w:p>
    <w:p w14:paraId="5C69C5A2" w14:textId="77777777" w:rsidR="00B67178" w:rsidRPr="00C66F8C" w:rsidRDefault="00A93C9E" w:rsidP="00B67178">
      <w:pPr>
        <w:rPr>
          <w:szCs w:val="22"/>
        </w:rPr>
      </w:pPr>
      <w:r w:rsidRPr="00C66F8C">
        <w:t xml:space="preserve">SN: {numeris} </w:t>
      </w:r>
    </w:p>
    <w:p w14:paraId="60CFC04D" w14:textId="77777777" w:rsidR="00B67178" w:rsidRPr="00C66F8C" w:rsidRDefault="00A93C9E" w:rsidP="00B67178">
      <w:pPr>
        <w:rPr>
          <w:szCs w:val="22"/>
        </w:rPr>
      </w:pPr>
      <w:r w:rsidRPr="00C66F8C">
        <w:t xml:space="preserve">NN: {numeris} </w:t>
      </w:r>
    </w:p>
    <w:p w14:paraId="1D112BC2" w14:textId="77777777" w:rsidR="00B67178" w:rsidRPr="00C66F8C" w:rsidRDefault="00B67178" w:rsidP="00B67178">
      <w:pPr>
        <w:spacing w:line="240" w:lineRule="auto"/>
        <w:rPr>
          <w:noProof/>
          <w:szCs w:val="22"/>
        </w:rPr>
      </w:pPr>
    </w:p>
    <w:p w14:paraId="36C86687" w14:textId="77777777" w:rsidR="00B67178" w:rsidRPr="00C66F8C" w:rsidRDefault="00B67178" w:rsidP="00B67178">
      <w:pPr>
        <w:spacing w:line="240" w:lineRule="auto"/>
        <w:rPr>
          <w:noProof/>
          <w:szCs w:val="22"/>
          <w:shd w:val="clear" w:color="auto" w:fill="CCCCCC"/>
        </w:rPr>
      </w:pPr>
    </w:p>
    <w:p w14:paraId="41121399" w14:textId="77777777" w:rsidR="00B67178" w:rsidRPr="00C66F8C" w:rsidRDefault="00A93C9E" w:rsidP="00B67178">
      <w:pPr>
        <w:spacing w:line="240" w:lineRule="auto"/>
        <w:rPr>
          <w:b/>
          <w:noProof/>
          <w:szCs w:val="22"/>
        </w:rPr>
      </w:pPr>
      <w:r w:rsidRPr="00C66F8C">
        <w:br w:type="page"/>
      </w:r>
    </w:p>
    <w:p w14:paraId="6D86A427" w14:textId="77777777" w:rsidR="00B67178" w:rsidRPr="00C66F8C" w:rsidRDefault="00A93C9E" w:rsidP="00B67178">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C66F8C">
        <w:rPr>
          <w:b/>
          <w:noProof/>
        </w:rPr>
        <w:lastRenderedPageBreak/>
        <w:t>MINIMALI INFORMACIJA ANT LIZDINIŲ PLOKŠTELIŲ ARBA DVISLUOKSNIŲ JUOSTELIŲ</w:t>
      </w:r>
    </w:p>
    <w:p w14:paraId="6154689F" w14:textId="77777777" w:rsidR="00B67178" w:rsidRPr="00C66F8C" w:rsidRDefault="00B67178" w:rsidP="00B67178">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p>
    <w:p w14:paraId="7E3E90B9" w14:textId="77777777" w:rsidR="00B67178" w:rsidRPr="00C66F8C" w:rsidRDefault="00A93C9E" w:rsidP="00B67178">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C66F8C">
        <w:rPr>
          <w:b/>
          <w:noProof/>
        </w:rPr>
        <w:t>LIZDINĖ PLOKŠTELĖ</w:t>
      </w:r>
    </w:p>
    <w:p w14:paraId="4142F7CD" w14:textId="77777777" w:rsidR="00B67178" w:rsidRPr="00C66F8C" w:rsidRDefault="00B67178" w:rsidP="00B67178">
      <w:pPr>
        <w:spacing w:line="240" w:lineRule="auto"/>
        <w:rPr>
          <w:noProof/>
          <w:szCs w:val="22"/>
        </w:rPr>
      </w:pPr>
    </w:p>
    <w:p w14:paraId="41295135" w14:textId="77777777" w:rsidR="00B67178" w:rsidRPr="00C66F8C" w:rsidRDefault="00B67178" w:rsidP="00B67178">
      <w:pPr>
        <w:spacing w:line="240" w:lineRule="auto"/>
        <w:rPr>
          <w:noProof/>
          <w:szCs w:val="22"/>
        </w:rPr>
      </w:pPr>
    </w:p>
    <w:p w14:paraId="691D4102" w14:textId="77777777" w:rsidR="00B67178" w:rsidRPr="00C66F8C" w:rsidRDefault="00A93C9E" w:rsidP="00B67178">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C66F8C">
        <w:rPr>
          <w:b/>
          <w:noProof/>
        </w:rPr>
        <w:t>VAISTINIO PREPARATO PAVADINIMAS</w:t>
      </w:r>
    </w:p>
    <w:p w14:paraId="2253D301" w14:textId="77777777" w:rsidR="00B67178" w:rsidRPr="00C66F8C" w:rsidRDefault="00B67178" w:rsidP="00B67178">
      <w:pPr>
        <w:spacing w:line="240" w:lineRule="auto"/>
        <w:rPr>
          <w:i/>
          <w:noProof/>
          <w:szCs w:val="22"/>
        </w:rPr>
      </w:pPr>
    </w:p>
    <w:p w14:paraId="04D288B6" w14:textId="77777777" w:rsidR="00B67178" w:rsidRPr="00C66F8C" w:rsidRDefault="00A93C9E" w:rsidP="00B67178">
      <w:pPr>
        <w:rPr>
          <w:noProof/>
          <w:szCs w:val="22"/>
        </w:rPr>
      </w:pPr>
      <w:r w:rsidRPr="00C66F8C">
        <w:t>Cuprior 150 mg</w:t>
      </w:r>
      <w:r w:rsidR="00AC3886" w:rsidRPr="00C66F8C">
        <w:t xml:space="preserve"> plėvele dengtos </w:t>
      </w:r>
      <w:r w:rsidRPr="00C66F8C">
        <w:t>tabletės</w:t>
      </w:r>
    </w:p>
    <w:p w14:paraId="1BD35C33" w14:textId="77777777" w:rsidR="00B67178" w:rsidRPr="00C66F8C" w:rsidRDefault="00A93C9E" w:rsidP="00B67178">
      <w:pPr>
        <w:spacing w:line="240" w:lineRule="auto"/>
        <w:rPr>
          <w:noProof/>
          <w:szCs w:val="22"/>
        </w:rPr>
      </w:pPr>
      <w:r w:rsidRPr="00C66F8C">
        <w:t>trientinas</w:t>
      </w:r>
    </w:p>
    <w:p w14:paraId="1684DF34" w14:textId="77777777" w:rsidR="00B67178" w:rsidRPr="00C66F8C" w:rsidRDefault="00B67178" w:rsidP="00B67178">
      <w:pPr>
        <w:spacing w:line="240" w:lineRule="auto"/>
      </w:pPr>
    </w:p>
    <w:p w14:paraId="02739D18" w14:textId="77777777" w:rsidR="00B67178" w:rsidRPr="00C66F8C" w:rsidRDefault="00B67178" w:rsidP="00B67178">
      <w:pPr>
        <w:spacing w:line="240" w:lineRule="auto"/>
      </w:pPr>
    </w:p>
    <w:p w14:paraId="285E54F9" w14:textId="77777777" w:rsidR="00B67178" w:rsidRPr="00C66F8C" w:rsidRDefault="00A93C9E" w:rsidP="00B67178">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C66F8C">
        <w:rPr>
          <w:b/>
          <w:noProof/>
        </w:rPr>
        <w:t>REGISTRUOTOJO PAVADINIMAS</w:t>
      </w:r>
    </w:p>
    <w:p w14:paraId="45EE913A" w14:textId="77777777" w:rsidR="00B67178" w:rsidRPr="00C66F8C" w:rsidRDefault="00B67178" w:rsidP="00B67178">
      <w:pPr>
        <w:spacing w:line="240" w:lineRule="auto"/>
        <w:rPr>
          <w:noProof/>
          <w:szCs w:val="22"/>
        </w:rPr>
      </w:pPr>
    </w:p>
    <w:p w14:paraId="6C463476" w14:textId="38749F69" w:rsidR="00B67178" w:rsidRPr="00C66F8C" w:rsidRDefault="000A5357" w:rsidP="00B67178">
      <w:pPr>
        <w:rPr>
          <w:szCs w:val="22"/>
        </w:rPr>
      </w:pPr>
      <w:proofErr w:type="spellStart"/>
      <w:r>
        <w:t>Orphalan</w:t>
      </w:r>
      <w:proofErr w:type="spellEnd"/>
    </w:p>
    <w:p w14:paraId="5C577D44" w14:textId="77777777" w:rsidR="00B67178" w:rsidRPr="00C66F8C" w:rsidRDefault="00B67178" w:rsidP="00B67178">
      <w:pPr>
        <w:spacing w:line="240" w:lineRule="auto"/>
        <w:rPr>
          <w:noProof/>
          <w:szCs w:val="22"/>
        </w:rPr>
      </w:pPr>
    </w:p>
    <w:p w14:paraId="236D70D9" w14:textId="77777777" w:rsidR="00B67178" w:rsidRPr="00C66F8C" w:rsidRDefault="00B67178" w:rsidP="00B67178">
      <w:pPr>
        <w:spacing w:line="240" w:lineRule="auto"/>
        <w:rPr>
          <w:noProof/>
          <w:szCs w:val="22"/>
        </w:rPr>
      </w:pPr>
    </w:p>
    <w:p w14:paraId="388EF1D3" w14:textId="77777777" w:rsidR="00B67178" w:rsidRPr="00C66F8C" w:rsidRDefault="00A93C9E" w:rsidP="00B67178">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C66F8C">
        <w:rPr>
          <w:b/>
          <w:noProof/>
        </w:rPr>
        <w:t>TINKAMUMO LAIKAS</w:t>
      </w:r>
    </w:p>
    <w:p w14:paraId="5EDFFFF2" w14:textId="77777777" w:rsidR="00B67178" w:rsidRPr="00C66F8C" w:rsidRDefault="00B67178" w:rsidP="00B67178">
      <w:pPr>
        <w:spacing w:line="240" w:lineRule="auto"/>
        <w:rPr>
          <w:noProof/>
          <w:szCs w:val="22"/>
        </w:rPr>
      </w:pPr>
    </w:p>
    <w:p w14:paraId="526ACE04" w14:textId="77777777" w:rsidR="00B67178" w:rsidRPr="00C66F8C" w:rsidRDefault="00A93C9E" w:rsidP="00B67178">
      <w:pPr>
        <w:spacing w:line="240" w:lineRule="auto"/>
        <w:rPr>
          <w:noProof/>
          <w:szCs w:val="22"/>
        </w:rPr>
      </w:pPr>
      <w:r w:rsidRPr="00C66F8C">
        <w:t>Tinka iki</w:t>
      </w:r>
    </w:p>
    <w:p w14:paraId="666E46E4" w14:textId="77777777" w:rsidR="00B67178" w:rsidRPr="00C66F8C" w:rsidRDefault="00B67178" w:rsidP="00B67178">
      <w:pPr>
        <w:spacing w:line="240" w:lineRule="auto"/>
        <w:rPr>
          <w:noProof/>
          <w:szCs w:val="22"/>
        </w:rPr>
      </w:pPr>
    </w:p>
    <w:p w14:paraId="2FA2980F" w14:textId="77777777" w:rsidR="00B67178" w:rsidRPr="00C66F8C" w:rsidRDefault="00B67178" w:rsidP="00B67178">
      <w:pPr>
        <w:spacing w:line="240" w:lineRule="auto"/>
        <w:rPr>
          <w:noProof/>
          <w:szCs w:val="22"/>
        </w:rPr>
      </w:pPr>
    </w:p>
    <w:p w14:paraId="0BB03B43" w14:textId="77777777" w:rsidR="00B67178" w:rsidRPr="00C66F8C" w:rsidRDefault="00A93C9E" w:rsidP="00B67178">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C66F8C">
        <w:rPr>
          <w:b/>
          <w:noProof/>
        </w:rPr>
        <w:t>SERIJOS NUMERIS</w:t>
      </w:r>
    </w:p>
    <w:p w14:paraId="02DE3B95" w14:textId="77777777" w:rsidR="00B67178" w:rsidRPr="00C66F8C" w:rsidRDefault="00B67178" w:rsidP="00B67178">
      <w:pPr>
        <w:spacing w:line="240" w:lineRule="auto"/>
        <w:rPr>
          <w:noProof/>
          <w:szCs w:val="22"/>
        </w:rPr>
      </w:pPr>
    </w:p>
    <w:p w14:paraId="22A0661F" w14:textId="77777777" w:rsidR="00B67178" w:rsidRPr="00C66F8C" w:rsidRDefault="00A93C9E" w:rsidP="00B67178">
      <w:pPr>
        <w:rPr>
          <w:noProof/>
          <w:szCs w:val="22"/>
        </w:rPr>
      </w:pPr>
      <w:r w:rsidRPr="00C66F8C">
        <w:t>Serija</w:t>
      </w:r>
    </w:p>
    <w:p w14:paraId="7E7A866E" w14:textId="77777777" w:rsidR="00B67178" w:rsidRPr="00C66F8C" w:rsidRDefault="00B67178" w:rsidP="00B67178">
      <w:pPr>
        <w:spacing w:line="240" w:lineRule="auto"/>
        <w:rPr>
          <w:noProof/>
          <w:szCs w:val="22"/>
        </w:rPr>
      </w:pPr>
    </w:p>
    <w:p w14:paraId="3D8432A1" w14:textId="77777777" w:rsidR="00B67178" w:rsidRPr="00C66F8C" w:rsidRDefault="00B67178" w:rsidP="00B67178">
      <w:pPr>
        <w:spacing w:line="240" w:lineRule="auto"/>
        <w:rPr>
          <w:noProof/>
          <w:szCs w:val="22"/>
        </w:rPr>
      </w:pPr>
    </w:p>
    <w:p w14:paraId="13973052" w14:textId="77777777" w:rsidR="00B67178" w:rsidRPr="00C66F8C" w:rsidRDefault="00A93C9E" w:rsidP="00B67178">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C66F8C">
        <w:rPr>
          <w:b/>
          <w:noProof/>
        </w:rPr>
        <w:t>KITA</w:t>
      </w:r>
    </w:p>
    <w:p w14:paraId="2A25677F" w14:textId="77777777" w:rsidR="00B67178" w:rsidRPr="00C66F8C" w:rsidRDefault="00B67178" w:rsidP="00B67178">
      <w:pPr>
        <w:spacing w:line="240" w:lineRule="auto"/>
        <w:rPr>
          <w:noProof/>
          <w:szCs w:val="22"/>
        </w:rPr>
      </w:pPr>
    </w:p>
    <w:p w14:paraId="78004554" w14:textId="77777777" w:rsidR="00B67178" w:rsidRPr="00C66F8C" w:rsidRDefault="00B67178" w:rsidP="00B67178">
      <w:pPr>
        <w:spacing w:line="240" w:lineRule="auto"/>
        <w:rPr>
          <w:noProof/>
          <w:szCs w:val="22"/>
        </w:rPr>
      </w:pPr>
    </w:p>
    <w:p w14:paraId="3D70B1AF" w14:textId="77777777" w:rsidR="00B67178" w:rsidRPr="00C66F8C" w:rsidRDefault="00A93C9E" w:rsidP="00B67178">
      <w:r w:rsidRPr="00C66F8C">
        <w:br w:type="page"/>
      </w:r>
    </w:p>
    <w:p w14:paraId="275D5E51" w14:textId="77777777" w:rsidR="00B67178" w:rsidRPr="00C66F8C" w:rsidRDefault="00B67178" w:rsidP="00B67178">
      <w:pPr>
        <w:rPr>
          <w:noProof/>
        </w:rPr>
      </w:pPr>
    </w:p>
    <w:p w14:paraId="43F817CD" w14:textId="77777777" w:rsidR="00B67178" w:rsidRPr="00C66F8C" w:rsidRDefault="00B67178" w:rsidP="00B67178">
      <w:pPr>
        <w:rPr>
          <w:noProof/>
        </w:rPr>
      </w:pPr>
    </w:p>
    <w:p w14:paraId="1FB5ED2A" w14:textId="77777777" w:rsidR="00B67178" w:rsidRPr="00C66F8C" w:rsidRDefault="00B67178" w:rsidP="00B67178">
      <w:pPr>
        <w:rPr>
          <w:noProof/>
        </w:rPr>
      </w:pPr>
    </w:p>
    <w:p w14:paraId="215827FF" w14:textId="77777777" w:rsidR="00B67178" w:rsidRPr="00C66F8C" w:rsidRDefault="00B67178" w:rsidP="00B67178">
      <w:pPr>
        <w:rPr>
          <w:noProof/>
        </w:rPr>
      </w:pPr>
    </w:p>
    <w:p w14:paraId="4E031CE8" w14:textId="77777777" w:rsidR="00B67178" w:rsidRPr="00C66F8C" w:rsidRDefault="00B67178" w:rsidP="00B67178">
      <w:pPr>
        <w:rPr>
          <w:noProof/>
        </w:rPr>
      </w:pPr>
    </w:p>
    <w:p w14:paraId="6878BDC1" w14:textId="77777777" w:rsidR="00B67178" w:rsidRPr="00C66F8C" w:rsidRDefault="00B67178" w:rsidP="00B67178">
      <w:pPr>
        <w:rPr>
          <w:noProof/>
        </w:rPr>
      </w:pPr>
    </w:p>
    <w:p w14:paraId="7B148E45" w14:textId="77777777" w:rsidR="00B67178" w:rsidRPr="00C66F8C" w:rsidRDefault="00B67178" w:rsidP="00B67178">
      <w:pPr>
        <w:rPr>
          <w:noProof/>
        </w:rPr>
      </w:pPr>
    </w:p>
    <w:p w14:paraId="5EA2E241" w14:textId="77777777" w:rsidR="00B67178" w:rsidRPr="00C66F8C" w:rsidRDefault="00B67178" w:rsidP="00B67178">
      <w:pPr>
        <w:rPr>
          <w:noProof/>
        </w:rPr>
      </w:pPr>
    </w:p>
    <w:p w14:paraId="29CEB4C0" w14:textId="77777777" w:rsidR="00B67178" w:rsidRPr="00C66F8C" w:rsidRDefault="00B67178" w:rsidP="00B67178">
      <w:pPr>
        <w:rPr>
          <w:noProof/>
        </w:rPr>
      </w:pPr>
    </w:p>
    <w:p w14:paraId="79F8FB1E" w14:textId="77777777" w:rsidR="00B67178" w:rsidRPr="00C66F8C" w:rsidRDefault="00B67178" w:rsidP="00B67178">
      <w:pPr>
        <w:rPr>
          <w:noProof/>
        </w:rPr>
      </w:pPr>
    </w:p>
    <w:p w14:paraId="5FC6B824" w14:textId="77777777" w:rsidR="00B67178" w:rsidRPr="00C66F8C" w:rsidRDefault="00B67178" w:rsidP="00B67178">
      <w:pPr>
        <w:rPr>
          <w:noProof/>
        </w:rPr>
      </w:pPr>
    </w:p>
    <w:p w14:paraId="65931BDC" w14:textId="77777777" w:rsidR="00B67178" w:rsidRPr="00C66F8C" w:rsidRDefault="00B67178" w:rsidP="00B67178">
      <w:pPr>
        <w:rPr>
          <w:noProof/>
        </w:rPr>
      </w:pPr>
    </w:p>
    <w:p w14:paraId="57A0BE82" w14:textId="77777777" w:rsidR="00B67178" w:rsidRPr="00C66F8C" w:rsidRDefault="00B67178" w:rsidP="00B67178">
      <w:pPr>
        <w:rPr>
          <w:noProof/>
        </w:rPr>
      </w:pPr>
    </w:p>
    <w:p w14:paraId="4CB9572B" w14:textId="77777777" w:rsidR="00B67178" w:rsidRPr="00C66F8C" w:rsidRDefault="00B67178" w:rsidP="00B67178">
      <w:pPr>
        <w:rPr>
          <w:noProof/>
        </w:rPr>
      </w:pPr>
    </w:p>
    <w:p w14:paraId="7D51F392" w14:textId="77777777" w:rsidR="00B67178" w:rsidRPr="00C66F8C" w:rsidRDefault="00B67178" w:rsidP="00B67178">
      <w:pPr>
        <w:rPr>
          <w:noProof/>
        </w:rPr>
      </w:pPr>
    </w:p>
    <w:p w14:paraId="4BFA17E8" w14:textId="77777777" w:rsidR="00B67178" w:rsidRPr="00C66F8C" w:rsidRDefault="00B67178" w:rsidP="00B67178">
      <w:pPr>
        <w:rPr>
          <w:noProof/>
        </w:rPr>
      </w:pPr>
    </w:p>
    <w:p w14:paraId="54740076" w14:textId="77777777" w:rsidR="00B67178" w:rsidRPr="00C66F8C" w:rsidRDefault="00B67178" w:rsidP="00B67178">
      <w:pPr>
        <w:rPr>
          <w:noProof/>
        </w:rPr>
      </w:pPr>
    </w:p>
    <w:p w14:paraId="01429F44" w14:textId="77777777" w:rsidR="00B67178" w:rsidRPr="00C66F8C" w:rsidRDefault="00B67178" w:rsidP="00B67178">
      <w:pPr>
        <w:rPr>
          <w:noProof/>
        </w:rPr>
      </w:pPr>
    </w:p>
    <w:p w14:paraId="73E4927F" w14:textId="77777777" w:rsidR="00B67178" w:rsidRPr="00C66F8C" w:rsidRDefault="00B67178" w:rsidP="00B67178">
      <w:pPr>
        <w:rPr>
          <w:noProof/>
        </w:rPr>
      </w:pPr>
    </w:p>
    <w:p w14:paraId="22D50514" w14:textId="77777777" w:rsidR="00B67178" w:rsidRPr="00C66F8C" w:rsidRDefault="00B67178" w:rsidP="00B67178">
      <w:pPr>
        <w:rPr>
          <w:noProof/>
        </w:rPr>
      </w:pPr>
    </w:p>
    <w:p w14:paraId="6130A7B5" w14:textId="77777777" w:rsidR="00B67178" w:rsidRPr="00C66F8C" w:rsidRDefault="00B67178" w:rsidP="00B67178">
      <w:pPr>
        <w:rPr>
          <w:noProof/>
        </w:rPr>
      </w:pPr>
    </w:p>
    <w:p w14:paraId="229EA39F" w14:textId="77777777" w:rsidR="00B67178" w:rsidRPr="00C66F8C" w:rsidRDefault="00B67178" w:rsidP="00B67178">
      <w:pPr>
        <w:rPr>
          <w:noProof/>
        </w:rPr>
      </w:pPr>
    </w:p>
    <w:p w14:paraId="3AF7CE93" w14:textId="77777777" w:rsidR="00B67178" w:rsidRPr="00C66F8C" w:rsidRDefault="00A93C9E" w:rsidP="00B67178">
      <w:pPr>
        <w:pStyle w:val="ListParagraph"/>
        <w:numPr>
          <w:ilvl w:val="0"/>
          <w:numId w:val="31"/>
        </w:numPr>
        <w:spacing w:line="240" w:lineRule="auto"/>
        <w:ind w:left="357" w:hanging="357"/>
        <w:jc w:val="center"/>
        <w:outlineLvl w:val="0"/>
        <w:rPr>
          <w:b/>
          <w:noProof/>
        </w:rPr>
      </w:pPr>
      <w:r w:rsidRPr="00C66F8C">
        <w:rPr>
          <w:b/>
          <w:noProof/>
        </w:rPr>
        <w:t>PAKUOTĖS LAPELIS</w:t>
      </w:r>
    </w:p>
    <w:p w14:paraId="4FBC9FA3" w14:textId="77777777" w:rsidR="00B67178" w:rsidRPr="00C66F8C" w:rsidRDefault="00A93C9E" w:rsidP="00B67178">
      <w:pPr>
        <w:tabs>
          <w:tab w:val="clear" w:pos="567"/>
        </w:tabs>
        <w:spacing w:line="240" w:lineRule="auto"/>
        <w:jc w:val="center"/>
        <w:outlineLvl w:val="0"/>
        <w:rPr>
          <w:noProof/>
          <w:szCs w:val="22"/>
        </w:rPr>
      </w:pPr>
      <w:r w:rsidRPr="00C66F8C">
        <w:br w:type="page"/>
      </w:r>
      <w:r w:rsidRPr="00C66F8C">
        <w:rPr>
          <w:b/>
          <w:noProof/>
        </w:rPr>
        <w:lastRenderedPageBreak/>
        <w:t>Pakuotės lapelis: informacija pacientui</w:t>
      </w:r>
    </w:p>
    <w:p w14:paraId="12451FF0" w14:textId="77777777" w:rsidR="00B67178" w:rsidRPr="00C66F8C" w:rsidRDefault="00B67178" w:rsidP="00B67178">
      <w:pPr>
        <w:numPr>
          <w:ilvl w:val="12"/>
          <w:numId w:val="0"/>
        </w:numPr>
        <w:shd w:val="clear" w:color="auto" w:fill="FFFFFF"/>
        <w:tabs>
          <w:tab w:val="clear" w:pos="567"/>
        </w:tabs>
        <w:spacing w:line="240" w:lineRule="auto"/>
        <w:jc w:val="center"/>
        <w:rPr>
          <w:noProof/>
          <w:szCs w:val="22"/>
        </w:rPr>
      </w:pPr>
    </w:p>
    <w:p w14:paraId="00E6E700" w14:textId="77777777" w:rsidR="00B67178" w:rsidRPr="00C66F8C" w:rsidRDefault="00A93C9E" w:rsidP="00B67178">
      <w:pPr>
        <w:jc w:val="center"/>
        <w:rPr>
          <w:b/>
          <w:noProof/>
          <w:szCs w:val="22"/>
        </w:rPr>
      </w:pPr>
      <w:r w:rsidRPr="00C66F8C">
        <w:rPr>
          <w:b/>
          <w:noProof/>
        </w:rPr>
        <w:t xml:space="preserve">Cuprior 150 mg </w:t>
      </w:r>
      <w:r w:rsidR="00D66880" w:rsidRPr="00C66F8C">
        <w:rPr>
          <w:b/>
        </w:rPr>
        <w:t>plėvele dengtos</w:t>
      </w:r>
      <w:r w:rsidR="00D66880" w:rsidRPr="00C66F8C">
        <w:t xml:space="preserve"> </w:t>
      </w:r>
      <w:r w:rsidRPr="00C66F8C">
        <w:rPr>
          <w:b/>
          <w:noProof/>
        </w:rPr>
        <w:t>tabletės</w:t>
      </w:r>
    </w:p>
    <w:p w14:paraId="35388FF1" w14:textId="77777777" w:rsidR="00B67178" w:rsidRPr="00C66F8C" w:rsidRDefault="00A93C9E" w:rsidP="00B67178">
      <w:pPr>
        <w:numPr>
          <w:ilvl w:val="12"/>
          <w:numId w:val="0"/>
        </w:numPr>
        <w:tabs>
          <w:tab w:val="clear" w:pos="567"/>
        </w:tabs>
        <w:spacing w:line="240" w:lineRule="auto"/>
        <w:jc w:val="center"/>
        <w:rPr>
          <w:noProof/>
          <w:szCs w:val="22"/>
        </w:rPr>
      </w:pPr>
      <w:r w:rsidRPr="00C66F8C">
        <w:t>trientinas</w:t>
      </w:r>
    </w:p>
    <w:p w14:paraId="55F6D915" w14:textId="77777777" w:rsidR="00B67178" w:rsidRPr="00C66F8C" w:rsidRDefault="00B67178" w:rsidP="00B67178">
      <w:pPr>
        <w:jc w:val="center"/>
        <w:rPr>
          <w:szCs w:val="22"/>
        </w:rPr>
      </w:pPr>
    </w:p>
    <w:p w14:paraId="79F2D95F" w14:textId="77777777" w:rsidR="00B67178" w:rsidRPr="00C66F8C" w:rsidRDefault="00A93C9E" w:rsidP="00B67178">
      <w:r w:rsidRPr="00C66F8C">
        <w:t xml:space="preserve">Taip pat informaciją rasite išmaniuoju telefonu perbraukę toliau pateiktą QR kodą arba prisijungę prie svetainės </w:t>
      </w:r>
      <w:r w:rsidRPr="00C66F8C">
        <w:rPr>
          <w:i/>
          <w:noProof/>
          <w:highlight w:val="lightGray"/>
        </w:rPr>
        <w:t>QR kodas bus nurodytas</w:t>
      </w:r>
      <w:hyperlink r:id="rId14" w:history="1">
        <w:r w:rsidRPr="00C66F8C">
          <w:rPr>
            <w:rStyle w:val="Hyperlink"/>
          </w:rPr>
          <w:t>http://www.cuprior.com</w:t>
        </w:r>
      </w:hyperlink>
      <w:r w:rsidRPr="00C66F8C">
        <w:t>.</w:t>
      </w:r>
    </w:p>
    <w:p w14:paraId="748A18D4" w14:textId="77777777" w:rsidR="00B67178" w:rsidRPr="00C66F8C" w:rsidRDefault="00B67178" w:rsidP="00B67178">
      <w:pPr>
        <w:tabs>
          <w:tab w:val="clear" w:pos="567"/>
        </w:tabs>
        <w:spacing w:line="240" w:lineRule="auto"/>
        <w:rPr>
          <w:noProof/>
          <w:szCs w:val="22"/>
        </w:rPr>
      </w:pPr>
    </w:p>
    <w:p w14:paraId="70E77EDD" w14:textId="77777777" w:rsidR="00B67178" w:rsidRPr="00C66F8C" w:rsidRDefault="00A93C9E" w:rsidP="00B67178">
      <w:pPr>
        <w:tabs>
          <w:tab w:val="clear" w:pos="567"/>
        </w:tabs>
        <w:suppressAutoHyphens/>
        <w:spacing w:line="240" w:lineRule="auto"/>
        <w:ind w:left="142" w:hanging="142"/>
        <w:rPr>
          <w:noProof/>
          <w:szCs w:val="22"/>
        </w:rPr>
      </w:pPr>
      <w:r w:rsidRPr="00C66F8C">
        <w:rPr>
          <w:b/>
          <w:noProof/>
        </w:rPr>
        <w:t>Atidžiai perskaitykite visą šį lapelį, prieš pradėdami v</w:t>
      </w:r>
      <w:r w:rsidRPr="00C66F8C">
        <w:rPr>
          <w:b/>
          <w:noProof/>
        </w:rPr>
        <w:t>artoti vaistą, nes jame pateikiama Jums svarbi informacija.</w:t>
      </w:r>
    </w:p>
    <w:p w14:paraId="7BFADC3E" w14:textId="77777777" w:rsidR="00B67178" w:rsidRPr="00C66F8C" w:rsidRDefault="00A93C9E" w:rsidP="00B67178">
      <w:pPr>
        <w:numPr>
          <w:ilvl w:val="0"/>
          <w:numId w:val="3"/>
        </w:numPr>
        <w:tabs>
          <w:tab w:val="clear" w:pos="567"/>
        </w:tabs>
        <w:spacing w:line="240" w:lineRule="auto"/>
        <w:ind w:left="567" w:right="-2" w:hanging="567"/>
        <w:rPr>
          <w:noProof/>
          <w:szCs w:val="22"/>
        </w:rPr>
      </w:pPr>
      <w:r w:rsidRPr="00C66F8C">
        <w:t xml:space="preserve">Neišmeskite šio lapelio, nes vėl gali prireikti jį perskaityti. </w:t>
      </w:r>
    </w:p>
    <w:p w14:paraId="61E02F62" w14:textId="77777777" w:rsidR="00B67178" w:rsidRPr="00C66F8C" w:rsidRDefault="00A93C9E" w:rsidP="00B67178">
      <w:pPr>
        <w:numPr>
          <w:ilvl w:val="0"/>
          <w:numId w:val="3"/>
        </w:numPr>
        <w:tabs>
          <w:tab w:val="clear" w:pos="567"/>
        </w:tabs>
        <w:spacing w:line="240" w:lineRule="auto"/>
        <w:ind w:left="567" w:right="-2" w:hanging="567"/>
        <w:rPr>
          <w:noProof/>
          <w:szCs w:val="22"/>
        </w:rPr>
      </w:pPr>
      <w:r w:rsidRPr="00C66F8C">
        <w:t>Jeigu kiltų daugiau klausimų, kreipkitės į gydytoją arba vaistininką.</w:t>
      </w:r>
    </w:p>
    <w:p w14:paraId="70869BFD" w14:textId="77777777" w:rsidR="00B67178" w:rsidRPr="00C66F8C" w:rsidRDefault="00A93C9E" w:rsidP="00B67178">
      <w:pPr>
        <w:spacing w:line="240" w:lineRule="auto"/>
        <w:ind w:left="567" w:right="-2" w:hanging="567"/>
        <w:rPr>
          <w:noProof/>
          <w:szCs w:val="22"/>
        </w:rPr>
      </w:pPr>
      <w:r w:rsidRPr="00C66F8C">
        <w:t>-</w:t>
      </w:r>
      <w:r w:rsidRPr="00C66F8C">
        <w:tab/>
        <w:t xml:space="preserve">Šis vaistas skirtas tik Jums, todėl kitiems žmonėms jo </w:t>
      </w:r>
      <w:r w:rsidRPr="00C66F8C">
        <w:t>duoti negalima. Vaistas gali jiems pakenkti (net tiems, kurių ligos požymiai yra tokie patys kaip Jūsų).</w:t>
      </w:r>
      <w:r w:rsidRPr="00C66F8C">
        <w:rPr>
          <w:noProof/>
          <w:color w:val="008000"/>
        </w:rPr>
        <w:t xml:space="preserve"> </w:t>
      </w:r>
    </w:p>
    <w:p w14:paraId="771B2D7F" w14:textId="77777777" w:rsidR="00B67178" w:rsidRPr="00C66F8C" w:rsidRDefault="00A93C9E" w:rsidP="00B67178">
      <w:pPr>
        <w:numPr>
          <w:ilvl w:val="0"/>
          <w:numId w:val="3"/>
        </w:numPr>
        <w:spacing w:line="240" w:lineRule="auto"/>
        <w:ind w:left="567" w:hanging="567"/>
        <w:rPr>
          <w:szCs w:val="22"/>
        </w:rPr>
      </w:pPr>
      <w:r w:rsidRPr="00C66F8C">
        <w:t>Jeigu pasireiškė šalutinis poveikis (net jeigu jis šiame lapelyje nenurodytas),</w:t>
      </w:r>
      <w:r w:rsidRPr="00C66F8C">
        <w:rPr>
          <w:color w:val="FF0000"/>
        </w:rPr>
        <w:t xml:space="preserve"> </w:t>
      </w:r>
      <w:r w:rsidRPr="00C66F8C">
        <w:t>kreipkitės į gydytoją arba vaistininką. Žr. 4 skyrių.</w:t>
      </w:r>
    </w:p>
    <w:p w14:paraId="68AD5340" w14:textId="77777777" w:rsidR="00B67178" w:rsidRPr="00C66F8C" w:rsidRDefault="00B67178" w:rsidP="00B67178">
      <w:pPr>
        <w:tabs>
          <w:tab w:val="clear" w:pos="567"/>
        </w:tabs>
        <w:spacing w:line="240" w:lineRule="auto"/>
        <w:ind w:right="-2"/>
        <w:rPr>
          <w:szCs w:val="22"/>
        </w:rPr>
      </w:pPr>
    </w:p>
    <w:p w14:paraId="5C5FB0AA" w14:textId="77777777" w:rsidR="00B67178" w:rsidRPr="00C66F8C" w:rsidRDefault="00B67178" w:rsidP="00B67178">
      <w:pPr>
        <w:tabs>
          <w:tab w:val="clear" w:pos="567"/>
        </w:tabs>
        <w:spacing w:line="240" w:lineRule="auto"/>
        <w:ind w:right="-2"/>
        <w:rPr>
          <w:noProof/>
          <w:szCs w:val="22"/>
        </w:rPr>
      </w:pPr>
    </w:p>
    <w:p w14:paraId="5E09519B" w14:textId="77777777" w:rsidR="00B67178" w:rsidRPr="00C66F8C" w:rsidRDefault="00A93C9E" w:rsidP="00B67178">
      <w:pPr>
        <w:numPr>
          <w:ilvl w:val="12"/>
          <w:numId w:val="0"/>
        </w:numPr>
        <w:tabs>
          <w:tab w:val="clear" w:pos="567"/>
        </w:tabs>
        <w:spacing w:line="240" w:lineRule="auto"/>
        <w:ind w:right="-2"/>
        <w:rPr>
          <w:b/>
          <w:noProof/>
          <w:szCs w:val="22"/>
        </w:rPr>
      </w:pPr>
      <w:r w:rsidRPr="00C66F8C">
        <w:rPr>
          <w:b/>
          <w:noProof/>
        </w:rPr>
        <w:t xml:space="preserve">Apie ką </w:t>
      </w:r>
      <w:r w:rsidRPr="00C66F8C">
        <w:rPr>
          <w:b/>
          <w:noProof/>
        </w:rPr>
        <w:t>rašoma šiame lapelyje?</w:t>
      </w:r>
    </w:p>
    <w:p w14:paraId="268C9E12" w14:textId="77777777" w:rsidR="00B67178" w:rsidRPr="00C66F8C" w:rsidRDefault="00B67178" w:rsidP="00B67178">
      <w:pPr>
        <w:rPr>
          <w:noProof/>
        </w:rPr>
      </w:pPr>
    </w:p>
    <w:p w14:paraId="7B98EE8E" w14:textId="77777777" w:rsidR="00B67178" w:rsidRPr="00C66F8C" w:rsidRDefault="00A93C9E" w:rsidP="00B67178">
      <w:pPr>
        <w:pStyle w:val="ListParagraph"/>
        <w:numPr>
          <w:ilvl w:val="0"/>
          <w:numId w:val="32"/>
        </w:numPr>
        <w:tabs>
          <w:tab w:val="clear" w:pos="567"/>
          <w:tab w:val="left" w:pos="426"/>
        </w:tabs>
        <w:spacing w:line="240" w:lineRule="auto"/>
        <w:ind w:left="420" w:right="-28"/>
        <w:rPr>
          <w:noProof/>
          <w:szCs w:val="22"/>
        </w:rPr>
      </w:pPr>
      <w:r w:rsidRPr="00C66F8C">
        <w:t xml:space="preserve">Kas yra Cuprior ir kam jis vartojamas </w:t>
      </w:r>
    </w:p>
    <w:p w14:paraId="3504AB82" w14:textId="77777777" w:rsidR="00B67178" w:rsidRPr="00C66F8C" w:rsidRDefault="00A93C9E" w:rsidP="00B67178">
      <w:pPr>
        <w:pStyle w:val="ListParagraph"/>
        <w:numPr>
          <w:ilvl w:val="0"/>
          <w:numId w:val="32"/>
        </w:numPr>
        <w:tabs>
          <w:tab w:val="clear" w:pos="567"/>
          <w:tab w:val="left" w:pos="426"/>
        </w:tabs>
        <w:spacing w:line="240" w:lineRule="auto"/>
        <w:ind w:left="420" w:right="-28"/>
        <w:rPr>
          <w:noProof/>
          <w:szCs w:val="22"/>
        </w:rPr>
      </w:pPr>
      <w:r w:rsidRPr="00C66F8C">
        <w:t xml:space="preserve">Kas žinotina prieš vartojant Cuprior </w:t>
      </w:r>
    </w:p>
    <w:p w14:paraId="0F345FB0" w14:textId="77777777" w:rsidR="00B67178" w:rsidRPr="00C66F8C" w:rsidRDefault="00A93C9E" w:rsidP="00B67178">
      <w:pPr>
        <w:pStyle w:val="ListParagraph"/>
        <w:numPr>
          <w:ilvl w:val="0"/>
          <w:numId w:val="32"/>
        </w:numPr>
        <w:tabs>
          <w:tab w:val="clear" w:pos="567"/>
          <w:tab w:val="left" w:pos="426"/>
        </w:tabs>
        <w:spacing w:line="240" w:lineRule="auto"/>
        <w:ind w:left="420" w:right="-28"/>
        <w:rPr>
          <w:noProof/>
          <w:szCs w:val="22"/>
        </w:rPr>
      </w:pPr>
      <w:r w:rsidRPr="00C66F8C">
        <w:t xml:space="preserve">Kaip vartoti Cuprior </w:t>
      </w:r>
    </w:p>
    <w:p w14:paraId="6747A506" w14:textId="77777777" w:rsidR="00B67178" w:rsidRPr="00C66F8C" w:rsidRDefault="00A93C9E" w:rsidP="00B67178">
      <w:pPr>
        <w:pStyle w:val="ListParagraph"/>
        <w:numPr>
          <w:ilvl w:val="0"/>
          <w:numId w:val="32"/>
        </w:numPr>
        <w:tabs>
          <w:tab w:val="clear" w:pos="567"/>
          <w:tab w:val="left" w:pos="426"/>
        </w:tabs>
        <w:spacing w:line="240" w:lineRule="auto"/>
        <w:ind w:left="420" w:right="-28"/>
        <w:rPr>
          <w:noProof/>
          <w:szCs w:val="22"/>
        </w:rPr>
      </w:pPr>
      <w:r w:rsidRPr="00C66F8C">
        <w:t xml:space="preserve">Galimas šalutinis poveikis </w:t>
      </w:r>
    </w:p>
    <w:p w14:paraId="4292B8F6" w14:textId="77777777" w:rsidR="00B67178" w:rsidRPr="00C66F8C" w:rsidRDefault="00A93C9E" w:rsidP="00B67178">
      <w:pPr>
        <w:pStyle w:val="ListParagraph"/>
        <w:numPr>
          <w:ilvl w:val="0"/>
          <w:numId w:val="32"/>
        </w:numPr>
        <w:tabs>
          <w:tab w:val="clear" w:pos="567"/>
          <w:tab w:val="left" w:pos="426"/>
        </w:tabs>
        <w:spacing w:line="240" w:lineRule="auto"/>
        <w:ind w:left="420" w:right="-28"/>
        <w:rPr>
          <w:noProof/>
          <w:szCs w:val="22"/>
        </w:rPr>
      </w:pPr>
      <w:r w:rsidRPr="00C66F8C">
        <w:t xml:space="preserve">Kaip laikyti Cuprior </w:t>
      </w:r>
    </w:p>
    <w:p w14:paraId="11CE90C8" w14:textId="77777777" w:rsidR="00B67178" w:rsidRPr="00C66F8C" w:rsidRDefault="00A93C9E" w:rsidP="00B67178">
      <w:pPr>
        <w:pStyle w:val="ListParagraph"/>
        <w:numPr>
          <w:ilvl w:val="0"/>
          <w:numId w:val="32"/>
        </w:numPr>
        <w:tabs>
          <w:tab w:val="clear" w:pos="567"/>
          <w:tab w:val="left" w:pos="426"/>
        </w:tabs>
        <w:spacing w:line="240" w:lineRule="auto"/>
        <w:ind w:left="420" w:right="-28"/>
        <w:rPr>
          <w:noProof/>
          <w:szCs w:val="22"/>
        </w:rPr>
      </w:pPr>
      <w:r w:rsidRPr="00C66F8C">
        <w:t>Pakuotės turinys ir kita informacija</w:t>
      </w:r>
    </w:p>
    <w:p w14:paraId="3C951336" w14:textId="77777777" w:rsidR="00B67178" w:rsidRPr="00C66F8C" w:rsidRDefault="00B67178" w:rsidP="00B67178">
      <w:pPr>
        <w:numPr>
          <w:ilvl w:val="12"/>
          <w:numId w:val="0"/>
        </w:numPr>
        <w:tabs>
          <w:tab w:val="clear" w:pos="567"/>
        </w:tabs>
        <w:spacing w:line="240" w:lineRule="auto"/>
        <w:ind w:right="-2"/>
        <w:rPr>
          <w:noProof/>
          <w:szCs w:val="22"/>
        </w:rPr>
      </w:pPr>
    </w:p>
    <w:p w14:paraId="3E0ECE31" w14:textId="77777777" w:rsidR="00B67178" w:rsidRPr="00C66F8C" w:rsidRDefault="00B67178" w:rsidP="00B67178">
      <w:pPr>
        <w:numPr>
          <w:ilvl w:val="12"/>
          <w:numId w:val="0"/>
        </w:numPr>
        <w:tabs>
          <w:tab w:val="clear" w:pos="567"/>
        </w:tabs>
        <w:spacing w:line="240" w:lineRule="auto"/>
        <w:rPr>
          <w:noProof/>
          <w:szCs w:val="22"/>
        </w:rPr>
      </w:pPr>
    </w:p>
    <w:p w14:paraId="590903E4" w14:textId="77777777" w:rsidR="00B67178" w:rsidRPr="00C66F8C" w:rsidRDefault="00A93C9E" w:rsidP="00B67178">
      <w:pPr>
        <w:pStyle w:val="ListParagraph"/>
        <w:numPr>
          <w:ilvl w:val="0"/>
          <w:numId w:val="33"/>
        </w:numPr>
        <w:tabs>
          <w:tab w:val="clear" w:pos="567"/>
        </w:tabs>
        <w:spacing w:line="240" w:lineRule="auto"/>
        <w:ind w:left="720"/>
        <w:outlineLvl w:val="0"/>
        <w:rPr>
          <w:b/>
          <w:noProof/>
          <w:szCs w:val="22"/>
        </w:rPr>
      </w:pPr>
      <w:r w:rsidRPr="00C66F8C">
        <w:rPr>
          <w:b/>
          <w:noProof/>
        </w:rPr>
        <w:t>Kas yra Cuprior ir kam jis vartojamas</w:t>
      </w:r>
    </w:p>
    <w:p w14:paraId="49E736B7" w14:textId="77777777" w:rsidR="00B67178" w:rsidRPr="00C66F8C" w:rsidRDefault="00B67178" w:rsidP="00B67178">
      <w:pPr>
        <w:numPr>
          <w:ilvl w:val="12"/>
          <w:numId w:val="0"/>
        </w:numPr>
        <w:tabs>
          <w:tab w:val="clear" w:pos="567"/>
        </w:tabs>
        <w:spacing w:line="240" w:lineRule="auto"/>
        <w:rPr>
          <w:noProof/>
          <w:szCs w:val="22"/>
        </w:rPr>
      </w:pPr>
    </w:p>
    <w:p w14:paraId="462AF21B" w14:textId="77777777" w:rsidR="00B67178" w:rsidRPr="00C66F8C" w:rsidRDefault="00A93C9E" w:rsidP="00B67178">
      <w:pPr>
        <w:numPr>
          <w:ilvl w:val="12"/>
          <w:numId w:val="0"/>
        </w:numPr>
        <w:tabs>
          <w:tab w:val="clear" w:pos="567"/>
        </w:tabs>
        <w:spacing w:line="240" w:lineRule="auto"/>
        <w:rPr>
          <w:noProof/>
          <w:szCs w:val="22"/>
        </w:rPr>
      </w:pPr>
      <w:r w:rsidRPr="00C66F8C">
        <w:t>Cupri</w:t>
      </w:r>
      <w:r w:rsidRPr="00C66F8C">
        <w:t xml:space="preserve">or – tai vaistas Vilsono ligai gydyti, kurio sudėtyje yra veikliosios medžiagos trientino. </w:t>
      </w:r>
    </w:p>
    <w:p w14:paraId="7896D7A9" w14:textId="77777777" w:rsidR="00B67178" w:rsidRPr="00C66F8C" w:rsidRDefault="00B67178" w:rsidP="00B67178">
      <w:pPr>
        <w:numPr>
          <w:ilvl w:val="12"/>
          <w:numId w:val="0"/>
        </w:numPr>
        <w:tabs>
          <w:tab w:val="clear" w:pos="567"/>
        </w:tabs>
        <w:spacing w:line="240" w:lineRule="auto"/>
        <w:rPr>
          <w:noProof/>
          <w:szCs w:val="22"/>
        </w:rPr>
      </w:pPr>
    </w:p>
    <w:p w14:paraId="4DDC7723" w14:textId="77777777" w:rsidR="00B67178" w:rsidRPr="00C66F8C" w:rsidRDefault="00A93C9E" w:rsidP="00B67178">
      <w:pPr>
        <w:numPr>
          <w:ilvl w:val="12"/>
          <w:numId w:val="0"/>
        </w:numPr>
        <w:tabs>
          <w:tab w:val="clear" w:pos="567"/>
        </w:tabs>
        <w:spacing w:line="240" w:lineRule="auto"/>
        <w:rPr>
          <w:noProof/>
          <w:szCs w:val="22"/>
        </w:rPr>
      </w:pPr>
      <w:r w:rsidRPr="00C66F8C">
        <w:t>Vilsono liga yra paveldima liga, kuria sergant organizmas nepajėgia normaliai išnešioti vario po visą kūną arba normaliai pašalinti vario išskiriant iš kepenų į ža</w:t>
      </w:r>
      <w:r w:rsidRPr="00C66F8C">
        <w:t>rnyną. Tai reiškia, kad nedideli iš maisto ir gėrimų gaunami vario kiekiai kaupiasi iki itin didelių kiekių ir gali pažeisti kepenis bei sukelti nervų sistemos sutrikimus. Šis vaistas daugiausia veikia jungdamasis prie organizme esančio vario; taip varis p</w:t>
      </w:r>
      <w:r w:rsidRPr="00C66F8C">
        <w:t xml:space="preserve">ašalinamas iš organizmo su šlapimu, o tai padeda sumažinti jame esantį vario kiekį. Vaistas taip pat gali jungtis prie žarnyne esančio vario ir taip sumažinti organizmo įsisavinamą vario kiekį. </w:t>
      </w:r>
    </w:p>
    <w:p w14:paraId="1DD36697" w14:textId="77777777" w:rsidR="00B67178" w:rsidRPr="00C66F8C" w:rsidRDefault="00A93C9E" w:rsidP="00B67178">
      <w:pPr>
        <w:numPr>
          <w:ilvl w:val="12"/>
          <w:numId w:val="0"/>
        </w:numPr>
        <w:tabs>
          <w:tab w:val="clear" w:pos="567"/>
        </w:tabs>
        <w:spacing w:line="240" w:lineRule="auto"/>
        <w:rPr>
          <w:noProof/>
          <w:szCs w:val="22"/>
        </w:rPr>
      </w:pPr>
      <w:r w:rsidRPr="00C66F8C">
        <w:t>Cuprior skiriamas suaugusiesiems, paaugliams ir 5 metų bei vy</w:t>
      </w:r>
      <w:r w:rsidRPr="00C66F8C">
        <w:t>resniems vaikams, kurie netoleruoja penicilamino – kito vaisto, kuriuo ši liga gydoma.</w:t>
      </w:r>
    </w:p>
    <w:p w14:paraId="52135F69" w14:textId="77777777" w:rsidR="00B67178" w:rsidRPr="00C66F8C" w:rsidRDefault="00B67178" w:rsidP="00B67178">
      <w:pPr>
        <w:tabs>
          <w:tab w:val="clear" w:pos="567"/>
        </w:tabs>
        <w:spacing w:line="240" w:lineRule="auto"/>
        <w:ind w:right="-2"/>
        <w:rPr>
          <w:noProof/>
          <w:szCs w:val="22"/>
        </w:rPr>
      </w:pPr>
    </w:p>
    <w:p w14:paraId="4C400D98" w14:textId="77777777" w:rsidR="00B67178" w:rsidRPr="00C66F8C" w:rsidRDefault="00B67178" w:rsidP="00B67178">
      <w:pPr>
        <w:tabs>
          <w:tab w:val="clear" w:pos="567"/>
        </w:tabs>
        <w:spacing w:line="240" w:lineRule="auto"/>
        <w:ind w:right="-2"/>
        <w:rPr>
          <w:noProof/>
          <w:szCs w:val="22"/>
        </w:rPr>
      </w:pPr>
    </w:p>
    <w:p w14:paraId="505660E0" w14:textId="77777777" w:rsidR="00B67178" w:rsidRPr="00C66F8C" w:rsidRDefault="00A93C9E" w:rsidP="00B67178">
      <w:pPr>
        <w:pStyle w:val="ListParagraph"/>
        <w:numPr>
          <w:ilvl w:val="0"/>
          <w:numId w:val="33"/>
        </w:numPr>
        <w:tabs>
          <w:tab w:val="clear" w:pos="567"/>
        </w:tabs>
        <w:spacing w:line="240" w:lineRule="auto"/>
        <w:ind w:left="720"/>
        <w:outlineLvl w:val="0"/>
        <w:rPr>
          <w:b/>
          <w:noProof/>
          <w:szCs w:val="22"/>
        </w:rPr>
      </w:pPr>
      <w:r w:rsidRPr="00C66F8C">
        <w:rPr>
          <w:b/>
          <w:noProof/>
        </w:rPr>
        <w:t xml:space="preserve">Kas žinotina prieš vartojant Cuprior </w:t>
      </w:r>
    </w:p>
    <w:p w14:paraId="1CCF575B" w14:textId="77777777" w:rsidR="00B67178" w:rsidRPr="00C66F8C" w:rsidRDefault="00B67178" w:rsidP="00B67178">
      <w:pPr>
        <w:rPr>
          <w:noProof/>
        </w:rPr>
      </w:pPr>
    </w:p>
    <w:p w14:paraId="5956F9B3" w14:textId="77777777" w:rsidR="00B67178" w:rsidRPr="00C66F8C" w:rsidRDefault="00A93C9E" w:rsidP="00B67178">
      <w:pPr>
        <w:numPr>
          <w:ilvl w:val="12"/>
          <w:numId w:val="0"/>
        </w:numPr>
        <w:tabs>
          <w:tab w:val="clear" w:pos="567"/>
        </w:tabs>
        <w:spacing w:line="240" w:lineRule="auto"/>
        <w:rPr>
          <w:b/>
          <w:szCs w:val="22"/>
        </w:rPr>
      </w:pPr>
      <w:r w:rsidRPr="00C66F8C">
        <w:rPr>
          <w:b/>
        </w:rPr>
        <w:t>Cuprior vartoti negalima:</w:t>
      </w:r>
    </w:p>
    <w:p w14:paraId="78B63857" w14:textId="77777777" w:rsidR="00B67178" w:rsidRPr="00C66F8C" w:rsidRDefault="00A93C9E" w:rsidP="00B67178">
      <w:pPr>
        <w:numPr>
          <w:ilvl w:val="12"/>
          <w:numId w:val="0"/>
        </w:numPr>
        <w:tabs>
          <w:tab w:val="clear" w:pos="567"/>
        </w:tabs>
        <w:spacing w:line="240" w:lineRule="auto"/>
        <w:rPr>
          <w:szCs w:val="22"/>
        </w:rPr>
      </w:pPr>
      <w:r w:rsidRPr="00C66F8C">
        <w:t xml:space="preserve">jeigu yra alergija trientinui arba bet kuriai pagalbinei šio vaisto medžiagai (jos išvardytos 6 skyriuje). </w:t>
      </w:r>
    </w:p>
    <w:p w14:paraId="019C6C87" w14:textId="77777777" w:rsidR="00B67178" w:rsidRPr="00C66F8C" w:rsidRDefault="00B67178" w:rsidP="00B67178">
      <w:pPr>
        <w:numPr>
          <w:ilvl w:val="12"/>
          <w:numId w:val="0"/>
        </w:numPr>
        <w:tabs>
          <w:tab w:val="clear" w:pos="567"/>
        </w:tabs>
        <w:spacing w:line="240" w:lineRule="auto"/>
        <w:rPr>
          <w:noProof/>
          <w:szCs w:val="22"/>
        </w:rPr>
      </w:pPr>
    </w:p>
    <w:p w14:paraId="68FC2160" w14:textId="77777777" w:rsidR="00B67178" w:rsidRPr="00C66F8C" w:rsidRDefault="00A93C9E" w:rsidP="00B67178">
      <w:pPr>
        <w:numPr>
          <w:ilvl w:val="12"/>
          <w:numId w:val="0"/>
        </w:numPr>
        <w:tabs>
          <w:tab w:val="clear" w:pos="567"/>
        </w:tabs>
        <w:spacing w:line="240" w:lineRule="auto"/>
        <w:rPr>
          <w:b/>
          <w:szCs w:val="22"/>
        </w:rPr>
      </w:pPr>
      <w:r w:rsidRPr="00C66F8C">
        <w:rPr>
          <w:b/>
        </w:rPr>
        <w:t xml:space="preserve">Įspėjimai ir atsargumo priemonės </w:t>
      </w:r>
    </w:p>
    <w:p w14:paraId="2B9951C5" w14:textId="77777777" w:rsidR="00B67178" w:rsidRPr="00C66F8C" w:rsidRDefault="00A93C9E" w:rsidP="00B67178">
      <w:pPr>
        <w:numPr>
          <w:ilvl w:val="12"/>
          <w:numId w:val="0"/>
        </w:numPr>
        <w:tabs>
          <w:tab w:val="clear" w:pos="567"/>
        </w:tabs>
        <w:spacing w:line="240" w:lineRule="auto"/>
        <w:rPr>
          <w:szCs w:val="22"/>
        </w:rPr>
      </w:pPr>
      <w:r w:rsidRPr="00C66F8C">
        <w:t>Pasitarkite su savo gydytoju arba vaistininku, prieš pradėdami vartoti Cuprior.</w:t>
      </w:r>
    </w:p>
    <w:p w14:paraId="33E2B51B" w14:textId="77777777" w:rsidR="00B67178" w:rsidRPr="00C66F8C" w:rsidRDefault="00B67178" w:rsidP="00B67178">
      <w:pPr>
        <w:numPr>
          <w:ilvl w:val="12"/>
          <w:numId w:val="0"/>
        </w:numPr>
        <w:tabs>
          <w:tab w:val="clear" w:pos="567"/>
        </w:tabs>
        <w:spacing w:line="240" w:lineRule="auto"/>
        <w:rPr>
          <w:noProof/>
          <w:szCs w:val="22"/>
        </w:rPr>
      </w:pPr>
    </w:p>
    <w:p w14:paraId="1B4A8BAD" w14:textId="35CD2815" w:rsidR="00B67178" w:rsidRPr="00C66F8C" w:rsidRDefault="00A93C9E" w:rsidP="00B67178">
      <w:pPr>
        <w:numPr>
          <w:ilvl w:val="12"/>
          <w:numId w:val="0"/>
        </w:numPr>
        <w:tabs>
          <w:tab w:val="clear" w:pos="567"/>
        </w:tabs>
        <w:spacing w:line="240" w:lineRule="auto"/>
        <w:rPr>
          <w:noProof/>
          <w:szCs w:val="22"/>
        </w:rPr>
      </w:pPr>
      <w:r w:rsidRPr="00C66F8C">
        <w:t>Jeigu jūs jau vartojate kitą vai</w:t>
      </w:r>
      <w:r w:rsidRPr="00C66F8C">
        <w:t xml:space="preserve">stą su trientinu, pereinant prie gydymo Cuprior, jūsų gydytojas gali pakoreguoti jums paskirtą paros dozę, tablečių skaičių arba vaisto vartojimo kartų per parą skaičių. </w:t>
      </w:r>
    </w:p>
    <w:p w14:paraId="15DD2E89" w14:textId="77777777" w:rsidR="00B67178" w:rsidRPr="00C66F8C" w:rsidRDefault="00B67178" w:rsidP="00B67178">
      <w:pPr>
        <w:numPr>
          <w:ilvl w:val="12"/>
          <w:numId w:val="0"/>
        </w:numPr>
        <w:tabs>
          <w:tab w:val="clear" w:pos="567"/>
        </w:tabs>
        <w:spacing w:line="240" w:lineRule="auto"/>
        <w:rPr>
          <w:noProof/>
          <w:szCs w:val="22"/>
        </w:rPr>
      </w:pPr>
    </w:p>
    <w:p w14:paraId="614F0A92" w14:textId="77777777" w:rsidR="00B67178" w:rsidRPr="00C66F8C" w:rsidRDefault="00A93C9E" w:rsidP="00B67178">
      <w:pPr>
        <w:numPr>
          <w:ilvl w:val="12"/>
          <w:numId w:val="0"/>
        </w:numPr>
        <w:tabs>
          <w:tab w:val="clear" w:pos="567"/>
        </w:tabs>
        <w:spacing w:line="240" w:lineRule="auto"/>
        <w:rPr>
          <w:noProof/>
          <w:szCs w:val="22"/>
        </w:rPr>
      </w:pPr>
      <w:r w:rsidRPr="00C66F8C">
        <w:t>Pradėjus gydymą šiuo vaistu, iš pradžių jums pasireiškiantys simptomai gali pasunkėt</w:t>
      </w:r>
      <w:r w:rsidRPr="00C66F8C">
        <w:t>i. Jeigu taip nutiktų, būtina apie tai pranešti savo gydytojui.</w:t>
      </w:r>
    </w:p>
    <w:p w14:paraId="305563D9" w14:textId="77777777" w:rsidR="00B67178" w:rsidRPr="00C66F8C" w:rsidRDefault="00B67178" w:rsidP="00B67178">
      <w:pPr>
        <w:numPr>
          <w:ilvl w:val="12"/>
          <w:numId w:val="0"/>
        </w:numPr>
        <w:tabs>
          <w:tab w:val="clear" w:pos="567"/>
        </w:tabs>
        <w:spacing w:line="240" w:lineRule="auto"/>
        <w:rPr>
          <w:noProof/>
          <w:szCs w:val="22"/>
        </w:rPr>
      </w:pPr>
    </w:p>
    <w:p w14:paraId="56E44962" w14:textId="77777777" w:rsidR="00B67178" w:rsidRPr="00C66F8C" w:rsidRDefault="00A93C9E" w:rsidP="00B67178">
      <w:pPr>
        <w:numPr>
          <w:ilvl w:val="12"/>
          <w:numId w:val="0"/>
        </w:numPr>
        <w:tabs>
          <w:tab w:val="clear" w:pos="567"/>
        </w:tabs>
        <w:spacing w:line="240" w:lineRule="auto"/>
        <w:rPr>
          <w:noProof/>
          <w:szCs w:val="22"/>
        </w:rPr>
      </w:pPr>
      <w:r w:rsidRPr="00C66F8C">
        <w:lastRenderedPageBreak/>
        <w:t xml:space="preserve">Jūsų gydytojas reguliariai tirs jūsų kraują ir šlapimą, kad įsitikintų, jog vartojate tinkamą Cuprior dozę ir kad tinkamai kontroliuojami jums pasireiškiantys simptomai bei vario kiekis jūsų </w:t>
      </w:r>
      <w:r w:rsidRPr="00C66F8C">
        <w:t xml:space="preserve">organizme. </w:t>
      </w:r>
    </w:p>
    <w:p w14:paraId="0EE00E5E" w14:textId="77777777" w:rsidR="00B67178" w:rsidRPr="00C66F8C" w:rsidRDefault="00B67178" w:rsidP="00B67178">
      <w:pPr>
        <w:numPr>
          <w:ilvl w:val="12"/>
          <w:numId w:val="0"/>
        </w:numPr>
        <w:tabs>
          <w:tab w:val="clear" w:pos="567"/>
        </w:tabs>
        <w:spacing w:line="240" w:lineRule="auto"/>
        <w:rPr>
          <w:noProof/>
          <w:szCs w:val="22"/>
        </w:rPr>
      </w:pPr>
    </w:p>
    <w:p w14:paraId="4493F6DA" w14:textId="77777777" w:rsidR="00B67178" w:rsidRPr="00C66F8C" w:rsidRDefault="00A93C9E" w:rsidP="00B67178">
      <w:pPr>
        <w:numPr>
          <w:ilvl w:val="12"/>
          <w:numId w:val="0"/>
        </w:numPr>
        <w:tabs>
          <w:tab w:val="clear" w:pos="567"/>
        </w:tabs>
        <w:spacing w:line="240" w:lineRule="auto"/>
        <w:rPr>
          <w:noProof/>
          <w:szCs w:val="22"/>
        </w:rPr>
      </w:pPr>
      <w:r w:rsidRPr="00C66F8C">
        <w:t xml:space="preserve">Jeigu jums pasireikštų šalutinis poveikis, apie tai reikėtų pranešti savo gydytojui, nes tai gali reikšti, kad jums reikia didesnės arba mažesnės Cuprior dozės. </w:t>
      </w:r>
    </w:p>
    <w:p w14:paraId="7B71E6B4" w14:textId="77777777" w:rsidR="00B67178" w:rsidRPr="00C66F8C" w:rsidRDefault="00B67178" w:rsidP="00B67178">
      <w:pPr>
        <w:numPr>
          <w:ilvl w:val="12"/>
          <w:numId w:val="0"/>
        </w:numPr>
        <w:tabs>
          <w:tab w:val="clear" w:pos="567"/>
        </w:tabs>
        <w:spacing w:line="240" w:lineRule="auto"/>
        <w:rPr>
          <w:noProof/>
          <w:szCs w:val="22"/>
        </w:rPr>
      </w:pPr>
    </w:p>
    <w:p w14:paraId="5BAC7B9A" w14:textId="77777777" w:rsidR="00B67178" w:rsidRPr="00C66F8C" w:rsidRDefault="00A93C9E" w:rsidP="00B67178">
      <w:pPr>
        <w:numPr>
          <w:ilvl w:val="12"/>
          <w:numId w:val="0"/>
        </w:numPr>
        <w:tabs>
          <w:tab w:val="clear" w:pos="567"/>
        </w:tabs>
        <w:spacing w:line="240" w:lineRule="auto"/>
        <w:ind w:right="-2"/>
        <w:rPr>
          <w:noProof/>
          <w:szCs w:val="22"/>
        </w:rPr>
      </w:pPr>
      <w:r w:rsidRPr="00C66F8C">
        <w:t>Šis vaistas taip pat gali sumažinti geležies kiekį jūsų kraujyje, todėl jūsų gyd</w:t>
      </w:r>
      <w:r w:rsidRPr="00C66F8C">
        <w:t>ytojas gali paskirti jums geležies papildų (žr. skyrių „Kiti vaistai ir Cuprior“).</w:t>
      </w:r>
    </w:p>
    <w:p w14:paraId="030EB8A9" w14:textId="77777777" w:rsidR="00B67178" w:rsidRPr="00C66F8C" w:rsidRDefault="00B67178" w:rsidP="00B67178">
      <w:pPr>
        <w:numPr>
          <w:ilvl w:val="12"/>
          <w:numId w:val="0"/>
        </w:numPr>
        <w:tabs>
          <w:tab w:val="clear" w:pos="567"/>
        </w:tabs>
        <w:spacing w:line="240" w:lineRule="auto"/>
        <w:ind w:right="-2"/>
        <w:rPr>
          <w:noProof/>
          <w:szCs w:val="22"/>
        </w:rPr>
      </w:pPr>
    </w:p>
    <w:p w14:paraId="66CEEC95" w14:textId="77777777" w:rsidR="00B67178" w:rsidRPr="00C66F8C" w:rsidRDefault="00A93C9E" w:rsidP="00B67178">
      <w:pPr>
        <w:numPr>
          <w:ilvl w:val="12"/>
          <w:numId w:val="0"/>
        </w:numPr>
        <w:tabs>
          <w:tab w:val="clear" w:pos="567"/>
        </w:tabs>
        <w:spacing w:line="240" w:lineRule="auto"/>
        <w:ind w:right="-2"/>
        <w:rPr>
          <w:noProof/>
          <w:szCs w:val="22"/>
        </w:rPr>
      </w:pPr>
      <w:r w:rsidRPr="00C66F8C">
        <w:t>Jeigu jums nustatyta inkstų veiklos sutrikimų, jūsų gydytojas reguliariai tikrins, ar jūs vartojate tinkamą vaisto dozę ir ar ji nekenkia jūsų inkstų veiklai.</w:t>
      </w:r>
    </w:p>
    <w:p w14:paraId="2B56EB05" w14:textId="77777777" w:rsidR="00B67178" w:rsidRPr="00C66F8C" w:rsidRDefault="00B67178" w:rsidP="00B67178">
      <w:pPr>
        <w:numPr>
          <w:ilvl w:val="12"/>
          <w:numId w:val="0"/>
        </w:numPr>
        <w:tabs>
          <w:tab w:val="clear" w:pos="567"/>
        </w:tabs>
        <w:spacing w:line="240" w:lineRule="auto"/>
        <w:ind w:right="-2"/>
        <w:rPr>
          <w:noProof/>
          <w:szCs w:val="22"/>
        </w:rPr>
      </w:pPr>
    </w:p>
    <w:p w14:paraId="4082F5F5" w14:textId="77777777" w:rsidR="00B67178" w:rsidRPr="00C66F8C" w:rsidRDefault="00A93C9E" w:rsidP="00B67178">
      <w:pPr>
        <w:numPr>
          <w:ilvl w:val="12"/>
          <w:numId w:val="0"/>
        </w:numPr>
        <w:tabs>
          <w:tab w:val="clear" w:pos="567"/>
        </w:tabs>
        <w:spacing w:line="240" w:lineRule="auto"/>
        <w:ind w:right="-2"/>
        <w:rPr>
          <w:noProof/>
          <w:szCs w:val="22"/>
        </w:rPr>
      </w:pPr>
      <w:r w:rsidRPr="00C66F8C">
        <w:t>Vartoti trie</w:t>
      </w:r>
      <w:r w:rsidRPr="00C66F8C">
        <w:t xml:space="preserve">ntiną kartu su kitu vaistu, kuriame yra cinko, nerekomenduojama. </w:t>
      </w:r>
    </w:p>
    <w:p w14:paraId="7B229B5B" w14:textId="77777777" w:rsidR="00B67178" w:rsidRPr="00C66F8C" w:rsidRDefault="00B67178" w:rsidP="00B67178">
      <w:pPr>
        <w:numPr>
          <w:ilvl w:val="12"/>
          <w:numId w:val="0"/>
        </w:numPr>
        <w:tabs>
          <w:tab w:val="clear" w:pos="567"/>
        </w:tabs>
        <w:spacing w:line="240" w:lineRule="auto"/>
        <w:ind w:right="-2"/>
        <w:rPr>
          <w:noProof/>
          <w:szCs w:val="22"/>
        </w:rPr>
      </w:pPr>
    </w:p>
    <w:p w14:paraId="79AEECB7" w14:textId="77777777" w:rsidR="00B67178" w:rsidRPr="00C66F8C" w:rsidRDefault="00A93C9E" w:rsidP="00B67178">
      <w:pPr>
        <w:tabs>
          <w:tab w:val="clear" w:pos="567"/>
        </w:tabs>
        <w:autoSpaceDE w:val="0"/>
        <w:autoSpaceDN w:val="0"/>
        <w:adjustRightInd w:val="0"/>
        <w:spacing w:line="240" w:lineRule="auto"/>
        <w:rPr>
          <w:rFonts w:eastAsia="SimSun"/>
          <w:szCs w:val="22"/>
        </w:rPr>
      </w:pPr>
      <w:r w:rsidRPr="00C66F8C">
        <w:t>Kai kuriems penicilaminą anksčiau vartojusiems pacientams, kurie perėjo prie gydymo trientinu, pasireiškė į vilkligę panašios reakcijos (jos gali pasireikšti ilgalaikiu išbėrimu, karščiavimu, sąnarių skausmu ir nuovargiu). Tačiau nustatyti, ar šias reakcij</w:t>
      </w:r>
      <w:r w:rsidRPr="00C66F8C">
        <w:t xml:space="preserve">as sukėlė trientinas ar anksčiau vartotas penicilaminas, nebuvo galimybės. </w:t>
      </w:r>
    </w:p>
    <w:p w14:paraId="46BC0FA8" w14:textId="77777777" w:rsidR="00B67178" w:rsidRPr="00C66F8C" w:rsidRDefault="00B67178" w:rsidP="00B67178">
      <w:pPr>
        <w:numPr>
          <w:ilvl w:val="12"/>
          <w:numId w:val="0"/>
        </w:numPr>
        <w:tabs>
          <w:tab w:val="clear" w:pos="567"/>
        </w:tabs>
        <w:spacing w:line="240" w:lineRule="auto"/>
        <w:ind w:right="-2"/>
        <w:rPr>
          <w:noProof/>
          <w:szCs w:val="22"/>
        </w:rPr>
      </w:pPr>
    </w:p>
    <w:p w14:paraId="37B17E84" w14:textId="77777777" w:rsidR="00B67178" w:rsidRPr="00C66F8C" w:rsidRDefault="00A93C9E" w:rsidP="00B67178">
      <w:pPr>
        <w:rPr>
          <w:rFonts w:eastAsia="SimSun"/>
          <w:b/>
          <w:bCs/>
          <w:szCs w:val="22"/>
        </w:rPr>
      </w:pPr>
      <w:r w:rsidRPr="00C66F8C">
        <w:rPr>
          <w:b/>
        </w:rPr>
        <w:t>Vaikams ir paaugliams</w:t>
      </w:r>
    </w:p>
    <w:p w14:paraId="2F4F69AB" w14:textId="77777777" w:rsidR="00B67178" w:rsidRPr="00C66F8C" w:rsidRDefault="00A93C9E" w:rsidP="00B67178">
      <w:pPr>
        <w:rPr>
          <w:noProof/>
          <w:szCs w:val="22"/>
        </w:rPr>
      </w:pPr>
      <w:r w:rsidRPr="00C66F8C">
        <w:t xml:space="preserve">Jūsų gydytojas dažniau tikrins, ar vario kiekis jūsų organizme yra tinkamas, siekiant užtikrinti normalų augimą ir protinį vystymąsi. </w:t>
      </w:r>
    </w:p>
    <w:p w14:paraId="14958530" w14:textId="77777777" w:rsidR="00B67178" w:rsidRPr="00C66F8C" w:rsidRDefault="00A93C9E" w:rsidP="00B67178">
      <w:pPr>
        <w:rPr>
          <w:noProof/>
          <w:szCs w:val="22"/>
        </w:rPr>
      </w:pPr>
      <w:r w:rsidRPr="00C66F8C">
        <w:t>Šis vaistas nerekomend</w:t>
      </w:r>
      <w:r w:rsidRPr="00C66F8C">
        <w:t>uojamas jaunesniems nei 5 metų vaikams.</w:t>
      </w:r>
    </w:p>
    <w:p w14:paraId="47234187" w14:textId="77777777" w:rsidR="00B67178" w:rsidRPr="00C66F8C" w:rsidRDefault="00B67178" w:rsidP="00B67178">
      <w:pPr>
        <w:rPr>
          <w:noProof/>
          <w:szCs w:val="22"/>
          <w:highlight w:val="yellow"/>
        </w:rPr>
      </w:pPr>
    </w:p>
    <w:p w14:paraId="2E95AFA3" w14:textId="77777777" w:rsidR="00B67178" w:rsidRPr="00C66F8C" w:rsidRDefault="00A93C9E" w:rsidP="00B67178">
      <w:pPr>
        <w:numPr>
          <w:ilvl w:val="12"/>
          <w:numId w:val="0"/>
        </w:numPr>
        <w:tabs>
          <w:tab w:val="clear" w:pos="567"/>
        </w:tabs>
        <w:spacing w:line="240" w:lineRule="auto"/>
        <w:ind w:right="-2"/>
        <w:rPr>
          <w:szCs w:val="22"/>
        </w:rPr>
      </w:pPr>
      <w:r w:rsidRPr="00C66F8C">
        <w:rPr>
          <w:b/>
        </w:rPr>
        <w:t>Kiti vaistai ir Cuprior</w:t>
      </w:r>
    </w:p>
    <w:p w14:paraId="3F7FC0A7" w14:textId="77777777" w:rsidR="00B67178" w:rsidRPr="00C66F8C" w:rsidRDefault="00A93C9E" w:rsidP="00B67178">
      <w:pPr>
        <w:numPr>
          <w:ilvl w:val="12"/>
          <w:numId w:val="0"/>
        </w:numPr>
        <w:tabs>
          <w:tab w:val="clear" w:pos="567"/>
        </w:tabs>
        <w:spacing w:line="240" w:lineRule="auto"/>
        <w:ind w:right="-2"/>
        <w:rPr>
          <w:noProof/>
          <w:szCs w:val="22"/>
        </w:rPr>
      </w:pPr>
      <w:r w:rsidRPr="00C66F8C">
        <w:t xml:space="preserve">Jeigu vartojate ar neseniai vartojote kitų vaistų arba dėl to nesate tikri, apie tai pasakykite gydytojui. </w:t>
      </w:r>
    </w:p>
    <w:p w14:paraId="230EA89A" w14:textId="77777777" w:rsidR="00B67178" w:rsidRPr="00C66F8C" w:rsidRDefault="00B67178" w:rsidP="00B67178">
      <w:pPr>
        <w:numPr>
          <w:ilvl w:val="12"/>
          <w:numId w:val="0"/>
        </w:numPr>
        <w:tabs>
          <w:tab w:val="clear" w:pos="567"/>
        </w:tabs>
        <w:spacing w:line="240" w:lineRule="auto"/>
        <w:ind w:right="-2"/>
        <w:rPr>
          <w:noProof/>
          <w:szCs w:val="22"/>
        </w:rPr>
      </w:pPr>
    </w:p>
    <w:p w14:paraId="0466DEEF" w14:textId="77777777" w:rsidR="00B67178" w:rsidRPr="00C66F8C" w:rsidRDefault="00A93C9E" w:rsidP="00B67178">
      <w:pPr>
        <w:rPr>
          <w:noProof/>
          <w:szCs w:val="22"/>
        </w:rPr>
      </w:pPr>
      <w:r w:rsidRPr="00C66F8C">
        <w:t>Visų pirma turite pasakyti savo gydytojui, jeigu jūs jau vartojate geležies papild</w:t>
      </w:r>
      <w:r w:rsidRPr="00C66F8C">
        <w:t>us arba vartojate vaistus nuo virškinimo sutrikimų (vaistus, kurie slopina nemalonius pojūčius pavalgius). Jeigu jūs vartojate šiuos vaistus, gali būti, kad jums teks vartoti Cuprior skirtingu paros metu, nes priešingu atveju Cuprior gali būti neveiksminga</w:t>
      </w:r>
      <w:r w:rsidRPr="00C66F8C">
        <w:t>s. Jeigu vartojate geležies papildus, įsitikinkite, kad tarp Cuprior ir geležies papildų vartojimo laiko praėjo bent dvi valandos.</w:t>
      </w:r>
    </w:p>
    <w:p w14:paraId="79833922" w14:textId="77777777" w:rsidR="00B67178" w:rsidRPr="00C66F8C" w:rsidRDefault="00B67178" w:rsidP="00B67178">
      <w:pPr>
        <w:rPr>
          <w:noProof/>
          <w:szCs w:val="22"/>
        </w:rPr>
      </w:pPr>
    </w:p>
    <w:p w14:paraId="3A33C40A" w14:textId="77777777" w:rsidR="00B67178" w:rsidRPr="00C66F8C" w:rsidRDefault="00A93C9E" w:rsidP="00B67178">
      <w:pPr>
        <w:numPr>
          <w:ilvl w:val="12"/>
          <w:numId w:val="0"/>
        </w:numPr>
        <w:tabs>
          <w:tab w:val="clear" w:pos="567"/>
        </w:tabs>
        <w:spacing w:line="240" w:lineRule="auto"/>
        <w:rPr>
          <w:b/>
          <w:szCs w:val="22"/>
        </w:rPr>
      </w:pPr>
      <w:r w:rsidRPr="00C66F8C">
        <w:rPr>
          <w:b/>
        </w:rPr>
        <w:t xml:space="preserve">Nėštumas ir žindymo laikotarpis </w:t>
      </w:r>
    </w:p>
    <w:p w14:paraId="6EF482AE" w14:textId="77777777" w:rsidR="00B67178" w:rsidRPr="00C66F8C" w:rsidRDefault="00A93C9E" w:rsidP="00B67178">
      <w:pPr>
        <w:numPr>
          <w:ilvl w:val="12"/>
          <w:numId w:val="0"/>
        </w:numPr>
        <w:tabs>
          <w:tab w:val="clear" w:pos="567"/>
        </w:tabs>
        <w:spacing w:line="240" w:lineRule="auto"/>
        <w:rPr>
          <w:noProof/>
          <w:szCs w:val="22"/>
        </w:rPr>
      </w:pPr>
      <w:r w:rsidRPr="00C66F8C">
        <w:t>Jeigu esate nėščia, žindote kūdikį, manote, kad galbūt esate nėščia arba planuojate pastoti</w:t>
      </w:r>
      <w:r w:rsidRPr="00C66F8C">
        <w:t xml:space="preserve">, tai prieš vartodama šį vaistą pasitarkite su gydytoju. </w:t>
      </w:r>
    </w:p>
    <w:p w14:paraId="35463F41" w14:textId="77777777" w:rsidR="00B67178" w:rsidRPr="00C66F8C" w:rsidRDefault="00B67178" w:rsidP="00B67178">
      <w:pPr>
        <w:numPr>
          <w:ilvl w:val="12"/>
          <w:numId w:val="0"/>
        </w:numPr>
        <w:tabs>
          <w:tab w:val="clear" w:pos="567"/>
        </w:tabs>
        <w:spacing w:line="240" w:lineRule="auto"/>
        <w:rPr>
          <w:szCs w:val="22"/>
        </w:rPr>
      </w:pPr>
    </w:p>
    <w:p w14:paraId="62F5659F" w14:textId="77777777" w:rsidR="00B67178" w:rsidRPr="00C66F8C" w:rsidRDefault="00A93C9E" w:rsidP="00B67178">
      <w:pPr>
        <w:numPr>
          <w:ilvl w:val="12"/>
          <w:numId w:val="0"/>
        </w:numPr>
        <w:tabs>
          <w:tab w:val="clear" w:pos="567"/>
        </w:tabs>
        <w:spacing w:line="240" w:lineRule="auto"/>
        <w:rPr>
          <w:szCs w:val="22"/>
        </w:rPr>
      </w:pPr>
      <w:r w:rsidRPr="00C66F8C">
        <w:t xml:space="preserve">Labai svarbu, kad nėštumo laikotarpiu būtų tęsiamas gydymas vario kiekiui organizme sumažinti. Jūs ir jūsų gydytojas turėtumėte išsamiai aptarti galimą gydymo naudą, atsižvelgdami į galimą riziką, </w:t>
      </w:r>
      <w:r w:rsidRPr="00C66F8C">
        <w:t>kuri gali pasireikšti. Jūsų gydytojas patars jums, kurį vaistą ir kokią vaisto dozę geriausia vartoti jūsų atveju.</w:t>
      </w:r>
    </w:p>
    <w:p w14:paraId="7B4869C3" w14:textId="77777777" w:rsidR="00B67178" w:rsidRPr="00C66F8C" w:rsidRDefault="00B67178" w:rsidP="00B67178">
      <w:pPr>
        <w:numPr>
          <w:ilvl w:val="12"/>
          <w:numId w:val="0"/>
        </w:numPr>
        <w:tabs>
          <w:tab w:val="clear" w:pos="567"/>
        </w:tabs>
        <w:spacing w:line="240" w:lineRule="auto"/>
        <w:rPr>
          <w:noProof/>
          <w:szCs w:val="22"/>
        </w:rPr>
      </w:pPr>
    </w:p>
    <w:p w14:paraId="240E585A" w14:textId="77777777" w:rsidR="00B67178" w:rsidRPr="00C66F8C" w:rsidRDefault="00A93C9E" w:rsidP="00B67178">
      <w:pPr>
        <w:rPr>
          <w:noProof/>
          <w:szCs w:val="22"/>
        </w:rPr>
      </w:pPr>
      <w:r w:rsidRPr="00C66F8C">
        <w:t>Jeigu jūs esate nėščia ir vartojate Cuprior, visą nėštumo laikotarpį bus stebima, ar nepasireiškia koks nors poveikis kūdikiui ir kaip keiči</w:t>
      </w:r>
      <w:r w:rsidRPr="00C66F8C">
        <w:t xml:space="preserve">asi vario kiekis jūsų organizme. Gimus kūdikiui, vario kiekis kūdikio kraujyje taip pat bus stebimas. </w:t>
      </w:r>
    </w:p>
    <w:p w14:paraId="55602792" w14:textId="77777777" w:rsidR="00B67178" w:rsidRPr="00C66F8C" w:rsidRDefault="00B67178" w:rsidP="00B67178">
      <w:pPr>
        <w:rPr>
          <w:noProof/>
          <w:szCs w:val="22"/>
        </w:rPr>
      </w:pPr>
    </w:p>
    <w:p w14:paraId="64DAF2B0" w14:textId="77777777" w:rsidR="00B67178" w:rsidRPr="00C66F8C" w:rsidRDefault="00A93C9E" w:rsidP="00B67178">
      <w:pPr>
        <w:rPr>
          <w:noProof/>
          <w:szCs w:val="22"/>
        </w:rPr>
      </w:pPr>
      <w:r w:rsidRPr="00C66F8C">
        <w:t>Nežinoma, ar Cuprior gali išsiskirti į motinos pieną. Svarbu, kad gydytojui pasakytumėte, jeigu jūs žindote arba ketinate žindyti kūdikį. Tokiu atveju j</w:t>
      </w:r>
      <w:r w:rsidRPr="00C66F8C">
        <w:t>ūsų gydytojas padės jums nuspręsti, ar nustoti žindyti ar nebevartoti Cuprior, atsižvelgiant į žindymo naudą kūdikiui ir Cuprior naudą motinai. Jūsų gydytojas nuspręs, kurį vaistą ir kokią vaisto dozę geriausia vartoti jūsų atveju.</w:t>
      </w:r>
    </w:p>
    <w:p w14:paraId="3E9D444C" w14:textId="77777777" w:rsidR="00B67178" w:rsidRPr="00C66F8C" w:rsidRDefault="00B67178" w:rsidP="00B67178">
      <w:pPr>
        <w:numPr>
          <w:ilvl w:val="12"/>
          <w:numId w:val="0"/>
        </w:numPr>
        <w:tabs>
          <w:tab w:val="clear" w:pos="567"/>
        </w:tabs>
        <w:spacing w:line="240" w:lineRule="auto"/>
        <w:rPr>
          <w:noProof/>
          <w:szCs w:val="22"/>
        </w:rPr>
      </w:pPr>
    </w:p>
    <w:p w14:paraId="3251E2D7" w14:textId="77777777" w:rsidR="00B67178" w:rsidRPr="00C66F8C" w:rsidRDefault="00A93C9E" w:rsidP="00B67178">
      <w:pPr>
        <w:numPr>
          <w:ilvl w:val="12"/>
          <w:numId w:val="0"/>
        </w:numPr>
        <w:tabs>
          <w:tab w:val="clear" w:pos="567"/>
        </w:tabs>
        <w:spacing w:line="240" w:lineRule="auto"/>
        <w:rPr>
          <w:b/>
          <w:szCs w:val="22"/>
        </w:rPr>
      </w:pPr>
      <w:r w:rsidRPr="00C66F8C">
        <w:rPr>
          <w:b/>
        </w:rPr>
        <w:t>Vairavimas ir mechanizm</w:t>
      </w:r>
      <w:r w:rsidRPr="00C66F8C">
        <w:rPr>
          <w:b/>
        </w:rPr>
        <w:t>ų valdymas</w:t>
      </w:r>
    </w:p>
    <w:p w14:paraId="0A7813AC" w14:textId="77777777" w:rsidR="00B67178" w:rsidRPr="00C66F8C" w:rsidRDefault="00A93C9E" w:rsidP="00B67178">
      <w:pPr>
        <w:numPr>
          <w:ilvl w:val="12"/>
          <w:numId w:val="0"/>
        </w:numPr>
        <w:tabs>
          <w:tab w:val="clear" w:pos="567"/>
        </w:tabs>
        <w:spacing w:line="240" w:lineRule="auto"/>
        <w:ind w:right="-2"/>
      </w:pPr>
      <w:r w:rsidRPr="00C66F8C">
        <w:t>Cuprior neturėtų veikti gebėjimo vairuoti automobilį ar valdyti įrankius ar mechanizmus.</w:t>
      </w:r>
    </w:p>
    <w:p w14:paraId="3B975E7D" w14:textId="77777777" w:rsidR="00B67178" w:rsidRPr="00C66F8C" w:rsidRDefault="00B67178" w:rsidP="00B67178">
      <w:pPr>
        <w:numPr>
          <w:ilvl w:val="12"/>
          <w:numId w:val="0"/>
        </w:numPr>
        <w:tabs>
          <w:tab w:val="clear" w:pos="567"/>
        </w:tabs>
        <w:spacing w:line="240" w:lineRule="auto"/>
        <w:ind w:right="-2"/>
      </w:pPr>
    </w:p>
    <w:p w14:paraId="3910B34F" w14:textId="77777777" w:rsidR="00B67178" w:rsidRPr="00C66F8C" w:rsidRDefault="00B67178" w:rsidP="00B67178">
      <w:pPr>
        <w:numPr>
          <w:ilvl w:val="12"/>
          <w:numId w:val="0"/>
        </w:numPr>
        <w:tabs>
          <w:tab w:val="clear" w:pos="567"/>
        </w:tabs>
        <w:spacing w:line="240" w:lineRule="auto"/>
        <w:ind w:right="-2"/>
        <w:rPr>
          <w:noProof/>
          <w:szCs w:val="22"/>
        </w:rPr>
      </w:pPr>
    </w:p>
    <w:p w14:paraId="50BBA5A1" w14:textId="77777777" w:rsidR="00B67178" w:rsidRPr="00C66F8C" w:rsidRDefault="00B67178" w:rsidP="00B67178">
      <w:pPr>
        <w:numPr>
          <w:ilvl w:val="12"/>
          <w:numId w:val="0"/>
        </w:numPr>
        <w:tabs>
          <w:tab w:val="clear" w:pos="567"/>
        </w:tabs>
        <w:spacing w:line="240" w:lineRule="auto"/>
        <w:ind w:right="-2"/>
        <w:rPr>
          <w:noProof/>
          <w:szCs w:val="22"/>
        </w:rPr>
      </w:pPr>
    </w:p>
    <w:p w14:paraId="49CDF9B7" w14:textId="77777777" w:rsidR="00B67178" w:rsidRPr="00C66F8C" w:rsidRDefault="00B67178" w:rsidP="00B67178">
      <w:pPr>
        <w:numPr>
          <w:ilvl w:val="12"/>
          <w:numId w:val="0"/>
        </w:numPr>
        <w:tabs>
          <w:tab w:val="clear" w:pos="567"/>
        </w:tabs>
        <w:spacing w:line="240" w:lineRule="auto"/>
        <w:ind w:right="-2"/>
        <w:rPr>
          <w:noProof/>
          <w:szCs w:val="22"/>
        </w:rPr>
      </w:pPr>
    </w:p>
    <w:p w14:paraId="7DF1AE5A" w14:textId="77777777" w:rsidR="00B67178" w:rsidRPr="00C66F8C" w:rsidRDefault="00A93C9E" w:rsidP="00B67178">
      <w:pPr>
        <w:pStyle w:val="ListParagraph"/>
        <w:numPr>
          <w:ilvl w:val="0"/>
          <w:numId w:val="33"/>
        </w:numPr>
        <w:tabs>
          <w:tab w:val="clear" w:pos="567"/>
        </w:tabs>
        <w:spacing w:line="240" w:lineRule="auto"/>
        <w:ind w:left="720"/>
        <w:outlineLvl w:val="0"/>
        <w:rPr>
          <w:b/>
          <w:noProof/>
          <w:szCs w:val="22"/>
        </w:rPr>
      </w:pPr>
      <w:r w:rsidRPr="00C66F8C">
        <w:rPr>
          <w:b/>
          <w:noProof/>
        </w:rPr>
        <w:lastRenderedPageBreak/>
        <w:t>Kaip vartoti Cuprior</w:t>
      </w:r>
    </w:p>
    <w:p w14:paraId="3BBAC0D6" w14:textId="77777777" w:rsidR="00B67178" w:rsidRPr="00C66F8C" w:rsidRDefault="00B67178" w:rsidP="00B67178">
      <w:pPr>
        <w:numPr>
          <w:ilvl w:val="12"/>
          <w:numId w:val="0"/>
        </w:numPr>
        <w:tabs>
          <w:tab w:val="clear" w:pos="567"/>
        </w:tabs>
        <w:spacing w:line="240" w:lineRule="auto"/>
        <w:ind w:right="-2"/>
        <w:rPr>
          <w:noProof/>
          <w:szCs w:val="22"/>
        </w:rPr>
      </w:pPr>
    </w:p>
    <w:p w14:paraId="06849B40" w14:textId="77777777" w:rsidR="00B67178" w:rsidRPr="00C66F8C" w:rsidRDefault="00A93C9E" w:rsidP="00B67178">
      <w:pPr>
        <w:numPr>
          <w:ilvl w:val="12"/>
          <w:numId w:val="0"/>
        </w:numPr>
        <w:tabs>
          <w:tab w:val="clear" w:pos="567"/>
        </w:tabs>
        <w:spacing w:line="240" w:lineRule="auto"/>
        <w:ind w:right="-2"/>
        <w:rPr>
          <w:noProof/>
          <w:szCs w:val="22"/>
        </w:rPr>
      </w:pPr>
      <w:r w:rsidRPr="00C66F8C">
        <w:t xml:space="preserve">Visada vartokite šį vaistą tiksliai kaip nurodė gydytojas arba vaistininkas. Jeigu abejojate, kreipkitės į gydytoją arba vaistininką. </w:t>
      </w:r>
    </w:p>
    <w:p w14:paraId="2844A0FF" w14:textId="77777777" w:rsidR="00B67178" w:rsidRPr="00C66F8C" w:rsidRDefault="00B67178" w:rsidP="00B67178">
      <w:pPr>
        <w:numPr>
          <w:ilvl w:val="12"/>
          <w:numId w:val="0"/>
        </w:numPr>
        <w:tabs>
          <w:tab w:val="clear" w:pos="567"/>
        </w:tabs>
        <w:spacing w:line="240" w:lineRule="auto"/>
        <w:ind w:right="-2"/>
        <w:rPr>
          <w:noProof/>
          <w:szCs w:val="22"/>
        </w:rPr>
      </w:pPr>
    </w:p>
    <w:p w14:paraId="6BE119B2" w14:textId="225F1275" w:rsidR="00B67178" w:rsidRPr="00C66F8C" w:rsidRDefault="00A93C9E" w:rsidP="00B67178">
      <w:pPr>
        <w:numPr>
          <w:ilvl w:val="12"/>
          <w:numId w:val="0"/>
        </w:numPr>
        <w:tabs>
          <w:tab w:val="clear" w:pos="567"/>
        </w:tabs>
        <w:spacing w:line="240" w:lineRule="auto"/>
        <w:ind w:right="-2"/>
        <w:rPr>
          <w:noProof/>
          <w:szCs w:val="22"/>
        </w:rPr>
      </w:pPr>
      <w:r w:rsidRPr="00C66F8C">
        <w:t>Visų amžiaus grupių suaugusiesiems rekomenduojama bendra paros dozė yra 3–6,5 tabletės per parą (iš viso 450–975 mg). Ši</w:t>
      </w:r>
      <w:r w:rsidRPr="00C66F8C">
        <w:t xml:space="preserve"> bendra paros dozė bus padalyta į 2–4 mažesnes dozes, kurias reikės išgerti per dieną. Jūsų gydytojas pasakys jums, kiek tablečių jūs turėtume gerti ir kaip dažnai per dieną jas reikėtų vartoti. Prireikus tabletes galima padalyti perpus.</w:t>
      </w:r>
    </w:p>
    <w:p w14:paraId="35A3B14F" w14:textId="77777777" w:rsidR="00B67178" w:rsidRPr="00C66F8C" w:rsidRDefault="00B67178" w:rsidP="00B67178">
      <w:pPr>
        <w:rPr>
          <w:noProof/>
          <w:szCs w:val="22"/>
        </w:rPr>
      </w:pPr>
    </w:p>
    <w:p w14:paraId="63D5EFE6" w14:textId="77777777" w:rsidR="00B67178" w:rsidRPr="00C66F8C" w:rsidRDefault="00A93C9E" w:rsidP="00B67178">
      <w:pPr>
        <w:keepNext/>
        <w:autoSpaceDE w:val="0"/>
        <w:autoSpaceDN w:val="0"/>
        <w:adjustRightInd w:val="0"/>
        <w:spacing w:line="240" w:lineRule="auto"/>
        <w:rPr>
          <w:b/>
          <w:bCs/>
          <w:szCs w:val="22"/>
        </w:rPr>
      </w:pPr>
      <w:r w:rsidRPr="00C66F8C">
        <w:rPr>
          <w:b/>
        </w:rPr>
        <w:t>Vartojimas vaikam</w:t>
      </w:r>
      <w:r w:rsidRPr="00C66F8C">
        <w:rPr>
          <w:b/>
        </w:rPr>
        <w:t>s ir paaugliams</w:t>
      </w:r>
    </w:p>
    <w:p w14:paraId="21614058" w14:textId="77777777" w:rsidR="00B67178" w:rsidRPr="00C66F8C" w:rsidRDefault="00A93C9E" w:rsidP="00B67178">
      <w:pPr>
        <w:rPr>
          <w:noProof/>
          <w:szCs w:val="22"/>
        </w:rPr>
      </w:pPr>
      <w:r w:rsidRPr="00C66F8C">
        <w:t xml:space="preserve">Įprastais atvejais jūsų vartojama vaisto dozė bus mažesnė nei skiriama suaugusiesiems ir priklausys nuo jūsų amžiaus ir kūno svorio. </w:t>
      </w:r>
    </w:p>
    <w:p w14:paraId="2AEE3820" w14:textId="49A322CB" w:rsidR="00B67178" w:rsidRPr="00C66F8C" w:rsidRDefault="00A93C9E" w:rsidP="00B67178">
      <w:pPr>
        <w:numPr>
          <w:ilvl w:val="12"/>
          <w:numId w:val="0"/>
        </w:numPr>
        <w:tabs>
          <w:tab w:val="clear" w:pos="567"/>
        </w:tabs>
        <w:spacing w:line="240" w:lineRule="auto"/>
        <w:ind w:right="-2"/>
        <w:rPr>
          <w:noProof/>
          <w:szCs w:val="22"/>
        </w:rPr>
      </w:pPr>
      <w:r w:rsidRPr="00C66F8C">
        <w:t xml:space="preserve">Įprastinė bendra paros dozė svyruoja nuo 225 iki 600 mg (1,5–4 </w:t>
      </w:r>
      <w:r w:rsidR="00A5482E" w:rsidRPr="00C66F8C">
        <w:t>t</w:t>
      </w:r>
      <w:r w:rsidRPr="00C66F8C">
        <w:t>abletės per parą); ją reikėtų padalyti į 2</w:t>
      </w:r>
      <w:r w:rsidRPr="00C66F8C">
        <w:t>–4 mažesnes dozes, kurias reikės išgerti per dieną. Jūsų gydytojas pasakys jums, kiek tablečių jūs turėtume gerti ir kaip dažnai per dieną jas reikėtų vartoti.</w:t>
      </w:r>
    </w:p>
    <w:p w14:paraId="0FEBFA65" w14:textId="77777777" w:rsidR="00B67178" w:rsidRPr="00C66F8C" w:rsidRDefault="00B67178" w:rsidP="00B67178">
      <w:pPr>
        <w:numPr>
          <w:ilvl w:val="12"/>
          <w:numId w:val="0"/>
        </w:numPr>
        <w:tabs>
          <w:tab w:val="clear" w:pos="567"/>
        </w:tabs>
        <w:spacing w:line="240" w:lineRule="auto"/>
        <w:ind w:right="-2"/>
        <w:rPr>
          <w:noProof/>
          <w:szCs w:val="22"/>
        </w:rPr>
      </w:pPr>
    </w:p>
    <w:p w14:paraId="6AF1B534" w14:textId="77777777" w:rsidR="00B67178" w:rsidRPr="00C66F8C" w:rsidRDefault="00A93C9E" w:rsidP="00B67178">
      <w:pPr>
        <w:rPr>
          <w:noProof/>
          <w:szCs w:val="22"/>
        </w:rPr>
      </w:pPr>
      <w:r w:rsidRPr="00C66F8C">
        <w:t xml:space="preserve">Pradėjus gydymą, jūsų gydytojas, atsižvelgdamas į jūsų organizmo atsaką į gydymą, gali </w:t>
      </w:r>
      <w:r w:rsidRPr="00C66F8C">
        <w:t>pakoreguoti jums paskirtą vaisto dozę.</w:t>
      </w:r>
    </w:p>
    <w:p w14:paraId="55C174CA" w14:textId="77777777" w:rsidR="00B67178" w:rsidRPr="00C66F8C" w:rsidRDefault="00B67178" w:rsidP="00B67178">
      <w:pPr>
        <w:rPr>
          <w:noProof/>
          <w:szCs w:val="22"/>
        </w:rPr>
      </w:pPr>
    </w:p>
    <w:p w14:paraId="79AA4E9C" w14:textId="127A9540" w:rsidR="00B67178" w:rsidRPr="00C66F8C" w:rsidRDefault="00A93C9E" w:rsidP="00B67178">
      <w:pPr>
        <w:rPr>
          <w:szCs w:val="22"/>
        </w:rPr>
      </w:pPr>
      <w:r w:rsidRPr="00C66F8C">
        <w:t xml:space="preserve">Nurykite tabletes užsigerdami vandeniu, tuščiu skrandžiu, likus bent valandai iki arba praėjus dviem valandoms po valgio, o prieš vartodami kitus vaistus, maisto produktus ar pieną arba jų pavartojus, palaukite bent </w:t>
      </w:r>
      <w:r w:rsidRPr="00C66F8C">
        <w:t>valandą.</w:t>
      </w:r>
    </w:p>
    <w:p w14:paraId="15969FB9" w14:textId="77777777" w:rsidR="00B67178" w:rsidRPr="00C66F8C" w:rsidRDefault="00B67178" w:rsidP="00B67178">
      <w:pPr>
        <w:rPr>
          <w:szCs w:val="22"/>
        </w:rPr>
      </w:pPr>
    </w:p>
    <w:p w14:paraId="4E7A4902" w14:textId="77777777" w:rsidR="00B67178" w:rsidRPr="00C66F8C" w:rsidRDefault="00A93C9E" w:rsidP="00B67178">
      <w:pPr>
        <w:rPr>
          <w:noProof/>
          <w:szCs w:val="22"/>
        </w:rPr>
      </w:pPr>
      <w:r w:rsidRPr="00C66F8C">
        <w:t>Jeigu vartojate geležies papildus, prieš vartodami juos, išgėrę Cuprior, palaukite bent dvi valandas.</w:t>
      </w:r>
    </w:p>
    <w:p w14:paraId="444FB289" w14:textId="77777777" w:rsidR="00B67178" w:rsidRPr="00C66F8C" w:rsidRDefault="00B67178" w:rsidP="00B67178">
      <w:pPr>
        <w:numPr>
          <w:ilvl w:val="12"/>
          <w:numId w:val="0"/>
        </w:numPr>
        <w:tabs>
          <w:tab w:val="clear" w:pos="567"/>
        </w:tabs>
        <w:spacing w:line="240" w:lineRule="auto"/>
        <w:ind w:right="-2"/>
        <w:rPr>
          <w:noProof/>
          <w:szCs w:val="22"/>
        </w:rPr>
      </w:pPr>
    </w:p>
    <w:p w14:paraId="4080FF52" w14:textId="77777777" w:rsidR="00B67178" w:rsidRPr="00C66F8C" w:rsidRDefault="00A93C9E" w:rsidP="00B67178">
      <w:pPr>
        <w:rPr>
          <w:b/>
          <w:szCs w:val="22"/>
        </w:rPr>
      </w:pPr>
      <w:r w:rsidRPr="00C66F8C">
        <w:rPr>
          <w:b/>
        </w:rPr>
        <w:t>Ką daryti pavartojus per didelę Cuprior dozę?</w:t>
      </w:r>
    </w:p>
    <w:p w14:paraId="2FCFC68E" w14:textId="77777777" w:rsidR="00B67178" w:rsidRPr="00C66F8C" w:rsidRDefault="00A93C9E" w:rsidP="00B67178">
      <w:pPr>
        <w:rPr>
          <w:szCs w:val="22"/>
        </w:rPr>
      </w:pPr>
      <w:r w:rsidRPr="00C66F8C">
        <w:t>Vartokite Cuprior tiksliai taip, kaip jums buvo paskirta. Jeigu manote, kad išgėrėte daugiau Cupr</w:t>
      </w:r>
      <w:r w:rsidRPr="00C66F8C">
        <w:t>ior, nei jums buvo nurodyta, kreipkitės į savo gydytoją arba vaistininką.</w:t>
      </w:r>
    </w:p>
    <w:p w14:paraId="5101004A" w14:textId="77777777" w:rsidR="00B67178" w:rsidRPr="00C66F8C" w:rsidRDefault="00B67178" w:rsidP="00B67178">
      <w:pPr>
        <w:rPr>
          <w:noProof/>
          <w:szCs w:val="22"/>
        </w:rPr>
      </w:pPr>
    </w:p>
    <w:p w14:paraId="2E74F465" w14:textId="77777777" w:rsidR="00B67178" w:rsidRPr="00C66F8C" w:rsidRDefault="00A93C9E" w:rsidP="00B67178">
      <w:pPr>
        <w:rPr>
          <w:b/>
          <w:szCs w:val="22"/>
        </w:rPr>
      </w:pPr>
      <w:r w:rsidRPr="00C66F8C">
        <w:rPr>
          <w:b/>
        </w:rPr>
        <w:t>Pamiršus pavartoti Cuprior</w:t>
      </w:r>
    </w:p>
    <w:p w14:paraId="57D0948A" w14:textId="77777777" w:rsidR="00B67178" w:rsidRPr="00C66F8C" w:rsidRDefault="00A93C9E" w:rsidP="00B67178">
      <w:pPr>
        <w:numPr>
          <w:ilvl w:val="12"/>
          <w:numId w:val="0"/>
        </w:numPr>
        <w:tabs>
          <w:tab w:val="clear" w:pos="567"/>
        </w:tabs>
        <w:spacing w:line="240" w:lineRule="auto"/>
        <w:ind w:right="-2"/>
        <w:rPr>
          <w:noProof/>
          <w:szCs w:val="22"/>
        </w:rPr>
      </w:pPr>
      <w:r w:rsidRPr="00C66F8C">
        <w:t>Negalima vartoti dvigubos dozės norint kompensuoti praleistą dozę. Kitą vaisto dozę išgerkite kitu įprastai numatytu laiku.</w:t>
      </w:r>
    </w:p>
    <w:p w14:paraId="77DF67C4" w14:textId="77777777" w:rsidR="00B67178" w:rsidRPr="00C66F8C" w:rsidRDefault="00B67178" w:rsidP="00B67178">
      <w:pPr>
        <w:numPr>
          <w:ilvl w:val="12"/>
          <w:numId w:val="0"/>
        </w:numPr>
        <w:tabs>
          <w:tab w:val="clear" w:pos="567"/>
        </w:tabs>
        <w:spacing w:line="240" w:lineRule="auto"/>
        <w:ind w:right="-29"/>
        <w:rPr>
          <w:noProof/>
          <w:szCs w:val="22"/>
        </w:rPr>
      </w:pPr>
    </w:p>
    <w:p w14:paraId="509CD126" w14:textId="77777777" w:rsidR="00B67178" w:rsidRPr="00C66F8C" w:rsidRDefault="00A93C9E" w:rsidP="00B67178">
      <w:pPr>
        <w:numPr>
          <w:ilvl w:val="12"/>
          <w:numId w:val="0"/>
        </w:numPr>
        <w:tabs>
          <w:tab w:val="clear" w:pos="567"/>
        </w:tabs>
        <w:spacing w:line="240" w:lineRule="auto"/>
        <w:ind w:right="-2"/>
        <w:rPr>
          <w:szCs w:val="22"/>
        </w:rPr>
      </w:pPr>
      <w:r w:rsidRPr="00C66F8C">
        <w:t xml:space="preserve">Jeigu kiltų daugiau </w:t>
      </w:r>
      <w:r w:rsidRPr="00C66F8C">
        <w:t>klausimų dėl šio vaisto vartojimo, kreipkitės į gydytoją ar vaistininką.</w:t>
      </w:r>
    </w:p>
    <w:p w14:paraId="2B107DE4" w14:textId="77777777" w:rsidR="00B67178" w:rsidRPr="00C66F8C" w:rsidRDefault="00B67178" w:rsidP="00B67178">
      <w:pPr>
        <w:numPr>
          <w:ilvl w:val="12"/>
          <w:numId w:val="0"/>
        </w:numPr>
        <w:tabs>
          <w:tab w:val="clear" w:pos="567"/>
        </w:tabs>
        <w:spacing w:line="240" w:lineRule="auto"/>
        <w:ind w:right="-2"/>
        <w:rPr>
          <w:noProof/>
          <w:szCs w:val="22"/>
        </w:rPr>
      </w:pPr>
    </w:p>
    <w:p w14:paraId="32BA5A90" w14:textId="77777777" w:rsidR="00B67178" w:rsidRPr="00C66F8C" w:rsidRDefault="00A93C9E" w:rsidP="00B67178">
      <w:pPr>
        <w:rPr>
          <w:b/>
          <w:szCs w:val="22"/>
        </w:rPr>
      </w:pPr>
      <w:r w:rsidRPr="00C66F8C">
        <w:rPr>
          <w:b/>
        </w:rPr>
        <w:t>Nustojus vartoti Cuprior</w:t>
      </w:r>
    </w:p>
    <w:p w14:paraId="32310BC6" w14:textId="77777777" w:rsidR="00B67178" w:rsidRPr="00C66F8C" w:rsidRDefault="00A93C9E" w:rsidP="00B67178">
      <w:pPr>
        <w:numPr>
          <w:ilvl w:val="12"/>
          <w:numId w:val="0"/>
        </w:numPr>
        <w:tabs>
          <w:tab w:val="clear" w:pos="567"/>
        </w:tabs>
        <w:spacing w:line="240" w:lineRule="auto"/>
        <w:ind w:right="-29"/>
        <w:rPr>
          <w:noProof/>
          <w:szCs w:val="22"/>
        </w:rPr>
      </w:pPr>
      <w:r w:rsidRPr="00C66F8C">
        <w:t>Šis vaistas skirtas vartoti ilgą laiką. Nenustokite vartoti šio vaisto, nepasitarę su savo gydytoju, net jei pasijutote geriau, nes Vilsono liga yra tokia li</w:t>
      </w:r>
      <w:r w:rsidRPr="00C66F8C">
        <w:t>ga, kuria sergama visą gyvenimą.</w:t>
      </w:r>
    </w:p>
    <w:p w14:paraId="1E9D6D05" w14:textId="77777777" w:rsidR="00B67178" w:rsidRPr="00C66F8C" w:rsidRDefault="00B67178" w:rsidP="00B67178">
      <w:pPr>
        <w:numPr>
          <w:ilvl w:val="12"/>
          <w:numId w:val="0"/>
        </w:numPr>
        <w:tabs>
          <w:tab w:val="clear" w:pos="567"/>
        </w:tabs>
        <w:spacing w:line="240" w:lineRule="auto"/>
        <w:ind w:right="-29"/>
        <w:rPr>
          <w:noProof/>
          <w:szCs w:val="22"/>
          <w:highlight w:val="yellow"/>
        </w:rPr>
      </w:pPr>
    </w:p>
    <w:p w14:paraId="186C143D" w14:textId="77777777" w:rsidR="00B67178" w:rsidRPr="00C66F8C" w:rsidRDefault="00A93C9E" w:rsidP="00B67178">
      <w:pPr>
        <w:numPr>
          <w:ilvl w:val="12"/>
          <w:numId w:val="0"/>
        </w:numPr>
        <w:tabs>
          <w:tab w:val="clear" w:pos="567"/>
        </w:tabs>
        <w:spacing w:line="240" w:lineRule="auto"/>
        <w:ind w:right="-29"/>
        <w:rPr>
          <w:szCs w:val="22"/>
        </w:rPr>
      </w:pPr>
      <w:r w:rsidRPr="00C66F8C">
        <w:t>Jeigu kiltų daugiau klausimų dėl šio vaisto vartojimo, kreipkitės į gydytoją ar vaistininką.</w:t>
      </w:r>
    </w:p>
    <w:p w14:paraId="05511D37" w14:textId="77777777" w:rsidR="00B67178" w:rsidRPr="00C66F8C" w:rsidRDefault="00B67178" w:rsidP="00B67178">
      <w:pPr>
        <w:numPr>
          <w:ilvl w:val="12"/>
          <w:numId w:val="0"/>
        </w:numPr>
        <w:tabs>
          <w:tab w:val="clear" w:pos="567"/>
        </w:tabs>
        <w:spacing w:line="240" w:lineRule="auto"/>
        <w:rPr>
          <w:szCs w:val="22"/>
        </w:rPr>
      </w:pPr>
    </w:p>
    <w:p w14:paraId="13DA6B2D" w14:textId="77777777" w:rsidR="00B67178" w:rsidRPr="00C66F8C" w:rsidRDefault="00B67178" w:rsidP="00B67178">
      <w:pPr>
        <w:numPr>
          <w:ilvl w:val="12"/>
          <w:numId w:val="0"/>
        </w:numPr>
        <w:tabs>
          <w:tab w:val="clear" w:pos="567"/>
        </w:tabs>
        <w:spacing w:line="240" w:lineRule="auto"/>
        <w:rPr>
          <w:szCs w:val="22"/>
        </w:rPr>
      </w:pPr>
    </w:p>
    <w:p w14:paraId="3D4E468F" w14:textId="77777777" w:rsidR="00B67178" w:rsidRPr="00C66F8C" w:rsidRDefault="00A93C9E" w:rsidP="00B67178">
      <w:pPr>
        <w:pStyle w:val="ListParagraph"/>
        <w:numPr>
          <w:ilvl w:val="0"/>
          <w:numId w:val="33"/>
        </w:numPr>
        <w:tabs>
          <w:tab w:val="clear" w:pos="567"/>
        </w:tabs>
        <w:spacing w:line="240" w:lineRule="auto"/>
        <w:ind w:left="720"/>
        <w:outlineLvl w:val="0"/>
        <w:rPr>
          <w:b/>
          <w:noProof/>
          <w:szCs w:val="22"/>
        </w:rPr>
      </w:pPr>
      <w:r w:rsidRPr="00C66F8C">
        <w:rPr>
          <w:b/>
          <w:noProof/>
        </w:rPr>
        <w:t>Galimas šalutinis poveikis</w:t>
      </w:r>
    </w:p>
    <w:p w14:paraId="7EF5B20A" w14:textId="77777777" w:rsidR="00B67178" w:rsidRPr="00C66F8C" w:rsidRDefault="00B67178" w:rsidP="00B67178">
      <w:pPr>
        <w:numPr>
          <w:ilvl w:val="12"/>
          <w:numId w:val="0"/>
        </w:numPr>
        <w:tabs>
          <w:tab w:val="clear" w:pos="567"/>
        </w:tabs>
        <w:spacing w:line="240" w:lineRule="auto"/>
        <w:rPr>
          <w:szCs w:val="22"/>
        </w:rPr>
      </w:pPr>
    </w:p>
    <w:p w14:paraId="32BC1E86" w14:textId="77777777" w:rsidR="00B67178" w:rsidRPr="00C66F8C" w:rsidRDefault="00A93C9E" w:rsidP="00B67178">
      <w:pPr>
        <w:numPr>
          <w:ilvl w:val="12"/>
          <w:numId w:val="0"/>
        </w:numPr>
        <w:tabs>
          <w:tab w:val="clear" w:pos="567"/>
        </w:tabs>
        <w:spacing w:line="240" w:lineRule="auto"/>
        <w:ind w:right="-29"/>
        <w:rPr>
          <w:noProof/>
          <w:szCs w:val="22"/>
        </w:rPr>
      </w:pPr>
      <w:r w:rsidRPr="00C66F8C">
        <w:t>Šis vaistas, kaip ir visi kiti, gali sukelti šalutinį poveikį, nors jis pasireiškia ne visiems žmon</w:t>
      </w:r>
      <w:r w:rsidRPr="00C66F8C">
        <w:t>ėms.</w:t>
      </w:r>
    </w:p>
    <w:p w14:paraId="75EBBBF0" w14:textId="77777777" w:rsidR="00B67178" w:rsidRPr="00C66F8C" w:rsidRDefault="00B67178" w:rsidP="00B67178">
      <w:pPr>
        <w:numPr>
          <w:ilvl w:val="12"/>
          <w:numId w:val="0"/>
        </w:numPr>
        <w:tabs>
          <w:tab w:val="clear" w:pos="567"/>
        </w:tabs>
        <w:spacing w:line="240" w:lineRule="auto"/>
        <w:ind w:right="-29"/>
        <w:rPr>
          <w:noProof/>
          <w:szCs w:val="22"/>
        </w:rPr>
      </w:pPr>
    </w:p>
    <w:p w14:paraId="6F95EE68" w14:textId="77777777" w:rsidR="00B67178" w:rsidRPr="00C66F8C" w:rsidRDefault="00A93C9E" w:rsidP="00B67178">
      <w:pPr>
        <w:numPr>
          <w:ilvl w:val="12"/>
          <w:numId w:val="0"/>
        </w:numPr>
        <w:tabs>
          <w:tab w:val="clear" w:pos="567"/>
        </w:tabs>
        <w:spacing w:line="240" w:lineRule="auto"/>
        <w:ind w:right="-29"/>
        <w:rPr>
          <w:noProof/>
          <w:szCs w:val="22"/>
        </w:rPr>
      </w:pPr>
      <w:r w:rsidRPr="00C66F8C">
        <w:t>Gauta pranešimų apie toliau nurodytus šalutinius reiškinius.</w:t>
      </w:r>
    </w:p>
    <w:p w14:paraId="65E7EE29" w14:textId="77777777" w:rsidR="00B67178" w:rsidRPr="00C66F8C" w:rsidRDefault="00B67178" w:rsidP="00B67178">
      <w:pPr>
        <w:numPr>
          <w:ilvl w:val="12"/>
          <w:numId w:val="0"/>
        </w:numPr>
        <w:tabs>
          <w:tab w:val="clear" w:pos="567"/>
        </w:tabs>
        <w:spacing w:line="240" w:lineRule="auto"/>
        <w:ind w:right="-29"/>
        <w:rPr>
          <w:noProof/>
          <w:szCs w:val="22"/>
        </w:rPr>
      </w:pPr>
    </w:p>
    <w:p w14:paraId="0DA887C5" w14:textId="77777777" w:rsidR="00B67178" w:rsidRPr="00C66F8C" w:rsidRDefault="00A93C9E" w:rsidP="00B67178">
      <w:pPr>
        <w:tabs>
          <w:tab w:val="clear" w:pos="567"/>
        </w:tabs>
        <w:autoSpaceDE w:val="0"/>
        <w:autoSpaceDN w:val="0"/>
        <w:adjustRightInd w:val="0"/>
        <w:spacing w:line="240" w:lineRule="auto"/>
        <w:rPr>
          <w:i/>
          <w:noProof/>
          <w:szCs w:val="22"/>
        </w:rPr>
      </w:pPr>
      <w:r w:rsidRPr="00C66F8C">
        <w:rPr>
          <w:i/>
          <w:noProof/>
        </w:rPr>
        <w:t>Dažni (gali pasireikšti ne daugiau kaip 1 žmogui iš 10):</w:t>
      </w:r>
    </w:p>
    <w:p w14:paraId="156D411F" w14:textId="77777777" w:rsidR="00B67178" w:rsidRPr="00C66F8C" w:rsidRDefault="00A93C9E" w:rsidP="00B67178">
      <w:pPr>
        <w:numPr>
          <w:ilvl w:val="0"/>
          <w:numId w:val="15"/>
        </w:numPr>
        <w:tabs>
          <w:tab w:val="clear" w:pos="567"/>
        </w:tabs>
        <w:spacing w:line="240" w:lineRule="auto"/>
        <w:ind w:right="-29"/>
        <w:rPr>
          <w:noProof/>
          <w:szCs w:val="22"/>
        </w:rPr>
      </w:pPr>
      <w:r w:rsidRPr="00C66F8C">
        <w:t xml:space="preserve">pykinimas. </w:t>
      </w:r>
    </w:p>
    <w:p w14:paraId="1B6810B7" w14:textId="77777777" w:rsidR="00B67178" w:rsidRPr="00C66F8C" w:rsidRDefault="00B67178" w:rsidP="00B67178">
      <w:pPr>
        <w:tabs>
          <w:tab w:val="clear" w:pos="567"/>
        </w:tabs>
        <w:autoSpaceDE w:val="0"/>
        <w:autoSpaceDN w:val="0"/>
        <w:adjustRightInd w:val="0"/>
        <w:spacing w:line="240" w:lineRule="auto"/>
        <w:rPr>
          <w:i/>
          <w:noProof/>
          <w:szCs w:val="22"/>
        </w:rPr>
      </w:pPr>
    </w:p>
    <w:p w14:paraId="0255F6C7" w14:textId="77777777" w:rsidR="00B67178" w:rsidRPr="00C66F8C" w:rsidRDefault="00A93C9E" w:rsidP="00B67178">
      <w:pPr>
        <w:tabs>
          <w:tab w:val="clear" w:pos="567"/>
        </w:tabs>
        <w:autoSpaceDE w:val="0"/>
        <w:autoSpaceDN w:val="0"/>
        <w:adjustRightInd w:val="0"/>
        <w:spacing w:line="240" w:lineRule="auto"/>
        <w:rPr>
          <w:i/>
          <w:noProof/>
          <w:szCs w:val="22"/>
        </w:rPr>
      </w:pPr>
      <w:r w:rsidRPr="00C66F8C">
        <w:rPr>
          <w:i/>
          <w:noProof/>
        </w:rPr>
        <w:t>Nedažni (gali pasireikšti ne daugiau kaip 1 žmogui iš 100):</w:t>
      </w:r>
    </w:p>
    <w:p w14:paraId="36E8EFE8" w14:textId="77777777" w:rsidR="00B67178" w:rsidRPr="00C66F8C" w:rsidRDefault="00A93C9E" w:rsidP="00B67178">
      <w:pPr>
        <w:numPr>
          <w:ilvl w:val="0"/>
          <w:numId w:val="15"/>
        </w:numPr>
        <w:tabs>
          <w:tab w:val="clear" w:pos="567"/>
        </w:tabs>
        <w:spacing w:line="240" w:lineRule="auto"/>
        <w:ind w:right="-29"/>
        <w:rPr>
          <w:noProof/>
          <w:szCs w:val="22"/>
        </w:rPr>
      </w:pPr>
      <w:r w:rsidRPr="00C66F8C">
        <w:t>odos išbėrimas;</w:t>
      </w:r>
    </w:p>
    <w:p w14:paraId="57E811F8" w14:textId="77777777" w:rsidR="0062218E" w:rsidRPr="0062218E" w:rsidRDefault="00A93C9E" w:rsidP="00B67178">
      <w:pPr>
        <w:numPr>
          <w:ilvl w:val="0"/>
          <w:numId w:val="15"/>
        </w:numPr>
        <w:tabs>
          <w:tab w:val="clear" w:pos="567"/>
        </w:tabs>
        <w:spacing w:line="240" w:lineRule="auto"/>
        <w:ind w:right="-29"/>
        <w:rPr>
          <w:noProof/>
          <w:szCs w:val="22"/>
        </w:rPr>
      </w:pPr>
      <w:r w:rsidRPr="00C66F8C">
        <w:t>niežėjimas</w:t>
      </w:r>
      <w:r>
        <w:t>;</w:t>
      </w:r>
    </w:p>
    <w:p w14:paraId="2148794B" w14:textId="5BFF31D7" w:rsidR="00B67178" w:rsidRPr="00C66F8C" w:rsidRDefault="00A93C9E" w:rsidP="00B67178">
      <w:pPr>
        <w:numPr>
          <w:ilvl w:val="0"/>
          <w:numId w:val="15"/>
        </w:numPr>
        <w:tabs>
          <w:tab w:val="clear" w:pos="567"/>
        </w:tabs>
        <w:spacing w:line="240" w:lineRule="auto"/>
        <w:ind w:right="-29"/>
        <w:rPr>
          <w:noProof/>
          <w:szCs w:val="22"/>
        </w:rPr>
      </w:pPr>
      <w:r w:rsidRPr="0062218E">
        <w:t>anemija</w:t>
      </w:r>
      <w:r w:rsidR="007A56F7" w:rsidRPr="00C66F8C">
        <w:t>.</w:t>
      </w:r>
    </w:p>
    <w:p w14:paraId="7461ECD6" w14:textId="77777777" w:rsidR="00B67178" w:rsidRPr="00C66F8C" w:rsidRDefault="00B67178" w:rsidP="00B67178">
      <w:pPr>
        <w:tabs>
          <w:tab w:val="clear" w:pos="567"/>
        </w:tabs>
        <w:spacing w:line="240" w:lineRule="auto"/>
        <w:ind w:left="360" w:right="-29"/>
        <w:rPr>
          <w:noProof/>
          <w:szCs w:val="22"/>
        </w:rPr>
      </w:pPr>
    </w:p>
    <w:p w14:paraId="6BC7CF97" w14:textId="77777777" w:rsidR="00B67178" w:rsidRPr="00C66F8C" w:rsidRDefault="00A93C9E" w:rsidP="00B67178">
      <w:pPr>
        <w:tabs>
          <w:tab w:val="clear" w:pos="567"/>
        </w:tabs>
        <w:spacing w:line="240" w:lineRule="auto"/>
        <w:ind w:right="-29"/>
        <w:rPr>
          <w:i/>
          <w:noProof/>
          <w:szCs w:val="22"/>
        </w:rPr>
      </w:pPr>
      <w:r w:rsidRPr="00C66F8C">
        <w:rPr>
          <w:i/>
          <w:noProof/>
        </w:rPr>
        <w:lastRenderedPageBreak/>
        <w:t xml:space="preserve">Dažnis </w:t>
      </w:r>
      <w:r w:rsidRPr="00C66F8C">
        <w:rPr>
          <w:i/>
          <w:noProof/>
        </w:rPr>
        <w:t>nežinomas (negali būti apskaičiuotas pagal turimus duomenis):</w:t>
      </w:r>
    </w:p>
    <w:p w14:paraId="6B73CBD0" w14:textId="77777777" w:rsidR="00B67178" w:rsidRPr="00C66F8C" w:rsidRDefault="00A93C9E" w:rsidP="00B67178">
      <w:pPr>
        <w:numPr>
          <w:ilvl w:val="0"/>
          <w:numId w:val="15"/>
        </w:numPr>
        <w:tabs>
          <w:tab w:val="clear" w:pos="567"/>
        </w:tabs>
        <w:spacing w:line="240" w:lineRule="auto"/>
        <w:ind w:right="-29"/>
        <w:rPr>
          <w:noProof/>
          <w:szCs w:val="22"/>
        </w:rPr>
      </w:pPr>
      <w:r w:rsidRPr="00C66F8C">
        <w:t xml:space="preserve">sutrikęs virškinimas ir nemalonūs pojūčiai skrandyje, įskaitant stiprų skrandžio skausmą (duodenitą); </w:t>
      </w:r>
    </w:p>
    <w:p w14:paraId="545EE36C" w14:textId="77777777" w:rsidR="00B67178" w:rsidRPr="00C66F8C" w:rsidRDefault="00A93C9E" w:rsidP="00B67178">
      <w:pPr>
        <w:numPr>
          <w:ilvl w:val="0"/>
          <w:numId w:val="15"/>
        </w:numPr>
        <w:tabs>
          <w:tab w:val="clear" w:pos="567"/>
        </w:tabs>
        <w:spacing w:line="240" w:lineRule="auto"/>
        <w:ind w:right="-29"/>
        <w:rPr>
          <w:noProof/>
          <w:szCs w:val="22"/>
        </w:rPr>
      </w:pPr>
      <w:r w:rsidRPr="00C66F8C">
        <w:t>žarnyno uždegimas, kuris gali pasireikšti, pvz., pilvo skausmu, pasikartojančiu viduriavimu</w:t>
      </w:r>
      <w:r w:rsidRPr="00C66F8C">
        <w:t xml:space="preserve"> ir krauju išmatose (kolitu);</w:t>
      </w:r>
    </w:p>
    <w:p w14:paraId="57477F9F" w14:textId="4F919E6A" w:rsidR="00B67178" w:rsidRPr="00C66F8C" w:rsidRDefault="00A93C9E" w:rsidP="00B67178">
      <w:pPr>
        <w:numPr>
          <w:ilvl w:val="0"/>
          <w:numId w:val="15"/>
        </w:numPr>
        <w:tabs>
          <w:tab w:val="clear" w:pos="567"/>
        </w:tabs>
        <w:spacing w:line="240" w:lineRule="auto"/>
        <w:ind w:right="-29"/>
        <w:rPr>
          <w:noProof/>
          <w:szCs w:val="22"/>
        </w:rPr>
      </w:pPr>
      <w:r w:rsidRPr="00C66F8C">
        <w:t>raudonųjų kraujo kūnelių skaičiaus sumažėjimas dėl sumažėjusio geležies kiekio kraujyje (geležies trūkum</w:t>
      </w:r>
      <w:r w:rsidR="0062218E">
        <w:t>as</w:t>
      </w:r>
      <w:r w:rsidRPr="00C66F8C">
        <w:t xml:space="preserve">); </w:t>
      </w:r>
    </w:p>
    <w:p w14:paraId="6CF7EB59" w14:textId="77777777" w:rsidR="00B67178" w:rsidRPr="00C66F8C" w:rsidRDefault="00A93C9E" w:rsidP="00B67178">
      <w:pPr>
        <w:numPr>
          <w:ilvl w:val="0"/>
          <w:numId w:val="15"/>
        </w:numPr>
        <w:tabs>
          <w:tab w:val="clear" w:pos="567"/>
        </w:tabs>
        <w:spacing w:line="240" w:lineRule="auto"/>
        <w:ind w:right="-29"/>
        <w:rPr>
          <w:noProof/>
          <w:szCs w:val="22"/>
        </w:rPr>
      </w:pPr>
      <w:r w:rsidRPr="00C66F8C">
        <w:t>urtikarija (dilgėlinė).</w:t>
      </w:r>
    </w:p>
    <w:p w14:paraId="7E0CA772" w14:textId="77777777" w:rsidR="00B67178" w:rsidRPr="00C66F8C" w:rsidRDefault="00B67178" w:rsidP="00B67178">
      <w:pPr>
        <w:numPr>
          <w:ilvl w:val="12"/>
          <w:numId w:val="0"/>
        </w:numPr>
        <w:tabs>
          <w:tab w:val="clear" w:pos="567"/>
        </w:tabs>
        <w:spacing w:line="240" w:lineRule="auto"/>
        <w:ind w:right="-2"/>
        <w:rPr>
          <w:b/>
          <w:szCs w:val="22"/>
        </w:rPr>
      </w:pPr>
    </w:p>
    <w:p w14:paraId="4680B2D4" w14:textId="77777777" w:rsidR="00B67178" w:rsidRPr="00C66F8C" w:rsidRDefault="00A93C9E" w:rsidP="00B67178">
      <w:pPr>
        <w:rPr>
          <w:b/>
          <w:szCs w:val="22"/>
        </w:rPr>
      </w:pPr>
      <w:r w:rsidRPr="00C66F8C">
        <w:rPr>
          <w:b/>
        </w:rPr>
        <w:t>Pranešimas apie šalutinį poveikį</w:t>
      </w:r>
    </w:p>
    <w:p w14:paraId="525956F1" w14:textId="77777777" w:rsidR="00B67178" w:rsidRPr="00C66F8C" w:rsidRDefault="00A93C9E" w:rsidP="00B67178">
      <w:pPr>
        <w:pStyle w:val="BodytextAgency"/>
        <w:spacing w:after="0" w:line="240" w:lineRule="auto"/>
        <w:rPr>
          <w:rFonts w:ascii="Times New Roman" w:hAnsi="Times New Roman" w:cs="Times New Roman"/>
          <w:sz w:val="22"/>
          <w:szCs w:val="22"/>
        </w:rPr>
      </w:pPr>
      <w:r w:rsidRPr="00C66F8C">
        <w:rPr>
          <w:rFonts w:ascii="Times New Roman" w:hAnsi="Times New Roman" w:cs="Times New Roman"/>
          <w:noProof/>
          <w:sz w:val="22"/>
        </w:rPr>
        <w:t>Jeigu pasireiškė šalutinis poveikis, įskaitant šiame lapel</w:t>
      </w:r>
      <w:r w:rsidRPr="00C66F8C">
        <w:rPr>
          <w:rFonts w:ascii="Times New Roman" w:hAnsi="Times New Roman" w:cs="Times New Roman"/>
          <w:noProof/>
          <w:sz w:val="22"/>
        </w:rPr>
        <w:t>yje nenurodytą,</w:t>
      </w:r>
      <w:r w:rsidRPr="00C66F8C">
        <w:rPr>
          <w:rFonts w:ascii="Times New Roman" w:hAnsi="Times New Roman" w:cs="Times New Roman"/>
          <w:color w:val="FF0000"/>
          <w:sz w:val="22"/>
        </w:rPr>
        <w:t xml:space="preserve"> </w:t>
      </w:r>
      <w:r w:rsidRPr="00C66F8C">
        <w:rPr>
          <w:rFonts w:ascii="Times New Roman" w:hAnsi="Times New Roman" w:cs="Times New Roman"/>
          <w:noProof/>
          <w:sz w:val="22"/>
        </w:rPr>
        <w:t>kreipkitės į gydytoją arba vaistininką. Apie šalutinį poveikį taip pat galite pranešti tiesiogiai naudodamiesi</w:t>
      </w:r>
      <w:r w:rsidRPr="00C66F8C">
        <w:rPr>
          <w:rFonts w:ascii="Times New Roman" w:hAnsi="Times New Roman" w:cs="Times New Roman"/>
        </w:rPr>
        <w:t xml:space="preserve"> </w:t>
      </w:r>
      <w:hyperlink r:id="rId15" w:history="1">
        <w:r w:rsidRPr="00C66F8C">
          <w:rPr>
            <w:rStyle w:val="Hyperlink"/>
            <w:rFonts w:ascii="Times New Roman" w:hAnsi="Times New Roman" w:cs="Times New Roman"/>
            <w:sz w:val="22"/>
            <w:highlight w:val="lightGray"/>
          </w:rPr>
          <w:t>V priede</w:t>
        </w:r>
      </w:hyperlink>
      <w:r w:rsidRPr="00C66F8C">
        <w:rPr>
          <w:rFonts w:ascii="Times New Roman" w:hAnsi="Times New Roman" w:cs="Times New Roman"/>
          <w:sz w:val="22"/>
          <w:highlight w:val="lightGray"/>
        </w:rPr>
        <w:t xml:space="preserve"> nurodyta n</w:t>
      </w:r>
      <w:r w:rsidRPr="00C66F8C">
        <w:rPr>
          <w:rFonts w:ascii="Times New Roman" w:hAnsi="Times New Roman" w:cs="Times New Roman"/>
          <w:sz w:val="22"/>
          <w:highlight w:val="lightGray"/>
        </w:rPr>
        <w:t>acionaline pranešimo sistema.</w:t>
      </w:r>
      <w:r w:rsidRPr="00C66F8C">
        <w:rPr>
          <w:rFonts w:ascii="Times New Roman" w:hAnsi="Times New Roman" w:cs="Times New Roman"/>
          <w:sz w:val="22"/>
        </w:rPr>
        <w:t xml:space="preserve"> Pranešdami apie šalutinį poveikį galite mums padėti gauti daugiau informacijos apie šio vaisto saugumą.</w:t>
      </w:r>
    </w:p>
    <w:p w14:paraId="486932EB" w14:textId="77777777" w:rsidR="00B67178" w:rsidRPr="00C66F8C" w:rsidRDefault="00B67178" w:rsidP="00B67178">
      <w:pPr>
        <w:autoSpaceDE w:val="0"/>
        <w:autoSpaceDN w:val="0"/>
        <w:adjustRightInd w:val="0"/>
        <w:spacing w:line="240" w:lineRule="auto"/>
        <w:rPr>
          <w:szCs w:val="22"/>
        </w:rPr>
      </w:pPr>
    </w:p>
    <w:p w14:paraId="06D33346" w14:textId="77777777" w:rsidR="00B67178" w:rsidRPr="00C66F8C" w:rsidRDefault="00B67178" w:rsidP="00B67178">
      <w:pPr>
        <w:autoSpaceDE w:val="0"/>
        <w:autoSpaceDN w:val="0"/>
        <w:adjustRightInd w:val="0"/>
        <w:spacing w:line="240" w:lineRule="auto"/>
        <w:rPr>
          <w:szCs w:val="22"/>
        </w:rPr>
      </w:pPr>
    </w:p>
    <w:p w14:paraId="6F62A5FF" w14:textId="77777777" w:rsidR="00B67178" w:rsidRPr="00C66F8C" w:rsidRDefault="00A93C9E" w:rsidP="00B67178">
      <w:pPr>
        <w:pStyle w:val="ListParagraph"/>
        <w:numPr>
          <w:ilvl w:val="0"/>
          <w:numId w:val="33"/>
        </w:numPr>
        <w:tabs>
          <w:tab w:val="clear" w:pos="567"/>
        </w:tabs>
        <w:spacing w:line="240" w:lineRule="auto"/>
        <w:ind w:left="720"/>
        <w:outlineLvl w:val="0"/>
        <w:rPr>
          <w:b/>
          <w:noProof/>
          <w:szCs w:val="22"/>
        </w:rPr>
      </w:pPr>
      <w:r w:rsidRPr="00C66F8C">
        <w:rPr>
          <w:b/>
          <w:noProof/>
        </w:rPr>
        <w:t>Kaip laikyti Cuprior</w:t>
      </w:r>
    </w:p>
    <w:p w14:paraId="36870FDD" w14:textId="77777777" w:rsidR="00B67178" w:rsidRPr="00C66F8C" w:rsidRDefault="00B67178" w:rsidP="00B67178">
      <w:pPr>
        <w:numPr>
          <w:ilvl w:val="12"/>
          <w:numId w:val="0"/>
        </w:numPr>
        <w:tabs>
          <w:tab w:val="clear" w:pos="567"/>
        </w:tabs>
        <w:spacing w:line="240" w:lineRule="auto"/>
        <w:ind w:right="-2"/>
        <w:rPr>
          <w:noProof/>
          <w:szCs w:val="22"/>
        </w:rPr>
      </w:pPr>
    </w:p>
    <w:p w14:paraId="76785E3C" w14:textId="77777777" w:rsidR="00B67178" w:rsidRPr="00C66F8C" w:rsidRDefault="00A93C9E" w:rsidP="00B67178">
      <w:pPr>
        <w:numPr>
          <w:ilvl w:val="12"/>
          <w:numId w:val="0"/>
        </w:numPr>
        <w:tabs>
          <w:tab w:val="clear" w:pos="567"/>
        </w:tabs>
        <w:spacing w:line="240" w:lineRule="auto"/>
        <w:ind w:right="-2"/>
        <w:rPr>
          <w:noProof/>
          <w:szCs w:val="22"/>
        </w:rPr>
      </w:pPr>
      <w:r w:rsidRPr="00C66F8C">
        <w:t>Šį vaistą laikykite vaikams nepastebimoje ir nepasiekiamoje vietoje.</w:t>
      </w:r>
    </w:p>
    <w:p w14:paraId="02C4128C" w14:textId="77777777" w:rsidR="00B67178" w:rsidRPr="00C66F8C" w:rsidRDefault="00B67178" w:rsidP="00B67178">
      <w:pPr>
        <w:numPr>
          <w:ilvl w:val="12"/>
          <w:numId w:val="0"/>
        </w:numPr>
        <w:tabs>
          <w:tab w:val="clear" w:pos="567"/>
        </w:tabs>
        <w:spacing w:line="240" w:lineRule="auto"/>
        <w:ind w:right="-2"/>
        <w:rPr>
          <w:noProof/>
          <w:szCs w:val="22"/>
        </w:rPr>
      </w:pPr>
    </w:p>
    <w:p w14:paraId="370823CE" w14:textId="77777777" w:rsidR="00B67178" w:rsidRPr="00C66F8C" w:rsidRDefault="00A93C9E" w:rsidP="00B67178">
      <w:pPr>
        <w:numPr>
          <w:ilvl w:val="12"/>
          <w:numId w:val="0"/>
        </w:numPr>
        <w:tabs>
          <w:tab w:val="clear" w:pos="567"/>
        </w:tabs>
        <w:spacing w:line="240" w:lineRule="auto"/>
        <w:ind w:right="-2"/>
        <w:rPr>
          <w:noProof/>
          <w:szCs w:val="22"/>
        </w:rPr>
      </w:pPr>
      <w:r w:rsidRPr="00C66F8C">
        <w:t xml:space="preserve">Ant dėžutės po „Tinka </w:t>
      </w:r>
      <w:r w:rsidRPr="00C66F8C">
        <w:t>iki“ ir lizdinės pokštelės po „EXP“ nurodytam tinkamumo laikui pasibaigus, šio vaisto vartoti negalima. Vaistas tinkamas vartoti iki paskutinės nurodyto mėnesio dienos.</w:t>
      </w:r>
    </w:p>
    <w:p w14:paraId="4E52705A" w14:textId="77777777" w:rsidR="00B67178" w:rsidRPr="00C66F8C" w:rsidRDefault="00B67178" w:rsidP="00B67178">
      <w:pPr>
        <w:numPr>
          <w:ilvl w:val="12"/>
          <w:numId w:val="0"/>
        </w:numPr>
        <w:tabs>
          <w:tab w:val="clear" w:pos="567"/>
        </w:tabs>
        <w:spacing w:line="240" w:lineRule="auto"/>
        <w:ind w:right="-2"/>
        <w:rPr>
          <w:noProof/>
          <w:szCs w:val="22"/>
        </w:rPr>
      </w:pPr>
    </w:p>
    <w:p w14:paraId="4BAD075C" w14:textId="77777777" w:rsidR="00B67178" w:rsidRPr="00C66F8C" w:rsidRDefault="00A93C9E" w:rsidP="00B67178">
      <w:pPr>
        <w:numPr>
          <w:ilvl w:val="12"/>
          <w:numId w:val="0"/>
        </w:numPr>
        <w:tabs>
          <w:tab w:val="clear" w:pos="567"/>
        </w:tabs>
        <w:spacing w:line="240" w:lineRule="auto"/>
        <w:ind w:right="-2"/>
        <w:rPr>
          <w:noProof/>
          <w:szCs w:val="22"/>
        </w:rPr>
      </w:pPr>
      <w:r w:rsidRPr="00C66F8C">
        <w:t>Šiam vaistui specialių laikymo sąlygų nereikia.</w:t>
      </w:r>
    </w:p>
    <w:p w14:paraId="48002605" w14:textId="77777777" w:rsidR="00B67178" w:rsidRPr="00C66F8C" w:rsidRDefault="00B67178" w:rsidP="00B67178">
      <w:pPr>
        <w:numPr>
          <w:ilvl w:val="12"/>
          <w:numId w:val="0"/>
        </w:numPr>
        <w:tabs>
          <w:tab w:val="clear" w:pos="567"/>
        </w:tabs>
        <w:spacing w:line="240" w:lineRule="auto"/>
        <w:ind w:right="-2"/>
        <w:rPr>
          <w:noProof/>
          <w:szCs w:val="22"/>
        </w:rPr>
      </w:pPr>
    </w:p>
    <w:p w14:paraId="48BF603D" w14:textId="77777777" w:rsidR="00B67178" w:rsidRPr="00C66F8C" w:rsidRDefault="00A93C9E" w:rsidP="00B67178">
      <w:pPr>
        <w:numPr>
          <w:ilvl w:val="12"/>
          <w:numId w:val="0"/>
        </w:numPr>
        <w:tabs>
          <w:tab w:val="clear" w:pos="567"/>
        </w:tabs>
        <w:spacing w:line="240" w:lineRule="auto"/>
        <w:ind w:right="-2"/>
        <w:rPr>
          <w:noProof/>
          <w:szCs w:val="22"/>
        </w:rPr>
      </w:pPr>
      <w:r w:rsidRPr="00C66F8C">
        <w:t>Vaistų negalima išmesti į kanalizacij</w:t>
      </w:r>
      <w:r w:rsidRPr="00C66F8C">
        <w:t>ą arba su buitinėmis atliekomis. Kaip išmesti nereikalingus vaistus, klauskite vaistininko. Šios priemonės padės apsaugoti aplinką.</w:t>
      </w:r>
    </w:p>
    <w:p w14:paraId="70DBD681" w14:textId="77777777" w:rsidR="00B67178" w:rsidRPr="00C66F8C" w:rsidRDefault="00B67178" w:rsidP="00B67178">
      <w:pPr>
        <w:numPr>
          <w:ilvl w:val="12"/>
          <w:numId w:val="0"/>
        </w:numPr>
        <w:tabs>
          <w:tab w:val="clear" w:pos="567"/>
        </w:tabs>
        <w:spacing w:line="240" w:lineRule="auto"/>
        <w:ind w:right="-2"/>
        <w:rPr>
          <w:noProof/>
          <w:szCs w:val="22"/>
        </w:rPr>
      </w:pPr>
    </w:p>
    <w:p w14:paraId="3CC1049B" w14:textId="77777777" w:rsidR="00B67178" w:rsidRPr="00C66F8C" w:rsidRDefault="00B67178" w:rsidP="00B67178">
      <w:pPr>
        <w:numPr>
          <w:ilvl w:val="12"/>
          <w:numId w:val="0"/>
        </w:numPr>
        <w:tabs>
          <w:tab w:val="clear" w:pos="567"/>
        </w:tabs>
        <w:spacing w:line="240" w:lineRule="auto"/>
        <w:ind w:right="-2"/>
        <w:rPr>
          <w:noProof/>
          <w:szCs w:val="22"/>
        </w:rPr>
      </w:pPr>
    </w:p>
    <w:p w14:paraId="53DA7DCE" w14:textId="77777777" w:rsidR="00B67178" w:rsidRPr="00C66F8C" w:rsidRDefault="00A93C9E" w:rsidP="00B67178">
      <w:pPr>
        <w:pStyle w:val="ListParagraph"/>
        <w:numPr>
          <w:ilvl w:val="0"/>
          <w:numId w:val="33"/>
        </w:numPr>
        <w:tabs>
          <w:tab w:val="clear" w:pos="567"/>
        </w:tabs>
        <w:spacing w:line="240" w:lineRule="auto"/>
        <w:ind w:left="720"/>
        <w:outlineLvl w:val="0"/>
        <w:rPr>
          <w:b/>
          <w:noProof/>
          <w:szCs w:val="22"/>
        </w:rPr>
      </w:pPr>
      <w:r w:rsidRPr="00C66F8C">
        <w:rPr>
          <w:b/>
          <w:noProof/>
        </w:rPr>
        <w:t>Pakuotės turinys ir kita informacija</w:t>
      </w:r>
    </w:p>
    <w:p w14:paraId="00193D54" w14:textId="77777777" w:rsidR="00B67178" w:rsidRPr="00C66F8C" w:rsidRDefault="00B67178" w:rsidP="00B67178">
      <w:pPr>
        <w:numPr>
          <w:ilvl w:val="12"/>
          <w:numId w:val="0"/>
        </w:numPr>
        <w:tabs>
          <w:tab w:val="clear" w:pos="567"/>
        </w:tabs>
        <w:spacing w:line="240" w:lineRule="auto"/>
        <w:rPr>
          <w:szCs w:val="22"/>
        </w:rPr>
      </w:pPr>
    </w:p>
    <w:p w14:paraId="63526BCC" w14:textId="77777777" w:rsidR="00B67178" w:rsidRPr="00C66F8C" w:rsidRDefault="00A93C9E" w:rsidP="00B67178">
      <w:pPr>
        <w:numPr>
          <w:ilvl w:val="12"/>
          <w:numId w:val="0"/>
        </w:numPr>
        <w:tabs>
          <w:tab w:val="clear" w:pos="567"/>
        </w:tabs>
        <w:spacing w:line="240" w:lineRule="auto"/>
        <w:ind w:right="-2"/>
        <w:rPr>
          <w:b/>
          <w:szCs w:val="22"/>
        </w:rPr>
      </w:pPr>
      <w:r w:rsidRPr="00C66F8C">
        <w:rPr>
          <w:b/>
        </w:rPr>
        <w:t xml:space="preserve">Cuprior sudėtis </w:t>
      </w:r>
    </w:p>
    <w:p w14:paraId="6BFE585C" w14:textId="15971888" w:rsidR="00B67178" w:rsidRPr="00C66F8C" w:rsidRDefault="00A93C9E" w:rsidP="00F760AF">
      <w:pPr>
        <w:pStyle w:val="ListParagraph"/>
        <w:numPr>
          <w:ilvl w:val="0"/>
          <w:numId w:val="15"/>
        </w:numPr>
        <w:tabs>
          <w:tab w:val="clear" w:pos="567"/>
        </w:tabs>
        <w:spacing w:line="240" w:lineRule="auto"/>
        <w:ind w:left="0" w:right="-2" w:firstLine="0"/>
        <w:rPr>
          <w:noProof/>
          <w:szCs w:val="22"/>
        </w:rPr>
      </w:pPr>
      <w:r w:rsidRPr="00C66F8C">
        <w:t xml:space="preserve">Veiklioji medžiaga yra trientinas. Kiekvienoje </w:t>
      </w:r>
      <w:r w:rsidR="00AA0ADB" w:rsidRPr="00C66F8C">
        <w:t xml:space="preserve">plėvele dengtoje </w:t>
      </w:r>
      <w:r w:rsidRPr="00C66F8C">
        <w:t>tab</w:t>
      </w:r>
      <w:r w:rsidRPr="00C66F8C">
        <w:t xml:space="preserve">letėje </w:t>
      </w:r>
      <w:r w:rsidR="001977A6" w:rsidRPr="00C66F8C">
        <w:t xml:space="preserve">(tabletėje) </w:t>
      </w:r>
      <w:r w:rsidRPr="00C66F8C">
        <w:t xml:space="preserve">yra 150 mg trientino (trientino tetrahidrochlorido pavidalu). </w:t>
      </w:r>
    </w:p>
    <w:p w14:paraId="1790B471" w14:textId="49C3B1E8" w:rsidR="00AA0ADB" w:rsidRPr="00C66F8C" w:rsidRDefault="00A93C9E" w:rsidP="00F760AF">
      <w:pPr>
        <w:pStyle w:val="ListParagraph"/>
        <w:numPr>
          <w:ilvl w:val="0"/>
          <w:numId w:val="15"/>
        </w:numPr>
        <w:tabs>
          <w:tab w:val="clear" w:pos="567"/>
        </w:tabs>
        <w:spacing w:line="240" w:lineRule="auto"/>
        <w:ind w:right="-2"/>
        <w:rPr>
          <w:noProof/>
          <w:szCs w:val="22"/>
        </w:rPr>
      </w:pPr>
      <w:r w:rsidRPr="00C66F8C">
        <w:t>Pagalbinės medžiagos yra:</w:t>
      </w:r>
    </w:p>
    <w:p w14:paraId="2566FFA3" w14:textId="77777777" w:rsidR="00B67178" w:rsidRPr="00C66F8C" w:rsidRDefault="00A93C9E" w:rsidP="00A40861">
      <w:pPr>
        <w:pStyle w:val="ListParagraph"/>
        <w:tabs>
          <w:tab w:val="clear" w:pos="567"/>
        </w:tabs>
        <w:spacing w:line="240" w:lineRule="auto"/>
        <w:ind w:left="0" w:right="-2"/>
        <w:rPr>
          <w:noProof/>
          <w:szCs w:val="22"/>
        </w:rPr>
      </w:pPr>
      <w:r w:rsidRPr="00C66F8C">
        <w:t xml:space="preserve">Tabletės šerdis: </w:t>
      </w:r>
      <w:r w:rsidR="007A56F7" w:rsidRPr="00C66F8C">
        <w:t xml:space="preserve"> manitolis, bevandenis koloidinis silicio dioksidas ir glicerolio dibehenatas.</w:t>
      </w:r>
    </w:p>
    <w:p w14:paraId="7B69C69C" w14:textId="650E80D9" w:rsidR="00AA0ADB" w:rsidRPr="00C66F8C" w:rsidRDefault="00A93C9E" w:rsidP="00A40861">
      <w:pPr>
        <w:pStyle w:val="ListParagraph"/>
        <w:tabs>
          <w:tab w:val="clear" w:pos="567"/>
        </w:tabs>
        <w:spacing w:line="240" w:lineRule="auto"/>
        <w:ind w:left="0" w:right="-2"/>
        <w:rPr>
          <w:noProof/>
          <w:szCs w:val="22"/>
        </w:rPr>
      </w:pPr>
      <w:r w:rsidRPr="00C66F8C">
        <w:t>Tabletės plėvelė:</w:t>
      </w:r>
      <w:r w:rsidRPr="00C66F8C">
        <w:rPr>
          <w:noProof/>
          <w:szCs w:val="22"/>
        </w:rPr>
        <w:t xml:space="preserve"> polivinilo alkoholis, talkas, titano dioksidas (E171), glicerolio monokaprilokapratas (I tipas), geltonasis geležies oksidas (E172) ir natrio laurisulfatas.</w:t>
      </w:r>
    </w:p>
    <w:p w14:paraId="23F549EE" w14:textId="77777777" w:rsidR="00B67178" w:rsidRPr="00C66F8C" w:rsidRDefault="00B67178" w:rsidP="00B67178">
      <w:pPr>
        <w:numPr>
          <w:ilvl w:val="12"/>
          <w:numId w:val="0"/>
        </w:numPr>
        <w:tabs>
          <w:tab w:val="clear" w:pos="567"/>
        </w:tabs>
        <w:spacing w:line="240" w:lineRule="auto"/>
        <w:ind w:right="-2"/>
        <w:rPr>
          <w:noProof/>
          <w:szCs w:val="22"/>
        </w:rPr>
      </w:pPr>
    </w:p>
    <w:p w14:paraId="142201A9" w14:textId="77777777" w:rsidR="00B67178" w:rsidRPr="00C66F8C" w:rsidRDefault="00A93C9E" w:rsidP="00B67178">
      <w:pPr>
        <w:numPr>
          <w:ilvl w:val="12"/>
          <w:numId w:val="0"/>
        </w:numPr>
        <w:tabs>
          <w:tab w:val="clear" w:pos="567"/>
        </w:tabs>
        <w:spacing w:line="240" w:lineRule="auto"/>
        <w:ind w:right="-2"/>
        <w:rPr>
          <w:b/>
          <w:szCs w:val="22"/>
        </w:rPr>
      </w:pPr>
      <w:r w:rsidRPr="00C66F8C">
        <w:rPr>
          <w:b/>
        </w:rPr>
        <w:t>C</w:t>
      </w:r>
      <w:r w:rsidRPr="00C66F8C">
        <w:rPr>
          <w:b/>
        </w:rPr>
        <w:t>uprior išvaizda ir kiekis pakuotėje</w:t>
      </w:r>
    </w:p>
    <w:p w14:paraId="77A66DD5" w14:textId="1A688A24" w:rsidR="00B67178" w:rsidRPr="00C66F8C" w:rsidRDefault="00A93C9E" w:rsidP="00B67178">
      <w:pPr>
        <w:rPr>
          <w:noProof/>
          <w:szCs w:val="22"/>
        </w:rPr>
      </w:pPr>
      <w:r w:rsidRPr="00C66F8C">
        <w:t>Geltona</w:t>
      </w:r>
      <w:r w:rsidR="007A56F7" w:rsidRPr="00C66F8C">
        <w:t xml:space="preserve"> 16x8 mm pailga </w:t>
      </w:r>
      <w:r w:rsidRPr="00C66F8C">
        <w:t xml:space="preserve">plėvele dengta </w:t>
      </w:r>
      <w:r w:rsidR="007A56F7" w:rsidRPr="00C66F8C">
        <w:t xml:space="preserve">tabletė su vagele </w:t>
      </w:r>
      <w:r w:rsidRPr="00C66F8C">
        <w:t xml:space="preserve">kiekvienoje </w:t>
      </w:r>
      <w:r w:rsidR="007A56F7" w:rsidRPr="00C66F8C">
        <w:t xml:space="preserve">pusėje. </w:t>
      </w:r>
      <w:r w:rsidRPr="00C66F8C">
        <w:t>Plėvele dengt</w:t>
      </w:r>
      <w:r w:rsidR="009B55FD" w:rsidRPr="00C66F8C">
        <w:t>ą</w:t>
      </w:r>
      <w:r w:rsidRPr="00C66F8C">
        <w:t xml:space="preserve"> t</w:t>
      </w:r>
      <w:r w:rsidR="007A56F7" w:rsidRPr="00C66F8C">
        <w:t>abletę galima padalyti į lygias dozes.</w:t>
      </w:r>
    </w:p>
    <w:p w14:paraId="46D0827C" w14:textId="77777777" w:rsidR="00B67178" w:rsidRPr="00C66F8C" w:rsidRDefault="00B67178" w:rsidP="00B67178">
      <w:pPr>
        <w:rPr>
          <w:noProof/>
          <w:szCs w:val="22"/>
        </w:rPr>
      </w:pPr>
    </w:p>
    <w:p w14:paraId="482A9D7F" w14:textId="67D2B181" w:rsidR="00B67178" w:rsidRPr="00C66F8C" w:rsidRDefault="00A93C9E" w:rsidP="00B67178">
      <w:pPr>
        <w:numPr>
          <w:ilvl w:val="12"/>
          <w:numId w:val="0"/>
        </w:numPr>
        <w:tabs>
          <w:tab w:val="clear" w:pos="567"/>
        </w:tabs>
        <w:spacing w:line="240" w:lineRule="auto"/>
      </w:pPr>
      <w:r w:rsidRPr="00C66F8C">
        <w:t>Ortoftalaldehido, aliuminio ir polivinilchlorido ir aliuminio lizdinės plokštelės, kurių</w:t>
      </w:r>
      <w:r w:rsidRPr="00C66F8C">
        <w:t xml:space="preserve"> kiekvienoje yra 8 </w:t>
      </w:r>
      <w:r w:rsidR="009B55FD" w:rsidRPr="00C66F8C">
        <w:t xml:space="preserve">plėvele dengtos </w:t>
      </w:r>
      <w:r w:rsidRPr="00C66F8C">
        <w:t xml:space="preserve">tabletės. </w:t>
      </w:r>
      <w:r w:rsidR="00A4325A" w:rsidRPr="00C66F8C">
        <w:t xml:space="preserve">Cuprior tiekiamas pakuotėmis, kuriose yra po </w:t>
      </w:r>
      <w:r w:rsidRPr="00C66F8C">
        <w:t xml:space="preserve">72 </w:t>
      </w:r>
      <w:r w:rsidR="00A4325A" w:rsidRPr="00C66F8C">
        <w:t xml:space="preserve">arba 96 plėvele dengtas </w:t>
      </w:r>
      <w:r w:rsidRPr="00C66F8C">
        <w:t>tabletės.</w:t>
      </w:r>
    </w:p>
    <w:p w14:paraId="6A711F8A" w14:textId="28B7E3A9" w:rsidR="00A4325A" w:rsidRPr="00C66F8C" w:rsidRDefault="00A93C9E" w:rsidP="00B67178">
      <w:pPr>
        <w:numPr>
          <w:ilvl w:val="12"/>
          <w:numId w:val="0"/>
        </w:numPr>
        <w:tabs>
          <w:tab w:val="clear" w:pos="567"/>
        </w:tabs>
        <w:spacing w:line="240" w:lineRule="auto"/>
        <w:rPr>
          <w:szCs w:val="22"/>
        </w:rPr>
      </w:pPr>
      <w:r w:rsidRPr="00C66F8C">
        <w:rPr>
          <w:szCs w:val="22"/>
        </w:rPr>
        <w:t>Gali būti tiekiamos ne visų dydžių pakuotės.</w:t>
      </w:r>
    </w:p>
    <w:p w14:paraId="25E8F1CC" w14:textId="77777777" w:rsidR="00B67178" w:rsidRPr="00C66F8C" w:rsidRDefault="00B67178" w:rsidP="00B67178">
      <w:pPr>
        <w:numPr>
          <w:ilvl w:val="12"/>
          <w:numId w:val="0"/>
        </w:numPr>
        <w:tabs>
          <w:tab w:val="clear" w:pos="567"/>
        </w:tabs>
        <w:spacing w:line="240" w:lineRule="auto"/>
        <w:rPr>
          <w:szCs w:val="22"/>
        </w:rPr>
      </w:pPr>
    </w:p>
    <w:p w14:paraId="7490DEB8" w14:textId="77777777" w:rsidR="00B67178" w:rsidRPr="00C66F8C" w:rsidRDefault="00A93C9E" w:rsidP="00B67178">
      <w:pPr>
        <w:numPr>
          <w:ilvl w:val="12"/>
          <w:numId w:val="0"/>
        </w:numPr>
        <w:tabs>
          <w:tab w:val="clear" w:pos="567"/>
        </w:tabs>
        <w:spacing w:line="240" w:lineRule="auto"/>
        <w:ind w:right="-2"/>
        <w:rPr>
          <w:b/>
          <w:szCs w:val="22"/>
        </w:rPr>
      </w:pPr>
      <w:r w:rsidRPr="00C66F8C">
        <w:rPr>
          <w:b/>
        </w:rPr>
        <w:t xml:space="preserve">Registruotojas </w:t>
      </w:r>
    </w:p>
    <w:p w14:paraId="74BD4136" w14:textId="6D144679" w:rsidR="00B67178" w:rsidRPr="00C66F8C" w:rsidRDefault="000A5357" w:rsidP="00B67178">
      <w:pPr>
        <w:rPr>
          <w:szCs w:val="22"/>
        </w:rPr>
      </w:pPr>
      <w:proofErr w:type="spellStart"/>
      <w:r>
        <w:t>Orphalan</w:t>
      </w:r>
      <w:proofErr w:type="spellEnd"/>
    </w:p>
    <w:p w14:paraId="5C158575" w14:textId="77777777" w:rsidR="00D34BB0" w:rsidRPr="00A93C9E" w:rsidRDefault="00A93C9E" w:rsidP="00D34BB0">
      <w:pPr>
        <w:rPr>
          <w:szCs w:val="22"/>
        </w:rPr>
      </w:pPr>
      <w:r w:rsidRPr="00A93C9E">
        <w:rPr>
          <w:szCs w:val="22"/>
        </w:rPr>
        <w:t xml:space="preserve">226 </w:t>
      </w:r>
      <w:proofErr w:type="spellStart"/>
      <w:r w:rsidRPr="00A93C9E">
        <w:rPr>
          <w:szCs w:val="22"/>
        </w:rPr>
        <w:t>Boulevard</w:t>
      </w:r>
      <w:proofErr w:type="spellEnd"/>
      <w:r w:rsidRPr="00A93C9E">
        <w:rPr>
          <w:szCs w:val="22"/>
        </w:rPr>
        <w:t xml:space="preserve"> </w:t>
      </w:r>
      <w:proofErr w:type="spellStart"/>
      <w:r w:rsidRPr="00A93C9E">
        <w:rPr>
          <w:szCs w:val="22"/>
        </w:rPr>
        <w:t>Voltaire</w:t>
      </w:r>
      <w:proofErr w:type="spellEnd"/>
    </w:p>
    <w:p w14:paraId="40ADBDAF" w14:textId="77777777" w:rsidR="00D34BB0" w:rsidRPr="00A93C9E" w:rsidRDefault="00A93C9E" w:rsidP="00D34BB0">
      <w:pPr>
        <w:rPr>
          <w:szCs w:val="22"/>
        </w:rPr>
      </w:pPr>
      <w:r w:rsidRPr="00A93C9E">
        <w:rPr>
          <w:szCs w:val="22"/>
        </w:rPr>
        <w:t>75011 Paris</w:t>
      </w:r>
    </w:p>
    <w:p w14:paraId="1905D29C" w14:textId="77777777" w:rsidR="00B67178" w:rsidRPr="00C66F8C" w:rsidRDefault="00A93C9E" w:rsidP="00B67178">
      <w:pPr>
        <w:rPr>
          <w:szCs w:val="22"/>
        </w:rPr>
      </w:pPr>
      <w:r w:rsidRPr="00C66F8C">
        <w:t>Prancūzija</w:t>
      </w:r>
    </w:p>
    <w:p w14:paraId="0F6D6232" w14:textId="77777777" w:rsidR="00B67178" w:rsidRPr="00C66F8C" w:rsidRDefault="00B67178" w:rsidP="00B67178">
      <w:pPr>
        <w:numPr>
          <w:ilvl w:val="12"/>
          <w:numId w:val="0"/>
        </w:numPr>
        <w:tabs>
          <w:tab w:val="clear" w:pos="567"/>
        </w:tabs>
        <w:spacing w:line="240" w:lineRule="auto"/>
        <w:ind w:right="-2"/>
        <w:rPr>
          <w:noProof/>
          <w:szCs w:val="22"/>
        </w:rPr>
      </w:pPr>
    </w:p>
    <w:p w14:paraId="725CE27D" w14:textId="77777777" w:rsidR="00B67178" w:rsidRPr="00C66F8C" w:rsidRDefault="00A93C9E" w:rsidP="00B67178">
      <w:pPr>
        <w:numPr>
          <w:ilvl w:val="12"/>
          <w:numId w:val="0"/>
        </w:numPr>
        <w:tabs>
          <w:tab w:val="clear" w:pos="567"/>
        </w:tabs>
        <w:spacing w:line="240" w:lineRule="auto"/>
        <w:ind w:right="-2"/>
        <w:rPr>
          <w:b/>
          <w:szCs w:val="22"/>
        </w:rPr>
      </w:pPr>
      <w:r w:rsidRPr="00C66F8C">
        <w:rPr>
          <w:b/>
        </w:rPr>
        <w:t>Gamintojas</w:t>
      </w:r>
    </w:p>
    <w:p w14:paraId="7069DCCE" w14:textId="77777777" w:rsidR="00B67178" w:rsidRPr="00C66F8C" w:rsidRDefault="00A93C9E" w:rsidP="00B67178">
      <w:pPr>
        <w:numPr>
          <w:ilvl w:val="12"/>
          <w:numId w:val="0"/>
        </w:numPr>
        <w:tabs>
          <w:tab w:val="clear" w:pos="567"/>
        </w:tabs>
        <w:spacing w:line="240" w:lineRule="auto"/>
        <w:ind w:right="-2"/>
        <w:rPr>
          <w:szCs w:val="22"/>
        </w:rPr>
      </w:pPr>
      <w:r w:rsidRPr="00C66F8C">
        <w:t>Delpharm Evreux</w:t>
      </w:r>
    </w:p>
    <w:p w14:paraId="2848AD5E" w14:textId="77777777" w:rsidR="00B67178" w:rsidRPr="00C66F8C" w:rsidRDefault="00A93C9E" w:rsidP="00B67178">
      <w:pPr>
        <w:numPr>
          <w:ilvl w:val="12"/>
          <w:numId w:val="0"/>
        </w:numPr>
        <w:tabs>
          <w:tab w:val="clear" w:pos="567"/>
        </w:tabs>
        <w:spacing w:line="240" w:lineRule="auto"/>
        <w:ind w:right="-2"/>
        <w:rPr>
          <w:szCs w:val="22"/>
        </w:rPr>
      </w:pPr>
      <w:r w:rsidRPr="00C66F8C">
        <w:t>5 rue du Guesclin</w:t>
      </w:r>
    </w:p>
    <w:p w14:paraId="072FC399" w14:textId="77777777" w:rsidR="00B67178" w:rsidRPr="00C66F8C" w:rsidRDefault="00A93C9E" w:rsidP="00B67178">
      <w:pPr>
        <w:numPr>
          <w:ilvl w:val="12"/>
          <w:numId w:val="0"/>
        </w:numPr>
        <w:tabs>
          <w:tab w:val="clear" w:pos="567"/>
        </w:tabs>
        <w:spacing w:line="240" w:lineRule="auto"/>
        <w:ind w:right="-2"/>
        <w:rPr>
          <w:szCs w:val="22"/>
        </w:rPr>
      </w:pPr>
      <w:r w:rsidRPr="00C66F8C">
        <w:lastRenderedPageBreak/>
        <w:t>27000 Evreux</w:t>
      </w:r>
    </w:p>
    <w:p w14:paraId="4E6F6CE5" w14:textId="77777777" w:rsidR="00B67178" w:rsidRPr="00C66F8C" w:rsidRDefault="00A93C9E" w:rsidP="00B67178">
      <w:pPr>
        <w:numPr>
          <w:ilvl w:val="12"/>
          <w:numId w:val="0"/>
        </w:numPr>
        <w:tabs>
          <w:tab w:val="clear" w:pos="567"/>
        </w:tabs>
        <w:spacing w:line="240" w:lineRule="auto"/>
        <w:ind w:right="-2"/>
        <w:rPr>
          <w:noProof/>
          <w:szCs w:val="22"/>
        </w:rPr>
      </w:pPr>
      <w:r w:rsidRPr="00C66F8C">
        <w:t>Prancūzija</w:t>
      </w:r>
    </w:p>
    <w:p w14:paraId="23B15C65" w14:textId="77777777" w:rsidR="00B67178" w:rsidRPr="00C66F8C" w:rsidRDefault="00B67178" w:rsidP="00B67178">
      <w:pPr>
        <w:numPr>
          <w:ilvl w:val="12"/>
          <w:numId w:val="0"/>
        </w:numPr>
        <w:tabs>
          <w:tab w:val="clear" w:pos="567"/>
        </w:tabs>
        <w:spacing w:line="240" w:lineRule="auto"/>
        <w:ind w:right="-2"/>
        <w:rPr>
          <w:noProof/>
          <w:szCs w:val="22"/>
        </w:rPr>
      </w:pPr>
    </w:p>
    <w:tbl>
      <w:tblPr>
        <w:tblW w:w="9356" w:type="dxa"/>
        <w:tblInd w:w="-34" w:type="dxa"/>
        <w:tblLayout w:type="fixed"/>
        <w:tblLook w:val="0000" w:firstRow="0" w:lastRow="0" w:firstColumn="0" w:lastColumn="0" w:noHBand="0" w:noVBand="0"/>
      </w:tblPr>
      <w:tblGrid>
        <w:gridCol w:w="4678"/>
        <w:gridCol w:w="4678"/>
      </w:tblGrid>
      <w:tr w:rsidR="007B0C80" w14:paraId="186601F7" w14:textId="77777777" w:rsidTr="00B67178">
        <w:tc>
          <w:tcPr>
            <w:tcW w:w="4678" w:type="dxa"/>
          </w:tcPr>
          <w:p w14:paraId="663241F1" w14:textId="77777777" w:rsidR="00B67178" w:rsidRPr="00C66F8C" w:rsidRDefault="00B67178" w:rsidP="00B67178">
            <w:pPr>
              <w:tabs>
                <w:tab w:val="left" w:pos="-720"/>
              </w:tabs>
              <w:suppressAutoHyphens/>
              <w:spacing w:line="240" w:lineRule="auto"/>
              <w:rPr>
                <w:noProof/>
                <w:szCs w:val="22"/>
              </w:rPr>
            </w:pPr>
          </w:p>
        </w:tc>
        <w:tc>
          <w:tcPr>
            <w:tcW w:w="4678" w:type="dxa"/>
          </w:tcPr>
          <w:p w14:paraId="31189DAF" w14:textId="77777777" w:rsidR="00B67178" w:rsidRPr="00C66F8C" w:rsidRDefault="00B67178" w:rsidP="00B67178">
            <w:pPr>
              <w:tabs>
                <w:tab w:val="left" w:pos="-720"/>
              </w:tabs>
              <w:suppressAutoHyphens/>
              <w:spacing w:line="240" w:lineRule="auto"/>
              <w:rPr>
                <w:noProof/>
                <w:szCs w:val="22"/>
              </w:rPr>
            </w:pPr>
          </w:p>
        </w:tc>
      </w:tr>
    </w:tbl>
    <w:p w14:paraId="1C662DD6" w14:textId="77777777" w:rsidR="00B67178" w:rsidRPr="00C66F8C" w:rsidRDefault="00A93C9E" w:rsidP="00B67178">
      <w:pPr>
        <w:numPr>
          <w:ilvl w:val="12"/>
          <w:numId w:val="0"/>
        </w:numPr>
        <w:tabs>
          <w:tab w:val="clear" w:pos="567"/>
        </w:tabs>
        <w:spacing w:line="240" w:lineRule="auto"/>
        <w:ind w:right="-2"/>
        <w:rPr>
          <w:b/>
          <w:szCs w:val="22"/>
        </w:rPr>
      </w:pPr>
      <w:r w:rsidRPr="00C66F8C">
        <w:rPr>
          <w:b/>
        </w:rPr>
        <w:t>Šis pakuotės lapelis paskutinį kartą peržiūrėtas</w:t>
      </w:r>
    </w:p>
    <w:p w14:paraId="16F91AB3" w14:textId="77777777" w:rsidR="00B67178" w:rsidRPr="00C66F8C" w:rsidRDefault="00B67178" w:rsidP="00B67178">
      <w:pPr>
        <w:numPr>
          <w:ilvl w:val="12"/>
          <w:numId w:val="0"/>
        </w:numPr>
        <w:spacing w:line="240" w:lineRule="auto"/>
        <w:ind w:right="-2"/>
        <w:rPr>
          <w:noProof/>
          <w:szCs w:val="22"/>
        </w:rPr>
      </w:pPr>
    </w:p>
    <w:p w14:paraId="6D820217" w14:textId="77777777" w:rsidR="00B67178" w:rsidRPr="00C66F8C" w:rsidRDefault="00A93C9E" w:rsidP="00B67178">
      <w:pPr>
        <w:numPr>
          <w:ilvl w:val="12"/>
          <w:numId w:val="0"/>
        </w:numPr>
        <w:tabs>
          <w:tab w:val="clear" w:pos="567"/>
        </w:tabs>
        <w:spacing w:line="240" w:lineRule="auto"/>
        <w:ind w:right="-2"/>
        <w:rPr>
          <w:b/>
          <w:noProof/>
          <w:szCs w:val="22"/>
        </w:rPr>
      </w:pPr>
      <w:r w:rsidRPr="00C66F8C">
        <w:rPr>
          <w:b/>
          <w:noProof/>
        </w:rPr>
        <w:t>Kiti informacijos šaltiniai</w:t>
      </w:r>
    </w:p>
    <w:p w14:paraId="2F972DFC" w14:textId="77777777" w:rsidR="00B67178" w:rsidRPr="00C66F8C" w:rsidRDefault="00A93C9E" w:rsidP="00B67178">
      <w:pPr>
        <w:numPr>
          <w:ilvl w:val="12"/>
          <w:numId w:val="0"/>
        </w:numPr>
        <w:spacing w:line="240" w:lineRule="auto"/>
        <w:ind w:right="-2"/>
      </w:pPr>
      <w:r w:rsidRPr="00C66F8C">
        <w:t xml:space="preserve">Išsami informacija apie šį vaistą pateikiama Europos vaistų agentūros tinklalapyje </w:t>
      </w:r>
      <w:hyperlink w:history="1">
        <w:r w:rsidRPr="00C66F8C">
          <w:rPr>
            <w:rStyle w:val="Hyperlink"/>
            <w:noProof/>
          </w:rPr>
          <w:t>http://www.ema.europa.eu</w:t>
        </w:r>
      </w:hyperlink>
      <w:r w:rsidRPr="00C66F8C">
        <w:t xml:space="preserve">. Joje taip pat rasite nuorodas į kitus tinklalapius apie retas ligas ir jų gydymą. </w:t>
      </w:r>
    </w:p>
    <w:p w14:paraId="0EF34D42" w14:textId="77777777" w:rsidR="00E80B68" w:rsidRPr="00C66F8C" w:rsidRDefault="00E80B68" w:rsidP="00B67178">
      <w:pPr>
        <w:numPr>
          <w:ilvl w:val="12"/>
          <w:numId w:val="0"/>
        </w:numPr>
        <w:spacing w:line="240" w:lineRule="auto"/>
        <w:ind w:right="-2"/>
        <w:rPr>
          <w:noProof/>
          <w:szCs w:val="22"/>
        </w:rPr>
      </w:pPr>
    </w:p>
    <w:sectPr w:rsidR="00E80B68" w:rsidRPr="00C66F8C" w:rsidSect="00B67178">
      <w:footerReference w:type="default" r:id="rId16"/>
      <w:footerReference w:type="first" r:id="rId17"/>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0E4F3" w14:textId="77777777" w:rsidR="00000000" w:rsidRDefault="00A93C9E">
      <w:pPr>
        <w:spacing w:line="240" w:lineRule="auto"/>
      </w:pPr>
      <w:r>
        <w:separator/>
      </w:r>
    </w:p>
  </w:endnote>
  <w:endnote w:type="continuationSeparator" w:id="0">
    <w:p w14:paraId="3A6054B4" w14:textId="77777777" w:rsidR="00000000" w:rsidRDefault="00A93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6F814" w14:textId="3568C9AF" w:rsidR="005A41B7" w:rsidRDefault="00A93C9E">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C66F8C">
      <w:rPr>
        <w:rStyle w:val="PageNumber"/>
        <w:rFonts w:cs="Arial"/>
      </w:rPr>
      <w:t>18</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D3475" w14:textId="2F08647B" w:rsidR="005A41B7" w:rsidRDefault="00A93C9E">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C66F8C">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3F90B" w14:textId="77777777" w:rsidR="00000000" w:rsidRDefault="00A93C9E">
      <w:pPr>
        <w:spacing w:line="240" w:lineRule="auto"/>
      </w:pPr>
      <w:r>
        <w:separator/>
      </w:r>
    </w:p>
  </w:footnote>
  <w:footnote w:type="continuationSeparator" w:id="0">
    <w:p w14:paraId="471A2AEC" w14:textId="77777777" w:rsidR="00000000" w:rsidRDefault="00A93C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A96E70D6">
      <w:start w:val="1"/>
      <w:numFmt w:val="bullet"/>
      <w:lvlText w:val=""/>
      <w:lvlJc w:val="left"/>
      <w:pPr>
        <w:tabs>
          <w:tab w:val="num" w:pos="360"/>
        </w:tabs>
        <w:ind w:left="360" w:hanging="360"/>
      </w:pPr>
      <w:rPr>
        <w:rFonts w:ascii="Symbol" w:hAnsi="Symbol" w:hint="default"/>
      </w:rPr>
    </w:lvl>
    <w:lvl w:ilvl="1" w:tplc="5CDA8156" w:tentative="1">
      <w:start w:val="1"/>
      <w:numFmt w:val="bullet"/>
      <w:lvlText w:val="o"/>
      <w:lvlJc w:val="left"/>
      <w:pPr>
        <w:tabs>
          <w:tab w:val="num" w:pos="1080"/>
        </w:tabs>
        <w:ind w:left="1080" w:hanging="360"/>
      </w:pPr>
      <w:rPr>
        <w:rFonts w:ascii="Courier New" w:hAnsi="Courier New" w:cs="Courier New" w:hint="default"/>
      </w:rPr>
    </w:lvl>
    <w:lvl w:ilvl="2" w:tplc="6390FEDC" w:tentative="1">
      <w:start w:val="1"/>
      <w:numFmt w:val="bullet"/>
      <w:lvlText w:val=""/>
      <w:lvlJc w:val="left"/>
      <w:pPr>
        <w:tabs>
          <w:tab w:val="num" w:pos="1800"/>
        </w:tabs>
        <w:ind w:left="1800" w:hanging="360"/>
      </w:pPr>
      <w:rPr>
        <w:rFonts w:ascii="Wingdings" w:hAnsi="Wingdings" w:hint="default"/>
      </w:rPr>
    </w:lvl>
    <w:lvl w:ilvl="3" w:tplc="08EEF384" w:tentative="1">
      <w:start w:val="1"/>
      <w:numFmt w:val="bullet"/>
      <w:lvlText w:val=""/>
      <w:lvlJc w:val="left"/>
      <w:pPr>
        <w:tabs>
          <w:tab w:val="num" w:pos="2520"/>
        </w:tabs>
        <w:ind w:left="2520" w:hanging="360"/>
      </w:pPr>
      <w:rPr>
        <w:rFonts w:ascii="Symbol" w:hAnsi="Symbol" w:hint="default"/>
      </w:rPr>
    </w:lvl>
    <w:lvl w:ilvl="4" w:tplc="95AA32D8" w:tentative="1">
      <w:start w:val="1"/>
      <w:numFmt w:val="bullet"/>
      <w:lvlText w:val="o"/>
      <w:lvlJc w:val="left"/>
      <w:pPr>
        <w:tabs>
          <w:tab w:val="num" w:pos="3240"/>
        </w:tabs>
        <w:ind w:left="3240" w:hanging="360"/>
      </w:pPr>
      <w:rPr>
        <w:rFonts w:ascii="Courier New" w:hAnsi="Courier New" w:cs="Courier New" w:hint="default"/>
      </w:rPr>
    </w:lvl>
    <w:lvl w:ilvl="5" w:tplc="CF06B3BA" w:tentative="1">
      <w:start w:val="1"/>
      <w:numFmt w:val="bullet"/>
      <w:lvlText w:val=""/>
      <w:lvlJc w:val="left"/>
      <w:pPr>
        <w:tabs>
          <w:tab w:val="num" w:pos="3960"/>
        </w:tabs>
        <w:ind w:left="3960" w:hanging="360"/>
      </w:pPr>
      <w:rPr>
        <w:rFonts w:ascii="Wingdings" w:hAnsi="Wingdings" w:hint="default"/>
      </w:rPr>
    </w:lvl>
    <w:lvl w:ilvl="6" w:tplc="92345F28" w:tentative="1">
      <w:start w:val="1"/>
      <w:numFmt w:val="bullet"/>
      <w:lvlText w:val=""/>
      <w:lvlJc w:val="left"/>
      <w:pPr>
        <w:tabs>
          <w:tab w:val="num" w:pos="4680"/>
        </w:tabs>
        <w:ind w:left="4680" w:hanging="360"/>
      </w:pPr>
      <w:rPr>
        <w:rFonts w:ascii="Symbol" w:hAnsi="Symbol" w:hint="default"/>
      </w:rPr>
    </w:lvl>
    <w:lvl w:ilvl="7" w:tplc="EEF000F8" w:tentative="1">
      <w:start w:val="1"/>
      <w:numFmt w:val="bullet"/>
      <w:lvlText w:val="o"/>
      <w:lvlJc w:val="left"/>
      <w:pPr>
        <w:tabs>
          <w:tab w:val="num" w:pos="5400"/>
        </w:tabs>
        <w:ind w:left="5400" w:hanging="360"/>
      </w:pPr>
      <w:rPr>
        <w:rFonts w:ascii="Courier New" w:hAnsi="Courier New" w:cs="Courier New" w:hint="default"/>
      </w:rPr>
    </w:lvl>
    <w:lvl w:ilvl="8" w:tplc="9E4C7718"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BE74D3"/>
    <w:multiLevelType w:val="hybridMultilevel"/>
    <w:tmpl w:val="80502282"/>
    <w:lvl w:ilvl="0" w:tplc="7138D076">
      <w:start w:val="1"/>
      <w:numFmt w:val="upperLetter"/>
      <w:lvlText w:val="%1."/>
      <w:lvlJc w:val="left"/>
      <w:pPr>
        <w:ind w:left="720" w:hanging="360"/>
      </w:pPr>
      <w:rPr>
        <w:rFonts w:hint="default"/>
        <w:b/>
      </w:rPr>
    </w:lvl>
    <w:lvl w:ilvl="1" w:tplc="F45ACB8A" w:tentative="1">
      <w:start w:val="1"/>
      <w:numFmt w:val="lowerLetter"/>
      <w:lvlText w:val="%2."/>
      <w:lvlJc w:val="left"/>
      <w:pPr>
        <w:ind w:left="1440" w:hanging="360"/>
      </w:pPr>
    </w:lvl>
    <w:lvl w:ilvl="2" w:tplc="16ECB554" w:tentative="1">
      <w:start w:val="1"/>
      <w:numFmt w:val="lowerRoman"/>
      <w:lvlText w:val="%3."/>
      <w:lvlJc w:val="right"/>
      <w:pPr>
        <w:ind w:left="2160" w:hanging="180"/>
      </w:pPr>
    </w:lvl>
    <w:lvl w:ilvl="3" w:tplc="C92062F8" w:tentative="1">
      <w:start w:val="1"/>
      <w:numFmt w:val="decimal"/>
      <w:lvlText w:val="%4."/>
      <w:lvlJc w:val="left"/>
      <w:pPr>
        <w:ind w:left="2880" w:hanging="360"/>
      </w:pPr>
    </w:lvl>
    <w:lvl w:ilvl="4" w:tplc="3DD0E21E" w:tentative="1">
      <w:start w:val="1"/>
      <w:numFmt w:val="lowerLetter"/>
      <w:lvlText w:val="%5."/>
      <w:lvlJc w:val="left"/>
      <w:pPr>
        <w:ind w:left="3600" w:hanging="360"/>
      </w:pPr>
    </w:lvl>
    <w:lvl w:ilvl="5" w:tplc="27B0E3A6" w:tentative="1">
      <w:start w:val="1"/>
      <w:numFmt w:val="lowerRoman"/>
      <w:lvlText w:val="%6."/>
      <w:lvlJc w:val="right"/>
      <w:pPr>
        <w:ind w:left="4320" w:hanging="180"/>
      </w:pPr>
    </w:lvl>
    <w:lvl w:ilvl="6" w:tplc="E0B0826E" w:tentative="1">
      <w:start w:val="1"/>
      <w:numFmt w:val="decimal"/>
      <w:lvlText w:val="%7."/>
      <w:lvlJc w:val="left"/>
      <w:pPr>
        <w:ind w:left="5040" w:hanging="360"/>
      </w:pPr>
    </w:lvl>
    <w:lvl w:ilvl="7" w:tplc="49A0D1CE" w:tentative="1">
      <w:start w:val="1"/>
      <w:numFmt w:val="lowerLetter"/>
      <w:lvlText w:val="%8."/>
      <w:lvlJc w:val="left"/>
      <w:pPr>
        <w:ind w:left="5760" w:hanging="360"/>
      </w:pPr>
    </w:lvl>
    <w:lvl w:ilvl="8" w:tplc="4AD2AFA4" w:tentative="1">
      <w:start w:val="1"/>
      <w:numFmt w:val="lowerRoman"/>
      <w:lvlText w:val="%9."/>
      <w:lvlJc w:val="right"/>
      <w:pPr>
        <w:ind w:left="6480" w:hanging="180"/>
      </w:pPr>
    </w:lvl>
  </w:abstractNum>
  <w:abstractNum w:abstractNumId="4" w15:restartNumberingAfterBreak="0">
    <w:nsid w:val="07AF6289"/>
    <w:multiLevelType w:val="hybridMultilevel"/>
    <w:tmpl w:val="4B6610B4"/>
    <w:lvl w:ilvl="0" w:tplc="7902E1F6">
      <w:start w:val="1"/>
      <w:numFmt w:val="upperLetter"/>
      <w:lvlText w:val="%1."/>
      <w:lvlJc w:val="left"/>
      <w:pPr>
        <w:ind w:left="577" w:hanging="450"/>
      </w:pPr>
      <w:rPr>
        <w:rFonts w:hint="default"/>
      </w:rPr>
    </w:lvl>
    <w:lvl w:ilvl="1" w:tplc="255A44F0">
      <w:start w:val="1"/>
      <w:numFmt w:val="decimal"/>
      <w:lvlText w:val="%2."/>
      <w:lvlJc w:val="left"/>
      <w:pPr>
        <w:ind w:left="1417" w:hanging="570"/>
      </w:pPr>
      <w:rPr>
        <w:rFonts w:hint="default"/>
      </w:rPr>
    </w:lvl>
    <w:lvl w:ilvl="2" w:tplc="022A4ACA" w:tentative="1">
      <w:start w:val="1"/>
      <w:numFmt w:val="lowerRoman"/>
      <w:lvlText w:val="%3."/>
      <w:lvlJc w:val="right"/>
      <w:pPr>
        <w:ind w:left="1927" w:hanging="180"/>
      </w:pPr>
    </w:lvl>
    <w:lvl w:ilvl="3" w:tplc="A2B6A03A" w:tentative="1">
      <w:start w:val="1"/>
      <w:numFmt w:val="decimal"/>
      <w:lvlText w:val="%4."/>
      <w:lvlJc w:val="left"/>
      <w:pPr>
        <w:ind w:left="2647" w:hanging="360"/>
      </w:pPr>
    </w:lvl>
    <w:lvl w:ilvl="4" w:tplc="6CB25B38" w:tentative="1">
      <w:start w:val="1"/>
      <w:numFmt w:val="lowerLetter"/>
      <w:lvlText w:val="%5."/>
      <w:lvlJc w:val="left"/>
      <w:pPr>
        <w:ind w:left="3367" w:hanging="360"/>
      </w:pPr>
    </w:lvl>
    <w:lvl w:ilvl="5" w:tplc="D512C6A8" w:tentative="1">
      <w:start w:val="1"/>
      <w:numFmt w:val="lowerRoman"/>
      <w:lvlText w:val="%6."/>
      <w:lvlJc w:val="right"/>
      <w:pPr>
        <w:ind w:left="4087" w:hanging="180"/>
      </w:pPr>
    </w:lvl>
    <w:lvl w:ilvl="6" w:tplc="AE8A97A0" w:tentative="1">
      <w:start w:val="1"/>
      <w:numFmt w:val="decimal"/>
      <w:lvlText w:val="%7."/>
      <w:lvlJc w:val="left"/>
      <w:pPr>
        <w:ind w:left="4807" w:hanging="360"/>
      </w:pPr>
    </w:lvl>
    <w:lvl w:ilvl="7" w:tplc="519421D4" w:tentative="1">
      <w:start w:val="1"/>
      <w:numFmt w:val="lowerLetter"/>
      <w:lvlText w:val="%8."/>
      <w:lvlJc w:val="left"/>
      <w:pPr>
        <w:ind w:left="5527" w:hanging="360"/>
      </w:pPr>
    </w:lvl>
    <w:lvl w:ilvl="8" w:tplc="4ADEBD8C" w:tentative="1">
      <w:start w:val="1"/>
      <w:numFmt w:val="lowerRoman"/>
      <w:lvlText w:val="%9."/>
      <w:lvlJc w:val="right"/>
      <w:pPr>
        <w:ind w:left="6247" w:hanging="180"/>
      </w:pPr>
    </w:lvl>
  </w:abstractNum>
  <w:abstractNum w:abstractNumId="5" w15:restartNumberingAfterBreak="0">
    <w:nsid w:val="09C44CC1"/>
    <w:multiLevelType w:val="hybridMultilevel"/>
    <w:tmpl w:val="7FF2C56E"/>
    <w:lvl w:ilvl="0" w:tplc="759A214C">
      <w:start w:val="1"/>
      <w:numFmt w:val="bullet"/>
      <w:lvlText w:val=""/>
      <w:lvlJc w:val="left"/>
      <w:pPr>
        <w:tabs>
          <w:tab w:val="num" w:pos="720"/>
        </w:tabs>
        <w:ind w:left="720" w:hanging="360"/>
      </w:pPr>
      <w:rPr>
        <w:rFonts w:ascii="Symbol" w:hAnsi="Symbol" w:hint="default"/>
      </w:rPr>
    </w:lvl>
    <w:lvl w:ilvl="1" w:tplc="D44043AA" w:tentative="1">
      <w:start w:val="1"/>
      <w:numFmt w:val="bullet"/>
      <w:lvlText w:val="o"/>
      <w:lvlJc w:val="left"/>
      <w:pPr>
        <w:tabs>
          <w:tab w:val="num" w:pos="1440"/>
        </w:tabs>
        <w:ind w:left="1440" w:hanging="360"/>
      </w:pPr>
      <w:rPr>
        <w:rFonts w:ascii="Courier New" w:hAnsi="Courier New" w:cs="Courier New" w:hint="default"/>
      </w:rPr>
    </w:lvl>
    <w:lvl w:ilvl="2" w:tplc="66D8D782" w:tentative="1">
      <w:start w:val="1"/>
      <w:numFmt w:val="bullet"/>
      <w:lvlText w:val=""/>
      <w:lvlJc w:val="left"/>
      <w:pPr>
        <w:tabs>
          <w:tab w:val="num" w:pos="2160"/>
        </w:tabs>
        <w:ind w:left="2160" w:hanging="360"/>
      </w:pPr>
      <w:rPr>
        <w:rFonts w:ascii="Wingdings" w:hAnsi="Wingdings" w:hint="default"/>
      </w:rPr>
    </w:lvl>
    <w:lvl w:ilvl="3" w:tplc="3CFCEACC" w:tentative="1">
      <w:start w:val="1"/>
      <w:numFmt w:val="bullet"/>
      <w:lvlText w:val=""/>
      <w:lvlJc w:val="left"/>
      <w:pPr>
        <w:tabs>
          <w:tab w:val="num" w:pos="2880"/>
        </w:tabs>
        <w:ind w:left="2880" w:hanging="360"/>
      </w:pPr>
      <w:rPr>
        <w:rFonts w:ascii="Symbol" w:hAnsi="Symbol" w:hint="default"/>
      </w:rPr>
    </w:lvl>
    <w:lvl w:ilvl="4" w:tplc="2DEADA94" w:tentative="1">
      <w:start w:val="1"/>
      <w:numFmt w:val="bullet"/>
      <w:lvlText w:val="o"/>
      <w:lvlJc w:val="left"/>
      <w:pPr>
        <w:tabs>
          <w:tab w:val="num" w:pos="3600"/>
        </w:tabs>
        <w:ind w:left="3600" w:hanging="360"/>
      </w:pPr>
      <w:rPr>
        <w:rFonts w:ascii="Courier New" w:hAnsi="Courier New" w:cs="Courier New" w:hint="default"/>
      </w:rPr>
    </w:lvl>
    <w:lvl w:ilvl="5" w:tplc="F75C0CAA" w:tentative="1">
      <w:start w:val="1"/>
      <w:numFmt w:val="bullet"/>
      <w:lvlText w:val=""/>
      <w:lvlJc w:val="left"/>
      <w:pPr>
        <w:tabs>
          <w:tab w:val="num" w:pos="4320"/>
        </w:tabs>
        <w:ind w:left="4320" w:hanging="360"/>
      </w:pPr>
      <w:rPr>
        <w:rFonts w:ascii="Wingdings" w:hAnsi="Wingdings" w:hint="default"/>
      </w:rPr>
    </w:lvl>
    <w:lvl w:ilvl="6" w:tplc="412EF518" w:tentative="1">
      <w:start w:val="1"/>
      <w:numFmt w:val="bullet"/>
      <w:lvlText w:val=""/>
      <w:lvlJc w:val="left"/>
      <w:pPr>
        <w:tabs>
          <w:tab w:val="num" w:pos="5040"/>
        </w:tabs>
        <w:ind w:left="5040" w:hanging="360"/>
      </w:pPr>
      <w:rPr>
        <w:rFonts w:ascii="Symbol" w:hAnsi="Symbol" w:hint="default"/>
      </w:rPr>
    </w:lvl>
    <w:lvl w:ilvl="7" w:tplc="34CCC014" w:tentative="1">
      <w:start w:val="1"/>
      <w:numFmt w:val="bullet"/>
      <w:lvlText w:val="o"/>
      <w:lvlJc w:val="left"/>
      <w:pPr>
        <w:tabs>
          <w:tab w:val="num" w:pos="5760"/>
        </w:tabs>
        <w:ind w:left="5760" w:hanging="360"/>
      </w:pPr>
      <w:rPr>
        <w:rFonts w:ascii="Courier New" w:hAnsi="Courier New" w:cs="Courier New" w:hint="default"/>
      </w:rPr>
    </w:lvl>
    <w:lvl w:ilvl="8" w:tplc="62D0575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D3306"/>
    <w:multiLevelType w:val="hybridMultilevel"/>
    <w:tmpl w:val="956CF4A4"/>
    <w:lvl w:ilvl="0" w:tplc="9C1EBB6A">
      <w:start w:val="1"/>
      <w:numFmt w:val="decimal"/>
      <w:lvlText w:val="%1."/>
      <w:lvlJc w:val="left"/>
      <w:pPr>
        <w:ind w:left="1080" w:hanging="720"/>
      </w:pPr>
      <w:rPr>
        <w:rFonts w:hint="default"/>
      </w:rPr>
    </w:lvl>
    <w:lvl w:ilvl="1" w:tplc="4B0A26C4" w:tentative="1">
      <w:start w:val="1"/>
      <w:numFmt w:val="lowerLetter"/>
      <w:lvlText w:val="%2."/>
      <w:lvlJc w:val="left"/>
      <w:pPr>
        <w:ind w:left="1440" w:hanging="360"/>
      </w:pPr>
    </w:lvl>
    <w:lvl w:ilvl="2" w:tplc="8D4037DA" w:tentative="1">
      <w:start w:val="1"/>
      <w:numFmt w:val="lowerRoman"/>
      <w:lvlText w:val="%3."/>
      <w:lvlJc w:val="right"/>
      <w:pPr>
        <w:ind w:left="2160" w:hanging="180"/>
      </w:pPr>
    </w:lvl>
    <w:lvl w:ilvl="3" w:tplc="03123FA4" w:tentative="1">
      <w:start w:val="1"/>
      <w:numFmt w:val="decimal"/>
      <w:lvlText w:val="%4."/>
      <w:lvlJc w:val="left"/>
      <w:pPr>
        <w:ind w:left="2880" w:hanging="360"/>
      </w:pPr>
    </w:lvl>
    <w:lvl w:ilvl="4" w:tplc="E1181838" w:tentative="1">
      <w:start w:val="1"/>
      <w:numFmt w:val="lowerLetter"/>
      <w:lvlText w:val="%5."/>
      <w:lvlJc w:val="left"/>
      <w:pPr>
        <w:ind w:left="3600" w:hanging="360"/>
      </w:pPr>
    </w:lvl>
    <w:lvl w:ilvl="5" w:tplc="5FA01476" w:tentative="1">
      <w:start w:val="1"/>
      <w:numFmt w:val="lowerRoman"/>
      <w:lvlText w:val="%6."/>
      <w:lvlJc w:val="right"/>
      <w:pPr>
        <w:ind w:left="4320" w:hanging="180"/>
      </w:pPr>
    </w:lvl>
    <w:lvl w:ilvl="6" w:tplc="361E8908" w:tentative="1">
      <w:start w:val="1"/>
      <w:numFmt w:val="decimal"/>
      <w:lvlText w:val="%7."/>
      <w:lvlJc w:val="left"/>
      <w:pPr>
        <w:ind w:left="5040" w:hanging="360"/>
      </w:pPr>
    </w:lvl>
    <w:lvl w:ilvl="7" w:tplc="6B2AB6EC" w:tentative="1">
      <w:start w:val="1"/>
      <w:numFmt w:val="lowerLetter"/>
      <w:lvlText w:val="%8."/>
      <w:lvlJc w:val="left"/>
      <w:pPr>
        <w:ind w:left="5760" w:hanging="360"/>
      </w:pPr>
    </w:lvl>
    <w:lvl w:ilvl="8" w:tplc="2A9AB1DE" w:tentative="1">
      <w:start w:val="1"/>
      <w:numFmt w:val="lowerRoman"/>
      <w:lvlText w:val="%9."/>
      <w:lvlJc w:val="right"/>
      <w:pPr>
        <w:ind w:left="6480" w:hanging="180"/>
      </w:p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0A0176"/>
    <w:multiLevelType w:val="hybridMultilevel"/>
    <w:tmpl w:val="718ED2D0"/>
    <w:lvl w:ilvl="0" w:tplc="6EEE1D64">
      <w:start w:val="1"/>
      <w:numFmt w:val="decimal"/>
      <w:lvlText w:val="%1."/>
      <w:lvlJc w:val="left"/>
      <w:pPr>
        <w:ind w:left="780" w:hanging="420"/>
      </w:pPr>
      <w:rPr>
        <w:rFonts w:hint="default"/>
      </w:rPr>
    </w:lvl>
    <w:lvl w:ilvl="1" w:tplc="E1EE1080" w:tentative="1">
      <w:start w:val="1"/>
      <w:numFmt w:val="lowerLetter"/>
      <w:lvlText w:val="%2."/>
      <w:lvlJc w:val="left"/>
      <w:pPr>
        <w:ind w:left="1440" w:hanging="360"/>
      </w:pPr>
    </w:lvl>
    <w:lvl w:ilvl="2" w:tplc="3A264826" w:tentative="1">
      <w:start w:val="1"/>
      <w:numFmt w:val="lowerRoman"/>
      <w:lvlText w:val="%3."/>
      <w:lvlJc w:val="right"/>
      <w:pPr>
        <w:ind w:left="2160" w:hanging="180"/>
      </w:pPr>
    </w:lvl>
    <w:lvl w:ilvl="3" w:tplc="54A6B520" w:tentative="1">
      <w:start w:val="1"/>
      <w:numFmt w:val="decimal"/>
      <w:lvlText w:val="%4."/>
      <w:lvlJc w:val="left"/>
      <w:pPr>
        <w:ind w:left="2880" w:hanging="360"/>
      </w:pPr>
    </w:lvl>
    <w:lvl w:ilvl="4" w:tplc="2102A356" w:tentative="1">
      <w:start w:val="1"/>
      <w:numFmt w:val="lowerLetter"/>
      <w:lvlText w:val="%5."/>
      <w:lvlJc w:val="left"/>
      <w:pPr>
        <w:ind w:left="3600" w:hanging="360"/>
      </w:pPr>
    </w:lvl>
    <w:lvl w:ilvl="5" w:tplc="C39CBA30" w:tentative="1">
      <w:start w:val="1"/>
      <w:numFmt w:val="lowerRoman"/>
      <w:lvlText w:val="%6."/>
      <w:lvlJc w:val="right"/>
      <w:pPr>
        <w:ind w:left="4320" w:hanging="180"/>
      </w:pPr>
    </w:lvl>
    <w:lvl w:ilvl="6" w:tplc="5DF4CAB6" w:tentative="1">
      <w:start w:val="1"/>
      <w:numFmt w:val="decimal"/>
      <w:lvlText w:val="%7."/>
      <w:lvlJc w:val="left"/>
      <w:pPr>
        <w:ind w:left="5040" w:hanging="360"/>
      </w:pPr>
    </w:lvl>
    <w:lvl w:ilvl="7" w:tplc="568A7FB6" w:tentative="1">
      <w:start w:val="1"/>
      <w:numFmt w:val="lowerLetter"/>
      <w:lvlText w:val="%8."/>
      <w:lvlJc w:val="left"/>
      <w:pPr>
        <w:ind w:left="5760" w:hanging="360"/>
      </w:pPr>
    </w:lvl>
    <w:lvl w:ilvl="8" w:tplc="D562CBD4" w:tentative="1">
      <w:start w:val="1"/>
      <w:numFmt w:val="lowerRoman"/>
      <w:lvlText w:val="%9."/>
      <w:lvlJc w:val="right"/>
      <w:pPr>
        <w:ind w:left="6480" w:hanging="180"/>
      </w:pPr>
    </w:lvl>
  </w:abstractNum>
  <w:abstractNum w:abstractNumId="9" w15:restartNumberingAfterBreak="0">
    <w:nsid w:val="2DC110E1"/>
    <w:multiLevelType w:val="hybridMultilevel"/>
    <w:tmpl w:val="22EE80EE"/>
    <w:lvl w:ilvl="0" w:tplc="1B26FD62">
      <w:start w:val="1"/>
      <w:numFmt w:val="bullet"/>
      <w:lvlText w:val="-"/>
      <w:lvlJc w:val="left"/>
      <w:pPr>
        <w:ind w:left="720" w:hanging="360"/>
      </w:pPr>
      <w:rPr>
        <w:rFonts w:ascii="Times New Roman" w:eastAsia="Times New Roman" w:hAnsi="Times New Roman" w:cs="Times New Roman" w:hint="default"/>
      </w:rPr>
    </w:lvl>
    <w:lvl w:ilvl="1" w:tplc="2698F60A" w:tentative="1">
      <w:start w:val="1"/>
      <w:numFmt w:val="bullet"/>
      <w:lvlText w:val="o"/>
      <w:lvlJc w:val="left"/>
      <w:pPr>
        <w:ind w:left="1440" w:hanging="360"/>
      </w:pPr>
      <w:rPr>
        <w:rFonts w:ascii="Courier New" w:hAnsi="Courier New" w:cs="Courier New" w:hint="default"/>
      </w:rPr>
    </w:lvl>
    <w:lvl w:ilvl="2" w:tplc="8356057E" w:tentative="1">
      <w:start w:val="1"/>
      <w:numFmt w:val="bullet"/>
      <w:lvlText w:val=""/>
      <w:lvlJc w:val="left"/>
      <w:pPr>
        <w:ind w:left="2160" w:hanging="360"/>
      </w:pPr>
      <w:rPr>
        <w:rFonts w:ascii="Wingdings" w:hAnsi="Wingdings" w:hint="default"/>
      </w:rPr>
    </w:lvl>
    <w:lvl w:ilvl="3" w:tplc="FA760AEA" w:tentative="1">
      <w:start w:val="1"/>
      <w:numFmt w:val="bullet"/>
      <w:lvlText w:val=""/>
      <w:lvlJc w:val="left"/>
      <w:pPr>
        <w:ind w:left="2880" w:hanging="360"/>
      </w:pPr>
      <w:rPr>
        <w:rFonts w:ascii="Symbol" w:hAnsi="Symbol" w:hint="default"/>
      </w:rPr>
    </w:lvl>
    <w:lvl w:ilvl="4" w:tplc="19BE13D4" w:tentative="1">
      <w:start w:val="1"/>
      <w:numFmt w:val="bullet"/>
      <w:lvlText w:val="o"/>
      <w:lvlJc w:val="left"/>
      <w:pPr>
        <w:ind w:left="3600" w:hanging="360"/>
      </w:pPr>
      <w:rPr>
        <w:rFonts w:ascii="Courier New" w:hAnsi="Courier New" w:cs="Courier New" w:hint="default"/>
      </w:rPr>
    </w:lvl>
    <w:lvl w:ilvl="5" w:tplc="2EC21E00" w:tentative="1">
      <w:start w:val="1"/>
      <w:numFmt w:val="bullet"/>
      <w:lvlText w:val=""/>
      <w:lvlJc w:val="left"/>
      <w:pPr>
        <w:ind w:left="4320" w:hanging="360"/>
      </w:pPr>
      <w:rPr>
        <w:rFonts w:ascii="Wingdings" w:hAnsi="Wingdings" w:hint="default"/>
      </w:rPr>
    </w:lvl>
    <w:lvl w:ilvl="6" w:tplc="26FE2A98" w:tentative="1">
      <w:start w:val="1"/>
      <w:numFmt w:val="bullet"/>
      <w:lvlText w:val=""/>
      <w:lvlJc w:val="left"/>
      <w:pPr>
        <w:ind w:left="5040" w:hanging="360"/>
      </w:pPr>
      <w:rPr>
        <w:rFonts w:ascii="Symbol" w:hAnsi="Symbol" w:hint="default"/>
      </w:rPr>
    </w:lvl>
    <w:lvl w:ilvl="7" w:tplc="91D4DA10" w:tentative="1">
      <w:start w:val="1"/>
      <w:numFmt w:val="bullet"/>
      <w:lvlText w:val="o"/>
      <w:lvlJc w:val="left"/>
      <w:pPr>
        <w:ind w:left="5760" w:hanging="360"/>
      </w:pPr>
      <w:rPr>
        <w:rFonts w:ascii="Courier New" w:hAnsi="Courier New" w:cs="Courier New" w:hint="default"/>
      </w:rPr>
    </w:lvl>
    <w:lvl w:ilvl="8" w:tplc="1AD60436" w:tentative="1">
      <w:start w:val="1"/>
      <w:numFmt w:val="bullet"/>
      <w:lvlText w:val=""/>
      <w:lvlJc w:val="left"/>
      <w:pPr>
        <w:ind w:left="6480" w:hanging="360"/>
      </w:pPr>
      <w:rPr>
        <w:rFonts w:ascii="Wingdings" w:hAnsi="Wingdings" w:hint="default"/>
      </w:rPr>
    </w:lvl>
  </w:abstractNum>
  <w:abstractNum w:abstractNumId="10" w15:restartNumberingAfterBreak="0">
    <w:nsid w:val="2E135BD9"/>
    <w:multiLevelType w:val="hybridMultilevel"/>
    <w:tmpl w:val="DAD6C0E0"/>
    <w:lvl w:ilvl="0" w:tplc="7472BAC6">
      <w:start w:val="1"/>
      <w:numFmt w:val="bullet"/>
      <w:lvlText w:val=""/>
      <w:lvlJc w:val="left"/>
      <w:pPr>
        <w:tabs>
          <w:tab w:val="num" w:pos="397"/>
        </w:tabs>
        <w:ind w:left="397" w:hanging="397"/>
      </w:pPr>
      <w:rPr>
        <w:rFonts w:ascii="Symbol" w:hAnsi="Symbol" w:hint="default"/>
      </w:rPr>
    </w:lvl>
    <w:lvl w:ilvl="1" w:tplc="BD1C6434" w:tentative="1">
      <w:start w:val="1"/>
      <w:numFmt w:val="bullet"/>
      <w:lvlText w:val="o"/>
      <w:lvlJc w:val="left"/>
      <w:pPr>
        <w:tabs>
          <w:tab w:val="num" w:pos="1440"/>
        </w:tabs>
        <w:ind w:left="1440" w:hanging="360"/>
      </w:pPr>
      <w:rPr>
        <w:rFonts w:ascii="Courier New" w:hAnsi="Courier New" w:cs="Courier New" w:hint="default"/>
      </w:rPr>
    </w:lvl>
    <w:lvl w:ilvl="2" w:tplc="7E32A9E0" w:tentative="1">
      <w:start w:val="1"/>
      <w:numFmt w:val="bullet"/>
      <w:lvlText w:val=""/>
      <w:lvlJc w:val="left"/>
      <w:pPr>
        <w:tabs>
          <w:tab w:val="num" w:pos="2160"/>
        </w:tabs>
        <w:ind w:left="2160" w:hanging="360"/>
      </w:pPr>
      <w:rPr>
        <w:rFonts w:ascii="Wingdings" w:hAnsi="Wingdings" w:hint="default"/>
      </w:rPr>
    </w:lvl>
    <w:lvl w:ilvl="3" w:tplc="84201FF8" w:tentative="1">
      <w:start w:val="1"/>
      <w:numFmt w:val="bullet"/>
      <w:lvlText w:val=""/>
      <w:lvlJc w:val="left"/>
      <w:pPr>
        <w:tabs>
          <w:tab w:val="num" w:pos="2880"/>
        </w:tabs>
        <w:ind w:left="2880" w:hanging="360"/>
      </w:pPr>
      <w:rPr>
        <w:rFonts w:ascii="Symbol" w:hAnsi="Symbol" w:hint="default"/>
      </w:rPr>
    </w:lvl>
    <w:lvl w:ilvl="4" w:tplc="EDB01704" w:tentative="1">
      <w:start w:val="1"/>
      <w:numFmt w:val="bullet"/>
      <w:lvlText w:val="o"/>
      <w:lvlJc w:val="left"/>
      <w:pPr>
        <w:tabs>
          <w:tab w:val="num" w:pos="3600"/>
        </w:tabs>
        <w:ind w:left="3600" w:hanging="360"/>
      </w:pPr>
      <w:rPr>
        <w:rFonts w:ascii="Courier New" w:hAnsi="Courier New" w:cs="Courier New" w:hint="default"/>
      </w:rPr>
    </w:lvl>
    <w:lvl w:ilvl="5" w:tplc="703E9BF4" w:tentative="1">
      <w:start w:val="1"/>
      <w:numFmt w:val="bullet"/>
      <w:lvlText w:val=""/>
      <w:lvlJc w:val="left"/>
      <w:pPr>
        <w:tabs>
          <w:tab w:val="num" w:pos="4320"/>
        </w:tabs>
        <w:ind w:left="4320" w:hanging="360"/>
      </w:pPr>
      <w:rPr>
        <w:rFonts w:ascii="Wingdings" w:hAnsi="Wingdings" w:hint="default"/>
      </w:rPr>
    </w:lvl>
    <w:lvl w:ilvl="6" w:tplc="54AA61CA" w:tentative="1">
      <w:start w:val="1"/>
      <w:numFmt w:val="bullet"/>
      <w:lvlText w:val=""/>
      <w:lvlJc w:val="left"/>
      <w:pPr>
        <w:tabs>
          <w:tab w:val="num" w:pos="5040"/>
        </w:tabs>
        <w:ind w:left="5040" w:hanging="360"/>
      </w:pPr>
      <w:rPr>
        <w:rFonts w:ascii="Symbol" w:hAnsi="Symbol" w:hint="default"/>
      </w:rPr>
    </w:lvl>
    <w:lvl w:ilvl="7" w:tplc="EB5E0898" w:tentative="1">
      <w:start w:val="1"/>
      <w:numFmt w:val="bullet"/>
      <w:lvlText w:val="o"/>
      <w:lvlJc w:val="left"/>
      <w:pPr>
        <w:tabs>
          <w:tab w:val="num" w:pos="5760"/>
        </w:tabs>
        <w:ind w:left="5760" w:hanging="360"/>
      </w:pPr>
      <w:rPr>
        <w:rFonts w:ascii="Courier New" w:hAnsi="Courier New" w:cs="Courier New" w:hint="default"/>
      </w:rPr>
    </w:lvl>
    <w:lvl w:ilvl="8" w:tplc="ED6873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AD66B4FE">
      <w:start w:val="1"/>
      <w:numFmt w:val="decimal"/>
      <w:lvlText w:val="%1."/>
      <w:lvlJc w:val="left"/>
      <w:pPr>
        <w:tabs>
          <w:tab w:val="num" w:pos="570"/>
        </w:tabs>
        <w:ind w:left="570" w:hanging="570"/>
      </w:pPr>
      <w:rPr>
        <w:rFonts w:hint="default"/>
      </w:rPr>
    </w:lvl>
    <w:lvl w:ilvl="1" w:tplc="1E783460" w:tentative="1">
      <w:start w:val="1"/>
      <w:numFmt w:val="lowerLetter"/>
      <w:lvlText w:val="%2."/>
      <w:lvlJc w:val="left"/>
      <w:pPr>
        <w:tabs>
          <w:tab w:val="num" w:pos="1080"/>
        </w:tabs>
        <w:ind w:left="1080" w:hanging="360"/>
      </w:pPr>
    </w:lvl>
    <w:lvl w:ilvl="2" w:tplc="D7489446" w:tentative="1">
      <w:start w:val="1"/>
      <w:numFmt w:val="lowerRoman"/>
      <w:lvlText w:val="%3."/>
      <w:lvlJc w:val="right"/>
      <w:pPr>
        <w:tabs>
          <w:tab w:val="num" w:pos="1800"/>
        </w:tabs>
        <w:ind w:left="1800" w:hanging="180"/>
      </w:pPr>
    </w:lvl>
    <w:lvl w:ilvl="3" w:tplc="DFE86E56" w:tentative="1">
      <w:start w:val="1"/>
      <w:numFmt w:val="decimal"/>
      <w:lvlText w:val="%4."/>
      <w:lvlJc w:val="left"/>
      <w:pPr>
        <w:tabs>
          <w:tab w:val="num" w:pos="2520"/>
        </w:tabs>
        <w:ind w:left="2520" w:hanging="360"/>
      </w:pPr>
    </w:lvl>
    <w:lvl w:ilvl="4" w:tplc="4AC24DFC" w:tentative="1">
      <w:start w:val="1"/>
      <w:numFmt w:val="lowerLetter"/>
      <w:lvlText w:val="%5."/>
      <w:lvlJc w:val="left"/>
      <w:pPr>
        <w:tabs>
          <w:tab w:val="num" w:pos="3240"/>
        </w:tabs>
        <w:ind w:left="3240" w:hanging="360"/>
      </w:pPr>
    </w:lvl>
    <w:lvl w:ilvl="5" w:tplc="48B81E46" w:tentative="1">
      <w:start w:val="1"/>
      <w:numFmt w:val="lowerRoman"/>
      <w:lvlText w:val="%6."/>
      <w:lvlJc w:val="right"/>
      <w:pPr>
        <w:tabs>
          <w:tab w:val="num" w:pos="3960"/>
        </w:tabs>
        <w:ind w:left="3960" w:hanging="180"/>
      </w:pPr>
    </w:lvl>
    <w:lvl w:ilvl="6" w:tplc="C3EE1C00" w:tentative="1">
      <w:start w:val="1"/>
      <w:numFmt w:val="decimal"/>
      <w:lvlText w:val="%7."/>
      <w:lvlJc w:val="left"/>
      <w:pPr>
        <w:tabs>
          <w:tab w:val="num" w:pos="4680"/>
        </w:tabs>
        <w:ind w:left="4680" w:hanging="360"/>
      </w:pPr>
    </w:lvl>
    <w:lvl w:ilvl="7" w:tplc="7F020142" w:tentative="1">
      <w:start w:val="1"/>
      <w:numFmt w:val="lowerLetter"/>
      <w:lvlText w:val="%8."/>
      <w:lvlJc w:val="left"/>
      <w:pPr>
        <w:tabs>
          <w:tab w:val="num" w:pos="5400"/>
        </w:tabs>
        <w:ind w:left="5400" w:hanging="360"/>
      </w:pPr>
    </w:lvl>
    <w:lvl w:ilvl="8" w:tplc="808AD39A"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B8C3C56"/>
    <w:multiLevelType w:val="hybridMultilevel"/>
    <w:tmpl w:val="BFBE97F2"/>
    <w:lvl w:ilvl="0" w:tplc="A2565BF8">
      <w:start w:val="1"/>
      <w:numFmt w:val="decimal"/>
      <w:lvlText w:val="%1."/>
      <w:lvlJc w:val="left"/>
      <w:pPr>
        <w:ind w:left="720" w:hanging="360"/>
      </w:pPr>
    </w:lvl>
    <w:lvl w:ilvl="1" w:tplc="A6A0F7F0" w:tentative="1">
      <w:start w:val="1"/>
      <w:numFmt w:val="lowerLetter"/>
      <w:lvlText w:val="%2."/>
      <w:lvlJc w:val="left"/>
      <w:pPr>
        <w:ind w:left="1440" w:hanging="360"/>
      </w:pPr>
    </w:lvl>
    <w:lvl w:ilvl="2" w:tplc="4D0640AE" w:tentative="1">
      <w:start w:val="1"/>
      <w:numFmt w:val="lowerRoman"/>
      <w:lvlText w:val="%3."/>
      <w:lvlJc w:val="right"/>
      <w:pPr>
        <w:ind w:left="2160" w:hanging="180"/>
      </w:pPr>
    </w:lvl>
    <w:lvl w:ilvl="3" w:tplc="C50862C0" w:tentative="1">
      <w:start w:val="1"/>
      <w:numFmt w:val="decimal"/>
      <w:lvlText w:val="%4."/>
      <w:lvlJc w:val="left"/>
      <w:pPr>
        <w:ind w:left="2880" w:hanging="360"/>
      </w:pPr>
    </w:lvl>
    <w:lvl w:ilvl="4" w:tplc="FF341CB8" w:tentative="1">
      <w:start w:val="1"/>
      <w:numFmt w:val="lowerLetter"/>
      <w:lvlText w:val="%5."/>
      <w:lvlJc w:val="left"/>
      <w:pPr>
        <w:ind w:left="3600" w:hanging="360"/>
      </w:pPr>
    </w:lvl>
    <w:lvl w:ilvl="5" w:tplc="06380EF0" w:tentative="1">
      <w:start w:val="1"/>
      <w:numFmt w:val="lowerRoman"/>
      <w:lvlText w:val="%6."/>
      <w:lvlJc w:val="right"/>
      <w:pPr>
        <w:ind w:left="4320" w:hanging="180"/>
      </w:pPr>
    </w:lvl>
    <w:lvl w:ilvl="6" w:tplc="849A936A" w:tentative="1">
      <w:start w:val="1"/>
      <w:numFmt w:val="decimal"/>
      <w:lvlText w:val="%7."/>
      <w:lvlJc w:val="left"/>
      <w:pPr>
        <w:ind w:left="5040" w:hanging="360"/>
      </w:pPr>
    </w:lvl>
    <w:lvl w:ilvl="7" w:tplc="DC8A2D36" w:tentative="1">
      <w:start w:val="1"/>
      <w:numFmt w:val="lowerLetter"/>
      <w:lvlText w:val="%8."/>
      <w:lvlJc w:val="left"/>
      <w:pPr>
        <w:ind w:left="5760" w:hanging="360"/>
      </w:pPr>
    </w:lvl>
    <w:lvl w:ilvl="8" w:tplc="EE361E98" w:tentative="1">
      <w:start w:val="1"/>
      <w:numFmt w:val="lowerRoman"/>
      <w:lvlText w:val="%9."/>
      <w:lvlJc w:val="right"/>
      <w:pPr>
        <w:ind w:left="6480" w:hanging="180"/>
      </w:p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E0AA85CA">
      <w:start w:val="2"/>
      <w:numFmt w:val="decimal"/>
      <w:lvlText w:val="%1."/>
      <w:lvlJc w:val="left"/>
      <w:pPr>
        <w:tabs>
          <w:tab w:val="num" w:pos="570"/>
        </w:tabs>
        <w:ind w:left="570" w:hanging="570"/>
      </w:pPr>
      <w:rPr>
        <w:rFonts w:hint="default"/>
      </w:rPr>
    </w:lvl>
    <w:lvl w:ilvl="1" w:tplc="0E7E490C" w:tentative="1">
      <w:start w:val="1"/>
      <w:numFmt w:val="lowerLetter"/>
      <w:lvlText w:val="%2."/>
      <w:lvlJc w:val="left"/>
      <w:pPr>
        <w:tabs>
          <w:tab w:val="num" w:pos="1080"/>
        </w:tabs>
        <w:ind w:left="1080" w:hanging="360"/>
      </w:pPr>
    </w:lvl>
    <w:lvl w:ilvl="2" w:tplc="D952BF1C" w:tentative="1">
      <w:start w:val="1"/>
      <w:numFmt w:val="lowerRoman"/>
      <w:lvlText w:val="%3."/>
      <w:lvlJc w:val="right"/>
      <w:pPr>
        <w:tabs>
          <w:tab w:val="num" w:pos="1800"/>
        </w:tabs>
        <w:ind w:left="1800" w:hanging="180"/>
      </w:pPr>
    </w:lvl>
    <w:lvl w:ilvl="3" w:tplc="17905676" w:tentative="1">
      <w:start w:val="1"/>
      <w:numFmt w:val="decimal"/>
      <w:lvlText w:val="%4."/>
      <w:lvlJc w:val="left"/>
      <w:pPr>
        <w:tabs>
          <w:tab w:val="num" w:pos="2520"/>
        </w:tabs>
        <w:ind w:left="2520" w:hanging="360"/>
      </w:pPr>
    </w:lvl>
    <w:lvl w:ilvl="4" w:tplc="5600B0CC" w:tentative="1">
      <w:start w:val="1"/>
      <w:numFmt w:val="lowerLetter"/>
      <w:lvlText w:val="%5."/>
      <w:lvlJc w:val="left"/>
      <w:pPr>
        <w:tabs>
          <w:tab w:val="num" w:pos="3240"/>
        </w:tabs>
        <w:ind w:left="3240" w:hanging="360"/>
      </w:pPr>
    </w:lvl>
    <w:lvl w:ilvl="5" w:tplc="1BA2982E" w:tentative="1">
      <w:start w:val="1"/>
      <w:numFmt w:val="lowerRoman"/>
      <w:lvlText w:val="%6."/>
      <w:lvlJc w:val="right"/>
      <w:pPr>
        <w:tabs>
          <w:tab w:val="num" w:pos="3960"/>
        </w:tabs>
        <w:ind w:left="3960" w:hanging="180"/>
      </w:pPr>
    </w:lvl>
    <w:lvl w:ilvl="6" w:tplc="9672240C" w:tentative="1">
      <w:start w:val="1"/>
      <w:numFmt w:val="decimal"/>
      <w:lvlText w:val="%7."/>
      <w:lvlJc w:val="left"/>
      <w:pPr>
        <w:tabs>
          <w:tab w:val="num" w:pos="4680"/>
        </w:tabs>
        <w:ind w:left="4680" w:hanging="360"/>
      </w:pPr>
    </w:lvl>
    <w:lvl w:ilvl="7" w:tplc="33FCA63C" w:tentative="1">
      <w:start w:val="1"/>
      <w:numFmt w:val="lowerLetter"/>
      <w:lvlText w:val="%8."/>
      <w:lvlJc w:val="left"/>
      <w:pPr>
        <w:tabs>
          <w:tab w:val="num" w:pos="5400"/>
        </w:tabs>
        <w:ind w:left="5400" w:hanging="360"/>
      </w:pPr>
    </w:lvl>
    <w:lvl w:ilvl="8" w:tplc="B9F8189C" w:tentative="1">
      <w:start w:val="1"/>
      <w:numFmt w:val="lowerRoman"/>
      <w:lvlText w:val="%9."/>
      <w:lvlJc w:val="right"/>
      <w:pPr>
        <w:tabs>
          <w:tab w:val="num" w:pos="6120"/>
        </w:tabs>
        <w:ind w:left="6120" w:hanging="180"/>
      </w:p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2" w15:restartNumberingAfterBreak="0">
    <w:nsid w:val="69E95A54"/>
    <w:multiLevelType w:val="hybridMultilevel"/>
    <w:tmpl w:val="3C18EFB0"/>
    <w:lvl w:ilvl="0" w:tplc="E2927D16">
      <w:start w:val="1"/>
      <w:numFmt w:val="bullet"/>
      <w:lvlText w:val=""/>
      <w:lvlJc w:val="left"/>
      <w:pPr>
        <w:tabs>
          <w:tab w:val="num" w:pos="397"/>
        </w:tabs>
        <w:ind w:left="397" w:hanging="397"/>
      </w:pPr>
      <w:rPr>
        <w:rFonts w:ascii="Symbol" w:hAnsi="Symbol" w:hint="default"/>
      </w:rPr>
    </w:lvl>
    <w:lvl w:ilvl="1" w:tplc="55AE8F30" w:tentative="1">
      <w:start w:val="1"/>
      <w:numFmt w:val="bullet"/>
      <w:lvlText w:val="o"/>
      <w:lvlJc w:val="left"/>
      <w:pPr>
        <w:tabs>
          <w:tab w:val="num" w:pos="1440"/>
        </w:tabs>
        <w:ind w:left="1440" w:hanging="360"/>
      </w:pPr>
      <w:rPr>
        <w:rFonts w:ascii="Courier New" w:hAnsi="Courier New" w:cs="Courier New" w:hint="default"/>
      </w:rPr>
    </w:lvl>
    <w:lvl w:ilvl="2" w:tplc="87C2AD42" w:tentative="1">
      <w:start w:val="1"/>
      <w:numFmt w:val="bullet"/>
      <w:lvlText w:val=""/>
      <w:lvlJc w:val="left"/>
      <w:pPr>
        <w:tabs>
          <w:tab w:val="num" w:pos="2160"/>
        </w:tabs>
        <w:ind w:left="2160" w:hanging="360"/>
      </w:pPr>
      <w:rPr>
        <w:rFonts w:ascii="Wingdings" w:hAnsi="Wingdings" w:hint="default"/>
      </w:rPr>
    </w:lvl>
    <w:lvl w:ilvl="3" w:tplc="559E16A8" w:tentative="1">
      <w:start w:val="1"/>
      <w:numFmt w:val="bullet"/>
      <w:lvlText w:val=""/>
      <w:lvlJc w:val="left"/>
      <w:pPr>
        <w:tabs>
          <w:tab w:val="num" w:pos="2880"/>
        </w:tabs>
        <w:ind w:left="2880" w:hanging="360"/>
      </w:pPr>
      <w:rPr>
        <w:rFonts w:ascii="Symbol" w:hAnsi="Symbol" w:hint="default"/>
      </w:rPr>
    </w:lvl>
    <w:lvl w:ilvl="4" w:tplc="770EBE30" w:tentative="1">
      <w:start w:val="1"/>
      <w:numFmt w:val="bullet"/>
      <w:lvlText w:val="o"/>
      <w:lvlJc w:val="left"/>
      <w:pPr>
        <w:tabs>
          <w:tab w:val="num" w:pos="3600"/>
        </w:tabs>
        <w:ind w:left="3600" w:hanging="360"/>
      </w:pPr>
      <w:rPr>
        <w:rFonts w:ascii="Courier New" w:hAnsi="Courier New" w:cs="Courier New" w:hint="default"/>
      </w:rPr>
    </w:lvl>
    <w:lvl w:ilvl="5" w:tplc="E474E60E" w:tentative="1">
      <w:start w:val="1"/>
      <w:numFmt w:val="bullet"/>
      <w:lvlText w:val=""/>
      <w:lvlJc w:val="left"/>
      <w:pPr>
        <w:tabs>
          <w:tab w:val="num" w:pos="4320"/>
        </w:tabs>
        <w:ind w:left="4320" w:hanging="360"/>
      </w:pPr>
      <w:rPr>
        <w:rFonts w:ascii="Wingdings" w:hAnsi="Wingdings" w:hint="default"/>
      </w:rPr>
    </w:lvl>
    <w:lvl w:ilvl="6" w:tplc="50182684" w:tentative="1">
      <w:start w:val="1"/>
      <w:numFmt w:val="bullet"/>
      <w:lvlText w:val=""/>
      <w:lvlJc w:val="left"/>
      <w:pPr>
        <w:tabs>
          <w:tab w:val="num" w:pos="5040"/>
        </w:tabs>
        <w:ind w:left="5040" w:hanging="360"/>
      </w:pPr>
      <w:rPr>
        <w:rFonts w:ascii="Symbol" w:hAnsi="Symbol" w:hint="default"/>
      </w:rPr>
    </w:lvl>
    <w:lvl w:ilvl="7" w:tplc="F71A317C" w:tentative="1">
      <w:start w:val="1"/>
      <w:numFmt w:val="bullet"/>
      <w:lvlText w:val="o"/>
      <w:lvlJc w:val="left"/>
      <w:pPr>
        <w:tabs>
          <w:tab w:val="num" w:pos="5760"/>
        </w:tabs>
        <w:ind w:left="5760" w:hanging="360"/>
      </w:pPr>
      <w:rPr>
        <w:rFonts w:ascii="Courier New" w:hAnsi="Courier New" w:cs="Courier New" w:hint="default"/>
      </w:rPr>
    </w:lvl>
    <w:lvl w:ilvl="8" w:tplc="E1A2903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5" w15:restartNumberingAfterBreak="0">
    <w:nsid w:val="6F9337D0"/>
    <w:multiLevelType w:val="hybridMultilevel"/>
    <w:tmpl w:val="B6C885E6"/>
    <w:lvl w:ilvl="0" w:tplc="50763D56">
      <w:start w:val="1"/>
      <w:numFmt w:val="bullet"/>
      <w:lvlText w:val=""/>
      <w:lvlJc w:val="left"/>
      <w:pPr>
        <w:tabs>
          <w:tab w:val="num" w:pos="720"/>
        </w:tabs>
        <w:ind w:left="720" w:hanging="360"/>
      </w:pPr>
      <w:rPr>
        <w:rFonts w:ascii="Symbol" w:hAnsi="Symbol" w:hint="default"/>
      </w:rPr>
    </w:lvl>
    <w:lvl w:ilvl="1" w:tplc="9FD09702" w:tentative="1">
      <w:start w:val="1"/>
      <w:numFmt w:val="bullet"/>
      <w:lvlText w:val="o"/>
      <w:lvlJc w:val="left"/>
      <w:pPr>
        <w:tabs>
          <w:tab w:val="num" w:pos="1440"/>
        </w:tabs>
        <w:ind w:left="1440" w:hanging="360"/>
      </w:pPr>
      <w:rPr>
        <w:rFonts w:ascii="Courier New" w:hAnsi="Courier New" w:cs="Courier New" w:hint="default"/>
      </w:rPr>
    </w:lvl>
    <w:lvl w:ilvl="2" w:tplc="BC62A06C" w:tentative="1">
      <w:start w:val="1"/>
      <w:numFmt w:val="bullet"/>
      <w:lvlText w:val=""/>
      <w:lvlJc w:val="left"/>
      <w:pPr>
        <w:tabs>
          <w:tab w:val="num" w:pos="2160"/>
        </w:tabs>
        <w:ind w:left="2160" w:hanging="360"/>
      </w:pPr>
      <w:rPr>
        <w:rFonts w:ascii="Wingdings" w:hAnsi="Wingdings" w:hint="default"/>
      </w:rPr>
    </w:lvl>
    <w:lvl w:ilvl="3" w:tplc="DD9E8844" w:tentative="1">
      <w:start w:val="1"/>
      <w:numFmt w:val="bullet"/>
      <w:lvlText w:val=""/>
      <w:lvlJc w:val="left"/>
      <w:pPr>
        <w:tabs>
          <w:tab w:val="num" w:pos="2880"/>
        </w:tabs>
        <w:ind w:left="2880" w:hanging="360"/>
      </w:pPr>
      <w:rPr>
        <w:rFonts w:ascii="Symbol" w:hAnsi="Symbol" w:hint="default"/>
      </w:rPr>
    </w:lvl>
    <w:lvl w:ilvl="4" w:tplc="32A43CAE" w:tentative="1">
      <w:start w:val="1"/>
      <w:numFmt w:val="bullet"/>
      <w:lvlText w:val="o"/>
      <w:lvlJc w:val="left"/>
      <w:pPr>
        <w:tabs>
          <w:tab w:val="num" w:pos="3600"/>
        </w:tabs>
        <w:ind w:left="3600" w:hanging="360"/>
      </w:pPr>
      <w:rPr>
        <w:rFonts w:ascii="Courier New" w:hAnsi="Courier New" w:cs="Courier New" w:hint="default"/>
      </w:rPr>
    </w:lvl>
    <w:lvl w:ilvl="5" w:tplc="39DE669E" w:tentative="1">
      <w:start w:val="1"/>
      <w:numFmt w:val="bullet"/>
      <w:lvlText w:val=""/>
      <w:lvlJc w:val="left"/>
      <w:pPr>
        <w:tabs>
          <w:tab w:val="num" w:pos="4320"/>
        </w:tabs>
        <w:ind w:left="4320" w:hanging="360"/>
      </w:pPr>
      <w:rPr>
        <w:rFonts w:ascii="Wingdings" w:hAnsi="Wingdings" w:hint="default"/>
      </w:rPr>
    </w:lvl>
    <w:lvl w:ilvl="6" w:tplc="4D4859C4" w:tentative="1">
      <w:start w:val="1"/>
      <w:numFmt w:val="bullet"/>
      <w:lvlText w:val=""/>
      <w:lvlJc w:val="left"/>
      <w:pPr>
        <w:tabs>
          <w:tab w:val="num" w:pos="5040"/>
        </w:tabs>
        <w:ind w:left="5040" w:hanging="360"/>
      </w:pPr>
      <w:rPr>
        <w:rFonts w:ascii="Symbol" w:hAnsi="Symbol" w:hint="default"/>
      </w:rPr>
    </w:lvl>
    <w:lvl w:ilvl="7" w:tplc="33189958" w:tentative="1">
      <w:start w:val="1"/>
      <w:numFmt w:val="bullet"/>
      <w:lvlText w:val="o"/>
      <w:lvlJc w:val="left"/>
      <w:pPr>
        <w:tabs>
          <w:tab w:val="num" w:pos="5760"/>
        </w:tabs>
        <w:ind w:left="5760" w:hanging="360"/>
      </w:pPr>
      <w:rPr>
        <w:rFonts w:ascii="Courier New" w:hAnsi="Courier New" w:cs="Courier New" w:hint="default"/>
      </w:rPr>
    </w:lvl>
    <w:lvl w:ilvl="8" w:tplc="5A9EC08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B50F1"/>
    <w:multiLevelType w:val="hybridMultilevel"/>
    <w:tmpl w:val="64CEA6CC"/>
    <w:lvl w:ilvl="0" w:tplc="B5D2EF7E">
      <w:start w:val="1"/>
      <w:numFmt w:val="decimal"/>
      <w:lvlText w:val="%1)"/>
      <w:lvlJc w:val="left"/>
      <w:pPr>
        <w:ind w:left="720" w:hanging="360"/>
      </w:pPr>
      <w:rPr>
        <w:rFonts w:hint="default"/>
      </w:rPr>
    </w:lvl>
    <w:lvl w:ilvl="1" w:tplc="4DD076D0" w:tentative="1">
      <w:start w:val="1"/>
      <w:numFmt w:val="lowerLetter"/>
      <w:lvlText w:val="%2."/>
      <w:lvlJc w:val="left"/>
      <w:pPr>
        <w:ind w:left="1440" w:hanging="360"/>
      </w:pPr>
    </w:lvl>
    <w:lvl w:ilvl="2" w:tplc="9DA69184" w:tentative="1">
      <w:start w:val="1"/>
      <w:numFmt w:val="lowerRoman"/>
      <w:lvlText w:val="%3."/>
      <w:lvlJc w:val="right"/>
      <w:pPr>
        <w:ind w:left="2160" w:hanging="180"/>
      </w:pPr>
    </w:lvl>
    <w:lvl w:ilvl="3" w:tplc="E08A92A4" w:tentative="1">
      <w:start w:val="1"/>
      <w:numFmt w:val="decimal"/>
      <w:lvlText w:val="%4."/>
      <w:lvlJc w:val="left"/>
      <w:pPr>
        <w:ind w:left="2880" w:hanging="360"/>
      </w:pPr>
    </w:lvl>
    <w:lvl w:ilvl="4" w:tplc="11D444F8" w:tentative="1">
      <w:start w:val="1"/>
      <w:numFmt w:val="lowerLetter"/>
      <w:lvlText w:val="%5."/>
      <w:lvlJc w:val="left"/>
      <w:pPr>
        <w:ind w:left="3600" w:hanging="360"/>
      </w:pPr>
    </w:lvl>
    <w:lvl w:ilvl="5" w:tplc="347E54E8" w:tentative="1">
      <w:start w:val="1"/>
      <w:numFmt w:val="lowerRoman"/>
      <w:lvlText w:val="%6."/>
      <w:lvlJc w:val="right"/>
      <w:pPr>
        <w:ind w:left="4320" w:hanging="180"/>
      </w:pPr>
    </w:lvl>
    <w:lvl w:ilvl="6" w:tplc="BF3CD70E" w:tentative="1">
      <w:start w:val="1"/>
      <w:numFmt w:val="decimal"/>
      <w:lvlText w:val="%7."/>
      <w:lvlJc w:val="left"/>
      <w:pPr>
        <w:ind w:left="5040" w:hanging="360"/>
      </w:pPr>
    </w:lvl>
    <w:lvl w:ilvl="7" w:tplc="B1B8630E" w:tentative="1">
      <w:start w:val="1"/>
      <w:numFmt w:val="lowerLetter"/>
      <w:lvlText w:val="%8."/>
      <w:lvlJc w:val="left"/>
      <w:pPr>
        <w:ind w:left="5760" w:hanging="360"/>
      </w:pPr>
    </w:lvl>
    <w:lvl w:ilvl="8" w:tplc="793A46E0" w:tentative="1">
      <w:start w:val="1"/>
      <w:numFmt w:val="lowerRoman"/>
      <w:lvlText w:val="%9."/>
      <w:lvlJc w:val="right"/>
      <w:pPr>
        <w:ind w:left="6480" w:hanging="180"/>
      </w:p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B136C31"/>
    <w:multiLevelType w:val="hybridMultilevel"/>
    <w:tmpl w:val="D8E2FC5A"/>
    <w:lvl w:ilvl="0" w:tplc="20744E38">
      <w:start w:val="1"/>
      <w:numFmt w:val="upperLetter"/>
      <w:lvlText w:val="%1."/>
      <w:lvlJc w:val="left"/>
      <w:pPr>
        <w:ind w:left="577" w:hanging="450"/>
      </w:pPr>
      <w:rPr>
        <w:rFonts w:hint="default"/>
      </w:rPr>
    </w:lvl>
    <w:lvl w:ilvl="1" w:tplc="384286FC">
      <w:start w:val="1"/>
      <w:numFmt w:val="decimal"/>
      <w:lvlText w:val="%2."/>
      <w:lvlJc w:val="left"/>
      <w:pPr>
        <w:ind w:left="1417" w:hanging="570"/>
      </w:pPr>
      <w:rPr>
        <w:rFonts w:hint="default"/>
        <w:b/>
      </w:rPr>
    </w:lvl>
    <w:lvl w:ilvl="2" w:tplc="EE1C5270" w:tentative="1">
      <w:start w:val="1"/>
      <w:numFmt w:val="lowerRoman"/>
      <w:lvlText w:val="%3."/>
      <w:lvlJc w:val="right"/>
      <w:pPr>
        <w:ind w:left="1927" w:hanging="180"/>
      </w:pPr>
    </w:lvl>
    <w:lvl w:ilvl="3" w:tplc="1EEE07D8" w:tentative="1">
      <w:start w:val="1"/>
      <w:numFmt w:val="decimal"/>
      <w:lvlText w:val="%4."/>
      <w:lvlJc w:val="left"/>
      <w:pPr>
        <w:ind w:left="2647" w:hanging="360"/>
      </w:pPr>
    </w:lvl>
    <w:lvl w:ilvl="4" w:tplc="5E789D32" w:tentative="1">
      <w:start w:val="1"/>
      <w:numFmt w:val="lowerLetter"/>
      <w:lvlText w:val="%5."/>
      <w:lvlJc w:val="left"/>
      <w:pPr>
        <w:ind w:left="3367" w:hanging="360"/>
      </w:pPr>
    </w:lvl>
    <w:lvl w:ilvl="5" w:tplc="21D8CCB6" w:tentative="1">
      <w:start w:val="1"/>
      <w:numFmt w:val="lowerRoman"/>
      <w:lvlText w:val="%6."/>
      <w:lvlJc w:val="right"/>
      <w:pPr>
        <w:ind w:left="4087" w:hanging="180"/>
      </w:pPr>
    </w:lvl>
    <w:lvl w:ilvl="6" w:tplc="D7068718" w:tentative="1">
      <w:start w:val="1"/>
      <w:numFmt w:val="decimal"/>
      <w:lvlText w:val="%7."/>
      <w:lvlJc w:val="left"/>
      <w:pPr>
        <w:ind w:left="4807" w:hanging="360"/>
      </w:pPr>
    </w:lvl>
    <w:lvl w:ilvl="7" w:tplc="3CDC461A" w:tentative="1">
      <w:start w:val="1"/>
      <w:numFmt w:val="lowerLetter"/>
      <w:lvlText w:val="%8."/>
      <w:lvlJc w:val="left"/>
      <w:pPr>
        <w:ind w:left="5527" w:hanging="360"/>
      </w:pPr>
    </w:lvl>
    <w:lvl w:ilvl="8" w:tplc="D318DCB0" w:tentative="1">
      <w:start w:val="1"/>
      <w:numFmt w:val="lowerRoman"/>
      <w:lvlText w:val="%9."/>
      <w:lvlJc w:val="right"/>
      <w:pPr>
        <w:ind w:left="6247" w:hanging="180"/>
      </w:p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A170A4"/>
    <w:rsid w:val="00016292"/>
    <w:rsid w:val="00021A95"/>
    <w:rsid w:val="00026BFA"/>
    <w:rsid w:val="00051696"/>
    <w:rsid w:val="000A5357"/>
    <w:rsid w:val="000B31BC"/>
    <w:rsid w:val="000E49C0"/>
    <w:rsid w:val="0012542D"/>
    <w:rsid w:val="001977A6"/>
    <w:rsid w:val="002306C0"/>
    <w:rsid w:val="00231ABB"/>
    <w:rsid w:val="002503BA"/>
    <w:rsid w:val="00251D4D"/>
    <w:rsid w:val="0028273F"/>
    <w:rsid w:val="002A4501"/>
    <w:rsid w:val="002B0093"/>
    <w:rsid w:val="0032527F"/>
    <w:rsid w:val="0034654A"/>
    <w:rsid w:val="0036776A"/>
    <w:rsid w:val="00396DB2"/>
    <w:rsid w:val="00396EC2"/>
    <w:rsid w:val="003B18FF"/>
    <w:rsid w:val="003E0DF7"/>
    <w:rsid w:val="0041469B"/>
    <w:rsid w:val="00452E5F"/>
    <w:rsid w:val="004B2E78"/>
    <w:rsid w:val="00526F6D"/>
    <w:rsid w:val="00553979"/>
    <w:rsid w:val="00563DA2"/>
    <w:rsid w:val="005A41B7"/>
    <w:rsid w:val="00610B4F"/>
    <w:rsid w:val="0062218E"/>
    <w:rsid w:val="006326E8"/>
    <w:rsid w:val="00643288"/>
    <w:rsid w:val="006516DC"/>
    <w:rsid w:val="0069287A"/>
    <w:rsid w:val="006968D8"/>
    <w:rsid w:val="007658A7"/>
    <w:rsid w:val="00786BE6"/>
    <w:rsid w:val="007A50BC"/>
    <w:rsid w:val="007A56F7"/>
    <w:rsid w:val="007B0C80"/>
    <w:rsid w:val="00812AA9"/>
    <w:rsid w:val="008602B4"/>
    <w:rsid w:val="00862DE0"/>
    <w:rsid w:val="008857C6"/>
    <w:rsid w:val="008B2329"/>
    <w:rsid w:val="009178FC"/>
    <w:rsid w:val="00930C61"/>
    <w:rsid w:val="00950E53"/>
    <w:rsid w:val="009B55FD"/>
    <w:rsid w:val="009C7FCE"/>
    <w:rsid w:val="009D30D7"/>
    <w:rsid w:val="009E206D"/>
    <w:rsid w:val="009F66BF"/>
    <w:rsid w:val="00A05332"/>
    <w:rsid w:val="00A170A4"/>
    <w:rsid w:val="00A17F04"/>
    <w:rsid w:val="00A233A1"/>
    <w:rsid w:val="00A40861"/>
    <w:rsid w:val="00A4325A"/>
    <w:rsid w:val="00A5482E"/>
    <w:rsid w:val="00A633D6"/>
    <w:rsid w:val="00A81DB1"/>
    <w:rsid w:val="00A93C9E"/>
    <w:rsid w:val="00AA0ADB"/>
    <w:rsid w:val="00AC30EF"/>
    <w:rsid w:val="00AC3886"/>
    <w:rsid w:val="00AD64B0"/>
    <w:rsid w:val="00AE2996"/>
    <w:rsid w:val="00AF3688"/>
    <w:rsid w:val="00AF5D5F"/>
    <w:rsid w:val="00B064CB"/>
    <w:rsid w:val="00B67178"/>
    <w:rsid w:val="00B77765"/>
    <w:rsid w:val="00C61A20"/>
    <w:rsid w:val="00C66F8C"/>
    <w:rsid w:val="00D26E93"/>
    <w:rsid w:val="00D33550"/>
    <w:rsid w:val="00D34BB0"/>
    <w:rsid w:val="00D66880"/>
    <w:rsid w:val="00DA5C74"/>
    <w:rsid w:val="00DE4E9D"/>
    <w:rsid w:val="00E155F9"/>
    <w:rsid w:val="00E233E5"/>
    <w:rsid w:val="00E315A9"/>
    <w:rsid w:val="00E446A7"/>
    <w:rsid w:val="00E80B68"/>
    <w:rsid w:val="00EB2556"/>
    <w:rsid w:val="00F258D6"/>
    <w:rsid w:val="00F3022F"/>
    <w:rsid w:val="00F55736"/>
    <w:rsid w:val="00F56D63"/>
    <w:rsid w:val="00F760AF"/>
    <w:rsid w:val="00F87E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22661B3D-1FC3-49C3-B011-DE92BB30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lt-LT" w:eastAsia="lt-LT" w:bidi="lt-LT"/>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semiHidden/>
    <w:unhideWhenUsed/>
    <w:pPr>
      <w:spacing w:line="240" w:lineRule="auto"/>
    </w:pPr>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lt-LT" w:eastAsia="lt-LT" w:bidi="lt-LT"/>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lt-LT" w:eastAsia="lt-LT" w:bidi="lt-LT"/>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lt-LT" w:eastAsia="lt-LT" w:bidi="lt-LT"/>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lang w:eastAsia="lt-LT"/>
    </w:rPr>
  </w:style>
  <w:style w:type="character" w:customStyle="1" w:styleId="CommentSubjectChar">
    <w:name w:val="Comment Subject Char"/>
    <w:link w:val="CommentSubject"/>
    <w:rsid w:val="00BC6DC2"/>
    <w:rPr>
      <w:rFonts w:eastAsia="Times New Roman"/>
      <w:b/>
      <w:bCs/>
      <w:lang w:eastAsia="lt-LT"/>
    </w:rPr>
  </w:style>
  <w:style w:type="paragraph" w:styleId="Revision">
    <w:name w:val="Revision"/>
    <w:hidden/>
    <w:uiPriority w:val="99"/>
    <w:semiHidden/>
    <w:rsid w:val="00B21BE7"/>
    <w:rPr>
      <w:rFonts w:eastAsia="Times New Roman"/>
      <w:sz w:val="22"/>
    </w:rPr>
  </w:style>
  <w:style w:type="paragraph" w:customStyle="1" w:styleId="Default">
    <w:name w:val="Default"/>
    <w:rsid w:val="00C63A97"/>
    <w:pPr>
      <w:autoSpaceDE w:val="0"/>
      <w:autoSpaceDN w:val="0"/>
      <w:adjustRightInd w:val="0"/>
    </w:pPr>
    <w:rPr>
      <w:color w:val="000000"/>
      <w:sz w:val="24"/>
      <w:szCs w:val="24"/>
    </w:rPr>
  </w:style>
  <w:style w:type="paragraph" w:styleId="ListParagraph">
    <w:name w:val="List Paragraph"/>
    <w:basedOn w:val="Normal"/>
    <w:uiPriority w:val="34"/>
    <w:qFormat/>
    <w:rsid w:val="005C6784"/>
    <w:pPr>
      <w:ind w:left="720"/>
      <w:contextualSpacing/>
    </w:pPr>
  </w:style>
  <w:style w:type="paragraph" w:customStyle="1" w:styleId="TitleA">
    <w:name w:val="Title A"/>
    <w:basedOn w:val="Normal"/>
    <w:qFormat/>
    <w:rsid w:val="00E80B68"/>
    <w:pPr>
      <w:widowControl w:val="0"/>
      <w:autoSpaceDE w:val="0"/>
      <w:autoSpaceDN w:val="0"/>
      <w:adjustRightInd w:val="0"/>
      <w:spacing w:after="140" w:line="280" w:lineRule="atLeast"/>
      <w:ind w:right="120"/>
      <w:jc w:val="center"/>
    </w:pPr>
    <w:rPr>
      <w:rFonts w:cs="Verdana"/>
      <w:b/>
      <w:bCs/>
      <w:color w:val="000000"/>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4D4D2-0ACF-49E7-B150-481D3B0B8A3F}">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DA33863-7AFB-45AA-9C60-A500D63BC214}">
  <ds:schemaRefs>
    <ds:schemaRef ds:uri="http://schemas.microsoft.com/sharepoint/v3/contenttype/forms"/>
  </ds:schemaRefs>
</ds:datastoreItem>
</file>

<file path=customXml/itemProps3.xml><?xml version="1.0" encoding="utf-8"?>
<ds:datastoreItem xmlns:ds="http://schemas.openxmlformats.org/officeDocument/2006/customXml" ds:itemID="{EA7566CD-0CFF-4B95-BE7A-18D5EB1B3241}"/>
</file>

<file path=customXml/itemProps4.xml><?xml version="1.0" encoding="utf-8"?>
<ds:datastoreItem xmlns:ds="http://schemas.openxmlformats.org/officeDocument/2006/customXml" ds:itemID="{9D62B757-C7B9-4A75-AC2F-1E2B7A71F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4113</Words>
  <Characters>28290</Characters>
  <Application>Microsoft Office Word</Application>
  <DocSecurity>0</DocSecurity>
  <Lines>235</Lines>
  <Paragraphs>64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Cuprior, INN-Trientine tetrahydrochloride</vt:lpstr>
      <vt:lpstr>Cuprior, INN-Trientine tetrahydrochloride</vt:lpstr>
    </vt:vector>
  </TitlesOfParts>
  <Company>VCLS</Company>
  <LinksUpToDate>false</LinksUpToDate>
  <CharactersWithSpaces>32339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ema-combined-h-4005-lt-annotated</dc:title>
  <dc:subject>EPAR</dc:subject>
  <dc:creator>CHMP</dc:creator>
  <cp:keywords>Cuprior, INN-Trientine tetrahydrochloride</cp:keywords>
  <cp:lastModifiedBy>Scanlan Elizabeth</cp:lastModifiedBy>
  <cp:revision>9</cp:revision>
  <dcterms:created xsi:type="dcterms:W3CDTF">2019-08-27T10:18:00Z</dcterms:created>
  <dcterms:modified xsi:type="dcterms:W3CDTF">2021-05-24T19:51:00Z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15:44:04</vt:lpwstr>
  </property>
  <property fmtid="{D5CDD505-2E9C-101B-9397-08002B2CF9AE}" pid="6" name="DM_Creator_Name">
    <vt:lpwstr>Leszczynska Edyta</vt:lpwstr>
  </property>
  <property fmtid="{D5CDD505-2E9C-101B-9397-08002B2CF9AE}" pid="7" name="DM_DocRefId">
    <vt:lpwstr>EMA/458163/2020</vt:lpwstr>
  </property>
  <property fmtid="{D5CDD505-2E9C-101B-9397-08002B2CF9AE}" pid="8" name="DM_emea_doc_ref_id">
    <vt:lpwstr>EMA/458163/2020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15:44:04</vt:lpwstr>
  </property>
  <property fmtid="{D5CDD505-2E9C-101B-9397-08002B2CF9AE}" pid="13" name="DM_Modifier_Name">
    <vt:lpwstr>Leszczynska Edyta</vt:lpwstr>
  </property>
  <property fmtid="{D5CDD505-2E9C-101B-9397-08002B2CF9AE}" pid="14" name="DM_Modify_Date">
    <vt:lpwstr>28/08/2020 15:44:04</vt:lpwstr>
  </property>
  <property fmtid="{D5CDD505-2E9C-101B-9397-08002B2CF9AE}" pid="15" name="DM_Name">
    <vt:lpwstr>ema-combined-h-4005-lt-annotated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2021-05-24T19:51:44Z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a777eb68-7b6a-4a04-9efa-e51eb65aa739</vt:lpwstr>
  </property>
  <property fmtid="{D5CDD505-2E9C-101B-9397-08002B2CF9AE}" pid="28" name="MSIP_Label_0eea11ca-d417-4147-80ed-01a58412c458_ContentBits">
    <vt:lpwstr>2</vt:lpwstr>
  </property>
</Properties>
</file>