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FBD14" w14:textId="77777777" w:rsidR="0064149A" w:rsidRPr="00AD294B" w:rsidRDefault="0064149A" w:rsidP="0064149A">
      <w:pPr>
        <w:rPr>
          <w:noProof/>
        </w:rPr>
      </w:pPr>
      <w:bookmarkStart w:id="0" w:name="_GoBack"/>
      <w:bookmarkEnd w:id="0"/>
    </w:p>
    <w:p w14:paraId="4F4FBD15" w14:textId="77777777" w:rsidR="0064149A" w:rsidRPr="00AD294B" w:rsidRDefault="0064149A" w:rsidP="0064149A">
      <w:pPr>
        <w:rPr>
          <w:noProof/>
        </w:rPr>
      </w:pPr>
    </w:p>
    <w:p w14:paraId="4F4FBD16" w14:textId="77777777" w:rsidR="0064149A" w:rsidRPr="00AD294B" w:rsidRDefault="0064149A" w:rsidP="0064149A">
      <w:pPr>
        <w:rPr>
          <w:noProof/>
        </w:rPr>
      </w:pPr>
    </w:p>
    <w:p w14:paraId="4F4FBD17" w14:textId="77777777" w:rsidR="0064149A" w:rsidRPr="00AD294B" w:rsidRDefault="0064149A" w:rsidP="0064149A">
      <w:pPr>
        <w:rPr>
          <w:noProof/>
        </w:rPr>
      </w:pPr>
    </w:p>
    <w:p w14:paraId="4F4FBD18" w14:textId="77777777" w:rsidR="0064149A" w:rsidRPr="00AD294B" w:rsidRDefault="0064149A" w:rsidP="0064149A">
      <w:pPr>
        <w:rPr>
          <w:noProof/>
          <w:szCs w:val="22"/>
        </w:rPr>
      </w:pPr>
    </w:p>
    <w:p w14:paraId="4F4FBD19" w14:textId="77777777" w:rsidR="0064149A" w:rsidRPr="00AD294B" w:rsidRDefault="0064149A" w:rsidP="0064149A">
      <w:pPr>
        <w:rPr>
          <w:noProof/>
          <w:szCs w:val="22"/>
        </w:rPr>
      </w:pPr>
    </w:p>
    <w:p w14:paraId="4F4FBD1A" w14:textId="77777777" w:rsidR="0064149A" w:rsidRPr="00AD294B" w:rsidRDefault="0064149A" w:rsidP="0064149A">
      <w:pPr>
        <w:rPr>
          <w:noProof/>
          <w:szCs w:val="22"/>
        </w:rPr>
      </w:pPr>
    </w:p>
    <w:p w14:paraId="4F4FBD1B" w14:textId="77777777" w:rsidR="0064149A" w:rsidRPr="00AD294B" w:rsidRDefault="0064149A" w:rsidP="0064149A">
      <w:pPr>
        <w:rPr>
          <w:noProof/>
          <w:szCs w:val="22"/>
        </w:rPr>
      </w:pPr>
    </w:p>
    <w:p w14:paraId="4F4FBD1C" w14:textId="77777777" w:rsidR="0064149A" w:rsidRPr="00AD294B" w:rsidRDefault="0064149A" w:rsidP="0064149A">
      <w:pPr>
        <w:rPr>
          <w:noProof/>
          <w:szCs w:val="22"/>
        </w:rPr>
      </w:pPr>
    </w:p>
    <w:p w14:paraId="4F4FBD1D" w14:textId="77777777" w:rsidR="0064149A" w:rsidRPr="00AD294B" w:rsidRDefault="0064149A" w:rsidP="0064149A">
      <w:pPr>
        <w:rPr>
          <w:noProof/>
          <w:szCs w:val="22"/>
        </w:rPr>
      </w:pPr>
    </w:p>
    <w:p w14:paraId="4F4FBD1E" w14:textId="77777777" w:rsidR="0064149A" w:rsidRPr="00AD294B" w:rsidRDefault="0064149A" w:rsidP="0064149A">
      <w:pPr>
        <w:rPr>
          <w:noProof/>
          <w:szCs w:val="22"/>
        </w:rPr>
      </w:pPr>
    </w:p>
    <w:p w14:paraId="4F4FBD1F" w14:textId="77777777" w:rsidR="0064149A" w:rsidRPr="00AD294B" w:rsidRDefault="0064149A" w:rsidP="0064149A">
      <w:pPr>
        <w:rPr>
          <w:noProof/>
          <w:szCs w:val="22"/>
        </w:rPr>
      </w:pPr>
    </w:p>
    <w:p w14:paraId="4F4FBD20" w14:textId="77777777" w:rsidR="0064149A" w:rsidRPr="00AD294B" w:rsidRDefault="0064149A" w:rsidP="0064149A">
      <w:pPr>
        <w:rPr>
          <w:noProof/>
          <w:szCs w:val="22"/>
        </w:rPr>
      </w:pPr>
    </w:p>
    <w:p w14:paraId="4F4FBD21" w14:textId="77777777" w:rsidR="0064149A" w:rsidRPr="00AD294B" w:rsidRDefault="0064149A" w:rsidP="0064149A">
      <w:pPr>
        <w:rPr>
          <w:noProof/>
          <w:szCs w:val="22"/>
        </w:rPr>
      </w:pPr>
    </w:p>
    <w:p w14:paraId="4F4FBD22" w14:textId="77777777" w:rsidR="0064149A" w:rsidRPr="00AD294B" w:rsidRDefault="0064149A" w:rsidP="0064149A">
      <w:pPr>
        <w:rPr>
          <w:noProof/>
          <w:szCs w:val="22"/>
        </w:rPr>
      </w:pPr>
    </w:p>
    <w:p w14:paraId="4F4FBD23" w14:textId="77777777" w:rsidR="0064149A" w:rsidRPr="00AD294B" w:rsidRDefault="0064149A" w:rsidP="0064149A">
      <w:pPr>
        <w:rPr>
          <w:noProof/>
          <w:szCs w:val="22"/>
        </w:rPr>
      </w:pPr>
    </w:p>
    <w:p w14:paraId="4F4FBD24" w14:textId="77777777" w:rsidR="0064149A" w:rsidRPr="00AD294B" w:rsidRDefault="0064149A" w:rsidP="0064149A">
      <w:pPr>
        <w:rPr>
          <w:noProof/>
          <w:szCs w:val="22"/>
        </w:rPr>
      </w:pPr>
    </w:p>
    <w:p w14:paraId="4F4FBD25" w14:textId="77777777" w:rsidR="0064149A" w:rsidRPr="00AD294B" w:rsidRDefault="0064149A" w:rsidP="0064149A"/>
    <w:p w14:paraId="4F4FBD26" w14:textId="77777777" w:rsidR="0064149A" w:rsidRPr="00AD294B" w:rsidRDefault="0064149A" w:rsidP="0064149A"/>
    <w:p w14:paraId="4F4FBD27" w14:textId="77777777" w:rsidR="0064149A" w:rsidRPr="00AD294B" w:rsidRDefault="0064149A" w:rsidP="0064149A"/>
    <w:p w14:paraId="4F4FBD28" w14:textId="77777777" w:rsidR="0064149A" w:rsidRPr="00AD294B" w:rsidRDefault="0064149A" w:rsidP="0064149A"/>
    <w:p w14:paraId="4F4FBD29" w14:textId="77777777" w:rsidR="0064149A" w:rsidRPr="00AD294B" w:rsidRDefault="0064149A" w:rsidP="0064149A"/>
    <w:p w14:paraId="4F4FBD2A" w14:textId="77777777" w:rsidR="0064149A" w:rsidRPr="00AD294B" w:rsidRDefault="00176ACB" w:rsidP="0064149A">
      <w:pPr>
        <w:spacing w:line="240" w:lineRule="auto"/>
        <w:jc w:val="center"/>
        <w:outlineLvl w:val="0"/>
      </w:pPr>
      <w:r w:rsidRPr="00AD294B">
        <w:rPr>
          <w:b/>
        </w:rPr>
        <w:t>PRÍLOHA I</w:t>
      </w:r>
    </w:p>
    <w:p w14:paraId="4F4FBD2B" w14:textId="77777777" w:rsidR="0064149A" w:rsidRPr="00AD294B" w:rsidRDefault="0064149A" w:rsidP="0064149A"/>
    <w:p w14:paraId="4F4FBD2C" w14:textId="77777777" w:rsidR="0064149A" w:rsidRPr="00AD294B" w:rsidRDefault="00176ACB" w:rsidP="0064149A">
      <w:pPr>
        <w:spacing w:line="240" w:lineRule="auto"/>
        <w:jc w:val="center"/>
        <w:outlineLvl w:val="0"/>
      </w:pPr>
      <w:r w:rsidRPr="00AD294B">
        <w:rPr>
          <w:b/>
        </w:rPr>
        <w:t>SÚHRN CHARAKTERISTICKÝCH VLASTNOSTÍ LIEKU</w:t>
      </w:r>
    </w:p>
    <w:p w14:paraId="4F4FBD2D" w14:textId="77777777" w:rsidR="0064149A" w:rsidRPr="00AD294B" w:rsidRDefault="00176ACB" w:rsidP="0064149A">
      <w:pPr>
        <w:pStyle w:val="ListParagraph"/>
        <w:numPr>
          <w:ilvl w:val="0"/>
          <w:numId w:val="28"/>
        </w:numPr>
        <w:spacing w:line="240" w:lineRule="auto"/>
        <w:ind w:hanging="930"/>
        <w:rPr>
          <w:b/>
        </w:rPr>
      </w:pPr>
      <w:r w:rsidRPr="00AD294B">
        <w:br w:type="page"/>
      </w:r>
      <w:r w:rsidRPr="00AD294B">
        <w:rPr>
          <w:b/>
        </w:rPr>
        <w:lastRenderedPageBreak/>
        <w:t>NÁZOV LIEKU</w:t>
      </w:r>
    </w:p>
    <w:p w14:paraId="4F4FBD2E" w14:textId="77777777" w:rsidR="0064149A" w:rsidRPr="00AD294B" w:rsidRDefault="0064149A" w:rsidP="0064149A">
      <w:pPr>
        <w:spacing w:line="240" w:lineRule="auto"/>
        <w:rPr>
          <w:iCs/>
          <w:noProof/>
          <w:szCs w:val="22"/>
        </w:rPr>
      </w:pPr>
    </w:p>
    <w:p w14:paraId="4F4FBD2F" w14:textId="7A3ED371" w:rsidR="0064149A" w:rsidRPr="00AD294B" w:rsidRDefault="00176ACB" w:rsidP="0064149A">
      <w:pPr>
        <w:widowControl w:val="0"/>
        <w:spacing w:line="240" w:lineRule="auto"/>
        <w:rPr>
          <w:noProof/>
          <w:szCs w:val="22"/>
        </w:rPr>
      </w:pPr>
      <w:r w:rsidRPr="00AD294B">
        <w:t>Cuprior 150 mg</w:t>
      </w:r>
      <w:r w:rsidR="00164673" w:rsidRPr="00AD294B">
        <w:t xml:space="preserve"> filmom </w:t>
      </w:r>
      <w:r w:rsidR="00A430F7" w:rsidRPr="00AD294B">
        <w:t>obalené</w:t>
      </w:r>
      <w:r w:rsidRPr="00AD294B">
        <w:t xml:space="preserve"> tablety</w:t>
      </w:r>
    </w:p>
    <w:p w14:paraId="4F4FBD30" w14:textId="77777777" w:rsidR="0064149A" w:rsidRPr="00AD294B" w:rsidRDefault="0064149A" w:rsidP="0064149A">
      <w:pPr>
        <w:spacing w:line="240" w:lineRule="auto"/>
        <w:rPr>
          <w:iCs/>
          <w:noProof/>
          <w:szCs w:val="22"/>
        </w:rPr>
      </w:pPr>
    </w:p>
    <w:p w14:paraId="4F4FBD31" w14:textId="77777777" w:rsidR="0064149A" w:rsidRPr="00AD294B" w:rsidRDefault="0064149A" w:rsidP="0064149A">
      <w:pPr>
        <w:spacing w:line="240" w:lineRule="auto"/>
        <w:rPr>
          <w:iCs/>
          <w:noProof/>
          <w:szCs w:val="22"/>
        </w:rPr>
      </w:pPr>
    </w:p>
    <w:p w14:paraId="4F4FBD32" w14:textId="77777777" w:rsidR="0064149A" w:rsidRPr="00AD294B" w:rsidRDefault="00176ACB" w:rsidP="0064149A">
      <w:pPr>
        <w:pStyle w:val="ListParagraph"/>
        <w:numPr>
          <w:ilvl w:val="0"/>
          <w:numId w:val="28"/>
        </w:numPr>
        <w:spacing w:line="240" w:lineRule="auto"/>
        <w:ind w:hanging="930"/>
        <w:rPr>
          <w:b/>
        </w:rPr>
      </w:pPr>
      <w:r w:rsidRPr="00AD294B">
        <w:rPr>
          <w:b/>
        </w:rPr>
        <w:t>KVALITATÍVNE A KVANTITATÍVNE ZLOŽENIE</w:t>
      </w:r>
    </w:p>
    <w:p w14:paraId="4F4FBD33" w14:textId="77777777" w:rsidR="0064149A" w:rsidRPr="00AD294B" w:rsidRDefault="0064149A" w:rsidP="0064149A">
      <w:pPr>
        <w:spacing w:line="240" w:lineRule="auto"/>
        <w:rPr>
          <w:iCs/>
          <w:noProof/>
          <w:szCs w:val="22"/>
        </w:rPr>
      </w:pPr>
    </w:p>
    <w:p w14:paraId="4F4FBD34" w14:textId="31710304" w:rsidR="0064149A" w:rsidRPr="00AD294B" w:rsidRDefault="00176ACB" w:rsidP="0064149A">
      <w:pPr>
        <w:widowControl w:val="0"/>
        <w:rPr>
          <w:szCs w:val="22"/>
        </w:rPr>
      </w:pPr>
      <w:r w:rsidRPr="00AD294B">
        <w:t>Každá</w:t>
      </w:r>
      <w:r w:rsidR="00164673" w:rsidRPr="00AD294B">
        <w:t xml:space="preserve"> filmom </w:t>
      </w:r>
      <w:r w:rsidR="00A430F7" w:rsidRPr="00AD294B">
        <w:t>obalená</w:t>
      </w:r>
      <w:r w:rsidRPr="00AD294B">
        <w:t xml:space="preserve"> tableta obsahuje tetrahydrochlorid trientínu ekvivalentný 150 mg trientínu.</w:t>
      </w:r>
    </w:p>
    <w:p w14:paraId="4F4FBD35" w14:textId="77777777" w:rsidR="0064149A" w:rsidRPr="00AD294B" w:rsidRDefault="0064149A" w:rsidP="0064149A">
      <w:pPr>
        <w:rPr>
          <w:szCs w:val="22"/>
        </w:rPr>
      </w:pPr>
    </w:p>
    <w:p w14:paraId="4F4FBD36" w14:textId="77777777" w:rsidR="0064149A" w:rsidRPr="00AD294B" w:rsidRDefault="00176ACB" w:rsidP="0064149A">
      <w:pPr>
        <w:outlineLvl w:val="0"/>
        <w:rPr>
          <w:noProof/>
          <w:szCs w:val="22"/>
        </w:rPr>
      </w:pPr>
      <w:r w:rsidRPr="00AD294B">
        <w:t>Úplný zoznam pomocných látok, pozri časť 6.1.</w:t>
      </w:r>
    </w:p>
    <w:p w14:paraId="4F4FBD37" w14:textId="77777777" w:rsidR="0064149A" w:rsidRPr="00AD294B" w:rsidRDefault="0064149A" w:rsidP="0064149A">
      <w:pPr>
        <w:rPr>
          <w:noProof/>
          <w:szCs w:val="22"/>
        </w:rPr>
      </w:pPr>
    </w:p>
    <w:p w14:paraId="4F4FBD38" w14:textId="77777777" w:rsidR="0064149A" w:rsidRPr="00AD294B" w:rsidRDefault="0064149A" w:rsidP="0064149A">
      <w:pPr>
        <w:spacing w:line="240" w:lineRule="auto"/>
        <w:rPr>
          <w:noProof/>
          <w:szCs w:val="22"/>
        </w:rPr>
      </w:pPr>
    </w:p>
    <w:p w14:paraId="4F4FBD39" w14:textId="77777777" w:rsidR="0064149A" w:rsidRPr="00AD294B" w:rsidRDefault="00176ACB" w:rsidP="0064149A">
      <w:pPr>
        <w:pStyle w:val="ListParagraph"/>
        <w:numPr>
          <w:ilvl w:val="0"/>
          <w:numId w:val="28"/>
        </w:numPr>
        <w:spacing w:line="240" w:lineRule="auto"/>
        <w:ind w:hanging="930"/>
        <w:rPr>
          <w:b/>
        </w:rPr>
      </w:pPr>
      <w:r w:rsidRPr="00AD294B">
        <w:rPr>
          <w:b/>
        </w:rPr>
        <w:t>LIEKOVÁ FORMA</w:t>
      </w:r>
    </w:p>
    <w:p w14:paraId="4F4FBD3A" w14:textId="77777777" w:rsidR="0064149A" w:rsidRPr="00AD294B" w:rsidRDefault="0064149A" w:rsidP="0064149A">
      <w:pPr>
        <w:spacing w:line="240" w:lineRule="auto"/>
        <w:rPr>
          <w:noProof/>
          <w:szCs w:val="22"/>
        </w:rPr>
      </w:pPr>
    </w:p>
    <w:p w14:paraId="4F4FBD3B" w14:textId="698F6CFB" w:rsidR="0064149A" w:rsidRPr="00AD294B" w:rsidRDefault="00176ACB" w:rsidP="0064149A">
      <w:pPr>
        <w:rPr>
          <w:noProof/>
          <w:szCs w:val="22"/>
        </w:rPr>
      </w:pPr>
      <w:r w:rsidRPr="00AD294B">
        <w:t xml:space="preserve">Filmom </w:t>
      </w:r>
      <w:r w:rsidR="00A430F7" w:rsidRPr="00AD294B">
        <w:t>obalená</w:t>
      </w:r>
      <w:r w:rsidRPr="00AD294B">
        <w:t xml:space="preserve"> tableta (t</w:t>
      </w:r>
      <w:r w:rsidR="007137EC" w:rsidRPr="00AD294B">
        <w:t>ableta</w:t>
      </w:r>
      <w:r w:rsidRPr="00AD294B">
        <w:t>)</w:t>
      </w:r>
      <w:r w:rsidR="007137EC" w:rsidRPr="00AD294B">
        <w:t>.</w:t>
      </w:r>
    </w:p>
    <w:p w14:paraId="4F4FBD3C" w14:textId="77777777" w:rsidR="0064149A" w:rsidRPr="00AD294B" w:rsidRDefault="0064149A" w:rsidP="0064149A">
      <w:pPr>
        <w:rPr>
          <w:noProof/>
          <w:szCs w:val="22"/>
        </w:rPr>
      </w:pPr>
    </w:p>
    <w:p w14:paraId="4F4FBD3D" w14:textId="660FD3DB" w:rsidR="0064149A" w:rsidRPr="00AD294B" w:rsidRDefault="00176ACB" w:rsidP="0064149A">
      <w:pPr>
        <w:rPr>
          <w:noProof/>
          <w:szCs w:val="22"/>
        </w:rPr>
      </w:pPr>
      <w:r w:rsidRPr="00AD294B">
        <w:t>Žltá</w:t>
      </w:r>
      <w:r w:rsidR="007137EC" w:rsidRPr="00AD294B">
        <w:t xml:space="preserve"> podlhovastá </w:t>
      </w:r>
      <w:r w:rsidRPr="00AD294B">
        <w:t xml:space="preserve">filmom </w:t>
      </w:r>
      <w:r w:rsidR="00A430F7" w:rsidRPr="00AD294B">
        <w:t>obalená</w:t>
      </w:r>
      <w:r w:rsidRPr="00AD294B">
        <w:t xml:space="preserve"> </w:t>
      </w:r>
      <w:r w:rsidR="007137EC" w:rsidRPr="00AD294B">
        <w:t>tableta s rozmermi 16 mm x 8 mm a s deliacou ryhou na </w:t>
      </w:r>
      <w:r w:rsidRPr="00AD294B">
        <w:t xml:space="preserve">každej </w:t>
      </w:r>
      <w:r w:rsidR="007137EC" w:rsidRPr="00AD294B">
        <w:t>strane.</w:t>
      </w:r>
    </w:p>
    <w:p w14:paraId="4F4FBD3E" w14:textId="77777777" w:rsidR="0064149A" w:rsidRPr="00AD294B" w:rsidRDefault="0064149A" w:rsidP="0064149A">
      <w:pPr>
        <w:rPr>
          <w:noProof/>
          <w:szCs w:val="22"/>
        </w:rPr>
      </w:pPr>
    </w:p>
    <w:p w14:paraId="4F4FBD3F" w14:textId="77777777" w:rsidR="0064149A" w:rsidRPr="00AD294B" w:rsidRDefault="00176ACB" w:rsidP="0064149A">
      <w:pPr>
        <w:rPr>
          <w:noProof/>
          <w:szCs w:val="22"/>
        </w:rPr>
      </w:pPr>
      <w:r w:rsidRPr="00AD294B">
        <w:t>Tableta sa môže rozdeliť na rovnaké dávky.</w:t>
      </w:r>
    </w:p>
    <w:p w14:paraId="4F4FBD40" w14:textId="77777777" w:rsidR="0064149A" w:rsidRPr="00AD294B" w:rsidRDefault="0064149A" w:rsidP="0064149A">
      <w:pPr>
        <w:rPr>
          <w:noProof/>
          <w:szCs w:val="22"/>
        </w:rPr>
      </w:pPr>
    </w:p>
    <w:p w14:paraId="4F4FBD41" w14:textId="77777777" w:rsidR="0064149A" w:rsidRPr="00AD294B" w:rsidRDefault="0064149A" w:rsidP="0064149A">
      <w:pPr>
        <w:rPr>
          <w:noProof/>
          <w:szCs w:val="22"/>
        </w:rPr>
      </w:pPr>
    </w:p>
    <w:p w14:paraId="4F4FBD42" w14:textId="77777777" w:rsidR="0064149A" w:rsidRPr="00AD294B" w:rsidRDefault="00176ACB" w:rsidP="0064149A">
      <w:pPr>
        <w:pStyle w:val="ListParagraph"/>
        <w:numPr>
          <w:ilvl w:val="0"/>
          <w:numId w:val="28"/>
        </w:numPr>
        <w:spacing w:line="240" w:lineRule="auto"/>
        <w:ind w:hanging="930"/>
        <w:rPr>
          <w:b/>
        </w:rPr>
      </w:pPr>
      <w:r w:rsidRPr="00AD294B">
        <w:rPr>
          <w:b/>
        </w:rPr>
        <w:t>KLINICKÉ ÚDAJE</w:t>
      </w:r>
    </w:p>
    <w:p w14:paraId="4F4FBD43" w14:textId="77777777" w:rsidR="0064149A" w:rsidRPr="00AD294B" w:rsidRDefault="0064149A" w:rsidP="0064149A">
      <w:pPr>
        <w:spacing w:line="240" w:lineRule="auto"/>
        <w:rPr>
          <w:noProof/>
          <w:szCs w:val="22"/>
        </w:rPr>
      </w:pPr>
    </w:p>
    <w:p w14:paraId="4F4FBD44" w14:textId="77777777" w:rsidR="0064149A" w:rsidRPr="00AD294B" w:rsidRDefault="00176ACB" w:rsidP="0064149A">
      <w:pPr>
        <w:pStyle w:val="ListParagraph"/>
        <w:numPr>
          <w:ilvl w:val="1"/>
          <w:numId w:val="28"/>
        </w:numPr>
        <w:spacing w:line="240" w:lineRule="auto"/>
        <w:ind w:hanging="930"/>
        <w:outlineLvl w:val="0"/>
        <w:rPr>
          <w:noProof/>
          <w:szCs w:val="22"/>
        </w:rPr>
      </w:pPr>
      <w:r w:rsidRPr="00AD294B">
        <w:rPr>
          <w:b/>
          <w:noProof/>
        </w:rPr>
        <w:t>Terapeutické indikácie</w:t>
      </w:r>
    </w:p>
    <w:p w14:paraId="4F4FBD45" w14:textId="77777777" w:rsidR="0064149A" w:rsidRPr="00AD294B" w:rsidRDefault="0064149A" w:rsidP="0064149A">
      <w:pPr>
        <w:spacing w:line="240" w:lineRule="auto"/>
        <w:rPr>
          <w:noProof/>
          <w:szCs w:val="22"/>
        </w:rPr>
      </w:pPr>
    </w:p>
    <w:p w14:paraId="4F4FBD46" w14:textId="77777777" w:rsidR="0064149A" w:rsidRPr="00AD294B" w:rsidRDefault="00176ACB" w:rsidP="0064149A">
      <w:pPr>
        <w:rPr>
          <w:i/>
          <w:color w:val="000000"/>
          <w:szCs w:val="22"/>
        </w:rPr>
      </w:pPr>
      <w:r w:rsidRPr="00AD294B">
        <w:t xml:space="preserve">Cuprior sa indikuje na liečbu Wilsonovej choroby u dospelých, dospievajúcich a detí vo veku </w:t>
      </w:r>
      <w:r w:rsidRPr="00AD294B">
        <w:rPr>
          <w:noProof/>
          <w:szCs w:val="22"/>
        </w:rPr>
        <w:t xml:space="preserve">≥ </w:t>
      </w:r>
      <w:r w:rsidRPr="00AD294B">
        <w:t>5 rokov, ktorí netolerujú liečbu D-penicilamínom.</w:t>
      </w:r>
    </w:p>
    <w:p w14:paraId="4F4FBD47" w14:textId="77777777" w:rsidR="0064149A" w:rsidRPr="00AD294B" w:rsidRDefault="0064149A" w:rsidP="0064149A">
      <w:pPr>
        <w:spacing w:line="240" w:lineRule="auto"/>
        <w:rPr>
          <w:noProof/>
          <w:szCs w:val="22"/>
        </w:rPr>
      </w:pPr>
    </w:p>
    <w:p w14:paraId="4F4FBD48" w14:textId="77777777" w:rsidR="0064149A" w:rsidRPr="00AD294B" w:rsidRDefault="00176ACB" w:rsidP="0064149A">
      <w:pPr>
        <w:pStyle w:val="ListParagraph"/>
        <w:numPr>
          <w:ilvl w:val="1"/>
          <w:numId w:val="28"/>
        </w:numPr>
        <w:spacing w:line="240" w:lineRule="auto"/>
        <w:ind w:hanging="930"/>
        <w:outlineLvl w:val="0"/>
        <w:rPr>
          <w:b/>
          <w:noProof/>
          <w:szCs w:val="22"/>
        </w:rPr>
      </w:pPr>
      <w:r w:rsidRPr="00AD294B">
        <w:rPr>
          <w:b/>
          <w:noProof/>
        </w:rPr>
        <w:t>Dávkovanie a spôsob podávania</w:t>
      </w:r>
    </w:p>
    <w:p w14:paraId="4F4FBD49" w14:textId="77777777" w:rsidR="0064149A" w:rsidRPr="00AD294B" w:rsidRDefault="0064149A" w:rsidP="0064149A">
      <w:pPr>
        <w:spacing w:line="240" w:lineRule="auto"/>
        <w:rPr>
          <w:szCs w:val="22"/>
        </w:rPr>
      </w:pPr>
    </w:p>
    <w:p w14:paraId="4F4FBD4A" w14:textId="77777777" w:rsidR="0064149A" w:rsidRPr="00AD294B" w:rsidRDefault="00176ACB" w:rsidP="0064149A">
      <w:pPr>
        <w:rPr>
          <w:szCs w:val="22"/>
        </w:rPr>
      </w:pPr>
      <w:r w:rsidRPr="00AD294B">
        <w:t xml:space="preserve">Liečbu má začať iba odborný lekár so skúsenosťami s liečbou Wilsonovej choroby. </w:t>
      </w:r>
    </w:p>
    <w:p w14:paraId="4F4FBD4B" w14:textId="77777777" w:rsidR="0064149A" w:rsidRPr="00AD294B" w:rsidRDefault="0064149A" w:rsidP="0064149A">
      <w:pPr>
        <w:rPr>
          <w:szCs w:val="22"/>
        </w:rPr>
      </w:pPr>
    </w:p>
    <w:p w14:paraId="4F4FBD4C" w14:textId="77777777" w:rsidR="0064149A" w:rsidRPr="00AD294B" w:rsidRDefault="00176ACB" w:rsidP="0064149A">
      <w:pPr>
        <w:rPr>
          <w:szCs w:val="22"/>
        </w:rPr>
      </w:pPr>
      <w:r w:rsidRPr="00AD294B">
        <w:rPr>
          <w:u w:val="single"/>
        </w:rPr>
        <w:t>Dávkovanie</w:t>
      </w:r>
    </w:p>
    <w:p w14:paraId="4F4FBD4D" w14:textId="77777777" w:rsidR="0064149A" w:rsidRPr="00AD294B" w:rsidRDefault="00176ACB" w:rsidP="0064149A">
      <w:pPr>
        <w:rPr>
          <w:rFonts w:eastAsia="SimSun"/>
          <w:szCs w:val="22"/>
        </w:rPr>
      </w:pPr>
      <w:r w:rsidRPr="00AD294B">
        <w:t>Začiatočná dávka má zvyčajne zodpovedať najnižšej dávke dávkového rozmedzia a má sa následne upraviť podľa klinickej odpovede pacienta (pozri časť 4.4).</w:t>
      </w:r>
    </w:p>
    <w:p w14:paraId="4F4FBD4E" w14:textId="77777777" w:rsidR="0064149A" w:rsidRPr="00AD294B" w:rsidRDefault="0064149A" w:rsidP="0064149A">
      <w:pPr>
        <w:tabs>
          <w:tab w:val="clear" w:pos="567"/>
        </w:tabs>
        <w:autoSpaceDE w:val="0"/>
        <w:autoSpaceDN w:val="0"/>
        <w:adjustRightInd w:val="0"/>
        <w:spacing w:line="240" w:lineRule="auto"/>
        <w:rPr>
          <w:rFonts w:eastAsia="SimSun"/>
          <w:i/>
          <w:iCs/>
          <w:szCs w:val="22"/>
        </w:rPr>
      </w:pPr>
    </w:p>
    <w:p w14:paraId="4F4FBD4F" w14:textId="0162980F" w:rsidR="0064149A" w:rsidRPr="00AD294B" w:rsidRDefault="00176ACB" w:rsidP="0064149A">
      <w:pPr>
        <w:tabs>
          <w:tab w:val="clear" w:pos="567"/>
        </w:tabs>
        <w:autoSpaceDE w:val="0"/>
        <w:autoSpaceDN w:val="0"/>
        <w:adjustRightInd w:val="0"/>
        <w:spacing w:line="240" w:lineRule="auto"/>
        <w:rPr>
          <w:rFonts w:eastAsia="SimSun"/>
          <w:iCs/>
          <w:szCs w:val="22"/>
        </w:rPr>
      </w:pPr>
      <w:r w:rsidRPr="00AD294B">
        <w:t xml:space="preserve">Odporúčaná dávka je medzi 450 mg a 975 mg (3 až 6 ½ filmom </w:t>
      </w:r>
      <w:r w:rsidR="00A430F7" w:rsidRPr="00AD294B">
        <w:t>obalených</w:t>
      </w:r>
      <w:r w:rsidRPr="00AD294B">
        <w:t xml:space="preserve"> tabliet) denne v 2 a</w:t>
      </w:r>
      <w:r w:rsidRPr="00AD294B">
        <w:t xml:space="preserve">ž 4 rozdelených dávkach. </w:t>
      </w:r>
    </w:p>
    <w:p w14:paraId="4F4FBD50" w14:textId="77777777" w:rsidR="0064149A" w:rsidRPr="00AD294B" w:rsidRDefault="0064149A" w:rsidP="0064149A">
      <w:pPr>
        <w:tabs>
          <w:tab w:val="clear" w:pos="567"/>
        </w:tabs>
        <w:autoSpaceDE w:val="0"/>
        <w:autoSpaceDN w:val="0"/>
        <w:adjustRightInd w:val="0"/>
        <w:spacing w:line="240" w:lineRule="auto"/>
        <w:rPr>
          <w:rFonts w:eastAsia="SimSun"/>
          <w:iCs/>
          <w:szCs w:val="22"/>
          <w:u w:val="single"/>
        </w:rPr>
      </w:pPr>
    </w:p>
    <w:p w14:paraId="4F4FBD51" w14:textId="77777777" w:rsidR="0064149A" w:rsidRPr="00AD294B" w:rsidRDefault="00176ACB" w:rsidP="0064149A">
      <w:pPr>
        <w:tabs>
          <w:tab w:val="clear" w:pos="567"/>
        </w:tabs>
        <w:autoSpaceDE w:val="0"/>
        <w:autoSpaceDN w:val="0"/>
        <w:adjustRightInd w:val="0"/>
        <w:spacing w:line="240" w:lineRule="auto"/>
        <w:rPr>
          <w:rFonts w:eastAsia="SimSun"/>
          <w:i/>
          <w:iCs/>
          <w:szCs w:val="22"/>
          <w:u w:val="single"/>
        </w:rPr>
      </w:pPr>
      <w:r w:rsidRPr="00AD294B">
        <w:rPr>
          <w:i/>
          <w:u w:val="single"/>
        </w:rPr>
        <w:t>Osobitné populácie</w:t>
      </w:r>
    </w:p>
    <w:p w14:paraId="4F4FBD52" w14:textId="77777777" w:rsidR="0064149A" w:rsidRPr="00AD294B" w:rsidRDefault="00176ACB" w:rsidP="0064149A">
      <w:pPr>
        <w:tabs>
          <w:tab w:val="clear" w:pos="567"/>
        </w:tabs>
        <w:autoSpaceDE w:val="0"/>
        <w:autoSpaceDN w:val="0"/>
        <w:adjustRightInd w:val="0"/>
        <w:spacing w:line="240" w:lineRule="auto"/>
        <w:rPr>
          <w:rFonts w:eastAsia="SimSun"/>
          <w:i/>
          <w:iCs/>
          <w:szCs w:val="22"/>
        </w:rPr>
      </w:pPr>
      <w:r w:rsidRPr="00AD294B">
        <w:rPr>
          <w:i/>
        </w:rPr>
        <w:t xml:space="preserve">Starší ľudia </w:t>
      </w:r>
    </w:p>
    <w:p w14:paraId="4F4FBD53" w14:textId="77777777" w:rsidR="0064149A" w:rsidRPr="00AD294B" w:rsidRDefault="00176ACB" w:rsidP="0064149A">
      <w:pPr>
        <w:rPr>
          <w:rFonts w:eastAsia="TimesNewRoman"/>
          <w:szCs w:val="22"/>
        </w:rPr>
      </w:pPr>
      <w:r w:rsidRPr="00AD294B">
        <w:t>U starších pacientov nie je potrebná úprava dávok.</w:t>
      </w:r>
    </w:p>
    <w:p w14:paraId="4F4FBD54" w14:textId="77777777" w:rsidR="0064149A" w:rsidRPr="00AD294B" w:rsidRDefault="0064149A" w:rsidP="0064149A">
      <w:pPr>
        <w:rPr>
          <w:rFonts w:eastAsia="TimesNewRoman"/>
          <w:szCs w:val="22"/>
        </w:rPr>
      </w:pPr>
    </w:p>
    <w:p w14:paraId="4F4FBD55" w14:textId="77777777" w:rsidR="0064149A" w:rsidRPr="00AD294B" w:rsidRDefault="00176ACB" w:rsidP="0064149A">
      <w:pPr>
        <w:tabs>
          <w:tab w:val="clear" w:pos="567"/>
        </w:tabs>
        <w:autoSpaceDE w:val="0"/>
        <w:autoSpaceDN w:val="0"/>
        <w:adjustRightInd w:val="0"/>
        <w:spacing w:line="240" w:lineRule="auto"/>
        <w:rPr>
          <w:rFonts w:eastAsia="SimSun"/>
          <w:i/>
          <w:iCs/>
          <w:szCs w:val="22"/>
        </w:rPr>
      </w:pPr>
      <w:r w:rsidRPr="00AD294B">
        <w:rPr>
          <w:i/>
        </w:rPr>
        <w:t>Porucha funkcie obličiek</w:t>
      </w:r>
    </w:p>
    <w:p w14:paraId="4F4FBD56" w14:textId="77777777" w:rsidR="0064149A" w:rsidRPr="00AD294B" w:rsidRDefault="00176ACB" w:rsidP="0064149A">
      <w:pPr>
        <w:tabs>
          <w:tab w:val="clear" w:pos="567"/>
        </w:tabs>
        <w:autoSpaceDE w:val="0"/>
        <w:autoSpaceDN w:val="0"/>
        <w:adjustRightInd w:val="0"/>
        <w:spacing w:line="240" w:lineRule="auto"/>
        <w:rPr>
          <w:rFonts w:eastAsia="TimesNewRoman"/>
          <w:szCs w:val="22"/>
        </w:rPr>
      </w:pPr>
      <w:r w:rsidRPr="00AD294B">
        <w:t>U pacientov s poruchou funkcie obličiek sú k dispozícii len obmedzené informácie. U týchto pacientov nie je potrebná ži</w:t>
      </w:r>
      <w:r w:rsidRPr="00AD294B">
        <w:t>adna osobitná úprava dávky (pozri časť 4.4).</w:t>
      </w:r>
    </w:p>
    <w:p w14:paraId="4F4FBD57" w14:textId="77777777" w:rsidR="0064149A" w:rsidRPr="00AD294B" w:rsidRDefault="0064149A" w:rsidP="0064149A">
      <w:pPr>
        <w:rPr>
          <w:szCs w:val="22"/>
        </w:rPr>
      </w:pPr>
    </w:p>
    <w:p w14:paraId="4F4FBD58" w14:textId="77777777" w:rsidR="0064149A" w:rsidRPr="00AD294B" w:rsidRDefault="00176ACB" w:rsidP="0064149A">
      <w:pPr>
        <w:rPr>
          <w:rFonts w:eastAsia="SimSun"/>
          <w:iCs/>
          <w:szCs w:val="22"/>
          <w:u w:val="single"/>
        </w:rPr>
      </w:pPr>
      <w:r w:rsidRPr="00AD294B">
        <w:rPr>
          <w:u w:val="single"/>
        </w:rPr>
        <w:t>Pediatrická populácia</w:t>
      </w:r>
    </w:p>
    <w:p w14:paraId="4F4FBD59" w14:textId="77777777" w:rsidR="0064149A" w:rsidRPr="00AD294B" w:rsidRDefault="00176ACB" w:rsidP="0064149A">
      <w:pPr>
        <w:rPr>
          <w:szCs w:val="22"/>
        </w:rPr>
      </w:pPr>
      <w:r w:rsidRPr="00AD294B">
        <w:t xml:space="preserve">Začiatočná dávka v pediatrii je nižšia ako u dospelých a závisí od veku a telesnej hmotnosti. </w:t>
      </w:r>
    </w:p>
    <w:p w14:paraId="4F4FBD5A" w14:textId="77777777" w:rsidR="0064149A" w:rsidRPr="00AD294B" w:rsidRDefault="0064149A" w:rsidP="0064149A">
      <w:pPr>
        <w:rPr>
          <w:szCs w:val="22"/>
        </w:rPr>
      </w:pPr>
    </w:p>
    <w:p w14:paraId="4F4FBD5B" w14:textId="77777777" w:rsidR="0064149A" w:rsidRPr="00AD294B" w:rsidRDefault="00176ACB" w:rsidP="0064149A">
      <w:pPr>
        <w:rPr>
          <w:i/>
          <w:szCs w:val="22"/>
        </w:rPr>
      </w:pPr>
      <w:r w:rsidRPr="00AD294B">
        <w:rPr>
          <w:i/>
          <w:szCs w:val="22"/>
        </w:rPr>
        <w:t xml:space="preserve">Deti vo veku </w:t>
      </w:r>
      <w:r w:rsidRPr="00AD294B">
        <w:rPr>
          <w:i/>
          <w:noProof/>
          <w:szCs w:val="22"/>
        </w:rPr>
        <w:t xml:space="preserve">≥ </w:t>
      </w:r>
      <w:r w:rsidRPr="00AD294B">
        <w:rPr>
          <w:i/>
          <w:szCs w:val="22"/>
        </w:rPr>
        <w:t xml:space="preserve">5 rokov </w:t>
      </w:r>
    </w:p>
    <w:p w14:paraId="4F4FBD5C" w14:textId="3E70163F" w:rsidR="0064149A" w:rsidRPr="00AD294B" w:rsidRDefault="00176ACB" w:rsidP="0064149A">
      <w:pPr>
        <w:rPr>
          <w:szCs w:val="22"/>
        </w:rPr>
      </w:pPr>
      <w:r w:rsidRPr="00AD294B">
        <w:t xml:space="preserve">Dávka sa zvyčajne pohybuje v rozmedzí od 225 mg do 600 mg denne (1½ až 4 filmom </w:t>
      </w:r>
      <w:r w:rsidR="00A430F7" w:rsidRPr="00AD294B">
        <w:t>obalené</w:t>
      </w:r>
      <w:r w:rsidRPr="00AD294B">
        <w:t xml:space="preserve"> tablety) v 2 až 4 rozdelených dávkach. </w:t>
      </w:r>
    </w:p>
    <w:p w14:paraId="4F4FBD5D" w14:textId="77777777" w:rsidR="0064149A" w:rsidRPr="00AD294B" w:rsidRDefault="0064149A" w:rsidP="0064149A">
      <w:pPr>
        <w:rPr>
          <w:szCs w:val="22"/>
        </w:rPr>
      </w:pPr>
    </w:p>
    <w:p w14:paraId="4F4FBD5E" w14:textId="77777777" w:rsidR="0064149A" w:rsidRPr="00AD294B" w:rsidRDefault="00176ACB" w:rsidP="00A65000">
      <w:pPr>
        <w:keepNext/>
        <w:rPr>
          <w:i/>
          <w:iCs/>
          <w:szCs w:val="22"/>
        </w:rPr>
      </w:pPr>
      <w:r w:rsidRPr="00AD294B">
        <w:rPr>
          <w:i/>
        </w:rPr>
        <w:lastRenderedPageBreak/>
        <w:t xml:space="preserve">Deti vo veku </w:t>
      </w:r>
      <w:r w:rsidRPr="00AD294B">
        <w:rPr>
          <w:i/>
          <w:iCs/>
          <w:szCs w:val="22"/>
        </w:rPr>
        <w:t>&lt;</w:t>
      </w:r>
      <w:r w:rsidRPr="00AD294B">
        <w:rPr>
          <w:i/>
        </w:rPr>
        <w:t xml:space="preserve"> 5 rokov</w:t>
      </w:r>
    </w:p>
    <w:p w14:paraId="4F4FBD5F" w14:textId="77777777" w:rsidR="0064149A" w:rsidRPr="00AD294B" w:rsidRDefault="00176ACB" w:rsidP="0064149A">
      <w:pPr>
        <w:tabs>
          <w:tab w:val="clear" w:pos="567"/>
        </w:tabs>
        <w:autoSpaceDE w:val="0"/>
        <w:autoSpaceDN w:val="0"/>
        <w:adjustRightInd w:val="0"/>
        <w:spacing w:line="240" w:lineRule="auto"/>
        <w:rPr>
          <w:szCs w:val="22"/>
        </w:rPr>
      </w:pPr>
      <w:r w:rsidRPr="00AD294B">
        <w:t xml:space="preserve">Bezpečnosť a účinnosť trientínu u detí vo veku </w:t>
      </w:r>
      <w:r w:rsidRPr="00AD294B">
        <w:rPr>
          <w:iCs/>
          <w:szCs w:val="22"/>
        </w:rPr>
        <w:t>&lt;</w:t>
      </w:r>
      <w:r w:rsidRPr="00AD294B">
        <w:t xml:space="preserve"> 5 rokov neboli doteraz stanovené. </w:t>
      </w:r>
    </w:p>
    <w:p w14:paraId="4F4FBD60" w14:textId="77777777" w:rsidR="0064149A" w:rsidRPr="00AD294B" w:rsidRDefault="00176ACB" w:rsidP="0064149A">
      <w:pPr>
        <w:tabs>
          <w:tab w:val="clear" w:pos="567"/>
        </w:tabs>
        <w:autoSpaceDE w:val="0"/>
        <w:autoSpaceDN w:val="0"/>
        <w:adjustRightInd w:val="0"/>
        <w:spacing w:line="240" w:lineRule="auto"/>
        <w:rPr>
          <w:szCs w:val="22"/>
        </w:rPr>
      </w:pPr>
      <w:r w:rsidRPr="00AD294B">
        <w:t>Táto lieková forma n</w:t>
      </w:r>
      <w:r w:rsidRPr="00AD294B">
        <w:t xml:space="preserve">ie je vhodná na podávanie deťom vo veku </w:t>
      </w:r>
      <w:r w:rsidRPr="00AD294B">
        <w:rPr>
          <w:szCs w:val="22"/>
        </w:rPr>
        <w:t xml:space="preserve">&lt; </w:t>
      </w:r>
      <w:r w:rsidRPr="00AD294B">
        <w:t>5 rokov.</w:t>
      </w:r>
    </w:p>
    <w:p w14:paraId="4F4FBD61" w14:textId="77777777" w:rsidR="0064149A" w:rsidRPr="00AD294B" w:rsidRDefault="0064149A" w:rsidP="0064149A">
      <w:pPr>
        <w:rPr>
          <w:rFonts w:eastAsia="SimSun"/>
          <w:highlight w:val="yellow"/>
        </w:rPr>
      </w:pPr>
    </w:p>
    <w:p w14:paraId="4F4FBD62" w14:textId="77777777" w:rsidR="0064149A" w:rsidRPr="00AD294B" w:rsidRDefault="00176ACB" w:rsidP="0064149A">
      <w:pPr>
        <w:rPr>
          <w:szCs w:val="22"/>
        </w:rPr>
      </w:pPr>
      <w:r w:rsidRPr="00AD294B">
        <w:t xml:space="preserve">Odporúčané dávky Cuprioru sú vyjadrené v mg trientínovej bázy (t. j. nie v mg tetrahydrochloridovej soli trientínu) </w:t>
      </w:r>
    </w:p>
    <w:p w14:paraId="4F4FBD63" w14:textId="77777777" w:rsidR="0064149A" w:rsidRPr="00AD294B" w:rsidRDefault="0064149A" w:rsidP="0064149A">
      <w:pPr>
        <w:tabs>
          <w:tab w:val="clear" w:pos="567"/>
          <w:tab w:val="left" w:pos="7309"/>
        </w:tabs>
        <w:rPr>
          <w:szCs w:val="22"/>
        </w:rPr>
      </w:pPr>
    </w:p>
    <w:p w14:paraId="4F4FBD64" w14:textId="77777777" w:rsidR="0064149A" w:rsidRPr="00AD294B" w:rsidRDefault="00176ACB" w:rsidP="0064149A">
      <w:pPr>
        <w:autoSpaceDE w:val="0"/>
        <w:autoSpaceDN w:val="0"/>
        <w:adjustRightInd w:val="0"/>
        <w:rPr>
          <w:szCs w:val="22"/>
          <w:u w:val="single"/>
        </w:rPr>
      </w:pPr>
      <w:r w:rsidRPr="00AD294B">
        <w:rPr>
          <w:u w:val="single"/>
        </w:rPr>
        <w:t>Spôsob podávania</w:t>
      </w:r>
    </w:p>
    <w:p w14:paraId="4F4FBD65" w14:textId="09F9CCB1" w:rsidR="0064149A" w:rsidRPr="00AD294B" w:rsidRDefault="00176ACB" w:rsidP="0064149A">
      <w:pPr>
        <w:autoSpaceDE w:val="0"/>
        <w:autoSpaceDN w:val="0"/>
        <w:adjustRightInd w:val="0"/>
        <w:rPr>
          <w:szCs w:val="22"/>
        </w:rPr>
      </w:pPr>
      <w:r w:rsidRPr="00AD294B">
        <w:t xml:space="preserve">Cuprior je určený len na perorálne použitie. </w:t>
      </w:r>
      <w:r w:rsidR="00164673" w:rsidRPr="00AD294B">
        <w:t xml:space="preserve">Filmom </w:t>
      </w:r>
      <w:r w:rsidR="00A430F7" w:rsidRPr="00AD294B">
        <w:t>obalené</w:t>
      </w:r>
      <w:r w:rsidR="00164673" w:rsidRPr="00AD294B">
        <w:t xml:space="preserve"> t</w:t>
      </w:r>
      <w:r w:rsidRPr="00AD294B">
        <w:t>ablety s</w:t>
      </w:r>
      <w:r w:rsidRPr="00AD294B">
        <w:t xml:space="preserve">a majú prehltnúť a zapiť vodou. </w:t>
      </w:r>
      <w:r w:rsidR="00164673" w:rsidRPr="00AD294B">
        <w:t xml:space="preserve">Filmom </w:t>
      </w:r>
      <w:r w:rsidR="00A430F7" w:rsidRPr="00AD294B">
        <w:t>obalená</w:t>
      </w:r>
      <w:r w:rsidR="00164673" w:rsidRPr="00AD294B">
        <w:t xml:space="preserve"> t</w:t>
      </w:r>
      <w:r w:rsidRPr="00AD294B">
        <w:t>ableta sa môže v prípade potreby rozdeliť na dve rovnaké polovice, aby sa zabezpečila presnejšia dávka alebo uľahčilo jej podávanie.</w:t>
      </w:r>
    </w:p>
    <w:p w14:paraId="4F4FBD66" w14:textId="77777777" w:rsidR="0064149A" w:rsidRPr="00AD294B" w:rsidRDefault="0064149A" w:rsidP="0064149A">
      <w:pPr>
        <w:autoSpaceDE w:val="0"/>
        <w:autoSpaceDN w:val="0"/>
        <w:adjustRightInd w:val="0"/>
        <w:rPr>
          <w:szCs w:val="22"/>
        </w:rPr>
      </w:pPr>
    </w:p>
    <w:p w14:paraId="4F4FBD67" w14:textId="77777777" w:rsidR="0064149A" w:rsidRPr="00AD294B" w:rsidRDefault="00176ACB" w:rsidP="0064149A">
      <w:pPr>
        <w:autoSpaceDE w:val="0"/>
        <w:autoSpaceDN w:val="0"/>
        <w:adjustRightInd w:val="0"/>
        <w:rPr>
          <w:noProof/>
          <w:szCs w:val="22"/>
        </w:rPr>
      </w:pPr>
      <w:r w:rsidRPr="00AD294B">
        <w:t>Je dôležité, aby sa Cuprior podával na prázdny žalúdok najmenej jednu hodi</w:t>
      </w:r>
      <w:r w:rsidRPr="00AD294B">
        <w:t xml:space="preserve">nu pred jedlom alebo dve hodiny po jedle a najmenej jednu hodinu od podania iného lieku, potravy alebo mlieka (pozri časť 4.5). </w:t>
      </w:r>
    </w:p>
    <w:p w14:paraId="4F4FBD68" w14:textId="77777777" w:rsidR="0064149A" w:rsidRPr="00AD294B" w:rsidRDefault="0064149A" w:rsidP="0064149A">
      <w:pPr>
        <w:spacing w:line="240" w:lineRule="auto"/>
        <w:ind w:left="567" w:hanging="567"/>
        <w:rPr>
          <w:b/>
          <w:noProof/>
          <w:szCs w:val="22"/>
        </w:rPr>
      </w:pPr>
    </w:p>
    <w:p w14:paraId="4F4FBD69" w14:textId="77777777" w:rsidR="0064149A" w:rsidRPr="00AD294B" w:rsidRDefault="00176ACB" w:rsidP="0064149A">
      <w:pPr>
        <w:pStyle w:val="ListParagraph"/>
        <w:numPr>
          <w:ilvl w:val="1"/>
          <w:numId w:val="28"/>
        </w:numPr>
        <w:spacing w:line="240" w:lineRule="auto"/>
        <w:ind w:hanging="930"/>
        <w:outlineLvl w:val="0"/>
        <w:rPr>
          <w:b/>
          <w:noProof/>
          <w:szCs w:val="22"/>
        </w:rPr>
      </w:pPr>
      <w:r w:rsidRPr="00AD294B">
        <w:rPr>
          <w:b/>
          <w:noProof/>
        </w:rPr>
        <w:t>Kontraindikácie</w:t>
      </w:r>
    </w:p>
    <w:p w14:paraId="4F4FBD6A" w14:textId="77777777" w:rsidR="0064149A" w:rsidRPr="00AD294B" w:rsidRDefault="0064149A" w:rsidP="0064149A">
      <w:pPr>
        <w:spacing w:line="240" w:lineRule="auto"/>
        <w:rPr>
          <w:noProof/>
          <w:szCs w:val="22"/>
        </w:rPr>
      </w:pPr>
    </w:p>
    <w:p w14:paraId="4F4FBD6B" w14:textId="77777777" w:rsidR="0064149A" w:rsidRPr="00AD294B" w:rsidRDefault="00176ACB" w:rsidP="0064149A">
      <w:pPr>
        <w:rPr>
          <w:noProof/>
          <w:szCs w:val="22"/>
        </w:rPr>
      </w:pPr>
      <w:r w:rsidRPr="00AD294B">
        <w:t>Precitlivenosť na liečivo alebo na ktorúkoľvek z pomocných látok uvedených v časti 6.1.</w:t>
      </w:r>
    </w:p>
    <w:p w14:paraId="4F4FBD6C" w14:textId="77777777" w:rsidR="0064149A" w:rsidRPr="00AD294B" w:rsidRDefault="0064149A" w:rsidP="0064149A">
      <w:pPr>
        <w:spacing w:line="240" w:lineRule="auto"/>
        <w:rPr>
          <w:noProof/>
          <w:szCs w:val="22"/>
        </w:rPr>
      </w:pPr>
    </w:p>
    <w:p w14:paraId="4F4FBD6D" w14:textId="77777777" w:rsidR="0064149A" w:rsidRPr="00AD294B" w:rsidRDefault="00176ACB" w:rsidP="0064149A">
      <w:pPr>
        <w:pStyle w:val="ListParagraph"/>
        <w:numPr>
          <w:ilvl w:val="1"/>
          <w:numId w:val="28"/>
        </w:numPr>
        <w:spacing w:line="240" w:lineRule="auto"/>
        <w:ind w:hanging="930"/>
        <w:outlineLvl w:val="0"/>
        <w:rPr>
          <w:b/>
          <w:noProof/>
          <w:szCs w:val="22"/>
        </w:rPr>
      </w:pPr>
      <w:r w:rsidRPr="00AD294B">
        <w:rPr>
          <w:b/>
          <w:noProof/>
        </w:rPr>
        <w:t xml:space="preserve">Osobitné </w:t>
      </w:r>
      <w:r w:rsidRPr="00AD294B">
        <w:rPr>
          <w:b/>
          <w:noProof/>
        </w:rPr>
        <w:t>upozornenia a opatrenia pri používaní</w:t>
      </w:r>
    </w:p>
    <w:p w14:paraId="4F4FBD6E" w14:textId="77777777" w:rsidR="0064149A" w:rsidRPr="00AD294B" w:rsidRDefault="0064149A" w:rsidP="0064149A">
      <w:pPr>
        <w:spacing w:line="240" w:lineRule="auto"/>
        <w:ind w:left="567" w:hanging="567"/>
        <w:rPr>
          <w:b/>
          <w:noProof/>
          <w:szCs w:val="22"/>
        </w:rPr>
      </w:pPr>
    </w:p>
    <w:p w14:paraId="4F4FBD6F" w14:textId="77777777" w:rsidR="0064149A" w:rsidRPr="00AD294B" w:rsidRDefault="00176ACB" w:rsidP="0064149A">
      <w:pPr>
        <w:rPr>
          <w:szCs w:val="22"/>
        </w:rPr>
      </w:pPr>
      <w:r w:rsidRPr="00AD294B">
        <w:t xml:space="preserve">Pri prechode pacienta z iného lieku s obsahom trientínu sa odporúča opatrnosť, pretože dávky vyjadrené ako trientínová báza nemusia byť ekvivalentné (pozri časť 4.2). </w:t>
      </w:r>
    </w:p>
    <w:p w14:paraId="4F4FBD70" w14:textId="77777777" w:rsidR="0064149A" w:rsidRPr="00AD294B" w:rsidRDefault="0064149A" w:rsidP="0064149A">
      <w:pPr>
        <w:rPr>
          <w:rFonts w:eastAsia="SimSun"/>
          <w:szCs w:val="22"/>
        </w:rPr>
      </w:pPr>
    </w:p>
    <w:p w14:paraId="4F4FBD71" w14:textId="77777777" w:rsidR="0064149A" w:rsidRPr="00AD294B" w:rsidRDefault="00176ACB" w:rsidP="0064149A">
      <w:pPr>
        <w:tabs>
          <w:tab w:val="clear" w:pos="567"/>
        </w:tabs>
        <w:autoSpaceDE w:val="0"/>
        <w:autoSpaceDN w:val="0"/>
        <w:adjustRightInd w:val="0"/>
        <w:spacing w:line="240" w:lineRule="auto"/>
        <w:rPr>
          <w:noProof/>
          <w:szCs w:val="22"/>
        </w:rPr>
      </w:pPr>
      <w:r w:rsidRPr="00AD294B">
        <w:t>Trientín je chelatačné činidlo, pri ktorom sa zistilo, že znižuje hladinu železa v sére</w:t>
      </w:r>
      <w:r w:rsidRPr="00AD294B">
        <w:t xml:space="preserve">. V prípade anémie spôsobenej nedostatkom železa môžu byť potrebné doplnky železa, ktoré sa majú podávať v inom čase (pozri časť 4.5). </w:t>
      </w:r>
    </w:p>
    <w:p w14:paraId="4F4FBD72" w14:textId="77777777" w:rsidR="0064149A" w:rsidRPr="00AD294B" w:rsidRDefault="0064149A" w:rsidP="0064149A">
      <w:pPr>
        <w:tabs>
          <w:tab w:val="clear" w:pos="567"/>
        </w:tabs>
        <w:autoSpaceDE w:val="0"/>
        <w:autoSpaceDN w:val="0"/>
        <w:adjustRightInd w:val="0"/>
        <w:spacing w:line="240" w:lineRule="auto"/>
        <w:rPr>
          <w:noProof/>
          <w:szCs w:val="22"/>
        </w:rPr>
      </w:pPr>
    </w:p>
    <w:p w14:paraId="4F4FBD73" w14:textId="77777777" w:rsidR="0064149A" w:rsidRPr="00AD294B" w:rsidRDefault="00176ACB" w:rsidP="0064149A">
      <w:pPr>
        <w:tabs>
          <w:tab w:val="clear" w:pos="567"/>
        </w:tabs>
        <w:autoSpaceDE w:val="0"/>
        <w:autoSpaceDN w:val="0"/>
        <w:adjustRightInd w:val="0"/>
        <w:spacing w:line="240" w:lineRule="auto"/>
        <w:rPr>
          <w:noProof/>
          <w:szCs w:val="22"/>
        </w:rPr>
      </w:pPr>
      <w:r w:rsidRPr="00AD294B">
        <w:t xml:space="preserve">Kombinácia trientínu a zinku sa neodporúča. Existujú iba obmedzené údaje o súbežnom používaní a nie je možné poskytnúť </w:t>
      </w:r>
      <w:r w:rsidRPr="00AD294B">
        <w:t>žiadne konkrétne odporúčania týkajúce sa dávkovania.</w:t>
      </w:r>
    </w:p>
    <w:p w14:paraId="4F4FBD74" w14:textId="77777777" w:rsidR="0064149A" w:rsidRPr="00AD294B" w:rsidRDefault="0064149A" w:rsidP="0064149A">
      <w:pPr>
        <w:tabs>
          <w:tab w:val="clear" w:pos="567"/>
        </w:tabs>
        <w:autoSpaceDE w:val="0"/>
        <w:autoSpaceDN w:val="0"/>
        <w:adjustRightInd w:val="0"/>
        <w:spacing w:line="240" w:lineRule="auto"/>
        <w:rPr>
          <w:noProof/>
          <w:szCs w:val="22"/>
        </w:rPr>
      </w:pPr>
    </w:p>
    <w:p w14:paraId="4F4FBD75" w14:textId="77777777" w:rsidR="0064149A" w:rsidRPr="00AD294B" w:rsidRDefault="00176ACB" w:rsidP="0064149A">
      <w:pPr>
        <w:tabs>
          <w:tab w:val="clear" w:pos="567"/>
        </w:tabs>
        <w:autoSpaceDE w:val="0"/>
        <w:autoSpaceDN w:val="0"/>
        <w:adjustRightInd w:val="0"/>
        <w:spacing w:line="240" w:lineRule="auto"/>
        <w:rPr>
          <w:noProof/>
          <w:szCs w:val="22"/>
        </w:rPr>
      </w:pPr>
      <w:r w:rsidRPr="00AD294B">
        <w:t>U pacientov, ktorí boli predtým liečení D-penicilamínom, boli počas následnej liečby trientínom hlásené reakcie podobné lupusu, nie je však možné určiť, či tu existuje príčinná súvislosť s trientínom.</w:t>
      </w:r>
    </w:p>
    <w:p w14:paraId="4F4FBD76" w14:textId="77777777" w:rsidR="0064149A" w:rsidRPr="00AD294B" w:rsidRDefault="0064149A" w:rsidP="0064149A">
      <w:pPr>
        <w:tabs>
          <w:tab w:val="clear" w:pos="567"/>
        </w:tabs>
        <w:autoSpaceDE w:val="0"/>
        <w:autoSpaceDN w:val="0"/>
        <w:adjustRightInd w:val="0"/>
        <w:spacing w:line="240" w:lineRule="auto"/>
        <w:rPr>
          <w:noProof/>
          <w:szCs w:val="22"/>
        </w:rPr>
      </w:pPr>
    </w:p>
    <w:p w14:paraId="4F4FBD77" w14:textId="77777777" w:rsidR="0064149A" w:rsidRPr="00AD294B" w:rsidRDefault="00176ACB" w:rsidP="0064149A">
      <w:pPr>
        <w:rPr>
          <w:noProof/>
          <w:szCs w:val="22"/>
          <w:u w:val="single"/>
        </w:rPr>
      </w:pPr>
      <w:r w:rsidRPr="00AD294B">
        <w:rPr>
          <w:noProof/>
          <w:u w:val="single"/>
        </w:rPr>
        <w:t>Sledovanie</w:t>
      </w:r>
    </w:p>
    <w:p w14:paraId="4F4FBD78" w14:textId="77777777" w:rsidR="0064149A" w:rsidRPr="00AD294B" w:rsidRDefault="00176ACB" w:rsidP="0064149A">
      <w:pPr>
        <w:rPr>
          <w:noProof/>
          <w:szCs w:val="22"/>
        </w:rPr>
      </w:pPr>
      <w:r w:rsidRPr="00AD294B">
        <w:t xml:space="preserve">Pacienti užívajúci Cuprior majú zostať pod pravidelným lekárskym dohľadom a majú byť sledovaní pre zaistenie náležitej kontroly príznakov a hladín medi, aby sa optimalizovala dávka (pozri časť 4.2). </w:t>
      </w:r>
    </w:p>
    <w:p w14:paraId="4F4FBD79" w14:textId="77777777" w:rsidR="0064149A" w:rsidRPr="00AD294B" w:rsidRDefault="0064149A" w:rsidP="0064149A">
      <w:pPr>
        <w:rPr>
          <w:noProof/>
          <w:szCs w:val="22"/>
        </w:rPr>
      </w:pPr>
    </w:p>
    <w:p w14:paraId="4F4FBD7A" w14:textId="77777777" w:rsidR="0064149A" w:rsidRPr="00AD294B" w:rsidRDefault="00176ACB" w:rsidP="0064149A">
      <w:pPr>
        <w:rPr>
          <w:noProof/>
          <w:szCs w:val="22"/>
        </w:rPr>
      </w:pPr>
      <w:r w:rsidRPr="00AD294B">
        <w:t>Cieľom udržiavacej liečby je udržiavať hladi</w:t>
      </w:r>
      <w:r w:rsidRPr="00AD294B">
        <w:t>ny medi v sére v prijateľných medziach. Najspoľahlivejším indexom monitorovacej terapie je stanovenie medi bez séra, čo sa vypočíta pomocou rozdielu medzi celkovým podielom medi a podielom medi viazanej na ceruloplazmín (normálna hladina voľnej medi v sére</w:t>
      </w:r>
      <w:r w:rsidRPr="00AD294B">
        <w:t xml:space="preserve"> zvyčajne predstavuje 100 až 150 mikrogramov/l). </w:t>
      </w:r>
    </w:p>
    <w:p w14:paraId="4F4FBD7B" w14:textId="77777777" w:rsidR="0064149A" w:rsidRPr="00AD294B" w:rsidRDefault="0064149A" w:rsidP="0064149A">
      <w:pPr>
        <w:rPr>
          <w:noProof/>
          <w:szCs w:val="22"/>
        </w:rPr>
      </w:pPr>
    </w:p>
    <w:p w14:paraId="4F4FBD7C" w14:textId="77777777" w:rsidR="0064149A" w:rsidRPr="00AD294B" w:rsidRDefault="00176ACB" w:rsidP="0064149A">
      <w:pPr>
        <w:rPr>
          <w:noProof/>
          <w:szCs w:val="22"/>
        </w:rPr>
      </w:pPr>
      <w:r w:rsidRPr="00AD294B">
        <w:t>Počas liečby sa môže vykonať meranie vylučovania medi v moči. Keďže chelatačná terapia vedie k zvýšeniu hladín medi v moči, nemusí poskytnúť, prípadne neposkytne presné údaje o nadmernom zaťažení tela meďo</w:t>
      </w:r>
      <w:r w:rsidRPr="00AD294B">
        <w:t>u, ale môže byť užitočným meradlom dodržiavania liečby.</w:t>
      </w:r>
    </w:p>
    <w:p w14:paraId="4F4FBD7D" w14:textId="77777777" w:rsidR="0064149A" w:rsidRPr="00AD294B" w:rsidRDefault="0064149A" w:rsidP="0064149A">
      <w:pPr>
        <w:rPr>
          <w:noProof/>
          <w:szCs w:val="22"/>
        </w:rPr>
      </w:pPr>
    </w:p>
    <w:p w14:paraId="4F4FBD7E" w14:textId="77777777" w:rsidR="0064149A" w:rsidRPr="00AD294B" w:rsidRDefault="00176ACB" w:rsidP="0064149A">
      <w:pPr>
        <w:rPr>
          <w:noProof/>
          <w:szCs w:val="22"/>
        </w:rPr>
      </w:pPr>
      <w:r w:rsidRPr="00AD294B">
        <w:t>Zhoršenie klinických príznakov vrátane neurologického zhoršenia sa môže vyskytnúť na začiatku chelatačnej liečby v dôsledku prebytku voľnej medi v sére počas počiatočnej reakcie na liečbu. Pre optima</w:t>
      </w:r>
      <w:r w:rsidRPr="00AD294B">
        <w:t>lizáciu dávky alebo prípadné prispôsobenie liečby je potrebné dôkladné sledovanie.</w:t>
      </w:r>
    </w:p>
    <w:p w14:paraId="4F4FBD7F" w14:textId="77777777" w:rsidR="0064149A" w:rsidRPr="00AD294B" w:rsidRDefault="0064149A" w:rsidP="0064149A">
      <w:pPr>
        <w:rPr>
          <w:noProof/>
          <w:szCs w:val="22"/>
        </w:rPr>
      </w:pPr>
    </w:p>
    <w:p w14:paraId="4F4FBD80" w14:textId="77777777" w:rsidR="0064149A" w:rsidRPr="00AD294B" w:rsidRDefault="00176ACB" w:rsidP="0064149A">
      <w:pPr>
        <w:keepNext/>
        <w:rPr>
          <w:noProof/>
          <w:szCs w:val="22"/>
          <w:u w:val="single"/>
        </w:rPr>
      </w:pPr>
      <w:r w:rsidRPr="00AD294B">
        <w:rPr>
          <w:noProof/>
          <w:u w:val="single"/>
        </w:rPr>
        <w:t>Osobitné populácie</w:t>
      </w:r>
    </w:p>
    <w:p w14:paraId="4F4FBD81" w14:textId="77777777" w:rsidR="0064149A" w:rsidRPr="00AD294B" w:rsidRDefault="00176ACB" w:rsidP="0064149A">
      <w:pPr>
        <w:rPr>
          <w:noProof/>
          <w:szCs w:val="22"/>
        </w:rPr>
      </w:pPr>
      <w:r w:rsidRPr="00AD294B">
        <w:t>Nadmerné užívanie spôsobuje riziko nedostatku medi. Sledovanie prejavov nadmerného užívania sa má vykonávať najmä vtedy, ak sa môžu meniť požiadavky na m</w:t>
      </w:r>
      <w:r w:rsidRPr="00AD294B">
        <w:t xml:space="preserve">eď, ako napríklad v tehotenstve (pozri </w:t>
      </w:r>
      <w:r w:rsidRPr="00AD294B">
        <w:lastRenderedPageBreak/>
        <w:t>časť 4.6) a u detí, u ktorých je potrebná kontrola hladiny medi, aby sa zabezpečil ich riadny rast a mentálny vývoj.</w:t>
      </w:r>
    </w:p>
    <w:p w14:paraId="4F4FBD82" w14:textId="77777777" w:rsidR="0064149A" w:rsidRPr="00AD294B" w:rsidRDefault="0064149A" w:rsidP="0064149A">
      <w:pPr>
        <w:rPr>
          <w:noProof/>
          <w:szCs w:val="22"/>
        </w:rPr>
      </w:pPr>
    </w:p>
    <w:p w14:paraId="4F4FBD83" w14:textId="77777777" w:rsidR="0064149A" w:rsidRPr="00AD294B" w:rsidRDefault="00176ACB" w:rsidP="0064149A">
      <w:pPr>
        <w:rPr>
          <w:noProof/>
          <w:szCs w:val="22"/>
        </w:rPr>
      </w:pPr>
      <w:r w:rsidRPr="00AD294B">
        <w:t>Pacienti s poruchou funkcie obličiek, ktorí dostávajú trientín, majú zostať pod pravidelným lekársk</w:t>
      </w:r>
      <w:r w:rsidRPr="00AD294B">
        <w:t>ym dohľadom s cieľom zabezpečiť primeranú kontrolu ich symptómov a hladiny medi. U týchto pacientov sa tiež odporúča starostlivé sledovanie funkcie obličiek (pozri časť 4.2).</w:t>
      </w:r>
    </w:p>
    <w:p w14:paraId="4F4FBD84" w14:textId="77777777" w:rsidR="0064149A" w:rsidRPr="00AD294B" w:rsidRDefault="0064149A" w:rsidP="0064149A">
      <w:pPr>
        <w:rPr>
          <w:noProof/>
        </w:rPr>
      </w:pPr>
    </w:p>
    <w:p w14:paraId="4F4FBD85" w14:textId="77777777" w:rsidR="0064149A" w:rsidRPr="00AD294B" w:rsidRDefault="00176ACB" w:rsidP="0064149A">
      <w:pPr>
        <w:pStyle w:val="ListParagraph"/>
        <w:numPr>
          <w:ilvl w:val="1"/>
          <w:numId w:val="28"/>
        </w:numPr>
        <w:spacing w:line="240" w:lineRule="auto"/>
        <w:ind w:hanging="930"/>
        <w:outlineLvl w:val="0"/>
        <w:rPr>
          <w:b/>
          <w:noProof/>
          <w:szCs w:val="22"/>
        </w:rPr>
      </w:pPr>
      <w:r w:rsidRPr="00AD294B">
        <w:rPr>
          <w:b/>
          <w:noProof/>
        </w:rPr>
        <w:t>Liekové interakcie</w:t>
      </w:r>
    </w:p>
    <w:p w14:paraId="4F4FBD86" w14:textId="77777777" w:rsidR="0064149A" w:rsidRPr="00AD294B" w:rsidRDefault="0064149A" w:rsidP="0064149A">
      <w:pPr>
        <w:spacing w:line="240" w:lineRule="auto"/>
        <w:rPr>
          <w:noProof/>
          <w:szCs w:val="22"/>
        </w:rPr>
      </w:pPr>
    </w:p>
    <w:p w14:paraId="4F4FBD87" w14:textId="77777777" w:rsidR="0064149A" w:rsidRPr="00AD294B" w:rsidRDefault="00176ACB" w:rsidP="0064149A">
      <w:pPr>
        <w:spacing w:line="240" w:lineRule="auto"/>
        <w:rPr>
          <w:noProof/>
          <w:szCs w:val="22"/>
        </w:rPr>
      </w:pPr>
      <w:r w:rsidRPr="00AD294B">
        <w:t>Neuskutočnili sa žiadne interakčné štúdie.</w:t>
      </w:r>
    </w:p>
    <w:p w14:paraId="4F4FBD88" w14:textId="77777777" w:rsidR="0064149A" w:rsidRPr="00AD294B" w:rsidRDefault="0064149A" w:rsidP="0064149A">
      <w:pPr>
        <w:spacing w:line="240" w:lineRule="auto"/>
        <w:rPr>
          <w:noProof/>
          <w:szCs w:val="22"/>
        </w:rPr>
      </w:pPr>
    </w:p>
    <w:p w14:paraId="4F4FBD89" w14:textId="77777777" w:rsidR="0064149A" w:rsidRPr="00AD294B" w:rsidRDefault="00176ACB" w:rsidP="0064149A">
      <w:pPr>
        <w:rPr>
          <w:noProof/>
          <w:szCs w:val="22"/>
        </w:rPr>
      </w:pPr>
      <w:r w:rsidRPr="00AD294B">
        <w:t xml:space="preserve">Bolo </w:t>
      </w:r>
      <w:r w:rsidRPr="00AD294B">
        <w:t>zistené, že trientín znižuje hladiny železa v sére, a to pravdepodobne tým, že znižuje jeho absorpciu, čo môže vyžadovať dopĺňanie železa. Keďže železo a trientín si môžu inhibovať vzájomne absorpciu, doplnky železa sa majú užívať po uplynutí najmenej dvoc</w:t>
      </w:r>
      <w:r w:rsidRPr="00AD294B">
        <w:t>h hodín od podania trientínu.</w:t>
      </w:r>
    </w:p>
    <w:p w14:paraId="4F4FBD8A" w14:textId="77777777" w:rsidR="0064149A" w:rsidRPr="00AD294B" w:rsidRDefault="0064149A" w:rsidP="0064149A">
      <w:pPr>
        <w:rPr>
          <w:noProof/>
          <w:szCs w:val="22"/>
        </w:rPr>
      </w:pPr>
    </w:p>
    <w:p w14:paraId="4F4FBD8B" w14:textId="4F2E6B21" w:rsidR="0064149A" w:rsidRPr="00AD294B" w:rsidRDefault="00176ACB" w:rsidP="0064149A">
      <w:pPr>
        <w:rPr>
          <w:noProof/>
          <w:szCs w:val="22"/>
        </w:rPr>
      </w:pPr>
      <w:r w:rsidRPr="00AD294B">
        <w:t xml:space="preserve">Keďže trientín sa po perorálnom podaní slabo absorbuje a hlavný mechanizmus účinku si vyžaduje jeho systémovú expozíciu (pozri časť 5.1), je dôležité, aby sa filmom </w:t>
      </w:r>
      <w:r w:rsidR="00A430F7" w:rsidRPr="00AD294B">
        <w:t>obalené</w:t>
      </w:r>
      <w:r w:rsidRPr="00AD294B">
        <w:t xml:space="preserve"> tablety užívali na prázdny žalúdok najmenej jednu ho</w:t>
      </w:r>
      <w:r w:rsidRPr="00AD294B">
        <w:t>dinu pred jedlom alebo 2 hodiny po jedle a aspoň jednu hodinu po užití akéhokoľvek iného lieku, potravy alebo mlieka (pozri časť 4.2). To maximalizuje absorpciu trientínu a zníži pravdepodobnosť väzby lieku na kovy v gastrointestinálnom trakte. Neuskutočni</w:t>
      </w:r>
      <w:r w:rsidRPr="00AD294B">
        <w:t xml:space="preserve">li sa však žiadne štúdie o interakciách s potravinami, a preto nie je známy rozsah účinku potravy na systémovú expozíciu trientínu. </w:t>
      </w:r>
    </w:p>
    <w:p w14:paraId="4F4FBD8C" w14:textId="77777777" w:rsidR="0064149A" w:rsidRPr="00AD294B" w:rsidRDefault="0064149A" w:rsidP="0064149A">
      <w:pPr>
        <w:rPr>
          <w:noProof/>
          <w:szCs w:val="22"/>
        </w:rPr>
      </w:pPr>
    </w:p>
    <w:p w14:paraId="4F4FBD8D" w14:textId="77777777" w:rsidR="0064149A" w:rsidRPr="00AD294B" w:rsidRDefault="00176ACB" w:rsidP="0064149A">
      <w:pPr>
        <w:rPr>
          <w:noProof/>
          <w:szCs w:val="22"/>
        </w:rPr>
      </w:pPr>
      <w:r w:rsidRPr="00AD294B">
        <w:t>Hoci neexistuje žiadny dôkaz, že by antacidá s obsahom vápnika alebo horčíka menili účinnosť trientínu, je dobré ich podáv</w:t>
      </w:r>
      <w:r w:rsidRPr="00AD294B">
        <w:t>anie oddeliť.</w:t>
      </w:r>
    </w:p>
    <w:p w14:paraId="4F4FBD8E" w14:textId="77777777" w:rsidR="0064149A" w:rsidRPr="00AD294B" w:rsidRDefault="0064149A" w:rsidP="0064149A">
      <w:pPr>
        <w:spacing w:line="240" w:lineRule="auto"/>
        <w:rPr>
          <w:szCs w:val="22"/>
        </w:rPr>
      </w:pPr>
    </w:p>
    <w:p w14:paraId="4F4FBD8F" w14:textId="77777777" w:rsidR="0064149A" w:rsidRPr="00AD294B" w:rsidRDefault="00176ACB" w:rsidP="0064149A">
      <w:pPr>
        <w:pStyle w:val="ListParagraph"/>
        <w:numPr>
          <w:ilvl w:val="1"/>
          <w:numId w:val="28"/>
        </w:numPr>
        <w:spacing w:line="240" w:lineRule="auto"/>
        <w:ind w:hanging="930"/>
        <w:outlineLvl w:val="0"/>
        <w:rPr>
          <w:b/>
          <w:noProof/>
          <w:szCs w:val="22"/>
        </w:rPr>
      </w:pPr>
      <w:r w:rsidRPr="00AD294B">
        <w:rPr>
          <w:b/>
          <w:noProof/>
        </w:rPr>
        <w:t>Fertilita, gravidita a laktácia</w:t>
      </w:r>
    </w:p>
    <w:p w14:paraId="4F4FBD90" w14:textId="77777777" w:rsidR="0064149A" w:rsidRPr="00AD294B" w:rsidRDefault="0064149A" w:rsidP="0064149A">
      <w:pPr>
        <w:spacing w:line="240" w:lineRule="auto"/>
        <w:rPr>
          <w:noProof/>
          <w:szCs w:val="22"/>
        </w:rPr>
      </w:pPr>
    </w:p>
    <w:p w14:paraId="4F4FBD91" w14:textId="77777777" w:rsidR="0064149A" w:rsidRPr="00AD294B" w:rsidRDefault="00176ACB" w:rsidP="0064149A">
      <w:pPr>
        <w:rPr>
          <w:noProof/>
          <w:szCs w:val="22"/>
        </w:rPr>
      </w:pPr>
      <w:r w:rsidRPr="00AD294B">
        <w:rPr>
          <w:noProof/>
          <w:u w:val="single"/>
        </w:rPr>
        <w:t>Gravidita</w:t>
      </w:r>
    </w:p>
    <w:p w14:paraId="4F4FBD92" w14:textId="77777777" w:rsidR="0064149A" w:rsidRPr="00AD294B" w:rsidRDefault="00176ACB" w:rsidP="0064149A">
      <w:pPr>
        <w:rPr>
          <w:noProof/>
          <w:szCs w:val="22"/>
        </w:rPr>
      </w:pPr>
      <w:r w:rsidRPr="00AD294B">
        <w:t>Existuje obmedzené množstvo údajov o použití trientínu u gravidných žien.</w:t>
      </w:r>
    </w:p>
    <w:p w14:paraId="4F4FBD93" w14:textId="77777777" w:rsidR="0064149A" w:rsidRPr="00AD294B" w:rsidRDefault="0064149A" w:rsidP="0064149A">
      <w:pPr>
        <w:rPr>
          <w:noProof/>
          <w:szCs w:val="22"/>
        </w:rPr>
      </w:pPr>
    </w:p>
    <w:p w14:paraId="4F4FBD94" w14:textId="77777777" w:rsidR="0064149A" w:rsidRPr="00AD294B" w:rsidRDefault="00176ACB" w:rsidP="0064149A">
      <w:pPr>
        <w:rPr>
          <w:noProof/>
          <w:szCs w:val="22"/>
        </w:rPr>
      </w:pPr>
      <w:r w:rsidRPr="00AD294B">
        <w:t>Štúdie na zvieratách preukázali reprodukčnú toxicitu, ktorá bola pravdepodobne výsledkom nedostatku medi vyvolaného trientí</w:t>
      </w:r>
      <w:r w:rsidRPr="00AD294B">
        <w:t>nom (pozri časť 5.3).</w:t>
      </w:r>
    </w:p>
    <w:p w14:paraId="4F4FBD95" w14:textId="77777777" w:rsidR="0064149A" w:rsidRPr="00AD294B" w:rsidRDefault="0064149A" w:rsidP="0064149A">
      <w:pPr>
        <w:rPr>
          <w:noProof/>
          <w:szCs w:val="22"/>
        </w:rPr>
      </w:pPr>
    </w:p>
    <w:p w14:paraId="4F4FBD96" w14:textId="77777777" w:rsidR="0064149A" w:rsidRPr="00AD294B" w:rsidRDefault="00176ACB" w:rsidP="0064149A">
      <w:pPr>
        <w:rPr>
          <w:noProof/>
          <w:szCs w:val="22"/>
        </w:rPr>
      </w:pPr>
      <w:r w:rsidRPr="00AD294B">
        <w:t>Cuprior sa môže používať v gravidite iba po starostlivom zvážení prínosov v porovnaní s rizikami liečby u jednotlivých pacientov. Medzi faktory, ktoré je potrebné vziať do úvahy, patria riziká spojené so samotným ochorením, riziko do</w:t>
      </w:r>
      <w:r w:rsidRPr="00AD294B">
        <w:t>stupných alternatívnych liečebných postupov a možné teratogénne účinky trientínu (pozri časť 5.3).</w:t>
      </w:r>
    </w:p>
    <w:p w14:paraId="4F4FBD97" w14:textId="77777777" w:rsidR="0064149A" w:rsidRPr="00AD294B" w:rsidRDefault="0064149A" w:rsidP="0064149A">
      <w:pPr>
        <w:rPr>
          <w:noProof/>
          <w:szCs w:val="22"/>
        </w:rPr>
      </w:pPr>
    </w:p>
    <w:p w14:paraId="4F4FBD98" w14:textId="77777777" w:rsidR="0064149A" w:rsidRPr="00AD294B" w:rsidRDefault="00176ACB" w:rsidP="0064149A">
      <w:pPr>
        <w:rPr>
          <w:szCs w:val="22"/>
        </w:rPr>
      </w:pPr>
      <w:r w:rsidRPr="00AD294B">
        <w:t xml:space="preserve">Vzhľadom na to, že meď je potrebná pre správny rast a duševný vývoj, môže sa vyžadovať úprava dávky, aby sa zabezpečilo, že nevznikne </w:t>
      </w:r>
      <w:r w:rsidRPr="00AD294B">
        <w:t>nedostatočnosť medi v plode, a nevyhnutné je dôkladné sledovanie pacienta (pozri časť 4.4).</w:t>
      </w:r>
    </w:p>
    <w:p w14:paraId="4F4FBD99" w14:textId="77777777" w:rsidR="0064149A" w:rsidRPr="00AD294B" w:rsidRDefault="0064149A" w:rsidP="0064149A">
      <w:pPr>
        <w:rPr>
          <w:noProof/>
          <w:szCs w:val="22"/>
        </w:rPr>
      </w:pPr>
    </w:p>
    <w:p w14:paraId="4F4FBD9A" w14:textId="77777777" w:rsidR="0064149A" w:rsidRPr="00AD294B" w:rsidRDefault="00176ACB" w:rsidP="0064149A">
      <w:pPr>
        <w:rPr>
          <w:noProof/>
          <w:szCs w:val="22"/>
        </w:rPr>
      </w:pPr>
      <w:r w:rsidRPr="00AD294B">
        <w:t>Gravidita sa musí dôkladne sledovať, aby sa zistila možná abnormalita plodu a aby sa počas gravidity stanovili hladiny medi v sére matky. Použitá dávka trientínu s</w:t>
      </w:r>
      <w:r w:rsidRPr="00AD294B">
        <w:t xml:space="preserve">a má upraviť tak, aby sa zachovali hladiny medi v sére v normálnom rozmedzí. </w:t>
      </w:r>
    </w:p>
    <w:p w14:paraId="4F4FBD9B" w14:textId="77777777" w:rsidR="0064149A" w:rsidRPr="00AD294B" w:rsidRDefault="0064149A" w:rsidP="0064149A">
      <w:pPr>
        <w:rPr>
          <w:noProof/>
          <w:szCs w:val="22"/>
        </w:rPr>
      </w:pPr>
    </w:p>
    <w:p w14:paraId="4F4FBD9C" w14:textId="77777777" w:rsidR="0064149A" w:rsidRPr="00AD294B" w:rsidRDefault="00176ACB" w:rsidP="0064149A">
      <w:pPr>
        <w:rPr>
          <w:noProof/>
          <w:szCs w:val="22"/>
        </w:rPr>
      </w:pPr>
      <w:r w:rsidRPr="00AD294B">
        <w:t>Deti narodené matkám, ktoré sa liečia trientínom, musia byť podľa potreby sledované z hľadiska ich hladín medi v sére.</w:t>
      </w:r>
    </w:p>
    <w:p w14:paraId="4F4FBD9D" w14:textId="77777777" w:rsidR="0064149A" w:rsidRPr="00AD294B" w:rsidRDefault="0064149A" w:rsidP="0064149A">
      <w:pPr>
        <w:rPr>
          <w:noProof/>
          <w:szCs w:val="22"/>
        </w:rPr>
      </w:pPr>
    </w:p>
    <w:p w14:paraId="4F4FBD9E" w14:textId="77777777" w:rsidR="0064149A" w:rsidRPr="00AD294B" w:rsidRDefault="00176ACB" w:rsidP="0064149A">
      <w:pPr>
        <w:rPr>
          <w:color w:val="000000"/>
          <w:szCs w:val="22"/>
        </w:rPr>
      </w:pPr>
      <w:r w:rsidRPr="00AD294B">
        <w:rPr>
          <w:noProof/>
          <w:u w:val="single"/>
        </w:rPr>
        <w:t>Dojčenie</w:t>
      </w:r>
    </w:p>
    <w:p w14:paraId="4F4FBD9F" w14:textId="77777777" w:rsidR="0064149A" w:rsidRPr="00AD294B" w:rsidRDefault="00176ACB" w:rsidP="0064149A">
      <w:pPr>
        <w:autoSpaceDE w:val="0"/>
        <w:autoSpaceDN w:val="0"/>
        <w:adjustRightInd w:val="0"/>
        <w:rPr>
          <w:color w:val="000000"/>
          <w:szCs w:val="22"/>
        </w:rPr>
      </w:pPr>
      <w:r w:rsidRPr="00AD294B">
        <w:rPr>
          <w:color w:val="000000"/>
        </w:rPr>
        <w:t xml:space="preserve">Nie je známe, či sa trientín vylučuje do </w:t>
      </w:r>
      <w:r w:rsidRPr="00AD294B">
        <w:rPr>
          <w:color w:val="000000"/>
        </w:rPr>
        <w:t>materského mlieka. Riziko pre novorodencov/dojčatá sa nedá vylúčiť. Rozhodnutie, či ukončiť dojčenie alebo ukončiť/prerušiť liečbu Cupriorom, sa má urobiť po zvážení prínosu dojčenia pre dieťa a prínosu liečby pre ženu.</w:t>
      </w:r>
    </w:p>
    <w:p w14:paraId="4F4FBDA0" w14:textId="77777777" w:rsidR="0064149A" w:rsidRPr="00AD294B" w:rsidRDefault="0064149A" w:rsidP="0064149A">
      <w:pPr>
        <w:rPr>
          <w:szCs w:val="22"/>
          <w:u w:val="single"/>
        </w:rPr>
      </w:pPr>
    </w:p>
    <w:p w14:paraId="7CA268E9" w14:textId="77777777" w:rsidR="006A5E66" w:rsidRPr="00AD294B" w:rsidRDefault="006A5E66" w:rsidP="0064149A">
      <w:pPr>
        <w:keepNext/>
        <w:rPr>
          <w:noProof/>
          <w:u w:val="single"/>
        </w:rPr>
      </w:pPr>
    </w:p>
    <w:p w14:paraId="4F4FBDA1" w14:textId="77777777" w:rsidR="0064149A" w:rsidRPr="00AD294B" w:rsidRDefault="00176ACB" w:rsidP="0064149A">
      <w:pPr>
        <w:keepNext/>
        <w:rPr>
          <w:noProof/>
          <w:szCs w:val="22"/>
          <w:u w:val="single"/>
        </w:rPr>
      </w:pPr>
      <w:r w:rsidRPr="00AD294B">
        <w:rPr>
          <w:noProof/>
          <w:u w:val="single"/>
        </w:rPr>
        <w:t>Fertilita</w:t>
      </w:r>
    </w:p>
    <w:p w14:paraId="4F4FBDA2" w14:textId="77777777" w:rsidR="0064149A" w:rsidRPr="00AD294B" w:rsidRDefault="00176ACB" w:rsidP="0064149A">
      <w:pPr>
        <w:rPr>
          <w:szCs w:val="22"/>
        </w:rPr>
      </w:pPr>
      <w:r w:rsidRPr="00AD294B">
        <w:rPr>
          <w:color w:val="000000"/>
        </w:rPr>
        <w:t>Nie je známe, či má trie</w:t>
      </w:r>
      <w:r w:rsidRPr="00AD294B">
        <w:rPr>
          <w:color w:val="000000"/>
        </w:rPr>
        <w:t>ntín účinok na ľudskú fertilitu.</w:t>
      </w:r>
    </w:p>
    <w:p w14:paraId="4F4FBDA3" w14:textId="77777777" w:rsidR="0064149A" w:rsidRPr="00AD294B" w:rsidRDefault="0064149A" w:rsidP="0064149A">
      <w:pPr>
        <w:spacing w:line="240" w:lineRule="auto"/>
        <w:rPr>
          <w:i/>
          <w:noProof/>
          <w:szCs w:val="22"/>
        </w:rPr>
      </w:pPr>
    </w:p>
    <w:p w14:paraId="4F4FBDA4" w14:textId="77777777" w:rsidR="0064149A" w:rsidRPr="00AD294B" w:rsidRDefault="00176ACB" w:rsidP="0064149A">
      <w:pPr>
        <w:pStyle w:val="ListParagraph"/>
        <w:keepNext/>
        <w:numPr>
          <w:ilvl w:val="1"/>
          <w:numId w:val="28"/>
        </w:numPr>
        <w:spacing w:line="240" w:lineRule="auto"/>
        <w:ind w:hanging="930"/>
        <w:outlineLvl w:val="0"/>
        <w:rPr>
          <w:b/>
          <w:noProof/>
          <w:szCs w:val="22"/>
        </w:rPr>
      </w:pPr>
      <w:r w:rsidRPr="00AD294B">
        <w:rPr>
          <w:b/>
          <w:noProof/>
        </w:rPr>
        <w:t>Ovplyvnenie schopnosti viesť vozidlá a obsluhovať stroje</w:t>
      </w:r>
    </w:p>
    <w:p w14:paraId="4F4FBDA5" w14:textId="77777777" w:rsidR="0064149A" w:rsidRPr="00AD294B" w:rsidRDefault="0064149A" w:rsidP="0064149A">
      <w:pPr>
        <w:spacing w:line="240" w:lineRule="auto"/>
        <w:rPr>
          <w:noProof/>
          <w:szCs w:val="22"/>
        </w:rPr>
      </w:pPr>
    </w:p>
    <w:p w14:paraId="4F4FBDA6" w14:textId="77777777" w:rsidR="0064149A" w:rsidRPr="00AD294B" w:rsidRDefault="00176ACB" w:rsidP="0064149A">
      <w:pPr>
        <w:rPr>
          <w:noProof/>
          <w:szCs w:val="22"/>
        </w:rPr>
      </w:pPr>
      <w:r w:rsidRPr="00AD294B">
        <w:t xml:space="preserve">Cuprior nemá žiadny alebo má zanedbateľný vplyv na schopnosť viesť vozidlá a obsluhovať stroje. </w:t>
      </w:r>
    </w:p>
    <w:p w14:paraId="4F4FBDA7" w14:textId="77777777" w:rsidR="0064149A" w:rsidRPr="00AD294B" w:rsidRDefault="0064149A" w:rsidP="0064149A">
      <w:pPr>
        <w:spacing w:line="240" w:lineRule="auto"/>
        <w:rPr>
          <w:noProof/>
          <w:szCs w:val="22"/>
        </w:rPr>
      </w:pPr>
    </w:p>
    <w:p w14:paraId="4F4FBDA8" w14:textId="77777777" w:rsidR="0064149A" w:rsidRPr="00AD294B" w:rsidRDefault="00176ACB" w:rsidP="0064149A">
      <w:pPr>
        <w:pStyle w:val="ListParagraph"/>
        <w:numPr>
          <w:ilvl w:val="1"/>
          <w:numId w:val="28"/>
        </w:numPr>
        <w:spacing w:line="240" w:lineRule="auto"/>
        <w:ind w:hanging="930"/>
        <w:outlineLvl w:val="0"/>
        <w:rPr>
          <w:b/>
          <w:noProof/>
          <w:szCs w:val="22"/>
        </w:rPr>
      </w:pPr>
      <w:r w:rsidRPr="00AD294B">
        <w:rPr>
          <w:b/>
          <w:noProof/>
        </w:rPr>
        <w:t>Nežiaduce účinky</w:t>
      </w:r>
    </w:p>
    <w:p w14:paraId="4F4FBDA9" w14:textId="77777777" w:rsidR="0064149A" w:rsidRPr="00AD294B" w:rsidRDefault="0064149A" w:rsidP="0064149A">
      <w:pPr>
        <w:autoSpaceDE w:val="0"/>
        <w:autoSpaceDN w:val="0"/>
        <w:adjustRightInd w:val="0"/>
        <w:rPr>
          <w:noProof/>
          <w:szCs w:val="22"/>
        </w:rPr>
      </w:pPr>
    </w:p>
    <w:p w14:paraId="4F4FBDAA" w14:textId="77777777" w:rsidR="0064149A" w:rsidRPr="00AD294B" w:rsidRDefault="00176ACB" w:rsidP="0064149A">
      <w:pPr>
        <w:autoSpaceDE w:val="0"/>
        <w:autoSpaceDN w:val="0"/>
        <w:adjustRightInd w:val="0"/>
        <w:rPr>
          <w:noProof/>
          <w:szCs w:val="22"/>
          <w:u w:val="single"/>
        </w:rPr>
      </w:pPr>
      <w:r w:rsidRPr="00AD294B">
        <w:rPr>
          <w:noProof/>
          <w:u w:val="single"/>
        </w:rPr>
        <w:t>Zhrnutie bezpečnostného profilu</w:t>
      </w:r>
    </w:p>
    <w:p w14:paraId="4F4FBDAB" w14:textId="77777777" w:rsidR="0064149A" w:rsidRPr="00AD294B" w:rsidRDefault="00176ACB" w:rsidP="0064149A">
      <w:pPr>
        <w:autoSpaceDE w:val="0"/>
        <w:autoSpaceDN w:val="0"/>
        <w:adjustRightInd w:val="0"/>
        <w:rPr>
          <w:rFonts w:eastAsia="TimesNewRoman"/>
          <w:szCs w:val="22"/>
        </w:rPr>
      </w:pPr>
      <w:r w:rsidRPr="00AD294B">
        <w:t>Najčastejšie hlá</w:t>
      </w:r>
      <w:r w:rsidRPr="00AD294B">
        <w:t xml:space="preserve">sená nežiaduca reakcia na trientín je nevoľnosť. Počas liečby sa môže vyskytnúť závažná anémia spôsobená nedostatkom železa a závažná kolitída. </w:t>
      </w:r>
    </w:p>
    <w:p w14:paraId="4F4FBDAC" w14:textId="77777777" w:rsidR="0064149A" w:rsidRPr="00AD294B" w:rsidRDefault="0064149A" w:rsidP="0064149A">
      <w:pPr>
        <w:autoSpaceDE w:val="0"/>
        <w:autoSpaceDN w:val="0"/>
        <w:adjustRightInd w:val="0"/>
        <w:rPr>
          <w:noProof/>
          <w:szCs w:val="22"/>
        </w:rPr>
      </w:pPr>
    </w:p>
    <w:p w14:paraId="4F4FBDAD" w14:textId="77777777" w:rsidR="0064149A" w:rsidRPr="00AD294B" w:rsidRDefault="00176ACB" w:rsidP="0064149A">
      <w:pPr>
        <w:autoSpaceDE w:val="0"/>
        <w:autoSpaceDN w:val="0"/>
        <w:adjustRightInd w:val="0"/>
        <w:rPr>
          <w:noProof/>
          <w:szCs w:val="22"/>
          <w:u w:val="single"/>
        </w:rPr>
      </w:pPr>
      <w:r w:rsidRPr="00AD294B">
        <w:rPr>
          <w:noProof/>
          <w:u w:val="single"/>
        </w:rPr>
        <w:t>Tabuľkový zoznam nežiaducich reakcií</w:t>
      </w:r>
    </w:p>
    <w:p w14:paraId="4F4FBDAE" w14:textId="77777777" w:rsidR="0064149A" w:rsidRPr="00AD294B" w:rsidRDefault="00176ACB" w:rsidP="0064149A">
      <w:pPr>
        <w:autoSpaceDE w:val="0"/>
        <w:autoSpaceDN w:val="0"/>
        <w:adjustRightInd w:val="0"/>
        <w:rPr>
          <w:noProof/>
          <w:szCs w:val="22"/>
        </w:rPr>
      </w:pPr>
      <w:r w:rsidRPr="00AD294B">
        <w:t>Pri použití trientínu pri Wilsonovej chorobe boli hlásené tieto nežiaduce</w:t>
      </w:r>
      <w:r w:rsidRPr="00AD294B">
        <w:t xml:space="preserve"> reakcie. </w:t>
      </w:r>
    </w:p>
    <w:p w14:paraId="4F4FBDAF" w14:textId="77777777" w:rsidR="0064149A" w:rsidRPr="00AD294B" w:rsidRDefault="00176ACB" w:rsidP="0064149A">
      <w:pPr>
        <w:autoSpaceDE w:val="0"/>
        <w:autoSpaceDN w:val="0"/>
        <w:adjustRightInd w:val="0"/>
        <w:rPr>
          <w:noProof/>
          <w:szCs w:val="22"/>
        </w:rPr>
      </w:pPr>
      <w:r w:rsidRPr="00AD294B">
        <w:t>Frekvencie sú definované ako: veľmi časté (≥ 1/10), časté (≥ 1/100 až &lt; 1/10), menej časté (≥ 1/1 000 až &lt; 1/100), zriedkavé (≥ 1/10 000 až &lt; 1/1 000), veľmi zriedkavé (&lt;1/10 000) a neznáme (nemožno ich odhadnúť z dostupných údajov).</w:t>
      </w:r>
    </w:p>
    <w:p w14:paraId="4F4FBDB0" w14:textId="77777777" w:rsidR="0064149A" w:rsidRPr="00AD294B" w:rsidRDefault="0064149A" w:rsidP="0064149A">
      <w:pPr>
        <w:autoSpaceDE w:val="0"/>
        <w:autoSpaceDN w:val="0"/>
        <w:adjustRightInd w:val="0"/>
        <w:jc w:val="both"/>
        <w:rPr>
          <w:noProof/>
          <w:szCs w:val="22"/>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3969"/>
      </w:tblGrid>
      <w:tr w:rsidR="00102F1A" w14:paraId="4F4FBDB3" w14:textId="77777777" w:rsidTr="0064149A">
        <w:tc>
          <w:tcPr>
            <w:tcW w:w="3936" w:type="dxa"/>
            <w:tcBorders>
              <w:top w:val="single" w:sz="4" w:space="0" w:color="auto"/>
              <w:left w:val="single" w:sz="4" w:space="0" w:color="auto"/>
              <w:bottom w:val="single" w:sz="4" w:space="0" w:color="auto"/>
              <w:right w:val="single" w:sz="4" w:space="0" w:color="auto"/>
            </w:tcBorders>
            <w:hideMark/>
          </w:tcPr>
          <w:p w14:paraId="4F4FBDB1" w14:textId="77777777" w:rsidR="0064149A" w:rsidRPr="00AD294B" w:rsidRDefault="00176ACB" w:rsidP="0064149A">
            <w:pPr>
              <w:autoSpaceDE w:val="0"/>
              <w:autoSpaceDN w:val="0"/>
              <w:adjustRightInd w:val="0"/>
              <w:jc w:val="both"/>
              <w:rPr>
                <w:noProof/>
                <w:szCs w:val="22"/>
              </w:rPr>
            </w:pPr>
            <w:r w:rsidRPr="00AD294B">
              <w:rPr>
                <w:b/>
              </w:rPr>
              <w:t>Trieda orgánových systémov</w:t>
            </w:r>
          </w:p>
        </w:tc>
        <w:tc>
          <w:tcPr>
            <w:tcW w:w="3969" w:type="dxa"/>
            <w:tcBorders>
              <w:top w:val="single" w:sz="4" w:space="0" w:color="auto"/>
              <w:left w:val="single" w:sz="4" w:space="0" w:color="auto"/>
              <w:bottom w:val="single" w:sz="4" w:space="0" w:color="auto"/>
              <w:right w:val="single" w:sz="4" w:space="0" w:color="auto"/>
            </w:tcBorders>
            <w:hideMark/>
          </w:tcPr>
          <w:p w14:paraId="4F4FBDB2" w14:textId="77777777" w:rsidR="0064149A" w:rsidRPr="00AD294B" w:rsidRDefault="00176ACB" w:rsidP="0064149A">
            <w:pPr>
              <w:autoSpaceDE w:val="0"/>
              <w:autoSpaceDN w:val="0"/>
              <w:adjustRightInd w:val="0"/>
              <w:jc w:val="both"/>
              <w:rPr>
                <w:noProof/>
                <w:szCs w:val="22"/>
              </w:rPr>
            </w:pPr>
            <w:r w:rsidRPr="00AD294B">
              <w:rPr>
                <w:b/>
              </w:rPr>
              <w:t>Nežiaduce reakcie</w:t>
            </w:r>
          </w:p>
        </w:tc>
      </w:tr>
      <w:tr w:rsidR="00102F1A" w14:paraId="4F4FBDB6" w14:textId="77777777" w:rsidTr="0064149A">
        <w:tc>
          <w:tcPr>
            <w:tcW w:w="3936" w:type="dxa"/>
            <w:tcBorders>
              <w:top w:val="single" w:sz="4" w:space="0" w:color="auto"/>
              <w:left w:val="single" w:sz="4" w:space="0" w:color="auto"/>
              <w:bottom w:val="single" w:sz="4" w:space="0" w:color="auto"/>
              <w:right w:val="single" w:sz="4" w:space="0" w:color="auto"/>
            </w:tcBorders>
            <w:hideMark/>
          </w:tcPr>
          <w:p w14:paraId="4F4FBDB4" w14:textId="77777777" w:rsidR="0064149A" w:rsidRPr="00AD294B" w:rsidRDefault="00176ACB" w:rsidP="0064149A">
            <w:pPr>
              <w:autoSpaceDE w:val="0"/>
              <w:autoSpaceDN w:val="0"/>
              <w:adjustRightInd w:val="0"/>
              <w:jc w:val="both"/>
              <w:rPr>
                <w:noProof/>
                <w:szCs w:val="22"/>
              </w:rPr>
            </w:pPr>
            <w:r w:rsidRPr="00AD294B">
              <w:t>Poruchy krvi a lymfatického systému</w:t>
            </w:r>
          </w:p>
        </w:tc>
        <w:tc>
          <w:tcPr>
            <w:tcW w:w="3969" w:type="dxa"/>
            <w:tcBorders>
              <w:top w:val="single" w:sz="4" w:space="0" w:color="auto"/>
              <w:left w:val="single" w:sz="4" w:space="0" w:color="auto"/>
              <w:bottom w:val="single" w:sz="4" w:space="0" w:color="auto"/>
              <w:right w:val="single" w:sz="4" w:space="0" w:color="auto"/>
            </w:tcBorders>
            <w:hideMark/>
          </w:tcPr>
          <w:p w14:paraId="514FDF30" w14:textId="7CD757FD" w:rsidR="003D0C9D" w:rsidRDefault="00176ACB" w:rsidP="0064149A">
            <w:pPr>
              <w:autoSpaceDE w:val="0"/>
              <w:autoSpaceDN w:val="0"/>
              <w:adjustRightInd w:val="0"/>
              <w:jc w:val="both"/>
              <w:rPr>
                <w:i/>
                <w:noProof/>
              </w:rPr>
            </w:pPr>
            <w:r w:rsidRPr="003D0C9D">
              <w:rPr>
                <w:i/>
                <w:noProof/>
              </w:rPr>
              <w:t xml:space="preserve">Menej časté: </w:t>
            </w:r>
            <w:r>
              <w:rPr>
                <w:iCs/>
                <w:noProof/>
              </w:rPr>
              <w:t>s</w:t>
            </w:r>
            <w:r w:rsidRPr="003D0C9D">
              <w:rPr>
                <w:iCs/>
                <w:noProof/>
              </w:rPr>
              <w:t>ideroblastická anémia</w:t>
            </w:r>
          </w:p>
          <w:p w14:paraId="4F4FBDB5" w14:textId="0E93A5E4" w:rsidR="0064149A" w:rsidRPr="00AD294B" w:rsidRDefault="00176ACB" w:rsidP="0064149A">
            <w:pPr>
              <w:autoSpaceDE w:val="0"/>
              <w:autoSpaceDN w:val="0"/>
              <w:adjustRightInd w:val="0"/>
              <w:jc w:val="both"/>
              <w:rPr>
                <w:noProof/>
                <w:szCs w:val="22"/>
              </w:rPr>
            </w:pPr>
            <w:r w:rsidRPr="00AD294B">
              <w:rPr>
                <w:i/>
                <w:noProof/>
              </w:rPr>
              <w:t xml:space="preserve">Neznáme: </w:t>
            </w:r>
            <w:r w:rsidRPr="00AD294B">
              <w:t>anémia spôsobená nedostatkom železa.</w:t>
            </w:r>
          </w:p>
        </w:tc>
      </w:tr>
      <w:tr w:rsidR="00102F1A" w14:paraId="4F4FBDBA" w14:textId="77777777" w:rsidTr="0064149A">
        <w:tc>
          <w:tcPr>
            <w:tcW w:w="3936" w:type="dxa"/>
            <w:tcBorders>
              <w:top w:val="single" w:sz="4" w:space="0" w:color="auto"/>
              <w:left w:val="single" w:sz="4" w:space="0" w:color="auto"/>
              <w:bottom w:val="single" w:sz="4" w:space="0" w:color="auto"/>
              <w:right w:val="single" w:sz="4" w:space="0" w:color="auto"/>
            </w:tcBorders>
            <w:hideMark/>
          </w:tcPr>
          <w:p w14:paraId="4F4FBDB7" w14:textId="77777777" w:rsidR="0064149A" w:rsidRPr="00AD294B" w:rsidRDefault="00176ACB" w:rsidP="0064149A">
            <w:pPr>
              <w:autoSpaceDE w:val="0"/>
              <w:autoSpaceDN w:val="0"/>
              <w:adjustRightInd w:val="0"/>
              <w:jc w:val="both"/>
              <w:rPr>
                <w:noProof/>
                <w:szCs w:val="22"/>
              </w:rPr>
            </w:pPr>
            <w:r w:rsidRPr="00AD294B">
              <w:t>Poruchy gastrointestinálneho traktu</w:t>
            </w:r>
          </w:p>
        </w:tc>
        <w:tc>
          <w:tcPr>
            <w:tcW w:w="3969" w:type="dxa"/>
            <w:tcBorders>
              <w:top w:val="single" w:sz="4" w:space="0" w:color="auto"/>
              <w:left w:val="single" w:sz="4" w:space="0" w:color="auto"/>
              <w:bottom w:val="single" w:sz="4" w:space="0" w:color="auto"/>
              <w:right w:val="single" w:sz="4" w:space="0" w:color="auto"/>
            </w:tcBorders>
            <w:hideMark/>
          </w:tcPr>
          <w:p w14:paraId="4F4FBDB8" w14:textId="77777777" w:rsidR="0064149A" w:rsidRPr="00AD294B" w:rsidRDefault="00176ACB" w:rsidP="0064149A">
            <w:pPr>
              <w:autoSpaceDE w:val="0"/>
              <w:autoSpaceDN w:val="0"/>
              <w:adjustRightInd w:val="0"/>
              <w:jc w:val="both"/>
              <w:rPr>
                <w:noProof/>
                <w:szCs w:val="22"/>
              </w:rPr>
            </w:pPr>
            <w:r w:rsidRPr="00AD294B">
              <w:rPr>
                <w:i/>
                <w:noProof/>
              </w:rPr>
              <w:t>Časté:</w:t>
            </w:r>
            <w:r w:rsidRPr="00AD294B">
              <w:t xml:space="preserve"> nevoľnosť. </w:t>
            </w:r>
          </w:p>
          <w:p w14:paraId="4F4FBDB9" w14:textId="77777777" w:rsidR="0064149A" w:rsidRPr="00AD294B" w:rsidRDefault="00176ACB" w:rsidP="0064149A">
            <w:pPr>
              <w:autoSpaceDE w:val="0"/>
              <w:autoSpaceDN w:val="0"/>
              <w:adjustRightInd w:val="0"/>
              <w:jc w:val="both"/>
              <w:rPr>
                <w:noProof/>
                <w:szCs w:val="22"/>
              </w:rPr>
            </w:pPr>
            <w:r w:rsidRPr="00AD294B">
              <w:rPr>
                <w:i/>
                <w:noProof/>
              </w:rPr>
              <w:t xml:space="preserve">Neznáme: </w:t>
            </w:r>
            <w:r w:rsidRPr="00AD294B">
              <w:t xml:space="preserve">duodenitída, </w:t>
            </w:r>
            <w:r w:rsidRPr="00AD294B">
              <w:t>kolitída (vrátane závažnej kolitídy).</w:t>
            </w:r>
          </w:p>
        </w:tc>
      </w:tr>
      <w:tr w:rsidR="00102F1A" w14:paraId="4F4FBDBE" w14:textId="77777777" w:rsidTr="0064149A">
        <w:tc>
          <w:tcPr>
            <w:tcW w:w="3936" w:type="dxa"/>
            <w:tcBorders>
              <w:top w:val="single" w:sz="4" w:space="0" w:color="auto"/>
              <w:left w:val="single" w:sz="4" w:space="0" w:color="auto"/>
              <w:bottom w:val="single" w:sz="4" w:space="0" w:color="auto"/>
              <w:right w:val="single" w:sz="4" w:space="0" w:color="auto"/>
            </w:tcBorders>
            <w:hideMark/>
          </w:tcPr>
          <w:p w14:paraId="4F4FBDBB" w14:textId="77777777" w:rsidR="0064149A" w:rsidRPr="00AD294B" w:rsidRDefault="00176ACB" w:rsidP="0064149A">
            <w:pPr>
              <w:autoSpaceDE w:val="0"/>
              <w:autoSpaceDN w:val="0"/>
              <w:adjustRightInd w:val="0"/>
              <w:jc w:val="both"/>
              <w:rPr>
                <w:noProof/>
                <w:szCs w:val="22"/>
              </w:rPr>
            </w:pPr>
            <w:r w:rsidRPr="00AD294B">
              <w:t>Poruchy kože a podkožného tkaniva</w:t>
            </w:r>
          </w:p>
        </w:tc>
        <w:tc>
          <w:tcPr>
            <w:tcW w:w="3969" w:type="dxa"/>
            <w:tcBorders>
              <w:top w:val="single" w:sz="4" w:space="0" w:color="auto"/>
              <w:left w:val="single" w:sz="4" w:space="0" w:color="auto"/>
              <w:bottom w:val="single" w:sz="4" w:space="0" w:color="auto"/>
              <w:right w:val="single" w:sz="4" w:space="0" w:color="auto"/>
            </w:tcBorders>
            <w:hideMark/>
          </w:tcPr>
          <w:p w14:paraId="4F4FBDBC" w14:textId="77777777" w:rsidR="0064149A" w:rsidRPr="00AD294B" w:rsidRDefault="00176ACB" w:rsidP="0064149A">
            <w:pPr>
              <w:autoSpaceDE w:val="0"/>
              <w:autoSpaceDN w:val="0"/>
              <w:adjustRightInd w:val="0"/>
              <w:jc w:val="both"/>
              <w:rPr>
                <w:noProof/>
                <w:szCs w:val="22"/>
              </w:rPr>
            </w:pPr>
            <w:r w:rsidRPr="00AD294B">
              <w:rPr>
                <w:i/>
                <w:noProof/>
              </w:rPr>
              <w:t xml:space="preserve">Menej časté: </w:t>
            </w:r>
            <w:r w:rsidRPr="00AD294B">
              <w:t xml:space="preserve">kožná vyrážka, svrbenie, erytém. </w:t>
            </w:r>
          </w:p>
          <w:p w14:paraId="4F4FBDBD" w14:textId="77777777" w:rsidR="0064149A" w:rsidRPr="00AD294B" w:rsidRDefault="00176ACB" w:rsidP="0064149A">
            <w:pPr>
              <w:autoSpaceDE w:val="0"/>
              <w:autoSpaceDN w:val="0"/>
              <w:adjustRightInd w:val="0"/>
              <w:jc w:val="both"/>
              <w:rPr>
                <w:noProof/>
                <w:szCs w:val="22"/>
              </w:rPr>
            </w:pPr>
            <w:r w:rsidRPr="00AD294B">
              <w:rPr>
                <w:i/>
                <w:noProof/>
              </w:rPr>
              <w:t>Neznáme</w:t>
            </w:r>
            <w:r w:rsidRPr="00AD294B">
              <w:t>: žihľavka.</w:t>
            </w:r>
          </w:p>
        </w:tc>
      </w:tr>
    </w:tbl>
    <w:p w14:paraId="4F4FBDBF" w14:textId="77777777" w:rsidR="0064149A" w:rsidRPr="00AD294B" w:rsidRDefault="0064149A" w:rsidP="0064149A">
      <w:pPr>
        <w:autoSpaceDE w:val="0"/>
        <w:autoSpaceDN w:val="0"/>
        <w:adjustRightInd w:val="0"/>
        <w:rPr>
          <w:noProof/>
          <w:szCs w:val="22"/>
        </w:rPr>
      </w:pPr>
    </w:p>
    <w:p w14:paraId="4F4FBDC0" w14:textId="77777777" w:rsidR="0064149A" w:rsidRPr="00AD294B" w:rsidRDefault="00176ACB" w:rsidP="0064149A">
      <w:pPr>
        <w:autoSpaceDE w:val="0"/>
        <w:autoSpaceDN w:val="0"/>
        <w:adjustRightInd w:val="0"/>
        <w:spacing w:line="240" w:lineRule="auto"/>
        <w:rPr>
          <w:szCs w:val="22"/>
          <w:u w:val="single"/>
        </w:rPr>
      </w:pPr>
      <w:r w:rsidRPr="00AD294B">
        <w:rPr>
          <w:u w:val="single"/>
        </w:rPr>
        <w:t>Hlásenie podozrení na nežiaduce reakcie</w:t>
      </w:r>
    </w:p>
    <w:p w14:paraId="4F4FBDC1" w14:textId="77777777" w:rsidR="0064149A" w:rsidRPr="00AD294B" w:rsidRDefault="00176ACB" w:rsidP="0064149A">
      <w:pPr>
        <w:autoSpaceDE w:val="0"/>
        <w:autoSpaceDN w:val="0"/>
        <w:adjustRightInd w:val="0"/>
        <w:spacing w:line="240" w:lineRule="auto"/>
        <w:rPr>
          <w:noProof/>
          <w:szCs w:val="22"/>
        </w:rPr>
      </w:pPr>
      <w:r w:rsidRPr="00AD294B">
        <w:t xml:space="preserve">Hlásenie podozrení na nežiaduce reakcie po registrácii lieku je dôležité. Umožňuje priebežné monitorovanie pomeru prínosu a rizika lieku. Od zdravotníckych pracovníkov sa vyžaduje, aby hlásili akékoľvek podozrenia na nežiaduce reakcie na </w:t>
      </w:r>
      <w:r w:rsidRPr="00AD294B">
        <w:rPr>
          <w:highlight w:val="lightGray"/>
        </w:rPr>
        <w:t>národné centrum hl</w:t>
      </w:r>
      <w:r w:rsidRPr="00AD294B">
        <w:rPr>
          <w:highlight w:val="lightGray"/>
        </w:rPr>
        <w:t>ásenia uvedené v </w:t>
      </w:r>
      <w:hyperlink r:id="rId11" w:history="1">
        <w:r w:rsidRPr="00AD294B">
          <w:rPr>
            <w:rStyle w:val="Hyperlink"/>
            <w:highlight w:val="lightGray"/>
          </w:rPr>
          <w:t>Prílohe V</w:t>
        </w:r>
      </w:hyperlink>
      <w:r w:rsidRPr="00AD294B">
        <w:t>.</w:t>
      </w:r>
    </w:p>
    <w:p w14:paraId="4F4FBDC2" w14:textId="77777777" w:rsidR="0064149A" w:rsidRPr="00AD294B" w:rsidRDefault="0064149A" w:rsidP="0064149A">
      <w:pPr>
        <w:spacing w:line="240" w:lineRule="auto"/>
        <w:rPr>
          <w:noProof/>
          <w:szCs w:val="22"/>
        </w:rPr>
      </w:pPr>
    </w:p>
    <w:p w14:paraId="4F4FBDC3" w14:textId="77777777" w:rsidR="0064149A" w:rsidRPr="00AD294B" w:rsidRDefault="00176ACB" w:rsidP="0064149A">
      <w:pPr>
        <w:pStyle w:val="ListParagraph"/>
        <w:numPr>
          <w:ilvl w:val="1"/>
          <w:numId w:val="28"/>
        </w:numPr>
        <w:spacing w:line="240" w:lineRule="auto"/>
        <w:ind w:hanging="930"/>
        <w:outlineLvl w:val="0"/>
        <w:rPr>
          <w:b/>
          <w:noProof/>
          <w:szCs w:val="22"/>
        </w:rPr>
      </w:pPr>
      <w:r w:rsidRPr="00AD294B">
        <w:rPr>
          <w:b/>
          <w:noProof/>
        </w:rPr>
        <w:t>Predávkovanie</w:t>
      </w:r>
    </w:p>
    <w:p w14:paraId="4F4FBDC4" w14:textId="77777777" w:rsidR="0064149A" w:rsidRPr="00AD294B" w:rsidRDefault="0064149A" w:rsidP="0064149A">
      <w:pPr>
        <w:spacing w:line="240" w:lineRule="auto"/>
        <w:rPr>
          <w:noProof/>
          <w:szCs w:val="22"/>
        </w:rPr>
      </w:pPr>
    </w:p>
    <w:p w14:paraId="30483363" w14:textId="78EE6008" w:rsidR="00461141" w:rsidRPr="00AD294B" w:rsidRDefault="00176ACB" w:rsidP="00461141">
      <w:pPr>
        <w:tabs>
          <w:tab w:val="clear" w:pos="567"/>
        </w:tabs>
        <w:spacing w:line="240" w:lineRule="auto"/>
        <w:rPr>
          <w:noProof/>
          <w:szCs w:val="22"/>
        </w:rPr>
      </w:pPr>
      <w:r w:rsidRPr="00AD294B">
        <w:rPr>
          <w:noProof/>
          <w:szCs w:val="22"/>
        </w:rPr>
        <w:t xml:space="preserve">Príležitostne </w:t>
      </w:r>
      <w:r w:rsidR="00256EB7" w:rsidRPr="00AD294B">
        <w:rPr>
          <w:noProof/>
          <w:szCs w:val="22"/>
        </w:rPr>
        <w:t>b</w:t>
      </w:r>
      <w:r w:rsidRPr="00AD294B">
        <w:rPr>
          <w:noProof/>
          <w:szCs w:val="22"/>
        </w:rPr>
        <w:t xml:space="preserve">oli hlásené prípady </w:t>
      </w:r>
      <w:r w:rsidRPr="00AD294B">
        <w:t>predávkovania trientínom</w:t>
      </w:r>
      <w:r w:rsidRPr="00AD294B">
        <w:rPr>
          <w:noProof/>
          <w:szCs w:val="22"/>
        </w:rPr>
        <w:t>. V prípad</w:t>
      </w:r>
      <w:r w:rsidR="00256EB7" w:rsidRPr="00AD294B">
        <w:rPr>
          <w:noProof/>
          <w:szCs w:val="22"/>
        </w:rPr>
        <w:t>och</w:t>
      </w:r>
      <w:r w:rsidRPr="00AD294B">
        <w:rPr>
          <w:noProof/>
          <w:szCs w:val="22"/>
        </w:rPr>
        <w:t xml:space="preserve"> </w:t>
      </w:r>
      <w:r w:rsidR="00256EB7" w:rsidRPr="00AD294B">
        <w:rPr>
          <w:noProof/>
          <w:szCs w:val="22"/>
        </w:rPr>
        <w:t xml:space="preserve">užitia až </w:t>
      </w:r>
      <w:r w:rsidRPr="00AD294B">
        <w:t>20</w:t>
      </w:r>
      <w:r w:rsidR="00256EB7" w:rsidRPr="00AD294B">
        <w:t> </w:t>
      </w:r>
      <w:r w:rsidRPr="00AD294B">
        <w:t xml:space="preserve">g </w:t>
      </w:r>
      <w:r w:rsidRPr="00AD294B">
        <w:t>trientínovej bázy</w:t>
      </w:r>
      <w:r w:rsidRPr="00AD294B">
        <w:rPr>
          <w:noProof/>
          <w:szCs w:val="22"/>
        </w:rPr>
        <w:t xml:space="preserve"> </w:t>
      </w:r>
      <w:r w:rsidRPr="00AD294B">
        <w:t>neboli zaznamenané žiadne zjavné ne</w:t>
      </w:r>
      <w:r w:rsidR="00256EB7" w:rsidRPr="00AD294B">
        <w:t>žiaduce</w:t>
      </w:r>
      <w:r w:rsidRPr="00AD294B">
        <w:t xml:space="preserve"> účinky. </w:t>
      </w:r>
      <w:r w:rsidR="00256EB7" w:rsidRPr="00AD294B">
        <w:t>Veľké p</w:t>
      </w:r>
      <w:r w:rsidRPr="00AD294B">
        <w:t xml:space="preserve">redávkovanie </w:t>
      </w:r>
      <w:r w:rsidR="000B548A" w:rsidRPr="00AD294B">
        <w:t>s</w:t>
      </w:r>
      <w:r w:rsidR="00007793" w:rsidRPr="00AD294B">
        <w:t>o</w:t>
      </w:r>
      <w:r w:rsidR="000B548A" w:rsidRPr="00AD294B">
        <w:t> </w:t>
      </w:r>
      <w:r w:rsidRPr="00AD294B">
        <w:t xml:space="preserve">40 g trientínovej bázy spôsobilo </w:t>
      </w:r>
      <w:r w:rsidR="00853308" w:rsidRPr="00AD294B">
        <w:t>závrat</w:t>
      </w:r>
      <w:r w:rsidRPr="00AD294B">
        <w:t xml:space="preserve"> a vracanie, ktoré sa spontánne upravili, bez hlásenia ďalších klinických následkov alebo významných biochemických abnormalít</w:t>
      </w:r>
      <w:r w:rsidRPr="00AD294B">
        <w:t>.</w:t>
      </w:r>
    </w:p>
    <w:p w14:paraId="60983AB6" w14:textId="77777777" w:rsidR="00461141" w:rsidRPr="00AD294B" w:rsidRDefault="00461141" w:rsidP="0064149A"/>
    <w:p w14:paraId="4F4FBDC5" w14:textId="1992F968" w:rsidR="0064149A" w:rsidRPr="00AD294B" w:rsidRDefault="00176ACB" w:rsidP="0064149A">
      <w:pPr>
        <w:rPr>
          <w:noProof/>
          <w:szCs w:val="22"/>
        </w:rPr>
      </w:pPr>
      <w:r w:rsidRPr="00AD294B">
        <w:t>Pre akútne predávkovanie trientínom neexistuje žiadne antidotum.</w:t>
      </w:r>
    </w:p>
    <w:p w14:paraId="4F4FBDC6" w14:textId="77777777" w:rsidR="0064149A" w:rsidRPr="00AD294B" w:rsidRDefault="0064149A" w:rsidP="0064149A">
      <w:pPr>
        <w:spacing w:line="240" w:lineRule="auto"/>
        <w:rPr>
          <w:szCs w:val="22"/>
        </w:rPr>
      </w:pPr>
    </w:p>
    <w:p w14:paraId="4F4FBDC7" w14:textId="77777777" w:rsidR="0064149A" w:rsidRPr="00AD294B" w:rsidRDefault="00176ACB" w:rsidP="0064149A">
      <w:pPr>
        <w:spacing w:line="240" w:lineRule="auto"/>
        <w:rPr>
          <w:noProof/>
          <w:szCs w:val="22"/>
        </w:rPr>
      </w:pPr>
      <w:r w:rsidRPr="00AD294B">
        <w:t>Chronické predávkovanie môže viesť k nedostatku medi a k vzniku reverzibilnej sideroblastickej anémie. Prekročenie a prebytočné odstránenie medi je možné sledovať pomocou hodnôt vylučovan</w:t>
      </w:r>
      <w:r w:rsidRPr="00AD294B">
        <w:t>ia medi z moču a medi, ktorá nie je viazaná na ceruloplazmín. Na optimalizáciu dávky alebo na prípadné prispôsobenie liečby je potrebné starostlivé sledovanie (pozri časť 4.4).</w:t>
      </w:r>
    </w:p>
    <w:p w14:paraId="4F4FBDC8" w14:textId="77777777" w:rsidR="0064149A" w:rsidRPr="00AD294B" w:rsidRDefault="0064149A" w:rsidP="0064149A">
      <w:pPr>
        <w:suppressAutoHyphens/>
        <w:spacing w:line="240" w:lineRule="auto"/>
        <w:rPr>
          <w:b/>
          <w:szCs w:val="22"/>
        </w:rPr>
      </w:pPr>
    </w:p>
    <w:p w14:paraId="4F4FBDC9" w14:textId="77777777" w:rsidR="0064149A" w:rsidRPr="00AD294B" w:rsidRDefault="0064149A" w:rsidP="0064149A">
      <w:pPr>
        <w:suppressAutoHyphens/>
        <w:spacing w:line="240" w:lineRule="auto"/>
        <w:rPr>
          <w:b/>
          <w:szCs w:val="22"/>
        </w:rPr>
      </w:pPr>
    </w:p>
    <w:p w14:paraId="4F4FBDCA" w14:textId="77777777" w:rsidR="0064149A" w:rsidRPr="00AD294B" w:rsidRDefault="00176ACB" w:rsidP="0064149A">
      <w:pPr>
        <w:pStyle w:val="ListParagraph"/>
        <w:numPr>
          <w:ilvl w:val="0"/>
          <w:numId w:val="28"/>
        </w:numPr>
        <w:spacing w:line="240" w:lineRule="auto"/>
        <w:ind w:hanging="930"/>
        <w:rPr>
          <w:b/>
        </w:rPr>
      </w:pPr>
      <w:r w:rsidRPr="00AD294B">
        <w:rPr>
          <w:b/>
        </w:rPr>
        <w:t>FARMAKOLOGICKÉ VLASTNOSTI</w:t>
      </w:r>
    </w:p>
    <w:p w14:paraId="4F4FBDCB" w14:textId="77777777" w:rsidR="0064149A" w:rsidRPr="00AD294B" w:rsidRDefault="0064149A" w:rsidP="0064149A">
      <w:pPr>
        <w:spacing w:line="240" w:lineRule="auto"/>
        <w:rPr>
          <w:szCs w:val="22"/>
        </w:rPr>
      </w:pPr>
    </w:p>
    <w:p w14:paraId="4F4FBDCC" w14:textId="77777777" w:rsidR="0064149A" w:rsidRPr="00AD294B" w:rsidRDefault="00176ACB" w:rsidP="0064149A">
      <w:pPr>
        <w:pStyle w:val="ListParagraph"/>
        <w:numPr>
          <w:ilvl w:val="1"/>
          <w:numId w:val="28"/>
        </w:numPr>
        <w:spacing w:line="240" w:lineRule="auto"/>
        <w:ind w:hanging="930"/>
        <w:outlineLvl w:val="0"/>
        <w:rPr>
          <w:szCs w:val="22"/>
        </w:rPr>
      </w:pPr>
      <w:r w:rsidRPr="00AD294B">
        <w:rPr>
          <w:b/>
        </w:rPr>
        <w:t>Farmakodynamické vlastnosti</w:t>
      </w:r>
    </w:p>
    <w:p w14:paraId="4F4FBDCD" w14:textId="77777777" w:rsidR="0064149A" w:rsidRPr="00AD294B" w:rsidRDefault="0064149A" w:rsidP="0064149A">
      <w:pPr>
        <w:spacing w:line="240" w:lineRule="auto"/>
        <w:rPr>
          <w:szCs w:val="22"/>
        </w:rPr>
      </w:pPr>
    </w:p>
    <w:p w14:paraId="4F4FBDCE" w14:textId="77777777" w:rsidR="0064149A" w:rsidRPr="00AD294B" w:rsidRDefault="00176ACB" w:rsidP="0064149A">
      <w:pPr>
        <w:numPr>
          <w:ilvl w:val="12"/>
          <w:numId w:val="0"/>
        </w:numPr>
        <w:ind w:right="-2"/>
        <w:rPr>
          <w:szCs w:val="22"/>
        </w:rPr>
      </w:pPr>
      <w:r w:rsidRPr="00AD294B">
        <w:lastRenderedPageBreak/>
        <w:t>Farmakoterapeutická s</w:t>
      </w:r>
      <w:r w:rsidRPr="00AD294B">
        <w:t>kupina: Ostatné lieky na tráviaci trakt a metabolizmus, rôzne lieky na tráviaci trakt a metabolizmus, ATC kód: A16AX12.</w:t>
      </w:r>
    </w:p>
    <w:p w14:paraId="4F4FBDCF" w14:textId="77777777" w:rsidR="0064149A" w:rsidRPr="00AD294B" w:rsidRDefault="0064149A" w:rsidP="0064149A">
      <w:pPr>
        <w:numPr>
          <w:ilvl w:val="12"/>
          <w:numId w:val="0"/>
        </w:numPr>
        <w:ind w:right="-2"/>
        <w:rPr>
          <w:szCs w:val="22"/>
        </w:rPr>
      </w:pPr>
    </w:p>
    <w:p w14:paraId="4F4FBDD0" w14:textId="77777777" w:rsidR="0064149A" w:rsidRPr="00AD294B" w:rsidRDefault="00176ACB" w:rsidP="0064149A">
      <w:pPr>
        <w:keepNext/>
        <w:numPr>
          <w:ilvl w:val="12"/>
          <w:numId w:val="0"/>
        </w:numPr>
        <w:rPr>
          <w:szCs w:val="22"/>
          <w:u w:val="single"/>
        </w:rPr>
      </w:pPr>
      <w:r w:rsidRPr="00AD294B">
        <w:rPr>
          <w:u w:val="single"/>
        </w:rPr>
        <w:t xml:space="preserve">Mechanizmus účinku </w:t>
      </w:r>
    </w:p>
    <w:p w14:paraId="4F4FBDD1" w14:textId="77777777" w:rsidR="0064149A" w:rsidRPr="00AD294B" w:rsidRDefault="00176ACB" w:rsidP="0064149A">
      <w:pPr>
        <w:numPr>
          <w:ilvl w:val="12"/>
          <w:numId w:val="0"/>
        </w:numPr>
        <w:ind w:right="-2"/>
        <w:rPr>
          <w:szCs w:val="22"/>
        </w:rPr>
      </w:pPr>
      <w:r w:rsidRPr="00AD294B">
        <w:t xml:space="preserve">Trientín je činidlo tvoriace cheláty s meďou, ktorého hlavným mechanizmom účinku je eliminovať </w:t>
      </w:r>
      <w:r w:rsidRPr="00AD294B">
        <w:t>absorbovanú meď z tela vytvorením stabilného komplexu, ktorý sa potom vylučuje močom. Trientín môže tiež tvoriť cheláty s meďou v črevnom trakte, a tak inhibovať absorpciu medi.</w:t>
      </w:r>
    </w:p>
    <w:p w14:paraId="4F4FBDD2" w14:textId="77777777" w:rsidR="0064149A" w:rsidRPr="00AD294B" w:rsidRDefault="0064149A" w:rsidP="0064149A">
      <w:pPr>
        <w:numPr>
          <w:ilvl w:val="12"/>
          <w:numId w:val="0"/>
        </w:numPr>
        <w:ind w:right="-2"/>
        <w:rPr>
          <w:iCs/>
          <w:noProof/>
          <w:szCs w:val="22"/>
        </w:rPr>
      </w:pPr>
    </w:p>
    <w:p w14:paraId="4F4FBDD3" w14:textId="77777777" w:rsidR="0064149A" w:rsidRPr="00AD294B" w:rsidRDefault="00176ACB" w:rsidP="0064149A">
      <w:pPr>
        <w:pStyle w:val="ListParagraph"/>
        <w:keepNext/>
        <w:numPr>
          <w:ilvl w:val="1"/>
          <w:numId w:val="28"/>
        </w:numPr>
        <w:spacing w:line="240" w:lineRule="auto"/>
        <w:ind w:hanging="930"/>
        <w:outlineLvl w:val="0"/>
        <w:rPr>
          <w:b/>
          <w:szCs w:val="22"/>
        </w:rPr>
      </w:pPr>
      <w:r w:rsidRPr="00AD294B">
        <w:rPr>
          <w:b/>
        </w:rPr>
        <w:t>Farmakokinetické vlastnosti</w:t>
      </w:r>
    </w:p>
    <w:p w14:paraId="4F4FBDD4" w14:textId="77777777" w:rsidR="0064149A" w:rsidRPr="00AD294B" w:rsidRDefault="0064149A" w:rsidP="0064149A">
      <w:pPr>
        <w:rPr>
          <w:noProof/>
        </w:rPr>
      </w:pPr>
    </w:p>
    <w:p w14:paraId="4F4FBDD5" w14:textId="77777777" w:rsidR="0064149A" w:rsidRPr="00AD294B" w:rsidRDefault="00176ACB" w:rsidP="0064149A">
      <w:pPr>
        <w:rPr>
          <w:noProof/>
          <w:szCs w:val="22"/>
          <w:u w:val="single"/>
        </w:rPr>
      </w:pPr>
      <w:r w:rsidRPr="00AD294B">
        <w:rPr>
          <w:noProof/>
          <w:u w:val="single"/>
        </w:rPr>
        <w:t>Absorpcia</w:t>
      </w:r>
    </w:p>
    <w:p w14:paraId="4F4FBDD6" w14:textId="77777777" w:rsidR="0064149A" w:rsidRPr="00AD294B" w:rsidRDefault="00176ACB" w:rsidP="0064149A">
      <w:pPr>
        <w:rPr>
          <w:noProof/>
          <w:szCs w:val="22"/>
        </w:rPr>
      </w:pPr>
      <w:r w:rsidRPr="00AD294B">
        <w:t>Absorpcia trientínu po perorálnom podaní je nízka a u pacientov s Wilsonovou chorobou sa mení. Farmakokinetický profil Cuprioru bol hodnotený po jednorazovej perorálnej dávke 450, 600 mg a 750 mg trientínu u zdravých mužov a žien. Plazmatické hladiny trien</w:t>
      </w:r>
      <w:r w:rsidRPr="00AD294B">
        <w:t>tínu po podaní rýchlo rástli, pričom stredná maximálna úroveň bola dosiahnutá po 1,25 až 2 hodinách. Plazmatická koncentrácia trientínu následne multifázovým spôsobom klesala, spočiatku rýchlo, po čom nasledovala pomalšia eliminačná fáza. Celkové farmakoki</w:t>
      </w:r>
      <w:r w:rsidRPr="00AD294B">
        <w:t xml:space="preserve">netické profily boli u mužov a žien podobné, hoci muži mali vyššie hladiny trientínu. </w:t>
      </w:r>
    </w:p>
    <w:p w14:paraId="4F4FBDD7" w14:textId="77777777" w:rsidR="0064149A" w:rsidRPr="00AD294B" w:rsidRDefault="0064149A" w:rsidP="0064149A">
      <w:pPr>
        <w:rPr>
          <w:noProof/>
          <w:szCs w:val="22"/>
        </w:rPr>
      </w:pPr>
    </w:p>
    <w:p w14:paraId="4F4FBDD8" w14:textId="77777777" w:rsidR="0064149A" w:rsidRPr="00AD294B" w:rsidRDefault="00176ACB" w:rsidP="0064149A">
      <w:pPr>
        <w:rPr>
          <w:noProof/>
          <w:szCs w:val="22"/>
          <w:u w:val="single"/>
        </w:rPr>
      </w:pPr>
      <w:r w:rsidRPr="00AD294B">
        <w:rPr>
          <w:noProof/>
          <w:u w:val="single"/>
        </w:rPr>
        <w:t>Distribúcia</w:t>
      </w:r>
    </w:p>
    <w:p w14:paraId="4F4FBDD9" w14:textId="77777777" w:rsidR="0064149A" w:rsidRPr="00AD294B" w:rsidRDefault="00176ACB" w:rsidP="0064149A">
      <w:pPr>
        <w:rPr>
          <w:noProof/>
          <w:szCs w:val="22"/>
        </w:rPr>
      </w:pPr>
      <w:r w:rsidRPr="00AD294B">
        <w:t xml:space="preserve">Informácie o distribúcii trientínu v orgánoch a tkanivách nie sú veľmi známe. </w:t>
      </w:r>
    </w:p>
    <w:p w14:paraId="4F4FBDDA" w14:textId="77777777" w:rsidR="0064149A" w:rsidRPr="00AD294B" w:rsidRDefault="0064149A" w:rsidP="0064149A">
      <w:pPr>
        <w:rPr>
          <w:noProof/>
          <w:szCs w:val="22"/>
        </w:rPr>
      </w:pPr>
    </w:p>
    <w:p w14:paraId="4F4FBDDB" w14:textId="77777777" w:rsidR="0064149A" w:rsidRPr="00AD294B" w:rsidRDefault="00176ACB" w:rsidP="0064149A">
      <w:pPr>
        <w:rPr>
          <w:noProof/>
          <w:szCs w:val="22"/>
          <w:u w:val="single"/>
        </w:rPr>
      </w:pPr>
      <w:r w:rsidRPr="00AD294B">
        <w:rPr>
          <w:noProof/>
          <w:u w:val="single"/>
        </w:rPr>
        <w:t>Biotransformácia</w:t>
      </w:r>
    </w:p>
    <w:p w14:paraId="4F4FBDDC" w14:textId="77777777" w:rsidR="0064149A" w:rsidRPr="00AD294B" w:rsidRDefault="00176ACB" w:rsidP="0064149A">
      <w:pPr>
        <w:rPr>
          <w:szCs w:val="22"/>
        </w:rPr>
      </w:pPr>
      <w:r w:rsidRPr="00AD294B">
        <w:t>Trientín sa acetyluje na dva hlavné metabolity, a to v N(1)</w:t>
      </w:r>
      <w:r w:rsidRPr="00AD294B">
        <w:t>-acetyltrietyléntetramín (MAT) a N(1),N(10)-diacetyltrietyléntetramín (DAT). MAT sa môže tiež podieľať na celkovej klinickej aktivite Cuprioru, dosah MAT na celkový účinok Cuprioru na hladiny medi sa však musí ešte stanoviť.</w:t>
      </w:r>
    </w:p>
    <w:p w14:paraId="4F4FBDDD" w14:textId="77777777" w:rsidR="0064149A" w:rsidRPr="00AD294B" w:rsidRDefault="0064149A" w:rsidP="0064149A">
      <w:pPr>
        <w:rPr>
          <w:szCs w:val="22"/>
        </w:rPr>
      </w:pPr>
    </w:p>
    <w:p w14:paraId="4F4FBDDE" w14:textId="77777777" w:rsidR="0064149A" w:rsidRPr="00AD294B" w:rsidRDefault="00176ACB" w:rsidP="0064149A">
      <w:pPr>
        <w:rPr>
          <w:noProof/>
          <w:szCs w:val="22"/>
        </w:rPr>
      </w:pPr>
      <w:r w:rsidRPr="00AD294B">
        <w:rPr>
          <w:noProof/>
          <w:u w:val="single"/>
        </w:rPr>
        <w:t>Eliminácia</w:t>
      </w:r>
    </w:p>
    <w:p w14:paraId="4F4FBDDF" w14:textId="77777777" w:rsidR="0064149A" w:rsidRPr="00AD294B" w:rsidRDefault="00176ACB" w:rsidP="0064149A">
      <w:pPr>
        <w:rPr>
          <w:noProof/>
          <w:szCs w:val="22"/>
        </w:rPr>
      </w:pPr>
      <w:r w:rsidRPr="00AD294B">
        <w:t>Trientín a jeho met</w:t>
      </w:r>
      <w:r w:rsidRPr="00AD294B">
        <w:t>abolity sa rýchlo vylučujú močom, hoci nízke hladiny trientínu je možné zistiť v plazme aj po 20 hodinách. Neabsorbovaný trientín sa vylučuje exkréciou stolice.</w:t>
      </w:r>
    </w:p>
    <w:p w14:paraId="4F4FBDE0" w14:textId="77777777" w:rsidR="0064149A" w:rsidRPr="00AD294B" w:rsidRDefault="0064149A" w:rsidP="0064149A">
      <w:pPr>
        <w:rPr>
          <w:noProof/>
          <w:szCs w:val="22"/>
        </w:rPr>
      </w:pPr>
    </w:p>
    <w:p w14:paraId="4F4FBDE1" w14:textId="77777777" w:rsidR="0064149A" w:rsidRPr="00AD294B" w:rsidRDefault="00176ACB" w:rsidP="0064149A">
      <w:pPr>
        <w:rPr>
          <w:noProof/>
          <w:szCs w:val="22"/>
          <w:u w:val="single"/>
        </w:rPr>
      </w:pPr>
      <w:r w:rsidRPr="00AD294B">
        <w:rPr>
          <w:noProof/>
          <w:u w:val="single"/>
        </w:rPr>
        <w:t>Linearita/nelinearita</w:t>
      </w:r>
    </w:p>
    <w:p w14:paraId="4F4FBDE2" w14:textId="77777777" w:rsidR="0064149A" w:rsidRPr="00AD294B" w:rsidRDefault="00176ACB" w:rsidP="0064149A">
      <w:pPr>
        <w:rPr>
          <w:noProof/>
          <w:szCs w:val="22"/>
        </w:rPr>
      </w:pPr>
      <w:r w:rsidRPr="00AD294B">
        <w:t>Plazmatické expozície u ľudí preukázali lineárny vzťah s perorálnymi dáv</w:t>
      </w:r>
      <w:r w:rsidRPr="00AD294B">
        <w:t>kami trientínu.</w:t>
      </w:r>
    </w:p>
    <w:p w14:paraId="4F4FBDE3" w14:textId="77777777" w:rsidR="0064149A" w:rsidRPr="00AD294B" w:rsidRDefault="0064149A" w:rsidP="0064149A">
      <w:pPr>
        <w:numPr>
          <w:ilvl w:val="12"/>
          <w:numId w:val="0"/>
        </w:numPr>
        <w:spacing w:line="240" w:lineRule="auto"/>
        <w:ind w:right="-2"/>
        <w:rPr>
          <w:iCs/>
          <w:noProof/>
          <w:szCs w:val="22"/>
        </w:rPr>
      </w:pPr>
    </w:p>
    <w:p w14:paraId="4F4FBDE4" w14:textId="77777777" w:rsidR="0064149A" w:rsidRPr="00AD294B" w:rsidRDefault="00176ACB" w:rsidP="0064149A">
      <w:pPr>
        <w:pStyle w:val="ListParagraph"/>
        <w:numPr>
          <w:ilvl w:val="1"/>
          <w:numId w:val="28"/>
        </w:numPr>
        <w:spacing w:line="240" w:lineRule="auto"/>
        <w:ind w:hanging="930"/>
        <w:outlineLvl w:val="0"/>
        <w:rPr>
          <w:b/>
          <w:szCs w:val="22"/>
        </w:rPr>
      </w:pPr>
      <w:r w:rsidRPr="00AD294B">
        <w:rPr>
          <w:b/>
        </w:rPr>
        <w:t>Predklinické údaje o bezpečnosti</w:t>
      </w:r>
    </w:p>
    <w:p w14:paraId="4F4FBDE5" w14:textId="77777777" w:rsidR="0064149A" w:rsidRPr="00AD294B" w:rsidRDefault="0064149A" w:rsidP="0064149A">
      <w:pPr>
        <w:spacing w:line="240" w:lineRule="auto"/>
        <w:rPr>
          <w:noProof/>
          <w:szCs w:val="22"/>
        </w:rPr>
      </w:pPr>
    </w:p>
    <w:p w14:paraId="4F4FBDE6" w14:textId="77777777" w:rsidR="0064149A" w:rsidRPr="00AD294B" w:rsidRDefault="00176ACB" w:rsidP="0064149A">
      <w:pPr>
        <w:rPr>
          <w:noProof/>
          <w:szCs w:val="22"/>
        </w:rPr>
      </w:pPr>
      <w:r w:rsidRPr="00AD294B">
        <w:t xml:space="preserve">Predklinické údaje získané po podaní trientínu preukázali nežiaduce reakcie, ktoré neboli pozorované v klinických štúdiách, ale ktoré boli pozorované u zvierat pri expozičných hladinách podobných </w:t>
      </w:r>
      <w:r w:rsidRPr="00AD294B">
        <w:t>klinickým expozičným hladinám a s možným významom pre klinické použitie, boli tieto:</w:t>
      </w:r>
    </w:p>
    <w:p w14:paraId="4F4FBDE7" w14:textId="77777777" w:rsidR="0064149A" w:rsidRPr="00AD294B" w:rsidRDefault="0064149A" w:rsidP="0064149A">
      <w:pPr>
        <w:rPr>
          <w:szCs w:val="22"/>
        </w:rPr>
      </w:pPr>
    </w:p>
    <w:p w14:paraId="4F4FBDE8" w14:textId="77777777" w:rsidR="0064149A" w:rsidRPr="00AD294B" w:rsidRDefault="00176ACB" w:rsidP="0064149A">
      <w:pPr>
        <w:rPr>
          <w:noProof/>
          <w:szCs w:val="22"/>
          <w:u w:val="single"/>
        </w:rPr>
      </w:pPr>
      <w:r w:rsidRPr="00AD294B">
        <w:rPr>
          <w:noProof/>
          <w:u w:val="single"/>
        </w:rPr>
        <w:t>Toxicita po opakovanom podaní</w:t>
      </w:r>
    </w:p>
    <w:p w14:paraId="4F4FBDE9" w14:textId="77777777" w:rsidR="0064149A" w:rsidRPr="00AD294B" w:rsidRDefault="00176ACB" w:rsidP="0064149A">
      <w:pPr>
        <w:rPr>
          <w:noProof/>
          <w:szCs w:val="22"/>
        </w:rPr>
      </w:pPr>
      <w:r w:rsidRPr="00AD294B">
        <w:t xml:space="preserve">Trientín podávaný myšiam v pitnej vode vykazoval zvýšené frekvencie zápalu pľúcneho medzibunkového priestoru a periférnu tukovú infiltráciu </w:t>
      </w:r>
      <w:r w:rsidRPr="00AD294B">
        <w:t>pečene. V slezine samcov bola pozorovaná proliferácia hematopoetických buniek. Hmotnosť obličiek a telesná hmotnosť sa u samcov znížila, rovnako ako incidencia cytoplazmatickej vakuolácie obličiek. Hodnota NOAEL bola stanovená na približne 92 mg/kg/deň u s</w:t>
      </w:r>
      <w:r w:rsidRPr="00AD294B">
        <w:t>amcov a 99 mg/kg/deň u samíc. U potkanov, ktorým sa podávali dávky perorálne dávky trientínu až do 600 mg/kg/deň počas 26 týždňov, odhalila histopatológia incidenciu súvisiacu s dávkou</w:t>
      </w:r>
      <w:r w:rsidRPr="00AD294B">
        <w:softHyphen/>
        <w:t xml:space="preserve"> a závažnosť ohniskovej chronickej intersticiálnej pneumonitídy spojene</w:t>
      </w:r>
      <w:r w:rsidRPr="00AD294B">
        <w:t>j s fibrózou alveolárnej steny. Mikroskopické zmeny v pľúcach sa považovali za indikujúce pretrvávajúcu zápalovú reakciu alebo pretrvávajúci toxický účinok na alveolárne bunky. Vzhľadom na to, že trientín má dráždivé vlastnosti, bolo odhadnuté, že pozorova</w:t>
      </w:r>
      <w:r w:rsidRPr="00AD294B">
        <w:t xml:space="preserve">ná chronická intersticiálna pneumonitída bola vysvetlená cytotoxickým účinkom trientínu po akumulácii v bronchiolárnych epitelových bunkách a alveolárnych pneumocytoch. Tieto zistenia neboli reverzibilné. NOAEL bol u potkanov stanovený na 50 mg/kg/deň pre </w:t>
      </w:r>
      <w:r w:rsidRPr="00AD294B">
        <w:t>samice, ale NOAEL pre samcov nebol stanovený.</w:t>
      </w:r>
    </w:p>
    <w:p w14:paraId="4F4FBDEA" w14:textId="77777777" w:rsidR="0064149A" w:rsidRPr="00AD294B" w:rsidRDefault="00176ACB" w:rsidP="0064149A">
      <w:pPr>
        <w:rPr>
          <w:noProof/>
          <w:szCs w:val="22"/>
        </w:rPr>
      </w:pPr>
      <w:r w:rsidRPr="00AD294B">
        <w:t xml:space="preserve">Psy užívajúce perorálne dávky trientínu do 300 mg/kg/deň vykazovali v štúdiách toxicity po opakovanom podaní neurologické a/alebo muskuloskeletárne klinické príznaky (abnormálna chôdza, </w:t>
      </w:r>
      <w:r w:rsidRPr="00AD294B">
        <w:lastRenderedPageBreak/>
        <w:t>ataxia, slabé končatiny,</w:t>
      </w:r>
      <w:r w:rsidRPr="00AD294B">
        <w:t xml:space="preserve"> tras telesnej svaloviny), ktoré sa pripísali aktivite trientínu, ktorá odčerpáva meď. Hodnota NOAEL bola stanovená na 50 mg/kg/deň, čo viedlo k bezpečnostným limitom približne 4 u samcov a 17 u samíc voči terapeutickým expozíciám u ľudí.</w:t>
      </w:r>
    </w:p>
    <w:p w14:paraId="4F4FBDEB" w14:textId="77777777" w:rsidR="0064149A" w:rsidRPr="00AD294B" w:rsidRDefault="0064149A" w:rsidP="0064149A">
      <w:pPr>
        <w:rPr>
          <w:noProof/>
          <w:szCs w:val="22"/>
        </w:rPr>
      </w:pPr>
    </w:p>
    <w:p w14:paraId="4F4FBDEC" w14:textId="77777777" w:rsidR="0064149A" w:rsidRPr="00AD294B" w:rsidRDefault="00176ACB" w:rsidP="0064149A">
      <w:pPr>
        <w:keepNext/>
        <w:rPr>
          <w:noProof/>
          <w:szCs w:val="22"/>
          <w:u w:val="single"/>
        </w:rPr>
      </w:pPr>
      <w:r w:rsidRPr="00AD294B">
        <w:rPr>
          <w:noProof/>
          <w:u w:val="single"/>
        </w:rPr>
        <w:t>Genotoxicita</w:t>
      </w:r>
    </w:p>
    <w:p w14:paraId="4F4FBDED" w14:textId="77777777" w:rsidR="0064149A" w:rsidRPr="00AD294B" w:rsidRDefault="00176ACB" w:rsidP="0064149A">
      <w:pPr>
        <w:rPr>
          <w:noProof/>
          <w:szCs w:val="22"/>
        </w:rPr>
      </w:pPr>
      <w:r w:rsidRPr="00AD294B">
        <w:t>Tri</w:t>
      </w:r>
      <w:r w:rsidRPr="00AD294B">
        <w:t xml:space="preserve">entín celkovo vykazoval pozitívne účinky v rámci štúdií genotoxicity </w:t>
      </w:r>
      <w:r w:rsidRPr="00AD294B">
        <w:rPr>
          <w:i/>
          <w:noProof/>
        </w:rPr>
        <w:t>in vitro</w:t>
      </w:r>
      <w:r w:rsidRPr="00AD294B">
        <w:t>, vrátane Amesovho testu a testov genotoxicity na bunkách cicavcov. Trientín bol však negatívny</w:t>
      </w:r>
      <w:r w:rsidRPr="00AD294B">
        <w:rPr>
          <w:i/>
          <w:noProof/>
        </w:rPr>
        <w:t xml:space="preserve"> in vivo</w:t>
      </w:r>
      <w:r w:rsidRPr="00AD294B">
        <w:t xml:space="preserve"> v mikronukleovom teste na myšiach.</w:t>
      </w:r>
    </w:p>
    <w:p w14:paraId="4F4FBDEE" w14:textId="77777777" w:rsidR="0064149A" w:rsidRPr="00AD294B" w:rsidRDefault="0064149A" w:rsidP="0064149A">
      <w:pPr>
        <w:rPr>
          <w:noProof/>
          <w:szCs w:val="22"/>
        </w:rPr>
      </w:pPr>
    </w:p>
    <w:p w14:paraId="4F4FBDEF" w14:textId="77777777" w:rsidR="0064149A" w:rsidRPr="00AD294B" w:rsidRDefault="00176ACB" w:rsidP="0064149A">
      <w:pPr>
        <w:rPr>
          <w:noProof/>
          <w:szCs w:val="22"/>
          <w:u w:val="single"/>
        </w:rPr>
      </w:pPr>
      <w:r w:rsidRPr="00AD294B">
        <w:rPr>
          <w:noProof/>
          <w:u w:val="single"/>
        </w:rPr>
        <w:t>Reprodukčná a vývojová toxicita</w:t>
      </w:r>
    </w:p>
    <w:p w14:paraId="4F4FBDF0" w14:textId="77777777" w:rsidR="0064149A" w:rsidRPr="00AD294B" w:rsidRDefault="00176ACB" w:rsidP="0064149A">
      <w:pPr>
        <w:rPr>
          <w:noProof/>
          <w:szCs w:val="22"/>
        </w:rPr>
      </w:pPr>
      <w:r w:rsidRPr="00AD294B">
        <w:t>Keď bol</w:t>
      </w:r>
      <w:r w:rsidRPr="00AD294B">
        <w:t>i hlodavce počas gravidity kŕmené stravou obsahujúcou trientín, frekvencia resorpcií a frekvencia abnormálnych plodov počas gravidity vykazovala nárast súvisiaci s dávkou. Tieto účinky boli pravdepodobne spôsobené nedostatkom medi a zinku vyvolaným trientí</w:t>
      </w:r>
      <w:r w:rsidRPr="00AD294B">
        <w:t xml:space="preserve">nom. </w:t>
      </w:r>
    </w:p>
    <w:p w14:paraId="4F4FBDF1" w14:textId="77777777" w:rsidR="0064149A" w:rsidRPr="00AD294B" w:rsidRDefault="0064149A" w:rsidP="0064149A">
      <w:pPr>
        <w:rPr>
          <w:noProof/>
          <w:szCs w:val="22"/>
        </w:rPr>
      </w:pPr>
    </w:p>
    <w:p w14:paraId="4F4FBDF2" w14:textId="77777777" w:rsidR="0064149A" w:rsidRPr="00AD294B" w:rsidRDefault="00176ACB" w:rsidP="0064149A">
      <w:pPr>
        <w:rPr>
          <w:noProof/>
          <w:szCs w:val="22"/>
          <w:u w:val="single"/>
        </w:rPr>
      </w:pPr>
      <w:r w:rsidRPr="00AD294B">
        <w:rPr>
          <w:noProof/>
          <w:u w:val="single"/>
        </w:rPr>
        <w:t>Miestna znášanlivosť</w:t>
      </w:r>
    </w:p>
    <w:p w14:paraId="4F4FBDF3" w14:textId="77777777" w:rsidR="0064149A" w:rsidRPr="00AD294B" w:rsidRDefault="00176ACB" w:rsidP="0064149A">
      <w:pPr>
        <w:rPr>
          <w:noProof/>
          <w:szCs w:val="22"/>
        </w:rPr>
      </w:pPr>
      <w:r w:rsidRPr="00AD294B">
        <w:rPr>
          <w:i/>
          <w:noProof/>
        </w:rPr>
        <w:t>In silico</w:t>
      </w:r>
      <w:r w:rsidRPr="00AD294B">
        <w:t xml:space="preserve"> údaje predpovedajú, že trientín vykazuje dráždivé a senzibilizačné vlastnosti. Pri maximalizačných testoch na morčatách sa pozorovali pozitívne výsledky pre senzibilizačný potenciál.</w:t>
      </w:r>
    </w:p>
    <w:p w14:paraId="4F4FBDF4" w14:textId="77777777" w:rsidR="0064149A" w:rsidRPr="00AD294B" w:rsidRDefault="0064149A" w:rsidP="0064149A">
      <w:pPr>
        <w:spacing w:line="240" w:lineRule="auto"/>
        <w:rPr>
          <w:noProof/>
          <w:szCs w:val="22"/>
        </w:rPr>
      </w:pPr>
    </w:p>
    <w:p w14:paraId="4F4FBDF5" w14:textId="77777777" w:rsidR="0064149A" w:rsidRPr="00AD294B" w:rsidRDefault="0064149A" w:rsidP="0064149A">
      <w:pPr>
        <w:spacing w:line="240" w:lineRule="auto"/>
        <w:rPr>
          <w:noProof/>
          <w:szCs w:val="22"/>
        </w:rPr>
      </w:pPr>
    </w:p>
    <w:p w14:paraId="4F4FBDF6" w14:textId="77777777" w:rsidR="0064149A" w:rsidRPr="00AD294B" w:rsidRDefault="00176ACB" w:rsidP="0064149A">
      <w:pPr>
        <w:pStyle w:val="ListParagraph"/>
        <w:numPr>
          <w:ilvl w:val="0"/>
          <w:numId w:val="28"/>
        </w:numPr>
        <w:spacing w:line="240" w:lineRule="auto"/>
        <w:ind w:hanging="930"/>
        <w:rPr>
          <w:b/>
        </w:rPr>
      </w:pPr>
      <w:r w:rsidRPr="00AD294B">
        <w:rPr>
          <w:b/>
        </w:rPr>
        <w:t xml:space="preserve">FARMACEUTICKÉ </w:t>
      </w:r>
      <w:r w:rsidRPr="00AD294B">
        <w:rPr>
          <w:b/>
        </w:rPr>
        <w:t>INFORMÁCIE</w:t>
      </w:r>
    </w:p>
    <w:p w14:paraId="4F4FBDF7" w14:textId="77777777" w:rsidR="0064149A" w:rsidRPr="00AD294B" w:rsidRDefault="0064149A" w:rsidP="0064149A">
      <w:pPr>
        <w:spacing w:line="240" w:lineRule="auto"/>
        <w:rPr>
          <w:noProof/>
          <w:szCs w:val="22"/>
        </w:rPr>
      </w:pPr>
    </w:p>
    <w:p w14:paraId="4F4FBDF8" w14:textId="77777777" w:rsidR="0064149A" w:rsidRPr="00AD294B" w:rsidRDefault="00176ACB" w:rsidP="0064149A">
      <w:pPr>
        <w:pStyle w:val="ListParagraph"/>
        <w:numPr>
          <w:ilvl w:val="1"/>
          <w:numId w:val="28"/>
        </w:numPr>
        <w:spacing w:line="240" w:lineRule="auto"/>
        <w:ind w:hanging="930"/>
        <w:outlineLvl w:val="0"/>
        <w:rPr>
          <w:b/>
          <w:szCs w:val="22"/>
        </w:rPr>
      </w:pPr>
      <w:r w:rsidRPr="00AD294B">
        <w:rPr>
          <w:b/>
        </w:rPr>
        <w:t>Zoznam pomocných látok</w:t>
      </w:r>
    </w:p>
    <w:p w14:paraId="4F4FBDF9" w14:textId="77777777" w:rsidR="0064149A" w:rsidRPr="00AD294B" w:rsidRDefault="0064149A" w:rsidP="0064149A">
      <w:pPr>
        <w:spacing w:line="240" w:lineRule="auto"/>
        <w:rPr>
          <w:i/>
          <w:noProof/>
          <w:szCs w:val="22"/>
        </w:rPr>
      </w:pPr>
    </w:p>
    <w:p w14:paraId="4F4FBDFA" w14:textId="77777777" w:rsidR="0064149A" w:rsidRPr="00AD294B" w:rsidRDefault="00176ACB" w:rsidP="0064149A">
      <w:r w:rsidRPr="00AD294B">
        <w:rPr>
          <w:u w:val="single"/>
        </w:rPr>
        <w:t>Jadro tablety</w:t>
      </w:r>
      <w:r w:rsidRPr="00AD294B">
        <w:t>:</w:t>
      </w:r>
    </w:p>
    <w:p w14:paraId="4F4FBDFB" w14:textId="77777777" w:rsidR="0064149A" w:rsidRPr="00AD294B" w:rsidRDefault="00176ACB" w:rsidP="0064149A">
      <w:pPr>
        <w:rPr>
          <w:noProof/>
          <w:szCs w:val="22"/>
        </w:rPr>
      </w:pPr>
      <w:r w:rsidRPr="00AD294B">
        <w:t xml:space="preserve">manitol </w:t>
      </w:r>
    </w:p>
    <w:p w14:paraId="4F4FBDFC" w14:textId="77777777" w:rsidR="0064149A" w:rsidRPr="00AD294B" w:rsidRDefault="00176ACB" w:rsidP="0064149A">
      <w:pPr>
        <w:rPr>
          <w:noProof/>
          <w:szCs w:val="22"/>
        </w:rPr>
      </w:pPr>
      <w:r w:rsidRPr="00AD294B">
        <w:t>bezvodý koloidný oxid kremičitý</w:t>
      </w:r>
    </w:p>
    <w:p w14:paraId="4F4FBDFD" w14:textId="77777777" w:rsidR="0064149A" w:rsidRPr="00AD294B" w:rsidRDefault="00176ACB" w:rsidP="0064149A">
      <w:r w:rsidRPr="00AD294B">
        <w:t>glycerol dibehenát</w:t>
      </w:r>
    </w:p>
    <w:p w14:paraId="4F4FBDFE" w14:textId="77777777" w:rsidR="0064149A" w:rsidRPr="00AD294B" w:rsidRDefault="0064149A" w:rsidP="0064149A"/>
    <w:p w14:paraId="4F4FBDFF" w14:textId="378804B3" w:rsidR="0064149A" w:rsidRPr="00AD294B" w:rsidRDefault="00176ACB" w:rsidP="0064149A">
      <w:r w:rsidRPr="00AD294B">
        <w:rPr>
          <w:u w:val="single"/>
        </w:rPr>
        <w:t>Filmo</w:t>
      </w:r>
      <w:r w:rsidR="00D21E39" w:rsidRPr="00AD294B">
        <w:rPr>
          <w:u w:val="single"/>
        </w:rPr>
        <w:t>tvorný</w:t>
      </w:r>
      <w:r w:rsidRPr="00AD294B">
        <w:rPr>
          <w:u w:val="single"/>
        </w:rPr>
        <w:t xml:space="preserve"> </w:t>
      </w:r>
      <w:r w:rsidR="00A430F7" w:rsidRPr="00AD294B">
        <w:rPr>
          <w:u w:val="single"/>
        </w:rPr>
        <w:t>obal</w:t>
      </w:r>
      <w:r w:rsidR="00D21E39" w:rsidRPr="00AD294B">
        <w:rPr>
          <w:u w:val="single"/>
        </w:rPr>
        <w:t xml:space="preserve"> </w:t>
      </w:r>
      <w:r w:rsidRPr="00AD294B">
        <w:rPr>
          <w:u w:val="single"/>
        </w:rPr>
        <w:t>tablety</w:t>
      </w:r>
      <w:r w:rsidRPr="00AD294B">
        <w:t>:</w:t>
      </w:r>
    </w:p>
    <w:p w14:paraId="4F4FBE00" w14:textId="77777777" w:rsidR="0064149A" w:rsidRPr="00AD294B" w:rsidRDefault="00176ACB" w:rsidP="0064149A">
      <w:r w:rsidRPr="00AD294B">
        <w:t>polyvinylalkohol</w:t>
      </w:r>
    </w:p>
    <w:p w14:paraId="4F4FBE01" w14:textId="77777777" w:rsidR="0064149A" w:rsidRPr="00AD294B" w:rsidRDefault="00176ACB" w:rsidP="0064149A">
      <w:pPr>
        <w:rPr>
          <w:noProof/>
          <w:szCs w:val="22"/>
        </w:rPr>
      </w:pPr>
      <w:r w:rsidRPr="00AD294B">
        <w:rPr>
          <w:noProof/>
          <w:szCs w:val="22"/>
        </w:rPr>
        <w:t>mastenec</w:t>
      </w:r>
    </w:p>
    <w:p w14:paraId="4F4FBE02" w14:textId="77777777" w:rsidR="0064149A" w:rsidRPr="00AD294B" w:rsidRDefault="00176ACB" w:rsidP="0064149A">
      <w:pPr>
        <w:rPr>
          <w:noProof/>
          <w:szCs w:val="22"/>
        </w:rPr>
      </w:pPr>
      <w:r w:rsidRPr="00AD294B">
        <w:rPr>
          <w:noProof/>
          <w:szCs w:val="22"/>
        </w:rPr>
        <w:t>oxid titaničitý (E171)</w:t>
      </w:r>
    </w:p>
    <w:p w14:paraId="4F4FBE03" w14:textId="77777777" w:rsidR="0064149A" w:rsidRPr="00AD294B" w:rsidRDefault="00176ACB" w:rsidP="0064149A">
      <w:pPr>
        <w:rPr>
          <w:noProof/>
          <w:szCs w:val="22"/>
        </w:rPr>
      </w:pPr>
      <w:r w:rsidRPr="00AD294B">
        <w:rPr>
          <w:noProof/>
          <w:szCs w:val="22"/>
        </w:rPr>
        <w:t>mon</w:t>
      </w:r>
      <w:r w:rsidR="00452D3B" w:rsidRPr="00AD294B">
        <w:rPr>
          <w:noProof/>
          <w:szCs w:val="22"/>
        </w:rPr>
        <w:t>okaprylokaprát glycerolu (typu I</w:t>
      </w:r>
      <w:r w:rsidRPr="00AD294B">
        <w:rPr>
          <w:noProof/>
          <w:szCs w:val="22"/>
        </w:rPr>
        <w:t>)</w:t>
      </w:r>
    </w:p>
    <w:p w14:paraId="4F4FBE04" w14:textId="1AB3C6B0" w:rsidR="0064149A" w:rsidRPr="00AD294B" w:rsidRDefault="00176ACB" w:rsidP="0064149A">
      <w:pPr>
        <w:rPr>
          <w:noProof/>
          <w:szCs w:val="22"/>
        </w:rPr>
      </w:pPr>
      <w:r w:rsidRPr="00AD294B">
        <w:rPr>
          <w:noProof/>
          <w:szCs w:val="22"/>
        </w:rPr>
        <w:t>žltý</w:t>
      </w:r>
      <w:r w:rsidR="0003036B" w:rsidRPr="00AD294B">
        <w:rPr>
          <w:noProof/>
          <w:szCs w:val="22"/>
        </w:rPr>
        <w:t xml:space="preserve"> </w:t>
      </w:r>
      <w:r w:rsidRPr="00AD294B">
        <w:rPr>
          <w:noProof/>
          <w:szCs w:val="22"/>
        </w:rPr>
        <w:t>oxid železa (E172)</w:t>
      </w:r>
    </w:p>
    <w:p w14:paraId="4F4FBE05" w14:textId="77777777" w:rsidR="0064149A" w:rsidRPr="00AD294B" w:rsidRDefault="00176ACB" w:rsidP="0064149A">
      <w:pPr>
        <w:rPr>
          <w:noProof/>
          <w:szCs w:val="22"/>
        </w:rPr>
      </w:pPr>
      <w:r w:rsidRPr="00AD294B">
        <w:rPr>
          <w:noProof/>
          <w:szCs w:val="22"/>
        </w:rPr>
        <w:t>laurylsulfát sodný</w:t>
      </w:r>
    </w:p>
    <w:p w14:paraId="4F4FBE06" w14:textId="77777777" w:rsidR="0064149A" w:rsidRPr="00AD294B" w:rsidRDefault="0064149A" w:rsidP="0064149A">
      <w:pPr>
        <w:spacing w:line="240" w:lineRule="auto"/>
        <w:rPr>
          <w:noProof/>
          <w:szCs w:val="22"/>
        </w:rPr>
      </w:pPr>
    </w:p>
    <w:p w14:paraId="4F4FBE07" w14:textId="77777777" w:rsidR="0064149A" w:rsidRPr="00AD294B" w:rsidRDefault="00176ACB" w:rsidP="0064149A">
      <w:pPr>
        <w:pStyle w:val="ListParagraph"/>
        <w:numPr>
          <w:ilvl w:val="1"/>
          <w:numId w:val="28"/>
        </w:numPr>
        <w:spacing w:line="240" w:lineRule="auto"/>
        <w:ind w:hanging="930"/>
        <w:outlineLvl w:val="0"/>
        <w:rPr>
          <w:b/>
          <w:szCs w:val="22"/>
        </w:rPr>
      </w:pPr>
      <w:r w:rsidRPr="00AD294B">
        <w:rPr>
          <w:b/>
        </w:rPr>
        <w:t>Inkompatibility</w:t>
      </w:r>
    </w:p>
    <w:p w14:paraId="4F4FBE08" w14:textId="77777777" w:rsidR="0064149A" w:rsidRPr="00AD294B" w:rsidRDefault="0064149A" w:rsidP="0064149A">
      <w:pPr>
        <w:spacing w:line="240" w:lineRule="auto"/>
        <w:rPr>
          <w:noProof/>
          <w:szCs w:val="22"/>
        </w:rPr>
      </w:pPr>
    </w:p>
    <w:p w14:paraId="4F4FBE09" w14:textId="77777777" w:rsidR="0064149A" w:rsidRPr="00AD294B" w:rsidRDefault="00176ACB" w:rsidP="0064149A">
      <w:pPr>
        <w:rPr>
          <w:noProof/>
          <w:szCs w:val="22"/>
        </w:rPr>
      </w:pPr>
      <w:r w:rsidRPr="00AD294B">
        <w:t>Neaplikovateľné.</w:t>
      </w:r>
    </w:p>
    <w:p w14:paraId="4F4FBE0A" w14:textId="77777777" w:rsidR="0064149A" w:rsidRPr="00AD294B" w:rsidRDefault="0064149A" w:rsidP="0064149A">
      <w:pPr>
        <w:spacing w:line="240" w:lineRule="auto"/>
        <w:rPr>
          <w:noProof/>
          <w:szCs w:val="22"/>
        </w:rPr>
      </w:pPr>
    </w:p>
    <w:p w14:paraId="4F4FBE0B" w14:textId="77777777" w:rsidR="0064149A" w:rsidRPr="00AD294B" w:rsidRDefault="00176ACB" w:rsidP="0064149A">
      <w:pPr>
        <w:pStyle w:val="ListParagraph"/>
        <w:numPr>
          <w:ilvl w:val="1"/>
          <w:numId w:val="28"/>
        </w:numPr>
        <w:spacing w:line="240" w:lineRule="auto"/>
        <w:ind w:hanging="930"/>
        <w:outlineLvl w:val="0"/>
        <w:rPr>
          <w:b/>
          <w:szCs w:val="22"/>
        </w:rPr>
      </w:pPr>
      <w:r w:rsidRPr="00AD294B">
        <w:rPr>
          <w:b/>
        </w:rPr>
        <w:t>Čas použiteľnosti</w:t>
      </w:r>
    </w:p>
    <w:p w14:paraId="4F4FBE0C" w14:textId="77777777" w:rsidR="0064149A" w:rsidRPr="00AD294B" w:rsidRDefault="0064149A" w:rsidP="0064149A">
      <w:pPr>
        <w:spacing w:line="240" w:lineRule="auto"/>
        <w:rPr>
          <w:noProof/>
          <w:szCs w:val="22"/>
        </w:rPr>
      </w:pPr>
    </w:p>
    <w:p w14:paraId="4F4FBE0D" w14:textId="7B7D03AC" w:rsidR="0064149A" w:rsidRPr="00AD294B" w:rsidRDefault="00176ACB" w:rsidP="0064149A">
      <w:pPr>
        <w:rPr>
          <w:noProof/>
          <w:szCs w:val="22"/>
        </w:rPr>
      </w:pPr>
      <w:r>
        <w:t>30</w:t>
      </w:r>
      <w:r w:rsidRPr="00AD294B">
        <w:t xml:space="preserve"> </w:t>
      </w:r>
      <w:r w:rsidR="007137EC" w:rsidRPr="00AD294B">
        <w:t>mesiacov</w:t>
      </w:r>
    </w:p>
    <w:p w14:paraId="4F4FBE0E" w14:textId="77777777" w:rsidR="0064149A" w:rsidRPr="00AD294B" w:rsidRDefault="0064149A" w:rsidP="0064149A">
      <w:pPr>
        <w:spacing w:line="240" w:lineRule="auto"/>
        <w:rPr>
          <w:noProof/>
          <w:szCs w:val="22"/>
        </w:rPr>
      </w:pPr>
    </w:p>
    <w:p w14:paraId="4F4FBE0F" w14:textId="77777777" w:rsidR="0064149A" w:rsidRPr="00AD294B" w:rsidRDefault="00176ACB" w:rsidP="0064149A">
      <w:pPr>
        <w:pStyle w:val="ListParagraph"/>
        <w:numPr>
          <w:ilvl w:val="1"/>
          <w:numId w:val="28"/>
        </w:numPr>
        <w:spacing w:line="240" w:lineRule="auto"/>
        <w:ind w:hanging="930"/>
        <w:outlineLvl w:val="0"/>
        <w:rPr>
          <w:b/>
          <w:szCs w:val="22"/>
        </w:rPr>
      </w:pPr>
      <w:r w:rsidRPr="00AD294B">
        <w:rPr>
          <w:b/>
        </w:rPr>
        <w:t>Špeciálne upozornenia na uchovávanie</w:t>
      </w:r>
    </w:p>
    <w:p w14:paraId="4F4FBE10" w14:textId="77777777" w:rsidR="0064149A" w:rsidRPr="00AD294B" w:rsidRDefault="0064149A" w:rsidP="0064149A">
      <w:pPr>
        <w:rPr>
          <w:noProof/>
        </w:rPr>
      </w:pPr>
    </w:p>
    <w:p w14:paraId="4F4FBE11" w14:textId="77777777" w:rsidR="0064149A" w:rsidRPr="00AD294B" w:rsidRDefault="00176ACB" w:rsidP="0064149A">
      <w:pPr>
        <w:rPr>
          <w:szCs w:val="22"/>
        </w:rPr>
      </w:pPr>
      <w:r w:rsidRPr="00AD294B">
        <w:t>Tento liek nevyžaduje žiadne zvláštne podmienky na uchovávanie.</w:t>
      </w:r>
    </w:p>
    <w:p w14:paraId="4F4FBE12" w14:textId="77777777" w:rsidR="0064149A" w:rsidRPr="00AD294B" w:rsidRDefault="0064149A" w:rsidP="0064149A">
      <w:pPr>
        <w:spacing w:line="240" w:lineRule="auto"/>
        <w:rPr>
          <w:noProof/>
          <w:szCs w:val="22"/>
        </w:rPr>
      </w:pPr>
    </w:p>
    <w:p w14:paraId="4F4FBE13" w14:textId="77777777" w:rsidR="0064149A" w:rsidRPr="00AD294B" w:rsidRDefault="00176ACB" w:rsidP="0064149A">
      <w:pPr>
        <w:pStyle w:val="ListParagraph"/>
        <w:numPr>
          <w:ilvl w:val="1"/>
          <w:numId w:val="28"/>
        </w:numPr>
        <w:spacing w:line="240" w:lineRule="auto"/>
        <w:ind w:hanging="930"/>
        <w:outlineLvl w:val="0"/>
        <w:rPr>
          <w:b/>
          <w:szCs w:val="22"/>
        </w:rPr>
      </w:pPr>
      <w:r w:rsidRPr="00AD294B">
        <w:rPr>
          <w:b/>
        </w:rPr>
        <w:t xml:space="preserve">Druh obalu a obsah balenia </w:t>
      </w:r>
    </w:p>
    <w:p w14:paraId="4F4FBE14" w14:textId="77777777" w:rsidR="0064149A" w:rsidRPr="00AD294B" w:rsidRDefault="0064149A" w:rsidP="0064149A">
      <w:pPr>
        <w:rPr>
          <w:noProof/>
        </w:rPr>
      </w:pPr>
    </w:p>
    <w:p w14:paraId="4F4FBE15" w14:textId="782922D0" w:rsidR="0064149A" w:rsidRPr="00AD294B" w:rsidRDefault="00176ACB" w:rsidP="0064149A">
      <w:pPr>
        <w:pStyle w:val="Default"/>
        <w:rPr>
          <w:sz w:val="22"/>
          <w:szCs w:val="22"/>
        </w:rPr>
      </w:pPr>
      <w:r w:rsidRPr="00AD294B">
        <w:rPr>
          <w:sz w:val="22"/>
        </w:rPr>
        <w:t xml:space="preserve">Blistre </w:t>
      </w:r>
      <w:r w:rsidRPr="00AD294B">
        <w:rPr>
          <w:sz w:val="22"/>
        </w:rPr>
        <w:t>OPA/Alu/PVC-Alu, každé balenie obsahuje 8</w:t>
      </w:r>
      <w:r w:rsidR="00F41407" w:rsidRPr="00AD294B">
        <w:rPr>
          <w:sz w:val="22"/>
        </w:rPr>
        <w:t xml:space="preserve"> filmom </w:t>
      </w:r>
      <w:r w:rsidR="00416284" w:rsidRPr="00AD294B">
        <w:rPr>
          <w:sz w:val="22"/>
        </w:rPr>
        <w:t>obalených</w:t>
      </w:r>
      <w:r w:rsidRPr="00AD294B">
        <w:rPr>
          <w:sz w:val="22"/>
        </w:rPr>
        <w:t xml:space="preserve"> tabliet.</w:t>
      </w:r>
    </w:p>
    <w:p w14:paraId="4F4FBE16" w14:textId="44E4987A" w:rsidR="0064149A" w:rsidRPr="00AD294B" w:rsidRDefault="00176ACB" w:rsidP="0064149A">
      <w:pPr>
        <w:rPr>
          <w:noProof/>
          <w:szCs w:val="22"/>
        </w:rPr>
      </w:pPr>
      <w:r w:rsidRPr="00AD294B">
        <w:t xml:space="preserve">Veľkosť balenia: 72 </w:t>
      </w:r>
      <w:r w:rsidR="00A3520D" w:rsidRPr="00AD294B">
        <w:t xml:space="preserve">alebo 96 filmom obalených </w:t>
      </w:r>
      <w:r w:rsidRPr="00AD294B">
        <w:t>tabliet.</w:t>
      </w:r>
    </w:p>
    <w:p w14:paraId="4F4FBE17" w14:textId="11A64CAB" w:rsidR="0064149A" w:rsidRPr="00AD294B" w:rsidRDefault="00176ACB" w:rsidP="0064149A">
      <w:pPr>
        <w:spacing w:line="240" w:lineRule="auto"/>
        <w:rPr>
          <w:noProof/>
          <w:szCs w:val="22"/>
        </w:rPr>
      </w:pPr>
      <w:r w:rsidRPr="00AD294B">
        <w:rPr>
          <w:noProof/>
          <w:szCs w:val="22"/>
        </w:rPr>
        <w:t>Na trh nemusia byť uvedené všetky veľkosti balenia.</w:t>
      </w:r>
    </w:p>
    <w:p w14:paraId="33D809AC" w14:textId="77777777" w:rsidR="00A3520D" w:rsidRPr="00AD294B" w:rsidRDefault="00A3520D" w:rsidP="0064149A">
      <w:pPr>
        <w:spacing w:line="240" w:lineRule="auto"/>
        <w:rPr>
          <w:noProof/>
          <w:szCs w:val="22"/>
        </w:rPr>
      </w:pPr>
    </w:p>
    <w:p w14:paraId="4F4FBE18" w14:textId="77777777" w:rsidR="0064149A" w:rsidRPr="00AD294B" w:rsidRDefault="00176ACB" w:rsidP="0064149A">
      <w:pPr>
        <w:pStyle w:val="ListParagraph"/>
        <w:numPr>
          <w:ilvl w:val="1"/>
          <w:numId w:val="28"/>
        </w:numPr>
        <w:spacing w:line="240" w:lineRule="auto"/>
        <w:ind w:hanging="930"/>
        <w:outlineLvl w:val="0"/>
        <w:rPr>
          <w:b/>
          <w:szCs w:val="22"/>
        </w:rPr>
      </w:pPr>
      <w:bookmarkStart w:id="1" w:name="OLE_LINK1"/>
      <w:r w:rsidRPr="00AD294B">
        <w:rPr>
          <w:b/>
        </w:rPr>
        <w:t xml:space="preserve">Špeciálne opatrenia na likvidáciu </w:t>
      </w:r>
    </w:p>
    <w:p w14:paraId="4F4FBE19" w14:textId="77777777" w:rsidR="0064149A" w:rsidRPr="00AD294B" w:rsidRDefault="0064149A" w:rsidP="0064149A">
      <w:pPr>
        <w:spacing w:line="240" w:lineRule="auto"/>
        <w:rPr>
          <w:noProof/>
          <w:szCs w:val="22"/>
        </w:rPr>
      </w:pPr>
    </w:p>
    <w:p w14:paraId="4F4FBE1A" w14:textId="77777777" w:rsidR="0064149A" w:rsidRPr="00AD294B" w:rsidRDefault="00176ACB" w:rsidP="0064149A">
      <w:pPr>
        <w:rPr>
          <w:szCs w:val="22"/>
        </w:rPr>
      </w:pPr>
      <w:r w:rsidRPr="00AD294B">
        <w:lastRenderedPageBreak/>
        <w:t>Žiadne zvláštne požiadavky.</w:t>
      </w:r>
    </w:p>
    <w:p w14:paraId="4F4FBE1B" w14:textId="77777777" w:rsidR="0064149A" w:rsidRPr="00AD294B" w:rsidRDefault="0064149A" w:rsidP="0064149A">
      <w:pPr>
        <w:spacing w:line="240" w:lineRule="auto"/>
        <w:rPr>
          <w:szCs w:val="22"/>
        </w:rPr>
      </w:pPr>
    </w:p>
    <w:bookmarkEnd w:id="1"/>
    <w:p w14:paraId="4F4FBE1C" w14:textId="77777777" w:rsidR="0064149A" w:rsidRPr="00AD294B" w:rsidRDefault="0064149A" w:rsidP="0064149A">
      <w:pPr>
        <w:spacing w:line="240" w:lineRule="auto"/>
        <w:rPr>
          <w:noProof/>
          <w:szCs w:val="22"/>
        </w:rPr>
      </w:pPr>
    </w:p>
    <w:p w14:paraId="7D9FA582" w14:textId="77777777" w:rsidR="006A5E66" w:rsidRPr="00AD294B" w:rsidRDefault="006A5E66" w:rsidP="0064149A">
      <w:pPr>
        <w:spacing w:line="240" w:lineRule="auto"/>
        <w:rPr>
          <w:noProof/>
          <w:szCs w:val="22"/>
        </w:rPr>
      </w:pPr>
    </w:p>
    <w:p w14:paraId="4F4FBE1D" w14:textId="77777777" w:rsidR="0064149A" w:rsidRPr="00AD294B" w:rsidRDefault="00176ACB" w:rsidP="0064149A">
      <w:pPr>
        <w:pStyle w:val="ListParagraph"/>
        <w:numPr>
          <w:ilvl w:val="0"/>
          <w:numId w:val="28"/>
        </w:numPr>
        <w:spacing w:line="240" w:lineRule="auto"/>
        <w:ind w:hanging="930"/>
        <w:rPr>
          <w:b/>
        </w:rPr>
      </w:pPr>
      <w:r w:rsidRPr="00AD294B">
        <w:rPr>
          <w:b/>
        </w:rPr>
        <w:t>DRŽITEĽ ROZHO</w:t>
      </w:r>
      <w:r w:rsidRPr="00AD294B">
        <w:rPr>
          <w:b/>
        </w:rPr>
        <w:t>DNUTIA O REGISTRÁCII</w:t>
      </w:r>
    </w:p>
    <w:p w14:paraId="4F4FBE1E" w14:textId="77777777" w:rsidR="0064149A" w:rsidRPr="00AD294B" w:rsidRDefault="0064149A" w:rsidP="0064149A">
      <w:pPr>
        <w:spacing w:line="240" w:lineRule="auto"/>
        <w:rPr>
          <w:noProof/>
          <w:szCs w:val="22"/>
        </w:rPr>
      </w:pPr>
    </w:p>
    <w:p w14:paraId="4F4FBE1F" w14:textId="40C6BB58" w:rsidR="0064149A" w:rsidRPr="00AD294B" w:rsidRDefault="00330E44" w:rsidP="0064149A">
      <w:pPr>
        <w:rPr>
          <w:szCs w:val="22"/>
        </w:rPr>
      </w:pPr>
      <w:proofErr w:type="spellStart"/>
      <w:r>
        <w:t>Orphalan</w:t>
      </w:r>
      <w:proofErr w:type="spellEnd"/>
    </w:p>
    <w:p w14:paraId="73848588" w14:textId="77777777" w:rsidR="00B36104" w:rsidRPr="002503BA" w:rsidRDefault="00176ACB" w:rsidP="00B36104">
      <w:pPr>
        <w:rPr>
          <w:szCs w:val="22"/>
          <w:lang w:val="fr-FR"/>
        </w:rPr>
      </w:pPr>
      <w:r w:rsidRPr="002503BA">
        <w:rPr>
          <w:szCs w:val="22"/>
          <w:lang w:val="fr-FR"/>
        </w:rPr>
        <w:t>226 Boulevard Voltaire</w:t>
      </w:r>
    </w:p>
    <w:p w14:paraId="4F4FBE22" w14:textId="0DF64C49" w:rsidR="0064149A" w:rsidRPr="00AD294B" w:rsidRDefault="00176ACB" w:rsidP="0064149A">
      <w:pPr>
        <w:rPr>
          <w:szCs w:val="22"/>
        </w:rPr>
      </w:pPr>
      <w:r w:rsidRPr="00AD294B">
        <w:t>7501</w:t>
      </w:r>
      <w:r>
        <w:t>1</w:t>
      </w:r>
      <w:r w:rsidRPr="00AD294B">
        <w:t xml:space="preserve"> </w:t>
      </w:r>
      <w:r w:rsidR="007137EC" w:rsidRPr="00AD294B">
        <w:t>Paríž</w:t>
      </w:r>
    </w:p>
    <w:p w14:paraId="4F4FBE23" w14:textId="77777777" w:rsidR="0064149A" w:rsidRPr="00AD294B" w:rsidRDefault="00176ACB" w:rsidP="0064149A">
      <w:pPr>
        <w:rPr>
          <w:szCs w:val="22"/>
        </w:rPr>
      </w:pPr>
      <w:r w:rsidRPr="00AD294B">
        <w:t>Francúzsko</w:t>
      </w:r>
    </w:p>
    <w:p w14:paraId="4F4FBE24" w14:textId="77777777" w:rsidR="0064149A" w:rsidRPr="00AD294B" w:rsidRDefault="0064149A" w:rsidP="0064149A">
      <w:pPr>
        <w:spacing w:line="240" w:lineRule="auto"/>
        <w:rPr>
          <w:noProof/>
          <w:szCs w:val="22"/>
        </w:rPr>
      </w:pPr>
    </w:p>
    <w:p w14:paraId="4F4FBE25" w14:textId="77777777" w:rsidR="0064149A" w:rsidRPr="00AD294B" w:rsidRDefault="0064149A" w:rsidP="0064149A">
      <w:pPr>
        <w:spacing w:line="240" w:lineRule="auto"/>
        <w:rPr>
          <w:noProof/>
          <w:szCs w:val="22"/>
        </w:rPr>
      </w:pPr>
    </w:p>
    <w:p w14:paraId="4F4FBE26" w14:textId="77777777" w:rsidR="0064149A" w:rsidRPr="00AD294B" w:rsidRDefault="00176ACB" w:rsidP="0064149A">
      <w:pPr>
        <w:pStyle w:val="ListParagraph"/>
        <w:numPr>
          <w:ilvl w:val="0"/>
          <w:numId w:val="28"/>
        </w:numPr>
        <w:spacing w:line="240" w:lineRule="auto"/>
        <w:ind w:hanging="930"/>
        <w:rPr>
          <w:b/>
        </w:rPr>
      </w:pPr>
      <w:r w:rsidRPr="00AD294B">
        <w:rPr>
          <w:b/>
        </w:rPr>
        <w:t xml:space="preserve">REGISTRAČNÉ ČÍSLO (ČÍSLA) </w:t>
      </w:r>
    </w:p>
    <w:p w14:paraId="4F4FBE27" w14:textId="77777777" w:rsidR="007137EC" w:rsidRPr="00AD294B" w:rsidRDefault="007137EC" w:rsidP="007137EC">
      <w:pPr>
        <w:spacing w:line="240" w:lineRule="auto"/>
        <w:rPr>
          <w:color w:val="000000"/>
        </w:rPr>
      </w:pPr>
    </w:p>
    <w:p w14:paraId="23560FDF" w14:textId="77777777" w:rsidR="00660BED" w:rsidRPr="00AD294B" w:rsidRDefault="00176ACB" w:rsidP="00660BED">
      <w:pPr>
        <w:spacing w:line="240" w:lineRule="auto"/>
        <w:rPr>
          <w:color w:val="000000"/>
        </w:rPr>
      </w:pPr>
      <w:r w:rsidRPr="00AD294B">
        <w:rPr>
          <w:color w:val="000000"/>
        </w:rPr>
        <w:t>EU/1/17/1199/001 72 filmom obalených tabliet</w:t>
      </w:r>
    </w:p>
    <w:p w14:paraId="4F4FBE28" w14:textId="3B0FDB7D" w:rsidR="007137EC" w:rsidRPr="00AD294B" w:rsidRDefault="00176ACB" w:rsidP="007137EC">
      <w:pPr>
        <w:spacing w:line="240" w:lineRule="auto"/>
        <w:rPr>
          <w:color w:val="000000"/>
        </w:rPr>
      </w:pPr>
      <w:r w:rsidRPr="00AD294B">
        <w:rPr>
          <w:color w:val="000000"/>
        </w:rPr>
        <w:t>EU/1/17/1199/002 96 filmom obalených tabliet</w:t>
      </w:r>
    </w:p>
    <w:p w14:paraId="4F4FBE29" w14:textId="77777777" w:rsidR="0064149A" w:rsidRPr="00AD294B" w:rsidRDefault="0064149A" w:rsidP="0064149A">
      <w:pPr>
        <w:spacing w:line="240" w:lineRule="auto"/>
        <w:ind w:left="567" w:hanging="567"/>
        <w:rPr>
          <w:b/>
          <w:noProof/>
          <w:szCs w:val="22"/>
        </w:rPr>
      </w:pPr>
    </w:p>
    <w:p w14:paraId="4F4FBE2A" w14:textId="396D48CC" w:rsidR="007137EC" w:rsidRPr="00AD294B" w:rsidRDefault="007137EC">
      <w:pPr>
        <w:tabs>
          <w:tab w:val="clear" w:pos="567"/>
        </w:tabs>
        <w:spacing w:line="240" w:lineRule="auto"/>
        <w:rPr>
          <w:b/>
        </w:rPr>
      </w:pPr>
    </w:p>
    <w:p w14:paraId="4F4FBE2B" w14:textId="77777777" w:rsidR="0064149A" w:rsidRPr="00AD294B" w:rsidRDefault="00176ACB" w:rsidP="0064149A">
      <w:pPr>
        <w:pStyle w:val="ListParagraph"/>
        <w:numPr>
          <w:ilvl w:val="0"/>
          <w:numId w:val="28"/>
        </w:numPr>
        <w:spacing w:line="240" w:lineRule="auto"/>
        <w:ind w:hanging="930"/>
        <w:rPr>
          <w:b/>
        </w:rPr>
      </w:pPr>
      <w:r w:rsidRPr="00AD294B">
        <w:rPr>
          <w:b/>
        </w:rPr>
        <w:t xml:space="preserve">DÁTUM PRVEJ </w:t>
      </w:r>
      <w:r w:rsidRPr="00AD294B">
        <w:rPr>
          <w:b/>
        </w:rPr>
        <w:t>REGISTRÁCIE/PREDĹŽENIA REGISTRÁCIE</w:t>
      </w:r>
    </w:p>
    <w:p w14:paraId="4F4FBE2C" w14:textId="77777777" w:rsidR="0064149A" w:rsidRPr="00AD294B" w:rsidRDefault="0064149A" w:rsidP="0064149A">
      <w:pPr>
        <w:spacing w:line="240" w:lineRule="auto"/>
        <w:rPr>
          <w:i/>
          <w:noProof/>
          <w:szCs w:val="22"/>
        </w:rPr>
      </w:pPr>
    </w:p>
    <w:p w14:paraId="4F4FBE2D" w14:textId="77777777" w:rsidR="0064149A" w:rsidRPr="00AD294B" w:rsidRDefault="00176ACB" w:rsidP="0064149A">
      <w:pPr>
        <w:spacing w:line="240" w:lineRule="auto"/>
        <w:rPr>
          <w:i/>
          <w:noProof/>
          <w:szCs w:val="22"/>
        </w:rPr>
      </w:pPr>
      <w:r w:rsidRPr="00AD294B">
        <w:t xml:space="preserve">Dátum prvej registrácie: </w:t>
      </w:r>
      <w:r w:rsidR="00594BFA" w:rsidRPr="00AD294B">
        <w:t>5. september 2017</w:t>
      </w:r>
    </w:p>
    <w:p w14:paraId="4F4FBE2E" w14:textId="77777777" w:rsidR="0064149A" w:rsidRPr="00AD294B" w:rsidRDefault="0064149A" w:rsidP="0064149A">
      <w:pPr>
        <w:spacing w:line="240" w:lineRule="auto"/>
        <w:rPr>
          <w:noProof/>
          <w:szCs w:val="22"/>
        </w:rPr>
      </w:pPr>
    </w:p>
    <w:p w14:paraId="4F4FBE2F" w14:textId="77777777" w:rsidR="0064149A" w:rsidRPr="00AD294B" w:rsidRDefault="0064149A" w:rsidP="0064149A">
      <w:pPr>
        <w:spacing w:line="240" w:lineRule="auto"/>
        <w:rPr>
          <w:noProof/>
          <w:szCs w:val="22"/>
        </w:rPr>
      </w:pPr>
    </w:p>
    <w:p w14:paraId="4F4FBE30" w14:textId="77777777" w:rsidR="0064149A" w:rsidRPr="00AD294B" w:rsidRDefault="00176ACB" w:rsidP="0064149A">
      <w:pPr>
        <w:pStyle w:val="ListParagraph"/>
        <w:numPr>
          <w:ilvl w:val="0"/>
          <w:numId w:val="28"/>
        </w:numPr>
        <w:spacing w:line="240" w:lineRule="auto"/>
        <w:ind w:hanging="930"/>
        <w:rPr>
          <w:b/>
        </w:rPr>
      </w:pPr>
      <w:r w:rsidRPr="00AD294B">
        <w:rPr>
          <w:b/>
        </w:rPr>
        <w:t>DÁTUM REVÍZIE TEXTU</w:t>
      </w:r>
    </w:p>
    <w:p w14:paraId="4F4FBE31" w14:textId="77777777" w:rsidR="0064149A" w:rsidRPr="00AD294B" w:rsidRDefault="0064149A" w:rsidP="0064149A">
      <w:pPr>
        <w:spacing w:line="240" w:lineRule="auto"/>
        <w:rPr>
          <w:noProof/>
          <w:szCs w:val="22"/>
        </w:rPr>
      </w:pPr>
    </w:p>
    <w:p w14:paraId="4F4FBE32" w14:textId="77777777" w:rsidR="0064149A" w:rsidRPr="00AD294B" w:rsidRDefault="0064149A" w:rsidP="0064149A">
      <w:pPr>
        <w:spacing w:line="240" w:lineRule="auto"/>
        <w:rPr>
          <w:noProof/>
          <w:szCs w:val="22"/>
        </w:rPr>
      </w:pPr>
    </w:p>
    <w:p w14:paraId="4F4FBE33" w14:textId="77777777" w:rsidR="0064149A" w:rsidRPr="00AD294B" w:rsidRDefault="0064149A" w:rsidP="0064149A">
      <w:pPr>
        <w:numPr>
          <w:ilvl w:val="12"/>
          <w:numId w:val="0"/>
        </w:numPr>
        <w:tabs>
          <w:tab w:val="clear" w:pos="567"/>
          <w:tab w:val="left" w:pos="1004"/>
        </w:tabs>
        <w:spacing w:line="240" w:lineRule="auto"/>
        <w:ind w:right="-2"/>
        <w:rPr>
          <w:szCs w:val="22"/>
        </w:rPr>
      </w:pPr>
    </w:p>
    <w:p w14:paraId="4F4FBE34" w14:textId="77777777" w:rsidR="0064149A" w:rsidRPr="00AD294B" w:rsidRDefault="00176ACB" w:rsidP="0064149A">
      <w:pPr>
        <w:numPr>
          <w:ilvl w:val="12"/>
          <w:numId w:val="0"/>
        </w:numPr>
        <w:spacing w:line="240" w:lineRule="auto"/>
        <w:ind w:right="-2"/>
        <w:rPr>
          <w:noProof/>
          <w:szCs w:val="22"/>
        </w:rPr>
      </w:pPr>
      <w:r w:rsidRPr="00AD294B">
        <w:t xml:space="preserve">Podrobné informácie o tomto lieku sú dostupné na internetovej stránke Európskej agentúry pre lieky </w:t>
      </w:r>
      <w:hyperlink r:id="rId12" w:history="1">
        <w:r w:rsidRPr="00AD294B">
          <w:rPr>
            <w:rStyle w:val="Hyperlink"/>
            <w:noProof/>
          </w:rPr>
          <w:t>http://www.ema.</w:t>
        </w:r>
        <w:r w:rsidRPr="00AD294B">
          <w:rPr>
            <w:rStyle w:val="Hyperlink"/>
            <w:noProof/>
          </w:rPr>
          <w:t>europa.eu</w:t>
        </w:r>
      </w:hyperlink>
      <w:r w:rsidRPr="00AD294B">
        <w:t>.</w:t>
      </w:r>
    </w:p>
    <w:p w14:paraId="4F4FBE35" w14:textId="77777777" w:rsidR="0064149A" w:rsidRPr="00AD294B" w:rsidRDefault="0064149A" w:rsidP="0064149A">
      <w:pPr>
        <w:numPr>
          <w:ilvl w:val="12"/>
          <w:numId w:val="0"/>
        </w:numPr>
        <w:spacing w:line="240" w:lineRule="auto"/>
        <w:ind w:right="-2"/>
        <w:rPr>
          <w:noProof/>
          <w:szCs w:val="22"/>
        </w:rPr>
      </w:pPr>
    </w:p>
    <w:p w14:paraId="4F4FBE36" w14:textId="77777777" w:rsidR="0064149A" w:rsidRPr="00AD294B" w:rsidRDefault="00176ACB" w:rsidP="0064149A">
      <w:pPr>
        <w:widowControl w:val="0"/>
        <w:autoSpaceDE w:val="0"/>
        <w:autoSpaceDN w:val="0"/>
        <w:adjustRightInd w:val="0"/>
        <w:ind w:left="127" w:right="120"/>
        <w:rPr>
          <w:color w:val="000000"/>
        </w:rPr>
      </w:pPr>
      <w:r w:rsidRPr="00AD294B">
        <w:br w:type="page"/>
      </w:r>
    </w:p>
    <w:p w14:paraId="4F4FBE37" w14:textId="77777777" w:rsidR="0064149A" w:rsidRPr="00AD294B" w:rsidRDefault="0064149A" w:rsidP="0064149A">
      <w:pPr>
        <w:widowControl w:val="0"/>
        <w:autoSpaceDE w:val="0"/>
        <w:autoSpaceDN w:val="0"/>
        <w:adjustRightInd w:val="0"/>
        <w:ind w:left="127" w:right="120"/>
        <w:rPr>
          <w:color w:val="000000"/>
        </w:rPr>
      </w:pPr>
    </w:p>
    <w:p w14:paraId="4F4FBE38" w14:textId="77777777" w:rsidR="0064149A" w:rsidRPr="00AD294B" w:rsidRDefault="0064149A" w:rsidP="0064149A">
      <w:pPr>
        <w:widowControl w:val="0"/>
        <w:autoSpaceDE w:val="0"/>
        <w:autoSpaceDN w:val="0"/>
        <w:adjustRightInd w:val="0"/>
        <w:ind w:left="127" w:right="120"/>
        <w:rPr>
          <w:color w:val="000000"/>
        </w:rPr>
      </w:pPr>
    </w:p>
    <w:p w14:paraId="4F4FBE39" w14:textId="77777777" w:rsidR="0064149A" w:rsidRPr="00AD294B" w:rsidRDefault="0064149A" w:rsidP="0064149A">
      <w:pPr>
        <w:widowControl w:val="0"/>
        <w:autoSpaceDE w:val="0"/>
        <w:autoSpaceDN w:val="0"/>
        <w:adjustRightInd w:val="0"/>
        <w:ind w:left="127" w:right="120"/>
        <w:rPr>
          <w:color w:val="000000"/>
        </w:rPr>
      </w:pPr>
    </w:p>
    <w:p w14:paraId="4F4FBE3A" w14:textId="77777777" w:rsidR="0064149A" w:rsidRPr="00AD294B" w:rsidRDefault="0064149A" w:rsidP="0064149A">
      <w:pPr>
        <w:widowControl w:val="0"/>
        <w:autoSpaceDE w:val="0"/>
        <w:autoSpaceDN w:val="0"/>
        <w:adjustRightInd w:val="0"/>
        <w:ind w:left="127" w:right="120"/>
        <w:rPr>
          <w:color w:val="000000"/>
        </w:rPr>
      </w:pPr>
    </w:p>
    <w:p w14:paraId="4F4FBE3B" w14:textId="77777777" w:rsidR="0064149A" w:rsidRPr="00AD294B" w:rsidRDefault="0064149A" w:rsidP="0064149A">
      <w:pPr>
        <w:widowControl w:val="0"/>
        <w:autoSpaceDE w:val="0"/>
        <w:autoSpaceDN w:val="0"/>
        <w:adjustRightInd w:val="0"/>
        <w:ind w:left="127" w:right="120"/>
        <w:rPr>
          <w:color w:val="000000"/>
        </w:rPr>
      </w:pPr>
    </w:p>
    <w:p w14:paraId="4F4FBE3C" w14:textId="77777777" w:rsidR="0064149A" w:rsidRPr="00AD294B" w:rsidRDefault="0064149A" w:rsidP="0064149A">
      <w:pPr>
        <w:widowControl w:val="0"/>
        <w:autoSpaceDE w:val="0"/>
        <w:autoSpaceDN w:val="0"/>
        <w:adjustRightInd w:val="0"/>
        <w:ind w:left="127" w:right="120"/>
        <w:rPr>
          <w:color w:val="000000"/>
        </w:rPr>
      </w:pPr>
    </w:p>
    <w:p w14:paraId="4F4FBE3D" w14:textId="77777777" w:rsidR="0064149A" w:rsidRPr="00AD294B" w:rsidRDefault="0064149A" w:rsidP="0064149A">
      <w:pPr>
        <w:widowControl w:val="0"/>
        <w:autoSpaceDE w:val="0"/>
        <w:autoSpaceDN w:val="0"/>
        <w:adjustRightInd w:val="0"/>
        <w:ind w:left="127" w:right="120"/>
        <w:rPr>
          <w:color w:val="000000"/>
        </w:rPr>
      </w:pPr>
    </w:p>
    <w:p w14:paraId="4F4FBE3E" w14:textId="77777777" w:rsidR="0064149A" w:rsidRPr="00AD294B" w:rsidRDefault="0064149A" w:rsidP="0064149A">
      <w:pPr>
        <w:widowControl w:val="0"/>
        <w:autoSpaceDE w:val="0"/>
        <w:autoSpaceDN w:val="0"/>
        <w:adjustRightInd w:val="0"/>
        <w:ind w:left="127" w:right="120"/>
        <w:rPr>
          <w:color w:val="000000"/>
        </w:rPr>
      </w:pPr>
    </w:p>
    <w:p w14:paraId="4F4FBE3F" w14:textId="77777777" w:rsidR="0064149A" w:rsidRPr="00AD294B" w:rsidRDefault="0064149A" w:rsidP="0064149A">
      <w:pPr>
        <w:widowControl w:val="0"/>
        <w:autoSpaceDE w:val="0"/>
        <w:autoSpaceDN w:val="0"/>
        <w:adjustRightInd w:val="0"/>
        <w:ind w:left="127" w:right="120"/>
        <w:rPr>
          <w:color w:val="000000"/>
        </w:rPr>
      </w:pPr>
    </w:p>
    <w:p w14:paraId="4F4FBE40" w14:textId="77777777" w:rsidR="0064149A" w:rsidRPr="00AD294B" w:rsidRDefault="0064149A" w:rsidP="0064149A">
      <w:pPr>
        <w:widowControl w:val="0"/>
        <w:autoSpaceDE w:val="0"/>
        <w:autoSpaceDN w:val="0"/>
        <w:adjustRightInd w:val="0"/>
        <w:ind w:left="127" w:right="120"/>
        <w:rPr>
          <w:color w:val="000000"/>
        </w:rPr>
      </w:pPr>
    </w:p>
    <w:p w14:paraId="4F4FBE41" w14:textId="77777777" w:rsidR="0064149A" w:rsidRPr="00AD294B" w:rsidRDefault="0064149A" w:rsidP="0064149A">
      <w:pPr>
        <w:widowControl w:val="0"/>
        <w:autoSpaceDE w:val="0"/>
        <w:autoSpaceDN w:val="0"/>
        <w:adjustRightInd w:val="0"/>
        <w:ind w:left="127" w:right="120"/>
        <w:rPr>
          <w:color w:val="000000"/>
        </w:rPr>
      </w:pPr>
    </w:p>
    <w:p w14:paraId="4F4FBE42" w14:textId="77777777" w:rsidR="0064149A" w:rsidRPr="00AD294B" w:rsidRDefault="0064149A" w:rsidP="0064149A">
      <w:pPr>
        <w:widowControl w:val="0"/>
        <w:autoSpaceDE w:val="0"/>
        <w:autoSpaceDN w:val="0"/>
        <w:adjustRightInd w:val="0"/>
        <w:ind w:left="127" w:right="120"/>
        <w:rPr>
          <w:color w:val="000000"/>
        </w:rPr>
      </w:pPr>
    </w:p>
    <w:p w14:paraId="4F4FBE43" w14:textId="77777777" w:rsidR="0064149A" w:rsidRPr="00AD294B" w:rsidRDefault="0064149A" w:rsidP="0064149A">
      <w:pPr>
        <w:widowControl w:val="0"/>
        <w:autoSpaceDE w:val="0"/>
        <w:autoSpaceDN w:val="0"/>
        <w:adjustRightInd w:val="0"/>
        <w:ind w:left="127" w:right="120"/>
        <w:rPr>
          <w:color w:val="000000"/>
        </w:rPr>
      </w:pPr>
    </w:p>
    <w:p w14:paraId="4F4FBE44" w14:textId="77777777" w:rsidR="0064149A" w:rsidRPr="00AD294B" w:rsidRDefault="0064149A" w:rsidP="0064149A">
      <w:pPr>
        <w:widowControl w:val="0"/>
        <w:autoSpaceDE w:val="0"/>
        <w:autoSpaceDN w:val="0"/>
        <w:adjustRightInd w:val="0"/>
        <w:ind w:left="127" w:right="120"/>
        <w:rPr>
          <w:color w:val="000000"/>
        </w:rPr>
      </w:pPr>
    </w:p>
    <w:p w14:paraId="4F4FBE45" w14:textId="77777777" w:rsidR="0064149A" w:rsidRPr="00AD294B" w:rsidRDefault="0064149A" w:rsidP="0064149A">
      <w:pPr>
        <w:widowControl w:val="0"/>
        <w:autoSpaceDE w:val="0"/>
        <w:autoSpaceDN w:val="0"/>
        <w:adjustRightInd w:val="0"/>
        <w:ind w:left="127" w:right="120"/>
        <w:rPr>
          <w:color w:val="000000"/>
        </w:rPr>
      </w:pPr>
    </w:p>
    <w:p w14:paraId="4F4FBE46" w14:textId="77777777" w:rsidR="0064149A" w:rsidRPr="00AD294B" w:rsidRDefault="0064149A" w:rsidP="0064149A">
      <w:pPr>
        <w:widowControl w:val="0"/>
        <w:autoSpaceDE w:val="0"/>
        <w:autoSpaceDN w:val="0"/>
        <w:adjustRightInd w:val="0"/>
        <w:ind w:left="127" w:right="120"/>
        <w:rPr>
          <w:color w:val="000000"/>
        </w:rPr>
      </w:pPr>
    </w:p>
    <w:p w14:paraId="4F4FBE47" w14:textId="77777777" w:rsidR="0064149A" w:rsidRPr="00AD294B" w:rsidRDefault="0064149A" w:rsidP="0064149A">
      <w:pPr>
        <w:widowControl w:val="0"/>
        <w:autoSpaceDE w:val="0"/>
        <w:autoSpaceDN w:val="0"/>
        <w:adjustRightInd w:val="0"/>
        <w:ind w:left="127" w:right="120"/>
        <w:rPr>
          <w:color w:val="000000"/>
        </w:rPr>
      </w:pPr>
    </w:p>
    <w:p w14:paraId="4F4FBE48" w14:textId="77777777" w:rsidR="0064149A" w:rsidRPr="00AD294B" w:rsidRDefault="00176ACB" w:rsidP="0064149A">
      <w:pPr>
        <w:keepNext/>
        <w:widowControl w:val="0"/>
        <w:autoSpaceDE w:val="0"/>
        <w:autoSpaceDN w:val="0"/>
        <w:adjustRightInd w:val="0"/>
        <w:spacing w:before="280" w:after="220"/>
        <w:ind w:left="127" w:right="120"/>
        <w:jc w:val="center"/>
        <w:rPr>
          <w:b/>
          <w:bCs/>
          <w:color w:val="000000"/>
        </w:rPr>
      </w:pPr>
      <w:r w:rsidRPr="00AD294B">
        <w:rPr>
          <w:b/>
          <w:color w:val="000000"/>
        </w:rPr>
        <w:t>PRÍLOHA II</w:t>
      </w:r>
    </w:p>
    <w:p w14:paraId="4F4FBE49" w14:textId="77777777" w:rsidR="0064149A" w:rsidRPr="00AD294B" w:rsidRDefault="0064149A" w:rsidP="0064149A">
      <w:pPr>
        <w:widowControl w:val="0"/>
        <w:autoSpaceDE w:val="0"/>
        <w:autoSpaceDN w:val="0"/>
        <w:adjustRightInd w:val="0"/>
        <w:ind w:left="127" w:right="120"/>
        <w:rPr>
          <w:color w:val="000000"/>
        </w:rPr>
      </w:pPr>
    </w:p>
    <w:p w14:paraId="4F4FBE4A" w14:textId="77777777" w:rsidR="0064149A" w:rsidRPr="00AD294B" w:rsidRDefault="00176ACB" w:rsidP="0064149A">
      <w:pPr>
        <w:pStyle w:val="ListParagraph"/>
        <w:keepNext/>
        <w:widowControl w:val="0"/>
        <w:numPr>
          <w:ilvl w:val="0"/>
          <w:numId w:val="29"/>
        </w:numPr>
        <w:autoSpaceDE w:val="0"/>
        <w:autoSpaceDN w:val="0"/>
        <w:adjustRightInd w:val="0"/>
        <w:spacing w:before="280"/>
        <w:ind w:right="120"/>
        <w:rPr>
          <w:b/>
          <w:bCs/>
          <w:color w:val="000000"/>
        </w:rPr>
      </w:pPr>
      <w:r w:rsidRPr="00AD294B">
        <w:rPr>
          <w:b/>
          <w:color w:val="000000"/>
        </w:rPr>
        <w:t xml:space="preserve">VÝROBCA (VÝROBCOVIA) ZODPOVEDNÝ (ZODPOVEDNÍ) ZA UVOĽNENIE ŠARŽE </w:t>
      </w:r>
    </w:p>
    <w:p w14:paraId="4F4FBE4B" w14:textId="77777777" w:rsidR="0064149A" w:rsidRPr="00AD294B" w:rsidRDefault="00176ACB" w:rsidP="0064149A">
      <w:pPr>
        <w:pStyle w:val="ListParagraph"/>
        <w:keepNext/>
        <w:widowControl w:val="0"/>
        <w:numPr>
          <w:ilvl w:val="0"/>
          <w:numId w:val="29"/>
        </w:numPr>
        <w:autoSpaceDE w:val="0"/>
        <w:autoSpaceDN w:val="0"/>
        <w:adjustRightInd w:val="0"/>
        <w:spacing w:before="280" w:after="220"/>
        <w:ind w:left="573" w:right="119" w:hanging="448"/>
        <w:contextualSpacing w:val="0"/>
        <w:rPr>
          <w:b/>
          <w:bCs/>
          <w:color w:val="000000"/>
        </w:rPr>
      </w:pPr>
      <w:r w:rsidRPr="00AD294B">
        <w:rPr>
          <w:b/>
          <w:color w:val="000000"/>
        </w:rPr>
        <w:t>PODMIENKY ALEBO OBMEDZENIA TÝKAJÚCE SA VÝDAJA A POUŽITIA</w:t>
      </w:r>
    </w:p>
    <w:p w14:paraId="4F4FBE4C" w14:textId="77777777" w:rsidR="0064149A" w:rsidRPr="00AD294B" w:rsidRDefault="0064149A" w:rsidP="0064149A">
      <w:pPr>
        <w:widowControl w:val="0"/>
        <w:autoSpaceDE w:val="0"/>
        <w:autoSpaceDN w:val="0"/>
        <w:adjustRightInd w:val="0"/>
        <w:ind w:left="127" w:right="120"/>
        <w:rPr>
          <w:color w:val="000000"/>
        </w:rPr>
      </w:pPr>
    </w:p>
    <w:p w14:paraId="4F4FBE4D" w14:textId="77777777" w:rsidR="0064149A" w:rsidRPr="00AD294B" w:rsidRDefault="00176ACB" w:rsidP="0064149A">
      <w:pPr>
        <w:pStyle w:val="ListParagraph"/>
        <w:keepNext/>
        <w:widowControl w:val="0"/>
        <w:numPr>
          <w:ilvl w:val="0"/>
          <w:numId w:val="29"/>
        </w:numPr>
        <w:autoSpaceDE w:val="0"/>
        <w:autoSpaceDN w:val="0"/>
        <w:adjustRightInd w:val="0"/>
        <w:ind w:right="120"/>
        <w:rPr>
          <w:b/>
          <w:bCs/>
          <w:color w:val="000000"/>
        </w:rPr>
      </w:pPr>
      <w:r w:rsidRPr="00AD294B">
        <w:rPr>
          <w:b/>
          <w:color w:val="000000"/>
        </w:rPr>
        <w:t>ĎALŠIE PODMIENKY A POŽIADAVKY REGISTRÁCIE</w:t>
      </w:r>
    </w:p>
    <w:p w14:paraId="4F4FBE4E" w14:textId="77777777" w:rsidR="0064149A" w:rsidRPr="00AD294B" w:rsidRDefault="0064149A" w:rsidP="0064149A">
      <w:pPr>
        <w:widowControl w:val="0"/>
        <w:autoSpaceDE w:val="0"/>
        <w:autoSpaceDN w:val="0"/>
        <w:adjustRightInd w:val="0"/>
        <w:ind w:left="127" w:right="120"/>
        <w:rPr>
          <w:color w:val="000000"/>
        </w:rPr>
      </w:pPr>
    </w:p>
    <w:p w14:paraId="4F4FBE4F" w14:textId="77777777" w:rsidR="0064149A" w:rsidRPr="00AD294B" w:rsidRDefault="00176ACB" w:rsidP="0064149A">
      <w:pPr>
        <w:pStyle w:val="ListParagraph"/>
        <w:keepNext/>
        <w:widowControl w:val="0"/>
        <w:numPr>
          <w:ilvl w:val="0"/>
          <w:numId w:val="29"/>
        </w:numPr>
        <w:autoSpaceDE w:val="0"/>
        <w:autoSpaceDN w:val="0"/>
        <w:adjustRightInd w:val="0"/>
        <w:ind w:right="120"/>
        <w:rPr>
          <w:b/>
          <w:bCs/>
          <w:color w:val="000000"/>
        </w:rPr>
      </w:pPr>
      <w:r w:rsidRPr="00AD294B">
        <w:rPr>
          <w:b/>
          <w:color w:val="000000"/>
        </w:rPr>
        <w:t xml:space="preserve">PODMIENKY ALEBO OBMEDZENIA TÝKAJÚCE SA </w:t>
      </w:r>
      <w:r w:rsidRPr="00AD294B">
        <w:rPr>
          <w:b/>
          <w:color w:val="000000"/>
        </w:rPr>
        <w:t>BEZPEČNÉHO A ÚČINNÉHO POUŽÍVANIA LIEKU</w:t>
      </w:r>
    </w:p>
    <w:p w14:paraId="4F4FBE50" w14:textId="77777777" w:rsidR="0064149A" w:rsidRPr="00AD294B" w:rsidRDefault="0064149A" w:rsidP="0064149A">
      <w:pPr>
        <w:widowControl w:val="0"/>
        <w:autoSpaceDE w:val="0"/>
        <w:autoSpaceDN w:val="0"/>
        <w:adjustRightInd w:val="0"/>
        <w:ind w:left="127" w:right="120"/>
        <w:rPr>
          <w:color w:val="000000"/>
        </w:rPr>
      </w:pPr>
    </w:p>
    <w:p w14:paraId="4F4FBE51" w14:textId="77777777" w:rsidR="0064149A" w:rsidRPr="00AD294B" w:rsidRDefault="0064149A" w:rsidP="0064149A">
      <w:pPr>
        <w:keepNext/>
        <w:widowControl w:val="0"/>
        <w:autoSpaceDE w:val="0"/>
        <w:autoSpaceDN w:val="0"/>
        <w:adjustRightInd w:val="0"/>
        <w:spacing w:before="280"/>
        <w:ind w:left="127" w:right="120"/>
        <w:rPr>
          <w:color w:val="000000"/>
        </w:rPr>
      </w:pPr>
    </w:p>
    <w:p w14:paraId="4F4FBE52" w14:textId="77777777" w:rsidR="0064149A" w:rsidRPr="00AD294B" w:rsidRDefault="00176ACB" w:rsidP="0064149A">
      <w:pPr>
        <w:pStyle w:val="ListParagraph"/>
        <w:keepNext/>
        <w:widowControl w:val="0"/>
        <w:numPr>
          <w:ilvl w:val="0"/>
          <w:numId w:val="30"/>
        </w:numPr>
        <w:autoSpaceDE w:val="0"/>
        <w:autoSpaceDN w:val="0"/>
        <w:adjustRightInd w:val="0"/>
        <w:spacing w:before="280" w:after="220"/>
        <w:ind w:right="120"/>
        <w:rPr>
          <w:b/>
          <w:bCs/>
          <w:color w:val="000000"/>
        </w:rPr>
      </w:pPr>
      <w:r w:rsidRPr="00AD294B">
        <w:br w:type="page"/>
      </w:r>
      <w:r w:rsidRPr="00AD294B">
        <w:rPr>
          <w:b/>
          <w:color w:val="000000"/>
        </w:rPr>
        <w:lastRenderedPageBreak/>
        <w:t>VÝROBCA (VÝROBCOVIA) ZODPOVEDNÝ (ZODPOVEDNÍ) ZA UVOĽNENIE ŠARŽE</w:t>
      </w:r>
    </w:p>
    <w:p w14:paraId="4F4FBE53" w14:textId="77777777" w:rsidR="0064149A" w:rsidRPr="00AD294B" w:rsidRDefault="00176ACB" w:rsidP="0064149A">
      <w:pPr>
        <w:widowControl w:val="0"/>
        <w:autoSpaceDE w:val="0"/>
        <w:autoSpaceDN w:val="0"/>
        <w:adjustRightInd w:val="0"/>
        <w:spacing w:after="140" w:line="280" w:lineRule="atLeast"/>
        <w:ind w:left="127" w:right="120"/>
        <w:rPr>
          <w:color w:val="000000"/>
          <w:u w:val="single"/>
        </w:rPr>
      </w:pPr>
      <w:r w:rsidRPr="00AD294B">
        <w:rPr>
          <w:color w:val="000000"/>
          <w:u w:val="single"/>
        </w:rPr>
        <w:t>Názov a adresa výrobcu (výrobcov) zodpovedného (zodpovedných) za uvoľnenie šarže</w:t>
      </w:r>
    </w:p>
    <w:p w14:paraId="4F4FBE54" w14:textId="77777777" w:rsidR="0064149A" w:rsidRPr="00AD294B" w:rsidRDefault="0064149A" w:rsidP="0064149A">
      <w:pPr>
        <w:widowControl w:val="0"/>
        <w:autoSpaceDE w:val="0"/>
        <w:autoSpaceDN w:val="0"/>
        <w:adjustRightInd w:val="0"/>
        <w:spacing w:after="140" w:line="280" w:lineRule="atLeast"/>
        <w:ind w:left="127" w:right="120"/>
        <w:rPr>
          <w:color w:val="000000"/>
        </w:rPr>
      </w:pPr>
    </w:p>
    <w:p w14:paraId="4F4FBE55" w14:textId="77777777" w:rsidR="0064149A" w:rsidRPr="00AD294B" w:rsidRDefault="00176ACB" w:rsidP="0064149A">
      <w:pPr>
        <w:widowControl w:val="0"/>
        <w:autoSpaceDE w:val="0"/>
        <w:autoSpaceDN w:val="0"/>
        <w:adjustRightInd w:val="0"/>
        <w:ind w:left="127" w:right="120"/>
        <w:rPr>
          <w:color w:val="000000"/>
        </w:rPr>
      </w:pPr>
      <w:r w:rsidRPr="00AD294B">
        <w:rPr>
          <w:color w:val="000000"/>
        </w:rPr>
        <w:t xml:space="preserve">DELPHARM EVREUX </w:t>
      </w:r>
      <w:r w:rsidRPr="00AD294B">
        <w:rPr>
          <w:color w:val="000000"/>
        </w:rPr>
        <w:br/>
        <w:t xml:space="preserve">5 rue du Guesclin </w:t>
      </w:r>
      <w:r w:rsidRPr="00AD294B">
        <w:rPr>
          <w:color w:val="000000"/>
        </w:rPr>
        <w:br/>
        <w:t xml:space="preserve">27000 Evreux </w:t>
      </w:r>
      <w:r w:rsidRPr="00AD294B">
        <w:rPr>
          <w:color w:val="000000"/>
        </w:rPr>
        <w:br/>
        <w:t>Francúzsko</w:t>
      </w:r>
    </w:p>
    <w:p w14:paraId="4F4FBE56" w14:textId="77777777" w:rsidR="0064149A" w:rsidRPr="00AD294B" w:rsidRDefault="00176ACB" w:rsidP="0064149A">
      <w:pPr>
        <w:pStyle w:val="ListParagraph"/>
        <w:keepNext/>
        <w:widowControl w:val="0"/>
        <w:numPr>
          <w:ilvl w:val="0"/>
          <w:numId w:val="30"/>
        </w:numPr>
        <w:autoSpaceDE w:val="0"/>
        <w:autoSpaceDN w:val="0"/>
        <w:adjustRightInd w:val="0"/>
        <w:spacing w:before="280" w:after="220"/>
        <w:ind w:right="120"/>
        <w:rPr>
          <w:b/>
          <w:bCs/>
          <w:color w:val="000000"/>
        </w:rPr>
      </w:pPr>
      <w:r w:rsidRPr="00AD294B">
        <w:rPr>
          <w:b/>
          <w:color w:val="000000"/>
        </w:rPr>
        <w:t>PODMIEN</w:t>
      </w:r>
      <w:r w:rsidRPr="00AD294B">
        <w:rPr>
          <w:b/>
          <w:color w:val="000000"/>
        </w:rPr>
        <w:t>KY ALEBO OBMEDZENIA TÝKAJÚCE SA VÝDAJA A POUŽITIA</w:t>
      </w:r>
    </w:p>
    <w:p w14:paraId="4F4FBE57" w14:textId="77777777" w:rsidR="0064149A" w:rsidRPr="00AD294B" w:rsidRDefault="00176ACB" w:rsidP="0064149A">
      <w:pPr>
        <w:widowControl w:val="0"/>
        <w:autoSpaceDE w:val="0"/>
        <w:autoSpaceDN w:val="0"/>
        <w:adjustRightInd w:val="0"/>
        <w:spacing w:line="280" w:lineRule="exact"/>
        <w:ind w:left="127" w:right="120"/>
        <w:rPr>
          <w:color w:val="000000"/>
        </w:rPr>
      </w:pPr>
      <w:r w:rsidRPr="00AD294B">
        <w:rPr>
          <w:color w:val="000000"/>
        </w:rPr>
        <w:t>Výdaj lieku je viazaný na lekársky predpis s obmedzením predpisovania (pozri Prílohu I: Súhrn charakteristických vlastností lieku, časť 4.2).</w:t>
      </w:r>
    </w:p>
    <w:p w14:paraId="4F4FBE58" w14:textId="77777777" w:rsidR="0064149A" w:rsidRPr="00AD294B" w:rsidRDefault="0064149A" w:rsidP="0064149A">
      <w:pPr>
        <w:widowControl w:val="0"/>
        <w:autoSpaceDE w:val="0"/>
        <w:autoSpaceDN w:val="0"/>
        <w:adjustRightInd w:val="0"/>
        <w:spacing w:after="140" w:line="280" w:lineRule="atLeast"/>
        <w:ind w:left="127" w:right="120"/>
        <w:rPr>
          <w:color w:val="000000"/>
        </w:rPr>
      </w:pPr>
    </w:p>
    <w:p w14:paraId="4F4FBE59" w14:textId="77777777" w:rsidR="0064149A" w:rsidRPr="00AD294B" w:rsidRDefault="00176ACB" w:rsidP="0064149A">
      <w:pPr>
        <w:pStyle w:val="ListParagraph"/>
        <w:keepNext/>
        <w:widowControl w:val="0"/>
        <w:numPr>
          <w:ilvl w:val="0"/>
          <w:numId w:val="30"/>
        </w:numPr>
        <w:autoSpaceDE w:val="0"/>
        <w:autoSpaceDN w:val="0"/>
        <w:adjustRightInd w:val="0"/>
        <w:spacing w:before="280" w:after="220"/>
        <w:ind w:right="120"/>
        <w:rPr>
          <w:b/>
          <w:bCs/>
          <w:color w:val="000000"/>
        </w:rPr>
      </w:pPr>
      <w:r w:rsidRPr="00AD294B">
        <w:rPr>
          <w:b/>
          <w:color w:val="000000"/>
        </w:rPr>
        <w:t xml:space="preserve">ĎALŠIE PODMIENKY A POŽIADAVKY REGISTRÁCIE </w:t>
      </w:r>
    </w:p>
    <w:p w14:paraId="4F4FBE5A" w14:textId="77777777" w:rsidR="0064149A" w:rsidRPr="00AD294B" w:rsidRDefault="0064149A" w:rsidP="0064149A">
      <w:pPr>
        <w:widowControl w:val="0"/>
        <w:autoSpaceDE w:val="0"/>
        <w:autoSpaceDN w:val="0"/>
        <w:adjustRightInd w:val="0"/>
        <w:spacing w:after="140" w:line="280" w:lineRule="atLeast"/>
        <w:ind w:left="127" w:right="120"/>
        <w:rPr>
          <w:color w:val="000000"/>
        </w:rPr>
      </w:pPr>
    </w:p>
    <w:p w14:paraId="4F4FBE5B" w14:textId="77777777" w:rsidR="0064149A" w:rsidRPr="00AD294B" w:rsidRDefault="00176ACB" w:rsidP="0064149A">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AD294B">
        <w:rPr>
          <w:b/>
          <w:color w:val="000000"/>
        </w:rPr>
        <w:t xml:space="preserve">Periodicky aktualizované správy o bezpečnosti </w:t>
      </w:r>
    </w:p>
    <w:p w14:paraId="4F4FBE5C" w14:textId="77777777" w:rsidR="0064149A" w:rsidRPr="00AD294B" w:rsidRDefault="0064149A" w:rsidP="0064149A">
      <w:pPr>
        <w:widowControl w:val="0"/>
        <w:autoSpaceDE w:val="0"/>
        <w:autoSpaceDN w:val="0"/>
        <w:adjustRightInd w:val="0"/>
        <w:spacing w:after="140" w:line="280" w:lineRule="atLeast"/>
        <w:ind w:left="127" w:right="120"/>
        <w:rPr>
          <w:color w:val="000000"/>
        </w:rPr>
      </w:pPr>
    </w:p>
    <w:p w14:paraId="4F4FBE5D" w14:textId="77777777" w:rsidR="0064149A" w:rsidRPr="00AD294B" w:rsidRDefault="00176ACB" w:rsidP="0064149A">
      <w:pPr>
        <w:widowControl w:val="0"/>
        <w:autoSpaceDE w:val="0"/>
        <w:autoSpaceDN w:val="0"/>
        <w:adjustRightInd w:val="0"/>
        <w:spacing w:after="140" w:line="280" w:lineRule="atLeast"/>
        <w:ind w:left="127" w:right="120"/>
        <w:rPr>
          <w:color w:val="000000"/>
        </w:rPr>
      </w:pPr>
      <w:r w:rsidRPr="00AD294B">
        <w:rPr>
          <w:color w:val="000000"/>
        </w:rPr>
        <w:t>Požiadavky na predloženie periodicky aktualizovaných správ o bezpečnosti tohto lieku sú stanovené v zozname referenčných dátumov Únie (zoznam EURD) v súlade s článk</w:t>
      </w:r>
      <w:r w:rsidRPr="00AD294B">
        <w:rPr>
          <w:color w:val="000000"/>
        </w:rPr>
        <w:t>om 107c ods. 7 smernice 2001/83/ES a všetkých následných aktualizácií uverejnených na európskom internetovom portáli pre lieky.</w:t>
      </w:r>
    </w:p>
    <w:p w14:paraId="4F4FBE5E" w14:textId="77777777" w:rsidR="0064149A" w:rsidRPr="00AD294B" w:rsidRDefault="00176ACB" w:rsidP="0064149A">
      <w:pPr>
        <w:widowControl w:val="0"/>
        <w:autoSpaceDE w:val="0"/>
        <w:autoSpaceDN w:val="0"/>
        <w:adjustRightInd w:val="0"/>
        <w:spacing w:line="280" w:lineRule="atLeast"/>
        <w:ind w:left="127" w:right="120"/>
        <w:rPr>
          <w:color w:val="000000"/>
        </w:rPr>
      </w:pPr>
      <w:r w:rsidRPr="00AD294B">
        <w:rPr>
          <w:color w:val="000000"/>
        </w:rPr>
        <w:t>Držiteľ rozhodnutia o registrácii predloží prvú periodicky aktualizovanú správu o bezpečnosti tohto lieku do 6 mesiacov od regis</w:t>
      </w:r>
      <w:r w:rsidRPr="00AD294B">
        <w:rPr>
          <w:color w:val="000000"/>
        </w:rPr>
        <w:t xml:space="preserve">trácie. </w:t>
      </w:r>
    </w:p>
    <w:p w14:paraId="4F4FBE5F" w14:textId="77777777" w:rsidR="0064149A" w:rsidRPr="00AD294B" w:rsidRDefault="00176ACB" w:rsidP="0064149A">
      <w:pPr>
        <w:pStyle w:val="ListParagraph"/>
        <w:keepNext/>
        <w:widowControl w:val="0"/>
        <w:numPr>
          <w:ilvl w:val="0"/>
          <w:numId w:val="30"/>
        </w:numPr>
        <w:autoSpaceDE w:val="0"/>
        <w:autoSpaceDN w:val="0"/>
        <w:adjustRightInd w:val="0"/>
        <w:spacing w:before="280" w:after="220"/>
        <w:ind w:right="120"/>
        <w:rPr>
          <w:b/>
          <w:bCs/>
          <w:color w:val="000000"/>
        </w:rPr>
      </w:pPr>
      <w:r w:rsidRPr="00AD294B">
        <w:rPr>
          <w:b/>
          <w:color w:val="000000"/>
        </w:rPr>
        <w:t>PODMIENKY ALEBO OBMEDZENIA TÝKAJÚCE SA BEZPEČNÉHO A ÚČINNÉHO POUŽÍVANIA LIEKU</w:t>
      </w:r>
    </w:p>
    <w:p w14:paraId="4F4FBE60" w14:textId="77777777" w:rsidR="0064149A" w:rsidRPr="00AD294B" w:rsidRDefault="0064149A" w:rsidP="0064149A">
      <w:pPr>
        <w:widowControl w:val="0"/>
        <w:autoSpaceDE w:val="0"/>
        <w:autoSpaceDN w:val="0"/>
        <w:adjustRightInd w:val="0"/>
        <w:spacing w:after="140" w:line="280" w:lineRule="atLeast"/>
        <w:ind w:left="127" w:right="120"/>
        <w:rPr>
          <w:color w:val="000000"/>
        </w:rPr>
      </w:pPr>
    </w:p>
    <w:p w14:paraId="4F4FBE61" w14:textId="77777777" w:rsidR="0064149A" w:rsidRPr="00AD294B" w:rsidRDefault="00176ACB" w:rsidP="0064149A">
      <w:pPr>
        <w:widowControl w:val="0"/>
        <w:numPr>
          <w:ilvl w:val="0"/>
          <w:numId w:val="21"/>
        </w:numPr>
        <w:tabs>
          <w:tab w:val="clear" w:pos="567"/>
          <w:tab w:val="clear" w:pos="720"/>
          <w:tab w:val="left" w:pos="468"/>
        </w:tabs>
        <w:autoSpaceDE w:val="0"/>
        <w:autoSpaceDN w:val="0"/>
        <w:adjustRightInd w:val="0"/>
        <w:spacing w:line="240" w:lineRule="auto"/>
        <w:ind w:left="468"/>
        <w:rPr>
          <w:color w:val="000000"/>
        </w:rPr>
      </w:pPr>
      <w:r w:rsidRPr="00AD294B">
        <w:rPr>
          <w:b/>
          <w:color w:val="000000"/>
        </w:rPr>
        <w:t>Plán riadenia rizík (RMP)</w:t>
      </w:r>
    </w:p>
    <w:p w14:paraId="4F4FBE62" w14:textId="77777777" w:rsidR="0064149A" w:rsidRPr="00AD294B" w:rsidRDefault="0064149A" w:rsidP="0064149A">
      <w:pPr>
        <w:widowControl w:val="0"/>
        <w:autoSpaceDE w:val="0"/>
        <w:autoSpaceDN w:val="0"/>
        <w:adjustRightInd w:val="0"/>
        <w:spacing w:after="140" w:line="280" w:lineRule="atLeast"/>
        <w:ind w:left="127" w:right="120"/>
        <w:rPr>
          <w:color w:val="000000"/>
        </w:rPr>
      </w:pPr>
    </w:p>
    <w:p w14:paraId="4F4FBE63" w14:textId="77777777" w:rsidR="0064149A" w:rsidRPr="00AD294B" w:rsidRDefault="00176ACB" w:rsidP="0064149A">
      <w:pPr>
        <w:widowControl w:val="0"/>
        <w:autoSpaceDE w:val="0"/>
        <w:autoSpaceDN w:val="0"/>
        <w:adjustRightInd w:val="0"/>
        <w:spacing w:after="140" w:line="280" w:lineRule="atLeast"/>
        <w:ind w:left="127" w:right="120"/>
        <w:rPr>
          <w:color w:val="000000"/>
        </w:rPr>
      </w:pPr>
      <w:r w:rsidRPr="00AD294B">
        <w:rPr>
          <w:color w:val="000000"/>
        </w:rPr>
        <w:t>Držiteľ rozhodnutia o registrácii vykoná požadované činnosti a zásahy v rámci dohľadu nad liekmi, ktoré sú podrobne opísané v odsúhlasenom RM</w:t>
      </w:r>
      <w:r w:rsidRPr="00AD294B">
        <w:rPr>
          <w:color w:val="000000"/>
        </w:rPr>
        <w:t>P predloženom v module 1.8.2 registračnej dokumentácie a vo všetkých ďalších odsúhlasených aktualizáciách RMP.</w:t>
      </w:r>
    </w:p>
    <w:p w14:paraId="4F4FBE64" w14:textId="77777777" w:rsidR="0064149A" w:rsidRPr="00AD294B" w:rsidRDefault="00176ACB" w:rsidP="0064149A">
      <w:pPr>
        <w:widowControl w:val="0"/>
        <w:autoSpaceDE w:val="0"/>
        <w:autoSpaceDN w:val="0"/>
        <w:adjustRightInd w:val="0"/>
        <w:spacing w:after="140" w:line="280" w:lineRule="atLeast"/>
        <w:ind w:left="127" w:right="120"/>
        <w:rPr>
          <w:color w:val="000000"/>
        </w:rPr>
      </w:pPr>
      <w:r w:rsidRPr="00AD294B">
        <w:rPr>
          <w:color w:val="000000"/>
        </w:rPr>
        <w:t>Aktualizovaný RMP je potrebné predložiť:</w:t>
      </w:r>
    </w:p>
    <w:p w14:paraId="4F4FBE65" w14:textId="77777777" w:rsidR="0064149A" w:rsidRPr="00AD294B" w:rsidRDefault="00176ACB" w:rsidP="0064149A">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AD294B">
        <w:rPr>
          <w:color w:val="000000"/>
        </w:rPr>
        <w:t>na žiadosť Európskej agentúry pre lieky,</w:t>
      </w:r>
    </w:p>
    <w:p w14:paraId="4F4FBE66" w14:textId="77777777" w:rsidR="0064149A" w:rsidRPr="00AD294B" w:rsidRDefault="00176ACB" w:rsidP="0064149A">
      <w:pPr>
        <w:widowControl w:val="0"/>
        <w:numPr>
          <w:ilvl w:val="0"/>
          <w:numId w:val="21"/>
        </w:numPr>
        <w:tabs>
          <w:tab w:val="clear" w:pos="567"/>
          <w:tab w:val="clear" w:pos="720"/>
          <w:tab w:val="left" w:pos="828"/>
        </w:tabs>
        <w:autoSpaceDE w:val="0"/>
        <w:autoSpaceDN w:val="0"/>
        <w:adjustRightInd w:val="0"/>
        <w:spacing w:after="140" w:line="280" w:lineRule="atLeast"/>
        <w:ind w:left="828"/>
        <w:rPr>
          <w:color w:val="000000"/>
        </w:rPr>
      </w:pPr>
      <w:r w:rsidRPr="00AD294B">
        <w:rPr>
          <w:color w:val="000000"/>
        </w:rPr>
        <w:t>vždy v prípade zmeny systému riadenia rizík, predovšetkým v dôsledku získania nových informácií, ktoré môžu viesť k výraznej zmene pomeru prínosu a rizika, alebo v dôsledku dosiahnutia dôležitého medzníka (v rámci dohľadu nad liekmi alebo minimalizácie riz</w:t>
      </w:r>
      <w:r w:rsidRPr="00AD294B">
        <w:rPr>
          <w:color w:val="000000"/>
        </w:rPr>
        <w:t xml:space="preserve">ika). </w:t>
      </w:r>
    </w:p>
    <w:p w14:paraId="4F4FBE67" w14:textId="77777777" w:rsidR="0064149A" w:rsidRPr="00AD294B" w:rsidRDefault="00176ACB" w:rsidP="0064149A">
      <w:pPr>
        <w:numPr>
          <w:ilvl w:val="12"/>
          <w:numId w:val="0"/>
        </w:numPr>
        <w:spacing w:line="240" w:lineRule="auto"/>
        <w:ind w:right="-2"/>
        <w:rPr>
          <w:noProof/>
          <w:szCs w:val="22"/>
        </w:rPr>
      </w:pPr>
      <w:r w:rsidRPr="00AD294B">
        <w:br w:type="page"/>
      </w:r>
    </w:p>
    <w:p w14:paraId="4F4FBE68" w14:textId="77777777" w:rsidR="0064149A" w:rsidRPr="00AD294B" w:rsidRDefault="0064149A" w:rsidP="0064149A">
      <w:pPr>
        <w:spacing w:line="240" w:lineRule="auto"/>
        <w:ind w:right="566"/>
        <w:rPr>
          <w:noProof/>
          <w:szCs w:val="22"/>
        </w:rPr>
      </w:pPr>
    </w:p>
    <w:p w14:paraId="4F4FBE69" w14:textId="77777777" w:rsidR="0064149A" w:rsidRPr="00AD294B" w:rsidRDefault="0064149A" w:rsidP="0064149A">
      <w:pPr>
        <w:spacing w:line="240" w:lineRule="auto"/>
        <w:rPr>
          <w:noProof/>
          <w:szCs w:val="22"/>
        </w:rPr>
      </w:pPr>
    </w:p>
    <w:p w14:paraId="4F4FBE6A" w14:textId="77777777" w:rsidR="0064149A" w:rsidRPr="00AD294B" w:rsidRDefault="0064149A" w:rsidP="0064149A">
      <w:pPr>
        <w:spacing w:line="240" w:lineRule="auto"/>
        <w:rPr>
          <w:noProof/>
          <w:szCs w:val="22"/>
        </w:rPr>
      </w:pPr>
    </w:p>
    <w:p w14:paraId="4F4FBE6B" w14:textId="77777777" w:rsidR="0064149A" w:rsidRPr="00AD294B" w:rsidRDefault="0064149A" w:rsidP="0064149A">
      <w:pPr>
        <w:spacing w:line="240" w:lineRule="auto"/>
        <w:rPr>
          <w:noProof/>
          <w:szCs w:val="22"/>
        </w:rPr>
      </w:pPr>
    </w:p>
    <w:p w14:paraId="4F4FBE6C" w14:textId="77777777" w:rsidR="0064149A" w:rsidRPr="00AD294B" w:rsidRDefault="0064149A" w:rsidP="0064149A">
      <w:pPr>
        <w:spacing w:line="240" w:lineRule="auto"/>
        <w:rPr>
          <w:noProof/>
          <w:szCs w:val="22"/>
        </w:rPr>
      </w:pPr>
    </w:p>
    <w:p w14:paraId="4F4FBE6D" w14:textId="77777777" w:rsidR="0064149A" w:rsidRPr="00AD294B" w:rsidRDefault="0064149A" w:rsidP="0064149A">
      <w:pPr>
        <w:spacing w:line="240" w:lineRule="auto"/>
      </w:pPr>
    </w:p>
    <w:p w14:paraId="4F4FBE6E" w14:textId="77777777" w:rsidR="0064149A" w:rsidRPr="00AD294B" w:rsidRDefault="0064149A" w:rsidP="0064149A">
      <w:pPr>
        <w:spacing w:line="240" w:lineRule="auto"/>
      </w:pPr>
    </w:p>
    <w:p w14:paraId="4F4FBE6F" w14:textId="77777777" w:rsidR="0064149A" w:rsidRPr="00AD294B" w:rsidRDefault="0064149A" w:rsidP="0064149A">
      <w:pPr>
        <w:spacing w:line="240" w:lineRule="auto"/>
      </w:pPr>
    </w:p>
    <w:p w14:paraId="4F4FBE70" w14:textId="77777777" w:rsidR="0064149A" w:rsidRPr="00AD294B" w:rsidRDefault="0064149A" w:rsidP="0064149A">
      <w:pPr>
        <w:spacing w:line="240" w:lineRule="auto"/>
      </w:pPr>
    </w:p>
    <w:p w14:paraId="4F4FBE71" w14:textId="77777777" w:rsidR="0064149A" w:rsidRPr="00AD294B" w:rsidRDefault="0064149A" w:rsidP="0064149A">
      <w:pPr>
        <w:spacing w:line="240" w:lineRule="auto"/>
      </w:pPr>
    </w:p>
    <w:p w14:paraId="4F4FBE72" w14:textId="77777777" w:rsidR="0064149A" w:rsidRPr="00AD294B" w:rsidRDefault="0064149A" w:rsidP="0064149A">
      <w:pPr>
        <w:spacing w:line="240" w:lineRule="auto"/>
        <w:rPr>
          <w:noProof/>
          <w:szCs w:val="22"/>
        </w:rPr>
      </w:pPr>
    </w:p>
    <w:p w14:paraId="4F4FBE73" w14:textId="77777777" w:rsidR="0064149A" w:rsidRPr="00AD294B" w:rsidRDefault="0064149A" w:rsidP="0064149A">
      <w:pPr>
        <w:spacing w:line="240" w:lineRule="auto"/>
        <w:rPr>
          <w:noProof/>
          <w:szCs w:val="22"/>
        </w:rPr>
      </w:pPr>
    </w:p>
    <w:p w14:paraId="4F4FBE74" w14:textId="77777777" w:rsidR="0064149A" w:rsidRPr="00AD294B" w:rsidRDefault="0064149A" w:rsidP="0064149A">
      <w:pPr>
        <w:rPr>
          <w:noProof/>
        </w:rPr>
      </w:pPr>
    </w:p>
    <w:p w14:paraId="4F4FBE75" w14:textId="77777777" w:rsidR="0064149A" w:rsidRPr="00AD294B" w:rsidRDefault="0064149A" w:rsidP="0064149A">
      <w:pPr>
        <w:rPr>
          <w:noProof/>
        </w:rPr>
      </w:pPr>
    </w:p>
    <w:p w14:paraId="4F4FBE76" w14:textId="77777777" w:rsidR="0064149A" w:rsidRPr="00AD294B" w:rsidRDefault="0064149A" w:rsidP="0064149A">
      <w:pPr>
        <w:rPr>
          <w:noProof/>
        </w:rPr>
      </w:pPr>
    </w:p>
    <w:p w14:paraId="4F4FBE77" w14:textId="77777777" w:rsidR="0064149A" w:rsidRPr="00AD294B" w:rsidRDefault="0064149A" w:rsidP="0064149A">
      <w:pPr>
        <w:spacing w:line="240" w:lineRule="auto"/>
        <w:rPr>
          <w:noProof/>
          <w:szCs w:val="22"/>
        </w:rPr>
      </w:pPr>
    </w:p>
    <w:p w14:paraId="4F4FBE78" w14:textId="77777777" w:rsidR="0064149A" w:rsidRPr="00AD294B" w:rsidRDefault="0064149A" w:rsidP="0064149A">
      <w:pPr>
        <w:spacing w:line="240" w:lineRule="auto"/>
        <w:rPr>
          <w:noProof/>
          <w:szCs w:val="22"/>
        </w:rPr>
      </w:pPr>
    </w:p>
    <w:p w14:paraId="4F4FBE79" w14:textId="77777777" w:rsidR="0064149A" w:rsidRPr="00AD294B" w:rsidRDefault="0064149A" w:rsidP="0064149A">
      <w:pPr>
        <w:spacing w:line="240" w:lineRule="auto"/>
        <w:rPr>
          <w:noProof/>
          <w:szCs w:val="22"/>
        </w:rPr>
      </w:pPr>
    </w:p>
    <w:p w14:paraId="4F4FBE7A" w14:textId="77777777" w:rsidR="0064149A" w:rsidRPr="00AD294B" w:rsidRDefault="0064149A" w:rsidP="0064149A">
      <w:pPr>
        <w:spacing w:line="240" w:lineRule="auto"/>
        <w:rPr>
          <w:noProof/>
          <w:szCs w:val="22"/>
        </w:rPr>
      </w:pPr>
    </w:p>
    <w:p w14:paraId="4F4FBE7B" w14:textId="77777777" w:rsidR="0064149A" w:rsidRPr="00AD294B" w:rsidRDefault="0064149A" w:rsidP="0064149A">
      <w:pPr>
        <w:spacing w:line="240" w:lineRule="auto"/>
        <w:rPr>
          <w:noProof/>
          <w:szCs w:val="22"/>
        </w:rPr>
      </w:pPr>
    </w:p>
    <w:p w14:paraId="4F4FBE7C" w14:textId="77777777" w:rsidR="0064149A" w:rsidRPr="00AD294B" w:rsidRDefault="0064149A" w:rsidP="0064149A">
      <w:pPr>
        <w:spacing w:line="240" w:lineRule="auto"/>
        <w:rPr>
          <w:noProof/>
          <w:szCs w:val="22"/>
        </w:rPr>
      </w:pPr>
    </w:p>
    <w:p w14:paraId="4F4FBE7D" w14:textId="77777777" w:rsidR="0064149A" w:rsidRPr="00AD294B" w:rsidRDefault="0064149A" w:rsidP="0064149A">
      <w:pPr>
        <w:spacing w:line="240" w:lineRule="auto"/>
        <w:rPr>
          <w:noProof/>
          <w:szCs w:val="22"/>
        </w:rPr>
      </w:pPr>
    </w:p>
    <w:p w14:paraId="4F4FBE7E" w14:textId="77777777" w:rsidR="0064149A" w:rsidRPr="00AD294B" w:rsidRDefault="0064149A" w:rsidP="0064149A">
      <w:pPr>
        <w:spacing w:line="240" w:lineRule="auto"/>
        <w:rPr>
          <w:noProof/>
          <w:szCs w:val="22"/>
        </w:rPr>
      </w:pPr>
    </w:p>
    <w:p w14:paraId="4F4FBE7F" w14:textId="77777777" w:rsidR="0064149A" w:rsidRPr="00AD294B" w:rsidRDefault="00176ACB" w:rsidP="0064149A">
      <w:pPr>
        <w:spacing w:line="240" w:lineRule="auto"/>
        <w:jc w:val="center"/>
        <w:outlineLvl w:val="0"/>
        <w:rPr>
          <w:b/>
          <w:noProof/>
          <w:szCs w:val="22"/>
        </w:rPr>
      </w:pPr>
      <w:r w:rsidRPr="00AD294B">
        <w:rPr>
          <w:b/>
          <w:noProof/>
        </w:rPr>
        <w:t>PRÍLOHA III</w:t>
      </w:r>
    </w:p>
    <w:p w14:paraId="4F4FBE80" w14:textId="77777777" w:rsidR="0064149A" w:rsidRPr="00AD294B" w:rsidRDefault="0064149A" w:rsidP="0064149A">
      <w:pPr>
        <w:rPr>
          <w:noProof/>
        </w:rPr>
      </w:pPr>
    </w:p>
    <w:p w14:paraId="4F4FBE81" w14:textId="77777777" w:rsidR="0064149A" w:rsidRPr="00AD294B" w:rsidRDefault="00176ACB" w:rsidP="0064149A">
      <w:pPr>
        <w:spacing w:line="240" w:lineRule="auto"/>
        <w:jc w:val="center"/>
        <w:outlineLvl w:val="0"/>
        <w:rPr>
          <w:b/>
          <w:noProof/>
          <w:szCs w:val="22"/>
        </w:rPr>
      </w:pPr>
      <w:r w:rsidRPr="00AD294B">
        <w:rPr>
          <w:b/>
          <w:noProof/>
        </w:rPr>
        <w:t>OZNAČENIE OBALU A PÍSOMNÁ INFORMÁCIA PRE POUŽÍVATEĽA</w:t>
      </w:r>
    </w:p>
    <w:p w14:paraId="4F4FBE82" w14:textId="77777777" w:rsidR="0064149A" w:rsidRPr="00AD294B" w:rsidRDefault="00176ACB" w:rsidP="0064149A">
      <w:pPr>
        <w:rPr>
          <w:noProof/>
        </w:rPr>
      </w:pPr>
      <w:r w:rsidRPr="00AD294B">
        <w:br w:type="page"/>
      </w:r>
    </w:p>
    <w:p w14:paraId="4F4FBE83" w14:textId="77777777" w:rsidR="0064149A" w:rsidRPr="00AD294B" w:rsidRDefault="0064149A" w:rsidP="0064149A">
      <w:pPr>
        <w:rPr>
          <w:noProof/>
        </w:rPr>
      </w:pPr>
    </w:p>
    <w:p w14:paraId="4F4FBE84" w14:textId="77777777" w:rsidR="0064149A" w:rsidRPr="00AD294B" w:rsidRDefault="0064149A" w:rsidP="0064149A">
      <w:pPr>
        <w:rPr>
          <w:noProof/>
        </w:rPr>
      </w:pPr>
    </w:p>
    <w:p w14:paraId="4F4FBE85" w14:textId="77777777" w:rsidR="0064149A" w:rsidRPr="00AD294B" w:rsidRDefault="0064149A" w:rsidP="0064149A">
      <w:pPr>
        <w:rPr>
          <w:noProof/>
        </w:rPr>
      </w:pPr>
    </w:p>
    <w:p w14:paraId="4F4FBE86" w14:textId="77777777" w:rsidR="0064149A" w:rsidRPr="00AD294B" w:rsidRDefault="0064149A" w:rsidP="0064149A">
      <w:pPr>
        <w:rPr>
          <w:noProof/>
        </w:rPr>
      </w:pPr>
    </w:p>
    <w:p w14:paraId="4F4FBE87" w14:textId="77777777" w:rsidR="0064149A" w:rsidRPr="00AD294B" w:rsidRDefault="0064149A" w:rsidP="0064149A">
      <w:pPr>
        <w:rPr>
          <w:noProof/>
        </w:rPr>
      </w:pPr>
    </w:p>
    <w:p w14:paraId="4F4FBE88" w14:textId="77777777" w:rsidR="0064149A" w:rsidRPr="00AD294B" w:rsidRDefault="0064149A" w:rsidP="0064149A">
      <w:pPr>
        <w:rPr>
          <w:noProof/>
        </w:rPr>
      </w:pPr>
    </w:p>
    <w:p w14:paraId="4F4FBE89" w14:textId="77777777" w:rsidR="0064149A" w:rsidRPr="00AD294B" w:rsidRDefault="0064149A" w:rsidP="0064149A">
      <w:pPr>
        <w:rPr>
          <w:noProof/>
        </w:rPr>
      </w:pPr>
    </w:p>
    <w:p w14:paraId="4F4FBE8A" w14:textId="77777777" w:rsidR="0064149A" w:rsidRPr="00AD294B" w:rsidRDefault="0064149A" w:rsidP="0064149A">
      <w:pPr>
        <w:rPr>
          <w:noProof/>
        </w:rPr>
      </w:pPr>
    </w:p>
    <w:p w14:paraId="4F4FBE8B" w14:textId="77777777" w:rsidR="0064149A" w:rsidRPr="00AD294B" w:rsidRDefault="0064149A" w:rsidP="0064149A">
      <w:pPr>
        <w:rPr>
          <w:noProof/>
        </w:rPr>
      </w:pPr>
    </w:p>
    <w:p w14:paraId="4F4FBE8C" w14:textId="77777777" w:rsidR="0064149A" w:rsidRPr="00AD294B" w:rsidRDefault="0064149A" w:rsidP="0064149A">
      <w:pPr>
        <w:rPr>
          <w:noProof/>
        </w:rPr>
      </w:pPr>
    </w:p>
    <w:p w14:paraId="4F4FBE8D" w14:textId="77777777" w:rsidR="0064149A" w:rsidRPr="00AD294B" w:rsidRDefault="0064149A" w:rsidP="0064149A">
      <w:pPr>
        <w:rPr>
          <w:noProof/>
        </w:rPr>
      </w:pPr>
    </w:p>
    <w:p w14:paraId="4F4FBE8E" w14:textId="77777777" w:rsidR="0064149A" w:rsidRPr="00AD294B" w:rsidRDefault="0064149A" w:rsidP="0064149A">
      <w:pPr>
        <w:rPr>
          <w:noProof/>
        </w:rPr>
      </w:pPr>
    </w:p>
    <w:p w14:paraId="4F4FBE8F" w14:textId="77777777" w:rsidR="0064149A" w:rsidRPr="00AD294B" w:rsidRDefault="0064149A" w:rsidP="0064149A">
      <w:pPr>
        <w:rPr>
          <w:noProof/>
        </w:rPr>
      </w:pPr>
    </w:p>
    <w:p w14:paraId="4F4FBE90" w14:textId="77777777" w:rsidR="0064149A" w:rsidRPr="00AD294B" w:rsidRDefault="0064149A" w:rsidP="0064149A">
      <w:pPr>
        <w:rPr>
          <w:noProof/>
        </w:rPr>
      </w:pPr>
    </w:p>
    <w:p w14:paraId="4F4FBE91" w14:textId="77777777" w:rsidR="0064149A" w:rsidRPr="00AD294B" w:rsidRDefault="0064149A" w:rsidP="0064149A">
      <w:pPr>
        <w:rPr>
          <w:noProof/>
        </w:rPr>
      </w:pPr>
    </w:p>
    <w:p w14:paraId="4F4FBE92" w14:textId="77777777" w:rsidR="0064149A" w:rsidRPr="00AD294B" w:rsidRDefault="0064149A" w:rsidP="0064149A">
      <w:pPr>
        <w:rPr>
          <w:noProof/>
        </w:rPr>
      </w:pPr>
    </w:p>
    <w:p w14:paraId="4F4FBE93" w14:textId="77777777" w:rsidR="0064149A" w:rsidRPr="00AD294B" w:rsidRDefault="0064149A" w:rsidP="0064149A">
      <w:pPr>
        <w:rPr>
          <w:noProof/>
        </w:rPr>
      </w:pPr>
    </w:p>
    <w:p w14:paraId="4F4FBE94" w14:textId="77777777" w:rsidR="0064149A" w:rsidRPr="00AD294B" w:rsidRDefault="0064149A" w:rsidP="0064149A">
      <w:pPr>
        <w:rPr>
          <w:noProof/>
        </w:rPr>
      </w:pPr>
    </w:p>
    <w:p w14:paraId="4F4FBE95" w14:textId="77777777" w:rsidR="0064149A" w:rsidRPr="00AD294B" w:rsidRDefault="0064149A" w:rsidP="0064149A">
      <w:pPr>
        <w:rPr>
          <w:noProof/>
        </w:rPr>
      </w:pPr>
    </w:p>
    <w:p w14:paraId="4F4FBE96" w14:textId="77777777" w:rsidR="0064149A" w:rsidRPr="00AD294B" w:rsidRDefault="0064149A" w:rsidP="0064149A">
      <w:pPr>
        <w:rPr>
          <w:noProof/>
        </w:rPr>
      </w:pPr>
    </w:p>
    <w:p w14:paraId="4F4FBE97" w14:textId="77777777" w:rsidR="0064149A" w:rsidRPr="00AD294B" w:rsidRDefault="0064149A" w:rsidP="0064149A">
      <w:pPr>
        <w:rPr>
          <w:noProof/>
        </w:rPr>
      </w:pPr>
    </w:p>
    <w:p w14:paraId="4F4FBE98" w14:textId="77777777" w:rsidR="0064149A" w:rsidRPr="00AD294B" w:rsidRDefault="0064149A" w:rsidP="0064149A">
      <w:pPr>
        <w:rPr>
          <w:noProof/>
        </w:rPr>
      </w:pPr>
    </w:p>
    <w:p w14:paraId="4F4FBE99" w14:textId="77777777" w:rsidR="0064149A" w:rsidRPr="00AD294B" w:rsidRDefault="00176ACB" w:rsidP="0064149A">
      <w:pPr>
        <w:pStyle w:val="ListParagraph"/>
        <w:numPr>
          <w:ilvl w:val="0"/>
          <w:numId w:val="31"/>
        </w:numPr>
        <w:spacing w:line="240" w:lineRule="auto"/>
        <w:ind w:left="357" w:hanging="357"/>
        <w:jc w:val="center"/>
        <w:outlineLvl w:val="0"/>
        <w:rPr>
          <w:noProof/>
          <w:szCs w:val="22"/>
        </w:rPr>
      </w:pPr>
      <w:r w:rsidRPr="00AD294B">
        <w:rPr>
          <w:b/>
          <w:noProof/>
        </w:rPr>
        <w:t>OZNAČENIE OBALU</w:t>
      </w:r>
    </w:p>
    <w:p w14:paraId="4F4FBE9A" w14:textId="77777777" w:rsidR="0064149A" w:rsidRPr="00AD294B" w:rsidRDefault="00176ACB" w:rsidP="0064149A">
      <w:pPr>
        <w:shd w:val="clear" w:color="auto" w:fill="FFFFFF"/>
        <w:spacing w:line="240" w:lineRule="auto"/>
        <w:rPr>
          <w:noProof/>
          <w:szCs w:val="22"/>
        </w:rPr>
      </w:pPr>
      <w:r w:rsidRPr="00AD294B">
        <w:br w:type="page"/>
      </w:r>
    </w:p>
    <w:p w14:paraId="4F4FBE9B" w14:textId="77777777" w:rsidR="0064149A" w:rsidRPr="00AD294B" w:rsidRDefault="00176ACB" w:rsidP="0064149A">
      <w:pPr>
        <w:pBdr>
          <w:top w:val="single" w:sz="4" w:space="0" w:color="auto"/>
          <w:left w:val="single" w:sz="4" w:space="4" w:color="auto"/>
          <w:bottom w:val="single" w:sz="4" w:space="1" w:color="auto"/>
          <w:right w:val="single" w:sz="4" w:space="4" w:color="auto"/>
        </w:pBdr>
        <w:spacing w:line="240" w:lineRule="auto"/>
        <w:rPr>
          <w:b/>
          <w:noProof/>
          <w:szCs w:val="22"/>
        </w:rPr>
      </w:pPr>
      <w:r w:rsidRPr="00AD294B">
        <w:rPr>
          <w:b/>
          <w:noProof/>
        </w:rPr>
        <w:lastRenderedPageBreak/>
        <w:t>ÚDAJE, KTORÉ MAJÚ BYŤ UVEDENÉ NA VONKAJŠOM OBALE</w:t>
      </w:r>
    </w:p>
    <w:p w14:paraId="4F4FBE9C" w14:textId="77777777" w:rsidR="0064149A" w:rsidRPr="00AD294B" w:rsidRDefault="0064149A" w:rsidP="0064149A">
      <w:pPr>
        <w:pBdr>
          <w:top w:val="single" w:sz="4" w:space="0" w:color="auto"/>
          <w:left w:val="single" w:sz="4" w:space="4" w:color="auto"/>
          <w:bottom w:val="single" w:sz="4" w:space="1" w:color="auto"/>
          <w:right w:val="single" w:sz="4" w:space="4" w:color="auto"/>
        </w:pBdr>
        <w:spacing w:line="240" w:lineRule="auto"/>
        <w:ind w:left="567" w:hanging="567"/>
        <w:rPr>
          <w:bCs/>
          <w:noProof/>
          <w:szCs w:val="22"/>
        </w:rPr>
      </w:pPr>
    </w:p>
    <w:p w14:paraId="4F4FBE9D" w14:textId="77777777" w:rsidR="0064149A" w:rsidRPr="00AD294B" w:rsidRDefault="00176ACB" w:rsidP="0064149A">
      <w:pPr>
        <w:pBdr>
          <w:top w:val="single" w:sz="4" w:space="0" w:color="auto"/>
          <w:left w:val="single" w:sz="4" w:space="4" w:color="auto"/>
          <w:bottom w:val="single" w:sz="4" w:space="1" w:color="auto"/>
          <w:right w:val="single" w:sz="4" w:space="4" w:color="auto"/>
        </w:pBdr>
        <w:spacing w:line="240" w:lineRule="auto"/>
        <w:rPr>
          <w:bCs/>
          <w:noProof/>
          <w:szCs w:val="22"/>
        </w:rPr>
      </w:pPr>
      <w:r w:rsidRPr="00AD294B">
        <w:rPr>
          <w:b/>
          <w:noProof/>
        </w:rPr>
        <w:t>VONKAJŠIA ŠKATUĽA</w:t>
      </w:r>
    </w:p>
    <w:p w14:paraId="4F4FBE9E" w14:textId="77777777" w:rsidR="0064149A" w:rsidRPr="00AD294B" w:rsidRDefault="0064149A" w:rsidP="0064149A">
      <w:pPr>
        <w:spacing w:line="240" w:lineRule="auto"/>
      </w:pPr>
    </w:p>
    <w:p w14:paraId="4F4FBE9F" w14:textId="77777777" w:rsidR="0064149A" w:rsidRPr="00AD294B" w:rsidRDefault="0064149A" w:rsidP="0064149A">
      <w:pPr>
        <w:spacing w:line="240" w:lineRule="auto"/>
        <w:rPr>
          <w:noProof/>
          <w:szCs w:val="22"/>
        </w:rPr>
      </w:pPr>
    </w:p>
    <w:p w14:paraId="4F4FBEA0"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pPr>
      <w:r w:rsidRPr="00AD294B">
        <w:rPr>
          <w:b/>
        </w:rPr>
        <w:t>NÁZOV LIEKU</w:t>
      </w:r>
    </w:p>
    <w:p w14:paraId="4F4FBEA1" w14:textId="77777777" w:rsidR="0064149A" w:rsidRPr="00AD294B" w:rsidRDefault="0064149A" w:rsidP="0064149A">
      <w:pPr>
        <w:spacing w:line="240" w:lineRule="auto"/>
        <w:rPr>
          <w:noProof/>
          <w:szCs w:val="22"/>
        </w:rPr>
      </w:pPr>
    </w:p>
    <w:p w14:paraId="4F4FBEA2" w14:textId="5D2972F5" w:rsidR="0064149A" w:rsidRPr="00AD294B" w:rsidRDefault="00176ACB" w:rsidP="0064149A">
      <w:pPr>
        <w:rPr>
          <w:noProof/>
          <w:szCs w:val="22"/>
        </w:rPr>
      </w:pPr>
      <w:r w:rsidRPr="00AD294B">
        <w:t>Cuprior 150 mg</w:t>
      </w:r>
      <w:r w:rsidR="00F41407" w:rsidRPr="00AD294B">
        <w:t xml:space="preserve"> filmom </w:t>
      </w:r>
      <w:r w:rsidR="00A430F7" w:rsidRPr="00AD294B">
        <w:t>obalené</w:t>
      </w:r>
      <w:r w:rsidRPr="00AD294B">
        <w:t xml:space="preserve"> tablety </w:t>
      </w:r>
    </w:p>
    <w:p w14:paraId="4F4FBEA3" w14:textId="77777777" w:rsidR="0064149A" w:rsidRPr="00AD294B" w:rsidRDefault="00176ACB" w:rsidP="0064149A">
      <w:pPr>
        <w:spacing w:line="240" w:lineRule="auto"/>
        <w:rPr>
          <w:b/>
          <w:szCs w:val="22"/>
        </w:rPr>
      </w:pPr>
      <w:r w:rsidRPr="00AD294B">
        <w:t>trientín</w:t>
      </w:r>
      <w:r w:rsidRPr="00AD294B">
        <w:rPr>
          <w:b/>
        </w:rPr>
        <w:t xml:space="preserve"> </w:t>
      </w:r>
    </w:p>
    <w:p w14:paraId="4F4FBEA4" w14:textId="77777777" w:rsidR="0064149A" w:rsidRPr="00AD294B" w:rsidRDefault="0064149A" w:rsidP="0064149A">
      <w:pPr>
        <w:spacing w:line="240" w:lineRule="auto"/>
        <w:rPr>
          <w:noProof/>
          <w:szCs w:val="22"/>
        </w:rPr>
      </w:pPr>
    </w:p>
    <w:p w14:paraId="4F4FBEA5" w14:textId="77777777" w:rsidR="0064149A" w:rsidRPr="00AD294B" w:rsidRDefault="0064149A" w:rsidP="0064149A">
      <w:pPr>
        <w:spacing w:line="240" w:lineRule="auto"/>
        <w:rPr>
          <w:noProof/>
          <w:szCs w:val="22"/>
        </w:rPr>
      </w:pPr>
    </w:p>
    <w:p w14:paraId="4F4FBEA6"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LIEČIVO (LIEČIVÁ)</w:t>
      </w:r>
    </w:p>
    <w:p w14:paraId="4F4FBEA7" w14:textId="77777777" w:rsidR="0064149A" w:rsidRPr="00AD294B" w:rsidRDefault="0064149A" w:rsidP="0064149A">
      <w:pPr>
        <w:spacing w:line="240" w:lineRule="auto"/>
        <w:rPr>
          <w:noProof/>
          <w:szCs w:val="22"/>
        </w:rPr>
      </w:pPr>
    </w:p>
    <w:p w14:paraId="4F4FBEA8" w14:textId="1A2C0257" w:rsidR="0064149A" w:rsidRPr="00AD294B" w:rsidRDefault="00176ACB" w:rsidP="0064149A">
      <w:pPr>
        <w:widowControl w:val="0"/>
      </w:pPr>
      <w:r w:rsidRPr="00AD294B">
        <w:t>Každá</w:t>
      </w:r>
      <w:r w:rsidR="00F41407" w:rsidRPr="00AD294B">
        <w:t xml:space="preserve"> filmom </w:t>
      </w:r>
      <w:r w:rsidR="00A430F7" w:rsidRPr="00AD294B">
        <w:t>obalená</w:t>
      </w:r>
      <w:r w:rsidRPr="00AD294B">
        <w:t xml:space="preserve"> tableta obsahuje tetrahydrochlorid trientínu ekvivalentný 150 mg trientínu.</w:t>
      </w:r>
    </w:p>
    <w:p w14:paraId="4F4FBEA9" w14:textId="77777777" w:rsidR="0064149A" w:rsidRPr="00AD294B" w:rsidRDefault="0064149A" w:rsidP="0064149A">
      <w:pPr>
        <w:spacing w:line="240" w:lineRule="auto"/>
        <w:rPr>
          <w:noProof/>
          <w:szCs w:val="22"/>
        </w:rPr>
      </w:pPr>
    </w:p>
    <w:p w14:paraId="4F4FBEAA" w14:textId="77777777" w:rsidR="0064149A" w:rsidRPr="00AD294B" w:rsidRDefault="0064149A" w:rsidP="0064149A">
      <w:pPr>
        <w:spacing w:line="240" w:lineRule="auto"/>
        <w:rPr>
          <w:noProof/>
          <w:szCs w:val="22"/>
        </w:rPr>
      </w:pPr>
    </w:p>
    <w:p w14:paraId="4F4FBEAB"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ZOZNAM POMOCNÝCH LÁTOK</w:t>
      </w:r>
    </w:p>
    <w:p w14:paraId="4F4FBEAC" w14:textId="77777777" w:rsidR="0064149A" w:rsidRPr="00AD294B" w:rsidRDefault="0064149A" w:rsidP="0064149A">
      <w:pPr>
        <w:spacing w:line="240" w:lineRule="auto"/>
        <w:rPr>
          <w:noProof/>
          <w:szCs w:val="22"/>
        </w:rPr>
      </w:pPr>
    </w:p>
    <w:p w14:paraId="4F4FBEAD" w14:textId="77777777" w:rsidR="0064149A" w:rsidRPr="00AD294B" w:rsidRDefault="0064149A" w:rsidP="0064149A">
      <w:pPr>
        <w:spacing w:line="240" w:lineRule="auto"/>
        <w:rPr>
          <w:noProof/>
          <w:szCs w:val="22"/>
        </w:rPr>
      </w:pPr>
    </w:p>
    <w:p w14:paraId="4F4FBEAE"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LIEKOVÁ FORMA A OBSAH</w:t>
      </w:r>
    </w:p>
    <w:p w14:paraId="4F4FBEAF" w14:textId="77777777" w:rsidR="0064149A" w:rsidRPr="00AD294B" w:rsidRDefault="0064149A" w:rsidP="0064149A">
      <w:pPr>
        <w:rPr>
          <w:noProof/>
          <w:szCs w:val="22"/>
        </w:rPr>
      </w:pPr>
    </w:p>
    <w:p w14:paraId="4F4FBEB0" w14:textId="4D375589" w:rsidR="0064149A" w:rsidRPr="00AD294B" w:rsidRDefault="00176ACB" w:rsidP="0064149A">
      <w:pPr>
        <w:rPr>
          <w:noProof/>
          <w:szCs w:val="22"/>
        </w:rPr>
      </w:pPr>
      <w:r w:rsidRPr="00AD294B">
        <w:rPr>
          <w:noProof/>
          <w:highlight w:val="lightGray"/>
        </w:rPr>
        <w:t xml:space="preserve">Filmom </w:t>
      </w:r>
      <w:r w:rsidR="00A430F7" w:rsidRPr="00AD294B">
        <w:rPr>
          <w:noProof/>
          <w:highlight w:val="lightGray"/>
        </w:rPr>
        <w:t>obalená</w:t>
      </w:r>
      <w:r w:rsidRPr="00AD294B">
        <w:rPr>
          <w:noProof/>
          <w:highlight w:val="lightGray"/>
        </w:rPr>
        <w:t xml:space="preserve"> tableta</w:t>
      </w:r>
    </w:p>
    <w:p w14:paraId="4F4FBEB1" w14:textId="77777777" w:rsidR="0064149A" w:rsidRPr="00AD294B" w:rsidRDefault="00176ACB" w:rsidP="0064149A">
      <w:pPr>
        <w:rPr>
          <w:noProof/>
          <w:szCs w:val="22"/>
        </w:rPr>
      </w:pPr>
      <w:r w:rsidRPr="00AD294B">
        <w:t>72</w:t>
      </w:r>
      <w:r w:rsidR="00F41407" w:rsidRPr="00AD294B">
        <w:t xml:space="preserve"> filmom </w:t>
      </w:r>
      <w:r w:rsidR="00A430F7" w:rsidRPr="00AD294B">
        <w:t>obalených</w:t>
      </w:r>
      <w:r w:rsidRPr="00AD294B">
        <w:t xml:space="preserve"> tabliet</w:t>
      </w:r>
    </w:p>
    <w:p w14:paraId="4F4FBEB2" w14:textId="1CC2EFEC" w:rsidR="0064149A" w:rsidRPr="00AD294B" w:rsidRDefault="00176ACB" w:rsidP="0064149A">
      <w:pPr>
        <w:spacing w:line="240" w:lineRule="auto"/>
        <w:rPr>
          <w:noProof/>
          <w:szCs w:val="22"/>
        </w:rPr>
      </w:pPr>
      <w:r w:rsidRPr="00AD294B">
        <w:rPr>
          <w:noProof/>
          <w:szCs w:val="22"/>
        </w:rPr>
        <w:t xml:space="preserve">96 </w:t>
      </w:r>
      <w:r w:rsidRPr="00AD294B">
        <w:rPr>
          <w:noProof/>
          <w:szCs w:val="22"/>
        </w:rPr>
        <w:t>filmom obalených tabliet</w:t>
      </w:r>
    </w:p>
    <w:p w14:paraId="7D7AE3D5" w14:textId="77777777" w:rsidR="00A3520D" w:rsidRPr="00AD294B" w:rsidRDefault="00A3520D" w:rsidP="0064149A">
      <w:pPr>
        <w:spacing w:line="240" w:lineRule="auto"/>
        <w:rPr>
          <w:noProof/>
          <w:szCs w:val="22"/>
        </w:rPr>
      </w:pPr>
    </w:p>
    <w:p w14:paraId="4F4FBEB3" w14:textId="77777777" w:rsidR="0064149A" w:rsidRPr="00AD294B" w:rsidRDefault="0064149A" w:rsidP="0064149A">
      <w:pPr>
        <w:spacing w:line="240" w:lineRule="auto"/>
        <w:rPr>
          <w:noProof/>
          <w:szCs w:val="22"/>
        </w:rPr>
      </w:pPr>
    </w:p>
    <w:p w14:paraId="4F4FBEB4"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SPÔSOB A CESTA (CESTY) PODÁVANIA</w:t>
      </w:r>
    </w:p>
    <w:p w14:paraId="4F4FBEB5" w14:textId="77777777" w:rsidR="0064149A" w:rsidRPr="00AD294B" w:rsidRDefault="0064149A" w:rsidP="0064149A">
      <w:pPr>
        <w:spacing w:line="240" w:lineRule="auto"/>
        <w:rPr>
          <w:noProof/>
          <w:szCs w:val="22"/>
        </w:rPr>
      </w:pPr>
    </w:p>
    <w:p w14:paraId="4F4FBEB6" w14:textId="77777777" w:rsidR="0064149A" w:rsidRPr="00AD294B" w:rsidRDefault="00176ACB" w:rsidP="0064149A">
      <w:pPr>
        <w:rPr>
          <w:noProof/>
          <w:szCs w:val="22"/>
        </w:rPr>
      </w:pPr>
      <w:r w:rsidRPr="00AD294B">
        <w:t>Pred použitím si prečítajte písomnú informáciu pre používateľa.</w:t>
      </w:r>
    </w:p>
    <w:p w14:paraId="4F4FBEB7" w14:textId="77777777" w:rsidR="0064149A" w:rsidRPr="00AD294B" w:rsidRDefault="00176ACB" w:rsidP="0064149A">
      <w:r w:rsidRPr="00AD294B">
        <w:t>Písomná informácia pre používateľa online na</w:t>
      </w:r>
      <w:r w:rsidRPr="00AD294B">
        <w:rPr>
          <w:i/>
          <w:noProof/>
        </w:rPr>
        <w:t xml:space="preserve"> </w:t>
      </w:r>
      <w:r w:rsidRPr="00AD294B">
        <w:rPr>
          <w:i/>
          <w:noProof/>
          <w:highlight w:val="lightGray"/>
        </w:rPr>
        <w:t>uvedie sa kód QR</w:t>
      </w:r>
      <w:r w:rsidRPr="00AD294B">
        <w:rPr>
          <w:i/>
          <w:noProof/>
        </w:rPr>
        <w:t xml:space="preserve"> </w:t>
      </w:r>
      <w:hyperlink r:id="rId13" w:history="1">
        <w:r w:rsidRPr="00AD294B">
          <w:rPr>
            <w:rStyle w:val="Hyperlink"/>
          </w:rPr>
          <w:t>http://www.cuprior.com</w:t>
        </w:r>
      </w:hyperlink>
    </w:p>
    <w:p w14:paraId="4F4FBEB8" w14:textId="77777777" w:rsidR="0064149A" w:rsidRPr="00AD294B" w:rsidRDefault="0064149A" w:rsidP="0064149A">
      <w:pPr>
        <w:spacing w:line="240" w:lineRule="auto"/>
        <w:rPr>
          <w:noProof/>
          <w:szCs w:val="22"/>
        </w:rPr>
      </w:pPr>
    </w:p>
    <w:p w14:paraId="4F4FBEB9" w14:textId="77777777" w:rsidR="0064149A" w:rsidRPr="00AD294B" w:rsidRDefault="00176ACB" w:rsidP="0064149A">
      <w:pPr>
        <w:rPr>
          <w:noProof/>
          <w:szCs w:val="22"/>
        </w:rPr>
      </w:pPr>
      <w:r w:rsidRPr="00AD294B">
        <w:t>Perorálne použitie.</w:t>
      </w:r>
    </w:p>
    <w:p w14:paraId="4F4FBEBA" w14:textId="77777777" w:rsidR="0064149A" w:rsidRPr="00AD294B" w:rsidRDefault="0064149A" w:rsidP="0064149A">
      <w:pPr>
        <w:spacing w:line="240" w:lineRule="auto"/>
        <w:rPr>
          <w:noProof/>
          <w:szCs w:val="22"/>
        </w:rPr>
      </w:pPr>
    </w:p>
    <w:p w14:paraId="4F4FBEBB" w14:textId="77777777" w:rsidR="0064149A" w:rsidRPr="00AD294B" w:rsidRDefault="0064149A" w:rsidP="0064149A">
      <w:pPr>
        <w:spacing w:line="240" w:lineRule="auto"/>
        <w:rPr>
          <w:noProof/>
          <w:szCs w:val="22"/>
        </w:rPr>
      </w:pPr>
    </w:p>
    <w:p w14:paraId="4F4FBEBC"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ŠEPCIÁLNE UPOZORNENIE, ŽE LIEK SA MUSÍ UCHOVÁVAŤ MIMO DOHĽADU A DOSAHU DETÍ</w:t>
      </w:r>
    </w:p>
    <w:p w14:paraId="4F4FBEBD" w14:textId="77777777" w:rsidR="0064149A" w:rsidRPr="00AD294B" w:rsidRDefault="0064149A" w:rsidP="0064149A">
      <w:pPr>
        <w:spacing w:line="240" w:lineRule="auto"/>
        <w:rPr>
          <w:noProof/>
          <w:szCs w:val="22"/>
        </w:rPr>
      </w:pPr>
    </w:p>
    <w:p w14:paraId="4F4FBEBE" w14:textId="77777777" w:rsidR="0064149A" w:rsidRPr="00AD294B" w:rsidRDefault="00176ACB" w:rsidP="0064149A">
      <w:pPr>
        <w:tabs>
          <w:tab w:val="left" w:pos="749"/>
        </w:tabs>
        <w:spacing w:line="240" w:lineRule="auto"/>
        <w:rPr>
          <w:noProof/>
          <w:szCs w:val="22"/>
        </w:rPr>
      </w:pPr>
      <w:r w:rsidRPr="00AD294B">
        <w:t>Uchovávajte mimo dohľadu a dosahu detí.</w:t>
      </w:r>
    </w:p>
    <w:p w14:paraId="4F4FBEBF" w14:textId="77777777" w:rsidR="0064149A" w:rsidRPr="00AD294B" w:rsidRDefault="0064149A" w:rsidP="0064149A">
      <w:pPr>
        <w:spacing w:line="240" w:lineRule="auto"/>
        <w:rPr>
          <w:noProof/>
          <w:szCs w:val="22"/>
        </w:rPr>
      </w:pPr>
    </w:p>
    <w:p w14:paraId="4F4FBEC0" w14:textId="77777777" w:rsidR="0064149A" w:rsidRPr="00AD294B" w:rsidRDefault="0064149A" w:rsidP="0064149A">
      <w:pPr>
        <w:spacing w:line="240" w:lineRule="auto"/>
        <w:rPr>
          <w:noProof/>
          <w:szCs w:val="22"/>
        </w:rPr>
      </w:pPr>
    </w:p>
    <w:p w14:paraId="4F4FBEC1"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INÉ ŠPECIÁLNE UPOZORNENIE (UPOZORNENIA), AK JE TO P</w:t>
      </w:r>
      <w:r w:rsidRPr="00AD294B">
        <w:rPr>
          <w:b/>
        </w:rPr>
        <w:t>OTREBNÉ</w:t>
      </w:r>
    </w:p>
    <w:p w14:paraId="4F4FBEC2" w14:textId="77777777" w:rsidR="0064149A" w:rsidRPr="00AD294B" w:rsidRDefault="0064149A" w:rsidP="0064149A">
      <w:pPr>
        <w:spacing w:line="240" w:lineRule="auto"/>
        <w:rPr>
          <w:noProof/>
          <w:szCs w:val="22"/>
        </w:rPr>
      </w:pPr>
    </w:p>
    <w:p w14:paraId="4F4FBEC3" w14:textId="77777777" w:rsidR="0064149A" w:rsidRPr="00AD294B" w:rsidRDefault="00176ACB" w:rsidP="0064149A">
      <w:pPr>
        <w:tabs>
          <w:tab w:val="left" w:pos="749"/>
        </w:tabs>
        <w:spacing w:line="240" w:lineRule="auto"/>
        <w:rPr>
          <w:szCs w:val="22"/>
        </w:rPr>
      </w:pPr>
      <w:r w:rsidRPr="00AD294B">
        <w:t>Podávajte na prázdny žalúdok najmenej jednu hodinu pred jedlom alebo dve hodiny po jedle a najmenej jednu hodinu od podania iného lieku, potravy alebo mlieka.</w:t>
      </w:r>
    </w:p>
    <w:p w14:paraId="4F4FBEC4" w14:textId="77777777" w:rsidR="0064149A" w:rsidRPr="00AD294B" w:rsidRDefault="0064149A" w:rsidP="0064149A">
      <w:pPr>
        <w:tabs>
          <w:tab w:val="left" w:pos="749"/>
        </w:tabs>
        <w:spacing w:line="240" w:lineRule="auto"/>
      </w:pPr>
    </w:p>
    <w:p w14:paraId="4F4FBEC5" w14:textId="77777777" w:rsidR="0064149A" w:rsidRPr="00AD294B" w:rsidRDefault="0064149A" w:rsidP="0064149A">
      <w:pPr>
        <w:tabs>
          <w:tab w:val="left" w:pos="749"/>
        </w:tabs>
        <w:spacing w:line="240" w:lineRule="auto"/>
      </w:pPr>
    </w:p>
    <w:p w14:paraId="4F4FBEC6"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DÁTUM EXSPIRÁCIE</w:t>
      </w:r>
    </w:p>
    <w:p w14:paraId="4F4FBEC7" w14:textId="77777777" w:rsidR="0064149A" w:rsidRPr="00AD294B" w:rsidRDefault="0064149A" w:rsidP="0064149A">
      <w:pPr>
        <w:spacing w:line="240" w:lineRule="auto"/>
      </w:pPr>
    </w:p>
    <w:p w14:paraId="4F4FBEC8" w14:textId="77777777" w:rsidR="0064149A" w:rsidRPr="00AD294B" w:rsidRDefault="00176ACB" w:rsidP="0064149A">
      <w:pPr>
        <w:spacing w:line="240" w:lineRule="auto"/>
        <w:rPr>
          <w:noProof/>
          <w:szCs w:val="22"/>
        </w:rPr>
      </w:pPr>
      <w:r w:rsidRPr="00AD294B">
        <w:t>EXP</w:t>
      </w:r>
    </w:p>
    <w:p w14:paraId="4F4FBEC9" w14:textId="77777777" w:rsidR="0064149A" w:rsidRPr="00AD294B" w:rsidRDefault="0064149A" w:rsidP="0064149A">
      <w:pPr>
        <w:spacing w:line="240" w:lineRule="auto"/>
        <w:rPr>
          <w:noProof/>
          <w:szCs w:val="22"/>
        </w:rPr>
      </w:pPr>
    </w:p>
    <w:p w14:paraId="4F4FBECA" w14:textId="77777777" w:rsidR="0064149A" w:rsidRPr="00AD294B" w:rsidRDefault="0064149A" w:rsidP="0064149A">
      <w:pPr>
        <w:spacing w:line="240" w:lineRule="auto"/>
        <w:rPr>
          <w:noProof/>
          <w:szCs w:val="22"/>
        </w:rPr>
      </w:pPr>
    </w:p>
    <w:p w14:paraId="4F4FBECB"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ŠPECIÁLNE PODMIENKY NA UCHOVÁVANIE</w:t>
      </w:r>
    </w:p>
    <w:p w14:paraId="4F4FBECC" w14:textId="77777777" w:rsidR="0064149A" w:rsidRPr="00AD294B" w:rsidRDefault="0064149A" w:rsidP="0064149A">
      <w:pPr>
        <w:spacing w:line="240" w:lineRule="auto"/>
        <w:rPr>
          <w:noProof/>
          <w:szCs w:val="22"/>
        </w:rPr>
      </w:pPr>
    </w:p>
    <w:p w14:paraId="4F4FBECD" w14:textId="77777777" w:rsidR="0064149A" w:rsidRPr="00AD294B" w:rsidRDefault="0064149A" w:rsidP="0064149A">
      <w:pPr>
        <w:spacing w:line="240" w:lineRule="auto"/>
        <w:ind w:left="567" w:hanging="567"/>
        <w:rPr>
          <w:noProof/>
          <w:szCs w:val="22"/>
        </w:rPr>
      </w:pPr>
    </w:p>
    <w:p w14:paraId="4F4FBECE"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lastRenderedPageBreak/>
        <w:t xml:space="preserve">ŠPECIÁLNE </w:t>
      </w:r>
      <w:r w:rsidRPr="00AD294B">
        <w:rPr>
          <w:b/>
        </w:rPr>
        <w:t>UPOZORNENIA NA LIKVIDÁCIU NEPOUŽITÝCH LIEKOV ALEBO ODPADOV Z NICH VZNIKNUTÝCH, AK JE TO VHODNÉ</w:t>
      </w:r>
    </w:p>
    <w:p w14:paraId="4F4FBECF" w14:textId="77777777" w:rsidR="0064149A" w:rsidRPr="00AD294B" w:rsidRDefault="0064149A" w:rsidP="0064149A">
      <w:pPr>
        <w:spacing w:line="240" w:lineRule="auto"/>
        <w:rPr>
          <w:noProof/>
          <w:szCs w:val="22"/>
        </w:rPr>
      </w:pPr>
    </w:p>
    <w:p w14:paraId="4F4FBED0" w14:textId="77777777" w:rsidR="0064149A" w:rsidRPr="00AD294B" w:rsidRDefault="0064149A" w:rsidP="0064149A">
      <w:pPr>
        <w:spacing w:line="240" w:lineRule="auto"/>
        <w:rPr>
          <w:noProof/>
          <w:szCs w:val="22"/>
        </w:rPr>
      </w:pPr>
    </w:p>
    <w:p w14:paraId="4F4FBED1"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NÁZOV A ADRESA DRŽITEĽA ROZHODNUTIA O REGISTRÁCII</w:t>
      </w:r>
    </w:p>
    <w:p w14:paraId="4F4FBED2" w14:textId="77777777" w:rsidR="0064149A" w:rsidRPr="00AD294B" w:rsidRDefault="0064149A" w:rsidP="0064149A">
      <w:pPr>
        <w:spacing w:line="240" w:lineRule="auto"/>
        <w:rPr>
          <w:noProof/>
          <w:szCs w:val="22"/>
        </w:rPr>
      </w:pPr>
    </w:p>
    <w:p w14:paraId="4F4FBED3" w14:textId="230E004D" w:rsidR="0064149A" w:rsidRPr="00AD294B" w:rsidRDefault="00330E44" w:rsidP="0064149A">
      <w:pPr>
        <w:rPr>
          <w:szCs w:val="22"/>
        </w:rPr>
      </w:pPr>
      <w:proofErr w:type="spellStart"/>
      <w:r>
        <w:t>Orphalan</w:t>
      </w:r>
      <w:proofErr w:type="spellEnd"/>
    </w:p>
    <w:p w14:paraId="229DFDF9" w14:textId="77777777" w:rsidR="00B36104" w:rsidRPr="002503BA" w:rsidRDefault="00176ACB" w:rsidP="00B36104">
      <w:pPr>
        <w:rPr>
          <w:szCs w:val="22"/>
          <w:lang w:val="fr-FR"/>
        </w:rPr>
      </w:pPr>
      <w:r w:rsidRPr="002503BA">
        <w:rPr>
          <w:szCs w:val="22"/>
          <w:lang w:val="fr-FR"/>
        </w:rPr>
        <w:t>226 Boulevard Voltaire</w:t>
      </w:r>
    </w:p>
    <w:p w14:paraId="4F4FBED6" w14:textId="6EB48262" w:rsidR="0064149A" w:rsidRPr="00AD294B" w:rsidRDefault="00176ACB" w:rsidP="0064149A">
      <w:pPr>
        <w:rPr>
          <w:szCs w:val="22"/>
        </w:rPr>
      </w:pPr>
      <w:r w:rsidRPr="00AD294B">
        <w:t>7501</w:t>
      </w:r>
      <w:r>
        <w:t>1</w:t>
      </w:r>
      <w:r w:rsidRPr="00AD294B">
        <w:t xml:space="preserve"> </w:t>
      </w:r>
      <w:r w:rsidR="007137EC" w:rsidRPr="00AD294B">
        <w:t>Paríž, Francúzsko</w:t>
      </w:r>
      <w:r w:rsidR="007137EC" w:rsidRPr="00AD294B">
        <w:rPr>
          <w:i/>
          <w:noProof/>
        </w:rPr>
        <w:t xml:space="preserve"> </w:t>
      </w:r>
    </w:p>
    <w:p w14:paraId="4F4FBED7" w14:textId="77777777" w:rsidR="0064149A" w:rsidRPr="00AD294B" w:rsidRDefault="0064149A" w:rsidP="0064149A">
      <w:pPr>
        <w:spacing w:line="240" w:lineRule="auto"/>
        <w:rPr>
          <w:noProof/>
          <w:szCs w:val="22"/>
        </w:rPr>
      </w:pPr>
    </w:p>
    <w:p w14:paraId="4F4FBED8" w14:textId="77777777" w:rsidR="0064149A" w:rsidRPr="00AD294B" w:rsidRDefault="0064149A" w:rsidP="0064149A">
      <w:pPr>
        <w:spacing w:line="240" w:lineRule="auto"/>
        <w:rPr>
          <w:noProof/>
          <w:szCs w:val="22"/>
        </w:rPr>
      </w:pPr>
    </w:p>
    <w:p w14:paraId="4F4FBED9"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 xml:space="preserve">REGISTRAČNÉ ČÍSLO (ČÍSLA) </w:t>
      </w:r>
    </w:p>
    <w:p w14:paraId="4F4FBEDA" w14:textId="77777777" w:rsidR="0064149A" w:rsidRPr="00AD294B" w:rsidRDefault="0064149A" w:rsidP="0064149A">
      <w:pPr>
        <w:spacing w:line="240" w:lineRule="auto"/>
        <w:rPr>
          <w:noProof/>
          <w:szCs w:val="22"/>
        </w:rPr>
      </w:pPr>
    </w:p>
    <w:p w14:paraId="4F4FBEDB" w14:textId="3EAA561F" w:rsidR="007137EC" w:rsidRPr="00AD294B" w:rsidRDefault="00176ACB" w:rsidP="007137EC">
      <w:pPr>
        <w:spacing w:line="240" w:lineRule="auto"/>
        <w:rPr>
          <w:color w:val="000000"/>
        </w:rPr>
      </w:pPr>
      <w:r w:rsidRPr="00AD294B">
        <w:rPr>
          <w:color w:val="000000"/>
        </w:rPr>
        <w:t>EU/1/17/1199/001</w:t>
      </w:r>
      <w:r w:rsidR="00A3520D" w:rsidRPr="00AD294B">
        <w:rPr>
          <w:color w:val="000000"/>
        </w:rPr>
        <w:t xml:space="preserve"> 72 filmom obalených tabliet</w:t>
      </w:r>
    </w:p>
    <w:p w14:paraId="6D742237" w14:textId="6E7F1740" w:rsidR="00A3520D" w:rsidRPr="00AD294B" w:rsidRDefault="00176ACB" w:rsidP="007137EC">
      <w:pPr>
        <w:spacing w:line="240" w:lineRule="auto"/>
        <w:rPr>
          <w:color w:val="000000"/>
        </w:rPr>
      </w:pPr>
      <w:r w:rsidRPr="00AD294B">
        <w:rPr>
          <w:color w:val="000000"/>
        </w:rPr>
        <w:t>EU/1/17/1199/002 96 filmom obalených tabliet</w:t>
      </w:r>
    </w:p>
    <w:p w14:paraId="4F4FBEDC" w14:textId="77777777" w:rsidR="0064149A" w:rsidRPr="00AD294B" w:rsidRDefault="0064149A" w:rsidP="0064149A">
      <w:pPr>
        <w:spacing w:line="240" w:lineRule="auto"/>
        <w:rPr>
          <w:noProof/>
          <w:szCs w:val="22"/>
        </w:rPr>
      </w:pPr>
    </w:p>
    <w:p w14:paraId="4F4FBEDD" w14:textId="77777777" w:rsidR="0064149A" w:rsidRPr="00AD294B" w:rsidRDefault="0064149A" w:rsidP="0064149A">
      <w:pPr>
        <w:spacing w:line="240" w:lineRule="auto"/>
        <w:rPr>
          <w:noProof/>
          <w:szCs w:val="22"/>
        </w:rPr>
      </w:pPr>
    </w:p>
    <w:p w14:paraId="4F4FBEDE"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ČÍSLO VÝROBNEJ ŠARŽE</w:t>
      </w:r>
    </w:p>
    <w:p w14:paraId="4F4FBEDF" w14:textId="77777777" w:rsidR="0064149A" w:rsidRPr="00AD294B" w:rsidRDefault="0064149A" w:rsidP="0064149A">
      <w:pPr>
        <w:spacing w:line="240" w:lineRule="auto"/>
        <w:rPr>
          <w:i/>
          <w:noProof/>
          <w:szCs w:val="22"/>
        </w:rPr>
      </w:pPr>
    </w:p>
    <w:p w14:paraId="4F4FBEE0" w14:textId="77777777" w:rsidR="0064149A" w:rsidRPr="00AD294B" w:rsidRDefault="00176ACB" w:rsidP="0064149A">
      <w:pPr>
        <w:spacing w:line="240" w:lineRule="auto"/>
        <w:rPr>
          <w:noProof/>
          <w:szCs w:val="22"/>
        </w:rPr>
      </w:pPr>
      <w:r w:rsidRPr="00AD294B">
        <w:t xml:space="preserve">Č. šarže </w:t>
      </w:r>
    </w:p>
    <w:p w14:paraId="4F4FBEE1" w14:textId="77777777" w:rsidR="0064149A" w:rsidRPr="00AD294B" w:rsidRDefault="0064149A" w:rsidP="0064149A">
      <w:pPr>
        <w:spacing w:line="240" w:lineRule="auto"/>
        <w:rPr>
          <w:noProof/>
          <w:szCs w:val="22"/>
        </w:rPr>
      </w:pPr>
    </w:p>
    <w:p w14:paraId="4F4FBEE2" w14:textId="77777777" w:rsidR="0064149A" w:rsidRPr="00AD294B" w:rsidRDefault="0064149A" w:rsidP="0064149A">
      <w:pPr>
        <w:spacing w:line="240" w:lineRule="auto"/>
        <w:rPr>
          <w:noProof/>
          <w:szCs w:val="22"/>
        </w:rPr>
      </w:pPr>
    </w:p>
    <w:p w14:paraId="4F4FBEE3"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ZATRIEDENIE LIEKU PODĽA SPÔSOBU VÝDAJA</w:t>
      </w:r>
    </w:p>
    <w:p w14:paraId="4F4FBEE4" w14:textId="77777777" w:rsidR="0064149A" w:rsidRPr="00AD294B" w:rsidRDefault="0064149A" w:rsidP="0064149A">
      <w:pPr>
        <w:spacing w:line="240" w:lineRule="auto"/>
        <w:rPr>
          <w:i/>
          <w:noProof/>
          <w:szCs w:val="22"/>
        </w:rPr>
      </w:pPr>
    </w:p>
    <w:p w14:paraId="4F4FBEE5" w14:textId="77777777" w:rsidR="0064149A" w:rsidRPr="00AD294B" w:rsidRDefault="0064149A" w:rsidP="0064149A">
      <w:pPr>
        <w:spacing w:line="240" w:lineRule="auto"/>
        <w:rPr>
          <w:noProof/>
          <w:szCs w:val="22"/>
        </w:rPr>
      </w:pPr>
    </w:p>
    <w:p w14:paraId="4F4FBEE6"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POKYNY NA POUŽITIE</w:t>
      </w:r>
    </w:p>
    <w:p w14:paraId="4F4FBEE7" w14:textId="77777777" w:rsidR="0064149A" w:rsidRPr="00AD294B" w:rsidRDefault="0064149A" w:rsidP="0064149A">
      <w:pPr>
        <w:spacing w:line="240" w:lineRule="auto"/>
        <w:rPr>
          <w:noProof/>
          <w:szCs w:val="22"/>
        </w:rPr>
      </w:pPr>
    </w:p>
    <w:p w14:paraId="4F4FBEE8" w14:textId="77777777" w:rsidR="0064149A" w:rsidRPr="00AD294B" w:rsidRDefault="0064149A" w:rsidP="0064149A">
      <w:pPr>
        <w:spacing w:line="240" w:lineRule="auto"/>
        <w:rPr>
          <w:noProof/>
          <w:szCs w:val="22"/>
        </w:rPr>
      </w:pPr>
    </w:p>
    <w:p w14:paraId="4F4FBEE9"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INFORMÁCIE V BRAILLOVOM PÍSME</w:t>
      </w:r>
    </w:p>
    <w:p w14:paraId="4F4FBEEA" w14:textId="77777777" w:rsidR="0064149A" w:rsidRPr="00AD294B" w:rsidRDefault="0064149A" w:rsidP="0064149A">
      <w:pPr>
        <w:spacing w:line="240" w:lineRule="auto"/>
        <w:rPr>
          <w:noProof/>
          <w:szCs w:val="22"/>
        </w:rPr>
      </w:pPr>
    </w:p>
    <w:p w14:paraId="4F4FBEEB" w14:textId="77777777" w:rsidR="0064149A" w:rsidRPr="00AD294B" w:rsidRDefault="00176ACB" w:rsidP="0064149A">
      <w:pPr>
        <w:rPr>
          <w:noProof/>
          <w:szCs w:val="22"/>
        </w:rPr>
      </w:pPr>
      <w:r w:rsidRPr="00AD294B">
        <w:t xml:space="preserve">Cuprior 150 mg </w:t>
      </w:r>
    </w:p>
    <w:p w14:paraId="4F4FBEEC" w14:textId="77777777" w:rsidR="0064149A" w:rsidRPr="00AD294B" w:rsidRDefault="0064149A" w:rsidP="0064149A">
      <w:pPr>
        <w:spacing w:line="240" w:lineRule="auto"/>
        <w:rPr>
          <w:noProof/>
          <w:szCs w:val="22"/>
          <w:shd w:val="clear" w:color="auto" w:fill="CCCCCC"/>
        </w:rPr>
      </w:pPr>
    </w:p>
    <w:p w14:paraId="4F4FBEED" w14:textId="77777777" w:rsidR="0064149A" w:rsidRPr="00AD294B" w:rsidRDefault="0064149A" w:rsidP="0064149A">
      <w:pPr>
        <w:spacing w:line="240" w:lineRule="auto"/>
        <w:rPr>
          <w:noProof/>
          <w:szCs w:val="22"/>
          <w:shd w:val="clear" w:color="auto" w:fill="CCCCCC"/>
        </w:rPr>
      </w:pPr>
    </w:p>
    <w:p w14:paraId="4F4FBEEE"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ŠPECIFICKÝ IDENTIFIKÁTOR – DVOJROZMERNÝ ČIAROVÝ KÓD</w:t>
      </w:r>
    </w:p>
    <w:p w14:paraId="4F4FBEEF" w14:textId="77777777" w:rsidR="0064149A" w:rsidRPr="00AD294B" w:rsidRDefault="0064149A" w:rsidP="0064149A">
      <w:pPr>
        <w:tabs>
          <w:tab w:val="clear" w:pos="567"/>
        </w:tabs>
        <w:spacing w:line="240" w:lineRule="auto"/>
        <w:rPr>
          <w:noProof/>
        </w:rPr>
      </w:pPr>
    </w:p>
    <w:p w14:paraId="4F4FBEF0" w14:textId="77777777" w:rsidR="0064149A" w:rsidRPr="00AD294B" w:rsidRDefault="00176ACB" w:rsidP="0064149A">
      <w:pPr>
        <w:rPr>
          <w:noProof/>
          <w:szCs w:val="22"/>
          <w:highlight w:val="lightGray"/>
        </w:rPr>
      </w:pPr>
      <w:r w:rsidRPr="00AD294B">
        <w:rPr>
          <w:noProof/>
          <w:highlight w:val="lightGray"/>
        </w:rPr>
        <w:t>Dvojrozmerný čiarový kód so špecifickým identifikátorom</w:t>
      </w:r>
    </w:p>
    <w:p w14:paraId="4F4FBEF1" w14:textId="77777777" w:rsidR="0064149A" w:rsidRPr="00AD294B" w:rsidRDefault="0064149A" w:rsidP="0064149A">
      <w:pPr>
        <w:tabs>
          <w:tab w:val="clear" w:pos="567"/>
        </w:tabs>
        <w:spacing w:line="240" w:lineRule="auto"/>
        <w:rPr>
          <w:noProof/>
        </w:rPr>
      </w:pPr>
    </w:p>
    <w:p w14:paraId="4F4FBEF2" w14:textId="77777777" w:rsidR="0064149A" w:rsidRPr="00AD294B" w:rsidRDefault="0064149A" w:rsidP="0064149A">
      <w:pPr>
        <w:tabs>
          <w:tab w:val="clear" w:pos="567"/>
        </w:tabs>
        <w:spacing w:line="240" w:lineRule="auto"/>
        <w:rPr>
          <w:noProof/>
        </w:rPr>
      </w:pPr>
    </w:p>
    <w:p w14:paraId="4F4FBEF3" w14:textId="77777777" w:rsidR="0064149A" w:rsidRPr="00AD294B" w:rsidRDefault="00176ACB" w:rsidP="0064149A">
      <w:pPr>
        <w:pStyle w:val="ListParagraph"/>
        <w:numPr>
          <w:ilvl w:val="1"/>
          <w:numId w:val="30"/>
        </w:numPr>
        <w:pBdr>
          <w:top w:val="single" w:sz="4" w:space="1" w:color="auto"/>
          <w:left w:val="single" w:sz="4" w:space="4" w:color="auto"/>
          <w:bottom w:val="single" w:sz="4" w:space="1" w:color="auto"/>
          <w:right w:val="single" w:sz="4" w:space="4" w:color="auto"/>
        </w:pBdr>
        <w:spacing w:line="240" w:lineRule="auto"/>
        <w:ind w:left="573" w:hanging="573"/>
        <w:outlineLvl w:val="0"/>
        <w:rPr>
          <w:b/>
        </w:rPr>
      </w:pPr>
      <w:r w:rsidRPr="00AD294B">
        <w:rPr>
          <w:b/>
        </w:rPr>
        <w:t>ŠPECIFICKÝ IDENTIFIKÁTOR – ÚDAJE ČITATEĽNÉ ĽUDSKÝM OKOM</w:t>
      </w:r>
    </w:p>
    <w:p w14:paraId="4F4FBEF4" w14:textId="77777777" w:rsidR="0064149A" w:rsidRPr="00AD294B" w:rsidRDefault="0064149A" w:rsidP="0064149A">
      <w:pPr>
        <w:tabs>
          <w:tab w:val="clear" w:pos="567"/>
        </w:tabs>
        <w:spacing w:line="240" w:lineRule="auto"/>
        <w:rPr>
          <w:noProof/>
        </w:rPr>
      </w:pPr>
    </w:p>
    <w:p w14:paraId="4F4FBEF5" w14:textId="77777777" w:rsidR="0064149A" w:rsidRPr="00AD294B" w:rsidRDefault="00176ACB" w:rsidP="0064149A">
      <w:pPr>
        <w:rPr>
          <w:color w:val="008000"/>
          <w:szCs w:val="22"/>
        </w:rPr>
      </w:pPr>
      <w:r w:rsidRPr="00AD294B">
        <w:t xml:space="preserve">PC: {číslo} </w:t>
      </w:r>
    </w:p>
    <w:p w14:paraId="4F4FBEF6" w14:textId="77777777" w:rsidR="0064149A" w:rsidRPr="00AD294B" w:rsidRDefault="00176ACB" w:rsidP="0064149A">
      <w:pPr>
        <w:rPr>
          <w:szCs w:val="22"/>
        </w:rPr>
      </w:pPr>
      <w:r w:rsidRPr="00AD294B">
        <w:t xml:space="preserve">SN: {číslo} </w:t>
      </w:r>
    </w:p>
    <w:p w14:paraId="4F4FBEF7" w14:textId="77777777" w:rsidR="0064149A" w:rsidRPr="00AD294B" w:rsidRDefault="00176ACB" w:rsidP="0064149A">
      <w:pPr>
        <w:rPr>
          <w:szCs w:val="22"/>
        </w:rPr>
      </w:pPr>
      <w:r w:rsidRPr="00AD294B">
        <w:t xml:space="preserve">NN: {číslo} </w:t>
      </w:r>
    </w:p>
    <w:p w14:paraId="4F4FBEF8" w14:textId="77777777" w:rsidR="0064149A" w:rsidRPr="00AD294B" w:rsidRDefault="0064149A" w:rsidP="0064149A">
      <w:pPr>
        <w:spacing w:line="240" w:lineRule="auto"/>
        <w:rPr>
          <w:noProof/>
          <w:szCs w:val="22"/>
        </w:rPr>
      </w:pPr>
    </w:p>
    <w:p w14:paraId="4F4FBEF9" w14:textId="77777777" w:rsidR="0064149A" w:rsidRPr="00AD294B" w:rsidRDefault="0064149A" w:rsidP="0064149A">
      <w:pPr>
        <w:spacing w:line="240" w:lineRule="auto"/>
        <w:rPr>
          <w:noProof/>
          <w:szCs w:val="22"/>
          <w:shd w:val="clear" w:color="auto" w:fill="CCCCCC"/>
        </w:rPr>
      </w:pPr>
    </w:p>
    <w:p w14:paraId="4F4FBEFA" w14:textId="77777777" w:rsidR="0064149A" w:rsidRPr="00AD294B" w:rsidRDefault="00176ACB" w:rsidP="0064149A">
      <w:pPr>
        <w:spacing w:line="240" w:lineRule="auto"/>
        <w:rPr>
          <w:b/>
          <w:noProof/>
          <w:szCs w:val="22"/>
        </w:rPr>
      </w:pPr>
      <w:r w:rsidRPr="00AD294B">
        <w:br w:type="page"/>
      </w:r>
    </w:p>
    <w:p w14:paraId="4F4FBEFB" w14:textId="77777777" w:rsidR="0064149A" w:rsidRPr="00AD294B" w:rsidRDefault="00176ACB" w:rsidP="0064149A">
      <w:pPr>
        <w:pBdr>
          <w:top w:val="single" w:sz="4" w:space="1" w:color="auto"/>
          <w:left w:val="single" w:sz="4" w:space="4" w:color="auto"/>
          <w:bottom w:val="single" w:sz="4" w:space="1" w:color="auto"/>
          <w:right w:val="single" w:sz="4" w:space="4" w:color="auto"/>
        </w:pBdr>
        <w:tabs>
          <w:tab w:val="clear" w:pos="567"/>
          <w:tab w:val="left" w:pos="0"/>
        </w:tabs>
        <w:spacing w:line="240" w:lineRule="auto"/>
        <w:rPr>
          <w:b/>
          <w:noProof/>
          <w:szCs w:val="22"/>
        </w:rPr>
      </w:pPr>
      <w:r w:rsidRPr="00AD294B">
        <w:rPr>
          <w:b/>
          <w:noProof/>
        </w:rPr>
        <w:lastRenderedPageBreak/>
        <w:t xml:space="preserve">MINIMÁLNE ÚDAJE, KTORÉ </w:t>
      </w:r>
      <w:r w:rsidRPr="00AD294B">
        <w:rPr>
          <w:b/>
          <w:noProof/>
        </w:rPr>
        <w:t>MAJÚ BYŤ UVEDENÉ NA BLISTROCH ALEBO STRIPOCH</w:t>
      </w:r>
    </w:p>
    <w:p w14:paraId="4F4FBEFC" w14:textId="77777777" w:rsidR="0064149A" w:rsidRPr="00AD294B" w:rsidRDefault="0064149A" w:rsidP="0064149A">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p>
    <w:p w14:paraId="4F4FBEFD" w14:textId="77777777" w:rsidR="0064149A" w:rsidRPr="00AD294B" w:rsidRDefault="00176ACB" w:rsidP="0064149A">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AD294B">
        <w:rPr>
          <w:b/>
          <w:noProof/>
        </w:rPr>
        <w:t>BLISTER</w:t>
      </w:r>
    </w:p>
    <w:p w14:paraId="4F4FBEFE" w14:textId="77777777" w:rsidR="0064149A" w:rsidRPr="00AD294B" w:rsidRDefault="0064149A" w:rsidP="0064149A">
      <w:pPr>
        <w:spacing w:line="240" w:lineRule="auto"/>
        <w:rPr>
          <w:noProof/>
          <w:szCs w:val="22"/>
        </w:rPr>
      </w:pPr>
    </w:p>
    <w:p w14:paraId="4F4FBEFF" w14:textId="77777777" w:rsidR="0064149A" w:rsidRPr="00AD294B" w:rsidRDefault="0064149A" w:rsidP="0064149A">
      <w:pPr>
        <w:spacing w:line="240" w:lineRule="auto"/>
        <w:rPr>
          <w:noProof/>
          <w:szCs w:val="22"/>
        </w:rPr>
      </w:pPr>
    </w:p>
    <w:p w14:paraId="4F4FBF00" w14:textId="77777777" w:rsidR="0064149A" w:rsidRPr="00AD294B" w:rsidRDefault="00176ACB" w:rsidP="0064149A">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AD294B">
        <w:rPr>
          <w:b/>
          <w:noProof/>
        </w:rPr>
        <w:t>NÁZOV LIEKU</w:t>
      </w:r>
    </w:p>
    <w:p w14:paraId="4F4FBF01" w14:textId="77777777" w:rsidR="0064149A" w:rsidRPr="00AD294B" w:rsidRDefault="0064149A" w:rsidP="0064149A">
      <w:pPr>
        <w:spacing w:line="240" w:lineRule="auto"/>
        <w:rPr>
          <w:i/>
          <w:noProof/>
          <w:szCs w:val="22"/>
        </w:rPr>
      </w:pPr>
    </w:p>
    <w:p w14:paraId="4F4FBF02" w14:textId="4DFD21F1" w:rsidR="0064149A" w:rsidRPr="00AD294B" w:rsidRDefault="00176ACB" w:rsidP="0064149A">
      <w:pPr>
        <w:rPr>
          <w:noProof/>
          <w:szCs w:val="22"/>
        </w:rPr>
      </w:pPr>
      <w:r w:rsidRPr="00AD294B">
        <w:t>Cuprior 150 mg</w:t>
      </w:r>
      <w:r w:rsidR="00F41407" w:rsidRPr="00AD294B">
        <w:t xml:space="preserve"> filmom </w:t>
      </w:r>
      <w:r w:rsidR="00A430F7" w:rsidRPr="00AD294B">
        <w:t>obalené</w:t>
      </w:r>
      <w:r w:rsidRPr="00AD294B">
        <w:t xml:space="preserve"> tablety</w:t>
      </w:r>
    </w:p>
    <w:p w14:paraId="4F4FBF03" w14:textId="77777777" w:rsidR="0064149A" w:rsidRPr="00AD294B" w:rsidRDefault="00176ACB" w:rsidP="0064149A">
      <w:pPr>
        <w:spacing w:line="240" w:lineRule="auto"/>
        <w:rPr>
          <w:noProof/>
          <w:szCs w:val="22"/>
        </w:rPr>
      </w:pPr>
      <w:r w:rsidRPr="00AD294B">
        <w:t>trientín</w:t>
      </w:r>
    </w:p>
    <w:p w14:paraId="4F4FBF04" w14:textId="77777777" w:rsidR="0064149A" w:rsidRPr="00AD294B" w:rsidRDefault="0064149A" w:rsidP="0064149A">
      <w:pPr>
        <w:spacing w:line="240" w:lineRule="auto"/>
      </w:pPr>
    </w:p>
    <w:p w14:paraId="4F4FBF05" w14:textId="77777777" w:rsidR="0064149A" w:rsidRPr="00AD294B" w:rsidRDefault="0064149A" w:rsidP="0064149A">
      <w:pPr>
        <w:spacing w:line="240" w:lineRule="auto"/>
      </w:pPr>
    </w:p>
    <w:p w14:paraId="4F4FBF06" w14:textId="77777777" w:rsidR="0064149A" w:rsidRPr="00AD294B" w:rsidRDefault="00176ACB" w:rsidP="0064149A">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AD294B">
        <w:rPr>
          <w:b/>
          <w:noProof/>
        </w:rPr>
        <w:t>NÁZOV DRŽITEĽA ROZHODNUTIA O REGISTRÁCII</w:t>
      </w:r>
    </w:p>
    <w:p w14:paraId="4F4FBF07" w14:textId="77777777" w:rsidR="0064149A" w:rsidRPr="00AD294B" w:rsidRDefault="0064149A" w:rsidP="0064149A">
      <w:pPr>
        <w:spacing w:line="240" w:lineRule="auto"/>
        <w:rPr>
          <w:noProof/>
          <w:szCs w:val="22"/>
        </w:rPr>
      </w:pPr>
    </w:p>
    <w:p w14:paraId="4F4FBF08" w14:textId="6B2E61F0" w:rsidR="0064149A" w:rsidRPr="00AD294B" w:rsidRDefault="00330E44" w:rsidP="0064149A">
      <w:pPr>
        <w:rPr>
          <w:szCs w:val="22"/>
        </w:rPr>
      </w:pPr>
      <w:proofErr w:type="spellStart"/>
      <w:r>
        <w:t>Orphalan</w:t>
      </w:r>
      <w:proofErr w:type="spellEnd"/>
    </w:p>
    <w:p w14:paraId="4F4FBF09" w14:textId="77777777" w:rsidR="0064149A" w:rsidRPr="00AD294B" w:rsidRDefault="0064149A" w:rsidP="0064149A">
      <w:pPr>
        <w:spacing w:line="240" w:lineRule="auto"/>
        <w:rPr>
          <w:noProof/>
          <w:szCs w:val="22"/>
        </w:rPr>
      </w:pPr>
    </w:p>
    <w:p w14:paraId="4F4FBF0A" w14:textId="77777777" w:rsidR="0064149A" w:rsidRPr="00AD294B" w:rsidRDefault="0064149A" w:rsidP="0064149A">
      <w:pPr>
        <w:spacing w:line="240" w:lineRule="auto"/>
        <w:rPr>
          <w:noProof/>
          <w:szCs w:val="22"/>
        </w:rPr>
      </w:pPr>
    </w:p>
    <w:p w14:paraId="4F4FBF0B" w14:textId="77777777" w:rsidR="0064149A" w:rsidRPr="00AD294B" w:rsidRDefault="00176ACB" w:rsidP="0064149A">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AD294B">
        <w:rPr>
          <w:b/>
          <w:noProof/>
        </w:rPr>
        <w:t>DÁTUM EXSPIRÁCIE</w:t>
      </w:r>
    </w:p>
    <w:p w14:paraId="4F4FBF0C" w14:textId="77777777" w:rsidR="0064149A" w:rsidRPr="00AD294B" w:rsidRDefault="0064149A" w:rsidP="0064149A">
      <w:pPr>
        <w:spacing w:line="240" w:lineRule="auto"/>
        <w:rPr>
          <w:noProof/>
          <w:szCs w:val="22"/>
        </w:rPr>
      </w:pPr>
    </w:p>
    <w:p w14:paraId="4F4FBF0D" w14:textId="77777777" w:rsidR="0064149A" w:rsidRPr="00AD294B" w:rsidRDefault="00176ACB" w:rsidP="0064149A">
      <w:pPr>
        <w:spacing w:line="240" w:lineRule="auto"/>
        <w:rPr>
          <w:noProof/>
          <w:szCs w:val="22"/>
        </w:rPr>
      </w:pPr>
      <w:r w:rsidRPr="00AD294B">
        <w:t>EXP</w:t>
      </w:r>
    </w:p>
    <w:p w14:paraId="4F4FBF0E" w14:textId="77777777" w:rsidR="0064149A" w:rsidRPr="00AD294B" w:rsidRDefault="0064149A" w:rsidP="0064149A">
      <w:pPr>
        <w:spacing w:line="240" w:lineRule="auto"/>
        <w:rPr>
          <w:noProof/>
          <w:szCs w:val="22"/>
        </w:rPr>
      </w:pPr>
    </w:p>
    <w:p w14:paraId="4F4FBF0F" w14:textId="77777777" w:rsidR="0064149A" w:rsidRPr="00AD294B" w:rsidRDefault="0064149A" w:rsidP="0064149A">
      <w:pPr>
        <w:spacing w:line="240" w:lineRule="auto"/>
        <w:rPr>
          <w:noProof/>
          <w:szCs w:val="22"/>
        </w:rPr>
      </w:pPr>
    </w:p>
    <w:p w14:paraId="4F4FBF10" w14:textId="77777777" w:rsidR="0064149A" w:rsidRPr="00AD294B" w:rsidRDefault="00176ACB" w:rsidP="0064149A">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AD294B">
        <w:rPr>
          <w:b/>
          <w:noProof/>
        </w:rPr>
        <w:t>ČÍSLO VÝROBNEJ ŠARŽE</w:t>
      </w:r>
    </w:p>
    <w:p w14:paraId="4F4FBF11" w14:textId="77777777" w:rsidR="0064149A" w:rsidRPr="00AD294B" w:rsidRDefault="0064149A" w:rsidP="0064149A">
      <w:pPr>
        <w:spacing w:line="240" w:lineRule="auto"/>
        <w:rPr>
          <w:noProof/>
          <w:szCs w:val="22"/>
        </w:rPr>
      </w:pPr>
    </w:p>
    <w:p w14:paraId="4F4FBF12" w14:textId="77777777" w:rsidR="0064149A" w:rsidRPr="00AD294B" w:rsidRDefault="00176ACB" w:rsidP="0064149A">
      <w:pPr>
        <w:rPr>
          <w:noProof/>
          <w:szCs w:val="22"/>
        </w:rPr>
      </w:pPr>
      <w:r w:rsidRPr="00AD294B">
        <w:t>Č. šarže</w:t>
      </w:r>
    </w:p>
    <w:p w14:paraId="4F4FBF13" w14:textId="77777777" w:rsidR="0064149A" w:rsidRPr="00AD294B" w:rsidRDefault="0064149A" w:rsidP="0064149A">
      <w:pPr>
        <w:spacing w:line="240" w:lineRule="auto"/>
        <w:rPr>
          <w:noProof/>
          <w:szCs w:val="22"/>
        </w:rPr>
      </w:pPr>
    </w:p>
    <w:p w14:paraId="4F4FBF14" w14:textId="77777777" w:rsidR="0064149A" w:rsidRPr="00AD294B" w:rsidRDefault="0064149A" w:rsidP="0064149A">
      <w:pPr>
        <w:spacing w:line="240" w:lineRule="auto"/>
        <w:rPr>
          <w:noProof/>
          <w:szCs w:val="22"/>
        </w:rPr>
      </w:pPr>
    </w:p>
    <w:p w14:paraId="4F4FBF15" w14:textId="77777777" w:rsidR="0064149A" w:rsidRPr="00AD294B" w:rsidRDefault="00176ACB" w:rsidP="0064149A">
      <w:pPr>
        <w:pStyle w:val="ListParagraph"/>
        <w:numPr>
          <w:ilvl w:val="1"/>
          <w:numId w:val="29"/>
        </w:numPr>
        <w:pBdr>
          <w:top w:val="single" w:sz="4" w:space="1" w:color="auto"/>
          <w:left w:val="single" w:sz="4" w:space="4" w:color="auto"/>
          <w:bottom w:val="single" w:sz="4" w:space="1" w:color="auto"/>
          <w:right w:val="single" w:sz="4" w:space="4" w:color="auto"/>
        </w:pBdr>
        <w:spacing w:line="240" w:lineRule="auto"/>
        <w:ind w:left="573" w:hanging="573"/>
        <w:outlineLvl w:val="0"/>
        <w:rPr>
          <w:b/>
          <w:noProof/>
          <w:szCs w:val="22"/>
        </w:rPr>
      </w:pPr>
      <w:r w:rsidRPr="00AD294B">
        <w:rPr>
          <w:b/>
          <w:noProof/>
        </w:rPr>
        <w:t>INÉ</w:t>
      </w:r>
    </w:p>
    <w:p w14:paraId="4F4FBF16" w14:textId="77777777" w:rsidR="0064149A" w:rsidRPr="00AD294B" w:rsidRDefault="0064149A" w:rsidP="0064149A">
      <w:pPr>
        <w:spacing w:line="240" w:lineRule="auto"/>
        <w:rPr>
          <w:noProof/>
          <w:szCs w:val="22"/>
        </w:rPr>
      </w:pPr>
    </w:p>
    <w:p w14:paraId="4F4FBF17" w14:textId="77777777" w:rsidR="0064149A" w:rsidRPr="00AD294B" w:rsidRDefault="0064149A" w:rsidP="0064149A">
      <w:pPr>
        <w:spacing w:line="240" w:lineRule="auto"/>
        <w:rPr>
          <w:noProof/>
          <w:szCs w:val="22"/>
        </w:rPr>
      </w:pPr>
    </w:p>
    <w:p w14:paraId="4F4FBF18" w14:textId="77777777" w:rsidR="0064149A" w:rsidRPr="00AD294B" w:rsidRDefault="00176ACB" w:rsidP="0064149A">
      <w:r w:rsidRPr="00AD294B">
        <w:br w:type="page"/>
      </w:r>
    </w:p>
    <w:p w14:paraId="4F4FBF19" w14:textId="77777777" w:rsidR="0064149A" w:rsidRPr="00AD294B" w:rsidRDefault="0064149A" w:rsidP="0064149A">
      <w:pPr>
        <w:rPr>
          <w:noProof/>
        </w:rPr>
      </w:pPr>
    </w:p>
    <w:p w14:paraId="4F4FBF1A" w14:textId="77777777" w:rsidR="0064149A" w:rsidRPr="00AD294B" w:rsidRDefault="0064149A" w:rsidP="0064149A">
      <w:pPr>
        <w:rPr>
          <w:noProof/>
        </w:rPr>
      </w:pPr>
    </w:p>
    <w:p w14:paraId="4F4FBF1B" w14:textId="77777777" w:rsidR="0064149A" w:rsidRPr="00AD294B" w:rsidRDefault="0064149A" w:rsidP="0064149A">
      <w:pPr>
        <w:rPr>
          <w:noProof/>
        </w:rPr>
      </w:pPr>
    </w:p>
    <w:p w14:paraId="4F4FBF1C" w14:textId="77777777" w:rsidR="0064149A" w:rsidRPr="00AD294B" w:rsidRDefault="0064149A" w:rsidP="0064149A">
      <w:pPr>
        <w:rPr>
          <w:noProof/>
        </w:rPr>
      </w:pPr>
    </w:p>
    <w:p w14:paraId="4F4FBF1D" w14:textId="77777777" w:rsidR="0064149A" w:rsidRPr="00AD294B" w:rsidRDefault="0064149A" w:rsidP="0064149A">
      <w:pPr>
        <w:rPr>
          <w:noProof/>
        </w:rPr>
      </w:pPr>
    </w:p>
    <w:p w14:paraId="4F4FBF1E" w14:textId="77777777" w:rsidR="0064149A" w:rsidRPr="00AD294B" w:rsidRDefault="0064149A" w:rsidP="0064149A">
      <w:pPr>
        <w:rPr>
          <w:noProof/>
        </w:rPr>
      </w:pPr>
    </w:p>
    <w:p w14:paraId="4F4FBF1F" w14:textId="77777777" w:rsidR="0064149A" w:rsidRPr="00AD294B" w:rsidRDefault="0064149A" w:rsidP="0064149A">
      <w:pPr>
        <w:rPr>
          <w:noProof/>
        </w:rPr>
      </w:pPr>
    </w:p>
    <w:p w14:paraId="4F4FBF20" w14:textId="77777777" w:rsidR="0064149A" w:rsidRPr="00AD294B" w:rsidRDefault="0064149A" w:rsidP="0064149A">
      <w:pPr>
        <w:rPr>
          <w:noProof/>
        </w:rPr>
      </w:pPr>
    </w:p>
    <w:p w14:paraId="4F4FBF21" w14:textId="77777777" w:rsidR="0064149A" w:rsidRPr="00AD294B" w:rsidRDefault="0064149A" w:rsidP="0064149A">
      <w:pPr>
        <w:rPr>
          <w:noProof/>
        </w:rPr>
      </w:pPr>
    </w:p>
    <w:p w14:paraId="4F4FBF22" w14:textId="77777777" w:rsidR="0064149A" w:rsidRPr="00AD294B" w:rsidRDefault="0064149A" w:rsidP="0064149A">
      <w:pPr>
        <w:rPr>
          <w:noProof/>
        </w:rPr>
      </w:pPr>
    </w:p>
    <w:p w14:paraId="4F4FBF23" w14:textId="77777777" w:rsidR="0064149A" w:rsidRPr="00AD294B" w:rsidRDefault="0064149A" w:rsidP="0064149A">
      <w:pPr>
        <w:rPr>
          <w:noProof/>
        </w:rPr>
      </w:pPr>
    </w:p>
    <w:p w14:paraId="4F4FBF24" w14:textId="77777777" w:rsidR="0064149A" w:rsidRPr="00AD294B" w:rsidRDefault="0064149A" w:rsidP="0064149A">
      <w:pPr>
        <w:rPr>
          <w:noProof/>
        </w:rPr>
      </w:pPr>
    </w:p>
    <w:p w14:paraId="4F4FBF25" w14:textId="77777777" w:rsidR="0064149A" w:rsidRPr="00AD294B" w:rsidRDefault="0064149A" w:rsidP="0064149A">
      <w:pPr>
        <w:rPr>
          <w:noProof/>
        </w:rPr>
      </w:pPr>
    </w:p>
    <w:p w14:paraId="4F4FBF26" w14:textId="77777777" w:rsidR="0064149A" w:rsidRPr="00AD294B" w:rsidRDefault="0064149A" w:rsidP="0064149A">
      <w:pPr>
        <w:rPr>
          <w:noProof/>
        </w:rPr>
      </w:pPr>
    </w:p>
    <w:p w14:paraId="4F4FBF27" w14:textId="77777777" w:rsidR="0064149A" w:rsidRPr="00AD294B" w:rsidRDefault="0064149A" w:rsidP="0064149A">
      <w:pPr>
        <w:rPr>
          <w:noProof/>
        </w:rPr>
      </w:pPr>
    </w:p>
    <w:p w14:paraId="4F4FBF28" w14:textId="77777777" w:rsidR="0064149A" w:rsidRPr="00AD294B" w:rsidRDefault="0064149A" w:rsidP="0064149A">
      <w:pPr>
        <w:rPr>
          <w:noProof/>
        </w:rPr>
      </w:pPr>
    </w:p>
    <w:p w14:paraId="4F4FBF29" w14:textId="77777777" w:rsidR="0064149A" w:rsidRPr="00AD294B" w:rsidRDefault="0064149A" w:rsidP="0064149A">
      <w:pPr>
        <w:rPr>
          <w:noProof/>
        </w:rPr>
      </w:pPr>
    </w:p>
    <w:p w14:paraId="4F4FBF2A" w14:textId="77777777" w:rsidR="0064149A" w:rsidRPr="00AD294B" w:rsidRDefault="0064149A" w:rsidP="0064149A">
      <w:pPr>
        <w:rPr>
          <w:noProof/>
        </w:rPr>
      </w:pPr>
    </w:p>
    <w:p w14:paraId="4F4FBF2B" w14:textId="77777777" w:rsidR="0064149A" w:rsidRPr="00AD294B" w:rsidRDefault="0064149A" w:rsidP="0064149A">
      <w:pPr>
        <w:rPr>
          <w:noProof/>
        </w:rPr>
      </w:pPr>
    </w:p>
    <w:p w14:paraId="4F4FBF2C" w14:textId="77777777" w:rsidR="0064149A" w:rsidRPr="00AD294B" w:rsidRDefault="0064149A" w:rsidP="0064149A">
      <w:pPr>
        <w:rPr>
          <w:noProof/>
        </w:rPr>
      </w:pPr>
    </w:p>
    <w:p w14:paraId="4F4FBF2D" w14:textId="77777777" w:rsidR="0064149A" w:rsidRPr="00AD294B" w:rsidRDefault="0064149A" w:rsidP="0064149A">
      <w:pPr>
        <w:rPr>
          <w:noProof/>
        </w:rPr>
      </w:pPr>
    </w:p>
    <w:p w14:paraId="4F4FBF2E" w14:textId="77777777" w:rsidR="0064149A" w:rsidRPr="00AD294B" w:rsidRDefault="0064149A" w:rsidP="0064149A">
      <w:pPr>
        <w:rPr>
          <w:noProof/>
        </w:rPr>
      </w:pPr>
    </w:p>
    <w:p w14:paraId="4F4FBF2F" w14:textId="77777777" w:rsidR="0064149A" w:rsidRPr="00AD294B" w:rsidRDefault="00176ACB" w:rsidP="0064149A">
      <w:pPr>
        <w:pStyle w:val="ListParagraph"/>
        <w:numPr>
          <w:ilvl w:val="0"/>
          <w:numId w:val="31"/>
        </w:numPr>
        <w:spacing w:line="240" w:lineRule="auto"/>
        <w:ind w:left="357" w:hanging="357"/>
        <w:jc w:val="center"/>
        <w:outlineLvl w:val="0"/>
        <w:rPr>
          <w:b/>
          <w:noProof/>
        </w:rPr>
      </w:pPr>
      <w:r w:rsidRPr="00AD294B">
        <w:rPr>
          <w:b/>
          <w:noProof/>
        </w:rPr>
        <w:t>PÍSOMNÁ INFORMÁCIA PRE POUŽÍVATEĽA</w:t>
      </w:r>
    </w:p>
    <w:p w14:paraId="4F4FBF30" w14:textId="77777777" w:rsidR="0064149A" w:rsidRPr="00AD294B" w:rsidRDefault="00176ACB" w:rsidP="0064149A">
      <w:pPr>
        <w:tabs>
          <w:tab w:val="clear" w:pos="567"/>
        </w:tabs>
        <w:spacing w:line="240" w:lineRule="auto"/>
        <w:jc w:val="center"/>
        <w:outlineLvl w:val="0"/>
        <w:rPr>
          <w:noProof/>
          <w:szCs w:val="22"/>
        </w:rPr>
      </w:pPr>
      <w:r w:rsidRPr="00AD294B">
        <w:br w:type="page"/>
      </w:r>
      <w:r w:rsidRPr="00AD294B">
        <w:rPr>
          <w:b/>
          <w:noProof/>
        </w:rPr>
        <w:lastRenderedPageBreak/>
        <w:t>Písomná informácia pre používateľa</w:t>
      </w:r>
    </w:p>
    <w:p w14:paraId="4F4FBF31" w14:textId="77777777" w:rsidR="0064149A" w:rsidRPr="00AD294B" w:rsidRDefault="0064149A" w:rsidP="0064149A">
      <w:pPr>
        <w:numPr>
          <w:ilvl w:val="12"/>
          <w:numId w:val="0"/>
        </w:numPr>
        <w:shd w:val="clear" w:color="auto" w:fill="FFFFFF"/>
        <w:tabs>
          <w:tab w:val="clear" w:pos="567"/>
        </w:tabs>
        <w:spacing w:line="240" w:lineRule="auto"/>
        <w:jc w:val="center"/>
        <w:rPr>
          <w:noProof/>
          <w:szCs w:val="22"/>
        </w:rPr>
      </w:pPr>
    </w:p>
    <w:p w14:paraId="4F4FBF32" w14:textId="030BF19F" w:rsidR="0064149A" w:rsidRPr="00AD294B" w:rsidRDefault="00176ACB" w:rsidP="0064149A">
      <w:pPr>
        <w:jc w:val="center"/>
        <w:rPr>
          <w:b/>
          <w:noProof/>
          <w:szCs w:val="22"/>
        </w:rPr>
      </w:pPr>
      <w:r w:rsidRPr="00AD294B">
        <w:rPr>
          <w:b/>
          <w:noProof/>
        </w:rPr>
        <w:t>Cuprior 150 mg</w:t>
      </w:r>
      <w:r w:rsidR="00F41407" w:rsidRPr="00AD294B">
        <w:rPr>
          <w:b/>
          <w:noProof/>
        </w:rPr>
        <w:t xml:space="preserve"> filmom </w:t>
      </w:r>
      <w:r w:rsidR="00A430F7" w:rsidRPr="00AD294B">
        <w:rPr>
          <w:b/>
          <w:noProof/>
        </w:rPr>
        <w:t>obalené</w:t>
      </w:r>
      <w:r w:rsidRPr="00AD294B">
        <w:rPr>
          <w:b/>
          <w:noProof/>
        </w:rPr>
        <w:t xml:space="preserve"> tablety</w:t>
      </w:r>
    </w:p>
    <w:p w14:paraId="4F4FBF33" w14:textId="77777777" w:rsidR="0064149A" w:rsidRPr="00AD294B" w:rsidRDefault="00176ACB" w:rsidP="0064149A">
      <w:pPr>
        <w:numPr>
          <w:ilvl w:val="12"/>
          <w:numId w:val="0"/>
        </w:numPr>
        <w:tabs>
          <w:tab w:val="clear" w:pos="567"/>
        </w:tabs>
        <w:spacing w:line="240" w:lineRule="auto"/>
        <w:jc w:val="center"/>
        <w:rPr>
          <w:noProof/>
          <w:szCs w:val="22"/>
        </w:rPr>
      </w:pPr>
      <w:r w:rsidRPr="00AD294B">
        <w:t>trientín</w:t>
      </w:r>
    </w:p>
    <w:p w14:paraId="4F4FBF34" w14:textId="77777777" w:rsidR="0064149A" w:rsidRPr="00AD294B" w:rsidRDefault="0064149A" w:rsidP="0064149A">
      <w:pPr>
        <w:jc w:val="center"/>
        <w:rPr>
          <w:szCs w:val="22"/>
        </w:rPr>
      </w:pPr>
    </w:p>
    <w:p w14:paraId="4F4FBF35" w14:textId="77777777" w:rsidR="0064149A" w:rsidRPr="00AD294B" w:rsidRDefault="00176ACB" w:rsidP="0064149A">
      <w:r w:rsidRPr="00AD294B">
        <w:t xml:space="preserve">Informácie nájdete aj načítaním kódu QR, ktorý je uvedený nižšie, pomocou smartfónu alebo prostredníctvom webových stránok </w:t>
      </w:r>
      <w:r w:rsidRPr="00AD294B">
        <w:rPr>
          <w:i/>
          <w:noProof/>
        </w:rPr>
        <w:t xml:space="preserve"> </w:t>
      </w:r>
      <w:r w:rsidRPr="00AD294B">
        <w:rPr>
          <w:i/>
          <w:noProof/>
          <w:highlight w:val="lightGray"/>
        </w:rPr>
        <w:t xml:space="preserve">kód QR je potrebné uviesť </w:t>
      </w:r>
      <w:r w:rsidRPr="00AD294B">
        <w:rPr>
          <w:i/>
          <w:noProof/>
        </w:rPr>
        <w:t xml:space="preserve"> </w:t>
      </w:r>
      <w:r w:rsidRPr="00AD294B">
        <w:t xml:space="preserve"> </w:t>
      </w:r>
      <w:hyperlink r:id="rId14" w:history="1">
        <w:r w:rsidRPr="00AD294B">
          <w:rPr>
            <w:rStyle w:val="Hyperlink"/>
          </w:rPr>
          <w:t xml:space="preserve"> http://www.cuprior.com</w:t>
        </w:r>
      </w:hyperlink>
    </w:p>
    <w:p w14:paraId="4F4FBF36" w14:textId="77777777" w:rsidR="0064149A" w:rsidRPr="00AD294B" w:rsidRDefault="0064149A" w:rsidP="0064149A">
      <w:pPr>
        <w:tabs>
          <w:tab w:val="clear" w:pos="567"/>
        </w:tabs>
        <w:spacing w:line="240" w:lineRule="auto"/>
        <w:rPr>
          <w:noProof/>
          <w:szCs w:val="22"/>
        </w:rPr>
      </w:pPr>
    </w:p>
    <w:p w14:paraId="4F4FBF37" w14:textId="77777777" w:rsidR="0064149A" w:rsidRPr="00AD294B" w:rsidRDefault="00176ACB" w:rsidP="0064149A">
      <w:pPr>
        <w:tabs>
          <w:tab w:val="clear" w:pos="567"/>
        </w:tabs>
        <w:suppressAutoHyphens/>
        <w:spacing w:line="240" w:lineRule="auto"/>
        <w:ind w:left="142" w:hanging="142"/>
        <w:rPr>
          <w:noProof/>
          <w:szCs w:val="22"/>
        </w:rPr>
      </w:pPr>
      <w:r w:rsidRPr="00AD294B">
        <w:rPr>
          <w:b/>
          <w:noProof/>
        </w:rPr>
        <w:t xml:space="preserve">Pozorne si prečítajte celú </w:t>
      </w:r>
      <w:r w:rsidRPr="00AD294B">
        <w:rPr>
          <w:b/>
          <w:noProof/>
        </w:rPr>
        <w:t>písomnú informáciu predtým, ako začnete užívať tento liek, pretože obsahuje pre vás dôležité informácie.</w:t>
      </w:r>
    </w:p>
    <w:p w14:paraId="4F4FBF38" w14:textId="77777777" w:rsidR="0064149A" w:rsidRPr="00AD294B" w:rsidRDefault="00176ACB" w:rsidP="0064149A">
      <w:pPr>
        <w:numPr>
          <w:ilvl w:val="0"/>
          <w:numId w:val="3"/>
        </w:numPr>
        <w:tabs>
          <w:tab w:val="clear" w:pos="567"/>
        </w:tabs>
        <w:spacing w:line="240" w:lineRule="auto"/>
        <w:ind w:left="567" w:right="-2" w:hanging="567"/>
        <w:rPr>
          <w:noProof/>
          <w:szCs w:val="22"/>
        </w:rPr>
      </w:pPr>
      <w:r w:rsidRPr="00AD294B">
        <w:t xml:space="preserve">Túto písomnú informáciu si uschovajte. Možno bude potrebné, aby ste si ju znovu prečítali. </w:t>
      </w:r>
    </w:p>
    <w:p w14:paraId="4F4FBF39" w14:textId="77777777" w:rsidR="0064149A" w:rsidRPr="00AD294B" w:rsidRDefault="00176ACB" w:rsidP="0064149A">
      <w:pPr>
        <w:numPr>
          <w:ilvl w:val="0"/>
          <w:numId w:val="3"/>
        </w:numPr>
        <w:tabs>
          <w:tab w:val="clear" w:pos="567"/>
        </w:tabs>
        <w:spacing w:line="240" w:lineRule="auto"/>
        <w:ind w:left="567" w:right="-2" w:hanging="567"/>
        <w:rPr>
          <w:noProof/>
          <w:szCs w:val="22"/>
        </w:rPr>
      </w:pPr>
      <w:r w:rsidRPr="00AD294B">
        <w:t>Ak máte akékoľvek ďalšie otázky, obráťte sa na svojho lekár</w:t>
      </w:r>
      <w:r w:rsidRPr="00AD294B">
        <w:t>a alebo lekárnika.</w:t>
      </w:r>
    </w:p>
    <w:p w14:paraId="4F4FBF3A" w14:textId="77777777" w:rsidR="0064149A" w:rsidRPr="00AD294B" w:rsidRDefault="00176ACB" w:rsidP="0064149A">
      <w:pPr>
        <w:spacing w:line="240" w:lineRule="auto"/>
        <w:ind w:left="567" w:right="-2" w:hanging="567"/>
        <w:rPr>
          <w:noProof/>
          <w:szCs w:val="22"/>
        </w:rPr>
      </w:pPr>
      <w:r w:rsidRPr="00AD294B">
        <w:t>-</w:t>
      </w:r>
      <w:r w:rsidRPr="00AD294B">
        <w:tab/>
        <w:t>Tento liek bol predpísaný iba vám. Nedávajte ho nikomu inému. Môže mu uškodiť, dokonca aj vtedy, ak má rovnaké prejavy ochorenia ako vy.</w:t>
      </w:r>
      <w:r w:rsidRPr="00AD294B">
        <w:rPr>
          <w:noProof/>
          <w:color w:val="008000"/>
        </w:rPr>
        <w:t xml:space="preserve"> </w:t>
      </w:r>
    </w:p>
    <w:p w14:paraId="4F4FBF3B" w14:textId="77777777" w:rsidR="0064149A" w:rsidRPr="00AD294B" w:rsidRDefault="00176ACB" w:rsidP="0064149A">
      <w:pPr>
        <w:numPr>
          <w:ilvl w:val="0"/>
          <w:numId w:val="3"/>
        </w:numPr>
        <w:spacing w:line="240" w:lineRule="auto"/>
        <w:ind w:left="567" w:hanging="567"/>
        <w:rPr>
          <w:szCs w:val="22"/>
        </w:rPr>
      </w:pPr>
      <w:r w:rsidRPr="00AD294B">
        <w:t>Ak sa u vás vyskytne akýkoľvek vedľajší účinok, obráťte sa na svojho lekára alebo lekárnika.</w:t>
      </w:r>
      <w:r w:rsidRPr="00AD294B">
        <w:rPr>
          <w:color w:val="FF0000"/>
        </w:rPr>
        <w:t xml:space="preserve"> </w:t>
      </w:r>
      <w:r w:rsidRPr="00AD294B">
        <w:t>To s</w:t>
      </w:r>
      <w:r w:rsidRPr="00AD294B">
        <w:t>a týka aj akýchkoľvek vedľajších účinkov, ktoré nie sú uvedené v tejto písomnej informácii. Pozri časť 4.</w:t>
      </w:r>
    </w:p>
    <w:p w14:paraId="4F4FBF3C" w14:textId="77777777" w:rsidR="0064149A" w:rsidRPr="00AD294B" w:rsidRDefault="0064149A" w:rsidP="0064149A">
      <w:pPr>
        <w:tabs>
          <w:tab w:val="clear" w:pos="567"/>
        </w:tabs>
        <w:spacing w:line="240" w:lineRule="auto"/>
        <w:ind w:right="-2"/>
        <w:rPr>
          <w:szCs w:val="22"/>
        </w:rPr>
      </w:pPr>
    </w:p>
    <w:p w14:paraId="4F4FBF3D" w14:textId="77777777" w:rsidR="0064149A" w:rsidRPr="00AD294B" w:rsidRDefault="0064149A" w:rsidP="0064149A">
      <w:pPr>
        <w:tabs>
          <w:tab w:val="clear" w:pos="567"/>
        </w:tabs>
        <w:spacing w:line="240" w:lineRule="auto"/>
        <w:ind w:right="-2"/>
        <w:rPr>
          <w:noProof/>
          <w:szCs w:val="22"/>
        </w:rPr>
      </w:pPr>
    </w:p>
    <w:p w14:paraId="4F4FBF3E" w14:textId="77777777" w:rsidR="0064149A" w:rsidRPr="00AD294B" w:rsidRDefault="00176ACB" w:rsidP="0064149A">
      <w:pPr>
        <w:numPr>
          <w:ilvl w:val="12"/>
          <w:numId w:val="0"/>
        </w:numPr>
        <w:tabs>
          <w:tab w:val="clear" w:pos="567"/>
        </w:tabs>
        <w:spacing w:line="240" w:lineRule="auto"/>
        <w:ind w:right="-2"/>
        <w:rPr>
          <w:b/>
          <w:noProof/>
          <w:szCs w:val="22"/>
        </w:rPr>
      </w:pPr>
      <w:r w:rsidRPr="00AD294B">
        <w:rPr>
          <w:b/>
          <w:noProof/>
        </w:rPr>
        <w:t>V tejto písomnej informácii sa dozviete:</w:t>
      </w:r>
    </w:p>
    <w:p w14:paraId="4F4FBF3F" w14:textId="77777777" w:rsidR="0064149A" w:rsidRPr="00AD294B" w:rsidRDefault="0064149A" w:rsidP="0064149A">
      <w:pPr>
        <w:rPr>
          <w:noProof/>
        </w:rPr>
      </w:pPr>
    </w:p>
    <w:p w14:paraId="4F4FBF40" w14:textId="77777777" w:rsidR="0064149A" w:rsidRPr="00AD294B" w:rsidRDefault="00176ACB" w:rsidP="0064149A">
      <w:pPr>
        <w:pStyle w:val="ListParagraph"/>
        <w:numPr>
          <w:ilvl w:val="0"/>
          <w:numId w:val="32"/>
        </w:numPr>
        <w:tabs>
          <w:tab w:val="clear" w:pos="567"/>
          <w:tab w:val="left" w:pos="426"/>
        </w:tabs>
        <w:spacing w:line="240" w:lineRule="auto"/>
        <w:ind w:left="420" w:right="-28"/>
        <w:rPr>
          <w:noProof/>
          <w:szCs w:val="22"/>
        </w:rPr>
      </w:pPr>
      <w:r w:rsidRPr="00AD294B">
        <w:t xml:space="preserve">Čo je Cuprior a na čo sa používa </w:t>
      </w:r>
    </w:p>
    <w:p w14:paraId="4F4FBF41" w14:textId="77777777" w:rsidR="0064149A" w:rsidRPr="00AD294B" w:rsidRDefault="00176ACB" w:rsidP="0064149A">
      <w:pPr>
        <w:pStyle w:val="ListParagraph"/>
        <w:numPr>
          <w:ilvl w:val="0"/>
          <w:numId w:val="32"/>
        </w:numPr>
        <w:tabs>
          <w:tab w:val="clear" w:pos="567"/>
          <w:tab w:val="left" w:pos="426"/>
        </w:tabs>
        <w:spacing w:line="240" w:lineRule="auto"/>
        <w:ind w:left="420" w:right="-28"/>
        <w:rPr>
          <w:noProof/>
          <w:szCs w:val="22"/>
        </w:rPr>
      </w:pPr>
      <w:r w:rsidRPr="00AD294B">
        <w:t xml:space="preserve">Čo potrebujete vedieť predtým, ako užijete Cuprior </w:t>
      </w:r>
    </w:p>
    <w:p w14:paraId="4F4FBF42" w14:textId="77777777" w:rsidR="0064149A" w:rsidRPr="00AD294B" w:rsidRDefault="00176ACB" w:rsidP="0064149A">
      <w:pPr>
        <w:pStyle w:val="ListParagraph"/>
        <w:numPr>
          <w:ilvl w:val="0"/>
          <w:numId w:val="32"/>
        </w:numPr>
        <w:tabs>
          <w:tab w:val="clear" w:pos="567"/>
          <w:tab w:val="left" w:pos="426"/>
        </w:tabs>
        <w:spacing w:line="240" w:lineRule="auto"/>
        <w:ind w:left="420" w:right="-28"/>
        <w:rPr>
          <w:noProof/>
          <w:szCs w:val="22"/>
        </w:rPr>
      </w:pPr>
      <w:r w:rsidRPr="00AD294B">
        <w:t xml:space="preserve">Ako užívať Cuprior </w:t>
      </w:r>
    </w:p>
    <w:p w14:paraId="4F4FBF43" w14:textId="77777777" w:rsidR="0064149A" w:rsidRPr="00AD294B" w:rsidRDefault="00176ACB" w:rsidP="0064149A">
      <w:pPr>
        <w:pStyle w:val="ListParagraph"/>
        <w:numPr>
          <w:ilvl w:val="0"/>
          <w:numId w:val="32"/>
        </w:numPr>
        <w:tabs>
          <w:tab w:val="clear" w:pos="567"/>
          <w:tab w:val="left" w:pos="426"/>
        </w:tabs>
        <w:spacing w:line="240" w:lineRule="auto"/>
        <w:ind w:left="420" w:right="-28"/>
        <w:rPr>
          <w:noProof/>
          <w:szCs w:val="22"/>
        </w:rPr>
      </w:pPr>
      <w:r w:rsidRPr="00AD294B">
        <w:t xml:space="preserve">Možné vedľajšie účinky </w:t>
      </w:r>
    </w:p>
    <w:p w14:paraId="4F4FBF44" w14:textId="77777777" w:rsidR="0064149A" w:rsidRPr="00AD294B" w:rsidRDefault="00176ACB" w:rsidP="0064149A">
      <w:pPr>
        <w:pStyle w:val="ListParagraph"/>
        <w:numPr>
          <w:ilvl w:val="0"/>
          <w:numId w:val="32"/>
        </w:numPr>
        <w:tabs>
          <w:tab w:val="clear" w:pos="567"/>
          <w:tab w:val="left" w:pos="426"/>
        </w:tabs>
        <w:spacing w:line="240" w:lineRule="auto"/>
        <w:ind w:left="420" w:right="-28"/>
        <w:rPr>
          <w:noProof/>
          <w:szCs w:val="22"/>
        </w:rPr>
      </w:pPr>
      <w:r w:rsidRPr="00AD294B">
        <w:t xml:space="preserve">Ako uchovávať Cuprior </w:t>
      </w:r>
    </w:p>
    <w:p w14:paraId="4F4FBF45" w14:textId="77777777" w:rsidR="0064149A" w:rsidRPr="00AD294B" w:rsidRDefault="00176ACB" w:rsidP="0064149A">
      <w:pPr>
        <w:pStyle w:val="ListParagraph"/>
        <w:numPr>
          <w:ilvl w:val="0"/>
          <w:numId w:val="32"/>
        </w:numPr>
        <w:tabs>
          <w:tab w:val="clear" w:pos="567"/>
          <w:tab w:val="left" w:pos="426"/>
        </w:tabs>
        <w:spacing w:line="240" w:lineRule="auto"/>
        <w:ind w:left="420" w:right="-28"/>
        <w:rPr>
          <w:noProof/>
          <w:szCs w:val="22"/>
        </w:rPr>
      </w:pPr>
      <w:r w:rsidRPr="00AD294B">
        <w:t>Obsah balenia a ďalšie informácie</w:t>
      </w:r>
    </w:p>
    <w:p w14:paraId="4F4FBF46" w14:textId="77777777" w:rsidR="0064149A" w:rsidRPr="00AD294B" w:rsidRDefault="0064149A" w:rsidP="0064149A">
      <w:pPr>
        <w:numPr>
          <w:ilvl w:val="12"/>
          <w:numId w:val="0"/>
        </w:numPr>
        <w:tabs>
          <w:tab w:val="clear" w:pos="567"/>
        </w:tabs>
        <w:spacing w:line="240" w:lineRule="auto"/>
        <w:ind w:right="-2"/>
        <w:rPr>
          <w:noProof/>
          <w:szCs w:val="22"/>
        </w:rPr>
      </w:pPr>
    </w:p>
    <w:p w14:paraId="4F4FBF47" w14:textId="77777777" w:rsidR="0064149A" w:rsidRPr="00AD294B" w:rsidRDefault="0064149A" w:rsidP="0064149A">
      <w:pPr>
        <w:numPr>
          <w:ilvl w:val="12"/>
          <w:numId w:val="0"/>
        </w:numPr>
        <w:tabs>
          <w:tab w:val="clear" w:pos="567"/>
        </w:tabs>
        <w:spacing w:line="240" w:lineRule="auto"/>
        <w:rPr>
          <w:noProof/>
          <w:szCs w:val="22"/>
        </w:rPr>
      </w:pPr>
    </w:p>
    <w:p w14:paraId="4F4FBF48" w14:textId="77777777" w:rsidR="0064149A" w:rsidRPr="00AD294B" w:rsidRDefault="00176ACB" w:rsidP="0064149A">
      <w:pPr>
        <w:pStyle w:val="ListParagraph"/>
        <w:numPr>
          <w:ilvl w:val="0"/>
          <w:numId w:val="33"/>
        </w:numPr>
        <w:tabs>
          <w:tab w:val="clear" w:pos="567"/>
        </w:tabs>
        <w:spacing w:line="240" w:lineRule="auto"/>
        <w:ind w:left="720"/>
        <w:outlineLvl w:val="0"/>
        <w:rPr>
          <w:b/>
          <w:noProof/>
          <w:szCs w:val="22"/>
        </w:rPr>
      </w:pPr>
      <w:r w:rsidRPr="00AD294B">
        <w:rPr>
          <w:b/>
          <w:noProof/>
        </w:rPr>
        <w:t>Čo je Cuprior a na čo sa používa</w:t>
      </w:r>
    </w:p>
    <w:p w14:paraId="4F4FBF49" w14:textId="77777777" w:rsidR="0064149A" w:rsidRPr="00AD294B" w:rsidRDefault="0064149A" w:rsidP="0064149A">
      <w:pPr>
        <w:numPr>
          <w:ilvl w:val="12"/>
          <w:numId w:val="0"/>
        </w:numPr>
        <w:tabs>
          <w:tab w:val="clear" w:pos="567"/>
        </w:tabs>
        <w:spacing w:line="240" w:lineRule="auto"/>
        <w:rPr>
          <w:noProof/>
          <w:szCs w:val="22"/>
        </w:rPr>
      </w:pPr>
    </w:p>
    <w:p w14:paraId="4F4FBF4A" w14:textId="77777777" w:rsidR="0064149A" w:rsidRPr="00AD294B" w:rsidRDefault="00176ACB" w:rsidP="0064149A">
      <w:pPr>
        <w:numPr>
          <w:ilvl w:val="12"/>
          <w:numId w:val="0"/>
        </w:numPr>
        <w:tabs>
          <w:tab w:val="clear" w:pos="567"/>
        </w:tabs>
        <w:spacing w:line="240" w:lineRule="auto"/>
        <w:rPr>
          <w:noProof/>
          <w:szCs w:val="22"/>
        </w:rPr>
      </w:pPr>
      <w:r w:rsidRPr="00AD294B">
        <w:t>Cuprior je liek používaný na liečbu Wilsonovej choroby, ktorý obsah</w:t>
      </w:r>
      <w:r w:rsidRPr="00AD294B">
        <w:t xml:space="preserve">uje liečivo trientín. </w:t>
      </w:r>
    </w:p>
    <w:p w14:paraId="4F4FBF4B" w14:textId="77777777" w:rsidR="0064149A" w:rsidRPr="00AD294B" w:rsidRDefault="0064149A" w:rsidP="0064149A">
      <w:pPr>
        <w:numPr>
          <w:ilvl w:val="12"/>
          <w:numId w:val="0"/>
        </w:numPr>
        <w:tabs>
          <w:tab w:val="clear" w:pos="567"/>
        </w:tabs>
        <w:spacing w:line="240" w:lineRule="auto"/>
        <w:rPr>
          <w:noProof/>
          <w:szCs w:val="22"/>
        </w:rPr>
      </w:pPr>
    </w:p>
    <w:p w14:paraId="4F4FBF4C" w14:textId="77777777" w:rsidR="0064149A" w:rsidRPr="00AD294B" w:rsidRDefault="00176ACB" w:rsidP="0064149A">
      <w:pPr>
        <w:numPr>
          <w:ilvl w:val="12"/>
          <w:numId w:val="0"/>
        </w:numPr>
        <w:tabs>
          <w:tab w:val="clear" w:pos="567"/>
        </w:tabs>
        <w:spacing w:line="240" w:lineRule="auto"/>
        <w:rPr>
          <w:noProof/>
          <w:szCs w:val="22"/>
        </w:rPr>
      </w:pPr>
      <w:r w:rsidRPr="00AD294B">
        <w:t>Wilsonova choroba je dedičný stav, pri ktorom nedochádza k normálnemu prenosu medi v rámci tela alebo telo neodstraňuje meď vo forme sekrécie z pečene do čreva. To znamená, že malé množstvá medi z potravín a nápojov sa hromadia a tv</w:t>
      </w:r>
      <w:r w:rsidRPr="00AD294B">
        <w:t>oria až nadmerné hladiny, čo môže viesť k poškodeniu pečene a k vzniku problémov v nervovom systéme. Tento liek funguje hlavne naviazaním sa na meď v tele, čo následne umožňuje ju odstrániť močom, a pomáha tak znižovať hladinu medi. Môže sa tiež naviazať k</w:t>
      </w:r>
      <w:r w:rsidRPr="00AD294B">
        <w:t xml:space="preserve"> medi v čreve, a tak znížiť jej množstvo prijaté do tela. </w:t>
      </w:r>
    </w:p>
    <w:p w14:paraId="4F4FBF4D" w14:textId="77777777" w:rsidR="0064149A" w:rsidRPr="00AD294B" w:rsidRDefault="00176ACB" w:rsidP="0064149A">
      <w:pPr>
        <w:numPr>
          <w:ilvl w:val="12"/>
          <w:numId w:val="0"/>
        </w:numPr>
        <w:tabs>
          <w:tab w:val="clear" w:pos="567"/>
        </w:tabs>
        <w:spacing w:line="240" w:lineRule="auto"/>
        <w:rPr>
          <w:noProof/>
          <w:szCs w:val="22"/>
        </w:rPr>
      </w:pPr>
      <w:r w:rsidRPr="00AD294B">
        <w:t>Cuprior sa podáva dospelým, dospievajúcim a deťom vo veku od 5 rokov, ktorí nemôžu tolerovať iný liek, ktorý sa používa na liečbu tohto ochorenia, nazývaný penicilamín.</w:t>
      </w:r>
    </w:p>
    <w:p w14:paraId="4F4FBF4E" w14:textId="77777777" w:rsidR="0064149A" w:rsidRPr="00AD294B" w:rsidRDefault="0064149A" w:rsidP="0064149A">
      <w:pPr>
        <w:tabs>
          <w:tab w:val="clear" w:pos="567"/>
        </w:tabs>
        <w:spacing w:line="240" w:lineRule="auto"/>
        <w:ind w:right="-2"/>
        <w:rPr>
          <w:noProof/>
          <w:szCs w:val="22"/>
        </w:rPr>
      </w:pPr>
    </w:p>
    <w:p w14:paraId="4F4FBF4F" w14:textId="77777777" w:rsidR="0064149A" w:rsidRPr="00AD294B" w:rsidRDefault="0064149A" w:rsidP="0064149A">
      <w:pPr>
        <w:tabs>
          <w:tab w:val="clear" w:pos="567"/>
        </w:tabs>
        <w:spacing w:line="240" w:lineRule="auto"/>
        <w:ind w:right="-2"/>
        <w:rPr>
          <w:noProof/>
          <w:szCs w:val="22"/>
        </w:rPr>
      </w:pPr>
    </w:p>
    <w:p w14:paraId="4F4FBF50" w14:textId="77777777" w:rsidR="0064149A" w:rsidRPr="00AD294B" w:rsidRDefault="00176ACB" w:rsidP="0064149A">
      <w:pPr>
        <w:pStyle w:val="ListParagraph"/>
        <w:numPr>
          <w:ilvl w:val="0"/>
          <w:numId w:val="33"/>
        </w:numPr>
        <w:tabs>
          <w:tab w:val="clear" w:pos="567"/>
        </w:tabs>
        <w:spacing w:line="240" w:lineRule="auto"/>
        <w:ind w:left="720"/>
        <w:outlineLvl w:val="0"/>
        <w:rPr>
          <w:b/>
          <w:noProof/>
          <w:szCs w:val="22"/>
        </w:rPr>
      </w:pPr>
      <w:r w:rsidRPr="00AD294B">
        <w:rPr>
          <w:b/>
          <w:noProof/>
        </w:rPr>
        <w:t xml:space="preserve">Čo potrebujete vedieť predtým, ako užijete Cuprior </w:t>
      </w:r>
    </w:p>
    <w:p w14:paraId="4F4FBF51" w14:textId="77777777" w:rsidR="0064149A" w:rsidRPr="00AD294B" w:rsidRDefault="0064149A" w:rsidP="0064149A">
      <w:pPr>
        <w:rPr>
          <w:noProof/>
        </w:rPr>
      </w:pPr>
    </w:p>
    <w:p w14:paraId="4F4FBF52" w14:textId="77777777" w:rsidR="0064149A" w:rsidRPr="00AD294B" w:rsidRDefault="00176ACB" w:rsidP="0064149A">
      <w:pPr>
        <w:numPr>
          <w:ilvl w:val="12"/>
          <w:numId w:val="0"/>
        </w:numPr>
        <w:tabs>
          <w:tab w:val="clear" w:pos="567"/>
        </w:tabs>
        <w:spacing w:line="240" w:lineRule="auto"/>
        <w:rPr>
          <w:b/>
          <w:szCs w:val="22"/>
        </w:rPr>
      </w:pPr>
      <w:r w:rsidRPr="00AD294B">
        <w:rPr>
          <w:b/>
        </w:rPr>
        <w:t>Neužívajte Cuprior,</w:t>
      </w:r>
    </w:p>
    <w:p w14:paraId="4F4FBF53" w14:textId="77777777" w:rsidR="0064149A" w:rsidRPr="00AD294B" w:rsidRDefault="00176ACB" w:rsidP="0064149A">
      <w:pPr>
        <w:numPr>
          <w:ilvl w:val="12"/>
          <w:numId w:val="0"/>
        </w:numPr>
        <w:tabs>
          <w:tab w:val="clear" w:pos="567"/>
        </w:tabs>
        <w:spacing w:line="240" w:lineRule="auto"/>
        <w:rPr>
          <w:szCs w:val="22"/>
        </w:rPr>
      </w:pPr>
      <w:r w:rsidRPr="00AD294B">
        <w:t xml:space="preserve">ak ste alergický na trientín alebo na ktorúkoľvek z ďalších zložiek tohto lieku (uvedených v časti 6). </w:t>
      </w:r>
    </w:p>
    <w:p w14:paraId="4F4FBF54" w14:textId="77777777" w:rsidR="0064149A" w:rsidRPr="00AD294B" w:rsidRDefault="0064149A" w:rsidP="0064149A">
      <w:pPr>
        <w:numPr>
          <w:ilvl w:val="12"/>
          <w:numId w:val="0"/>
        </w:numPr>
        <w:tabs>
          <w:tab w:val="clear" w:pos="567"/>
        </w:tabs>
        <w:spacing w:line="240" w:lineRule="auto"/>
        <w:rPr>
          <w:noProof/>
          <w:szCs w:val="22"/>
        </w:rPr>
      </w:pPr>
    </w:p>
    <w:p w14:paraId="4F4FBF55" w14:textId="77777777" w:rsidR="0064149A" w:rsidRPr="00AD294B" w:rsidRDefault="00176ACB" w:rsidP="0064149A">
      <w:pPr>
        <w:numPr>
          <w:ilvl w:val="12"/>
          <w:numId w:val="0"/>
        </w:numPr>
        <w:tabs>
          <w:tab w:val="clear" w:pos="567"/>
        </w:tabs>
        <w:spacing w:line="240" w:lineRule="auto"/>
        <w:rPr>
          <w:b/>
          <w:szCs w:val="22"/>
        </w:rPr>
      </w:pPr>
      <w:r w:rsidRPr="00AD294B">
        <w:rPr>
          <w:b/>
        </w:rPr>
        <w:t xml:space="preserve">Upozornenia a opatrenia </w:t>
      </w:r>
    </w:p>
    <w:p w14:paraId="4F4FBF56" w14:textId="77777777" w:rsidR="0064149A" w:rsidRPr="00AD294B" w:rsidRDefault="00176ACB" w:rsidP="0064149A">
      <w:pPr>
        <w:numPr>
          <w:ilvl w:val="12"/>
          <w:numId w:val="0"/>
        </w:numPr>
        <w:tabs>
          <w:tab w:val="clear" w:pos="567"/>
        </w:tabs>
        <w:spacing w:line="240" w:lineRule="auto"/>
        <w:rPr>
          <w:szCs w:val="22"/>
        </w:rPr>
      </w:pPr>
      <w:r w:rsidRPr="00AD294B">
        <w:t>Predtým, ako začnete užívať Cuprior, obráťte sa na sv</w:t>
      </w:r>
      <w:r w:rsidRPr="00AD294B">
        <w:t>ojho lekára alebo lekárnika.</w:t>
      </w:r>
    </w:p>
    <w:p w14:paraId="4F4FBF57" w14:textId="77777777" w:rsidR="0064149A" w:rsidRPr="00AD294B" w:rsidRDefault="0064149A" w:rsidP="0064149A">
      <w:pPr>
        <w:numPr>
          <w:ilvl w:val="12"/>
          <w:numId w:val="0"/>
        </w:numPr>
        <w:tabs>
          <w:tab w:val="clear" w:pos="567"/>
        </w:tabs>
        <w:spacing w:line="240" w:lineRule="auto"/>
        <w:rPr>
          <w:noProof/>
          <w:szCs w:val="22"/>
        </w:rPr>
      </w:pPr>
    </w:p>
    <w:p w14:paraId="4F4FBF58" w14:textId="7C4116C8" w:rsidR="0064149A" w:rsidRPr="00AD294B" w:rsidRDefault="00176ACB" w:rsidP="0064149A">
      <w:pPr>
        <w:numPr>
          <w:ilvl w:val="12"/>
          <w:numId w:val="0"/>
        </w:numPr>
        <w:tabs>
          <w:tab w:val="clear" w:pos="567"/>
        </w:tabs>
        <w:spacing w:line="240" w:lineRule="auto"/>
        <w:rPr>
          <w:noProof/>
          <w:szCs w:val="22"/>
        </w:rPr>
      </w:pPr>
      <w:r w:rsidRPr="00AD294B">
        <w:t>Ak ste už užívali iný liek s obsahom trientínu, váš lekár vám pri prechode na liečbu liekom Cuprior môže upraviť vašu dennú dávku, počet tabliet alebo počet príjmov za deň.</w:t>
      </w:r>
    </w:p>
    <w:p w14:paraId="4F4FBF59" w14:textId="77777777" w:rsidR="0064149A" w:rsidRPr="00AD294B" w:rsidRDefault="0064149A" w:rsidP="0064149A">
      <w:pPr>
        <w:numPr>
          <w:ilvl w:val="12"/>
          <w:numId w:val="0"/>
        </w:numPr>
        <w:tabs>
          <w:tab w:val="clear" w:pos="567"/>
        </w:tabs>
        <w:spacing w:line="240" w:lineRule="auto"/>
        <w:rPr>
          <w:noProof/>
          <w:szCs w:val="22"/>
        </w:rPr>
      </w:pPr>
    </w:p>
    <w:p w14:paraId="4F4FBF5A" w14:textId="77777777" w:rsidR="0064149A" w:rsidRPr="00AD294B" w:rsidRDefault="00176ACB" w:rsidP="0064149A">
      <w:pPr>
        <w:numPr>
          <w:ilvl w:val="12"/>
          <w:numId w:val="0"/>
        </w:numPr>
        <w:tabs>
          <w:tab w:val="clear" w:pos="567"/>
        </w:tabs>
        <w:spacing w:line="240" w:lineRule="auto"/>
        <w:rPr>
          <w:noProof/>
          <w:szCs w:val="22"/>
        </w:rPr>
      </w:pPr>
      <w:r w:rsidRPr="00AD294B">
        <w:t>Vaše príznaky sa môžu po začiatku liečby zhoršiť. Ak</w:t>
      </w:r>
      <w:r w:rsidRPr="00AD294B">
        <w:t xml:space="preserve"> sa tak stane, musíte to oznámiť svojmu lekárovi.</w:t>
      </w:r>
    </w:p>
    <w:p w14:paraId="4F4FBF5B" w14:textId="77777777" w:rsidR="0064149A" w:rsidRPr="00AD294B" w:rsidRDefault="0064149A" w:rsidP="0064149A">
      <w:pPr>
        <w:numPr>
          <w:ilvl w:val="12"/>
          <w:numId w:val="0"/>
        </w:numPr>
        <w:tabs>
          <w:tab w:val="clear" w:pos="567"/>
        </w:tabs>
        <w:spacing w:line="240" w:lineRule="auto"/>
        <w:rPr>
          <w:noProof/>
          <w:szCs w:val="22"/>
        </w:rPr>
      </w:pPr>
    </w:p>
    <w:p w14:paraId="4F4FBF5C" w14:textId="77777777" w:rsidR="0064149A" w:rsidRPr="00AD294B" w:rsidRDefault="00176ACB" w:rsidP="0064149A">
      <w:pPr>
        <w:numPr>
          <w:ilvl w:val="12"/>
          <w:numId w:val="0"/>
        </w:numPr>
        <w:tabs>
          <w:tab w:val="clear" w:pos="567"/>
        </w:tabs>
        <w:spacing w:line="240" w:lineRule="auto"/>
        <w:rPr>
          <w:noProof/>
          <w:szCs w:val="22"/>
        </w:rPr>
      </w:pPr>
      <w:r w:rsidRPr="00AD294B">
        <w:lastRenderedPageBreak/>
        <w:t xml:space="preserve">Váš lekár bude pravidelne kontrolovať vašu krv a moč, aby zaistil, že prijímate správnu dávku Cuprioru, a aby riadne kontroloval vaše príznaky a hladinu medi. </w:t>
      </w:r>
    </w:p>
    <w:p w14:paraId="4F4FBF5D" w14:textId="77777777" w:rsidR="0064149A" w:rsidRPr="00AD294B" w:rsidRDefault="0064149A" w:rsidP="0064149A">
      <w:pPr>
        <w:numPr>
          <w:ilvl w:val="12"/>
          <w:numId w:val="0"/>
        </w:numPr>
        <w:tabs>
          <w:tab w:val="clear" w:pos="567"/>
        </w:tabs>
        <w:spacing w:line="240" w:lineRule="auto"/>
        <w:rPr>
          <w:noProof/>
          <w:szCs w:val="22"/>
        </w:rPr>
      </w:pPr>
    </w:p>
    <w:p w14:paraId="4F4FBF5E" w14:textId="77777777" w:rsidR="0064149A" w:rsidRPr="00AD294B" w:rsidRDefault="00176ACB" w:rsidP="0064149A">
      <w:pPr>
        <w:numPr>
          <w:ilvl w:val="12"/>
          <w:numId w:val="0"/>
        </w:numPr>
        <w:tabs>
          <w:tab w:val="clear" w:pos="567"/>
        </w:tabs>
        <w:spacing w:line="240" w:lineRule="auto"/>
        <w:rPr>
          <w:noProof/>
          <w:szCs w:val="22"/>
        </w:rPr>
      </w:pPr>
      <w:r w:rsidRPr="00AD294B">
        <w:t xml:space="preserve">Ak sa u vás vyskytnú akékoľvek vedľajšie účinky, povedzte to svojmu lekárovi, pretože to môže znamenať, že bude potrebné upraviť dávku lieku Cuprior smerom hore alebo dolu. </w:t>
      </w:r>
    </w:p>
    <w:p w14:paraId="4F4FBF5F" w14:textId="77777777" w:rsidR="0064149A" w:rsidRPr="00AD294B" w:rsidRDefault="0064149A" w:rsidP="0064149A">
      <w:pPr>
        <w:numPr>
          <w:ilvl w:val="12"/>
          <w:numId w:val="0"/>
        </w:numPr>
        <w:tabs>
          <w:tab w:val="clear" w:pos="567"/>
        </w:tabs>
        <w:spacing w:line="240" w:lineRule="auto"/>
        <w:rPr>
          <w:noProof/>
          <w:szCs w:val="22"/>
        </w:rPr>
      </w:pPr>
    </w:p>
    <w:p w14:paraId="4F4FBF60" w14:textId="77777777" w:rsidR="0064149A" w:rsidRPr="00AD294B" w:rsidRDefault="00176ACB" w:rsidP="0064149A">
      <w:pPr>
        <w:numPr>
          <w:ilvl w:val="12"/>
          <w:numId w:val="0"/>
        </w:numPr>
        <w:tabs>
          <w:tab w:val="clear" w:pos="567"/>
        </w:tabs>
        <w:spacing w:line="240" w:lineRule="auto"/>
        <w:ind w:right="-2"/>
        <w:rPr>
          <w:noProof/>
          <w:szCs w:val="22"/>
        </w:rPr>
      </w:pPr>
      <w:r w:rsidRPr="00AD294B">
        <w:t>Tento liek môže taktiež znižovať hladinu železa v krvi a váš lekár vám môže predp</w:t>
      </w:r>
      <w:r w:rsidRPr="00AD294B">
        <w:t>ísať doplnok železa (pozri nižšie, časť „Iné lieky a Cuprior“).</w:t>
      </w:r>
    </w:p>
    <w:p w14:paraId="4F4FBF61" w14:textId="77777777" w:rsidR="0064149A" w:rsidRPr="00AD294B" w:rsidRDefault="0064149A" w:rsidP="0064149A">
      <w:pPr>
        <w:numPr>
          <w:ilvl w:val="12"/>
          <w:numId w:val="0"/>
        </w:numPr>
        <w:tabs>
          <w:tab w:val="clear" w:pos="567"/>
        </w:tabs>
        <w:spacing w:line="240" w:lineRule="auto"/>
        <w:ind w:right="-2"/>
        <w:rPr>
          <w:noProof/>
          <w:szCs w:val="22"/>
        </w:rPr>
      </w:pPr>
    </w:p>
    <w:p w14:paraId="4F4FBF62" w14:textId="77777777" w:rsidR="0064149A" w:rsidRPr="00AD294B" w:rsidRDefault="00176ACB" w:rsidP="0064149A">
      <w:pPr>
        <w:numPr>
          <w:ilvl w:val="12"/>
          <w:numId w:val="0"/>
        </w:numPr>
        <w:tabs>
          <w:tab w:val="clear" w:pos="567"/>
        </w:tabs>
        <w:spacing w:line="240" w:lineRule="auto"/>
        <w:ind w:right="-2"/>
        <w:rPr>
          <w:noProof/>
          <w:szCs w:val="22"/>
        </w:rPr>
      </w:pPr>
      <w:r w:rsidRPr="00AD294B">
        <w:t>Ak máte problémy s obličkami, lekár bude pravidelne kontrolovať, či je liečba primeraná a či neovplyvňuje funkciu obličiek.</w:t>
      </w:r>
    </w:p>
    <w:p w14:paraId="4F4FBF63" w14:textId="77777777" w:rsidR="0064149A" w:rsidRPr="00AD294B" w:rsidRDefault="0064149A" w:rsidP="0064149A">
      <w:pPr>
        <w:numPr>
          <w:ilvl w:val="12"/>
          <w:numId w:val="0"/>
        </w:numPr>
        <w:tabs>
          <w:tab w:val="clear" w:pos="567"/>
        </w:tabs>
        <w:spacing w:line="240" w:lineRule="auto"/>
        <w:ind w:right="-2"/>
        <w:rPr>
          <w:noProof/>
          <w:szCs w:val="22"/>
        </w:rPr>
      </w:pPr>
    </w:p>
    <w:p w14:paraId="4F4FBF64" w14:textId="77777777" w:rsidR="0064149A" w:rsidRPr="00AD294B" w:rsidRDefault="00176ACB" w:rsidP="0064149A">
      <w:pPr>
        <w:numPr>
          <w:ilvl w:val="12"/>
          <w:numId w:val="0"/>
        </w:numPr>
        <w:tabs>
          <w:tab w:val="clear" w:pos="567"/>
        </w:tabs>
        <w:spacing w:line="240" w:lineRule="auto"/>
        <w:ind w:right="-2"/>
        <w:rPr>
          <w:noProof/>
          <w:szCs w:val="22"/>
        </w:rPr>
      </w:pPr>
      <w:r w:rsidRPr="00AD294B">
        <w:t>Kombinácia trientínu s iným liekom obsahujúcim zinok sa neodporúča</w:t>
      </w:r>
      <w:r w:rsidRPr="00AD294B">
        <w:t xml:space="preserve">. </w:t>
      </w:r>
    </w:p>
    <w:p w14:paraId="4F4FBF65" w14:textId="77777777" w:rsidR="0064149A" w:rsidRPr="00AD294B" w:rsidRDefault="0064149A" w:rsidP="0064149A">
      <w:pPr>
        <w:numPr>
          <w:ilvl w:val="12"/>
          <w:numId w:val="0"/>
        </w:numPr>
        <w:tabs>
          <w:tab w:val="clear" w:pos="567"/>
        </w:tabs>
        <w:spacing w:line="240" w:lineRule="auto"/>
        <w:ind w:right="-2"/>
        <w:rPr>
          <w:noProof/>
          <w:szCs w:val="22"/>
        </w:rPr>
      </w:pPr>
    </w:p>
    <w:p w14:paraId="4F4FBF66" w14:textId="77777777" w:rsidR="0064149A" w:rsidRPr="00AD294B" w:rsidRDefault="00176ACB" w:rsidP="0064149A">
      <w:pPr>
        <w:tabs>
          <w:tab w:val="clear" w:pos="567"/>
        </w:tabs>
        <w:autoSpaceDE w:val="0"/>
        <w:autoSpaceDN w:val="0"/>
        <w:adjustRightInd w:val="0"/>
        <w:spacing w:line="240" w:lineRule="auto"/>
        <w:rPr>
          <w:rFonts w:eastAsia="SimSun"/>
          <w:szCs w:val="22"/>
        </w:rPr>
      </w:pPr>
      <w:r w:rsidRPr="00AD294B">
        <w:t>U niektorých pacientov, ktorí prešli po liečbe penicilamínom na liek trientín, boli hlásené príznaky podobné lupusu (príznaky môžu zahŕňať pretrvávajúcu vyrážku, horúčku, bolesť kĺbov a únavu). Nebolo však možné určiť, či bola táto reakcia spôsobená trient</w:t>
      </w:r>
      <w:r w:rsidRPr="00AD294B">
        <w:t xml:space="preserve">ínom alebo predchádzajúcou liečbou penicilamínom. </w:t>
      </w:r>
    </w:p>
    <w:p w14:paraId="4F4FBF67" w14:textId="77777777" w:rsidR="0064149A" w:rsidRPr="00AD294B" w:rsidRDefault="0064149A" w:rsidP="0064149A">
      <w:pPr>
        <w:numPr>
          <w:ilvl w:val="12"/>
          <w:numId w:val="0"/>
        </w:numPr>
        <w:tabs>
          <w:tab w:val="clear" w:pos="567"/>
        </w:tabs>
        <w:spacing w:line="240" w:lineRule="auto"/>
        <w:ind w:right="-2"/>
        <w:rPr>
          <w:noProof/>
          <w:szCs w:val="22"/>
        </w:rPr>
      </w:pPr>
    </w:p>
    <w:p w14:paraId="4F4FBF68" w14:textId="77777777" w:rsidR="0064149A" w:rsidRPr="00AD294B" w:rsidRDefault="00176ACB" w:rsidP="0064149A">
      <w:pPr>
        <w:rPr>
          <w:rFonts w:eastAsia="SimSun"/>
          <w:b/>
          <w:bCs/>
          <w:szCs w:val="22"/>
        </w:rPr>
      </w:pPr>
      <w:r w:rsidRPr="00AD294B">
        <w:rPr>
          <w:b/>
        </w:rPr>
        <w:t>Deti a dospievajúci</w:t>
      </w:r>
    </w:p>
    <w:p w14:paraId="4F4FBF69" w14:textId="77777777" w:rsidR="0064149A" w:rsidRPr="00AD294B" w:rsidRDefault="00176ACB" w:rsidP="0064149A">
      <w:pPr>
        <w:rPr>
          <w:noProof/>
          <w:szCs w:val="22"/>
        </w:rPr>
      </w:pPr>
      <w:r w:rsidRPr="00AD294B">
        <w:t xml:space="preserve">Váš lekár bude častejšie vykonávať kontroly, aby zabezpečil zachovanie hladiny medi na vhodnej úrovni pre zaistenie normálneho rastu a duševného vývoja. </w:t>
      </w:r>
    </w:p>
    <w:p w14:paraId="4F4FBF6A" w14:textId="77777777" w:rsidR="0064149A" w:rsidRPr="00AD294B" w:rsidRDefault="00176ACB" w:rsidP="0064149A">
      <w:pPr>
        <w:rPr>
          <w:noProof/>
          <w:szCs w:val="22"/>
        </w:rPr>
      </w:pPr>
      <w:r w:rsidRPr="00AD294B">
        <w:t>Tento liek sa neodporúča podáv</w:t>
      </w:r>
      <w:r w:rsidRPr="00AD294B">
        <w:t>ať deťom mladším ako 5 rokov.</w:t>
      </w:r>
    </w:p>
    <w:p w14:paraId="4F4FBF6B" w14:textId="77777777" w:rsidR="0064149A" w:rsidRPr="00AD294B" w:rsidRDefault="0064149A" w:rsidP="0064149A">
      <w:pPr>
        <w:rPr>
          <w:noProof/>
          <w:szCs w:val="22"/>
          <w:highlight w:val="yellow"/>
        </w:rPr>
      </w:pPr>
    </w:p>
    <w:p w14:paraId="4F4FBF6C" w14:textId="77777777" w:rsidR="0064149A" w:rsidRPr="00AD294B" w:rsidRDefault="00176ACB" w:rsidP="0064149A">
      <w:pPr>
        <w:numPr>
          <w:ilvl w:val="12"/>
          <w:numId w:val="0"/>
        </w:numPr>
        <w:tabs>
          <w:tab w:val="clear" w:pos="567"/>
        </w:tabs>
        <w:spacing w:line="240" w:lineRule="auto"/>
        <w:ind w:right="-2"/>
        <w:rPr>
          <w:szCs w:val="22"/>
        </w:rPr>
      </w:pPr>
      <w:r w:rsidRPr="00AD294B">
        <w:rPr>
          <w:b/>
        </w:rPr>
        <w:t>Iné lieky a Cuprior</w:t>
      </w:r>
    </w:p>
    <w:p w14:paraId="4F4FBF6D" w14:textId="77777777" w:rsidR="0064149A" w:rsidRPr="00AD294B" w:rsidRDefault="00176ACB" w:rsidP="0064149A">
      <w:pPr>
        <w:numPr>
          <w:ilvl w:val="12"/>
          <w:numId w:val="0"/>
        </w:numPr>
        <w:tabs>
          <w:tab w:val="clear" w:pos="567"/>
        </w:tabs>
        <w:spacing w:line="240" w:lineRule="auto"/>
        <w:ind w:right="-2"/>
        <w:rPr>
          <w:noProof/>
          <w:szCs w:val="22"/>
        </w:rPr>
      </w:pPr>
      <w:r w:rsidRPr="00AD294B">
        <w:t xml:space="preserve">Ak užívate, ste v poslednom čase užívali, či práve budete užívať akékoľvek ďalšie lieky, povedzte to svojmu lekárovi. </w:t>
      </w:r>
    </w:p>
    <w:p w14:paraId="4F4FBF6E" w14:textId="77777777" w:rsidR="0064149A" w:rsidRPr="00AD294B" w:rsidRDefault="0064149A" w:rsidP="0064149A">
      <w:pPr>
        <w:numPr>
          <w:ilvl w:val="12"/>
          <w:numId w:val="0"/>
        </w:numPr>
        <w:tabs>
          <w:tab w:val="clear" w:pos="567"/>
        </w:tabs>
        <w:spacing w:line="240" w:lineRule="auto"/>
        <w:ind w:right="-2"/>
        <w:rPr>
          <w:noProof/>
          <w:szCs w:val="22"/>
        </w:rPr>
      </w:pPr>
    </w:p>
    <w:p w14:paraId="4F4FBF6F" w14:textId="77777777" w:rsidR="0064149A" w:rsidRPr="00AD294B" w:rsidRDefault="00176ACB" w:rsidP="0064149A">
      <w:pPr>
        <w:rPr>
          <w:noProof/>
          <w:szCs w:val="22"/>
        </w:rPr>
      </w:pPr>
      <w:r w:rsidRPr="00AD294B">
        <w:t xml:space="preserve">Svojho lekára najmä informujte, ak už užívate doplnky železa alebo lieky na trávenie </w:t>
      </w:r>
      <w:r w:rsidRPr="00AD294B">
        <w:t>(lieky, ktoré znižujú nepríjemné pocity po jedle). Ak užívate tieto lieky, možno budete musieť užívať Cuprior v inom čase počas dňa, pretože v opačnom prípade nemusí byť Cuprior dostatočne účinný. Ak užívate doplnok železa, uistite sa, že medzi užitím Cupr</w:t>
      </w:r>
      <w:r w:rsidRPr="00AD294B">
        <w:t>ioru a doplnkov železa uplynuli najmenej dve hodiny.</w:t>
      </w:r>
    </w:p>
    <w:p w14:paraId="4F4FBF70" w14:textId="77777777" w:rsidR="0064149A" w:rsidRPr="00AD294B" w:rsidRDefault="0064149A" w:rsidP="0064149A">
      <w:pPr>
        <w:rPr>
          <w:noProof/>
          <w:szCs w:val="22"/>
        </w:rPr>
      </w:pPr>
    </w:p>
    <w:p w14:paraId="4F4FBF71" w14:textId="77777777" w:rsidR="0064149A" w:rsidRPr="00AD294B" w:rsidRDefault="00176ACB" w:rsidP="0064149A">
      <w:pPr>
        <w:numPr>
          <w:ilvl w:val="12"/>
          <w:numId w:val="0"/>
        </w:numPr>
        <w:tabs>
          <w:tab w:val="clear" w:pos="567"/>
        </w:tabs>
        <w:spacing w:line="240" w:lineRule="auto"/>
        <w:rPr>
          <w:b/>
          <w:szCs w:val="22"/>
        </w:rPr>
      </w:pPr>
      <w:r w:rsidRPr="00AD294B">
        <w:rPr>
          <w:b/>
        </w:rPr>
        <w:t xml:space="preserve">Tehotenstvo a dojčenie </w:t>
      </w:r>
    </w:p>
    <w:p w14:paraId="4F4FBF72" w14:textId="77777777" w:rsidR="0064149A" w:rsidRPr="00AD294B" w:rsidRDefault="00176ACB" w:rsidP="0064149A">
      <w:pPr>
        <w:numPr>
          <w:ilvl w:val="12"/>
          <w:numId w:val="0"/>
        </w:numPr>
        <w:tabs>
          <w:tab w:val="clear" w:pos="567"/>
        </w:tabs>
        <w:spacing w:line="240" w:lineRule="auto"/>
        <w:rPr>
          <w:noProof/>
          <w:szCs w:val="22"/>
        </w:rPr>
      </w:pPr>
      <w:r w:rsidRPr="00AD294B">
        <w:t xml:space="preserve">Ak ste tehotná alebo dojčíte, ak si myslíte, že ste tehotná alebo ak plánujete otehotnieť, poraďte sa so svojím lekárom predtým, ako začnete užívať tento liek. </w:t>
      </w:r>
    </w:p>
    <w:p w14:paraId="4F4FBF73" w14:textId="77777777" w:rsidR="0064149A" w:rsidRPr="00AD294B" w:rsidRDefault="0064149A" w:rsidP="0064149A">
      <w:pPr>
        <w:numPr>
          <w:ilvl w:val="12"/>
          <w:numId w:val="0"/>
        </w:numPr>
        <w:tabs>
          <w:tab w:val="clear" w:pos="567"/>
        </w:tabs>
        <w:spacing w:line="240" w:lineRule="auto"/>
        <w:rPr>
          <w:szCs w:val="22"/>
        </w:rPr>
      </w:pPr>
    </w:p>
    <w:p w14:paraId="4F4FBF74" w14:textId="77777777" w:rsidR="0064149A" w:rsidRPr="00AD294B" w:rsidRDefault="00176ACB" w:rsidP="0064149A">
      <w:pPr>
        <w:numPr>
          <w:ilvl w:val="12"/>
          <w:numId w:val="0"/>
        </w:numPr>
        <w:tabs>
          <w:tab w:val="clear" w:pos="567"/>
        </w:tabs>
        <w:spacing w:line="240" w:lineRule="auto"/>
        <w:rPr>
          <w:szCs w:val="22"/>
        </w:rPr>
      </w:pPr>
      <w:r w:rsidRPr="00AD294B">
        <w:t>Je veľmi dôležit</w:t>
      </w:r>
      <w:r w:rsidRPr="00AD294B">
        <w:t>é, aby ste v liečbe pokračovali aj počas tehotenstva, aby sa hladina medi znížila. So svojim lekárom by ste mali úplne prediskutovať potenciálne prínosy liečby, berúc do úvahy prípadné možné riziká. Váš lekár vám poradí, ktorá liečba a aká dávka bude vo va</w:t>
      </w:r>
      <w:r w:rsidRPr="00AD294B">
        <w:t>šej situácii najlepšia.</w:t>
      </w:r>
    </w:p>
    <w:p w14:paraId="4F4FBF75" w14:textId="77777777" w:rsidR="0064149A" w:rsidRPr="00AD294B" w:rsidRDefault="0064149A" w:rsidP="0064149A">
      <w:pPr>
        <w:numPr>
          <w:ilvl w:val="12"/>
          <w:numId w:val="0"/>
        </w:numPr>
        <w:tabs>
          <w:tab w:val="clear" w:pos="567"/>
        </w:tabs>
        <w:spacing w:line="240" w:lineRule="auto"/>
        <w:rPr>
          <w:noProof/>
          <w:szCs w:val="22"/>
        </w:rPr>
      </w:pPr>
    </w:p>
    <w:p w14:paraId="4F4FBF76" w14:textId="77777777" w:rsidR="0064149A" w:rsidRPr="00AD294B" w:rsidRDefault="00176ACB" w:rsidP="0064149A">
      <w:pPr>
        <w:rPr>
          <w:noProof/>
          <w:szCs w:val="22"/>
        </w:rPr>
      </w:pPr>
      <w:r w:rsidRPr="00AD294B">
        <w:t>Ak ste tehotná a užívate Cuprior, potom budete počas celého svojho tehotenstva sledovaná z hľadiska akýchkoľvek účinkov na dieťa alebo zmien v hladinách medi. Po narodení vášho dieťaťa bude hladina medi sledovaná aj v krvi dieťaťa.</w:t>
      </w:r>
      <w:r w:rsidRPr="00AD294B">
        <w:t xml:space="preserve"> </w:t>
      </w:r>
    </w:p>
    <w:p w14:paraId="4F4FBF77" w14:textId="77777777" w:rsidR="0064149A" w:rsidRPr="00AD294B" w:rsidRDefault="0064149A" w:rsidP="0064149A">
      <w:pPr>
        <w:rPr>
          <w:noProof/>
          <w:szCs w:val="22"/>
        </w:rPr>
      </w:pPr>
    </w:p>
    <w:p w14:paraId="4F4FBF78" w14:textId="77777777" w:rsidR="0064149A" w:rsidRPr="00AD294B" w:rsidRDefault="00176ACB" w:rsidP="0064149A">
      <w:pPr>
        <w:rPr>
          <w:noProof/>
          <w:szCs w:val="22"/>
        </w:rPr>
      </w:pPr>
      <w:r w:rsidRPr="00AD294B">
        <w:t>Nie je známe, či môže Cuprior prechádzať do materského mlieka. Ak dojčíte alebo chystáte sa dojčiť, informujte o tom svojho lekára. Váš lekár vám následne pomôže rozhodnúť sa, či máte prestať dojčiť alebo prestať užívať Cuprior, berúc do úvahy prínos do</w:t>
      </w:r>
      <w:r w:rsidRPr="00AD294B">
        <w:t>jčenia pre dieťa a prínos Cuprioru pre matku. Váš lekár rozhodne, ktorá liečba a ktorá dávka je najlepšia vo vašej situácii.</w:t>
      </w:r>
    </w:p>
    <w:p w14:paraId="4F4FBF79" w14:textId="77777777" w:rsidR="0064149A" w:rsidRPr="00AD294B" w:rsidRDefault="0064149A" w:rsidP="0064149A">
      <w:pPr>
        <w:numPr>
          <w:ilvl w:val="12"/>
          <w:numId w:val="0"/>
        </w:numPr>
        <w:tabs>
          <w:tab w:val="clear" w:pos="567"/>
        </w:tabs>
        <w:spacing w:line="240" w:lineRule="auto"/>
        <w:rPr>
          <w:noProof/>
          <w:szCs w:val="22"/>
        </w:rPr>
      </w:pPr>
    </w:p>
    <w:p w14:paraId="4F4FBF7A" w14:textId="77777777" w:rsidR="0064149A" w:rsidRPr="00AD294B" w:rsidRDefault="00176ACB" w:rsidP="0064149A">
      <w:pPr>
        <w:numPr>
          <w:ilvl w:val="12"/>
          <w:numId w:val="0"/>
        </w:numPr>
        <w:tabs>
          <w:tab w:val="clear" w:pos="567"/>
        </w:tabs>
        <w:spacing w:line="240" w:lineRule="auto"/>
        <w:rPr>
          <w:b/>
          <w:szCs w:val="22"/>
        </w:rPr>
      </w:pPr>
      <w:r w:rsidRPr="00AD294B">
        <w:rPr>
          <w:b/>
        </w:rPr>
        <w:t>Vedenie vozidiel a obsluha strojov</w:t>
      </w:r>
    </w:p>
    <w:p w14:paraId="4F4FBF7B" w14:textId="77777777" w:rsidR="0064149A" w:rsidRPr="00AD294B" w:rsidRDefault="00176ACB" w:rsidP="0064149A">
      <w:pPr>
        <w:numPr>
          <w:ilvl w:val="12"/>
          <w:numId w:val="0"/>
        </w:numPr>
        <w:tabs>
          <w:tab w:val="clear" w:pos="567"/>
        </w:tabs>
        <w:spacing w:line="240" w:lineRule="auto"/>
        <w:ind w:right="-2"/>
        <w:rPr>
          <w:noProof/>
          <w:szCs w:val="22"/>
        </w:rPr>
      </w:pPr>
      <w:r w:rsidRPr="00AD294B">
        <w:t>Je nepravdepodobné, že by Cuprior ovplyvňoval vašu schopnosť viesť vozidlá alebo obsluhovať aké</w:t>
      </w:r>
      <w:r w:rsidRPr="00AD294B">
        <w:t>koľvek nástroje alebo stroje.</w:t>
      </w:r>
    </w:p>
    <w:p w14:paraId="4F4FBF7C" w14:textId="77777777" w:rsidR="0064149A" w:rsidRPr="00AD294B" w:rsidRDefault="0064149A" w:rsidP="0064149A">
      <w:pPr>
        <w:numPr>
          <w:ilvl w:val="12"/>
          <w:numId w:val="0"/>
        </w:numPr>
        <w:tabs>
          <w:tab w:val="clear" w:pos="567"/>
        </w:tabs>
        <w:spacing w:line="240" w:lineRule="auto"/>
        <w:ind w:right="-2"/>
        <w:rPr>
          <w:noProof/>
          <w:szCs w:val="22"/>
        </w:rPr>
      </w:pPr>
    </w:p>
    <w:p w14:paraId="4F4FBF7D" w14:textId="77777777" w:rsidR="0064149A" w:rsidRPr="00AD294B" w:rsidRDefault="0064149A" w:rsidP="0064149A">
      <w:pPr>
        <w:numPr>
          <w:ilvl w:val="12"/>
          <w:numId w:val="0"/>
        </w:numPr>
        <w:tabs>
          <w:tab w:val="clear" w:pos="567"/>
        </w:tabs>
        <w:spacing w:line="240" w:lineRule="auto"/>
        <w:ind w:right="-2"/>
        <w:rPr>
          <w:noProof/>
          <w:szCs w:val="22"/>
        </w:rPr>
      </w:pPr>
    </w:p>
    <w:p w14:paraId="709D5799" w14:textId="77777777" w:rsidR="006A5E66" w:rsidRPr="00AD294B" w:rsidRDefault="006A5E66" w:rsidP="0064149A">
      <w:pPr>
        <w:numPr>
          <w:ilvl w:val="12"/>
          <w:numId w:val="0"/>
        </w:numPr>
        <w:tabs>
          <w:tab w:val="clear" w:pos="567"/>
        </w:tabs>
        <w:spacing w:line="240" w:lineRule="auto"/>
        <w:ind w:right="-2"/>
        <w:rPr>
          <w:noProof/>
          <w:szCs w:val="22"/>
        </w:rPr>
      </w:pPr>
    </w:p>
    <w:p w14:paraId="4F4FBF7E" w14:textId="77777777" w:rsidR="0064149A" w:rsidRPr="00AD294B" w:rsidRDefault="00176ACB" w:rsidP="0064149A">
      <w:pPr>
        <w:pStyle w:val="ListParagraph"/>
        <w:keepNext/>
        <w:numPr>
          <w:ilvl w:val="0"/>
          <w:numId w:val="33"/>
        </w:numPr>
        <w:tabs>
          <w:tab w:val="clear" w:pos="567"/>
        </w:tabs>
        <w:spacing w:line="240" w:lineRule="auto"/>
        <w:ind w:left="720"/>
        <w:outlineLvl w:val="0"/>
        <w:rPr>
          <w:b/>
          <w:noProof/>
          <w:szCs w:val="22"/>
        </w:rPr>
      </w:pPr>
      <w:r w:rsidRPr="00AD294B">
        <w:rPr>
          <w:b/>
          <w:noProof/>
        </w:rPr>
        <w:lastRenderedPageBreak/>
        <w:t>Ako užívať Cuprior</w:t>
      </w:r>
    </w:p>
    <w:p w14:paraId="4F4FBF7F" w14:textId="77777777" w:rsidR="0064149A" w:rsidRPr="00AD294B" w:rsidRDefault="0064149A" w:rsidP="0064149A">
      <w:pPr>
        <w:numPr>
          <w:ilvl w:val="12"/>
          <w:numId w:val="0"/>
        </w:numPr>
        <w:tabs>
          <w:tab w:val="clear" w:pos="567"/>
        </w:tabs>
        <w:spacing w:line="240" w:lineRule="auto"/>
        <w:ind w:right="-2"/>
        <w:rPr>
          <w:noProof/>
          <w:szCs w:val="22"/>
        </w:rPr>
      </w:pPr>
    </w:p>
    <w:p w14:paraId="4F4FBF80" w14:textId="77777777" w:rsidR="0064149A" w:rsidRPr="00AD294B" w:rsidRDefault="00176ACB" w:rsidP="0064149A">
      <w:pPr>
        <w:numPr>
          <w:ilvl w:val="12"/>
          <w:numId w:val="0"/>
        </w:numPr>
        <w:tabs>
          <w:tab w:val="clear" w:pos="567"/>
        </w:tabs>
        <w:spacing w:line="240" w:lineRule="auto"/>
        <w:ind w:right="-2"/>
        <w:rPr>
          <w:noProof/>
          <w:szCs w:val="22"/>
        </w:rPr>
      </w:pPr>
      <w:r w:rsidRPr="00AD294B">
        <w:t xml:space="preserve">Vždy užívajte tento liek presne tak, ako vám povedal váš lekár alebo lekárnik. Ak si nie ste niečím istý, overte si to u svojho lekára alebo lekárnika. </w:t>
      </w:r>
    </w:p>
    <w:p w14:paraId="4F4FBF81" w14:textId="77777777" w:rsidR="0064149A" w:rsidRPr="00AD294B" w:rsidRDefault="0064149A" w:rsidP="0064149A">
      <w:pPr>
        <w:numPr>
          <w:ilvl w:val="12"/>
          <w:numId w:val="0"/>
        </w:numPr>
        <w:tabs>
          <w:tab w:val="clear" w:pos="567"/>
        </w:tabs>
        <w:spacing w:line="240" w:lineRule="auto"/>
        <w:ind w:right="-2"/>
        <w:rPr>
          <w:noProof/>
          <w:szCs w:val="22"/>
        </w:rPr>
      </w:pPr>
    </w:p>
    <w:p w14:paraId="4F4FBF82" w14:textId="20A0DF61" w:rsidR="0064149A" w:rsidRPr="00AD294B" w:rsidRDefault="00176ACB" w:rsidP="0064149A">
      <w:pPr>
        <w:numPr>
          <w:ilvl w:val="12"/>
          <w:numId w:val="0"/>
        </w:numPr>
        <w:tabs>
          <w:tab w:val="clear" w:pos="567"/>
        </w:tabs>
        <w:spacing w:line="240" w:lineRule="auto"/>
        <w:ind w:right="-2"/>
        <w:rPr>
          <w:noProof/>
          <w:szCs w:val="22"/>
        </w:rPr>
      </w:pPr>
      <w:r w:rsidRPr="00AD294B">
        <w:t>U všetkých dospelých sa odporúča celková denná dávka 3 až 6</w:t>
      </w:r>
      <w:r w:rsidRPr="00AD294B">
        <w:rPr>
          <w:b/>
        </w:rPr>
        <w:t>½</w:t>
      </w:r>
      <w:r w:rsidRPr="00AD294B">
        <w:t xml:space="preserve"> tabliet denne (celková dávka medzi 450 a </w:t>
      </w:r>
      <w:r w:rsidRPr="00AD294B">
        <w:t>975 mg). Tento celkový denný príjem sa rozdelí na 2 až 4 menšie dávky, ktoré sa majú užívať počas dňa. Váš lekár vám povie, koľko tabliet máte užívať a ako často v priebehu dňa. Tablety možno v prípade potreby rozdeliť na polovicu.</w:t>
      </w:r>
    </w:p>
    <w:p w14:paraId="4F4FBF83" w14:textId="77777777" w:rsidR="0064149A" w:rsidRPr="00AD294B" w:rsidRDefault="0064149A" w:rsidP="0064149A">
      <w:pPr>
        <w:rPr>
          <w:noProof/>
          <w:szCs w:val="22"/>
        </w:rPr>
      </w:pPr>
    </w:p>
    <w:p w14:paraId="4F4FBF84" w14:textId="77777777" w:rsidR="0064149A" w:rsidRPr="00AD294B" w:rsidRDefault="00176ACB" w:rsidP="0064149A">
      <w:pPr>
        <w:keepNext/>
        <w:autoSpaceDE w:val="0"/>
        <w:autoSpaceDN w:val="0"/>
        <w:adjustRightInd w:val="0"/>
        <w:spacing w:line="240" w:lineRule="auto"/>
        <w:rPr>
          <w:b/>
          <w:bCs/>
          <w:szCs w:val="22"/>
        </w:rPr>
      </w:pPr>
      <w:r w:rsidRPr="00AD294B">
        <w:rPr>
          <w:b/>
        </w:rPr>
        <w:t xml:space="preserve">Použitie u detí a </w:t>
      </w:r>
      <w:r w:rsidRPr="00AD294B">
        <w:rPr>
          <w:b/>
        </w:rPr>
        <w:t>dospievajúcich</w:t>
      </w:r>
    </w:p>
    <w:p w14:paraId="4F4FBF85" w14:textId="77777777" w:rsidR="0064149A" w:rsidRPr="00AD294B" w:rsidRDefault="00176ACB" w:rsidP="0064149A">
      <w:pPr>
        <w:rPr>
          <w:noProof/>
          <w:szCs w:val="22"/>
        </w:rPr>
      </w:pPr>
      <w:r w:rsidRPr="00AD294B">
        <w:t xml:space="preserve">Dávka, ktorú budete užívať, je zvyčajne nižšia ako u dospelých a závisí od vášho veku a telesnej hmotnosti. </w:t>
      </w:r>
    </w:p>
    <w:p w14:paraId="4F4FBF86" w14:textId="79E7A7D3" w:rsidR="0064149A" w:rsidRPr="00AD294B" w:rsidRDefault="00176ACB" w:rsidP="0064149A">
      <w:pPr>
        <w:numPr>
          <w:ilvl w:val="12"/>
          <w:numId w:val="0"/>
        </w:numPr>
        <w:tabs>
          <w:tab w:val="clear" w:pos="567"/>
        </w:tabs>
        <w:spacing w:line="240" w:lineRule="auto"/>
        <w:ind w:right="-2"/>
        <w:rPr>
          <w:noProof/>
          <w:szCs w:val="22"/>
        </w:rPr>
      </w:pPr>
      <w:r w:rsidRPr="00AD294B">
        <w:t>Zvyčajná celková denná dávka je medzi 225 a 600 mg (1</w:t>
      </w:r>
      <w:r w:rsidRPr="00AD294B">
        <w:rPr>
          <w:b/>
        </w:rPr>
        <w:t>½</w:t>
      </w:r>
      <w:r w:rsidRPr="00AD294B">
        <w:t xml:space="preserve"> až 4 tablety denne), ktorá sa rozdelí na 2 až 4 menšie dávky, ktoré sa užívaj</w:t>
      </w:r>
      <w:r w:rsidRPr="00AD294B">
        <w:t>ú počas dňa. Váš lekár vám povie, koľko tabliet máte užívať a ako často v priebehu dňa.</w:t>
      </w:r>
    </w:p>
    <w:p w14:paraId="4F4FBF87" w14:textId="77777777" w:rsidR="0064149A" w:rsidRPr="00AD294B" w:rsidRDefault="0064149A" w:rsidP="0064149A">
      <w:pPr>
        <w:numPr>
          <w:ilvl w:val="12"/>
          <w:numId w:val="0"/>
        </w:numPr>
        <w:tabs>
          <w:tab w:val="clear" w:pos="567"/>
        </w:tabs>
        <w:spacing w:line="240" w:lineRule="auto"/>
        <w:ind w:right="-2"/>
        <w:rPr>
          <w:noProof/>
          <w:szCs w:val="22"/>
        </w:rPr>
      </w:pPr>
    </w:p>
    <w:p w14:paraId="4F4FBF88" w14:textId="77777777" w:rsidR="0064149A" w:rsidRPr="00AD294B" w:rsidRDefault="00176ACB" w:rsidP="0064149A">
      <w:pPr>
        <w:rPr>
          <w:noProof/>
          <w:szCs w:val="22"/>
        </w:rPr>
      </w:pPr>
      <w:r w:rsidRPr="00AD294B">
        <w:t>Po začatí liečby môže lekár upraviť dávku na základe reakcie na liečbu.</w:t>
      </w:r>
    </w:p>
    <w:p w14:paraId="4F4FBF89" w14:textId="77777777" w:rsidR="0064149A" w:rsidRPr="00AD294B" w:rsidRDefault="0064149A" w:rsidP="0064149A">
      <w:pPr>
        <w:rPr>
          <w:noProof/>
          <w:szCs w:val="22"/>
        </w:rPr>
      </w:pPr>
    </w:p>
    <w:p w14:paraId="4F4FBF8A" w14:textId="0BB0BD90" w:rsidR="0064149A" w:rsidRPr="00AD294B" w:rsidRDefault="00176ACB" w:rsidP="0064149A">
      <w:pPr>
        <w:rPr>
          <w:szCs w:val="22"/>
        </w:rPr>
      </w:pPr>
      <w:r w:rsidRPr="00AD294B">
        <w:t>Tablety prehltnite s vodou na</w:t>
      </w:r>
      <w:r w:rsidRPr="00AD294B">
        <w:rPr>
          <w:b/>
          <w:noProof/>
        </w:rPr>
        <w:t xml:space="preserve"> </w:t>
      </w:r>
      <w:r w:rsidRPr="00AD294B">
        <w:t>prázdny žalúdok najmenej jednu hodinu pred jedlom alebo dve hodi</w:t>
      </w:r>
      <w:r w:rsidRPr="00AD294B">
        <w:t>ny po jedle a najmenej jednu hodinu od požitia iných liekov, potravy alebo mlieka.</w:t>
      </w:r>
    </w:p>
    <w:p w14:paraId="4F4FBF8B" w14:textId="77777777" w:rsidR="0064149A" w:rsidRPr="00AD294B" w:rsidRDefault="0064149A" w:rsidP="0064149A">
      <w:pPr>
        <w:rPr>
          <w:szCs w:val="22"/>
        </w:rPr>
      </w:pPr>
    </w:p>
    <w:p w14:paraId="4F4FBF8C" w14:textId="77777777" w:rsidR="0064149A" w:rsidRPr="00AD294B" w:rsidRDefault="00176ACB" w:rsidP="0064149A">
      <w:pPr>
        <w:rPr>
          <w:noProof/>
          <w:szCs w:val="22"/>
        </w:rPr>
      </w:pPr>
      <w:r w:rsidRPr="00AD294B">
        <w:t>Ak užívate doplnky železa, užite ich najmenej dve hodiny po užití dávky Cuprioru.</w:t>
      </w:r>
    </w:p>
    <w:p w14:paraId="4F4FBF8D" w14:textId="77777777" w:rsidR="0064149A" w:rsidRPr="00AD294B" w:rsidRDefault="0064149A" w:rsidP="0064149A">
      <w:pPr>
        <w:numPr>
          <w:ilvl w:val="12"/>
          <w:numId w:val="0"/>
        </w:numPr>
        <w:tabs>
          <w:tab w:val="clear" w:pos="567"/>
        </w:tabs>
        <w:spacing w:line="240" w:lineRule="auto"/>
        <w:ind w:right="-2"/>
        <w:rPr>
          <w:noProof/>
          <w:szCs w:val="22"/>
        </w:rPr>
      </w:pPr>
    </w:p>
    <w:p w14:paraId="4F4FBF8E" w14:textId="77777777" w:rsidR="0064149A" w:rsidRPr="00AD294B" w:rsidRDefault="00176ACB" w:rsidP="0064149A">
      <w:pPr>
        <w:rPr>
          <w:b/>
          <w:szCs w:val="22"/>
        </w:rPr>
      </w:pPr>
      <w:r w:rsidRPr="00AD294B">
        <w:rPr>
          <w:b/>
        </w:rPr>
        <w:t>Ak užijete viac Cuprioru, ako máte</w:t>
      </w:r>
    </w:p>
    <w:p w14:paraId="4F4FBF8F" w14:textId="77777777" w:rsidR="0064149A" w:rsidRPr="00AD294B" w:rsidRDefault="00176ACB" w:rsidP="0064149A">
      <w:pPr>
        <w:rPr>
          <w:szCs w:val="22"/>
        </w:rPr>
      </w:pPr>
      <w:r w:rsidRPr="00AD294B">
        <w:t xml:space="preserve">Cuprior užívajte len tak, ako vám to bolo predpísané. </w:t>
      </w:r>
      <w:r w:rsidRPr="00AD294B">
        <w:t>Ak si myslíte, že ste užili viac Cuprioru, ako vám bolo predpísané, kontaktujte svojho lekára alebo lekárnika.</w:t>
      </w:r>
    </w:p>
    <w:p w14:paraId="4F4FBF90" w14:textId="77777777" w:rsidR="0064149A" w:rsidRPr="00AD294B" w:rsidRDefault="0064149A" w:rsidP="0064149A">
      <w:pPr>
        <w:rPr>
          <w:noProof/>
          <w:szCs w:val="22"/>
        </w:rPr>
      </w:pPr>
    </w:p>
    <w:p w14:paraId="4F4FBF91" w14:textId="77777777" w:rsidR="0064149A" w:rsidRPr="00AD294B" w:rsidRDefault="00176ACB" w:rsidP="0064149A">
      <w:pPr>
        <w:rPr>
          <w:b/>
          <w:szCs w:val="22"/>
        </w:rPr>
      </w:pPr>
      <w:r w:rsidRPr="00AD294B">
        <w:rPr>
          <w:b/>
        </w:rPr>
        <w:t>Ak zabudnete užiť Cuprior</w:t>
      </w:r>
    </w:p>
    <w:p w14:paraId="4F4FBF92" w14:textId="77777777" w:rsidR="0064149A" w:rsidRPr="00AD294B" w:rsidRDefault="00176ACB" w:rsidP="0064149A">
      <w:pPr>
        <w:numPr>
          <w:ilvl w:val="12"/>
          <w:numId w:val="0"/>
        </w:numPr>
        <w:tabs>
          <w:tab w:val="clear" w:pos="567"/>
        </w:tabs>
        <w:spacing w:line="240" w:lineRule="auto"/>
        <w:ind w:right="-2"/>
        <w:rPr>
          <w:noProof/>
          <w:szCs w:val="22"/>
        </w:rPr>
      </w:pPr>
      <w:r w:rsidRPr="00AD294B">
        <w:t xml:space="preserve">Neužívajte dvojnásobnú dávku, aby ste nahradili vynechanú dávku. Užite len svoju nasledujúcu dávku v </w:t>
      </w:r>
      <w:r w:rsidRPr="00AD294B">
        <w:t>pravidelne naplánovanom čase.</w:t>
      </w:r>
    </w:p>
    <w:p w14:paraId="4F4FBF93" w14:textId="77777777" w:rsidR="0064149A" w:rsidRPr="00AD294B" w:rsidRDefault="0064149A" w:rsidP="0064149A">
      <w:pPr>
        <w:numPr>
          <w:ilvl w:val="12"/>
          <w:numId w:val="0"/>
        </w:numPr>
        <w:tabs>
          <w:tab w:val="clear" w:pos="567"/>
        </w:tabs>
        <w:spacing w:line="240" w:lineRule="auto"/>
        <w:ind w:right="-29"/>
        <w:rPr>
          <w:noProof/>
          <w:szCs w:val="22"/>
        </w:rPr>
      </w:pPr>
    </w:p>
    <w:p w14:paraId="4F4FBF94" w14:textId="77777777" w:rsidR="0064149A" w:rsidRPr="00AD294B" w:rsidRDefault="00176ACB" w:rsidP="0064149A">
      <w:pPr>
        <w:numPr>
          <w:ilvl w:val="12"/>
          <w:numId w:val="0"/>
        </w:numPr>
        <w:tabs>
          <w:tab w:val="clear" w:pos="567"/>
        </w:tabs>
        <w:spacing w:line="240" w:lineRule="auto"/>
        <w:ind w:right="-2"/>
        <w:rPr>
          <w:szCs w:val="22"/>
        </w:rPr>
      </w:pPr>
      <w:r w:rsidRPr="00AD294B">
        <w:t>Ak máte akékoľvek ďalšie otázky týkajúce sa použitia tohto lieku, opýtajte sa svojho lekára alebo lekárnika.</w:t>
      </w:r>
    </w:p>
    <w:p w14:paraId="4F4FBF95" w14:textId="77777777" w:rsidR="0064149A" w:rsidRPr="00AD294B" w:rsidRDefault="0064149A" w:rsidP="0064149A">
      <w:pPr>
        <w:numPr>
          <w:ilvl w:val="12"/>
          <w:numId w:val="0"/>
        </w:numPr>
        <w:tabs>
          <w:tab w:val="clear" w:pos="567"/>
        </w:tabs>
        <w:spacing w:line="240" w:lineRule="auto"/>
        <w:ind w:right="-2"/>
        <w:rPr>
          <w:noProof/>
          <w:szCs w:val="22"/>
        </w:rPr>
      </w:pPr>
    </w:p>
    <w:p w14:paraId="4F4FBF96" w14:textId="77777777" w:rsidR="0064149A" w:rsidRPr="00AD294B" w:rsidRDefault="00176ACB" w:rsidP="0064149A">
      <w:pPr>
        <w:rPr>
          <w:b/>
          <w:szCs w:val="22"/>
        </w:rPr>
      </w:pPr>
      <w:r w:rsidRPr="00AD294B">
        <w:rPr>
          <w:b/>
        </w:rPr>
        <w:t>Ak prestanete užívať Cuprior</w:t>
      </w:r>
    </w:p>
    <w:p w14:paraId="4F4FBF97" w14:textId="77777777" w:rsidR="0064149A" w:rsidRPr="00AD294B" w:rsidRDefault="00176ACB" w:rsidP="0064149A">
      <w:pPr>
        <w:numPr>
          <w:ilvl w:val="12"/>
          <w:numId w:val="0"/>
        </w:numPr>
        <w:tabs>
          <w:tab w:val="clear" w:pos="567"/>
        </w:tabs>
        <w:spacing w:line="240" w:lineRule="auto"/>
        <w:ind w:right="-29"/>
        <w:rPr>
          <w:noProof/>
          <w:szCs w:val="22"/>
        </w:rPr>
      </w:pPr>
      <w:r w:rsidRPr="00AD294B">
        <w:t>Tento liek je určený na dlhodobé užívanie. Neukončte svoju liečbu bez konzultácie so s</w:t>
      </w:r>
      <w:r w:rsidRPr="00AD294B">
        <w:t>vojim lekárom, a to ani keby ste sa cítili lepšie, pretože Wilsonova choroba predstavuje celoživotný stav.</w:t>
      </w:r>
    </w:p>
    <w:p w14:paraId="4F4FBF98" w14:textId="77777777" w:rsidR="0064149A" w:rsidRPr="00AD294B" w:rsidRDefault="0064149A" w:rsidP="0064149A">
      <w:pPr>
        <w:numPr>
          <w:ilvl w:val="12"/>
          <w:numId w:val="0"/>
        </w:numPr>
        <w:tabs>
          <w:tab w:val="clear" w:pos="567"/>
        </w:tabs>
        <w:spacing w:line="240" w:lineRule="auto"/>
        <w:ind w:right="-29"/>
        <w:rPr>
          <w:noProof/>
          <w:szCs w:val="22"/>
          <w:highlight w:val="yellow"/>
        </w:rPr>
      </w:pPr>
    </w:p>
    <w:p w14:paraId="4F4FBF99" w14:textId="77777777" w:rsidR="0064149A" w:rsidRPr="00AD294B" w:rsidRDefault="00176ACB" w:rsidP="0064149A">
      <w:pPr>
        <w:numPr>
          <w:ilvl w:val="12"/>
          <w:numId w:val="0"/>
        </w:numPr>
        <w:tabs>
          <w:tab w:val="clear" w:pos="567"/>
        </w:tabs>
        <w:spacing w:line="240" w:lineRule="auto"/>
        <w:ind w:right="-29"/>
        <w:rPr>
          <w:szCs w:val="22"/>
        </w:rPr>
      </w:pPr>
      <w:r w:rsidRPr="00AD294B">
        <w:t>Ak máte akékoľvek ďalšie otázky týkajúce sa použitia tohto lieku, opýtajte sa svojho lekára alebo lekárnika.</w:t>
      </w:r>
    </w:p>
    <w:p w14:paraId="4F4FBF9A" w14:textId="77777777" w:rsidR="0064149A" w:rsidRPr="00AD294B" w:rsidRDefault="0064149A" w:rsidP="0064149A">
      <w:pPr>
        <w:numPr>
          <w:ilvl w:val="12"/>
          <w:numId w:val="0"/>
        </w:numPr>
        <w:tabs>
          <w:tab w:val="clear" w:pos="567"/>
        </w:tabs>
        <w:spacing w:line="240" w:lineRule="auto"/>
        <w:rPr>
          <w:szCs w:val="22"/>
        </w:rPr>
      </w:pPr>
    </w:p>
    <w:p w14:paraId="4F4FBF9B" w14:textId="77777777" w:rsidR="0064149A" w:rsidRPr="00AD294B" w:rsidRDefault="0064149A" w:rsidP="0064149A">
      <w:pPr>
        <w:numPr>
          <w:ilvl w:val="12"/>
          <w:numId w:val="0"/>
        </w:numPr>
        <w:tabs>
          <w:tab w:val="clear" w:pos="567"/>
        </w:tabs>
        <w:spacing w:line="240" w:lineRule="auto"/>
        <w:rPr>
          <w:szCs w:val="22"/>
        </w:rPr>
      </w:pPr>
    </w:p>
    <w:p w14:paraId="4F4FBF9C" w14:textId="77777777" w:rsidR="0064149A" w:rsidRPr="00AD294B" w:rsidRDefault="00176ACB" w:rsidP="0064149A">
      <w:pPr>
        <w:pStyle w:val="ListParagraph"/>
        <w:numPr>
          <w:ilvl w:val="0"/>
          <w:numId w:val="33"/>
        </w:numPr>
        <w:tabs>
          <w:tab w:val="clear" w:pos="567"/>
        </w:tabs>
        <w:spacing w:line="240" w:lineRule="auto"/>
        <w:ind w:left="720"/>
        <w:outlineLvl w:val="0"/>
        <w:rPr>
          <w:b/>
          <w:noProof/>
          <w:szCs w:val="22"/>
        </w:rPr>
      </w:pPr>
      <w:r w:rsidRPr="00AD294B">
        <w:rPr>
          <w:b/>
          <w:noProof/>
        </w:rPr>
        <w:t>Možné vedľajšie účinky</w:t>
      </w:r>
    </w:p>
    <w:p w14:paraId="4F4FBF9D" w14:textId="77777777" w:rsidR="0064149A" w:rsidRPr="00AD294B" w:rsidRDefault="0064149A" w:rsidP="0064149A">
      <w:pPr>
        <w:numPr>
          <w:ilvl w:val="12"/>
          <w:numId w:val="0"/>
        </w:numPr>
        <w:tabs>
          <w:tab w:val="clear" w:pos="567"/>
        </w:tabs>
        <w:spacing w:line="240" w:lineRule="auto"/>
        <w:rPr>
          <w:szCs w:val="22"/>
        </w:rPr>
      </w:pPr>
    </w:p>
    <w:p w14:paraId="4F4FBF9E" w14:textId="77777777" w:rsidR="0064149A" w:rsidRPr="00AD294B" w:rsidRDefault="00176ACB" w:rsidP="0064149A">
      <w:pPr>
        <w:numPr>
          <w:ilvl w:val="12"/>
          <w:numId w:val="0"/>
        </w:numPr>
        <w:tabs>
          <w:tab w:val="clear" w:pos="567"/>
        </w:tabs>
        <w:spacing w:line="240" w:lineRule="auto"/>
        <w:ind w:right="-29"/>
        <w:rPr>
          <w:noProof/>
          <w:szCs w:val="22"/>
        </w:rPr>
      </w:pPr>
      <w:r w:rsidRPr="00AD294B">
        <w:t>Tak ako všetk</w:t>
      </w:r>
      <w:r w:rsidRPr="00AD294B">
        <w:t>y lieky, aj tento liek môže spôsobovať vedľajšie účinky, hoci sa neprejavia u každého.</w:t>
      </w:r>
    </w:p>
    <w:p w14:paraId="4F4FBF9F" w14:textId="77777777" w:rsidR="0064149A" w:rsidRPr="00AD294B" w:rsidRDefault="0064149A" w:rsidP="0064149A">
      <w:pPr>
        <w:numPr>
          <w:ilvl w:val="12"/>
          <w:numId w:val="0"/>
        </w:numPr>
        <w:tabs>
          <w:tab w:val="clear" w:pos="567"/>
        </w:tabs>
        <w:spacing w:line="240" w:lineRule="auto"/>
        <w:ind w:right="-29"/>
        <w:rPr>
          <w:noProof/>
          <w:szCs w:val="22"/>
        </w:rPr>
      </w:pPr>
    </w:p>
    <w:p w14:paraId="4F4FBFA0" w14:textId="77777777" w:rsidR="0064149A" w:rsidRPr="00AD294B" w:rsidRDefault="00176ACB" w:rsidP="0064149A">
      <w:pPr>
        <w:numPr>
          <w:ilvl w:val="12"/>
          <w:numId w:val="0"/>
        </w:numPr>
        <w:tabs>
          <w:tab w:val="clear" w:pos="567"/>
        </w:tabs>
        <w:spacing w:line="240" w:lineRule="auto"/>
        <w:ind w:right="-29"/>
        <w:rPr>
          <w:noProof/>
          <w:szCs w:val="22"/>
        </w:rPr>
      </w:pPr>
      <w:r w:rsidRPr="00AD294B">
        <w:t>Boli hlásené tieto vedľajšie účinky:</w:t>
      </w:r>
    </w:p>
    <w:p w14:paraId="4F4FBFA1" w14:textId="77777777" w:rsidR="0064149A" w:rsidRPr="00AD294B" w:rsidRDefault="0064149A" w:rsidP="0064149A">
      <w:pPr>
        <w:numPr>
          <w:ilvl w:val="12"/>
          <w:numId w:val="0"/>
        </w:numPr>
        <w:tabs>
          <w:tab w:val="clear" w:pos="567"/>
        </w:tabs>
        <w:spacing w:line="240" w:lineRule="auto"/>
        <w:ind w:right="-29"/>
        <w:rPr>
          <w:noProof/>
          <w:szCs w:val="22"/>
        </w:rPr>
      </w:pPr>
    </w:p>
    <w:p w14:paraId="4F4FBFA2" w14:textId="77777777" w:rsidR="0064149A" w:rsidRPr="00AD294B" w:rsidRDefault="00176ACB" w:rsidP="0064149A">
      <w:pPr>
        <w:tabs>
          <w:tab w:val="clear" w:pos="567"/>
        </w:tabs>
        <w:autoSpaceDE w:val="0"/>
        <w:autoSpaceDN w:val="0"/>
        <w:adjustRightInd w:val="0"/>
        <w:spacing w:line="240" w:lineRule="auto"/>
        <w:rPr>
          <w:i/>
          <w:noProof/>
          <w:szCs w:val="22"/>
        </w:rPr>
      </w:pPr>
      <w:r w:rsidRPr="00AD294B">
        <w:rPr>
          <w:i/>
          <w:noProof/>
        </w:rPr>
        <w:t>Časté (môžu postihnúť až 1 z 10 osôb)</w:t>
      </w:r>
    </w:p>
    <w:p w14:paraId="4F4FBFA3" w14:textId="77777777" w:rsidR="0064149A" w:rsidRPr="00AD294B" w:rsidRDefault="00176ACB" w:rsidP="0064149A">
      <w:pPr>
        <w:numPr>
          <w:ilvl w:val="0"/>
          <w:numId w:val="15"/>
        </w:numPr>
        <w:tabs>
          <w:tab w:val="clear" w:pos="567"/>
        </w:tabs>
        <w:spacing w:line="240" w:lineRule="auto"/>
        <w:ind w:right="-29"/>
        <w:rPr>
          <w:noProof/>
          <w:szCs w:val="22"/>
        </w:rPr>
      </w:pPr>
      <w:r w:rsidRPr="00AD294B">
        <w:t xml:space="preserve">pocit nevoľnosti (nauzea) </w:t>
      </w:r>
    </w:p>
    <w:p w14:paraId="4F4FBFA4" w14:textId="77777777" w:rsidR="0064149A" w:rsidRPr="00AD294B" w:rsidRDefault="0064149A" w:rsidP="0064149A">
      <w:pPr>
        <w:tabs>
          <w:tab w:val="clear" w:pos="567"/>
        </w:tabs>
        <w:autoSpaceDE w:val="0"/>
        <w:autoSpaceDN w:val="0"/>
        <w:adjustRightInd w:val="0"/>
        <w:spacing w:line="240" w:lineRule="auto"/>
        <w:rPr>
          <w:i/>
          <w:noProof/>
          <w:szCs w:val="22"/>
        </w:rPr>
      </w:pPr>
    </w:p>
    <w:p w14:paraId="4F4FBFA5" w14:textId="77777777" w:rsidR="0064149A" w:rsidRPr="00AD294B" w:rsidRDefault="00176ACB" w:rsidP="0064149A">
      <w:pPr>
        <w:tabs>
          <w:tab w:val="clear" w:pos="567"/>
        </w:tabs>
        <w:autoSpaceDE w:val="0"/>
        <w:autoSpaceDN w:val="0"/>
        <w:adjustRightInd w:val="0"/>
        <w:spacing w:line="240" w:lineRule="auto"/>
        <w:rPr>
          <w:i/>
          <w:noProof/>
          <w:szCs w:val="22"/>
        </w:rPr>
      </w:pPr>
      <w:r w:rsidRPr="00AD294B">
        <w:rPr>
          <w:i/>
          <w:noProof/>
        </w:rPr>
        <w:t>Menej časté (môžu postihnúť až 1 zo 100 osôb)</w:t>
      </w:r>
    </w:p>
    <w:p w14:paraId="4F4FBFA6" w14:textId="77777777" w:rsidR="0064149A" w:rsidRPr="00AD294B" w:rsidRDefault="00176ACB" w:rsidP="0064149A">
      <w:pPr>
        <w:numPr>
          <w:ilvl w:val="0"/>
          <w:numId w:val="15"/>
        </w:numPr>
        <w:tabs>
          <w:tab w:val="clear" w:pos="567"/>
        </w:tabs>
        <w:spacing w:line="240" w:lineRule="auto"/>
        <w:ind w:right="-29"/>
        <w:rPr>
          <w:noProof/>
          <w:szCs w:val="22"/>
        </w:rPr>
      </w:pPr>
      <w:r w:rsidRPr="00AD294B">
        <w:t xml:space="preserve">kožná </w:t>
      </w:r>
      <w:r w:rsidRPr="00AD294B">
        <w:t>vyrážka</w:t>
      </w:r>
    </w:p>
    <w:p w14:paraId="4F4FBFA7" w14:textId="6DB25B3F" w:rsidR="0064149A" w:rsidRPr="003D0C9D" w:rsidRDefault="00176ACB" w:rsidP="0064149A">
      <w:pPr>
        <w:numPr>
          <w:ilvl w:val="0"/>
          <w:numId w:val="15"/>
        </w:numPr>
        <w:tabs>
          <w:tab w:val="clear" w:pos="567"/>
        </w:tabs>
        <w:spacing w:line="240" w:lineRule="auto"/>
        <w:ind w:right="-29"/>
        <w:rPr>
          <w:noProof/>
          <w:szCs w:val="22"/>
        </w:rPr>
      </w:pPr>
      <w:r w:rsidRPr="00AD294B">
        <w:t>svrbenie</w:t>
      </w:r>
    </w:p>
    <w:p w14:paraId="6E637C31" w14:textId="7E32A676" w:rsidR="003D0C9D" w:rsidRPr="00AD294B" w:rsidRDefault="00176ACB" w:rsidP="0064149A">
      <w:pPr>
        <w:numPr>
          <w:ilvl w:val="0"/>
          <w:numId w:val="15"/>
        </w:numPr>
        <w:tabs>
          <w:tab w:val="clear" w:pos="567"/>
        </w:tabs>
        <w:spacing w:line="240" w:lineRule="auto"/>
        <w:ind w:right="-29"/>
        <w:rPr>
          <w:noProof/>
          <w:szCs w:val="22"/>
        </w:rPr>
      </w:pPr>
      <w:r w:rsidRPr="003D0C9D">
        <w:rPr>
          <w:noProof/>
          <w:szCs w:val="22"/>
        </w:rPr>
        <w:t>anémia</w:t>
      </w:r>
    </w:p>
    <w:p w14:paraId="4F4FBFA8" w14:textId="77777777" w:rsidR="0064149A" w:rsidRPr="00AD294B" w:rsidRDefault="0064149A" w:rsidP="0064149A">
      <w:pPr>
        <w:tabs>
          <w:tab w:val="clear" w:pos="567"/>
        </w:tabs>
        <w:spacing w:line="240" w:lineRule="auto"/>
        <w:ind w:left="360" w:right="-29"/>
        <w:rPr>
          <w:noProof/>
          <w:szCs w:val="22"/>
        </w:rPr>
      </w:pPr>
    </w:p>
    <w:p w14:paraId="4F4FBFA9" w14:textId="77777777" w:rsidR="0064149A" w:rsidRPr="00AD294B" w:rsidRDefault="00176ACB" w:rsidP="0064149A">
      <w:pPr>
        <w:keepNext/>
        <w:tabs>
          <w:tab w:val="clear" w:pos="567"/>
        </w:tabs>
        <w:spacing w:line="240" w:lineRule="auto"/>
        <w:ind w:right="-29"/>
        <w:rPr>
          <w:i/>
          <w:noProof/>
          <w:szCs w:val="22"/>
        </w:rPr>
      </w:pPr>
      <w:r w:rsidRPr="00AD294B">
        <w:rPr>
          <w:i/>
          <w:noProof/>
        </w:rPr>
        <w:lastRenderedPageBreak/>
        <w:t>Neznáme (frekvenciu nemožno odhadnúť z dostupných údajov)</w:t>
      </w:r>
    </w:p>
    <w:p w14:paraId="4F4FBFAA" w14:textId="77777777" w:rsidR="0064149A" w:rsidRPr="00AD294B" w:rsidRDefault="00176ACB" w:rsidP="0064149A">
      <w:pPr>
        <w:numPr>
          <w:ilvl w:val="0"/>
          <w:numId w:val="15"/>
        </w:numPr>
        <w:tabs>
          <w:tab w:val="clear" w:pos="567"/>
        </w:tabs>
        <w:spacing w:line="240" w:lineRule="auto"/>
        <w:ind w:right="-29"/>
        <w:rPr>
          <w:noProof/>
          <w:szCs w:val="22"/>
        </w:rPr>
      </w:pPr>
      <w:r w:rsidRPr="00AD294B">
        <w:t xml:space="preserve">žalúdočné ťažkosti a nepríjemné pocity vrátane silných bolestí žalúdka (duodenitída) </w:t>
      </w:r>
    </w:p>
    <w:p w14:paraId="4F4FBFAB" w14:textId="77777777" w:rsidR="0064149A" w:rsidRPr="00AD294B" w:rsidRDefault="00176ACB" w:rsidP="0064149A">
      <w:pPr>
        <w:numPr>
          <w:ilvl w:val="0"/>
          <w:numId w:val="15"/>
        </w:numPr>
        <w:tabs>
          <w:tab w:val="clear" w:pos="567"/>
        </w:tabs>
        <w:spacing w:line="240" w:lineRule="auto"/>
        <w:ind w:right="-29"/>
        <w:rPr>
          <w:noProof/>
          <w:szCs w:val="22"/>
        </w:rPr>
      </w:pPr>
      <w:r w:rsidRPr="00AD294B">
        <w:t xml:space="preserve">zápal čreva, ktorý môže viesť k napr. vzniku bolesti brucha, recidivujúcej hnačke </w:t>
      </w:r>
      <w:r w:rsidRPr="00AD294B">
        <w:t>a krvi v stolici (kolitída)</w:t>
      </w:r>
    </w:p>
    <w:p w14:paraId="4F4FBFAC" w14:textId="1DFADBA5" w:rsidR="0064149A" w:rsidRPr="00AD294B" w:rsidRDefault="00176ACB" w:rsidP="0064149A">
      <w:pPr>
        <w:numPr>
          <w:ilvl w:val="0"/>
          <w:numId w:val="15"/>
        </w:numPr>
        <w:tabs>
          <w:tab w:val="clear" w:pos="567"/>
        </w:tabs>
        <w:spacing w:line="240" w:lineRule="auto"/>
        <w:ind w:right="-29"/>
        <w:rPr>
          <w:noProof/>
          <w:szCs w:val="22"/>
        </w:rPr>
      </w:pPr>
      <w:r w:rsidRPr="00AD294B">
        <w:t xml:space="preserve">zníženie počtu červených krviniek v dôsledku nízkej hladiny železa v krvi (nedostatku železa) </w:t>
      </w:r>
    </w:p>
    <w:p w14:paraId="4F4FBFAD" w14:textId="77777777" w:rsidR="0064149A" w:rsidRPr="00AD294B" w:rsidRDefault="00176ACB" w:rsidP="0064149A">
      <w:pPr>
        <w:numPr>
          <w:ilvl w:val="0"/>
          <w:numId w:val="15"/>
        </w:numPr>
        <w:tabs>
          <w:tab w:val="clear" w:pos="567"/>
        </w:tabs>
        <w:spacing w:line="240" w:lineRule="auto"/>
        <w:ind w:right="-29"/>
        <w:rPr>
          <w:noProof/>
          <w:szCs w:val="22"/>
        </w:rPr>
      </w:pPr>
      <w:r w:rsidRPr="00AD294B">
        <w:t>urtikária (žihľavka).</w:t>
      </w:r>
    </w:p>
    <w:p w14:paraId="4F4FBFAE" w14:textId="77777777" w:rsidR="0064149A" w:rsidRPr="00AD294B" w:rsidRDefault="0064149A" w:rsidP="0064149A">
      <w:pPr>
        <w:numPr>
          <w:ilvl w:val="12"/>
          <w:numId w:val="0"/>
        </w:numPr>
        <w:tabs>
          <w:tab w:val="clear" w:pos="567"/>
        </w:tabs>
        <w:spacing w:line="240" w:lineRule="auto"/>
        <w:ind w:right="-2"/>
        <w:rPr>
          <w:b/>
          <w:szCs w:val="22"/>
        </w:rPr>
      </w:pPr>
    </w:p>
    <w:p w14:paraId="4F4FBFAF" w14:textId="77777777" w:rsidR="0064149A" w:rsidRPr="00AD294B" w:rsidRDefault="00176ACB" w:rsidP="0064149A">
      <w:pPr>
        <w:rPr>
          <w:b/>
          <w:szCs w:val="22"/>
        </w:rPr>
      </w:pPr>
      <w:r w:rsidRPr="00AD294B">
        <w:rPr>
          <w:b/>
        </w:rPr>
        <w:t>Hlásenie vedľajších účinkov</w:t>
      </w:r>
    </w:p>
    <w:p w14:paraId="4F4FBFB0" w14:textId="6813F56F" w:rsidR="0064149A" w:rsidRPr="00AD294B" w:rsidRDefault="00176ACB" w:rsidP="0064149A">
      <w:pPr>
        <w:pStyle w:val="BodytextAgency"/>
        <w:spacing w:after="0" w:line="240" w:lineRule="auto"/>
        <w:rPr>
          <w:rFonts w:ascii="Times New Roman" w:hAnsi="Times New Roman" w:cs="Times New Roman"/>
          <w:sz w:val="22"/>
          <w:szCs w:val="22"/>
        </w:rPr>
      </w:pPr>
      <w:r w:rsidRPr="00AD294B">
        <w:rPr>
          <w:rFonts w:ascii="Times New Roman" w:hAnsi="Times New Roman" w:cs="Times New Roman"/>
          <w:noProof/>
          <w:sz w:val="22"/>
        </w:rPr>
        <w:t xml:space="preserve">Ak sa u vás vyskytne akýkoľvek vedľajší účinok, obráťte sa na svojho lekára alebo </w:t>
      </w:r>
      <w:r w:rsidRPr="00AD294B">
        <w:rPr>
          <w:rFonts w:ascii="Times New Roman" w:hAnsi="Times New Roman" w:cs="Times New Roman"/>
          <w:noProof/>
          <w:sz w:val="22"/>
        </w:rPr>
        <w:t>lekárnika.</w:t>
      </w:r>
      <w:r w:rsidRPr="00AD294B">
        <w:rPr>
          <w:rFonts w:ascii="Times New Roman" w:hAnsi="Times New Roman" w:cs="Times New Roman"/>
          <w:color w:val="FF0000"/>
          <w:sz w:val="22"/>
        </w:rPr>
        <w:t xml:space="preserve"> </w:t>
      </w:r>
      <w:r w:rsidRPr="00AD294B">
        <w:rPr>
          <w:rFonts w:ascii="Times New Roman" w:hAnsi="Times New Roman" w:cs="Times New Roman"/>
          <w:noProof/>
          <w:sz w:val="22"/>
        </w:rPr>
        <w:t xml:space="preserve">To sa týka aj akýchkoľvek vedľajších účinkov, ktoré nie sú uvedené v tejto písomnej informácii. Vedľajšie účinky môžete hlásiť aj priamo na </w:t>
      </w:r>
      <w:r w:rsidRPr="00AD294B">
        <w:rPr>
          <w:rFonts w:ascii="Times New Roman" w:hAnsi="Times New Roman" w:cs="Times New Roman"/>
          <w:sz w:val="22"/>
          <w:highlight w:val="lightGray"/>
        </w:rPr>
        <w:t>národné centrum hlásenia uvedené v </w:t>
      </w:r>
      <w:hyperlink r:id="rId15" w:history="1">
        <w:r w:rsidRPr="00AD294B">
          <w:rPr>
            <w:rStyle w:val="Hyperlink"/>
            <w:rFonts w:ascii="Times New Roman" w:hAnsi="Times New Roman" w:cs="Times New Roman"/>
            <w:sz w:val="22"/>
            <w:highlight w:val="lightGray"/>
          </w:rPr>
          <w:t>Prílohe V</w:t>
        </w:r>
      </w:hyperlink>
      <w:r w:rsidRPr="00AD294B">
        <w:rPr>
          <w:rFonts w:ascii="Times New Roman" w:hAnsi="Times New Roman" w:cs="Times New Roman"/>
          <w:sz w:val="22"/>
        </w:rPr>
        <w:t>. Hlásením vedľajších účinkov môžete prispieť k získaniu ďalších informácií o bezpečnosti tohto lieku.</w:t>
      </w:r>
    </w:p>
    <w:p w14:paraId="4F4FBFB1" w14:textId="77777777" w:rsidR="0064149A" w:rsidRPr="00AD294B" w:rsidRDefault="0064149A" w:rsidP="0064149A">
      <w:pPr>
        <w:autoSpaceDE w:val="0"/>
        <w:autoSpaceDN w:val="0"/>
        <w:adjustRightInd w:val="0"/>
        <w:spacing w:line="240" w:lineRule="auto"/>
        <w:rPr>
          <w:szCs w:val="22"/>
        </w:rPr>
      </w:pPr>
    </w:p>
    <w:p w14:paraId="4F4FBFB2" w14:textId="77777777" w:rsidR="0064149A" w:rsidRPr="00AD294B" w:rsidRDefault="0064149A" w:rsidP="0064149A">
      <w:pPr>
        <w:autoSpaceDE w:val="0"/>
        <w:autoSpaceDN w:val="0"/>
        <w:adjustRightInd w:val="0"/>
        <w:spacing w:line="240" w:lineRule="auto"/>
        <w:rPr>
          <w:szCs w:val="22"/>
        </w:rPr>
      </w:pPr>
    </w:p>
    <w:p w14:paraId="4F4FBFB3" w14:textId="77777777" w:rsidR="0064149A" w:rsidRPr="00AD294B" w:rsidRDefault="00176ACB" w:rsidP="0064149A">
      <w:pPr>
        <w:pStyle w:val="ListParagraph"/>
        <w:numPr>
          <w:ilvl w:val="0"/>
          <w:numId w:val="33"/>
        </w:numPr>
        <w:tabs>
          <w:tab w:val="clear" w:pos="567"/>
        </w:tabs>
        <w:spacing w:line="240" w:lineRule="auto"/>
        <w:ind w:left="720"/>
        <w:outlineLvl w:val="0"/>
        <w:rPr>
          <w:b/>
          <w:noProof/>
          <w:szCs w:val="22"/>
        </w:rPr>
      </w:pPr>
      <w:r w:rsidRPr="00AD294B">
        <w:rPr>
          <w:b/>
          <w:noProof/>
        </w:rPr>
        <w:t>Ako uchovávať Cuprior</w:t>
      </w:r>
    </w:p>
    <w:p w14:paraId="4F4FBFB4" w14:textId="77777777" w:rsidR="0064149A" w:rsidRPr="00AD294B" w:rsidRDefault="0064149A" w:rsidP="0064149A">
      <w:pPr>
        <w:numPr>
          <w:ilvl w:val="12"/>
          <w:numId w:val="0"/>
        </w:numPr>
        <w:tabs>
          <w:tab w:val="clear" w:pos="567"/>
        </w:tabs>
        <w:spacing w:line="240" w:lineRule="auto"/>
        <w:ind w:right="-2"/>
        <w:rPr>
          <w:noProof/>
          <w:szCs w:val="22"/>
        </w:rPr>
      </w:pPr>
    </w:p>
    <w:p w14:paraId="4F4FBFB5" w14:textId="77777777" w:rsidR="0064149A" w:rsidRPr="00AD294B" w:rsidRDefault="00176ACB" w:rsidP="0064149A">
      <w:pPr>
        <w:numPr>
          <w:ilvl w:val="12"/>
          <w:numId w:val="0"/>
        </w:numPr>
        <w:tabs>
          <w:tab w:val="clear" w:pos="567"/>
        </w:tabs>
        <w:spacing w:line="240" w:lineRule="auto"/>
        <w:ind w:right="-2"/>
        <w:rPr>
          <w:noProof/>
          <w:szCs w:val="22"/>
        </w:rPr>
      </w:pPr>
      <w:r w:rsidRPr="00AD294B">
        <w:t>Tento liek uchovávajte mimo dohľadu a dosahu detí.</w:t>
      </w:r>
    </w:p>
    <w:p w14:paraId="4F4FBFB6" w14:textId="77777777" w:rsidR="0064149A" w:rsidRPr="00AD294B" w:rsidRDefault="0064149A" w:rsidP="0064149A">
      <w:pPr>
        <w:numPr>
          <w:ilvl w:val="12"/>
          <w:numId w:val="0"/>
        </w:numPr>
        <w:tabs>
          <w:tab w:val="clear" w:pos="567"/>
        </w:tabs>
        <w:spacing w:line="240" w:lineRule="auto"/>
        <w:ind w:right="-2"/>
        <w:rPr>
          <w:noProof/>
          <w:szCs w:val="22"/>
        </w:rPr>
      </w:pPr>
    </w:p>
    <w:p w14:paraId="4F4FBFB7" w14:textId="77777777" w:rsidR="0064149A" w:rsidRPr="00AD294B" w:rsidRDefault="00176ACB" w:rsidP="0064149A">
      <w:pPr>
        <w:numPr>
          <w:ilvl w:val="12"/>
          <w:numId w:val="0"/>
        </w:numPr>
        <w:tabs>
          <w:tab w:val="clear" w:pos="567"/>
        </w:tabs>
        <w:spacing w:line="240" w:lineRule="auto"/>
        <w:ind w:right="-2"/>
        <w:rPr>
          <w:noProof/>
          <w:szCs w:val="22"/>
        </w:rPr>
      </w:pPr>
      <w:r w:rsidRPr="00AD294B">
        <w:t xml:space="preserve">Neužívajte tento liek po </w:t>
      </w:r>
      <w:r w:rsidRPr="00AD294B">
        <w:t>dátume exspirácie, ktorý je uvedený na škatuľke a blistri po EXP. Dátum exspirácie sa vzťahuje na posledný deň v uvedenom mesiaci.</w:t>
      </w:r>
    </w:p>
    <w:p w14:paraId="4F4FBFB8" w14:textId="77777777" w:rsidR="0064149A" w:rsidRPr="00AD294B" w:rsidRDefault="0064149A" w:rsidP="0064149A">
      <w:pPr>
        <w:numPr>
          <w:ilvl w:val="12"/>
          <w:numId w:val="0"/>
        </w:numPr>
        <w:tabs>
          <w:tab w:val="clear" w:pos="567"/>
        </w:tabs>
        <w:spacing w:line="240" w:lineRule="auto"/>
        <w:ind w:right="-2"/>
        <w:rPr>
          <w:noProof/>
          <w:szCs w:val="22"/>
        </w:rPr>
      </w:pPr>
    </w:p>
    <w:p w14:paraId="4F4FBFB9" w14:textId="77777777" w:rsidR="0064149A" w:rsidRPr="00AD294B" w:rsidRDefault="00176ACB" w:rsidP="0064149A">
      <w:pPr>
        <w:numPr>
          <w:ilvl w:val="12"/>
          <w:numId w:val="0"/>
        </w:numPr>
        <w:tabs>
          <w:tab w:val="clear" w:pos="567"/>
        </w:tabs>
        <w:spacing w:line="240" w:lineRule="auto"/>
        <w:ind w:right="-2"/>
        <w:rPr>
          <w:noProof/>
          <w:szCs w:val="22"/>
        </w:rPr>
      </w:pPr>
      <w:r w:rsidRPr="00AD294B">
        <w:t>Tento liek nevyžaduje žiadne zvláštne podmienky na uchovávanie.</w:t>
      </w:r>
    </w:p>
    <w:p w14:paraId="4F4FBFBA" w14:textId="77777777" w:rsidR="0064149A" w:rsidRPr="00AD294B" w:rsidRDefault="0064149A" w:rsidP="0064149A">
      <w:pPr>
        <w:numPr>
          <w:ilvl w:val="12"/>
          <w:numId w:val="0"/>
        </w:numPr>
        <w:tabs>
          <w:tab w:val="clear" w:pos="567"/>
        </w:tabs>
        <w:spacing w:line="240" w:lineRule="auto"/>
        <w:ind w:right="-2"/>
        <w:rPr>
          <w:noProof/>
          <w:szCs w:val="22"/>
        </w:rPr>
      </w:pPr>
    </w:p>
    <w:p w14:paraId="4F4FBFBB" w14:textId="77777777" w:rsidR="0064149A" w:rsidRPr="00AD294B" w:rsidRDefault="00176ACB" w:rsidP="0064149A">
      <w:pPr>
        <w:numPr>
          <w:ilvl w:val="12"/>
          <w:numId w:val="0"/>
        </w:numPr>
        <w:tabs>
          <w:tab w:val="clear" w:pos="567"/>
        </w:tabs>
        <w:spacing w:line="240" w:lineRule="auto"/>
        <w:ind w:right="-2"/>
        <w:rPr>
          <w:noProof/>
          <w:szCs w:val="22"/>
        </w:rPr>
      </w:pPr>
      <w:r w:rsidRPr="00AD294B">
        <w:t>Nelikvidujte lieky odpadovou vodou alebo domovým odpadom. N</w:t>
      </w:r>
      <w:r w:rsidRPr="00AD294B">
        <w:t>epoužitý liek vráťte do lekárne. Tieto opatrenia pomôžu chrániť životné prostredie.</w:t>
      </w:r>
    </w:p>
    <w:p w14:paraId="4F4FBFBC" w14:textId="77777777" w:rsidR="0064149A" w:rsidRPr="00AD294B" w:rsidRDefault="0064149A" w:rsidP="0064149A">
      <w:pPr>
        <w:numPr>
          <w:ilvl w:val="12"/>
          <w:numId w:val="0"/>
        </w:numPr>
        <w:tabs>
          <w:tab w:val="clear" w:pos="567"/>
        </w:tabs>
        <w:spacing w:line="240" w:lineRule="auto"/>
        <w:ind w:right="-2"/>
        <w:rPr>
          <w:noProof/>
          <w:szCs w:val="22"/>
        </w:rPr>
      </w:pPr>
    </w:p>
    <w:p w14:paraId="4F4FBFBD" w14:textId="77777777" w:rsidR="0064149A" w:rsidRPr="00AD294B" w:rsidRDefault="0064149A" w:rsidP="0064149A">
      <w:pPr>
        <w:numPr>
          <w:ilvl w:val="12"/>
          <w:numId w:val="0"/>
        </w:numPr>
        <w:tabs>
          <w:tab w:val="clear" w:pos="567"/>
        </w:tabs>
        <w:spacing w:line="240" w:lineRule="auto"/>
        <w:ind w:right="-2"/>
        <w:rPr>
          <w:noProof/>
          <w:szCs w:val="22"/>
        </w:rPr>
      </w:pPr>
    </w:p>
    <w:p w14:paraId="4F4FBFBE" w14:textId="77777777" w:rsidR="0064149A" w:rsidRPr="00AD294B" w:rsidRDefault="00176ACB" w:rsidP="0064149A">
      <w:pPr>
        <w:pStyle w:val="ListParagraph"/>
        <w:numPr>
          <w:ilvl w:val="0"/>
          <w:numId w:val="33"/>
        </w:numPr>
        <w:tabs>
          <w:tab w:val="clear" w:pos="567"/>
        </w:tabs>
        <w:spacing w:line="240" w:lineRule="auto"/>
        <w:ind w:left="720"/>
        <w:outlineLvl w:val="0"/>
        <w:rPr>
          <w:b/>
          <w:noProof/>
          <w:szCs w:val="22"/>
        </w:rPr>
      </w:pPr>
      <w:r w:rsidRPr="00AD294B">
        <w:rPr>
          <w:b/>
          <w:noProof/>
        </w:rPr>
        <w:t>Obsah balenia a ďalšie informácie</w:t>
      </w:r>
    </w:p>
    <w:p w14:paraId="4F4FBFBF" w14:textId="77777777" w:rsidR="0064149A" w:rsidRPr="00AD294B" w:rsidRDefault="0064149A" w:rsidP="0064149A">
      <w:pPr>
        <w:numPr>
          <w:ilvl w:val="12"/>
          <w:numId w:val="0"/>
        </w:numPr>
        <w:tabs>
          <w:tab w:val="clear" w:pos="567"/>
        </w:tabs>
        <w:spacing w:line="240" w:lineRule="auto"/>
        <w:rPr>
          <w:szCs w:val="22"/>
        </w:rPr>
      </w:pPr>
    </w:p>
    <w:p w14:paraId="4F4FBFC0" w14:textId="77777777" w:rsidR="0064149A" w:rsidRPr="00AD294B" w:rsidRDefault="00176ACB" w:rsidP="0064149A">
      <w:pPr>
        <w:numPr>
          <w:ilvl w:val="12"/>
          <w:numId w:val="0"/>
        </w:numPr>
        <w:tabs>
          <w:tab w:val="clear" w:pos="567"/>
        </w:tabs>
        <w:spacing w:line="240" w:lineRule="auto"/>
        <w:ind w:right="-2"/>
        <w:rPr>
          <w:b/>
          <w:szCs w:val="22"/>
        </w:rPr>
      </w:pPr>
      <w:r w:rsidRPr="00AD294B">
        <w:rPr>
          <w:b/>
        </w:rPr>
        <w:t xml:space="preserve">Čo Cuprior obsahuje </w:t>
      </w:r>
    </w:p>
    <w:p w14:paraId="4F4FBFC1" w14:textId="60BBA0FA" w:rsidR="0064149A" w:rsidRPr="00AD294B" w:rsidRDefault="00176ACB" w:rsidP="0064149A">
      <w:pPr>
        <w:numPr>
          <w:ilvl w:val="12"/>
          <w:numId w:val="0"/>
        </w:numPr>
        <w:tabs>
          <w:tab w:val="clear" w:pos="567"/>
        </w:tabs>
        <w:spacing w:line="240" w:lineRule="auto"/>
        <w:ind w:right="-2"/>
        <w:rPr>
          <w:noProof/>
          <w:szCs w:val="22"/>
        </w:rPr>
      </w:pPr>
      <w:r w:rsidRPr="00AD294B">
        <w:t xml:space="preserve">Liečivo je trientín. Každá </w:t>
      </w:r>
      <w:r w:rsidR="00F41407" w:rsidRPr="00AD294B">
        <w:t xml:space="preserve">filmom </w:t>
      </w:r>
      <w:r w:rsidR="00A430F7" w:rsidRPr="00AD294B">
        <w:t>obalená</w:t>
      </w:r>
      <w:r w:rsidR="00F41407" w:rsidRPr="00AD294B">
        <w:t xml:space="preserve"> </w:t>
      </w:r>
      <w:r w:rsidRPr="00AD294B">
        <w:t xml:space="preserve">tableta </w:t>
      </w:r>
      <w:r w:rsidR="007D7908" w:rsidRPr="00AD294B">
        <w:t xml:space="preserve">(tableta) </w:t>
      </w:r>
      <w:r w:rsidRPr="00AD294B">
        <w:t xml:space="preserve">obsahuje tetrahydrochlorid trientínu ekvivalentný 150 </w:t>
      </w:r>
      <w:r w:rsidRPr="00AD294B">
        <w:t xml:space="preserve">mg trientínu. </w:t>
      </w:r>
    </w:p>
    <w:p w14:paraId="4F4FBFC2" w14:textId="77777777" w:rsidR="00F41407" w:rsidRPr="00AD294B" w:rsidRDefault="00176ACB" w:rsidP="0064149A">
      <w:pPr>
        <w:numPr>
          <w:ilvl w:val="12"/>
          <w:numId w:val="0"/>
        </w:numPr>
        <w:tabs>
          <w:tab w:val="clear" w:pos="567"/>
        </w:tabs>
        <w:spacing w:line="240" w:lineRule="auto"/>
        <w:ind w:right="-2"/>
      </w:pPr>
      <w:r w:rsidRPr="00AD294B">
        <w:t>Ďalšie zložky sú:</w:t>
      </w:r>
    </w:p>
    <w:p w14:paraId="4F4FBFC3" w14:textId="77777777" w:rsidR="0064149A" w:rsidRPr="00AD294B" w:rsidRDefault="00176ACB" w:rsidP="0064149A">
      <w:pPr>
        <w:numPr>
          <w:ilvl w:val="12"/>
          <w:numId w:val="0"/>
        </w:numPr>
        <w:tabs>
          <w:tab w:val="clear" w:pos="567"/>
        </w:tabs>
        <w:spacing w:line="240" w:lineRule="auto"/>
        <w:ind w:right="-2"/>
      </w:pPr>
      <w:r w:rsidRPr="00AD294B">
        <w:t>Jadro tablety:</w:t>
      </w:r>
      <w:r w:rsidR="007137EC" w:rsidRPr="00AD294B">
        <w:t xml:space="preserve"> manitol, koloidný oxid kremičitý bezvodý a glycerol dibehenát.</w:t>
      </w:r>
    </w:p>
    <w:p w14:paraId="4F4FBFC5" w14:textId="06569A3F" w:rsidR="00F41407" w:rsidRPr="00AD294B" w:rsidRDefault="00176ACB" w:rsidP="006A5E66">
      <w:r w:rsidRPr="00AD294B">
        <w:t>Filmo</w:t>
      </w:r>
      <w:r w:rsidR="00D21E39" w:rsidRPr="00AD294B">
        <w:t>t</w:t>
      </w:r>
      <w:r w:rsidRPr="00AD294B">
        <w:t>v</w:t>
      </w:r>
      <w:r w:rsidR="00D21E39" w:rsidRPr="00AD294B">
        <w:t>orný</w:t>
      </w:r>
      <w:r w:rsidRPr="00AD294B">
        <w:t xml:space="preserve"> </w:t>
      </w:r>
      <w:r w:rsidR="00A430F7" w:rsidRPr="00AD294B">
        <w:t>obal</w:t>
      </w:r>
      <w:r w:rsidRPr="00AD294B">
        <w:t xml:space="preserve"> tablety: polyvinylalkohol, mastenec, oxid titaničitý (E171), </w:t>
      </w:r>
      <w:r w:rsidRPr="00AD294B">
        <w:rPr>
          <w:noProof/>
          <w:szCs w:val="22"/>
        </w:rPr>
        <w:t>monokaprylokaprát glycerolu (typu I), žltýoxid železa (E172), laury</w:t>
      </w:r>
      <w:r w:rsidRPr="00AD294B">
        <w:rPr>
          <w:noProof/>
          <w:szCs w:val="22"/>
        </w:rPr>
        <w:t>lsulfát sodný.</w:t>
      </w:r>
    </w:p>
    <w:p w14:paraId="4F4FBFC6" w14:textId="77777777" w:rsidR="0064149A" w:rsidRPr="00AD294B" w:rsidRDefault="0064149A" w:rsidP="0064149A">
      <w:pPr>
        <w:numPr>
          <w:ilvl w:val="12"/>
          <w:numId w:val="0"/>
        </w:numPr>
        <w:tabs>
          <w:tab w:val="clear" w:pos="567"/>
        </w:tabs>
        <w:spacing w:line="240" w:lineRule="auto"/>
        <w:ind w:right="-2"/>
        <w:rPr>
          <w:noProof/>
          <w:szCs w:val="22"/>
        </w:rPr>
      </w:pPr>
    </w:p>
    <w:p w14:paraId="4F4FBFC7" w14:textId="77777777" w:rsidR="0064149A" w:rsidRPr="00AD294B" w:rsidRDefault="00176ACB" w:rsidP="0064149A">
      <w:pPr>
        <w:numPr>
          <w:ilvl w:val="12"/>
          <w:numId w:val="0"/>
        </w:numPr>
        <w:tabs>
          <w:tab w:val="clear" w:pos="567"/>
        </w:tabs>
        <w:spacing w:line="240" w:lineRule="auto"/>
        <w:ind w:right="-2"/>
        <w:rPr>
          <w:b/>
          <w:szCs w:val="22"/>
        </w:rPr>
      </w:pPr>
      <w:r w:rsidRPr="00AD294B">
        <w:rPr>
          <w:b/>
        </w:rPr>
        <w:t>Ako vyzerá Cuprior a obsah balenia</w:t>
      </w:r>
    </w:p>
    <w:p w14:paraId="4F4FBFC8" w14:textId="51097E3B" w:rsidR="0064149A" w:rsidRPr="00AD294B" w:rsidRDefault="00176ACB" w:rsidP="0064149A">
      <w:pPr>
        <w:rPr>
          <w:noProof/>
          <w:szCs w:val="22"/>
        </w:rPr>
      </w:pPr>
      <w:r w:rsidRPr="00AD294B">
        <w:t>Žltá</w:t>
      </w:r>
      <w:r w:rsidR="007137EC" w:rsidRPr="00AD294B">
        <w:t xml:space="preserve"> podlhovastá</w:t>
      </w:r>
      <w:r w:rsidRPr="00AD294B">
        <w:t xml:space="preserve"> filmom </w:t>
      </w:r>
      <w:r w:rsidR="00A430F7" w:rsidRPr="00AD294B">
        <w:t>obalená</w:t>
      </w:r>
      <w:r w:rsidR="007137EC" w:rsidRPr="00AD294B">
        <w:t xml:space="preserve"> tableta s rozmermi 16 mm x 8 mm a s deliacou ryhou na</w:t>
      </w:r>
      <w:r w:rsidRPr="00AD294B">
        <w:t xml:space="preserve"> každej </w:t>
      </w:r>
      <w:r w:rsidR="007137EC" w:rsidRPr="00AD294B">
        <w:t xml:space="preserve">strane. </w:t>
      </w:r>
      <w:r w:rsidRPr="00AD294B">
        <w:t xml:space="preserve">Filmom </w:t>
      </w:r>
      <w:r w:rsidR="00A430F7" w:rsidRPr="00AD294B">
        <w:t>obalená</w:t>
      </w:r>
      <w:r w:rsidRPr="00AD294B">
        <w:t xml:space="preserve"> tableta </w:t>
      </w:r>
      <w:r w:rsidR="007137EC" w:rsidRPr="00AD294B">
        <w:t>sa môže rozdeliť na rovnaké dávky.</w:t>
      </w:r>
    </w:p>
    <w:p w14:paraId="4F4FBFC9" w14:textId="77777777" w:rsidR="0064149A" w:rsidRPr="00AD294B" w:rsidRDefault="0064149A" w:rsidP="0064149A">
      <w:pPr>
        <w:rPr>
          <w:noProof/>
          <w:szCs w:val="22"/>
        </w:rPr>
      </w:pPr>
    </w:p>
    <w:p w14:paraId="4F4FBFCA" w14:textId="71F63E02" w:rsidR="0064149A" w:rsidRPr="00AD294B" w:rsidRDefault="00176ACB" w:rsidP="0064149A">
      <w:pPr>
        <w:numPr>
          <w:ilvl w:val="12"/>
          <w:numId w:val="0"/>
        </w:numPr>
        <w:tabs>
          <w:tab w:val="clear" w:pos="567"/>
        </w:tabs>
        <w:spacing w:line="240" w:lineRule="auto"/>
      </w:pPr>
      <w:r w:rsidRPr="00AD294B">
        <w:t xml:space="preserve">Blistre OPA/Alu/PVC-Alu, každé balenie obsahuje 8 </w:t>
      </w:r>
      <w:r w:rsidR="00452D3B" w:rsidRPr="00AD294B">
        <w:t xml:space="preserve">filmom </w:t>
      </w:r>
      <w:r w:rsidR="00A430F7" w:rsidRPr="00AD294B">
        <w:t>obalených</w:t>
      </w:r>
      <w:r w:rsidR="00452D3B" w:rsidRPr="00AD294B">
        <w:t xml:space="preserve"> </w:t>
      </w:r>
      <w:r w:rsidRPr="00AD294B">
        <w:t xml:space="preserve">tabliet. </w:t>
      </w:r>
      <w:r w:rsidR="00A3520D" w:rsidRPr="00AD294B">
        <w:t xml:space="preserve">Cuprior je dostupný v baleniach obsahujúcich </w:t>
      </w:r>
      <w:r w:rsidRPr="00AD294B">
        <w:t xml:space="preserve">72 </w:t>
      </w:r>
      <w:r w:rsidR="00A3520D" w:rsidRPr="00AD294B">
        <w:t xml:space="preserve">alebo 96 filmom obalených </w:t>
      </w:r>
      <w:r w:rsidRPr="00AD294B">
        <w:t>tabliet.</w:t>
      </w:r>
    </w:p>
    <w:p w14:paraId="667BA9DA" w14:textId="32D09F06" w:rsidR="00A3520D" w:rsidRPr="00AD294B" w:rsidRDefault="00176ACB" w:rsidP="0064149A">
      <w:pPr>
        <w:numPr>
          <w:ilvl w:val="12"/>
          <w:numId w:val="0"/>
        </w:numPr>
        <w:tabs>
          <w:tab w:val="clear" w:pos="567"/>
        </w:tabs>
        <w:spacing w:line="240" w:lineRule="auto"/>
        <w:rPr>
          <w:szCs w:val="22"/>
        </w:rPr>
      </w:pPr>
      <w:r w:rsidRPr="00AD294B">
        <w:rPr>
          <w:szCs w:val="22"/>
        </w:rPr>
        <w:t>Na trh nemusia byť uvedené všetky veľkosti balenia.</w:t>
      </w:r>
    </w:p>
    <w:p w14:paraId="4F4FBFCB" w14:textId="77777777" w:rsidR="0064149A" w:rsidRPr="00AD294B" w:rsidRDefault="0064149A" w:rsidP="0064149A">
      <w:pPr>
        <w:numPr>
          <w:ilvl w:val="12"/>
          <w:numId w:val="0"/>
        </w:numPr>
        <w:tabs>
          <w:tab w:val="clear" w:pos="567"/>
        </w:tabs>
        <w:spacing w:line="240" w:lineRule="auto"/>
        <w:rPr>
          <w:szCs w:val="22"/>
        </w:rPr>
      </w:pPr>
    </w:p>
    <w:p w14:paraId="4F4FBFCC" w14:textId="77777777" w:rsidR="0064149A" w:rsidRPr="00AD294B" w:rsidRDefault="00176ACB" w:rsidP="0064149A">
      <w:pPr>
        <w:numPr>
          <w:ilvl w:val="12"/>
          <w:numId w:val="0"/>
        </w:numPr>
        <w:tabs>
          <w:tab w:val="clear" w:pos="567"/>
        </w:tabs>
        <w:spacing w:line="240" w:lineRule="auto"/>
        <w:ind w:right="-2"/>
        <w:rPr>
          <w:b/>
          <w:szCs w:val="22"/>
        </w:rPr>
      </w:pPr>
      <w:r w:rsidRPr="00AD294B">
        <w:rPr>
          <w:b/>
        </w:rPr>
        <w:t xml:space="preserve">Držiteľ rozhodnutia o registrácii </w:t>
      </w:r>
    </w:p>
    <w:p w14:paraId="4F4FBFCD" w14:textId="6D701777" w:rsidR="0064149A" w:rsidRPr="00AD294B" w:rsidRDefault="00330E44" w:rsidP="0064149A">
      <w:pPr>
        <w:rPr>
          <w:szCs w:val="22"/>
        </w:rPr>
      </w:pPr>
      <w:proofErr w:type="spellStart"/>
      <w:r>
        <w:t>Orphalan</w:t>
      </w:r>
      <w:proofErr w:type="spellEnd"/>
    </w:p>
    <w:p w14:paraId="192E72C5" w14:textId="77777777" w:rsidR="00B36104" w:rsidRPr="00176ACB" w:rsidRDefault="00176ACB" w:rsidP="00B36104">
      <w:pPr>
        <w:rPr>
          <w:szCs w:val="22"/>
        </w:rPr>
      </w:pPr>
      <w:r w:rsidRPr="00176ACB">
        <w:rPr>
          <w:szCs w:val="22"/>
        </w:rPr>
        <w:t xml:space="preserve">226 </w:t>
      </w:r>
      <w:proofErr w:type="spellStart"/>
      <w:r w:rsidRPr="00176ACB">
        <w:rPr>
          <w:szCs w:val="22"/>
        </w:rPr>
        <w:t>Boulevard</w:t>
      </w:r>
      <w:proofErr w:type="spellEnd"/>
      <w:r w:rsidRPr="00176ACB">
        <w:rPr>
          <w:szCs w:val="22"/>
        </w:rPr>
        <w:t xml:space="preserve"> </w:t>
      </w:r>
      <w:proofErr w:type="spellStart"/>
      <w:r w:rsidRPr="00176ACB">
        <w:rPr>
          <w:szCs w:val="22"/>
        </w:rPr>
        <w:t>Voltaire</w:t>
      </w:r>
      <w:proofErr w:type="spellEnd"/>
    </w:p>
    <w:p w14:paraId="4F4FBFD0" w14:textId="3CBC5A15" w:rsidR="0064149A" w:rsidRPr="00AD294B" w:rsidRDefault="00176ACB" w:rsidP="0064149A">
      <w:pPr>
        <w:rPr>
          <w:szCs w:val="22"/>
        </w:rPr>
      </w:pPr>
      <w:r w:rsidRPr="00AD294B">
        <w:t>7501</w:t>
      </w:r>
      <w:r>
        <w:t>1</w:t>
      </w:r>
      <w:r w:rsidRPr="00AD294B">
        <w:t xml:space="preserve"> </w:t>
      </w:r>
      <w:r w:rsidR="007137EC" w:rsidRPr="00AD294B">
        <w:t>Paríž</w:t>
      </w:r>
    </w:p>
    <w:p w14:paraId="4F4FBFD1" w14:textId="77777777" w:rsidR="0064149A" w:rsidRPr="00AD294B" w:rsidRDefault="0064149A" w:rsidP="0064149A">
      <w:pPr>
        <w:rPr>
          <w:szCs w:val="22"/>
        </w:rPr>
      </w:pPr>
    </w:p>
    <w:p w14:paraId="4F4FBFD2" w14:textId="77777777" w:rsidR="0064149A" w:rsidRPr="00AD294B" w:rsidRDefault="00176ACB" w:rsidP="0064149A">
      <w:pPr>
        <w:rPr>
          <w:szCs w:val="22"/>
        </w:rPr>
      </w:pPr>
      <w:r w:rsidRPr="00AD294B">
        <w:t>Francúzsko</w:t>
      </w:r>
    </w:p>
    <w:p w14:paraId="4F4FBFD3" w14:textId="77777777" w:rsidR="0064149A" w:rsidRPr="00AD294B" w:rsidRDefault="0064149A" w:rsidP="0064149A">
      <w:pPr>
        <w:numPr>
          <w:ilvl w:val="12"/>
          <w:numId w:val="0"/>
        </w:numPr>
        <w:tabs>
          <w:tab w:val="clear" w:pos="567"/>
        </w:tabs>
        <w:spacing w:line="240" w:lineRule="auto"/>
        <w:ind w:right="-2"/>
        <w:rPr>
          <w:noProof/>
          <w:szCs w:val="22"/>
        </w:rPr>
      </w:pPr>
    </w:p>
    <w:p w14:paraId="4F4FBFD4" w14:textId="77777777" w:rsidR="0064149A" w:rsidRPr="00AD294B" w:rsidRDefault="00176ACB" w:rsidP="0064149A">
      <w:pPr>
        <w:numPr>
          <w:ilvl w:val="12"/>
          <w:numId w:val="0"/>
        </w:numPr>
        <w:tabs>
          <w:tab w:val="clear" w:pos="567"/>
        </w:tabs>
        <w:spacing w:line="240" w:lineRule="auto"/>
        <w:ind w:right="-2"/>
        <w:rPr>
          <w:b/>
          <w:szCs w:val="22"/>
        </w:rPr>
      </w:pPr>
      <w:r w:rsidRPr="00AD294B">
        <w:rPr>
          <w:b/>
        </w:rPr>
        <w:t>Výrobca</w:t>
      </w:r>
    </w:p>
    <w:p w14:paraId="4F4FBFD5" w14:textId="77777777" w:rsidR="0064149A" w:rsidRPr="00AD294B" w:rsidRDefault="00176ACB" w:rsidP="0064149A">
      <w:pPr>
        <w:numPr>
          <w:ilvl w:val="12"/>
          <w:numId w:val="0"/>
        </w:numPr>
        <w:tabs>
          <w:tab w:val="clear" w:pos="567"/>
        </w:tabs>
        <w:spacing w:line="240" w:lineRule="auto"/>
        <w:ind w:right="-2"/>
        <w:rPr>
          <w:szCs w:val="22"/>
        </w:rPr>
      </w:pPr>
      <w:r w:rsidRPr="00AD294B">
        <w:t>Delpharm Evreux</w:t>
      </w:r>
    </w:p>
    <w:p w14:paraId="4F4FBFD6" w14:textId="77777777" w:rsidR="0064149A" w:rsidRPr="00AD294B" w:rsidRDefault="00176ACB" w:rsidP="0064149A">
      <w:pPr>
        <w:numPr>
          <w:ilvl w:val="12"/>
          <w:numId w:val="0"/>
        </w:numPr>
        <w:tabs>
          <w:tab w:val="clear" w:pos="567"/>
        </w:tabs>
        <w:spacing w:line="240" w:lineRule="auto"/>
        <w:ind w:right="-2"/>
        <w:rPr>
          <w:szCs w:val="22"/>
        </w:rPr>
      </w:pPr>
      <w:r w:rsidRPr="00AD294B">
        <w:t>5 rue du Guesclin</w:t>
      </w:r>
    </w:p>
    <w:p w14:paraId="4F4FBFD7" w14:textId="77777777" w:rsidR="0064149A" w:rsidRPr="00AD294B" w:rsidRDefault="00176ACB" w:rsidP="0064149A">
      <w:pPr>
        <w:numPr>
          <w:ilvl w:val="12"/>
          <w:numId w:val="0"/>
        </w:numPr>
        <w:tabs>
          <w:tab w:val="clear" w:pos="567"/>
        </w:tabs>
        <w:spacing w:line="240" w:lineRule="auto"/>
        <w:ind w:right="-2"/>
        <w:rPr>
          <w:szCs w:val="22"/>
        </w:rPr>
      </w:pPr>
      <w:r w:rsidRPr="00AD294B">
        <w:t>27000 Evreux</w:t>
      </w:r>
    </w:p>
    <w:p w14:paraId="4F4FBFD8" w14:textId="77777777" w:rsidR="0064149A" w:rsidRPr="00AD294B" w:rsidRDefault="00176ACB" w:rsidP="0064149A">
      <w:pPr>
        <w:numPr>
          <w:ilvl w:val="12"/>
          <w:numId w:val="0"/>
        </w:numPr>
        <w:tabs>
          <w:tab w:val="clear" w:pos="567"/>
        </w:tabs>
        <w:spacing w:line="240" w:lineRule="auto"/>
        <w:ind w:right="-2"/>
        <w:rPr>
          <w:noProof/>
          <w:szCs w:val="22"/>
        </w:rPr>
      </w:pPr>
      <w:r w:rsidRPr="00AD294B">
        <w:t>Francúzsko</w:t>
      </w:r>
    </w:p>
    <w:p w14:paraId="4F4FBFD9" w14:textId="77777777" w:rsidR="0064149A" w:rsidRPr="00AD294B" w:rsidRDefault="0064149A" w:rsidP="0064149A">
      <w:pPr>
        <w:numPr>
          <w:ilvl w:val="12"/>
          <w:numId w:val="0"/>
        </w:numPr>
        <w:tabs>
          <w:tab w:val="clear" w:pos="567"/>
        </w:tabs>
        <w:spacing w:line="240" w:lineRule="auto"/>
        <w:ind w:right="-2"/>
        <w:rPr>
          <w:noProof/>
          <w:szCs w:val="22"/>
        </w:rPr>
      </w:pPr>
    </w:p>
    <w:tbl>
      <w:tblPr>
        <w:tblW w:w="9356" w:type="dxa"/>
        <w:tblInd w:w="-34" w:type="dxa"/>
        <w:tblLayout w:type="fixed"/>
        <w:tblLook w:val="0000" w:firstRow="0" w:lastRow="0" w:firstColumn="0" w:lastColumn="0" w:noHBand="0" w:noVBand="0"/>
      </w:tblPr>
      <w:tblGrid>
        <w:gridCol w:w="4678"/>
        <w:gridCol w:w="4678"/>
      </w:tblGrid>
      <w:tr w:rsidR="00102F1A" w14:paraId="4F4FBFDC" w14:textId="77777777" w:rsidTr="0064149A">
        <w:tc>
          <w:tcPr>
            <w:tcW w:w="4678" w:type="dxa"/>
          </w:tcPr>
          <w:p w14:paraId="4F4FBFDA" w14:textId="77777777" w:rsidR="0064149A" w:rsidRPr="00AD294B" w:rsidRDefault="0064149A" w:rsidP="0064149A">
            <w:pPr>
              <w:tabs>
                <w:tab w:val="left" w:pos="-720"/>
              </w:tabs>
              <w:suppressAutoHyphens/>
              <w:spacing w:line="240" w:lineRule="auto"/>
              <w:rPr>
                <w:noProof/>
                <w:szCs w:val="22"/>
              </w:rPr>
            </w:pPr>
          </w:p>
        </w:tc>
        <w:tc>
          <w:tcPr>
            <w:tcW w:w="4678" w:type="dxa"/>
          </w:tcPr>
          <w:p w14:paraId="4F4FBFDB" w14:textId="77777777" w:rsidR="0064149A" w:rsidRPr="00AD294B" w:rsidRDefault="0064149A" w:rsidP="0064149A">
            <w:pPr>
              <w:tabs>
                <w:tab w:val="left" w:pos="-720"/>
              </w:tabs>
              <w:suppressAutoHyphens/>
              <w:spacing w:line="240" w:lineRule="auto"/>
              <w:rPr>
                <w:noProof/>
                <w:szCs w:val="22"/>
              </w:rPr>
            </w:pPr>
          </w:p>
        </w:tc>
      </w:tr>
    </w:tbl>
    <w:p w14:paraId="4F4FBFDD" w14:textId="77777777" w:rsidR="0064149A" w:rsidRPr="00AD294B" w:rsidRDefault="00176ACB" w:rsidP="0064149A">
      <w:pPr>
        <w:numPr>
          <w:ilvl w:val="12"/>
          <w:numId w:val="0"/>
        </w:numPr>
        <w:tabs>
          <w:tab w:val="clear" w:pos="567"/>
        </w:tabs>
        <w:spacing w:line="240" w:lineRule="auto"/>
        <w:ind w:right="-2"/>
        <w:rPr>
          <w:b/>
          <w:szCs w:val="22"/>
        </w:rPr>
      </w:pPr>
      <w:r w:rsidRPr="00AD294B">
        <w:rPr>
          <w:b/>
        </w:rPr>
        <w:t>Táto písomná informácia bola naposledy aktualizovaná v .</w:t>
      </w:r>
    </w:p>
    <w:p w14:paraId="4F4FBFDE" w14:textId="77777777" w:rsidR="0064149A" w:rsidRPr="00AD294B" w:rsidRDefault="0064149A" w:rsidP="0064149A">
      <w:pPr>
        <w:numPr>
          <w:ilvl w:val="12"/>
          <w:numId w:val="0"/>
        </w:numPr>
        <w:spacing w:line="240" w:lineRule="auto"/>
        <w:ind w:right="-2"/>
        <w:rPr>
          <w:noProof/>
          <w:szCs w:val="22"/>
        </w:rPr>
      </w:pPr>
    </w:p>
    <w:p w14:paraId="4F4FBFDF" w14:textId="77777777" w:rsidR="0064149A" w:rsidRPr="00AD294B" w:rsidRDefault="00176ACB" w:rsidP="0064149A">
      <w:pPr>
        <w:keepNext/>
        <w:numPr>
          <w:ilvl w:val="12"/>
          <w:numId w:val="0"/>
        </w:numPr>
        <w:tabs>
          <w:tab w:val="clear" w:pos="567"/>
        </w:tabs>
        <w:spacing w:line="240" w:lineRule="auto"/>
        <w:ind w:right="-2"/>
        <w:rPr>
          <w:b/>
          <w:noProof/>
          <w:szCs w:val="22"/>
        </w:rPr>
      </w:pPr>
      <w:r w:rsidRPr="00AD294B">
        <w:rPr>
          <w:b/>
          <w:noProof/>
        </w:rPr>
        <w:t xml:space="preserve">Ďalšie zdroje </w:t>
      </w:r>
      <w:r w:rsidRPr="00AD294B">
        <w:rPr>
          <w:b/>
          <w:noProof/>
        </w:rPr>
        <w:t>informácií</w:t>
      </w:r>
    </w:p>
    <w:p w14:paraId="4F4FBFE0" w14:textId="77777777" w:rsidR="0064149A" w:rsidRPr="00AD294B" w:rsidRDefault="00176ACB" w:rsidP="0064149A">
      <w:pPr>
        <w:keepNext/>
        <w:numPr>
          <w:ilvl w:val="12"/>
          <w:numId w:val="0"/>
        </w:numPr>
        <w:spacing w:line="240" w:lineRule="auto"/>
        <w:ind w:right="-2"/>
      </w:pPr>
      <w:r w:rsidRPr="00AD294B">
        <w:t xml:space="preserve">Podrobné informácie o tomto lieku sú dostupné na internetovej stránke Európskej agentúry pre lieky </w:t>
      </w:r>
      <w:hyperlink w:history="1">
        <w:r w:rsidRPr="00AD294B">
          <w:rPr>
            <w:rStyle w:val="Hyperlink"/>
            <w:noProof/>
          </w:rPr>
          <w:t>http://www.ema.europa.eu</w:t>
        </w:r>
      </w:hyperlink>
      <w:r w:rsidRPr="00AD294B">
        <w:t xml:space="preserve"> a na internetovej stránke Štátneho ústavu pre kontrolu liečiv </w:t>
      </w:r>
      <w:hyperlink w:history="1">
        <w:r w:rsidRPr="00AD294B">
          <w:rPr>
            <w:rStyle w:val="Hyperlink"/>
            <w:noProof/>
          </w:rPr>
          <w:t>http://www.sukl.sk</w:t>
        </w:r>
      </w:hyperlink>
      <w:r w:rsidRPr="00AD294B">
        <w:t xml:space="preserve">. Nájdete tam aj odkazy na ďalšie webové stránky o zriedkavých ochoreniach a ich liečbe. </w:t>
      </w:r>
    </w:p>
    <w:sectPr w:rsidR="0064149A" w:rsidRPr="00AD294B" w:rsidSect="0064149A">
      <w:footerReference w:type="default" r:id="rId16"/>
      <w:footerReference w:type="first" r:id="rId17"/>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04726" w14:textId="77777777" w:rsidR="00000000" w:rsidRDefault="00176ACB">
      <w:pPr>
        <w:spacing w:line="240" w:lineRule="auto"/>
      </w:pPr>
      <w:r>
        <w:separator/>
      </w:r>
    </w:p>
  </w:endnote>
  <w:endnote w:type="continuationSeparator" w:id="0">
    <w:p w14:paraId="7F24A83B" w14:textId="77777777" w:rsidR="00000000" w:rsidRDefault="00176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FBFE5" w14:textId="6FE31618" w:rsidR="00007793" w:rsidRDefault="00176AC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D294B">
      <w:rPr>
        <w:rStyle w:val="PageNumber"/>
        <w:rFonts w:cs="Arial"/>
      </w:rPr>
      <w:t>23</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FBFE6" w14:textId="38FF9F30" w:rsidR="00007793" w:rsidRDefault="00176ACB">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D294B">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51C7B" w14:textId="77777777" w:rsidR="00000000" w:rsidRDefault="00176ACB">
      <w:pPr>
        <w:spacing w:line="240" w:lineRule="auto"/>
      </w:pPr>
      <w:r>
        <w:separator/>
      </w:r>
    </w:p>
  </w:footnote>
  <w:footnote w:type="continuationSeparator" w:id="0">
    <w:p w14:paraId="25DE7BF7" w14:textId="77777777" w:rsidR="00000000" w:rsidRDefault="00176A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45CAA8FE">
      <w:start w:val="1"/>
      <w:numFmt w:val="bullet"/>
      <w:lvlText w:val=""/>
      <w:lvlJc w:val="left"/>
      <w:pPr>
        <w:tabs>
          <w:tab w:val="num" w:pos="360"/>
        </w:tabs>
        <w:ind w:left="360" w:hanging="360"/>
      </w:pPr>
      <w:rPr>
        <w:rFonts w:ascii="Symbol" w:hAnsi="Symbol" w:hint="default"/>
      </w:rPr>
    </w:lvl>
    <w:lvl w:ilvl="1" w:tplc="8946B286" w:tentative="1">
      <w:start w:val="1"/>
      <w:numFmt w:val="bullet"/>
      <w:lvlText w:val="o"/>
      <w:lvlJc w:val="left"/>
      <w:pPr>
        <w:tabs>
          <w:tab w:val="num" w:pos="1080"/>
        </w:tabs>
        <w:ind w:left="1080" w:hanging="360"/>
      </w:pPr>
      <w:rPr>
        <w:rFonts w:ascii="Courier New" w:hAnsi="Courier New" w:cs="Courier New" w:hint="default"/>
      </w:rPr>
    </w:lvl>
    <w:lvl w:ilvl="2" w:tplc="30964D08" w:tentative="1">
      <w:start w:val="1"/>
      <w:numFmt w:val="bullet"/>
      <w:lvlText w:val=""/>
      <w:lvlJc w:val="left"/>
      <w:pPr>
        <w:tabs>
          <w:tab w:val="num" w:pos="1800"/>
        </w:tabs>
        <w:ind w:left="1800" w:hanging="360"/>
      </w:pPr>
      <w:rPr>
        <w:rFonts w:ascii="Wingdings" w:hAnsi="Wingdings" w:hint="default"/>
      </w:rPr>
    </w:lvl>
    <w:lvl w:ilvl="3" w:tplc="917E2192" w:tentative="1">
      <w:start w:val="1"/>
      <w:numFmt w:val="bullet"/>
      <w:lvlText w:val=""/>
      <w:lvlJc w:val="left"/>
      <w:pPr>
        <w:tabs>
          <w:tab w:val="num" w:pos="2520"/>
        </w:tabs>
        <w:ind w:left="2520" w:hanging="360"/>
      </w:pPr>
      <w:rPr>
        <w:rFonts w:ascii="Symbol" w:hAnsi="Symbol" w:hint="default"/>
      </w:rPr>
    </w:lvl>
    <w:lvl w:ilvl="4" w:tplc="21CE24D0" w:tentative="1">
      <w:start w:val="1"/>
      <w:numFmt w:val="bullet"/>
      <w:lvlText w:val="o"/>
      <w:lvlJc w:val="left"/>
      <w:pPr>
        <w:tabs>
          <w:tab w:val="num" w:pos="3240"/>
        </w:tabs>
        <w:ind w:left="3240" w:hanging="360"/>
      </w:pPr>
      <w:rPr>
        <w:rFonts w:ascii="Courier New" w:hAnsi="Courier New" w:cs="Courier New" w:hint="default"/>
      </w:rPr>
    </w:lvl>
    <w:lvl w:ilvl="5" w:tplc="96108D50" w:tentative="1">
      <w:start w:val="1"/>
      <w:numFmt w:val="bullet"/>
      <w:lvlText w:val=""/>
      <w:lvlJc w:val="left"/>
      <w:pPr>
        <w:tabs>
          <w:tab w:val="num" w:pos="3960"/>
        </w:tabs>
        <w:ind w:left="3960" w:hanging="360"/>
      </w:pPr>
      <w:rPr>
        <w:rFonts w:ascii="Wingdings" w:hAnsi="Wingdings" w:hint="default"/>
      </w:rPr>
    </w:lvl>
    <w:lvl w:ilvl="6" w:tplc="BDCE2F0C" w:tentative="1">
      <w:start w:val="1"/>
      <w:numFmt w:val="bullet"/>
      <w:lvlText w:val=""/>
      <w:lvlJc w:val="left"/>
      <w:pPr>
        <w:tabs>
          <w:tab w:val="num" w:pos="4680"/>
        </w:tabs>
        <w:ind w:left="4680" w:hanging="360"/>
      </w:pPr>
      <w:rPr>
        <w:rFonts w:ascii="Symbol" w:hAnsi="Symbol" w:hint="default"/>
      </w:rPr>
    </w:lvl>
    <w:lvl w:ilvl="7" w:tplc="5BD465C4" w:tentative="1">
      <w:start w:val="1"/>
      <w:numFmt w:val="bullet"/>
      <w:lvlText w:val="o"/>
      <w:lvlJc w:val="left"/>
      <w:pPr>
        <w:tabs>
          <w:tab w:val="num" w:pos="5400"/>
        </w:tabs>
        <w:ind w:left="5400" w:hanging="360"/>
      </w:pPr>
      <w:rPr>
        <w:rFonts w:ascii="Courier New" w:hAnsi="Courier New" w:cs="Courier New" w:hint="default"/>
      </w:rPr>
    </w:lvl>
    <w:lvl w:ilvl="8" w:tplc="80B62456"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3" w15:restartNumberingAfterBreak="0">
    <w:nsid w:val="05BE74D3"/>
    <w:multiLevelType w:val="hybridMultilevel"/>
    <w:tmpl w:val="80502282"/>
    <w:lvl w:ilvl="0" w:tplc="0C9877D0">
      <w:start w:val="1"/>
      <w:numFmt w:val="upperLetter"/>
      <w:lvlText w:val="%1."/>
      <w:lvlJc w:val="left"/>
      <w:pPr>
        <w:ind w:left="720" w:hanging="360"/>
      </w:pPr>
      <w:rPr>
        <w:rFonts w:hint="default"/>
        <w:b/>
      </w:rPr>
    </w:lvl>
    <w:lvl w:ilvl="1" w:tplc="F77ACA0A" w:tentative="1">
      <w:start w:val="1"/>
      <w:numFmt w:val="lowerLetter"/>
      <w:lvlText w:val="%2."/>
      <w:lvlJc w:val="left"/>
      <w:pPr>
        <w:ind w:left="1440" w:hanging="360"/>
      </w:pPr>
    </w:lvl>
    <w:lvl w:ilvl="2" w:tplc="825ECE62" w:tentative="1">
      <w:start w:val="1"/>
      <w:numFmt w:val="lowerRoman"/>
      <w:lvlText w:val="%3."/>
      <w:lvlJc w:val="right"/>
      <w:pPr>
        <w:ind w:left="2160" w:hanging="180"/>
      </w:pPr>
    </w:lvl>
    <w:lvl w:ilvl="3" w:tplc="2594E760" w:tentative="1">
      <w:start w:val="1"/>
      <w:numFmt w:val="decimal"/>
      <w:lvlText w:val="%4."/>
      <w:lvlJc w:val="left"/>
      <w:pPr>
        <w:ind w:left="2880" w:hanging="360"/>
      </w:pPr>
    </w:lvl>
    <w:lvl w:ilvl="4" w:tplc="0AD615AA" w:tentative="1">
      <w:start w:val="1"/>
      <w:numFmt w:val="lowerLetter"/>
      <w:lvlText w:val="%5."/>
      <w:lvlJc w:val="left"/>
      <w:pPr>
        <w:ind w:left="3600" w:hanging="360"/>
      </w:pPr>
    </w:lvl>
    <w:lvl w:ilvl="5" w:tplc="76ECC9F6" w:tentative="1">
      <w:start w:val="1"/>
      <w:numFmt w:val="lowerRoman"/>
      <w:lvlText w:val="%6."/>
      <w:lvlJc w:val="right"/>
      <w:pPr>
        <w:ind w:left="4320" w:hanging="180"/>
      </w:pPr>
    </w:lvl>
    <w:lvl w:ilvl="6" w:tplc="9B5C838C" w:tentative="1">
      <w:start w:val="1"/>
      <w:numFmt w:val="decimal"/>
      <w:lvlText w:val="%7."/>
      <w:lvlJc w:val="left"/>
      <w:pPr>
        <w:ind w:left="5040" w:hanging="360"/>
      </w:pPr>
    </w:lvl>
    <w:lvl w:ilvl="7" w:tplc="1256D218" w:tentative="1">
      <w:start w:val="1"/>
      <w:numFmt w:val="lowerLetter"/>
      <w:lvlText w:val="%8."/>
      <w:lvlJc w:val="left"/>
      <w:pPr>
        <w:ind w:left="5760" w:hanging="360"/>
      </w:pPr>
    </w:lvl>
    <w:lvl w:ilvl="8" w:tplc="9C0E4C18" w:tentative="1">
      <w:start w:val="1"/>
      <w:numFmt w:val="lowerRoman"/>
      <w:lvlText w:val="%9."/>
      <w:lvlJc w:val="right"/>
      <w:pPr>
        <w:ind w:left="6480" w:hanging="180"/>
      </w:pPr>
    </w:lvl>
  </w:abstractNum>
  <w:abstractNum w:abstractNumId="4" w15:restartNumberingAfterBreak="0">
    <w:nsid w:val="07AF6289"/>
    <w:multiLevelType w:val="hybridMultilevel"/>
    <w:tmpl w:val="4B6610B4"/>
    <w:lvl w:ilvl="0" w:tplc="08C0FCD4">
      <w:start w:val="1"/>
      <w:numFmt w:val="upperLetter"/>
      <w:lvlText w:val="%1."/>
      <w:lvlJc w:val="left"/>
      <w:pPr>
        <w:ind w:left="577" w:hanging="450"/>
      </w:pPr>
      <w:rPr>
        <w:rFonts w:hint="default"/>
      </w:rPr>
    </w:lvl>
    <w:lvl w:ilvl="1" w:tplc="0C7EA252">
      <w:start w:val="1"/>
      <w:numFmt w:val="decimal"/>
      <w:lvlText w:val="%2."/>
      <w:lvlJc w:val="left"/>
      <w:pPr>
        <w:ind w:left="1417" w:hanging="570"/>
      </w:pPr>
      <w:rPr>
        <w:rFonts w:hint="default"/>
      </w:rPr>
    </w:lvl>
    <w:lvl w:ilvl="2" w:tplc="A6B87DEC" w:tentative="1">
      <w:start w:val="1"/>
      <w:numFmt w:val="lowerRoman"/>
      <w:lvlText w:val="%3."/>
      <w:lvlJc w:val="right"/>
      <w:pPr>
        <w:ind w:left="1927" w:hanging="180"/>
      </w:pPr>
    </w:lvl>
    <w:lvl w:ilvl="3" w:tplc="48461A8E" w:tentative="1">
      <w:start w:val="1"/>
      <w:numFmt w:val="decimal"/>
      <w:lvlText w:val="%4."/>
      <w:lvlJc w:val="left"/>
      <w:pPr>
        <w:ind w:left="2647" w:hanging="360"/>
      </w:pPr>
    </w:lvl>
    <w:lvl w:ilvl="4" w:tplc="319C8C18" w:tentative="1">
      <w:start w:val="1"/>
      <w:numFmt w:val="lowerLetter"/>
      <w:lvlText w:val="%5."/>
      <w:lvlJc w:val="left"/>
      <w:pPr>
        <w:ind w:left="3367" w:hanging="360"/>
      </w:pPr>
    </w:lvl>
    <w:lvl w:ilvl="5" w:tplc="14DEC79A" w:tentative="1">
      <w:start w:val="1"/>
      <w:numFmt w:val="lowerRoman"/>
      <w:lvlText w:val="%6."/>
      <w:lvlJc w:val="right"/>
      <w:pPr>
        <w:ind w:left="4087" w:hanging="180"/>
      </w:pPr>
    </w:lvl>
    <w:lvl w:ilvl="6" w:tplc="EB98D812" w:tentative="1">
      <w:start w:val="1"/>
      <w:numFmt w:val="decimal"/>
      <w:lvlText w:val="%7."/>
      <w:lvlJc w:val="left"/>
      <w:pPr>
        <w:ind w:left="4807" w:hanging="360"/>
      </w:pPr>
    </w:lvl>
    <w:lvl w:ilvl="7" w:tplc="CA56FF42" w:tentative="1">
      <w:start w:val="1"/>
      <w:numFmt w:val="lowerLetter"/>
      <w:lvlText w:val="%8."/>
      <w:lvlJc w:val="left"/>
      <w:pPr>
        <w:ind w:left="5527" w:hanging="360"/>
      </w:pPr>
    </w:lvl>
    <w:lvl w:ilvl="8" w:tplc="28DC034C" w:tentative="1">
      <w:start w:val="1"/>
      <w:numFmt w:val="lowerRoman"/>
      <w:lvlText w:val="%9."/>
      <w:lvlJc w:val="right"/>
      <w:pPr>
        <w:ind w:left="6247" w:hanging="180"/>
      </w:pPr>
    </w:lvl>
  </w:abstractNum>
  <w:abstractNum w:abstractNumId="5" w15:restartNumberingAfterBreak="0">
    <w:nsid w:val="09C44CC1"/>
    <w:multiLevelType w:val="hybridMultilevel"/>
    <w:tmpl w:val="7FF2C56E"/>
    <w:lvl w:ilvl="0" w:tplc="086EB28C">
      <w:start w:val="1"/>
      <w:numFmt w:val="bullet"/>
      <w:lvlText w:val=""/>
      <w:lvlJc w:val="left"/>
      <w:pPr>
        <w:tabs>
          <w:tab w:val="num" w:pos="720"/>
        </w:tabs>
        <w:ind w:left="720" w:hanging="360"/>
      </w:pPr>
      <w:rPr>
        <w:rFonts w:ascii="Symbol" w:hAnsi="Symbol" w:hint="default"/>
      </w:rPr>
    </w:lvl>
    <w:lvl w:ilvl="1" w:tplc="251270C2" w:tentative="1">
      <w:start w:val="1"/>
      <w:numFmt w:val="bullet"/>
      <w:lvlText w:val="o"/>
      <w:lvlJc w:val="left"/>
      <w:pPr>
        <w:tabs>
          <w:tab w:val="num" w:pos="1440"/>
        </w:tabs>
        <w:ind w:left="1440" w:hanging="360"/>
      </w:pPr>
      <w:rPr>
        <w:rFonts w:ascii="Courier New" w:hAnsi="Courier New" w:cs="Courier New" w:hint="default"/>
      </w:rPr>
    </w:lvl>
    <w:lvl w:ilvl="2" w:tplc="4938689A" w:tentative="1">
      <w:start w:val="1"/>
      <w:numFmt w:val="bullet"/>
      <w:lvlText w:val=""/>
      <w:lvlJc w:val="left"/>
      <w:pPr>
        <w:tabs>
          <w:tab w:val="num" w:pos="2160"/>
        </w:tabs>
        <w:ind w:left="2160" w:hanging="360"/>
      </w:pPr>
      <w:rPr>
        <w:rFonts w:ascii="Wingdings" w:hAnsi="Wingdings" w:hint="default"/>
      </w:rPr>
    </w:lvl>
    <w:lvl w:ilvl="3" w:tplc="4B14D316" w:tentative="1">
      <w:start w:val="1"/>
      <w:numFmt w:val="bullet"/>
      <w:lvlText w:val=""/>
      <w:lvlJc w:val="left"/>
      <w:pPr>
        <w:tabs>
          <w:tab w:val="num" w:pos="2880"/>
        </w:tabs>
        <w:ind w:left="2880" w:hanging="360"/>
      </w:pPr>
      <w:rPr>
        <w:rFonts w:ascii="Symbol" w:hAnsi="Symbol" w:hint="default"/>
      </w:rPr>
    </w:lvl>
    <w:lvl w:ilvl="4" w:tplc="7338A2E4" w:tentative="1">
      <w:start w:val="1"/>
      <w:numFmt w:val="bullet"/>
      <w:lvlText w:val="o"/>
      <w:lvlJc w:val="left"/>
      <w:pPr>
        <w:tabs>
          <w:tab w:val="num" w:pos="3600"/>
        </w:tabs>
        <w:ind w:left="3600" w:hanging="360"/>
      </w:pPr>
      <w:rPr>
        <w:rFonts w:ascii="Courier New" w:hAnsi="Courier New" w:cs="Courier New" w:hint="default"/>
      </w:rPr>
    </w:lvl>
    <w:lvl w:ilvl="5" w:tplc="7FBE20EA" w:tentative="1">
      <w:start w:val="1"/>
      <w:numFmt w:val="bullet"/>
      <w:lvlText w:val=""/>
      <w:lvlJc w:val="left"/>
      <w:pPr>
        <w:tabs>
          <w:tab w:val="num" w:pos="4320"/>
        </w:tabs>
        <w:ind w:left="4320" w:hanging="360"/>
      </w:pPr>
      <w:rPr>
        <w:rFonts w:ascii="Wingdings" w:hAnsi="Wingdings" w:hint="default"/>
      </w:rPr>
    </w:lvl>
    <w:lvl w:ilvl="6" w:tplc="35A43586" w:tentative="1">
      <w:start w:val="1"/>
      <w:numFmt w:val="bullet"/>
      <w:lvlText w:val=""/>
      <w:lvlJc w:val="left"/>
      <w:pPr>
        <w:tabs>
          <w:tab w:val="num" w:pos="5040"/>
        </w:tabs>
        <w:ind w:left="5040" w:hanging="360"/>
      </w:pPr>
      <w:rPr>
        <w:rFonts w:ascii="Symbol" w:hAnsi="Symbol" w:hint="default"/>
      </w:rPr>
    </w:lvl>
    <w:lvl w:ilvl="7" w:tplc="ADD8E952" w:tentative="1">
      <w:start w:val="1"/>
      <w:numFmt w:val="bullet"/>
      <w:lvlText w:val="o"/>
      <w:lvlJc w:val="left"/>
      <w:pPr>
        <w:tabs>
          <w:tab w:val="num" w:pos="5760"/>
        </w:tabs>
        <w:ind w:left="5760" w:hanging="360"/>
      </w:pPr>
      <w:rPr>
        <w:rFonts w:ascii="Courier New" w:hAnsi="Courier New" w:cs="Courier New" w:hint="default"/>
      </w:rPr>
    </w:lvl>
    <w:lvl w:ilvl="8" w:tplc="AA54C5D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D3306"/>
    <w:multiLevelType w:val="hybridMultilevel"/>
    <w:tmpl w:val="956CF4A4"/>
    <w:lvl w:ilvl="0" w:tplc="6CCC5B92">
      <w:start w:val="1"/>
      <w:numFmt w:val="decimal"/>
      <w:lvlText w:val="%1."/>
      <w:lvlJc w:val="left"/>
      <w:pPr>
        <w:ind w:left="1080" w:hanging="720"/>
      </w:pPr>
      <w:rPr>
        <w:rFonts w:hint="default"/>
      </w:rPr>
    </w:lvl>
    <w:lvl w:ilvl="1" w:tplc="75C20284" w:tentative="1">
      <w:start w:val="1"/>
      <w:numFmt w:val="lowerLetter"/>
      <w:lvlText w:val="%2."/>
      <w:lvlJc w:val="left"/>
      <w:pPr>
        <w:ind w:left="1440" w:hanging="360"/>
      </w:pPr>
    </w:lvl>
    <w:lvl w:ilvl="2" w:tplc="D208374E" w:tentative="1">
      <w:start w:val="1"/>
      <w:numFmt w:val="lowerRoman"/>
      <w:lvlText w:val="%3."/>
      <w:lvlJc w:val="right"/>
      <w:pPr>
        <w:ind w:left="2160" w:hanging="180"/>
      </w:pPr>
    </w:lvl>
    <w:lvl w:ilvl="3" w:tplc="34167CA0" w:tentative="1">
      <w:start w:val="1"/>
      <w:numFmt w:val="decimal"/>
      <w:lvlText w:val="%4."/>
      <w:lvlJc w:val="left"/>
      <w:pPr>
        <w:ind w:left="2880" w:hanging="360"/>
      </w:pPr>
    </w:lvl>
    <w:lvl w:ilvl="4" w:tplc="79B6C464" w:tentative="1">
      <w:start w:val="1"/>
      <w:numFmt w:val="lowerLetter"/>
      <w:lvlText w:val="%5."/>
      <w:lvlJc w:val="left"/>
      <w:pPr>
        <w:ind w:left="3600" w:hanging="360"/>
      </w:pPr>
    </w:lvl>
    <w:lvl w:ilvl="5" w:tplc="AC223B82" w:tentative="1">
      <w:start w:val="1"/>
      <w:numFmt w:val="lowerRoman"/>
      <w:lvlText w:val="%6."/>
      <w:lvlJc w:val="right"/>
      <w:pPr>
        <w:ind w:left="4320" w:hanging="180"/>
      </w:pPr>
    </w:lvl>
    <w:lvl w:ilvl="6" w:tplc="32B22F04" w:tentative="1">
      <w:start w:val="1"/>
      <w:numFmt w:val="decimal"/>
      <w:lvlText w:val="%7."/>
      <w:lvlJc w:val="left"/>
      <w:pPr>
        <w:ind w:left="5040" w:hanging="360"/>
      </w:pPr>
    </w:lvl>
    <w:lvl w:ilvl="7" w:tplc="F7D415B0" w:tentative="1">
      <w:start w:val="1"/>
      <w:numFmt w:val="lowerLetter"/>
      <w:lvlText w:val="%8."/>
      <w:lvlJc w:val="left"/>
      <w:pPr>
        <w:ind w:left="5760" w:hanging="360"/>
      </w:pPr>
    </w:lvl>
    <w:lvl w:ilvl="8" w:tplc="635A0152" w:tentative="1">
      <w:start w:val="1"/>
      <w:numFmt w:val="lowerRoman"/>
      <w:lvlText w:val="%9."/>
      <w:lvlJc w:val="right"/>
      <w:pPr>
        <w:ind w:left="6480" w:hanging="180"/>
      </w:pPr>
    </w:lvl>
  </w:abstractNum>
  <w:abstractNum w:abstractNumId="7"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60A0176"/>
    <w:multiLevelType w:val="hybridMultilevel"/>
    <w:tmpl w:val="718ED2D0"/>
    <w:lvl w:ilvl="0" w:tplc="4C164CAC">
      <w:start w:val="1"/>
      <w:numFmt w:val="decimal"/>
      <w:lvlText w:val="%1."/>
      <w:lvlJc w:val="left"/>
      <w:pPr>
        <w:ind w:left="780" w:hanging="420"/>
      </w:pPr>
      <w:rPr>
        <w:rFonts w:hint="default"/>
      </w:rPr>
    </w:lvl>
    <w:lvl w:ilvl="1" w:tplc="F9BC3106" w:tentative="1">
      <w:start w:val="1"/>
      <w:numFmt w:val="lowerLetter"/>
      <w:lvlText w:val="%2."/>
      <w:lvlJc w:val="left"/>
      <w:pPr>
        <w:ind w:left="1440" w:hanging="360"/>
      </w:pPr>
    </w:lvl>
    <w:lvl w:ilvl="2" w:tplc="3D4627B8" w:tentative="1">
      <w:start w:val="1"/>
      <w:numFmt w:val="lowerRoman"/>
      <w:lvlText w:val="%3."/>
      <w:lvlJc w:val="right"/>
      <w:pPr>
        <w:ind w:left="2160" w:hanging="180"/>
      </w:pPr>
    </w:lvl>
    <w:lvl w:ilvl="3" w:tplc="2D28D830" w:tentative="1">
      <w:start w:val="1"/>
      <w:numFmt w:val="decimal"/>
      <w:lvlText w:val="%4."/>
      <w:lvlJc w:val="left"/>
      <w:pPr>
        <w:ind w:left="2880" w:hanging="360"/>
      </w:pPr>
    </w:lvl>
    <w:lvl w:ilvl="4" w:tplc="3D485F66" w:tentative="1">
      <w:start w:val="1"/>
      <w:numFmt w:val="lowerLetter"/>
      <w:lvlText w:val="%5."/>
      <w:lvlJc w:val="left"/>
      <w:pPr>
        <w:ind w:left="3600" w:hanging="360"/>
      </w:pPr>
    </w:lvl>
    <w:lvl w:ilvl="5" w:tplc="3620B672" w:tentative="1">
      <w:start w:val="1"/>
      <w:numFmt w:val="lowerRoman"/>
      <w:lvlText w:val="%6."/>
      <w:lvlJc w:val="right"/>
      <w:pPr>
        <w:ind w:left="4320" w:hanging="180"/>
      </w:pPr>
    </w:lvl>
    <w:lvl w:ilvl="6" w:tplc="D55CE630" w:tentative="1">
      <w:start w:val="1"/>
      <w:numFmt w:val="decimal"/>
      <w:lvlText w:val="%7."/>
      <w:lvlJc w:val="left"/>
      <w:pPr>
        <w:ind w:left="5040" w:hanging="360"/>
      </w:pPr>
    </w:lvl>
    <w:lvl w:ilvl="7" w:tplc="5C768A04" w:tentative="1">
      <w:start w:val="1"/>
      <w:numFmt w:val="lowerLetter"/>
      <w:lvlText w:val="%8."/>
      <w:lvlJc w:val="left"/>
      <w:pPr>
        <w:ind w:left="5760" w:hanging="360"/>
      </w:pPr>
    </w:lvl>
    <w:lvl w:ilvl="8" w:tplc="4D10AEBA" w:tentative="1">
      <w:start w:val="1"/>
      <w:numFmt w:val="lowerRoman"/>
      <w:lvlText w:val="%9."/>
      <w:lvlJc w:val="right"/>
      <w:pPr>
        <w:ind w:left="6480" w:hanging="180"/>
      </w:pPr>
    </w:lvl>
  </w:abstractNum>
  <w:abstractNum w:abstractNumId="9" w15:restartNumberingAfterBreak="0">
    <w:nsid w:val="2DC110E1"/>
    <w:multiLevelType w:val="hybridMultilevel"/>
    <w:tmpl w:val="22EE80EE"/>
    <w:lvl w:ilvl="0" w:tplc="B226033C">
      <w:start w:val="1"/>
      <w:numFmt w:val="bullet"/>
      <w:lvlText w:val="-"/>
      <w:lvlJc w:val="left"/>
      <w:pPr>
        <w:ind w:left="720" w:hanging="360"/>
      </w:pPr>
      <w:rPr>
        <w:rFonts w:ascii="Times New Roman" w:eastAsia="Times New Roman" w:hAnsi="Times New Roman" w:cs="Times New Roman" w:hint="default"/>
      </w:rPr>
    </w:lvl>
    <w:lvl w:ilvl="1" w:tplc="522CB7A0" w:tentative="1">
      <w:start w:val="1"/>
      <w:numFmt w:val="bullet"/>
      <w:lvlText w:val="o"/>
      <w:lvlJc w:val="left"/>
      <w:pPr>
        <w:ind w:left="1440" w:hanging="360"/>
      </w:pPr>
      <w:rPr>
        <w:rFonts w:ascii="Courier New" w:hAnsi="Courier New" w:cs="Courier New" w:hint="default"/>
      </w:rPr>
    </w:lvl>
    <w:lvl w:ilvl="2" w:tplc="EE7A584A" w:tentative="1">
      <w:start w:val="1"/>
      <w:numFmt w:val="bullet"/>
      <w:lvlText w:val=""/>
      <w:lvlJc w:val="left"/>
      <w:pPr>
        <w:ind w:left="2160" w:hanging="360"/>
      </w:pPr>
      <w:rPr>
        <w:rFonts w:ascii="Wingdings" w:hAnsi="Wingdings" w:hint="default"/>
      </w:rPr>
    </w:lvl>
    <w:lvl w:ilvl="3" w:tplc="8CC85586" w:tentative="1">
      <w:start w:val="1"/>
      <w:numFmt w:val="bullet"/>
      <w:lvlText w:val=""/>
      <w:lvlJc w:val="left"/>
      <w:pPr>
        <w:ind w:left="2880" w:hanging="360"/>
      </w:pPr>
      <w:rPr>
        <w:rFonts w:ascii="Symbol" w:hAnsi="Symbol" w:hint="default"/>
      </w:rPr>
    </w:lvl>
    <w:lvl w:ilvl="4" w:tplc="54BE8300" w:tentative="1">
      <w:start w:val="1"/>
      <w:numFmt w:val="bullet"/>
      <w:lvlText w:val="o"/>
      <w:lvlJc w:val="left"/>
      <w:pPr>
        <w:ind w:left="3600" w:hanging="360"/>
      </w:pPr>
      <w:rPr>
        <w:rFonts w:ascii="Courier New" w:hAnsi="Courier New" w:cs="Courier New" w:hint="default"/>
      </w:rPr>
    </w:lvl>
    <w:lvl w:ilvl="5" w:tplc="00B21C62" w:tentative="1">
      <w:start w:val="1"/>
      <w:numFmt w:val="bullet"/>
      <w:lvlText w:val=""/>
      <w:lvlJc w:val="left"/>
      <w:pPr>
        <w:ind w:left="4320" w:hanging="360"/>
      </w:pPr>
      <w:rPr>
        <w:rFonts w:ascii="Wingdings" w:hAnsi="Wingdings" w:hint="default"/>
      </w:rPr>
    </w:lvl>
    <w:lvl w:ilvl="6" w:tplc="526C5ACA" w:tentative="1">
      <w:start w:val="1"/>
      <w:numFmt w:val="bullet"/>
      <w:lvlText w:val=""/>
      <w:lvlJc w:val="left"/>
      <w:pPr>
        <w:ind w:left="5040" w:hanging="360"/>
      </w:pPr>
      <w:rPr>
        <w:rFonts w:ascii="Symbol" w:hAnsi="Symbol" w:hint="default"/>
      </w:rPr>
    </w:lvl>
    <w:lvl w:ilvl="7" w:tplc="90EC341A" w:tentative="1">
      <w:start w:val="1"/>
      <w:numFmt w:val="bullet"/>
      <w:lvlText w:val="o"/>
      <w:lvlJc w:val="left"/>
      <w:pPr>
        <w:ind w:left="5760" w:hanging="360"/>
      </w:pPr>
      <w:rPr>
        <w:rFonts w:ascii="Courier New" w:hAnsi="Courier New" w:cs="Courier New" w:hint="default"/>
      </w:rPr>
    </w:lvl>
    <w:lvl w:ilvl="8" w:tplc="364ED18A" w:tentative="1">
      <w:start w:val="1"/>
      <w:numFmt w:val="bullet"/>
      <w:lvlText w:val=""/>
      <w:lvlJc w:val="left"/>
      <w:pPr>
        <w:ind w:left="6480" w:hanging="360"/>
      </w:pPr>
      <w:rPr>
        <w:rFonts w:ascii="Wingdings" w:hAnsi="Wingdings" w:hint="default"/>
      </w:rPr>
    </w:lvl>
  </w:abstractNum>
  <w:abstractNum w:abstractNumId="10" w15:restartNumberingAfterBreak="0">
    <w:nsid w:val="2E135BD9"/>
    <w:multiLevelType w:val="hybridMultilevel"/>
    <w:tmpl w:val="DAD6C0E0"/>
    <w:lvl w:ilvl="0" w:tplc="8CB8DA30">
      <w:start w:val="1"/>
      <w:numFmt w:val="bullet"/>
      <w:lvlText w:val=""/>
      <w:lvlJc w:val="left"/>
      <w:pPr>
        <w:tabs>
          <w:tab w:val="num" w:pos="397"/>
        </w:tabs>
        <w:ind w:left="397" w:hanging="397"/>
      </w:pPr>
      <w:rPr>
        <w:rFonts w:ascii="Symbol" w:hAnsi="Symbol" w:hint="default"/>
      </w:rPr>
    </w:lvl>
    <w:lvl w:ilvl="1" w:tplc="133098D0" w:tentative="1">
      <w:start w:val="1"/>
      <w:numFmt w:val="bullet"/>
      <w:lvlText w:val="o"/>
      <w:lvlJc w:val="left"/>
      <w:pPr>
        <w:tabs>
          <w:tab w:val="num" w:pos="1440"/>
        </w:tabs>
        <w:ind w:left="1440" w:hanging="360"/>
      </w:pPr>
      <w:rPr>
        <w:rFonts w:ascii="Courier New" w:hAnsi="Courier New" w:cs="Courier New" w:hint="default"/>
      </w:rPr>
    </w:lvl>
    <w:lvl w:ilvl="2" w:tplc="DA662D5E" w:tentative="1">
      <w:start w:val="1"/>
      <w:numFmt w:val="bullet"/>
      <w:lvlText w:val=""/>
      <w:lvlJc w:val="left"/>
      <w:pPr>
        <w:tabs>
          <w:tab w:val="num" w:pos="2160"/>
        </w:tabs>
        <w:ind w:left="2160" w:hanging="360"/>
      </w:pPr>
      <w:rPr>
        <w:rFonts w:ascii="Wingdings" w:hAnsi="Wingdings" w:hint="default"/>
      </w:rPr>
    </w:lvl>
    <w:lvl w:ilvl="3" w:tplc="BFD2912E" w:tentative="1">
      <w:start w:val="1"/>
      <w:numFmt w:val="bullet"/>
      <w:lvlText w:val=""/>
      <w:lvlJc w:val="left"/>
      <w:pPr>
        <w:tabs>
          <w:tab w:val="num" w:pos="2880"/>
        </w:tabs>
        <w:ind w:left="2880" w:hanging="360"/>
      </w:pPr>
      <w:rPr>
        <w:rFonts w:ascii="Symbol" w:hAnsi="Symbol" w:hint="default"/>
      </w:rPr>
    </w:lvl>
    <w:lvl w:ilvl="4" w:tplc="31888B30" w:tentative="1">
      <w:start w:val="1"/>
      <w:numFmt w:val="bullet"/>
      <w:lvlText w:val="o"/>
      <w:lvlJc w:val="left"/>
      <w:pPr>
        <w:tabs>
          <w:tab w:val="num" w:pos="3600"/>
        </w:tabs>
        <w:ind w:left="3600" w:hanging="360"/>
      </w:pPr>
      <w:rPr>
        <w:rFonts w:ascii="Courier New" w:hAnsi="Courier New" w:cs="Courier New" w:hint="default"/>
      </w:rPr>
    </w:lvl>
    <w:lvl w:ilvl="5" w:tplc="38F0AA38" w:tentative="1">
      <w:start w:val="1"/>
      <w:numFmt w:val="bullet"/>
      <w:lvlText w:val=""/>
      <w:lvlJc w:val="left"/>
      <w:pPr>
        <w:tabs>
          <w:tab w:val="num" w:pos="4320"/>
        </w:tabs>
        <w:ind w:left="4320" w:hanging="360"/>
      </w:pPr>
      <w:rPr>
        <w:rFonts w:ascii="Wingdings" w:hAnsi="Wingdings" w:hint="default"/>
      </w:rPr>
    </w:lvl>
    <w:lvl w:ilvl="6" w:tplc="A60CA12E" w:tentative="1">
      <w:start w:val="1"/>
      <w:numFmt w:val="bullet"/>
      <w:lvlText w:val=""/>
      <w:lvlJc w:val="left"/>
      <w:pPr>
        <w:tabs>
          <w:tab w:val="num" w:pos="5040"/>
        </w:tabs>
        <w:ind w:left="5040" w:hanging="360"/>
      </w:pPr>
      <w:rPr>
        <w:rFonts w:ascii="Symbol" w:hAnsi="Symbol" w:hint="default"/>
      </w:rPr>
    </w:lvl>
    <w:lvl w:ilvl="7" w:tplc="F37EBA4E" w:tentative="1">
      <w:start w:val="1"/>
      <w:numFmt w:val="bullet"/>
      <w:lvlText w:val="o"/>
      <w:lvlJc w:val="left"/>
      <w:pPr>
        <w:tabs>
          <w:tab w:val="num" w:pos="5760"/>
        </w:tabs>
        <w:ind w:left="5760" w:hanging="360"/>
      </w:pPr>
      <w:rPr>
        <w:rFonts w:ascii="Courier New" w:hAnsi="Courier New" w:cs="Courier New" w:hint="default"/>
      </w:rPr>
    </w:lvl>
    <w:lvl w:ilvl="8" w:tplc="B20C157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541609"/>
    <w:multiLevelType w:val="hybridMultilevel"/>
    <w:tmpl w:val="1E5AABE8"/>
    <w:lvl w:ilvl="0" w:tplc="5B9E2DF0">
      <w:start w:val="1"/>
      <w:numFmt w:val="decimal"/>
      <w:lvlText w:val="%1."/>
      <w:lvlJc w:val="left"/>
      <w:pPr>
        <w:tabs>
          <w:tab w:val="num" w:pos="570"/>
        </w:tabs>
        <w:ind w:left="570" w:hanging="570"/>
      </w:pPr>
      <w:rPr>
        <w:rFonts w:hint="default"/>
      </w:rPr>
    </w:lvl>
    <w:lvl w:ilvl="1" w:tplc="DEA26650" w:tentative="1">
      <w:start w:val="1"/>
      <w:numFmt w:val="lowerLetter"/>
      <w:lvlText w:val="%2."/>
      <w:lvlJc w:val="left"/>
      <w:pPr>
        <w:tabs>
          <w:tab w:val="num" w:pos="1080"/>
        </w:tabs>
        <w:ind w:left="1080" w:hanging="360"/>
      </w:pPr>
    </w:lvl>
    <w:lvl w:ilvl="2" w:tplc="A4502534" w:tentative="1">
      <w:start w:val="1"/>
      <w:numFmt w:val="lowerRoman"/>
      <w:lvlText w:val="%3."/>
      <w:lvlJc w:val="right"/>
      <w:pPr>
        <w:tabs>
          <w:tab w:val="num" w:pos="1800"/>
        </w:tabs>
        <w:ind w:left="1800" w:hanging="180"/>
      </w:pPr>
    </w:lvl>
    <w:lvl w:ilvl="3" w:tplc="8FF8B3B0" w:tentative="1">
      <w:start w:val="1"/>
      <w:numFmt w:val="decimal"/>
      <w:lvlText w:val="%4."/>
      <w:lvlJc w:val="left"/>
      <w:pPr>
        <w:tabs>
          <w:tab w:val="num" w:pos="2520"/>
        </w:tabs>
        <w:ind w:left="2520" w:hanging="360"/>
      </w:pPr>
    </w:lvl>
    <w:lvl w:ilvl="4" w:tplc="ED70AA64" w:tentative="1">
      <w:start w:val="1"/>
      <w:numFmt w:val="lowerLetter"/>
      <w:lvlText w:val="%5."/>
      <w:lvlJc w:val="left"/>
      <w:pPr>
        <w:tabs>
          <w:tab w:val="num" w:pos="3240"/>
        </w:tabs>
        <w:ind w:left="3240" w:hanging="360"/>
      </w:pPr>
    </w:lvl>
    <w:lvl w:ilvl="5" w:tplc="48987554" w:tentative="1">
      <w:start w:val="1"/>
      <w:numFmt w:val="lowerRoman"/>
      <w:lvlText w:val="%6."/>
      <w:lvlJc w:val="right"/>
      <w:pPr>
        <w:tabs>
          <w:tab w:val="num" w:pos="3960"/>
        </w:tabs>
        <w:ind w:left="3960" w:hanging="180"/>
      </w:pPr>
    </w:lvl>
    <w:lvl w:ilvl="6" w:tplc="A7060550" w:tentative="1">
      <w:start w:val="1"/>
      <w:numFmt w:val="decimal"/>
      <w:lvlText w:val="%7."/>
      <w:lvlJc w:val="left"/>
      <w:pPr>
        <w:tabs>
          <w:tab w:val="num" w:pos="4680"/>
        </w:tabs>
        <w:ind w:left="4680" w:hanging="360"/>
      </w:pPr>
    </w:lvl>
    <w:lvl w:ilvl="7" w:tplc="11BE17EE" w:tentative="1">
      <w:start w:val="1"/>
      <w:numFmt w:val="lowerLetter"/>
      <w:lvlText w:val="%8."/>
      <w:lvlJc w:val="left"/>
      <w:pPr>
        <w:tabs>
          <w:tab w:val="num" w:pos="5400"/>
        </w:tabs>
        <w:ind w:left="5400" w:hanging="360"/>
      </w:pPr>
    </w:lvl>
    <w:lvl w:ilvl="8" w:tplc="60F88C4C" w:tentative="1">
      <w:start w:val="1"/>
      <w:numFmt w:val="lowerRoman"/>
      <w:lvlText w:val="%9."/>
      <w:lvlJc w:val="right"/>
      <w:pPr>
        <w:tabs>
          <w:tab w:val="num" w:pos="6120"/>
        </w:tabs>
        <w:ind w:left="6120" w:hanging="180"/>
      </w:pPr>
    </w:lvl>
  </w:abstractNum>
  <w:abstractNum w:abstractNumId="12"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3B8C3C56"/>
    <w:multiLevelType w:val="hybridMultilevel"/>
    <w:tmpl w:val="BFBE97F2"/>
    <w:lvl w:ilvl="0" w:tplc="79DC4FEC">
      <w:start w:val="1"/>
      <w:numFmt w:val="decimal"/>
      <w:lvlText w:val="%1."/>
      <w:lvlJc w:val="left"/>
      <w:pPr>
        <w:ind w:left="720" w:hanging="360"/>
      </w:pPr>
    </w:lvl>
    <w:lvl w:ilvl="1" w:tplc="7D06F656" w:tentative="1">
      <w:start w:val="1"/>
      <w:numFmt w:val="lowerLetter"/>
      <w:lvlText w:val="%2."/>
      <w:lvlJc w:val="left"/>
      <w:pPr>
        <w:ind w:left="1440" w:hanging="360"/>
      </w:pPr>
    </w:lvl>
    <w:lvl w:ilvl="2" w:tplc="C92054F8" w:tentative="1">
      <w:start w:val="1"/>
      <w:numFmt w:val="lowerRoman"/>
      <w:lvlText w:val="%3."/>
      <w:lvlJc w:val="right"/>
      <w:pPr>
        <w:ind w:left="2160" w:hanging="180"/>
      </w:pPr>
    </w:lvl>
    <w:lvl w:ilvl="3" w:tplc="01A801E0" w:tentative="1">
      <w:start w:val="1"/>
      <w:numFmt w:val="decimal"/>
      <w:lvlText w:val="%4."/>
      <w:lvlJc w:val="left"/>
      <w:pPr>
        <w:ind w:left="2880" w:hanging="360"/>
      </w:pPr>
    </w:lvl>
    <w:lvl w:ilvl="4" w:tplc="605C070C" w:tentative="1">
      <w:start w:val="1"/>
      <w:numFmt w:val="lowerLetter"/>
      <w:lvlText w:val="%5."/>
      <w:lvlJc w:val="left"/>
      <w:pPr>
        <w:ind w:left="3600" w:hanging="360"/>
      </w:pPr>
    </w:lvl>
    <w:lvl w:ilvl="5" w:tplc="982A08B6" w:tentative="1">
      <w:start w:val="1"/>
      <w:numFmt w:val="lowerRoman"/>
      <w:lvlText w:val="%6."/>
      <w:lvlJc w:val="right"/>
      <w:pPr>
        <w:ind w:left="4320" w:hanging="180"/>
      </w:pPr>
    </w:lvl>
    <w:lvl w:ilvl="6" w:tplc="8C9E2F44" w:tentative="1">
      <w:start w:val="1"/>
      <w:numFmt w:val="decimal"/>
      <w:lvlText w:val="%7."/>
      <w:lvlJc w:val="left"/>
      <w:pPr>
        <w:ind w:left="5040" w:hanging="360"/>
      </w:pPr>
    </w:lvl>
    <w:lvl w:ilvl="7" w:tplc="CE54E58A" w:tentative="1">
      <w:start w:val="1"/>
      <w:numFmt w:val="lowerLetter"/>
      <w:lvlText w:val="%8."/>
      <w:lvlJc w:val="left"/>
      <w:pPr>
        <w:ind w:left="5760" w:hanging="360"/>
      </w:pPr>
    </w:lvl>
    <w:lvl w:ilvl="8" w:tplc="83A02766" w:tentative="1">
      <w:start w:val="1"/>
      <w:numFmt w:val="lowerRoman"/>
      <w:lvlText w:val="%9."/>
      <w:lvlJc w:val="right"/>
      <w:pPr>
        <w:ind w:left="6480" w:hanging="180"/>
      </w:pPr>
    </w:lvl>
  </w:abstractNum>
  <w:abstractNum w:abstractNumId="14"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5"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6" w15:restartNumberingAfterBreak="0">
    <w:nsid w:val="53E83375"/>
    <w:multiLevelType w:val="multilevel"/>
    <w:tmpl w:val="18221FCC"/>
    <w:lvl w:ilvl="0">
      <w:start w:val="1"/>
      <w:numFmt w:val="decimal"/>
      <w:lvlText w:val="%1."/>
      <w:lvlJc w:val="left"/>
      <w:pPr>
        <w:ind w:left="930" w:hanging="570"/>
      </w:pPr>
      <w:rPr>
        <w:rFonts w:hint="default"/>
        <w:b/>
      </w:rPr>
    </w:lvl>
    <w:lvl w:ilvl="1">
      <w:start w:val="1"/>
      <w:numFmt w:val="decimal"/>
      <w:isLgl/>
      <w:lvlText w:val="%1.%2"/>
      <w:lvlJc w:val="left"/>
      <w:pPr>
        <w:ind w:left="930" w:hanging="57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7"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18" w15:restartNumberingAfterBreak="0">
    <w:nsid w:val="58B56C73"/>
    <w:multiLevelType w:val="hybridMultilevel"/>
    <w:tmpl w:val="5BA42128"/>
    <w:lvl w:ilvl="0" w:tplc="99E6BAE0">
      <w:start w:val="2"/>
      <w:numFmt w:val="decimal"/>
      <w:lvlText w:val="%1."/>
      <w:lvlJc w:val="left"/>
      <w:pPr>
        <w:tabs>
          <w:tab w:val="num" w:pos="570"/>
        </w:tabs>
        <w:ind w:left="570" w:hanging="570"/>
      </w:pPr>
      <w:rPr>
        <w:rFonts w:hint="default"/>
      </w:rPr>
    </w:lvl>
    <w:lvl w:ilvl="1" w:tplc="A80205FA" w:tentative="1">
      <w:start w:val="1"/>
      <w:numFmt w:val="lowerLetter"/>
      <w:lvlText w:val="%2."/>
      <w:lvlJc w:val="left"/>
      <w:pPr>
        <w:tabs>
          <w:tab w:val="num" w:pos="1080"/>
        </w:tabs>
        <w:ind w:left="1080" w:hanging="360"/>
      </w:pPr>
    </w:lvl>
    <w:lvl w:ilvl="2" w:tplc="AED6B92A" w:tentative="1">
      <w:start w:val="1"/>
      <w:numFmt w:val="lowerRoman"/>
      <w:lvlText w:val="%3."/>
      <w:lvlJc w:val="right"/>
      <w:pPr>
        <w:tabs>
          <w:tab w:val="num" w:pos="1800"/>
        </w:tabs>
        <w:ind w:left="1800" w:hanging="180"/>
      </w:pPr>
    </w:lvl>
    <w:lvl w:ilvl="3" w:tplc="08945EB8" w:tentative="1">
      <w:start w:val="1"/>
      <w:numFmt w:val="decimal"/>
      <w:lvlText w:val="%4."/>
      <w:lvlJc w:val="left"/>
      <w:pPr>
        <w:tabs>
          <w:tab w:val="num" w:pos="2520"/>
        </w:tabs>
        <w:ind w:left="2520" w:hanging="360"/>
      </w:pPr>
    </w:lvl>
    <w:lvl w:ilvl="4" w:tplc="10A03BF2" w:tentative="1">
      <w:start w:val="1"/>
      <w:numFmt w:val="lowerLetter"/>
      <w:lvlText w:val="%5."/>
      <w:lvlJc w:val="left"/>
      <w:pPr>
        <w:tabs>
          <w:tab w:val="num" w:pos="3240"/>
        </w:tabs>
        <w:ind w:left="3240" w:hanging="360"/>
      </w:pPr>
    </w:lvl>
    <w:lvl w:ilvl="5" w:tplc="2C6A681C" w:tentative="1">
      <w:start w:val="1"/>
      <w:numFmt w:val="lowerRoman"/>
      <w:lvlText w:val="%6."/>
      <w:lvlJc w:val="right"/>
      <w:pPr>
        <w:tabs>
          <w:tab w:val="num" w:pos="3960"/>
        </w:tabs>
        <w:ind w:left="3960" w:hanging="180"/>
      </w:pPr>
    </w:lvl>
    <w:lvl w:ilvl="6" w:tplc="65CE2394" w:tentative="1">
      <w:start w:val="1"/>
      <w:numFmt w:val="decimal"/>
      <w:lvlText w:val="%7."/>
      <w:lvlJc w:val="left"/>
      <w:pPr>
        <w:tabs>
          <w:tab w:val="num" w:pos="4680"/>
        </w:tabs>
        <w:ind w:left="4680" w:hanging="360"/>
      </w:pPr>
    </w:lvl>
    <w:lvl w:ilvl="7" w:tplc="5CF24D50" w:tentative="1">
      <w:start w:val="1"/>
      <w:numFmt w:val="lowerLetter"/>
      <w:lvlText w:val="%8."/>
      <w:lvlJc w:val="left"/>
      <w:pPr>
        <w:tabs>
          <w:tab w:val="num" w:pos="5400"/>
        </w:tabs>
        <w:ind w:left="5400" w:hanging="360"/>
      </w:pPr>
    </w:lvl>
    <w:lvl w:ilvl="8" w:tplc="4E5C7A9C" w:tentative="1">
      <w:start w:val="1"/>
      <w:numFmt w:val="lowerRoman"/>
      <w:lvlText w:val="%9."/>
      <w:lvlJc w:val="right"/>
      <w:pPr>
        <w:tabs>
          <w:tab w:val="num" w:pos="6120"/>
        </w:tabs>
        <w:ind w:left="6120" w:hanging="180"/>
      </w:pPr>
    </w:lvl>
  </w:abstractNum>
  <w:abstractNum w:abstractNumId="19"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1"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2" w15:restartNumberingAfterBreak="0">
    <w:nsid w:val="69E95A54"/>
    <w:multiLevelType w:val="hybridMultilevel"/>
    <w:tmpl w:val="3C18EFB0"/>
    <w:lvl w:ilvl="0" w:tplc="90C68C36">
      <w:start w:val="1"/>
      <w:numFmt w:val="bullet"/>
      <w:lvlText w:val=""/>
      <w:lvlJc w:val="left"/>
      <w:pPr>
        <w:tabs>
          <w:tab w:val="num" w:pos="397"/>
        </w:tabs>
        <w:ind w:left="397" w:hanging="397"/>
      </w:pPr>
      <w:rPr>
        <w:rFonts w:ascii="Symbol" w:hAnsi="Symbol" w:hint="default"/>
      </w:rPr>
    </w:lvl>
    <w:lvl w:ilvl="1" w:tplc="7DB88334" w:tentative="1">
      <w:start w:val="1"/>
      <w:numFmt w:val="bullet"/>
      <w:lvlText w:val="o"/>
      <w:lvlJc w:val="left"/>
      <w:pPr>
        <w:tabs>
          <w:tab w:val="num" w:pos="1440"/>
        </w:tabs>
        <w:ind w:left="1440" w:hanging="360"/>
      </w:pPr>
      <w:rPr>
        <w:rFonts w:ascii="Courier New" w:hAnsi="Courier New" w:cs="Courier New" w:hint="default"/>
      </w:rPr>
    </w:lvl>
    <w:lvl w:ilvl="2" w:tplc="E5569A8E" w:tentative="1">
      <w:start w:val="1"/>
      <w:numFmt w:val="bullet"/>
      <w:lvlText w:val=""/>
      <w:lvlJc w:val="left"/>
      <w:pPr>
        <w:tabs>
          <w:tab w:val="num" w:pos="2160"/>
        </w:tabs>
        <w:ind w:left="2160" w:hanging="360"/>
      </w:pPr>
      <w:rPr>
        <w:rFonts w:ascii="Wingdings" w:hAnsi="Wingdings" w:hint="default"/>
      </w:rPr>
    </w:lvl>
    <w:lvl w:ilvl="3" w:tplc="D5B2B8B6" w:tentative="1">
      <w:start w:val="1"/>
      <w:numFmt w:val="bullet"/>
      <w:lvlText w:val=""/>
      <w:lvlJc w:val="left"/>
      <w:pPr>
        <w:tabs>
          <w:tab w:val="num" w:pos="2880"/>
        </w:tabs>
        <w:ind w:left="2880" w:hanging="360"/>
      </w:pPr>
      <w:rPr>
        <w:rFonts w:ascii="Symbol" w:hAnsi="Symbol" w:hint="default"/>
      </w:rPr>
    </w:lvl>
    <w:lvl w:ilvl="4" w:tplc="AD4CD740" w:tentative="1">
      <w:start w:val="1"/>
      <w:numFmt w:val="bullet"/>
      <w:lvlText w:val="o"/>
      <w:lvlJc w:val="left"/>
      <w:pPr>
        <w:tabs>
          <w:tab w:val="num" w:pos="3600"/>
        </w:tabs>
        <w:ind w:left="3600" w:hanging="360"/>
      </w:pPr>
      <w:rPr>
        <w:rFonts w:ascii="Courier New" w:hAnsi="Courier New" w:cs="Courier New" w:hint="default"/>
      </w:rPr>
    </w:lvl>
    <w:lvl w:ilvl="5" w:tplc="5F7452D8" w:tentative="1">
      <w:start w:val="1"/>
      <w:numFmt w:val="bullet"/>
      <w:lvlText w:val=""/>
      <w:lvlJc w:val="left"/>
      <w:pPr>
        <w:tabs>
          <w:tab w:val="num" w:pos="4320"/>
        </w:tabs>
        <w:ind w:left="4320" w:hanging="360"/>
      </w:pPr>
      <w:rPr>
        <w:rFonts w:ascii="Wingdings" w:hAnsi="Wingdings" w:hint="default"/>
      </w:rPr>
    </w:lvl>
    <w:lvl w:ilvl="6" w:tplc="C358BE80" w:tentative="1">
      <w:start w:val="1"/>
      <w:numFmt w:val="bullet"/>
      <w:lvlText w:val=""/>
      <w:lvlJc w:val="left"/>
      <w:pPr>
        <w:tabs>
          <w:tab w:val="num" w:pos="5040"/>
        </w:tabs>
        <w:ind w:left="5040" w:hanging="360"/>
      </w:pPr>
      <w:rPr>
        <w:rFonts w:ascii="Symbol" w:hAnsi="Symbol" w:hint="default"/>
      </w:rPr>
    </w:lvl>
    <w:lvl w:ilvl="7" w:tplc="B47219F0" w:tentative="1">
      <w:start w:val="1"/>
      <w:numFmt w:val="bullet"/>
      <w:lvlText w:val="o"/>
      <w:lvlJc w:val="left"/>
      <w:pPr>
        <w:tabs>
          <w:tab w:val="num" w:pos="5760"/>
        </w:tabs>
        <w:ind w:left="5760" w:hanging="360"/>
      </w:pPr>
      <w:rPr>
        <w:rFonts w:ascii="Courier New" w:hAnsi="Courier New" w:cs="Courier New" w:hint="default"/>
      </w:rPr>
    </w:lvl>
    <w:lvl w:ilvl="8" w:tplc="7AC2C76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25" w15:restartNumberingAfterBreak="0">
    <w:nsid w:val="6F9337D0"/>
    <w:multiLevelType w:val="hybridMultilevel"/>
    <w:tmpl w:val="B6C885E6"/>
    <w:lvl w:ilvl="0" w:tplc="F22878EE">
      <w:start w:val="1"/>
      <w:numFmt w:val="bullet"/>
      <w:lvlText w:val=""/>
      <w:lvlJc w:val="left"/>
      <w:pPr>
        <w:tabs>
          <w:tab w:val="num" w:pos="720"/>
        </w:tabs>
        <w:ind w:left="720" w:hanging="360"/>
      </w:pPr>
      <w:rPr>
        <w:rFonts w:ascii="Symbol" w:hAnsi="Symbol" w:hint="default"/>
      </w:rPr>
    </w:lvl>
    <w:lvl w:ilvl="1" w:tplc="BA9221EA" w:tentative="1">
      <w:start w:val="1"/>
      <w:numFmt w:val="bullet"/>
      <w:lvlText w:val="o"/>
      <w:lvlJc w:val="left"/>
      <w:pPr>
        <w:tabs>
          <w:tab w:val="num" w:pos="1440"/>
        </w:tabs>
        <w:ind w:left="1440" w:hanging="360"/>
      </w:pPr>
      <w:rPr>
        <w:rFonts w:ascii="Courier New" w:hAnsi="Courier New" w:cs="Courier New" w:hint="default"/>
      </w:rPr>
    </w:lvl>
    <w:lvl w:ilvl="2" w:tplc="8DDE2074" w:tentative="1">
      <w:start w:val="1"/>
      <w:numFmt w:val="bullet"/>
      <w:lvlText w:val=""/>
      <w:lvlJc w:val="left"/>
      <w:pPr>
        <w:tabs>
          <w:tab w:val="num" w:pos="2160"/>
        </w:tabs>
        <w:ind w:left="2160" w:hanging="360"/>
      </w:pPr>
      <w:rPr>
        <w:rFonts w:ascii="Wingdings" w:hAnsi="Wingdings" w:hint="default"/>
      </w:rPr>
    </w:lvl>
    <w:lvl w:ilvl="3" w:tplc="7548D6DC" w:tentative="1">
      <w:start w:val="1"/>
      <w:numFmt w:val="bullet"/>
      <w:lvlText w:val=""/>
      <w:lvlJc w:val="left"/>
      <w:pPr>
        <w:tabs>
          <w:tab w:val="num" w:pos="2880"/>
        </w:tabs>
        <w:ind w:left="2880" w:hanging="360"/>
      </w:pPr>
      <w:rPr>
        <w:rFonts w:ascii="Symbol" w:hAnsi="Symbol" w:hint="default"/>
      </w:rPr>
    </w:lvl>
    <w:lvl w:ilvl="4" w:tplc="37A628E0" w:tentative="1">
      <w:start w:val="1"/>
      <w:numFmt w:val="bullet"/>
      <w:lvlText w:val="o"/>
      <w:lvlJc w:val="left"/>
      <w:pPr>
        <w:tabs>
          <w:tab w:val="num" w:pos="3600"/>
        </w:tabs>
        <w:ind w:left="3600" w:hanging="360"/>
      </w:pPr>
      <w:rPr>
        <w:rFonts w:ascii="Courier New" w:hAnsi="Courier New" w:cs="Courier New" w:hint="default"/>
      </w:rPr>
    </w:lvl>
    <w:lvl w:ilvl="5" w:tplc="8536FFB0" w:tentative="1">
      <w:start w:val="1"/>
      <w:numFmt w:val="bullet"/>
      <w:lvlText w:val=""/>
      <w:lvlJc w:val="left"/>
      <w:pPr>
        <w:tabs>
          <w:tab w:val="num" w:pos="4320"/>
        </w:tabs>
        <w:ind w:left="4320" w:hanging="360"/>
      </w:pPr>
      <w:rPr>
        <w:rFonts w:ascii="Wingdings" w:hAnsi="Wingdings" w:hint="default"/>
      </w:rPr>
    </w:lvl>
    <w:lvl w:ilvl="6" w:tplc="A5403AFC" w:tentative="1">
      <w:start w:val="1"/>
      <w:numFmt w:val="bullet"/>
      <w:lvlText w:val=""/>
      <w:lvlJc w:val="left"/>
      <w:pPr>
        <w:tabs>
          <w:tab w:val="num" w:pos="5040"/>
        </w:tabs>
        <w:ind w:left="5040" w:hanging="360"/>
      </w:pPr>
      <w:rPr>
        <w:rFonts w:ascii="Symbol" w:hAnsi="Symbol" w:hint="default"/>
      </w:rPr>
    </w:lvl>
    <w:lvl w:ilvl="7" w:tplc="65AE367A" w:tentative="1">
      <w:start w:val="1"/>
      <w:numFmt w:val="bullet"/>
      <w:lvlText w:val="o"/>
      <w:lvlJc w:val="left"/>
      <w:pPr>
        <w:tabs>
          <w:tab w:val="num" w:pos="5760"/>
        </w:tabs>
        <w:ind w:left="5760" w:hanging="360"/>
      </w:pPr>
      <w:rPr>
        <w:rFonts w:ascii="Courier New" w:hAnsi="Courier New" w:cs="Courier New" w:hint="default"/>
      </w:rPr>
    </w:lvl>
    <w:lvl w:ilvl="8" w:tplc="43E2981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AB50F1"/>
    <w:multiLevelType w:val="hybridMultilevel"/>
    <w:tmpl w:val="64CEA6CC"/>
    <w:lvl w:ilvl="0" w:tplc="CB5076DC">
      <w:start w:val="1"/>
      <w:numFmt w:val="decimal"/>
      <w:lvlText w:val="%1)"/>
      <w:lvlJc w:val="left"/>
      <w:pPr>
        <w:ind w:left="720" w:hanging="360"/>
      </w:pPr>
      <w:rPr>
        <w:rFonts w:hint="default"/>
      </w:rPr>
    </w:lvl>
    <w:lvl w:ilvl="1" w:tplc="41548704" w:tentative="1">
      <w:start w:val="1"/>
      <w:numFmt w:val="lowerLetter"/>
      <w:lvlText w:val="%2."/>
      <w:lvlJc w:val="left"/>
      <w:pPr>
        <w:ind w:left="1440" w:hanging="360"/>
      </w:pPr>
    </w:lvl>
    <w:lvl w:ilvl="2" w:tplc="2FBEEA7A" w:tentative="1">
      <w:start w:val="1"/>
      <w:numFmt w:val="lowerRoman"/>
      <w:lvlText w:val="%3."/>
      <w:lvlJc w:val="right"/>
      <w:pPr>
        <w:ind w:left="2160" w:hanging="180"/>
      </w:pPr>
    </w:lvl>
    <w:lvl w:ilvl="3" w:tplc="0C986830" w:tentative="1">
      <w:start w:val="1"/>
      <w:numFmt w:val="decimal"/>
      <w:lvlText w:val="%4."/>
      <w:lvlJc w:val="left"/>
      <w:pPr>
        <w:ind w:left="2880" w:hanging="360"/>
      </w:pPr>
    </w:lvl>
    <w:lvl w:ilvl="4" w:tplc="5D4230F6" w:tentative="1">
      <w:start w:val="1"/>
      <w:numFmt w:val="lowerLetter"/>
      <w:lvlText w:val="%5."/>
      <w:lvlJc w:val="left"/>
      <w:pPr>
        <w:ind w:left="3600" w:hanging="360"/>
      </w:pPr>
    </w:lvl>
    <w:lvl w:ilvl="5" w:tplc="CD34DA68" w:tentative="1">
      <w:start w:val="1"/>
      <w:numFmt w:val="lowerRoman"/>
      <w:lvlText w:val="%6."/>
      <w:lvlJc w:val="right"/>
      <w:pPr>
        <w:ind w:left="4320" w:hanging="180"/>
      </w:pPr>
    </w:lvl>
    <w:lvl w:ilvl="6" w:tplc="4104C082" w:tentative="1">
      <w:start w:val="1"/>
      <w:numFmt w:val="decimal"/>
      <w:lvlText w:val="%7."/>
      <w:lvlJc w:val="left"/>
      <w:pPr>
        <w:ind w:left="5040" w:hanging="360"/>
      </w:pPr>
    </w:lvl>
    <w:lvl w:ilvl="7" w:tplc="DA94183E" w:tentative="1">
      <w:start w:val="1"/>
      <w:numFmt w:val="lowerLetter"/>
      <w:lvlText w:val="%8."/>
      <w:lvlJc w:val="left"/>
      <w:pPr>
        <w:ind w:left="5760" w:hanging="360"/>
      </w:pPr>
    </w:lvl>
    <w:lvl w:ilvl="8" w:tplc="6E064BFA" w:tentative="1">
      <w:start w:val="1"/>
      <w:numFmt w:val="lowerRoman"/>
      <w:lvlText w:val="%9."/>
      <w:lvlJc w:val="right"/>
      <w:pPr>
        <w:ind w:left="6480" w:hanging="180"/>
      </w:pPr>
    </w:lvl>
  </w:abstractNum>
  <w:abstractNum w:abstractNumId="27"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B136C31"/>
    <w:multiLevelType w:val="hybridMultilevel"/>
    <w:tmpl w:val="D8E2FC5A"/>
    <w:lvl w:ilvl="0" w:tplc="DD0EDC46">
      <w:start w:val="1"/>
      <w:numFmt w:val="upperLetter"/>
      <w:lvlText w:val="%1."/>
      <w:lvlJc w:val="left"/>
      <w:pPr>
        <w:ind w:left="577" w:hanging="450"/>
      </w:pPr>
      <w:rPr>
        <w:rFonts w:hint="default"/>
      </w:rPr>
    </w:lvl>
    <w:lvl w:ilvl="1" w:tplc="217AAC92">
      <w:start w:val="1"/>
      <w:numFmt w:val="decimal"/>
      <w:lvlText w:val="%2."/>
      <w:lvlJc w:val="left"/>
      <w:pPr>
        <w:ind w:left="1417" w:hanging="570"/>
      </w:pPr>
      <w:rPr>
        <w:rFonts w:hint="default"/>
        <w:b/>
      </w:rPr>
    </w:lvl>
    <w:lvl w:ilvl="2" w:tplc="085053F8" w:tentative="1">
      <w:start w:val="1"/>
      <w:numFmt w:val="lowerRoman"/>
      <w:lvlText w:val="%3."/>
      <w:lvlJc w:val="right"/>
      <w:pPr>
        <w:ind w:left="1927" w:hanging="180"/>
      </w:pPr>
    </w:lvl>
    <w:lvl w:ilvl="3" w:tplc="AC302258" w:tentative="1">
      <w:start w:val="1"/>
      <w:numFmt w:val="decimal"/>
      <w:lvlText w:val="%4."/>
      <w:lvlJc w:val="left"/>
      <w:pPr>
        <w:ind w:left="2647" w:hanging="360"/>
      </w:pPr>
    </w:lvl>
    <w:lvl w:ilvl="4" w:tplc="0BCE1E20" w:tentative="1">
      <w:start w:val="1"/>
      <w:numFmt w:val="lowerLetter"/>
      <w:lvlText w:val="%5."/>
      <w:lvlJc w:val="left"/>
      <w:pPr>
        <w:ind w:left="3367" w:hanging="360"/>
      </w:pPr>
    </w:lvl>
    <w:lvl w:ilvl="5" w:tplc="1E32E258" w:tentative="1">
      <w:start w:val="1"/>
      <w:numFmt w:val="lowerRoman"/>
      <w:lvlText w:val="%6."/>
      <w:lvlJc w:val="right"/>
      <w:pPr>
        <w:ind w:left="4087" w:hanging="180"/>
      </w:pPr>
    </w:lvl>
    <w:lvl w:ilvl="6" w:tplc="DE32CA78" w:tentative="1">
      <w:start w:val="1"/>
      <w:numFmt w:val="decimal"/>
      <w:lvlText w:val="%7."/>
      <w:lvlJc w:val="left"/>
      <w:pPr>
        <w:ind w:left="4807" w:hanging="360"/>
      </w:pPr>
    </w:lvl>
    <w:lvl w:ilvl="7" w:tplc="DA7A38AC" w:tentative="1">
      <w:start w:val="1"/>
      <w:numFmt w:val="lowerLetter"/>
      <w:lvlText w:val="%8."/>
      <w:lvlJc w:val="left"/>
      <w:pPr>
        <w:ind w:left="5527" w:hanging="360"/>
      </w:pPr>
    </w:lvl>
    <w:lvl w:ilvl="8" w:tplc="A39E6F0E" w:tentative="1">
      <w:start w:val="1"/>
      <w:numFmt w:val="lowerRoman"/>
      <w:lvlText w:val="%9."/>
      <w:lvlJc w:val="right"/>
      <w:pPr>
        <w:ind w:left="6247" w:hanging="180"/>
      </w:pPr>
    </w:lvl>
  </w:abstractNum>
  <w:num w:numId="1">
    <w:abstractNumId w:val="2"/>
  </w:num>
  <w:num w:numId="2">
    <w:abstractNumId w:val="20"/>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1"/>
  </w:num>
  <w:num w:numId="6">
    <w:abstractNumId w:val="18"/>
  </w:num>
  <w:num w:numId="7">
    <w:abstractNumId w:val="11"/>
  </w:num>
  <w:num w:numId="8">
    <w:abstractNumId w:val="14"/>
  </w:num>
  <w:num w:numId="9">
    <w:abstractNumId w:val="26"/>
  </w:num>
  <w:num w:numId="10">
    <w:abstractNumId w:val="1"/>
  </w:num>
  <w:num w:numId="11">
    <w:abstractNumId w:val="23"/>
  </w:num>
  <w:num w:numId="12">
    <w:abstractNumId w:val="12"/>
  </w:num>
  <w:num w:numId="13">
    <w:abstractNumId w:val="7"/>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24"/>
  </w:num>
  <w:num w:numId="17">
    <w:abstractNumId w:val="15"/>
  </w:num>
  <w:num w:numId="18">
    <w:abstractNumId w:val="17"/>
  </w:num>
  <w:num w:numId="19">
    <w:abstractNumId w:val="27"/>
  </w:num>
  <w:num w:numId="20">
    <w:abstractNumId w:val="19"/>
  </w:num>
  <w:num w:numId="21">
    <w:abstractNumId w:val="25"/>
  </w:num>
  <w:num w:numId="22">
    <w:abstractNumId w:val="22"/>
  </w:num>
  <w:num w:numId="23">
    <w:abstractNumId w:val="10"/>
  </w:num>
  <w:num w:numId="24">
    <w:abstractNumId w:val="25"/>
  </w:num>
  <w:num w:numId="25">
    <w:abstractNumId w:val="5"/>
  </w:num>
  <w:num w:numId="26">
    <w:abstractNumId w:val="9"/>
  </w:num>
  <w:num w:numId="27">
    <w:abstractNumId w:val="13"/>
  </w:num>
  <w:num w:numId="28">
    <w:abstractNumId w:val="16"/>
  </w:num>
  <w:num w:numId="29">
    <w:abstractNumId w:val="4"/>
  </w:num>
  <w:num w:numId="30">
    <w:abstractNumId w:val="28"/>
  </w:num>
  <w:num w:numId="31">
    <w:abstractNumId w:val="3"/>
  </w:num>
  <w:num w:numId="32">
    <w:abstractNumId w:val="8"/>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9E57E8"/>
    <w:rsid w:val="00007793"/>
    <w:rsid w:val="0003036B"/>
    <w:rsid w:val="000358F9"/>
    <w:rsid w:val="00040648"/>
    <w:rsid w:val="000B548A"/>
    <w:rsid w:val="000D34BB"/>
    <w:rsid w:val="000E49C5"/>
    <w:rsid w:val="00102F1A"/>
    <w:rsid w:val="00164673"/>
    <w:rsid w:val="00176ACB"/>
    <w:rsid w:val="001A57B0"/>
    <w:rsid w:val="001C35E5"/>
    <w:rsid w:val="002066B4"/>
    <w:rsid w:val="002503BA"/>
    <w:rsid w:val="00256EB7"/>
    <w:rsid w:val="00270E14"/>
    <w:rsid w:val="002A3F7B"/>
    <w:rsid w:val="002F7AC5"/>
    <w:rsid w:val="00302FDB"/>
    <w:rsid w:val="00330D61"/>
    <w:rsid w:val="00330E44"/>
    <w:rsid w:val="003439CA"/>
    <w:rsid w:val="003D0C9D"/>
    <w:rsid w:val="00416284"/>
    <w:rsid w:val="00422E83"/>
    <w:rsid w:val="00431BA4"/>
    <w:rsid w:val="0044350F"/>
    <w:rsid w:val="00452D3B"/>
    <w:rsid w:val="004536F4"/>
    <w:rsid w:val="00461141"/>
    <w:rsid w:val="00490D29"/>
    <w:rsid w:val="004A0FAF"/>
    <w:rsid w:val="00513337"/>
    <w:rsid w:val="00513DD5"/>
    <w:rsid w:val="00515D97"/>
    <w:rsid w:val="00521ED7"/>
    <w:rsid w:val="00594BFA"/>
    <w:rsid w:val="005E36F0"/>
    <w:rsid w:val="0060475A"/>
    <w:rsid w:val="006411F6"/>
    <w:rsid w:val="0064149A"/>
    <w:rsid w:val="00655818"/>
    <w:rsid w:val="00660BED"/>
    <w:rsid w:val="006940F6"/>
    <w:rsid w:val="006A5E66"/>
    <w:rsid w:val="006D0ABB"/>
    <w:rsid w:val="007137EC"/>
    <w:rsid w:val="007D7908"/>
    <w:rsid w:val="007F32C4"/>
    <w:rsid w:val="0080577F"/>
    <w:rsid w:val="00853308"/>
    <w:rsid w:val="00895A2D"/>
    <w:rsid w:val="008E21F5"/>
    <w:rsid w:val="009079AA"/>
    <w:rsid w:val="00966EDC"/>
    <w:rsid w:val="009769EF"/>
    <w:rsid w:val="009800B7"/>
    <w:rsid w:val="009D44FB"/>
    <w:rsid w:val="009E57E8"/>
    <w:rsid w:val="009F2232"/>
    <w:rsid w:val="00A072F9"/>
    <w:rsid w:val="00A2020F"/>
    <w:rsid w:val="00A3520D"/>
    <w:rsid w:val="00A430F7"/>
    <w:rsid w:val="00A65000"/>
    <w:rsid w:val="00A768F4"/>
    <w:rsid w:val="00A8633B"/>
    <w:rsid w:val="00AA1FA0"/>
    <w:rsid w:val="00AA486B"/>
    <w:rsid w:val="00AD294B"/>
    <w:rsid w:val="00AD5177"/>
    <w:rsid w:val="00B36104"/>
    <w:rsid w:val="00C40DD4"/>
    <w:rsid w:val="00C46A08"/>
    <w:rsid w:val="00C6261D"/>
    <w:rsid w:val="00C92579"/>
    <w:rsid w:val="00D00B45"/>
    <w:rsid w:val="00D21E39"/>
    <w:rsid w:val="00D24FF2"/>
    <w:rsid w:val="00D474A2"/>
    <w:rsid w:val="00D91F39"/>
    <w:rsid w:val="00D945ED"/>
    <w:rsid w:val="00D95D6E"/>
    <w:rsid w:val="00DE20D7"/>
    <w:rsid w:val="00E352A1"/>
    <w:rsid w:val="00E6123F"/>
    <w:rsid w:val="00EE18F4"/>
    <w:rsid w:val="00F03EC7"/>
    <w:rsid w:val="00F21EF6"/>
    <w:rsid w:val="00F41407"/>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616A20AC-A15F-4032-9B89-B8B19F9D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sk-SK" w:eastAsia="sk-SK" w:bidi="sk-SK"/>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D16"/>
    <w:pPr>
      <w:tabs>
        <w:tab w:val="left" w:pos="567"/>
      </w:tabs>
      <w:spacing w:line="260" w:lineRule="exact"/>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semiHidden/>
    <w:unhideWhenUsed/>
    <w:pPr>
      <w:spacing w:line="240" w:lineRule="auto"/>
    </w:pPr>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rPr>
  </w:style>
  <w:style w:type="character" w:customStyle="1" w:styleId="BodytextAgencyChar">
    <w:name w:val="Body text (Agency) Char"/>
    <w:link w:val="BodytextAgency"/>
    <w:rsid w:val="00345F9C"/>
    <w:rPr>
      <w:rFonts w:ascii="Verdana" w:eastAsia="Verdana" w:hAnsi="Verdana" w:cs="Verdana"/>
      <w:sz w:val="18"/>
      <w:szCs w:val="18"/>
      <w:lang w:val="sk-SK" w:eastAsia="sk-SK" w:bidi="sk-SK"/>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sk-SK" w:eastAsia="sk-SK" w:bidi="sk-SK"/>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rPr>
  </w:style>
  <w:style w:type="character" w:customStyle="1" w:styleId="NormalAgencyChar">
    <w:name w:val="Normal (Agency) Char"/>
    <w:link w:val="NormalAgency"/>
    <w:rsid w:val="00C179B0"/>
    <w:rPr>
      <w:rFonts w:ascii="Verdana" w:eastAsia="Verdana" w:hAnsi="Verdana" w:cs="Verdana"/>
      <w:sz w:val="18"/>
      <w:szCs w:val="18"/>
      <w:lang w:val="sk-SK" w:eastAsia="sk-SK" w:bidi="sk-SK"/>
    </w:rPr>
  </w:style>
  <w:style w:type="character" w:styleId="CommentReference">
    <w:name w:val="annotation reference"/>
    <w:basedOn w:val="DefaultParagraphFont"/>
    <w:unhideWhenUsed/>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semiHidden/>
    <w:rsid w:val="00BC6DC2"/>
    <w:rPr>
      <w:rFonts w:eastAsia="Times New Roman"/>
      <w:lang w:eastAsia="sk-SK"/>
    </w:rPr>
  </w:style>
  <w:style w:type="character" w:customStyle="1" w:styleId="CommentSubjectChar">
    <w:name w:val="Comment Subject Char"/>
    <w:link w:val="CommentSubject"/>
    <w:rsid w:val="00BC6DC2"/>
    <w:rPr>
      <w:rFonts w:eastAsia="Times New Roman"/>
      <w:b/>
      <w:bCs/>
      <w:lang w:eastAsia="sk-SK"/>
    </w:rPr>
  </w:style>
  <w:style w:type="paragraph" w:styleId="Revision">
    <w:name w:val="Revision"/>
    <w:hidden/>
    <w:uiPriority w:val="99"/>
    <w:semiHidden/>
    <w:rsid w:val="00B21BE7"/>
    <w:rPr>
      <w:rFonts w:eastAsia="Times New Roman"/>
      <w:sz w:val="22"/>
    </w:rPr>
  </w:style>
  <w:style w:type="paragraph" w:customStyle="1" w:styleId="Default">
    <w:name w:val="Default"/>
    <w:rsid w:val="00C63A97"/>
    <w:pPr>
      <w:autoSpaceDE w:val="0"/>
      <w:autoSpaceDN w:val="0"/>
      <w:adjustRightInd w:val="0"/>
    </w:pPr>
    <w:rPr>
      <w:color w:val="000000"/>
      <w:sz w:val="24"/>
      <w:szCs w:val="24"/>
    </w:rPr>
  </w:style>
  <w:style w:type="paragraph" w:styleId="ListParagraph">
    <w:name w:val="List Paragraph"/>
    <w:basedOn w:val="Normal"/>
    <w:uiPriority w:val="34"/>
    <w:qFormat/>
    <w:rsid w:val="005C6784"/>
    <w:pPr>
      <w:ind w:left="720"/>
      <w:contextualSpacing/>
    </w:pPr>
  </w:style>
  <w:style w:type="paragraph" w:customStyle="1" w:styleId="TitleA">
    <w:name w:val="Title A"/>
    <w:basedOn w:val="Normal"/>
    <w:qFormat/>
    <w:rsid w:val="00C6261D"/>
    <w:pPr>
      <w:widowControl w:val="0"/>
      <w:autoSpaceDE w:val="0"/>
      <w:autoSpaceDN w:val="0"/>
      <w:adjustRightInd w:val="0"/>
      <w:spacing w:after="140" w:line="280" w:lineRule="atLeast"/>
      <w:ind w:right="120"/>
      <w:jc w:val="center"/>
    </w:pPr>
    <w:rPr>
      <w:rFonts w:cs="Verdana"/>
      <w:b/>
      <w:bCs/>
      <w:color w:val="000000"/>
      <w:szCs w:val="24"/>
      <w:lang w:val="en-GB" w:eastAsia="en-US" w:bidi="ar-SA"/>
    </w:rPr>
  </w:style>
  <w:style w:type="paragraph" w:customStyle="1" w:styleId="No-numheading3Agency">
    <w:name w:val="No-num heading 3 (Agency)"/>
    <w:basedOn w:val="Normal"/>
    <w:next w:val="BodytextAgency"/>
    <w:link w:val="No-numheading3AgencyChar"/>
    <w:rsid w:val="00513DD5"/>
    <w:pPr>
      <w:keepNext/>
      <w:tabs>
        <w:tab w:val="clear" w:pos="567"/>
      </w:tabs>
      <w:spacing w:before="280" w:after="220" w:line="240" w:lineRule="auto"/>
      <w:outlineLvl w:val="2"/>
    </w:pPr>
    <w:rPr>
      <w:rFonts w:ascii="Verdana" w:eastAsia="Verdana" w:hAnsi="Verdana"/>
      <w:b/>
      <w:bCs/>
      <w:kern w:val="32"/>
      <w:szCs w:val="22"/>
    </w:rPr>
  </w:style>
  <w:style w:type="character" w:customStyle="1" w:styleId="No-numheading3AgencyChar">
    <w:name w:val="No-num heading 3 (Agency) Char"/>
    <w:link w:val="No-numheading3Agency"/>
    <w:rsid w:val="00513DD5"/>
    <w:rPr>
      <w:rFonts w:ascii="Verdana" w:eastAsia="Verdana" w:hAnsi="Verdana"/>
      <w:b/>
      <w:bCs/>
      <w:kern w:val="3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uprio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upri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79F30-8A09-41FE-A201-C17E9286A878}">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E726172-EBC6-44F5-919A-A8DF11D9373F}">
  <ds:schemaRefs>
    <ds:schemaRef ds:uri="http://schemas.microsoft.com/sharepoint/v3/contenttype/forms"/>
  </ds:schemaRefs>
</ds:datastoreItem>
</file>

<file path=customXml/itemProps3.xml><?xml version="1.0" encoding="utf-8"?>
<ds:datastoreItem xmlns:ds="http://schemas.openxmlformats.org/officeDocument/2006/customXml" ds:itemID="{9D3D2FE8-5DF5-4C38-8FFA-642DBAE1EBE8}"/>
</file>

<file path=customXml/itemProps4.xml><?xml version="1.0" encoding="utf-8"?>
<ds:datastoreItem xmlns:ds="http://schemas.openxmlformats.org/officeDocument/2006/customXml" ds:itemID="{07C71A3E-29C3-4F41-9339-186C0861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4336</Words>
  <Characters>26229</Characters>
  <Application>Microsoft Office Word</Application>
  <DocSecurity>0</DocSecurity>
  <Lines>218</Lines>
  <Paragraphs>61</Paragraphs>
  <ScaleCrop>false</ScaleCrop>
  <HeadingPairs>
    <vt:vector size="6" baseType="variant">
      <vt:variant>
        <vt:lpstr>Title</vt:lpstr>
      </vt:variant>
      <vt:variant>
        <vt:i4>1</vt:i4>
      </vt:variant>
      <vt:variant>
        <vt:lpstr>Názov</vt:lpstr>
      </vt:variant>
      <vt:variant>
        <vt:i4>1</vt:i4>
      </vt:variant>
      <vt:variant>
        <vt:lpstr>Název</vt:lpstr>
      </vt:variant>
      <vt:variant>
        <vt:i4>1</vt:i4>
      </vt:variant>
    </vt:vector>
  </HeadingPairs>
  <TitlesOfParts>
    <vt:vector size="3" baseType="lpstr">
      <vt:lpstr>Cuprior, INN-Trientine tetrahydrochloride</vt:lpstr>
      <vt:lpstr>Cuprior, INN-Trientine tetrahydrochloride</vt:lpstr>
      <vt:lpstr>Cuprior, INN-Trientine tetrahydrochloride</vt:lpstr>
    </vt:vector>
  </TitlesOfParts>
  <Company>VCLS</Company>
  <LinksUpToDate>false</LinksUpToDate>
  <CharactersWithSpaces>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ema-combined-h-4005-sk-annotated</dc:title>
  <dc:subject>EPAR</dc:subject>
  <dc:creator>CHMP</dc:creator>
  <cp:keywords>Cuprior, INN-Trientine tetrahydrochloride</cp:keywords>
  <cp:lastModifiedBy>Scanlan Elizabeth</cp:lastModifiedBy>
  <cp:revision>10</cp:revision>
  <dcterms:created xsi:type="dcterms:W3CDTF">2019-08-27T10:22:00Z</dcterms:created>
  <dcterms:modified xsi:type="dcterms:W3CDTF">2021-05-24T19:49:00Z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Category">
    <vt:lpwstr>Product Information</vt:lpwstr>
  </property>
  <property fmtid="{D5CDD505-2E9C-101B-9397-08002B2CF9AE}" pid="5" name="DM_Creation_Date">
    <vt:lpwstr>28/08/2020 15:44:30</vt:lpwstr>
  </property>
  <property fmtid="{D5CDD505-2E9C-101B-9397-08002B2CF9AE}" pid="6" name="DM_Creator_Name">
    <vt:lpwstr>Leszczynska Edyta</vt:lpwstr>
  </property>
  <property fmtid="{D5CDD505-2E9C-101B-9397-08002B2CF9AE}" pid="7" name="DM_DocRefId">
    <vt:lpwstr>EMA/458171/2020</vt:lpwstr>
  </property>
  <property fmtid="{D5CDD505-2E9C-101B-9397-08002B2CF9AE}" pid="8" name="DM_emea_doc_ref_id">
    <vt:lpwstr>EMA/458171/2020</vt:lpwstr>
  </property>
  <property fmtid="{D5CDD505-2E9C-101B-9397-08002B2CF9AE}" pid="9" name="DM_Keywords">
    <vt:lpwstr/>
  </property>
  <property fmtid="{D5CDD505-2E9C-101B-9397-08002B2CF9AE}" pid="10" name="DM_Language">
    <vt:lpwstr/>
  </property>
  <property fmtid="{D5CDD505-2E9C-101B-9397-08002B2CF9AE}" pid="11" name="DM_Modifer_Name">
    <vt:lpwstr>Leszczynska Edyta</vt:lpwstr>
  </property>
  <property fmtid="{D5CDD505-2E9C-101B-9397-08002B2CF9AE}" pid="12" name="DM_Modified_Date">
    <vt:lpwstr>28/08/2020 15:44:30</vt:lpwstr>
  </property>
  <property fmtid="{D5CDD505-2E9C-101B-9397-08002B2CF9AE}" pid="13" name="DM_Modifier_Name">
    <vt:lpwstr>Leszczynska Edyta</vt:lpwstr>
  </property>
  <property fmtid="{D5CDD505-2E9C-101B-9397-08002B2CF9AE}" pid="14" name="DM_Modify_Date">
    <vt:lpwstr>28/08/2020 15:44:30</vt:lpwstr>
  </property>
  <property fmtid="{D5CDD505-2E9C-101B-9397-08002B2CF9AE}" pid="15" name="DM_Name">
    <vt:lpwstr>ema-combined-h-4005-sk-annotated</vt:lpwstr>
  </property>
  <property fmtid="{D5CDD505-2E9C-101B-9397-08002B2CF9AE}" pid="16" name="DM_Path">
    <vt:lpwstr>/01. Evaluation of Medicines/H-C/A-C/Cuprior - 004005/05 Post Authorisation/Post Activities/2020-xx-xx-4005-IAIN-0015/PI and EPAR documents/Word highlighted</vt:lpwstr>
  </property>
  <property fmtid="{D5CDD505-2E9C-101B-9397-08002B2CF9AE}" pid="17" name="DM_Status">
    <vt:lpwstr/>
  </property>
  <property fmtid="{D5CDD505-2E9C-101B-9397-08002B2CF9AE}" pid="18" name="DM_Subject">
    <vt:lpwstr/>
  </property>
  <property fmtid="{D5CDD505-2E9C-101B-9397-08002B2CF9AE}" pid="19" name="DM_Title">
    <vt:lpwstr/>
  </property>
  <property fmtid="{D5CDD505-2E9C-101B-9397-08002B2CF9AE}" pid="20" name="DM_Type">
    <vt:lpwstr>emea_document</vt:lpwstr>
  </property>
  <property fmtid="{D5CDD505-2E9C-101B-9397-08002B2CF9AE}" pid="21" name="DM_Version">
    <vt:lpwstr>1.0,CURRENT</vt:lpwstr>
  </property>
  <property fmtid="{D5CDD505-2E9C-101B-9397-08002B2CF9AE}" pid="22" name="MSIP_Label_0eea11ca-d417-4147-80ed-01a58412c458_Enabled">
    <vt:lpwstr>true</vt:lpwstr>
  </property>
  <property fmtid="{D5CDD505-2E9C-101B-9397-08002B2CF9AE}" pid="23" name="MSIP_Label_0eea11ca-d417-4147-80ed-01a58412c458_SetDate">
    <vt:lpwstr>2021-05-24T19:49:13Z</vt:lpwstr>
  </property>
  <property fmtid="{D5CDD505-2E9C-101B-9397-08002B2CF9AE}" pid="24" name="MSIP_Label_0eea11ca-d417-4147-80ed-01a58412c458_Method">
    <vt:lpwstr>Standard</vt:lpwstr>
  </property>
  <property fmtid="{D5CDD505-2E9C-101B-9397-08002B2CF9AE}" pid="25" name="MSIP_Label_0eea11ca-d417-4147-80ed-01a58412c458_Name">
    <vt:lpwstr>0eea11ca-d417-4147-80ed-01a58412c458</vt:lpwstr>
  </property>
  <property fmtid="{D5CDD505-2E9C-101B-9397-08002B2CF9AE}" pid="26" name="MSIP_Label_0eea11ca-d417-4147-80ed-01a58412c458_SiteId">
    <vt:lpwstr>bc9dc15c-61bc-4f03-b60b-e5b6d8922839</vt:lpwstr>
  </property>
  <property fmtid="{D5CDD505-2E9C-101B-9397-08002B2CF9AE}" pid="27" name="MSIP_Label_0eea11ca-d417-4147-80ed-01a58412c458_ActionId">
    <vt:lpwstr>5585e886-130e-49b3-9265-8e23f93cfca4</vt:lpwstr>
  </property>
  <property fmtid="{D5CDD505-2E9C-101B-9397-08002B2CF9AE}" pid="28" name="MSIP_Label_0eea11ca-d417-4147-80ed-01a58412c458_ContentBits">
    <vt:lpwstr>2</vt:lpwstr>
  </property>
</Properties>
</file>