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bookmarkStart w:id="0" w:name="_GoBack"/>
      <w:bookmarkEnd w:id="0"/>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D62637">
        <w:rPr>
          <w:rFonts w:ascii="Times New Roman Bold" w:hAnsi="Times New Roman Bold"/>
          <w:b/>
        </w:rPr>
        <w:t>PIELIKUMS I</w:t>
      </w: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D62637">
        <w:rPr>
          <w:rFonts w:ascii="Times New Roman Bold" w:hAnsi="Times New Roman Bold"/>
          <w:b/>
        </w:rPr>
        <w:t>ZĀĻU APRAKSTS</w:t>
      </w:r>
    </w:p>
    <w:p w:rsidR="00C50538" w:rsidRDefault="00C50538">
      <w:pPr>
        <w:tabs>
          <w:tab w:val="left" w:pos="0"/>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r w:rsidRPr="00D62637">
        <w:rPr>
          <w:rFonts w:ascii="Times New Roman Bold" w:hAnsi="Times New Roman Bold"/>
          <w:b/>
        </w:rPr>
        <w:lastRenderedPageBreak/>
        <w:t>1.</w:t>
      </w:r>
      <w:r w:rsidRPr="00D62637">
        <w:rPr>
          <w:rFonts w:ascii="Times New Roman Bold" w:hAnsi="Times New Roman Bold"/>
          <w:b/>
        </w:rPr>
        <w:tab/>
        <w:t>ZĀĻU NOSAUKUMS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t>CYSTAGON 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Times New Roman Bold" w:hAnsi="Times New Roman Bold"/>
          <w:b/>
        </w:rPr>
      </w:pPr>
      <w:r w:rsidRPr="00D62637">
        <w:rPr>
          <w:rFonts w:ascii="Times New Roman Bold" w:hAnsi="Times New Roman Bold"/>
          <w:b/>
        </w:rPr>
        <w:t>2.</w:t>
      </w:r>
      <w:r w:rsidRPr="00D62637">
        <w:rPr>
          <w:rFonts w:ascii="Times New Roman Bold" w:hAnsi="Times New Roman Bold"/>
          <w:b/>
        </w:rPr>
        <w:tab/>
        <w:t>KVALITATĪVAIS UN KVANTITATĪVAIS SASTĀVS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Viena cietā kapsula satur 50 mg cisteamīna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t>Pilnu palīgvielu sarakstu skatīt apakšpunktā 6.1.</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Times New Roman Bold" w:hAnsi="Times New Roman Bold"/>
          <w:b/>
          <w:caps/>
        </w:rPr>
      </w:pPr>
      <w:r w:rsidRPr="00D62637">
        <w:rPr>
          <w:rFonts w:ascii="Times New Roman Bold" w:hAnsi="Times New Roman Bold"/>
          <w:b/>
        </w:rPr>
        <w:t>3.</w:t>
      </w:r>
      <w:r w:rsidRPr="00D62637">
        <w:rPr>
          <w:rFonts w:ascii="Times New Roman Bold" w:hAnsi="Times New Roman Bold"/>
          <w:b/>
        </w:rPr>
        <w:tab/>
        <w:t>ZĀĻU FORMA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t>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Baltas, necaurspīdīgas cietas kapsulas ar uzrakstu CYSTA 50 uz korpusa un MYLAN – uz kapsulas vāciņa.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D62637">
        <w:rPr>
          <w:rFonts w:ascii="Times New Roman Bold" w:hAnsi="Times New Roman Bold"/>
          <w:b/>
          <w:caps/>
        </w:rPr>
        <w:t>4.</w:t>
      </w:r>
      <w:r w:rsidRPr="00D62637">
        <w:rPr>
          <w:rFonts w:ascii="Times New Roman Bold" w:hAnsi="Times New Roman Bold"/>
          <w:b/>
          <w:caps/>
        </w:rPr>
        <w:tab/>
        <w:t xml:space="preserve">KLĪNISKĀ INFORMĀCIJA </w:t>
      </w: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b/>
        </w:rPr>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D62637">
        <w:rPr>
          <w:rFonts w:ascii="Times New Roman Bold" w:hAnsi="Times New Roman Bold"/>
          <w:b/>
        </w:rPr>
        <w:t>4.1</w:t>
      </w:r>
      <w:r w:rsidRPr="00D62637">
        <w:rPr>
          <w:rFonts w:ascii="Times New Roman Bold" w:hAnsi="Times New Roman Bold"/>
          <w:b/>
        </w:rPr>
        <w:tab/>
        <w:t>Terapeitiskās indikācijas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indicēts diagnosticētas nefropātiskas cistinozes terapijai. Pacientiem ar nefropātisku cistinozi cisteamīns samazina cistīna uzkrāšanos dažu veidu šūnās (piemēram, leikocītos, kā arī muskuļu un aknu šūnās) un, ja terapija sākta agrīni, aizkavē nieru mazspējas attīstību.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D62637">
        <w:rPr>
          <w:rFonts w:ascii="Times New Roman Bold" w:hAnsi="Times New Roman Bold"/>
          <w:b/>
        </w:rPr>
        <w:t>4.2</w:t>
      </w:r>
      <w:r w:rsidRPr="00D62637">
        <w:rPr>
          <w:rFonts w:ascii="Times New Roman Bold" w:hAnsi="Times New Roman Bold"/>
          <w:b/>
        </w:rPr>
        <w:tab/>
        <w:t>Devas un lietošanas veids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Terapija ar CYSTAGON ir jāuzsāk cistinozes terapijā pieredzējuša ārsta uzraudzībā.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Terapijas mērķis ir nodrošināt, ka cistīna koncentrācija leikocītu šūnās ir zemāka par 1 nmol hemicistīna/mg proteīna. Tādējādi, lai koriģētu preparāta devu, ir jākontrolē cistīna koncentrācija baltajās asins šūnās (</w:t>
      </w:r>
      <w:r>
        <w:rPr>
          <w:rFonts w:ascii="Times New Roman Italic" w:hAnsi="Times New Roman Italic"/>
        </w:rPr>
        <w:t>white blood cells</w:t>
      </w:r>
      <w:r>
        <w:t xml:space="preserve"> - WBC). Cistīna koncentrācija WBC ir jānosaka 5 līdz 6 stundas pēc devas un terapijas sākumā jānosaka bieži (piemēram, katru mēnesi). Lietojot stabilu preparāta devu, to nosaka ar 3 līdz 4 mēnešu intervālu.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numPr>
          <w:ilvl w:val="0"/>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360"/>
        <w:rPr>
          <w:rFonts w:ascii="Wingdings" w:hAnsi="Wingdings"/>
        </w:rPr>
      </w:pPr>
      <w:r>
        <w:rPr>
          <w:rFonts w:ascii="Times New Roman Italic" w:hAnsi="Times New Roman Italic"/>
        </w:rPr>
        <w:t xml:space="preserve">Bērniem līdz 12 gadu vecumam </w:t>
      </w:r>
      <w:r>
        <w:t>CYSTAGON devu aprēķina,pamatojoties uz ķermeņa virsmas laukumu (g/m</w:t>
      </w:r>
      <w:r>
        <w:rPr>
          <w:vertAlign w:val="superscript"/>
        </w:rPr>
        <w:t>2</w:t>
      </w:r>
      <w:r>
        <w:t>/dienā). Ieteicamā brīvās bāzes deva ir 1,30 g/m</w:t>
      </w:r>
      <w:r>
        <w:rPr>
          <w:vertAlign w:val="superscript"/>
        </w:rPr>
        <w:t>2</w:t>
      </w:r>
      <w:r>
        <w:t xml:space="preserve"> dienā, devu sadalot 4 reizēm. </w:t>
      </w:r>
    </w:p>
    <w:p w:rsidR="00C50538" w:rsidRDefault="00C50538">
      <w:pPr>
        <w:numPr>
          <w:ilvl w:val="0"/>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360"/>
        <w:rPr>
          <w:rFonts w:ascii="Wingdings" w:hAnsi="Wingdings"/>
        </w:rPr>
      </w:pPr>
      <w:r>
        <w:rPr>
          <w:rFonts w:ascii="Times New Roman Italic" w:hAnsi="Times New Roman Italic"/>
        </w:rPr>
        <w:t>Pacientiem, kas vecāki par 12 gadiem un kuru ķermeņa masa pārsniedz 50 kg</w:t>
      </w:r>
      <w:r>
        <w:t xml:space="preserve">, ieteicamā CYSTAGON deva ir 2 g dienā, devu sadalot 4 reizēm.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Preparāta sākuma devai jābūt no 1/4 līdz 1/6 paredzamās balsta devas. Lai izvairītos no nepanesības, devu palielina pakāpeniski, 4 līdz 6 nedēļu laikā. Ja pacients preparātu panes pietiekami labi un cistīna koncentrācija leikocītu šūnās saglabājas zemāka par 1 nmol hemicistīna/mg proteīna, deva ir jāpalielina. Vislielākā klīniskajos pētījumos izmantotā CYSATAGON deva ir 1,95 g/m</w:t>
      </w:r>
      <w:r>
        <w:rPr>
          <w:vertAlign w:val="superscript"/>
        </w:rPr>
        <w:t>2</w:t>
      </w:r>
      <w:r>
        <w:t xml:space="preserve"> dienā.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Devas lietošana, kas ir lielāka par 1,95 g/m</w:t>
      </w:r>
      <w:r>
        <w:rPr>
          <w:vertAlign w:val="superscript"/>
        </w:rPr>
        <w:t>2</w:t>
      </w:r>
      <w:r>
        <w:t xml:space="preserve"> dienā, nav ieteicama (skatīt apakšpunktu 4.4).</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Cisteamīna sagremošana uzlabojas, ja tās ieņem tūlīt pēc ēšanas vai ēšanas laikā.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Aptuveni 6 gadus veciem vai jaunākiem bērniem, kuriem pastāv aspirācijas risks, cietās kapsulas ir jāatver un to saturs jāuzber ēdienam. Pieredze liecina, ka tādi pārtikas produkti kā piens, kartupeļi un citi cieti saturoši produkti šķiet piemēroti sajaukšanai ar pulveri. Turpretī no skābu dzērienu, piemēram, apelsīnu sulas, lietošanas parasti ir jāizvairās, jo pulverim ir tendence labi nesajaukties un tas var izgulsnēties.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br w:type="column"/>
      </w:r>
      <w:r>
        <w:lastRenderedPageBreak/>
        <w:t>Dializējami pacienti (vai pacienti pēc transplantācijas):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Pieredze liecina, ka dažkārt pacienti, kuriem veic dialīzi, atsevišķas cisteamīna formas panes sliktāk (piemēram, vairāk rodas nevēlami blakusefekti). Šādiem pacientiem cistīna koncentrācija leikocītu šūnās jākontrolē biežāk.</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pStyle w:val="Heading6A"/>
        <w:tabs>
          <w:tab w:val="clear" w:pos="-720"/>
          <w:tab w:val="left" w:pos="1134"/>
          <w:tab w:val="left" w:pos="1701"/>
          <w:tab w:val="left" w:pos="2268"/>
          <w:tab w:val="left" w:pos="2835"/>
          <w:tab w:val="left" w:pos="3402"/>
          <w:tab w:val="left" w:pos="3969"/>
          <w:tab w:val="left" w:pos="5103"/>
          <w:tab w:val="left" w:pos="5670"/>
          <w:tab w:val="left" w:pos="6237"/>
          <w:tab w:val="left" w:pos="6804"/>
          <w:tab w:val="left" w:pos="7371"/>
          <w:tab w:val="left" w:pos="7938"/>
          <w:tab w:val="left" w:pos="8505"/>
        </w:tabs>
        <w:suppressAutoHyphens w:val="0"/>
        <w:spacing w:line="240" w:lineRule="auto"/>
      </w:pPr>
      <w:r>
        <w:t>Pacienti ar aknu mazspēju: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Parasti devas korekcija nav nepieciešama; tomēr ir jākontrolē cistīna koncentrācija leikocītu šūnās.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D62637">
        <w:rPr>
          <w:rFonts w:ascii="Times New Roman Bold" w:hAnsi="Times New Roman Bold"/>
          <w:b/>
        </w:rPr>
        <w:t>4.3</w:t>
      </w:r>
      <w:r w:rsidRPr="00D62637">
        <w:rPr>
          <w:rFonts w:ascii="Times New Roman Bold" w:hAnsi="Times New Roman Bold"/>
          <w:b/>
        </w:rPr>
        <w:tab/>
        <w:t>Kontrindikācijas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Paaugstināta jutība pret aktīvo vielu (-ām) vai jebkuru no palīgvielām.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CYSTAGON lietošana ir kontrindicēta zīdīšanas laikā. CYSTAGON nav atļauts lietot grūtniecības laikā, jo īpaši – grūtniecības pirmajā trimestrī, ja vien tas nav viennozīmīgi nepieciešams (skatīt apakšpunktu 4.6. un 5.3), jo dzīvniekiem preparāts ir teratogēns.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kontrindicēts pacientiem, kam ir attīstījusies paaugstināta jutība pret penicilamīnu.</w:t>
      </w: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D62637">
        <w:rPr>
          <w:rFonts w:ascii="Times New Roman Bold" w:hAnsi="Times New Roman Bold"/>
          <w:b/>
        </w:rPr>
        <w:t>4.4</w:t>
      </w:r>
      <w:r w:rsidRPr="00D62637">
        <w:rPr>
          <w:rFonts w:ascii="Times New Roman Bold" w:hAnsi="Times New Roman Bold"/>
          <w:b/>
        </w:rPr>
        <w:tab/>
        <w:t>Īpaši brīdinājumi un piesardzība lietošanā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Lai panāktu maksimālu terapeitisku ieguvumu, terapija ar CYSTAGON ir jāsāk iespējami drīz pēc tam, kad ir apstiprināta nefropātiskas cistinozes diagnoze.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Nefropātiska cistinoze jādiagnosticē gan pēc klīniskajām pazīmēm, gan pēc bioķīmisko izmeklējumu rezultātiem (jānosaka cistīna koncentrācija leikocītu šūnās).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Bērniem, kas tika ārstēti ar lielām </w:t>
      </w:r>
      <w:r w:rsidRPr="00DE1339">
        <w:t xml:space="preserve">dažādu cisteamīna </w:t>
      </w:r>
      <w:r w:rsidR="00F44201" w:rsidRPr="00DE1339">
        <w:rPr>
          <w:lang w:val="lv-LV"/>
        </w:rPr>
        <w:t xml:space="preserve">zāļu </w:t>
      </w:r>
      <w:r w:rsidRPr="00DE1339">
        <w:t>devām (cisteamīna hlorhidrātu vai cistamīnu vai cisteamīna bitartrātu), kuras visbiežāk pārsniedza maksimālo devu 1,95 g/m</w:t>
      </w:r>
      <w:r w:rsidRPr="00DE1339">
        <w:rPr>
          <w:vertAlign w:val="superscript"/>
        </w:rPr>
        <w:t>2</w:t>
      </w:r>
      <w:r w:rsidRPr="00DE1339">
        <w:t xml:space="preserve"> dienā, ir aprakstīti Ēlersa-Danlosa (Ehlers-Danlos) sindromam līdzīgu un </w:t>
      </w:r>
      <w:r w:rsidR="00876A7F" w:rsidRPr="00DE1339">
        <w:rPr>
          <w:lang w:val="lv-LV"/>
        </w:rPr>
        <w:t>asinsvadu sistēmas</w:t>
      </w:r>
      <w:r w:rsidRPr="00DE1339">
        <w:t xml:space="preserve"> </w:t>
      </w:r>
      <w:r w:rsidR="00876A7F" w:rsidRPr="00DE1339">
        <w:rPr>
          <w:lang w:val="lv-LV"/>
        </w:rPr>
        <w:t>traucējumu</w:t>
      </w:r>
      <w:r w:rsidRPr="00DE1339">
        <w:t xml:space="preserve"> gadījumi uz elkoņiem. Šie ādas bojājumi tika saistīti ar asinsvadu proliferāciju</w:t>
      </w:r>
      <w:r>
        <w:t xml:space="preserve">, ādas strijām un kaulu bojājumiem. </w:t>
      </w:r>
    </w:p>
    <w:p w:rsidR="00C50538" w:rsidRPr="00F44201"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lv-LV"/>
        </w:rPr>
      </w:pPr>
      <w:r>
        <w:t>Tāpēc rekomendē regulāri kontrolēt ādas stāvokli un nepieciešamības gadījumā veikt kaulu rentgena izmeklējumus.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Ir ieteicama arī ādas pašapskate, ko veic pacients vai viņa vecāki. Ja parādās jebkādas ādas vai kaulu izmaiņas, ir ieteicams samazināt CYSTAGON devu.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233"/>
      </w:pPr>
      <w:r>
        <w:t>Devu lietošana, kas ir lielākas par 1,95 g/m</w:t>
      </w:r>
      <w:r>
        <w:rPr>
          <w:vertAlign w:val="superscript"/>
        </w:rPr>
        <w:t>2</w:t>
      </w:r>
      <w:r>
        <w:t xml:space="preserve"> dienā, nav ieteicama (skatīt apakšpunktu 4.2 un 4.8.).</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Ieteicams regulāri kontrolēt asinsainu.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Perorāla cisteamīna lietošana cistīna kristālu uzkrāšanos acīs nenovērš. Tādējādi, ja, sakarā ar minēto, tiek lietoti cisteamīna acu pilieni, to lietošana ir jāturpina.</w:t>
      </w:r>
    </w:p>
    <w:p w:rsidR="00C50538" w:rsidRDefault="00C50538">
      <w:pPr>
        <w:pStyle w:val="EndnoteText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Atšķirībā no fosfocisteamīna, CYSTAGON nesatur fosfātus. Vairumam pacientu jau var būt nozīmētas fosfātu piedevas diētai un gadījumā, ja fosfocisteamīnu aizstāj ar CYSTAGON, to deva var būt jāmaina.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kapsulas neatvērtā veidā, sakarā ar aspirācijas risku, nav atļauts lietot bērniem, kas jaunāki par aptuveni 6 gadiem (skatīt apakšpunktu 4.2.).</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D62637">
        <w:rPr>
          <w:rFonts w:ascii="Times New Roman Bold" w:hAnsi="Times New Roman Bold"/>
          <w:b/>
        </w:rPr>
        <w:t>4.5</w:t>
      </w:r>
      <w:r w:rsidRPr="00D62637">
        <w:rPr>
          <w:rFonts w:ascii="Times New Roman Bold" w:hAnsi="Times New Roman Bold"/>
          <w:b/>
        </w:rPr>
        <w:tab/>
        <w:t>Mijiedarbība ar citām zālēm un citi mijiedarbības veidi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Nav veikti mijiedarbības pētījumi.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atļauts lietot kopā ar elektrolītu un minerālvielu aizvietotājiem, kas nepieciešami Fankoni sindroma terapijai, kā arī kopā ar D vitamīnu un tireoīdo hormonu preparātiem. Daži pacienti vienlaicīgi ar CYSTAGON ir lietojuši indometacīnu. Pacientiem ar nieru transplantiem kopā ar cisteamīnu atļauts lietot zāles pret transplanta tremi.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D060F8" w:rsidRP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C50538" w:rsidRPr="00D6263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D62637">
        <w:rPr>
          <w:rFonts w:ascii="Times New Roman Bold" w:hAnsi="Times New Roman Bold"/>
          <w:b/>
        </w:rPr>
        <w:t>4.6</w:t>
      </w:r>
      <w:r w:rsidRPr="00D62637">
        <w:rPr>
          <w:rFonts w:ascii="Times New Roman Bold" w:hAnsi="Times New Roman Bold"/>
          <w:b/>
        </w:rPr>
        <w:tab/>
        <w:t>Grūtniecība un zīdīšana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Nav pietiekamu datu par cisteamīna bitartrāta lietošanu grūtniecēm. Pētījumi ar dzīvniekiem pierāda reproduktīvo toksicitāti un teratogēnu iedarbību (skatīt apakšpunktu 5.3.). Potenciālais risks cilvēkam nav zināms. Neārstētas cistinozes ietekme uz grūtniecību arī nav zināma.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Tādējādi CYSTAGON grūtniecības laikā, jo īpaši grūtniecības pirmajā trimestrī, nevajadzētu lietot, ja vien nav absolūta nepieciešamība.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Ja grūtniecība ir konstatēta vai tiek plānota, terapija ir rūpīgi atkārtoti jāapsver un paciente jābrīdina par iespējamo cisteamīna teratogēno iedarbību.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ekskrēcija ar cilvēka mātes pienu nav zināma. Tomēr, ievērojot rezultātus, kas iegūti pētījumos ar dzīvniekiem zīdīšanas periodā un jaundzimušajiem (skatīt apakšpunktu 5.3.), sievietēm, kuras lieto CYSTAGON, krūtsbarošana nav atļauta.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31743F"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31743F">
        <w:rPr>
          <w:rFonts w:ascii="Times New Roman Bold" w:hAnsi="Times New Roman Bold"/>
          <w:b/>
        </w:rPr>
        <w:t>4.7</w:t>
      </w:r>
      <w:r w:rsidRPr="0031743F">
        <w:rPr>
          <w:rFonts w:ascii="Times New Roman Bold" w:hAnsi="Times New Roman Bold"/>
          <w:b/>
        </w:rPr>
        <w:tab/>
        <w:t>Ietekme uz spēju vadīt transportlīdzekļus un apkalpot mehānismus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maz vai mēreni ietekmē spēju vadīt transportlīdzekļus un apkalpot mehānismus.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var izraisīt miegainību. Terapijas sākumā, kamēr zāļu ietekme uz konkrēto pacientu vēl nav zināma, veikt potenciāli bīstamas darbības nav atļauts.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A0270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A0270B">
        <w:rPr>
          <w:rFonts w:ascii="Times New Roman Bold" w:hAnsi="Times New Roman Bold"/>
          <w:b/>
        </w:rPr>
        <w:t>4.8</w:t>
      </w:r>
      <w:r w:rsidRPr="00A0270B">
        <w:rPr>
          <w:rFonts w:ascii="Times New Roman Bold" w:hAnsi="Times New Roman Bold"/>
          <w:b/>
        </w:rPr>
        <w:tab/>
        <w:t>Nevēlamās blakusparādības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Nevēlamās blakusparādības ir gaidāmas aptuveni 35 % pacientu. Blakusparādības galvenokārt izpaužas kuņģa – zarnu traktā un centrālajā nervu sistēmā. Ja šīs reakcijas parādās cisteamīna terapijas sākumā, lai uzlabotu preparāta panesību, efektīvi var būt terapiju īslaicīgi pārtraukt un pakāpeniski atsākt.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Aprakstītās nevēlamās blakusparādības ir minētas turpmāk. Tās ir sistematizētas pēc orgānu sistēmas un novērotā biežuma, kas ir definēts sekojoši: ļoti bieži (&gt;1/10), bieži (≥1/100 līdz </w:t>
      </w:r>
      <w:r>
        <w:rPr>
          <w:rFonts w:ascii="Lucida Grande" w:hAnsi="Symbol"/>
        </w:rPr>
        <w:t>&lt;</w:t>
      </w:r>
      <w:r>
        <w:t xml:space="preserve">1/10) un retāk (≥1/1000 līdz </w:t>
      </w:r>
      <w:r>
        <w:rPr>
          <w:rFonts w:ascii="Lucida Grande" w:hAnsi="Symbol"/>
        </w:rPr>
        <w:t>&lt;</w:t>
      </w:r>
      <w:r>
        <w:t>1/100).</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Katrā biežuma grupā nevēlamās blakusparādības ir nosauktas biežuma samazināšanās secībā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tbl>
      <w:tblPr>
        <w:tblW w:w="0" w:type="auto"/>
        <w:tblInd w:w="5" w:type="dxa"/>
        <w:tblLayout w:type="fixed"/>
        <w:tblLook w:val="0000" w:firstRow="0" w:lastRow="0" w:firstColumn="0" w:lastColumn="0" w:noHBand="0" w:noVBand="0"/>
      </w:tblPr>
      <w:tblGrid>
        <w:gridCol w:w="4527"/>
        <w:gridCol w:w="4527"/>
      </w:tblGrid>
      <w:tr w:rsidR="00C50538">
        <w:trPr>
          <w:cantSplit/>
          <w:trHeight w:val="7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t>Izmeklējumi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 xml:space="preserve">Bieži: </w:t>
            </w:r>
            <w:r>
              <w:t>patoloģiski aknu darbības izmeklējumu rezultāti</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t>Asins un limfatiskās sistēmas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Retāk:</w:t>
            </w:r>
            <w:r>
              <w:t xml:space="preserve"> leikopēnija</w:t>
            </w:r>
          </w:p>
        </w:tc>
      </w:tr>
      <w:tr w:rsidR="00C50538">
        <w:trPr>
          <w:cantSplit/>
          <w:trHeight w:val="7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Nervu sistēmas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Bieži:</w:t>
            </w:r>
            <w:r>
              <w:t xml:space="preserve"> galvassāpes, encefalopātija</w:t>
            </w: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Retāk:</w:t>
            </w:r>
            <w:r>
              <w:t xml:space="preserve"> miegainība, krampji</w:t>
            </w:r>
          </w:p>
        </w:tc>
      </w:tr>
      <w:tr w:rsidR="00C50538">
        <w:trPr>
          <w:cantSplit/>
          <w:trHeight w:val="120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Kuņģa – zarnu trakta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Ļoti bieži: </w:t>
            </w:r>
            <w:r>
              <w:t>vemšana, slikta dūša, caureja</w:t>
            </w: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Bieži:</w:t>
            </w:r>
            <w:r>
              <w:t xml:space="preserve"> sāpes vēderā, smakojoša elpa, dispepsija, gastroenterīts</w:t>
            </w: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Retāk: </w:t>
            </w:r>
            <w:r>
              <w:t>čūlas kuņģa – zarnu traktā</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Nieru un urīnceļu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Retāk:</w:t>
            </w:r>
            <w:r>
              <w:t xml:space="preserve"> nefrotiskais sindroms</w:t>
            </w:r>
          </w:p>
        </w:tc>
      </w:tr>
      <w:tr w:rsidR="00C50538">
        <w:trPr>
          <w:cantSplit/>
          <w:trHeight w:val="120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Ādas un zemādas audu bojājumi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 xml:space="preserve">Bieži: </w:t>
            </w:r>
            <w:r>
              <w:t>patoloģiska ādas smarža, izsitumi</w:t>
            </w: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Retāk:</w:t>
            </w:r>
            <w:r>
              <w:t xml:space="preserve"> matu krāsas izmaiņas, ādas strijas, ādas trauslums (moluskveidīgs pseidotumors uz elkoņiem).</w:t>
            </w:r>
          </w:p>
        </w:tc>
      </w:tr>
      <w:tr w:rsidR="00C50538">
        <w:trPr>
          <w:cantSplit/>
          <w:trHeight w:val="96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Skeleta-muskuļu un saistaudu sistēmas bojājumi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Retāk:</w:t>
            </w:r>
            <w:r>
              <w:t xml:space="preserve"> locītavu hiperekstensija, sāpes kājās, </w:t>
            </w:r>
            <w:r>
              <w:rPr>
                <w:rFonts w:ascii="Times New Roman Italic" w:hAnsi="Times New Roman Italic"/>
              </w:rPr>
              <w:t>genu valgum</w:t>
            </w:r>
            <w:r>
              <w:t xml:space="preserve"> (ceļa locītavas deformācija), osteopēnija, kompresijas lūzums, skolioze</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Metabolisma un barošanās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Ļoti bieži:</w:t>
            </w:r>
            <w:r>
              <w:t xml:space="preserve"> anoreksija</w:t>
            </w:r>
          </w:p>
        </w:tc>
      </w:tr>
      <w:tr w:rsidR="00C50538">
        <w:trPr>
          <w:cantSplit/>
          <w:trHeight w:val="7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Vispārēji traucējumi un reakcijas ievadīšanas vietā</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Ļoti bieži: </w:t>
            </w:r>
            <w:r>
              <w:t>letarģija, pireksija</w:t>
            </w: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Bieži:</w:t>
            </w:r>
            <w:r>
              <w:t xml:space="preserve"> astēnija</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Imūnās sistēmas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Retāk: </w:t>
            </w:r>
            <w:r>
              <w:t>anafilaktiskas reakcijas</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Psihiskie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Retāk: </w:t>
            </w:r>
            <w:r>
              <w:t>nervozitāte, halucinācijas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Ir aprakstīti nefrotiskā sindroma gadījumi, ko novēroja 6 mēnešu laikā pēc terapijas sākuma. Pēc tam, kad terapiju pārtrauca, iestājās pakāpeniska atlabšana. Dažos gadījumos histoloģiskie izmeklējumi atklāja nieru allotransplantāta membrānu glomerulonefrītu un paaugstinātas jutības izraisītu intersticiālu nefrītu.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rsidRPr="00D060F8">
        <w:t xml:space="preserve">Bērniem, kas tika ārstēti ar lielām dažādu cisteamīna </w:t>
      </w:r>
      <w:r w:rsidR="00876A7F" w:rsidRPr="00D060F8">
        <w:rPr>
          <w:lang w:val="lv-LV"/>
        </w:rPr>
        <w:t>zāļu</w:t>
      </w:r>
      <w:r w:rsidRPr="00D060F8">
        <w:t xml:space="preserve"> devām (cisteamīna hlorhidrātu vai cistamīnu vai cisteamīna bitartrātu), kuras visbiežāk pārsniedza maksimālo devu 1,95 g/m</w:t>
      </w:r>
      <w:r w:rsidRPr="00D060F8">
        <w:rPr>
          <w:vertAlign w:val="superscript"/>
        </w:rPr>
        <w:t>2</w:t>
      </w:r>
      <w:r w:rsidRPr="00D060F8">
        <w:t xml:space="preserve"> dienā, ir aprakstīti Ēlersa-Danlosa (Ehlers-Danlos) sindromam līdzīgu un </w:t>
      </w:r>
      <w:r w:rsidR="00876A7F" w:rsidRPr="00D060F8">
        <w:rPr>
          <w:lang w:val="lv-LV"/>
        </w:rPr>
        <w:t>asinsvadu sistēmas traucējumu</w:t>
      </w:r>
      <w:r w:rsidRPr="00D060F8">
        <w:t xml:space="preserve"> gadījumi uz</w:t>
      </w:r>
      <w:r>
        <w:t xml:space="preserve"> elkoņiem. Dažos gadījumos šie ādas bojājumi tika saistīti ar asinsvadu proliferāciju, ādas strijām un kaulu bojājumiem, pirmo reizi redzētiem rentgenizmeklējumu laikā. Aprakstītie kaulu bojājumi ir genu valgum, sāpes kājās un hiperekstensīvas locītavas, osteopēnija, kompresijas lūzumi un skolioze.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Gadījumos, kad tika veikta ādas histoloģiskā pārbaude, tika atklāta angioendoteliomatoze.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Viens pacients vēlāk nomira no akūtas cerebrālas išēmijas ar izteiktu vaskulopātiju.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Dažiem pacientiem ādas bojājumi uz elkoņiem regresēja pēc CYSTAGON devas samazināšanas.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Cisteamīna darbības mehānisms tika skaidrots ar kolagēna šķiedru savstarpējās saistīšanās kavēšanu (skatīt apakšpunktu 4.4).</w:t>
      </w:r>
    </w:p>
    <w:p w:rsid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AD35BB" w:rsidRPr="00AD35BB" w:rsidRDefault="00AD35BB" w:rsidP="00AD35BB">
      <w:pPr>
        <w:autoSpaceDE w:val="0"/>
        <w:autoSpaceDN w:val="0"/>
        <w:adjustRightInd w:val="0"/>
        <w:snapToGrid w:val="0"/>
        <w:spacing w:line="240" w:lineRule="auto"/>
        <w:jc w:val="both"/>
        <w:rPr>
          <w:rFonts w:eastAsia="Times New Roman"/>
          <w:color w:val="auto"/>
          <w:szCs w:val="22"/>
          <w:u w:val="single"/>
          <w:lang w:val="lv-LV" w:eastAsia="zh-CN"/>
        </w:rPr>
      </w:pPr>
      <w:r w:rsidRPr="00AD35BB">
        <w:rPr>
          <w:rFonts w:eastAsia="Times New Roman"/>
          <w:color w:val="auto"/>
          <w:szCs w:val="22"/>
          <w:u w:val="single"/>
          <w:lang w:val="lv-LV" w:eastAsia="zh-CN"/>
        </w:rPr>
        <w:t>Ziņošana par iespējamām nevēlamām blakusparādībām</w:t>
      </w:r>
    </w:p>
    <w:p w:rsidR="00AD35BB" w:rsidRPr="00AD35BB" w:rsidRDefault="00AD35BB" w:rsidP="00AD35BB">
      <w:pPr>
        <w:autoSpaceDE w:val="0"/>
        <w:autoSpaceDN w:val="0"/>
        <w:adjustRightInd w:val="0"/>
        <w:snapToGrid w:val="0"/>
        <w:spacing w:line="240" w:lineRule="auto"/>
        <w:jc w:val="both"/>
        <w:rPr>
          <w:rFonts w:eastAsia="Times New Roman"/>
          <w:color w:val="auto"/>
          <w:szCs w:val="22"/>
          <w:lang w:val="lv-LV" w:eastAsia="zh-CN"/>
        </w:rPr>
      </w:pPr>
      <w:r w:rsidRPr="00AD35BB">
        <w:rPr>
          <w:rFonts w:eastAsia="Times New Roman"/>
          <w:color w:val="auto"/>
          <w:szCs w:val="22"/>
          <w:lang w:val="lv-LV" w:eastAsia="zh-CN"/>
        </w:rPr>
        <w:t xml:space="preserve">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izmantojot </w:t>
      </w:r>
      <w:hyperlink r:id="rId10" w:history="1">
        <w:r w:rsidRPr="00AD35BB">
          <w:rPr>
            <w:rFonts w:eastAsia="Times New Roman"/>
            <w:color w:val="0000FF"/>
            <w:szCs w:val="20"/>
            <w:highlight w:val="lightGray"/>
            <w:u w:val="single"/>
            <w:lang w:val="lv-LV" w:eastAsia="zh-CN"/>
          </w:rPr>
          <w:t>V pielikumā</w:t>
        </w:r>
      </w:hyperlink>
      <w:r w:rsidRPr="00AD35BB">
        <w:rPr>
          <w:rFonts w:eastAsia="Times New Roman"/>
          <w:color w:val="auto"/>
          <w:szCs w:val="22"/>
          <w:highlight w:val="lightGray"/>
          <w:lang w:val="lv-LV" w:eastAsia="zh-CN"/>
        </w:rPr>
        <w:t xml:space="preserve"> minēto nacionālās ziņošanas sistēmas kontaktinformāciju</w:t>
      </w:r>
      <w:r w:rsidRPr="00AD35BB">
        <w:rPr>
          <w:rFonts w:eastAsia="Times New Roman"/>
          <w:color w:val="auto"/>
          <w:szCs w:val="22"/>
          <w:lang w:val="lv-LV" w:eastAsia="zh-CN"/>
        </w:rPr>
        <w:t>.</w:t>
      </w:r>
    </w:p>
    <w:p w:rsidR="00AD35BB" w:rsidRP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lv-LV"/>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CD3B6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D3B62">
        <w:rPr>
          <w:rFonts w:ascii="Times New Roman Bold" w:hAnsi="Times New Roman Bold"/>
          <w:b/>
        </w:rPr>
        <w:t>4.9</w:t>
      </w:r>
      <w:r w:rsidRPr="00CD3B62">
        <w:rPr>
          <w:rFonts w:ascii="Times New Roman Bold" w:hAnsi="Times New Roman Bold"/>
          <w:b/>
        </w:rPr>
        <w:tab/>
        <w:t>Pārdozēšana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Cisteamīna pārdozēšana var izraisīt progresējošu letarģiju.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Pārdozēšanas gadījumā jāveic piemēroti elpošanas un sirds – asinsvadu sistēmu uzturoši pasākumi. Specifisks antidots nav zināms. Vai cisteamīnu iespējams izvadīt ar dialīzi, nav zināms.</w:t>
      </w:r>
    </w:p>
    <w:p w:rsidR="00C50538" w:rsidRDefault="00C50538">
      <w:pPr>
        <w:pStyle w:val="EndnoteText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CD3B6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rPr>
      </w:pPr>
    </w:p>
    <w:p w:rsidR="00C50538" w:rsidRPr="00CD3B6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D3B62">
        <w:rPr>
          <w:rFonts w:ascii="Times New Roman Bold" w:hAnsi="Times New Roman Bold"/>
          <w:b/>
        </w:rPr>
        <w:t>5.</w:t>
      </w:r>
      <w:r w:rsidRPr="00CD3B62">
        <w:rPr>
          <w:rFonts w:ascii="Times New Roman Bold" w:hAnsi="Times New Roman Bold"/>
          <w:b/>
        </w:rPr>
        <w:tab/>
        <w:t xml:space="preserve">FARMAKOLOĢISKĀS ĪPAŠĪBAS </w:t>
      </w:r>
    </w:p>
    <w:p w:rsidR="00C50538" w:rsidRPr="00CD3B6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CD3B6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D3B62">
        <w:rPr>
          <w:rFonts w:ascii="Times New Roman Bold" w:hAnsi="Times New Roman Bold"/>
          <w:b/>
        </w:rPr>
        <w:t>5.1</w:t>
      </w:r>
      <w:r w:rsidRPr="00CD3B62">
        <w:rPr>
          <w:rFonts w:ascii="Times New Roman Bold" w:hAnsi="Times New Roman Bold"/>
          <w:b/>
        </w:rPr>
        <w:tab/>
        <w:t>Farmakodinamiskās īpašības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Farmakoterapeitiskā grupa: Gastrointestinālā trakta un metabolisma produkti, ATĶ kods: A16AA04</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Normāliem indivīdiem un heterozigotiem subjektiem ar cistinozi cistīna koncentrācija asins baltajās šūnās ir attiecīgi &lt;0,2 un parasti mazāk par 1 nmol hemicistīna/mg proteīna. Pacientiem ar nefropātisku cistinozi cistīna koncentrācija asins baltajās šūnās pieaug līdz vairāk kā 2 nmol hemicistīna/mg proteīna.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Cisteamīns reaģē ar cistīnu un veido jauktu cisteamīna – cistīna – cistīna disulfīdu. Vēlāk, izmantojot neskarto lizīna transporta sistēmu, notiek jauktā disuldīda eksports no lizosomām. Cistīna koncentrācijas samazinājums leikocītu šūnās sešu stundu laikā pēc CYSTAGON ieņemšanas korelē ar cisteamīna koncentrāciju plazmā.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Minimālā cistīna koncentrācija leikocītu šūnās (vidējais lielums (</w:t>
      </w:r>
      <w:r>
        <w:rPr>
          <w:rFonts w:ascii="Lucida Grande" w:hAnsi="Symbol"/>
        </w:rPr>
        <w:t>±</w:t>
      </w:r>
      <w:r>
        <w:t> sd): 1,8 </w:t>
      </w:r>
      <w:r>
        <w:rPr>
          <w:rFonts w:ascii="Lucida Grande" w:hAnsi="Symbol"/>
        </w:rPr>
        <w:t>±</w:t>
      </w:r>
      <w:r>
        <w:t>0,8 stundas) iestājas nedaudz pēc tam, kad ir sasniegta augstākā cisteamīna koncentrācija plazmā (vidēji (</w:t>
      </w:r>
      <w:r>
        <w:rPr>
          <w:rFonts w:ascii="Lucida Grande" w:hAnsi="Symbol"/>
        </w:rPr>
        <w:t>±</w:t>
      </w:r>
      <w:r>
        <w:t> sd): 1,4 </w:t>
      </w:r>
      <w:r>
        <w:rPr>
          <w:rFonts w:ascii="Lucida Grande" w:hAnsi="Symbol"/>
        </w:rPr>
        <w:t>±</w:t>
      </w:r>
      <w:r>
        <w:t xml:space="preserve">0,4 stundas). Sākotnējā līmenī tā atgriežas tad, kad 6 stundas pēc devas ieņemšanas samazinās cisteamīna koncentrācija plazmā.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Vienā klīniskā pētījumā sākotnējā novērotā cistīna koncentrācija baltajās asins šūnās bija 3,73 (robežās no 0,13 līdz 19,8) nmol hemicistīna/mg proteīna un to izdevās uzturēt tuvu 1 nmol hemicistīna/mg proteīna,  izmantojot cisteamīna devas robežās no 1,3 līdz 1,95 g/m</w:t>
      </w:r>
      <w:r>
        <w:rPr>
          <w:vertAlign w:val="superscript"/>
        </w:rPr>
        <w:t>2</w:t>
      </w:r>
      <w:r>
        <w:t xml:space="preserve"> dienā.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Agrāk veikta pētījumā laikā, ārstējot 94 bērnus ar nefropātisku cistinozi, cisteamīna devas palielināja, lai 5 līdz 6 stundas pēc preparāta devas tiktu sasniegta mazāk kā 2 nmol hemicistīna/mg proteīna cistīna koncentrācija asins baltajās šūnās. Rezultātus salīdzināja ar 17 bērnu kontroles grupu, kas saņēma placebo. Kā galvenos efektivitātes kritērijus izmantoja kreatinīna koncentrāciju serumā, aprēķināto kreatinīna klīrensu un augšanu (garumu). Vidējā cistīna koncentrācija baltajās asins šūnās, ko izdevās sasniegt terapijas laikā, bija 1,7 </w:t>
      </w:r>
      <w:r>
        <w:rPr>
          <w:rFonts w:ascii="Lucida Grande" w:hAnsi="Symbol"/>
        </w:rPr>
        <w:t>±</w:t>
      </w:r>
      <w:r>
        <w:t> 0,2 nmol hemicistīna/mg proteīna. Pacientiem, kuri saņēma cisteamīnu, terapijas laikā glomerulu funkciju izdevās saglabāt, kamēr pacientiem, kuri saņēma placebo, kreatinīna koncentrācija serumā pakāpeniski pieauga. Pacientu, kas saņēma terapiju, salīdzinot ar neārstētiem pacientiem, augšana turpinājās. Tomēr augšanas ātrums nepieauga tā, lai pacienti sasniegtu to vecumam atbilstošu augumu. Nieru tubulāro funkciju terapija neietekmēja. Divos citos pētījumos iegūtie rezultāti bija līdzīgi.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Visos pētījumos pacientu reakcija uz terapiju bija labāka, ja tā tika uzsākta agrīnā vecumā un labas nieru funkcijas apstākļos.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605E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605E57">
        <w:rPr>
          <w:rFonts w:ascii="Times New Roman Bold" w:hAnsi="Times New Roman Bold"/>
          <w:b/>
        </w:rPr>
        <w:t>5.2</w:t>
      </w:r>
      <w:r w:rsidRPr="00605E57">
        <w:rPr>
          <w:rFonts w:ascii="Times New Roman Bold" w:hAnsi="Times New Roman Bold"/>
          <w:b/>
        </w:rPr>
        <w:tab/>
        <w:t>Farmakokinētiskās īpašības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Pēc vienreizējas cisteamīna bitartrāta devas, kuras lielums atbilst 1,05 g brīvas cisteamīna bāzes, veseliem brīvprātīgajiem vidējais laiks (</w:t>
      </w:r>
      <w:r>
        <w:rPr>
          <w:rFonts w:ascii="Lucida Grande" w:hAnsi="Symbol"/>
        </w:rPr>
        <w:t>±</w:t>
      </w:r>
      <w:r>
        <w:t> sd) līdz maksimumam un tās maksimālai koncentrācijai plazmā ir attiecīgi 1,4 (</w:t>
      </w:r>
      <w:r>
        <w:rPr>
          <w:rFonts w:ascii="Lucida Grande" w:hAnsi="Symbol"/>
        </w:rPr>
        <w:t>±</w:t>
      </w:r>
      <w:r>
        <w:t> 0,5) stundas un 4,0 (</w:t>
      </w:r>
      <w:r>
        <w:rPr>
          <w:rFonts w:ascii="Lucida Grande" w:hAnsi="Symbol"/>
        </w:rPr>
        <w:t>±</w:t>
      </w:r>
      <w:r>
        <w:t> 1,0) </w:t>
      </w:r>
      <w:r>
        <w:rPr>
          <w:rFonts w:ascii="Lucida Grande" w:hAnsi="Symbol"/>
        </w:rPr>
        <w:t>μ</w:t>
      </w:r>
      <w:r>
        <w:t>g/ml. Pacientiem pastāvīgas koncentrācijas apstākļos pēc devām robežās no 225 līdz 550 mg šīs vērtības ir attiecīgi 1,4 (</w:t>
      </w:r>
      <w:r>
        <w:rPr>
          <w:rFonts w:ascii="Lucida Grande" w:hAnsi="Symbol"/>
        </w:rPr>
        <w:t>±</w:t>
      </w:r>
      <w:r>
        <w:t> 0,4) stundas un 2,6 (</w:t>
      </w:r>
      <w:r>
        <w:rPr>
          <w:rFonts w:ascii="Lucida Grande" w:hAnsi="Symbol"/>
        </w:rPr>
        <w:t>±</w:t>
      </w:r>
      <w:r>
        <w:t> 0,9) </w:t>
      </w:r>
      <w:r>
        <w:rPr>
          <w:rFonts w:ascii="Lucida Grande" w:hAnsi="Symbol"/>
        </w:rPr>
        <w:t>μ</w:t>
      </w:r>
      <w:r>
        <w:t>g/ml.</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Cisteamīna bitartrāta (CYSTAGON) biopieejamība ir ekvivalenta cisteamīna hidrohlorīda un fosfocisteamīna biopieejamībai.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rPr>
          <w:rFonts w:ascii="Times New Roman Italic" w:hAnsi="Times New Roman Italic"/>
        </w:rPr>
        <w:t xml:space="preserve">In vitro </w:t>
      </w:r>
      <w:r>
        <w:t>cisteamīna saistības vidējais lielums (</w:t>
      </w:r>
      <w:r>
        <w:rPr>
          <w:rFonts w:ascii="Lucida Grande" w:hAnsi="Symbol"/>
        </w:rPr>
        <w:t>±</w:t>
      </w:r>
      <w:r>
        <w:t> sd) 54,1 % (</w:t>
      </w:r>
      <w:r>
        <w:rPr>
          <w:rFonts w:ascii="Lucida Grande" w:hAnsi="Symbol"/>
        </w:rPr>
        <w:t>±</w:t>
      </w:r>
      <w:r>
        <w:t> 1,5) ar plazmas olbaltumvielām (galvenokārt – ar albumīniem) terapeitisko devu robežās nav atkarīgs no tā koncentrācijas plazmā. Pacientiem vielas pastāvīgas koncentrācijas apstākļos saistība ar plazmas olbaltumvielām 1,5 un 6 stundas pēc preparāta devas ir līdzīga: attiecīgi 53,1 % (</w:t>
      </w:r>
      <w:r>
        <w:rPr>
          <w:rFonts w:ascii="Lucida Grande" w:hAnsi="Symbol"/>
        </w:rPr>
        <w:t>±</w:t>
      </w:r>
      <w:r>
        <w:t> 3,6) un 51,1 % (</w:t>
      </w:r>
      <w:r>
        <w:rPr>
          <w:rFonts w:ascii="Lucida Grande" w:hAnsi="Symbol"/>
        </w:rPr>
        <w:t>±</w:t>
      </w:r>
      <w:r>
        <w:t> 4,5).</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24 stundas ilgā farmakokinētikas pētījumā, ko veica ar 24 veseliem brīvprātīgajiem vidējais konstatētais lielums (</w:t>
      </w:r>
      <w:r>
        <w:rPr>
          <w:rFonts w:ascii="Lucida Grande" w:hAnsi="Symbol"/>
        </w:rPr>
        <w:t>±</w:t>
      </w:r>
      <w:r>
        <w:t> sd) terminālais eliminācijas pusperiods bija 4,8 (</w:t>
      </w:r>
      <w:r>
        <w:rPr>
          <w:rFonts w:ascii="Lucida Grande" w:hAnsi="Symbol"/>
        </w:rPr>
        <w:t>±</w:t>
      </w:r>
      <w:r>
        <w:t> 1,8) stundas.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Četriem pacientiem eliminētais neizmainītais cisteamīns urīnā bija robežās no 0,3 līdz 1,7 % no kopējās preparāta dienas devas. Vairums cisteamīna tiek eliminēts sulfāta formā.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Ļoti ierobežoti dati liek uzskatīt, ka cisteamīna farmakokinētikas parametrus viegli vai vidēji smagi nieru darbības traucējumi neietekmē. Par pacientiem ar smagu nieru mazspēju informācija nav pieejama.</w:t>
      </w:r>
    </w:p>
    <w:p w:rsidR="00C50538" w:rsidRPr="00A138D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rPr>
      </w:pPr>
    </w:p>
    <w:p w:rsidR="00C50538" w:rsidRPr="00A138D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Bold" w:hAnsi="Times New Roman Bold"/>
          <w:b/>
        </w:rPr>
      </w:pPr>
      <w:r w:rsidRPr="00A138D7">
        <w:rPr>
          <w:rFonts w:ascii="Times New Roman Bold" w:hAnsi="Times New Roman Bold"/>
          <w:b/>
        </w:rPr>
        <w:t>5.3</w:t>
      </w:r>
      <w:r w:rsidRPr="00A138D7">
        <w:rPr>
          <w:rFonts w:ascii="Times New Roman Bold" w:hAnsi="Times New Roman Bold"/>
          <w:b/>
        </w:rPr>
        <w:tab/>
        <w:t>Preklīniskie dati par drošību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Ir veikti genotoksicitātes pētījumi. Lai gan publicētajos pētījumu rezultātos ir aprakstīta cisteamīna ierosināta hromosomu aberācija eikariotu šūnu kultūrās, specifiski cisteamīna bitartrāta pētījumi nepierādīja nekādu mutagēnu iedarbību </w:t>
      </w:r>
      <w:r>
        <w:rPr>
          <w:rFonts w:ascii="Times New Roman Italic" w:hAnsi="Times New Roman Italic"/>
        </w:rPr>
        <w:t xml:space="preserve">Ames </w:t>
      </w:r>
      <w:r>
        <w:t>testā, ne arī klastogēnu iedarbību peļu šūnu mikrokodolu testā.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Reproduktīvo funkciju pētījumu rezultāti pierāda toksisku iedarbību uz embriju un augli (resorbcija un bojāeja pēc implantācijas), ja cisteamīna devas ir 100 mg/kg dienā žurkām un 50 mg/kg dienā trušiem. Teratogēna iedarbība ir aprakstīta, ja žurkām organoģenēzes periodā preparāta deva bija 100 mg/kg dienā.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Minētā deva žurkām atbilst 0,6 g/m</w:t>
      </w:r>
      <w:r>
        <w:rPr>
          <w:vertAlign w:val="superscript"/>
        </w:rPr>
        <w:t>2</w:t>
      </w:r>
      <w:r>
        <w:t xml:space="preserve"> dienā, kas ir mazāk kā puse no ieteiktās klīniskās cisteamīna balsta devas – 1,30 g/m</w:t>
      </w:r>
      <w:r>
        <w:rPr>
          <w:vertAlign w:val="superscript"/>
        </w:rPr>
        <w:t>2</w:t>
      </w:r>
      <w:r>
        <w:t xml:space="preserve"> dienā. Žurku fertilitātes samazinājumu novēroja, izmantojot 375 mg/kg lielu dienas devu. Šī deva kavē arī ķermeņa masas pieaugumu. Lietojot šādu devu, samazinās arī pēcnācēju svara pieaugums un izdzīvojušo skaits laktācijas periodā. Lielas cisteamīna devas laktācijas periodā kavē dzīvnieku mātes spēju barot to mazuļus. Atsevišķas preparāta devas dzīvniekiem inhibē prolaktīna sekrēciju. Cisteamīna ievade žurku jaundzimušajiem ierosina kataraktas veidošanos.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Augstas cisteamīna devas, ievadītas perorāli vai parenterāli, izraisa divpadsmitpirkstu zarnas čūlas žurkām un pelēm, bet ne pērtiķiem. Eksperimentālā zāļu ievadīšana izsauca somatostatīna izsīkumu atsevišķām dzīvnieku sugām. Taču tā nozīmīgums zāļu klīniskajā lietošanā nav zināms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CYSTAGON kancerogenitātes pētījumi nav veikti.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3D61D9"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3D61D9">
        <w:rPr>
          <w:rFonts w:ascii="Times New Roman Bold" w:hAnsi="Times New Roman Bold"/>
          <w:b/>
        </w:rPr>
        <w:t>6.</w:t>
      </w:r>
      <w:r w:rsidRPr="003D61D9">
        <w:rPr>
          <w:rFonts w:ascii="Times New Roman Bold" w:hAnsi="Times New Roman Bold"/>
          <w:b/>
        </w:rPr>
        <w:tab/>
        <w:t>FARMACEITISKĀ INFORMĀCIJA</w:t>
      </w:r>
    </w:p>
    <w:p w:rsidR="00C50538" w:rsidRPr="003D61D9"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b/>
        </w:rPr>
      </w:pPr>
    </w:p>
    <w:p w:rsidR="00C50538" w:rsidRPr="003D61D9"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3D61D9">
        <w:rPr>
          <w:rFonts w:ascii="Times New Roman Bold" w:hAnsi="Times New Roman Bold"/>
          <w:b/>
        </w:rPr>
        <w:t>6.1</w:t>
      </w:r>
      <w:r w:rsidRPr="003D61D9">
        <w:rPr>
          <w:rFonts w:ascii="Times New Roman Bold" w:hAnsi="Times New Roman Bold"/>
          <w:b/>
        </w:rPr>
        <w:tab/>
        <w:t>Palīgvielu saraksts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Kapsulas saturs: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mikrokristāliska celuloze,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preželatinizēta ciete,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magnija stearāts/ nātrija laurilsulfāts,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koloidāls silīcija dioksīds,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kroskarmelozes nātrija sāls,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Kapsulas apvalks: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želatīns,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titāna dioksīds,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melna cieto kapsulu apdrukas tinte, kas satur E 172.</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4E26E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4E26E7">
        <w:rPr>
          <w:rFonts w:ascii="Times New Roman Bold" w:hAnsi="Times New Roman Bold"/>
          <w:b/>
        </w:rPr>
        <w:t>6.2</w:t>
      </w:r>
      <w:r w:rsidRPr="004E26E7">
        <w:rPr>
          <w:rFonts w:ascii="Times New Roman Bold" w:hAnsi="Times New Roman Bold"/>
          <w:b/>
        </w:rPr>
        <w:tab/>
        <w:t>Nesaderība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Nav piemērojama.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4E26E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4E26E7">
        <w:rPr>
          <w:rFonts w:ascii="Times New Roman Bold" w:hAnsi="Times New Roman Bold"/>
          <w:b/>
        </w:rPr>
        <w:t>6.3</w:t>
      </w:r>
      <w:r w:rsidRPr="004E26E7">
        <w:rPr>
          <w:rFonts w:ascii="Times New Roman Bold" w:hAnsi="Times New Roman Bold"/>
          <w:b/>
        </w:rPr>
        <w:tab/>
        <w:t>Uzglabāšanas laiks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2 gadi.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4E26E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4E26E7">
        <w:rPr>
          <w:rFonts w:ascii="Times New Roman Bold" w:hAnsi="Times New Roman Bold"/>
          <w:b/>
        </w:rPr>
        <w:t>6.4</w:t>
      </w:r>
      <w:r w:rsidRPr="004E26E7">
        <w:rPr>
          <w:rFonts w:ascii="Times New Roman Bold" w:hAnsi="Times New Roman Bold"/>
          <w:b/>
        </w:rPr>
        <w:tab/>
        <w:t>Īpaši uzglabāšanas nosacījumi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temperatūrā līdz 25</w:t>
      </w:r>
      <w:r>
        <w:rPr>
          <w:rFonts w:ascii="Lucida Grande" w:hAnsi="Symbol"/>
        </w:rPr>
        <w:t>°</w:t>
      </w:r>
      <w:r>
        <w: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96728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967283">
        <w:rPr>
          <w:rFonts w:ascii="Times New Roman Bold" w:hAnsi="Times New Roman Bold"/>
          <w:b/>
        </w:rPr>
        <w:t>6.5</w:t>
      </w:r>
      <w:r w:rsidRPr="00967283">
        <w:rPr>
          <w:rFonts w:ascii="Times New Roman Bold" w:hAnsi="Times New Roman Bold"/>
          <w:b/>
        </w:rPr>
        <w:tab/>
        <w:t>Iepakojuma veids un saturs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ABPE pudeles pa 100 un 500 cietām kapsulām. Pudelēs ir mitruma uzsūcējs, kas satur melnas aktīvās ogles un silikagela granulas.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Visi iepakojuma lielumi tirgū var nebūt pieejami.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07554E" w:rsidRDefault="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Pr>
          <w:rFonts w:ascii="Times New Roman Bold" w:hAnsi="Times New Roman Bold"/>
          <w:b/>
        </w:rPr>
        <w:br w:type="page"/>
      </w:r>
      <w:r w:rsidR="00C50538" w:rsidRPr="0007554E">
        <w:rPr>
          <w:rFonts w:ascii="Times New Roman Bold" w:hAnsi="Times New Roman Bold"/>
          <w:b/>
        </w:rPr>
        <w:t>6.6</w:t>
      </w:r>
      <w:r w:rsidR="00C50538" w:rsidRPr="0007554E">
        <w:rPr>
          <w:rFonts w:ascii="Times New Roman Bold" w:hAnsi="Times New Roman Bold"/>
          <w:b/>
        </w:rPr>
        <w:tab/>
        <w:t>Īpaši norādījumi atkritumu likvidēšanai un norādījumi par sagatavošanu lietošanai.</w:t>
      </w:r>
    </w:p>
    <w:p w:rsidR="00C50538" w:rsidRPr="00D060F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Nav piemērojama.</w:t>
      </w:r>
    </w:p>
    <w:p w:rsidR="00D060F8" w:rsidRP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325B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325BE">
        <w:rPr>
          <w:rFonts w:ascii="Times New Roman Bold" w:hAnsi="Times New Roman Bold"/>
          <w:b/>
        </w:rPr>
        <w:t>7.</w:t>
      </w:r>
      <w:r w:rsidRPr="00F325BE">
        <w:rPr>
          <w:rFonts w:ascii="Times New Roman Bold" w:hAnsi="Times New Roman Bold"/>
          <w:b/>
        </w:rPr>
        <w:tab/>
        <w:t>REĢISTRĀCIJAS APLIECĪBAS ĪPAŠNIEKS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Recordati Rare Diseases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Immeuble “Le Wilson”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70</w:t>
      </w:r>
      <w:r w:rsidR="00CB3836">
        <w:rPr>
          <w:lang w:val="fr-FR"/>
        </w:rPr>
        <w:t>, A</w:t>
      </w:r>
      <w:r>
        <w:rPr>
          <w:lang w:val="fr-FR"/>
        </w:rPr>
        <w:t>venue du Général de Gaulle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325BE" w:rsidRDefault="00C50538">
      <w:pPr>
        <w:numPr>
          <w:ilvl w:val="0"/>
          <w:numId w:val="3"/>
        </w:numPr>
        <w:tabs>
          <w:tab w:val="clear" w:pos="567"/>
          <w:tab w:val="left" w:pos="57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rPr>
          <w:rFonts w:ascii="Times New Roman Bold" w:hAnsi="Times New Roman Bold"/>
          <w:b/>
        </w:rPr>
      </w:pPr>
      <w:r w:rsidRPr="00F325BE">
        <w:rPr>
          <w:rFonts w:ascii="Times New Roman Bold" w:hAnsi="Times New Roman Bold"/>
          <w:b/>
        </w:rPr>
        <w:t xml:space="preserve">REĢISTRĀCIJAS NUMURS(I)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EU/1/97/039/001 (100 cietās kapsulā pudelē), EU/1/97/039/002 (500 cietās kapsulas pudelē)</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325B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325BE">
        <w:rPr>
          <w:rFonts w:ascii="Times New Roman Bold" w:hAnsi="Times New Roman Bold"/>
          <w:b/>
        </w:rPr>
        <w:t>9.</w:t>
      </w:r>
      <w:r w:rsidRPr="00F325BE">
        <w:rPr>
          <w:rFonts w:ascii="Times New Roman Bold" w:hAnsi="Times New Roman Bold"/>
          <w:b/>
        </w:rPr>
        <w:tab/>
        <w:t>REĢISTRĀCIJAS /PĀRREĢISTRĀCIJAS DATUMS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Pirmās reģistrācijas datums: 1997. gada 23. jūnijs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Pēdējās atjaunināšanas datums: 2007. gada 23. jūnijs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907D0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907D0E">
        <w:rPr>
          <w:rFonts w:ascii="Times New Roman Bold" w:hAnsi="Times New Roman Bold"/>
          <w:b/>
        </w:rPr>
        <w:t>10.</w:t>
      </w:r>
      <w:r w:rsidRPr="00907D0E">
        <w:rPr>
          <w:rFonts w:ascii="Times New Roman Bold" w:hAnsi="Times New Roman Bold"/>
          <w:b/>
        </w:rPr>
        <w:tab/>
        <w:t>TEKSTA PĒDĒJĀS PĀRSKATĪŠANAS DATUMS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Sīkāka informācija par šīm zālēm ir pieejama Eiropas zāļu aģentūras (EMA) mājas lapā </w:t>
      </w:r>
      <w:hyperlink r:id="rId11" w:history="1">
        <w:r>
          <w:rPr>
            <w:rStyle w:val="Hyperlink1"/>
            <w:sz w:val="22"/>
          </w:rPr>
          <w:t>http://www.ema.europa.eu</w:t>
        </w:r>
      </w:hyperlink>
      <w:r>
        <w:br w:type="page"/>
      </w:r>
      <w:r w:rsidRPr="00E93755">
        <w:rPr>
          <w:rFonts w:ascii="Times New Roman Bold" w:hAnsi="Times New Roman Bold"/>
          <w:b/>
        </w:rPr>
        <w:t>1.</w:t>
      </w:r>
      <w:r w:rsidRPr="00E93755">
        <w:rPr>
          <w:rFonts w:ascii="Times New Roman Bold" w:hAnsi="Times New Roman Bold"/>
          <w:b/>
        </w:rPr>
        <w:tab/>
        <w:t>ZĀĻU NOSAUKUMS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t>CYSTAGON 150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E93755"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Times New Roman Bold" w:hAnsi="Times New Roman Bold"/>
          <w:b/>
        </w:rPr>
      </w:pPr>
      <w:r w:rsidRPr="00E93755">
        <w:rPr>
          <w:rFonts w:ascii="Times New Roman Bold" w:hAnsi="Times New Roman Bold"/>
          <w:b/>
        </w:rPr>
        <w:t>2.</w:t>
      </w:r>
      <w:r w:rsidRPr="00E93755">
        <w:rPr>
          <w:rFonts w:ascii="Times New Roman Bold" w:hAnsi="Times New Roman Bold"/>
          <w:b/>
        </w:rPr>
        <w:tab/>
        <w:t>KVALITATĪVAIS UN KVANTITATĪVAIS SASTĀVS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Viena cietā kapsula satur 150 mg cisteamīna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t>Pilnu palīgvielu sarakstu skatīt apakšpunktā 6.1.</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E93755"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Times New Roman Bold" w:hAnsi="Times New Roman Bold"/>
          <w:b/>
          <w:caps/>
        </w:rPr>
      </w:pPr>
      <w:r w:rsidRPr="00E93755">
        <w:rPr>
          <w:rFonts w:ascii="Times New Roman Bold" w:hAnsi="Times New Roman Bold"/>
          <w:b/>
        </w:rPr>
        <w:t>3.</w:t>
      </w:r>
      <w:r w:rsidRPr="00E93755">
        <w:rPr>
          <w:rFonts w:ascii="Times New Roman Bold" w:hAnsi="Times New Roman Bold"/>
          <w:b/>
        </w:rPr>
        <w:tab/>
        <w:t>ZĀĻU FORMA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t>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Baltas, necaurspīdīgas cietas kapsulas ar uzrakstu CYSTAGON 150 uz korpusa un MYLAN – uz kapsulas vāciņa.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E93755"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b/>
        </w:rPr>
      </w:pPr>
    </w:p>
    <w:p w:rsidR="00C50538" w:rsidRPr="00E93755"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E93755">
        <w:rPr>
          <w:rFonts w:ascii="Times New Roman Bold" w:hAnsi="Times New Roman Bold"/>
          <w:b/>
          <w:caps/>
        </w:rPr>
        <w:t>4.</w:t>
      </w:r>
      <w:r w:rsidRPr="00E93755">
        <w:rPr>
          <w:rFonts w:ascii="Times New Roman Bold" w:hAnsi="Times New Roman Bold"/>
          <w:b/>
          <w:caps/>
        </w:rPr>
        <w:tab/>
        <w:t xml:space="preserve">KLĪNISKĀ INFORMĀCIJA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E93755"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E93755">
        <w:rPr>
          <w:rFonts w:ascii="Times New Roman Bold" w:hAnsi="Times New Roman Bold"/>
          <w:b/>
        </w:rPr>
        <w:t>4.1</w:t>
      </w:r>
      <w:r w:rsidRPr="00E93755">
        <w:rPr>
          <w:rFonts w:ascii="Times New Roman Bold" w:hAnsi="Times New Roman Bold"/>
          <w:b/>
        </w:rPr>
        <w:tab/>
        <w:t>Terapeitiskās indikācijas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indicēts diagnosticētas nefropātiskas cistinozes terapijai. Pacientiem ar nefropātisku cistinozi cisteamīns samazina cistīna uzkrāšanos dažu veidu šūnās (piemēram, leikocītos, kā arī muskuļu un aknu šūnās) un, ja terapija sākta agrīni, aizkavē nieru mazspējas attīstību.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E6397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E63972">
        <w:rPr>
          <w:rFonts w:ascii="Times New Roman Bold" w:hAnsi="Times New Roman Bold"/>
          <w:b/>
        </w:rPr>
        <w:t>4.2</w:t>
      </w:r>
      <w:r w:rsidRPr="00E63972">
        <w:rPr>
          <w:rFonts w:ascii="Times New Roman Bold" w:hAnsi="Times New Roman Bold"/>
          <w:b/>
        </w:rPr>
        <w:tab/>
        <w:t>Devas un lietošanas veids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Terapija ar CYSTAGON ir jāuzsāk cistinozes terapijā pieredzējuša ārsta uzraudzībā.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Terapijas mērķis ir nodrošināt, ka cistīna koncentrācija leikocītu šūnās ir zemāka par 1 nmol hemicistīna/mg proteīna. Tādējādi, lai koriģētu preparāta devu, ir jākontrolē cistīna koncentrācija baltajās asins šūnās (white blood cells - WBC). (Cistīna) koncentrācija WBC ir jānosaka 5 līdz 6 stundas pēc devas un terapijas sākumā jānosaka bieži (piemēram, katru mēnesi). Lietojot stabilu preparāta devu, to nosaka ar 3 līdz 4 mēnešu intervālu.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numPr>
          <w:ilvl w:val="0"/>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360"/>
        <w:rPr>
          <w:rFonts w:ascii="Wingdings" w:hAnsi="Wingdings"/>
        </w:rPr>
      </w:pPr>
      <w:r>
        <w:rPr>
          <w:rFonts w:ascii="Times New Roman Italic" w:hAnsi="Times New Roman Italic"/>
        </w:rPr>
        <w:t xml:space="preserve">Bērniem līdz 12 gadu vecumam </w:t>
      </w:r>
      <w:r>
        <w:t>CYSTAGON devu aprēķina,pamatojoties uz ķermeņa virsmas laukumu (g/m</w:t>
      </w:r>
      <w:r>
        <w:rPr>
          <w:vertAlign w:val="superscript"/>
        </w:rPr>
        <w:t>2</w:t>
      </w:r>
      <w:r>
        <w:t>/dienā). Ieteicamā brīvās bāzes deva ir 1,30 g/m</w:t>
      </w:r>
      <w:r>
        <w:rPr>
          <w:vertAlign w:val="superscript"/>
        </w:rPr>
        <w:t>2</w:t>
      </w:r>
      <w:r>
        <w:t xml:space="preserve"> dienā, devu sadalot 4 reizēm.</w:t>
      </w:r>
    </w:p>
    <w:p w:rsidR="00C50538" w:rsidRDefault="00C50538">
      <w:pPr>
        <w:numPr>
          <w:ilvl w:val="0"/>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360"/>
        <w:rPr>
          <w:rFonts w:ascii="Wingdings" w:hAnsi="Wingdings"/>
        </w:rPr>
      </w:pPr>
      <w:r>
        <w:rPr>
          <w:rFonts w:ascii="Times New Roman Italic" w:hAnsi="Times New Roman Italic"/>
        </w:rPr>
        <w:t>Pacientiem, kas vecāki par 12 gadiem un kuru ķermeņa masa pārsniedz 50 kg</w:t>
      </w:r>
      <w:r>
        <w:t xml:space="preserve">, ieteicamā CYSTAGON deva ir 2 g dienā, devu sadalot 4 reizēm.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Preparāta sākuma devai jābūt no 1/4 līdz 1/6 paredzamās balsta devas. Lai izvairītos no nepanesības, devu palielina pakāpeniski, 4 līdz 6 nedēļu laikā. Ja pacients preparātu panes pietiekami labi un cistīna koncentrācija leikocītu šūnās saglabājas zemāka par 1 nmol hemicistīna/mg proteīna, deva ir jāpalielina. Vislielākā klīniskajos pētījumos izmantotā CYSATAGON deva ir 1,95 g/m</w:t>
      </w:r>
      <w:r>
        <w:rPr>
          <w:vertAlign w:val="superscript"/>
        </w:rPr>
        <w:t>2</w:t>
      </w:r>
      <w:r>
        <w:t xml:space="preserve"> dienā.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Devas lietošana, kas ir lielāka par 1,95 g/m</w:t>
      </w:r>
      <w:r>
        <w:rPr>
          <w:vertAlign w:val="superscript"/>
        </w:rPr>
        <w:t>2</w:t>
      </w:r>
      <w:r>
        <w:t xml:space="preserve"> dienā, nav ieteicama (skatīt apakšpunktu 4.4).</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Cisteamīna sagremošana uzlabojas, ja tās ieņem tūlīt pēc ēšanas vai ēšanas laikā.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Aptuveni 6 gadus veciem vai jaunākiem bērniem, kuriem pastāv aspirācijas risks, cietās kapsulas ir jāatver un to saturs jāuzber ēdienam. Pieredze liecina, ka tādi pārtikas produkti kā piens, kartupeļi un citi cieti saturoši produkti šķiet piemēroti sajaukšanai ar pulveri. Turpretī no skābu dzērienu, piemēram, apelsīnu sulas, lietošanas parasti ir jāizvairās, jo pulverim ir tendence labi nesajaukties un tas var izgulsnēties.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Italic" w:hAnsi="Times New Roman Italic"/>
        </w:rPr>
      </w:pPr>
      <w:r>
        <w:rPr>
          <w:rFonts w:ascii="Times New Roman Italic" w:hAnsi="Times New Roman Italic"/>
        </w:rPr>
        <w:br w:type="column"/>
        <w:t>Dializējami pacienti (vai pacienti pēc transplantācijas):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Pieredze liecina, ka dažkārt pacienti, kuriem veic dialīzi, atsevišķas cisteamīna formas panes sliktāk (piemēram, vairāk rodas nevēlami blakusefekti). Šādiem pacientiem cistīna koncentrācija leikocītu šūnās jākontrolē biežāk.</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pStyle w:val="Heading6A"/>
        <w:tabs>
          <w:tab w:val="clear" w:pos="-720"/>
          <w:tab w:val="left" w:pos="1134"/>
          <w:tab w:val="left" w:pos="1701"/>
          <w:tab w:val="left" w:pos="2268"/>
          <w:tab w:val="left" w:pos="2835"/>
          <w:tab w:val="left" w:pos="3402"/>
          <w:tab w:val="left" w:pos="3969"/>
          <w:tab w:val="left" w:pos="5103"/>
          <w:tab w:val="left" w:pos="5670"/>
          <w:tab w:val="left" w:pos="6237"/>
          <w:tab w:val="left" w:pos="6804"/>
          <w:tab w:val="left" w:pos="7371"/>
          <w:tab w:val="left" w:pos="7938"/>
          <w:tab w:val="left" w:pos="8505"/>
        </w:tabs>
        <w:suppressAutoHyphens w:val="0"/>
        <w:spacing w:line="240" w:lineRule="auto"/>
      </w:pPr>
      <w:r>
        <w:t>Pacienti ar aknu  mazspēju: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Parasti devas korekcija nav nepieciešama; tomēr ir jākontrolē cistīna koncentrācija leikocītu šūnās.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E6397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E63972">
        <w:rPr>
          <w:rFonts w:ascii="Times New Roman Bold" w:hAnsi="Times New Roman Bold"/>
          <w:b/>
        </w:rPr>
        <w:t>4.3</w:t>
      </w:r>
      <w:r w:rsidRPr="00E63972">
        <w:rPr>
          <w:rFonts w:ascii="Times New Roman Bold" w:hAnsi="Times New Roman Bold"/>
          <w:b/>
        </w:rPr>
        <w:tab/>
        <w:t>Kontrindikācijas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Paaugstināta jutība pret aktīvo vielu (-ām) vai jebkuru no palīgvielām.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CYSTAGON lietošana kontrindicēt zīdīšanas laikā. CYSTAGON nav atļauts lietot grūtniecības laikā, jo īpaši – grūtniecības pirmajā trimestrī, ja vien tas nav viennozīmīgi nepieciešams (skatīt apakšpunktu 4.6. un 5.3.), jo dzīvniekiem preparāts ir teratogēns.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kontrindicēts pacientiem, kam ir attīstījusies paaugstināta jutība pret penicilamīnu.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E6397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E63972">
        <w:rPr>
          <w:rFonts w:ascii="Times New Roman Bold" w:hAnsi="Times New Roman Bold"/>
          <w:b/>
        </w:rPr>
        <w:t>4.4</w:t>
      </w:r>
      <w:r w:rsidRPr="00E63972">
        <w:rPr>
          <w:rFonts w:ascii="Times New Roman Bold" w:hAnsi="Times New Roman Bold"/>
          <w:b/>
        </w:rPr>
        <w:tab/>
        <w:t>Īpaši brīdinājumi un piesardzība lietošanā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Lai panāktu maksimālu terapeitisku ieguvumu, terapija ar CYSTAGON ir jāsāk iespējami drīz pēc tam, kad ir apstiprināta nefropātiskas cistinozes diagnoze.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Nefropātiska cistinoze jādiagnosticē gan pēc klīniskajām pazīmēm, gan pēc bioķīmisko izmeklējumu rezultātiem (jānosaka cistīna koncentrācija leikocītu šūnās).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rsidRPr="00D060F8">
        <w:t xml:space="preserve">Bērniem, kas tika ārstēti ar lielām dažādu cisteamīna </w:t>
      </w:r>
      <w:r w:rsidR="00876A7F" w:rsidRPr="00D060F8">
        <w:rPr>
          <w:lang w:val="lv-LV"/>
        </w:rPr>
        <w:t>zāļu</w:t>
      </w:r>
      <w:r w:rsidRPr="00D060F8">
        <w:t xml:space="preserve"> devām (cisteamīna hlorhidrātu vai cistamīnu vai cisteamīna bitartrātu), kuras visbiežāk pārsniedza maksimālo devu 1,95 g/m</w:t>
      </w:r>
      <w:r w:rsidRPr="00D060F8">
        <w:rPr>
          <w:vertAlign w:val="superscript"/>
        </w:rPr>
        <w:t>2</w:t>
      </w:r>
      <w:r w:rsidRPr="00D060F8">
        <w:t xml:space="preserve"> dienā, ir aprakstīti Ēlersa-Danlosa (Ehlers-Danlos) sindromam līdzīgu un </w:t>
      </w:r>
      <w:r w:rsidR="00876A7F" w:rsidRPr="00D060F8">
        <w:rPr>
          <w:lang w:val="lv-LV"/>
        </w:rPr>
        <w:t>asinsvadu sistēmas</w:t>
      </w:r>
      <w:r w:rsidR="00876A7F" w:rsidRPr="00D060F8">
        <w:t xml:space="preserve"> </w:t>
      </w:r>
      <w:r w:rsidR="00876A7F" w:rsidRPr="00D060F8">
        <w:rPr>
          <w:lang w:val="lv-LV"/>
        </w:rPr>
        <w:t>traucējumu</w:t>
      </w:r>
      <w:r w:rsidR="00876A7F" w:rsidRPr="00D060F8">
        <w:t xml:space="preserve"> </w:t>
      </w:r>
      <w:r w:rsidRPr="00D060F8">
        <w:t>gadījumi uz elkoņiem. Šie ādas bojājumi tika saistīti ar asinsvadu proliferāciju, ādas strijām un kaulu bojājumiem.</w:t>
      </w:r>
      <w:r>
        <w:t xml:space="preserve"> </w:t>
      </w:r>
    </w:p>
    <w:p w:rsidR="00C50538" w:rsidRPr="00D423B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lv-LV"/>
        </w:rPr>
      </w:pPr>
      <w:r>
        <w:t>Tāpēc rekomendē regulāri kontrolēt ādas stāvokli un nepieciešamības gadījumā veikt kaulu rentgena izmeklējumus</w:t>
      </w:r>
      <w:r w:rsidR="00D423BE">
        <w:rPr>
          <w:lang w:val="lv-LV"/>
        </w:rPr>
        <w: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Ir ieteicama arī ādas pašapskate, ko veic pacients vai viņa vecāki. Ja parādās jebkādas ādas vai kaulu izmaiņas, ir ieteicams samazināt CYSTAGON devu.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233"/>
      </w:pPr>
      <w:r>
        <w:t>Devu lietošana, kas ir lielākas par 1,95 g/m</w:t>
      </w:r>
      <w:r>
        <w:rPr>
          <w:vertAlign w:val="superscript"/>
        </w:rPr>
        <w:t>2</w:t>
      </w:r>
      <w:r>
        <w:t xml:space="preserve"> dienā, nav ieteicama (skatīt apakšpunktu 4.2 un 4.8.).</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Ieteicams regulāri kontrolēt asinsainu.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Perorāla cisteamīna lietošana cistīna kristālu uzkrāšanos acīs nenovērš. Tādējādi, ja, sakarā ar minēto, tiek lietoti cisteamīna acu pilieni, to lietošana ir jāturpina.</w:t>
      </w:r>
    </w:p>
    <w:p w:rsidR="00C50538" w:rsidRDefault="00C50538">
      <w:pPr>
        <w:pStyle w:val="EndnoteText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Atšķirībā fosfocisteamīna, CYSTAGON nesatur fosfātus. Vairumam pacientu jau var būt nozīmētas fosfātu piedevas diētai un gadījumā, ja fosfocisteamīnu aizstāj ar CYSTAGON, to deva var būt jāmaina.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kapsulas neatvērtā veidā, sakarā ar aspirācijas risku, nav atļauts lietot bērniem, kas jaunāki par aptuveni 6 gadiem (skatīt apakšpunktu 4.2.).</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B52CAC"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B52CAC">
        <w:rPr>
          <w:rFonts w:ascii="Times New Roman Bold" w:hAnsi="Times New Roman Bold"/>
          <w:b/>
        </w:rPr>
        <w:t>4.5</w:t>
      </w:r>
      <w:r w:rsidRPr="00B52CAC">
        <w:rPr>
          <w:rFonts w:ascii="Times New Roman Bold" w:hAnsi="Times New Roman Bold"/>
          <w:b/>
        </w:rPr>
        <w:tab/>
        <w:t>Mijiedarbība ar citām zālēm un citi mijiedarbības veidi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Nav veikti mijiedarbības pētījumi.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atļauts lietot kopā ar elektrolītu un minerālvielu aizvietotājiem, kas nepieciešami Fankoni sindroma terapijai, kā arī kopā ar D vitamīnu un tireoīdo hormonu preparātiem. Daži pacienti vienlaicīgi ar CYSTAGON ir lietojuši indometacīnu. Pacientiem ar nieru transplantiem kopā ar cisteamīnu atļauts lietots zāles pret transplanta tremi.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D060F8" w:rsidRP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152A0">
        <w:rPr>
          <w:rFonts w:ascii="Times New Roman Bold" w:hAnsi="Times New Roman Bold"/>
          <w:b/>
        </w:rPr>
        <w:t>4.6</w:t>
      </w:r>
      <w:r w:rsidRPr="00C152A0">
        <w:rPr>
          <w:rFonts w:ascii="Times New Roman Bold" w:hAnsi="Times New Roman Bold"/>
          <w:b/>
        </w:rPr>
        <w:tab/>
        <w:t>Grūtniecība un zīdīšana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Nav pietiekamu datu par cisteamīna bitartrāta lietošanu grūtniecēm. Pētījumi ar dzīvniekiem pierāda reproduktīvo toksicitāti un teratogēnu iedarbību (skatīt apakšpunktu 5.3.). Potenciālais risks cilvēkam nav zināms. Neārstētas cistinozes ietekme uz grūtniecību arī nav zināma.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Tādējādi CYSTAGON grūtniecības laikā, jo īpaši grūtniecības pirmajā trimestrī, nevajadzētu lietot, ja vien nav  absolūta nepieciešamība.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Ja grūtniecība ir konstatēta vai tiek plānota, terapija ir rūpīgi atkārtoti jāapsver un paciente jābrīdina par iespējamo cisteamīna teratogēno iedarbību.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ekskrēcija ar cilvēka mātes pienu nav zināma. Tomēr, ievērojot rezultātus, kas iegūti pētījumos ar dzīvniekiem zīdīšanas periodā un jaundzimušajiem (skatīt apakšpunktu 5.3.), sievietēm, kuras lieto CYSTAGON, krūtsbarošana nav atļauta.</w:t>
      </w: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rPr>
      </w:pPr>
      <w:r w:rsidRPr="00C152A0">
        <w:rPr>
          <w:rFonts w:ascii="Times New Roman Bold" w:hAnsi="Times New Roman Bold"/>
          <w:b/>
        </w:rPr>
        <w:t>4.7</w:t>
      </w:r>
      <w:r w:rsidRPr="00C152A0">
        <w:rPr>
          <w:rFonts w:ascii="Times New Roman Bold" w:hAnsi="Times New Roman Bold"/>
          <w:b/>
        </w:rPr>
        <w:tab/>
        <w:t>Ietekme uz spēju vadīt transportlīdzekļus un apkalpot mehānismus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maz vai mēreni ietekmē spēju vadīt transportlīdzekļus un apkalpot mehānismus.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var izraisīt miegainību. Terapijas sākumā, kamēr zāļu ietekme uz konkrēto pacientu vēl nav zināma, veikt potenciāli bīstamas darbības nav atļauts.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152A0">
        <w:rPr>
          <w:rFonts w:ascii="Times New Roman Bold" w:hAnsi="Times New Roman Bold"/>
          <w:b/>
        </w:rPr>
        <w:t>4.8</w:t>
      </w:r>
      <w:r w:rsidRPr="00C152A0">
        <w:rPr>
          <w:rFonts w:ascii="Times New Roman Bold" w:hAnsi="Times New Roman Bold"/>
          <w:b/>
        </w:rPr>
        <w:tab/>
        <w:t>Nevēlamās blakusparādības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Nevēlamās blakusparādības ir gaidāmas aptuveni 35 % pacientu. Blakusparādības galvenokārt izpaužas kuņģa – zarnu traktā un centrālajā nervu sistēmā. Ja šīs reakcijas parādās cisteamīna terapijas sākumā, lai uzlabotu preparāta panesību, efektīvi var būt terapiju īslaicīgi pārtraukt un pakāpeniski atsākt.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Aprakstītās nevēlamās blakusparādības ir minētas turpmāk. Tās ir sistematizētas pēc orgānu sistēmas un novērotā biežuma, kas ir definēts sekojoši: ļoti bieži (≥ 1/10), bieži (≥1/100 līdz </w:t>
      </w:r>
      <w:r>
        <w:rPr>
          <w:rFonts w:ascii="Lucida Grande" w:hAnsi="Symbol"/>
        </w:rPr>
        <w:t>&lt;</w:t>
      </w:r>
      <w:r>
        <w:t xml:space="preserve">1/10) un retāk (≥1/1000 līdz </w:t>
      </w:r>
      <w:r>
        <w:rPr>
          <w:rFonts w:ascii="Lucida Grande" w:hAnsi="Symbol"/>
        </w:rPr>
        <w:t>&lt;</w:t>
      </w:r>
      <w:r>
        <w:t>1/100).</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Katrā biežuma grupā nevēlamās blakusparādības ir nosauktas biežuma samazināšanās secībā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tbl>
      <w:tblPr>
        <w:tblW w:w="0" w:type="auto"/>
        <w:tblInd w:w="5" w:type="dxa"/>
        <w:tblLayout w:type="fixed"/>
        <w:tblLook w:val="0000" w:firstRow="0" w:lastRow="0" w:firstColumn="0" w:lastColumn="0" w:noHBand="0" w:noVBand="0"/>
      </w:tblPr>
      <w:tblGrid>
        <w:gridCol w:w="4527"/>
        <w:gridCol w:w="4527"/>
      </w:tblGrid>
      <w:tr w:rsidR="00C50538">
        <w:trPr>
          <w:cantSplit/>
          <w:trHeight w:val="7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t>Izmeklējumi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 xml:space="preserve">Bieži: </w:t>
            </w:r>
            <w:r>
              <w:t>patoloģiski aknu darbības izmeklējumu rezultāti</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Asins un limfatiskās sistēmas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Retāk:</w:t>
            </w:r>
            <w:r>
              <w:t xml:space="preserve"> leikopēnija</w:t>
            </w:r>
          </w:p>
        </w:tc>
      </w:tr>
      <w:tr w:rsidR="00C50538">
        <w:trPr>
          <w:cantSplit/>
          <w:trHeight w:val="7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Nervu sistēmas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Bieži:</w:t>
            </w:r>
            <w:r>
              <w:t xml:space="preserve"> galvassāpes, encefalopātija</w:t>
            </w: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Retāk:</w:t>
            </w:r>
            <w:r>
              <w:t xml:space="preserve"> miegainība, krampji</w:t>
            </w:r>
          </w:p>
        </w:tc>
      </w:tr>
      <w:tr w:rsidR="00C50538">
        <w:trPr>
          <w:cantSplit/>
          <w:trHeight w:val="12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Kuņģa – zarnu trakta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Ļoti bieži: </w:t>
            </w:r>
            <w:r>
              <w:t>vemšana, slikta dūša, caureja</w:t>
            </w: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Bieži:</w:t>
            </w:r>
            <w:r>
              <w:t xml:space="preserve"> sāpes vēderā, smakojoša elpa, dispepsija, gastroenterīts</w:t>
            </w:r>
          </w:p>
          <w:p w:rsidR="00C50538" w:rsidRDefault="00C50538">
            <w:pPr>
              <w:tabs>
                <w:tab w:val="left" w:pos="-32650"/>
                <w:tab w:val="left" w:pos="-32083"/>
                <w:tab w:val="left" w:pos="-31516"/>
                <w:tab w:val="left" w:pos="-30949"/>
                <w:tab w:val="left" w:pos="-30382"/>
                <w:tab w:val="left" w:pos="-29815"/>
                <w:tab w:val="left" w:pos="-29248"/>
                <w:tab w:val="left" w:pos="-28681"/>
              </w:tabs>
            </w:pPr>
            <w:r>
              <w:rPr>
                <w:rFonts w:ascii="Times New Roman Italic" w:hAnsi="Times New Roman Italic"/>
              </w:rPr>
              <w:t xml:space="preserve">Retāk: </w:t>
            </w:r>
            <w:r>
              <w:t>čūlas kuņģa – zarnu traktā</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Nieru un urīnceļu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Retāk:</w:t>
            </w:r>
            <w:r>
              <w:t xml:space="preserve"> nefrotiskais sindroms</w:t>
            </w:r>
          </w:p>
        </w:tc>
      </w:tr>
      <w:tr w:rsidR="00C50538">
        <w:trPr>
          <w:cantSplit/>
          <w:trHeight w:val="120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Ādas un zemādas audu bojājumi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 xml:space="preserve">Bieži: </w:t>
            </w:r>
            <w:r>
              <w:t>patoloģiska ādas smarža, izsitumi</w:t>
            </w: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Retāk:</w:t>
            </w:r>
            <w:r>
              <w:t xml:space="preserve"> matu krāsas izmaiņas, ādas strijas, ādas trauslums (moluskveidīgs pseidotumors uz elkoņiem).</w:t>
            </w:r>
          </w:p>
        </w:tc>
      </w:tr>
      <w:tr w:rsidR="00C50538">
        <w:trPr>
          <w:cantSplit/>
          <w:trHeight w:val="96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Skeleta-muskuļu un saistaudu sistēmas bojājumi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Retāk:</w:t>
            </w:r>
            <w:r>
              <w:t xml:space="preserve"> locītavu hiperekstensija, sāpes kājās, </w:t>
            </w:r>
            <w:r>
              <w:rPr>
                <w:rFonts w:ascii="Times New Roman Italic" w:hAnsi="Times New Roman Italic"/>
              </w:rPr>
              <w:t>genu valgum</w:t>
            </w:r>
            <w:r>
              <w:t xml:space="preserve"> (ceļa locītavas deformācija), osteopēnija, kompresijas lūzums, skolioze</w:t>
            </w:r>
          </w:p>
        </w:tc>
      </w:tr>
      <w:tr w:rsidR="00C50538">
        <w:trPr>
          <w:cantSplit/>
          <w:trHeight w:val="72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Metabolisma un barošanās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Ļoti bieži:</w:t>
            </w:r>
            <w:r>
              <w:t xml:space="preserve"> anoreksija</w:t>
            </w:r>
          </w:p>
        </w:tc>
      </w:tr>
      <w:tr w:rsidR="00C50538">
        <w:trPr>
          <w:cantSplit/>
          <w:trHeight w:val="74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Vispārēji traucējumi un reakcijas ievadīšanas vietā</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rPr>
                <w:rFonts w:ascii="Times New Roman Italic" w:hAnsi="Times New Roman Italic"/>
              </w:rPr>
            </w:pPr>
          </w:p>
          <w:p w:rsidR="00C50538" w:rsidRDefault="00C50538">
            <w:pPr>
              <w:pStyle w:val="EndnoteText1"/>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pPr>
            <w:r>
              <w:rPr>
                <w:rFonts w:ascii="Times New Roman Italic" w:hAnsi="Times New Roman Italic"/>
              </w:rPr>
              <w:t xml:space="preserve">Ļoti bieži: </w:t>
            </w:r>
            <w:r>
              <w:t>letarģija, pireksija</w:t>
            </w:r>
          </w:p>
          <w:p w:rsidR="00C50538" w:rsidRDefault="00C50538">
            <w:pPr>
              <w:tabs>
                <w:tab w:val="left" w:pos="-32650"/>
                <w:tab w:val="left" w:pos="-32083"/>
                <w:tab w:val="left" w:pos="-31516"/>
                <w:tab w:val="left" w:pos="-30949"/>
                <w:tab w:val="left" w:pos="-30382"/>
                <w:tab w:val="left" w:pos="-29815"/>
                <w:tab w:val="left" w:pos="-29248"/>
                <w:tab w:val="left" w:pos="-28681"/>
              </w:tabs>
            </w:pPr>
            <w:r>
              <w:rPr>
                <w:rFonts w:ascii="Times New Roman Italic" w:hAnsi="Times New Roman Italic"/>
              </w:rPr>
              <w:t>Bieži:</w:t>
            </w:r>
            <w:r>
              <w:t xml:space="preserve"> astēnija</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Imūnās sistēmas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 xml:space="preserve">Retāk: </w:t>
            </w:r>
            <w:r>
              <w:t>anafilaktiskas reakcijas</w:t>
            </w:r>
          </w:p>
        </w:tc>
      </w:tr>
      <w:tr w:rsidR="00C50538">
        <w:trPr>
          <w:cantSplit/>
          <w:trHeight w:val="480"/>
        </w:trPr>
        <w:tc>
          <w:tcPr>
            <w:tcW w:w="4527"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t>Psihiskie traucējumi</w:t>
            </w:r>
          </w:p>
        </w:tc>
        <w:tc>
          <w:tcPr>
            <w:tcW w:w="4527"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Italic" w:hAnsi="Times New Roman Italic"/>
              </w:rPr>
            </w:pPr>
          </w:p>
          <w:p w:rsidR="00C50538"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pPr>
            <w:r>
              <w:rPr>
                <w:rFonts w:ascii="Times New Roman Italic" w:hAnsi="Times New Roman Italic"/>
              </w:rPr>
              <w:t xml:space="preserve">Retāk: </w:t>
            </w:r>
            <w:r>
              <w:t>nervozitāte, halucinācijas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Ir aprakstīti nefrotiskā sindroma gadījumi, ko novēroja 6 mēnešu laikā pēc terapijas sākuma. Pēc tam, kad terapiju pārtrauca, iestājās pakāpeniska atlabšana. Dažos gadījumos histoloģiskie izmeklējumi atklāja nieru allotransplantāta membrānu glomerulonefrītu un paaugstinātas jutības izraisītu intersticiālu nefrītu.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rsidRPr="00D060F8">
        <w:t xml:space="preserve">Bērniem, kas tika ārstēti ar lielām dažādu cisteamīna </w:t>
      </w:r>
      <w:r w:rsidR="00876A7F" w:rsidRPr="00D060F8">
        <w:rPr>
          <w:lang w:val="lv-LV"/>
        </w:rPr>
        <w:t>zāļu</w:t>
      </w:r>
      <w:r w:rsidRPr="00D060F8">
        <w:t xml:space="preserve"> devām (cisteamīna hlorhidrātu vai cistamīnu vai cisteamīna bitartrātu), kuras visbiežāk pārsniedza maksimālo devu 1,95 g/m</w:t>
      </w:r>
      <w:r w:rsidRPr="00D060F8">
        <w:rPr>
          <w:vertAlign w:val="superscript"/>
        </w:rPr>
        <w:t>2</w:t>
      </w:r>
      <w:r w:rsidRPr="00D060F8">
        <w:t xml:space="preserve"> dienā, ir aprakstīti Ēlersa-Danlosa (Ehlers-Danlos) sindromam līdzīgu un </w:t>
      </w:r>
      <w:r w:rsidR="00876A7F" w:rsidRPr="00D060F8">
        <w:rPr>
          <w:lang w:val="lv-LV"/>
        </w:rPr>
        <w:t>asinsvadu sistēmas</w:t>
      </w:r>
      <w:r w:rsidR="00876A7F" w:rsidRPr="00D060F8">
        <w:t xml:space="preserve"> </w:t>
      </w:r>
      <w:r w:rsidR="00876A7F" w:rsidRPr="00D060F8">
        <w:rPr>
          <w:lang w:val="lv-LV"/>
        </w:rPr>
        <w:t>traucējumu</w:t>
      </w:r>
      <w:r w:rsidRPr="00D060F8">
        <w:t xml:space="preserve"> gadījumi uz</w:t>
      </w:r>
      <w:r>
        <w:t xml:space="preserve"> elkoņiem. Dažos gadījumos šie ādas bojājumi tika saistīti ar asinsvadu proliferāciju, ādas strijām un kaulu bojājumiem, pirmo reizi redzētiem rentgenizmeklējumu laikā. Aprakstītie kaulu bojājumi ir genu valgum, sāpes kājās un hiperekstensīvas locītavas, osteopēnija, kompresijas lūzumi un skolioze.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Gadījumos, kad tika veikta ādas histoloģiskā pārbaude, tika atklāta angioendoteliomatoze.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Viens pacients vēlāk nomira no akūtas cerebrālas išēmijas ar izteiktu vaskulopātiju.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Dažiem pacientiem ādas bojājumi uz elkoņiem regresēja pēc CYSTAGON devas samazināšanas.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Cisteamīna darbības mehānisms tika skaidrots ar kolagēna šķiedru savstarpējās saistīšanās kavēšanu (skatīt apakšpunktu 4.4).</w:t>
      </w:r>
    </w:p>
    <w:p w:rsid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AD35BB" w:rsidRPr="00AD35BB" w:rsidRDefault="00AD35BB" w:rsidP="00AD35BB">
      <w:pPr>
        <w:autoSpaceDE w:val="0"/>
        <w:autoSpaceDN w:val="0"/>
        <w:adjustRightInd w:val="0"/>
        <w:snapToGrid w:val="0"/>
        <w:spacing w:line="240" w:lineRule="auto"/>
        <w:jc w:val="both"/>
        <w:rPr>
          <w:rFonts w:eastAsia="Times New Roman"/>
          <w:color w:val="auto"/>
          <w:szCs w:val="22"/>
          <w:u w:val="single"/>
          <w:lang w:val="lv-LV" w:eastAsia="zh-CN"/>
        </w:rPr>
      </w:pPr>
      <w:r w:rsidRPr="00AD35BB">
        <w:rPr>
          <w:rFonts w:eastAsia="Times New Roman"/>
          <w:color w:val="auto"/>
          <w:szCs w:val="22"/>
          <w:u w:val="single"/>
          <w:lang w:val="lv-LV" w:eastAsia="zh-CN"/>
        </w:rPr>
        <w:t>Ziņošana par iespējamām nevēlamām blakusparādībām</w:t>
      </w:r>
    </w:p>
    <w:p w:rsidR="00AD35BB" w:rsidRPr="00AD35BB" w:rsidRDefault="00AD35BB" w:rsidP="00AD35BB">
      <w:pPr>
        <w:autoSpaceDE w:val="0"/>
        <w:autoSpaceDN w:val="0"/>
        <w:adjustRightInd w:val="0"/>
        <w:snapToGrid w:val="0"/>
        <w:spacing w:line="240" w:lineRule="auto"/>
        <w:jc w:val="both"/>
        <w:rPr>
          <w:rFonts w:eastAsia="Times New Roman"/>
          <w:color w:val="auto"/>
          <w:szCs w:val="22"/>
          <w:lang w:val="lv-LV" w:eastAsia="zh-CN"/>
        </w:rPr>
      </w:pPr>
      <w:r w:rsidRPr="00AD35BB">
        <w:rPr>
          <w:rFonts w:eastAsia="Times New Roman"/>
          <w:color w:val="auto"/>
          <w:szCs w:val="22"/>
          <w:lang w:val="lv-LV" w:eastAsia="zh-CN"/>
        </w:rPr>
        <w:t xml:space="preserve">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izmantojot </w:t>
      </w:r>
      <w:hyperlink r:id="rId12" w:history="1">
        <w:r w:rsidRPr="00AD35BB">
          <w:rPr>
            <w:rFonts w:eastAsia="Times New Roman"/>
            <w:color w:val="0000FF"/>
            <w:szCs w:val="20"/>
            <w:highlight w:val="lightGray"/>
            <w:u w:val="single"/>
            <w:lang w:val="lv-LV" w:eastAsia="zh-CN"/>
          </w:rPr>
          <w:t>V pielikumā</w:t>
        </w:r>
      </w:hyperlink>
      <w:r w:rsidRPr="00AD35BB">
        <w:rPr>
          <w:rFonts w:eastAsia="Times New Roman"/>
          <w:color w:val="auto"/>
          <w:szCs w:val="22"/>
          <w:highlight w:val="lightGray"/>
          <w:lang w:val="lv-LV" w:eastAsia="zh-CN"/>
        </w:rPr>
        <w:t xml:space="preserve"> minēto nacionālās ziņošanas sistēmas kontaktinformāciju</w:t>
      </w:r>
      <w:r w:rsidRPr="00AD35BB">
        <w:rPr>
          <w:rFonts w:eastAsia="Times New Roman"/>
          <w:color w:val="auto"/>
          <w:szCs w:val="22"/>
          <w:lang w:val="lv-LV" w:eastAsia="zh-CN"/>
        </w:rPr>
        <w:t>.</w:t>
      </w:r>
    </w:p>
    <w:p w:rsidR="00AD35BB" w:rsidRP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lv-LV"/>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152A0">
        <w:rPr>
          <w:rFonts w:ascii="Times New Roman Bold" w:hAnsi="Times New Roman Bold"/>
          <w:b/>
        </w:rPr>
        <w:t>4.9</w:t>
      </w:r>
      <w:r w:rsidRPr="00C152A0">
        <w:rPr>
          <w:rFonts w:ascii="Times New Roman Bold" w:hAnsi="Times New Roman Bold"/>
          <w:b/>
        </w:rPr>
        <w:tab/>
        <w:t>Pārdozēšana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Cisteamīna pārdozēšana var izraisīt progresējošu letarģiju.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Pārdozēšanas gadījumā jāveic piemēroti elpošanas un sirds – asinsvadu sistēmu uzturoši pasākumi. Specifisks antidots nav zināms. Vai cisteamīnu iespējams izvadīt ar dialīzi, nav zināms.</w:t>
      </w:r>
    </w:p>
    <w:p w:rsidR="00C50538" w:rsidRDefault="00C50538">
      <w:pPr>
        <w:pStyle w:val="EndnoteText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152A0">
        <w:rPr>
          <w:rFonts w:ascii="Times New Roman Bold" w:hAnsi="Times New Roman Bold"/>
          <w:b/>
        </w:rPr>
        <w:t>5.</w:t>
      </w:r>
      <w:r w:rsidRPr="00C152A0">
        <w:rPr>
          <w:rFonts w:ascii="Times New Roman Bold" w:hAnsi="Times New Roman Bold"/>
          <w:b/>
        </w:rPr>
        <w:tab/>
        <w:t xml:space="preserve">FARMAKOLOĢISKĀS ĪPAŠĪBAS </w:t>
      </w: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152A0">
        <w:rPr>
          <w:rFonts w:ascii="Times New Roman Bold" w:hAnsi="Times New Roman Bold"/>
          <w:b/>
        </w:rPr>
        <w:t>5.1</w:t>
      </w:r>
      <w:r w:rsidRPr="00C152A0">
        <w:rPr>
          <w:rFonts w:ascii="Times New Roman Bold" w:hAnsi="Times New Roman Bold"/>
          <w:b/>
        </w:rPr>
        <w:tab/>
        <w:t>Farmakodinamiskās īpašības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Farmakoterapeitiskā grupa: Gastrointestinālā trakta un metabolisma produkti, ATĶ kods: A16AA04</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Normāliem indivīdiem un heterozigotiem subjektiem ar cistinozi cistīna koncentrācija asins baltajās šūnās ir attiecīgi &lt;0,2 un parasti mazāk par 1 nmol hemicistīna/mg proteīna. Pacientiem ar nefropātisku cistinozi cistīna koncentrācija asins baltajās šūnās pieaug līdz vairāk kā 2 nmol hemicistīna/mg proteīna.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Cisteamīns reaģē ar cistīnu un veido jauktu cisteamīna – cistīna – cistīna disulfīdu. Vēlāk, izmantojot neskarto lizīna transporta sistēmu, notiek jauktā disuldīda eksports no lizosomām. Cistīna koncentrācijas samazinājums leikocītu šūnās sešu stundu laikā pēc CYSTAGON ieņemšanas korelē ar cisteamīna koncentrāciju plazmā.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Minimālā cistīna koncentrācija leikocītu šūnās (vidējais lielums i (</w:t>
      </w:r>
      <w:r>
        <w:rPr>
          <w:rFonts w:ascii="Lucida Grande" w:hAnsi="Symbol"/>
        </w:rPr>
        <w:t>±</w:t>
      </w:r>
      <w:r>
        <w:t> sd): 1,8 </w:t>
      </w:r>
      <w:r>
        <w:rPr>
          <w:rFonts w:ascii="Lucida Grande" w:hAnsi="Symbol"/>
        </w:rPr>
        <w:t>±</w:t>
      </w:r>
      <w:r>
        <w:t>0,8 stundas) iestājas nedaudz pēc tam, kad ir sasniegta augstākā cisteamīna koncentrācija plazmā (vidēji (</w:t>
      </w:r>
      <w:r>
        <w:rPr>
          <w:rFonts w:ascii="Lucida Grande" w:hAnsi="Symbol"/>
        </w:rPr>
        <w:t>±</w:t>
      </w:r>
      <w:r>
        <w:t> sd): 1,4 </w:t>
      </w:r>
      <w:r>
        <w:rPr>
          <w:rFonts w:ascii="Lucida Grande" w:hAnsi="Symbol"/>
        </w:rPr>
        <w:t>±</w:t>
      </w:r>
      <w:r>
        <w:t xml:space="preserve">0,4 stundas). Sākotnējā līmenī tā atgriežas tad, kad 6 stundas pēc devas ieņemšanas samazinās cisteamīna koncentrācija plazmā.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Vienā klīniskā pētījumā sākotnējā novērotā cistīna koncentrācija baltajās asins šūnās bija 3,73 (robežās no 0,13 līdz 19,8) nmol hemicistīna/mg proteīna un to izdevās uzturēt tuvu 1 nmol hemicistīna/mg proteīna,  izmantojot cisteamīna devas robežās no 1,3 līdz 1,95 g/m</w:t>
      </w:r>
      <w:r>
        <w:rPr>
          <w:vertAlign w:val="superscript"/>
        </w:rPr>
        <w:t>2</w:t>
      </w:r>
      <w:r>
        <w:t xml:space="preserve"> dienā.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Agrāk veikta pētījumā laikā, ārstējot 94 bērnus ar nefropātisku cistinozi, cisteamīna devas palielināja, lai 5 līdz 6 stundas pēc preparāta devas tiktu sasniegta mazāk kā 2 nmol hemicistīna/mg proteīna cistīna koncentrācija asins baltajās šūnās. Rezultātus salīdzināja ar 17 bērnu kontroles grupu, kas saņēma placebo. Kā galvenos efektivitātes kritērijus izmantoja kreatinīna koncentrāciju serumā, aprēķināto kreatinīna klīrensu un augšanu (garumu). Vidējā cistīna koncentrācija baltajās asins šūnās, ko izdevās sasniegt terapijas laikā, bija 1,7 </w:t>
      </w:r>
      <w:r>
        <w:rPr>
          <w:rFonts w:ascii="Lucida Grande" w:hAnsi="Symbol"/>
        </w:rPr>
        <w:t>±</w:t>
      </w:r>
      <w:r>
        <w:t> 0,2 nmol hemicistīna/mg proteīna. Pacientiem, kuri saņēma cisteamīnu, terapijas laikā glomerulu funkciju izdevās saglabāt, kamēr pacientiem, kuri saņēma placebo, kreatinīna koncentrācija serumā pakāpeniski pieauga. Pacientu, kas saņēma terapiju, salīdzinot ar neārstētiem pacientiem, augšana turpinājās. Tomēr augšanas ātrums nepieauga tā, lai pacienti sasniegtu to vecumam atbilstošu augumu. Nieru tubulāro funkciju terapija neietekmēja. Divos citos pētījumos iegūtie rezultāti bija līdzīgi.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Visos pētījumos pacientu reakcija uz terapiju bija labāka, ja tā tika uzsākta agrīnā vecumā un labas nieru funkcijas apstākļos.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C152A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152A0">
        <w:rPr>
          <w:rFonts w:ascii="Times New Roman Bold" w:hAnsi="Times New Roman Bold"/>
          <w:b/>
        </w:rPr>
        <w:t>5.2</w:t>
      </w:r>
      <w:r w:rsidRPr="00C152A0">
        <w:rPr>
          <w:rFonts w:ascii="Times New Roman Bold" w:hAnsi="Times New Roman Bold"/>
          <w:b/>
        </w:rPr>
        <w:tab/>
        <w:t>Farmakokinētiskās īpašības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Pēc vienreizējas cisteamīna bitartrāta devas, kuras lielums atbilst 1,05 g brīvas cisteamīna bāzes, veseliem brīvprātīgajiem vidējais laiks (</w:t>
      </w:r>
      <w:r>
        <w:rPr>
          <w:rFonts w:ascii="Lucida Grande" w:hAnsi="Symbol"/>
        </w:rPr>
        <w:t>±</w:t>
      </w:r>
      <w:r>
        <w:t> sd) līdz maksimumam un tās maksimālai koncentrācijai plazmā ir attiecīgi 1,4 (</w:t>
      </w:r>
      <w:r>
        <w:rPr>
          <w:rFonts w:ascii="Lucida Grande" w:hAnsi="Symbol"/>
        </w:rPr>
        <w:t>±</w:t>
      </w:r>
      <w:r>
        <w:t> 0,5) stundas un 4,0 (</w:t>
      </w:r>
      <w:r>
        <w:rPr>
          <w:rFonts w:ascii="Lucida Grande" w:hAnsi="Symbol"/>
        </w:rPr>
        <w:t>±</w:t>
      </w:r>
      <w:r>
        <w:t> 1,0) </w:t>
      </w:r>
      <w:r>
        <w:rPr>
          <w:rFonts w:ascii="Lucida Grande" w:hAnsi="Symbol"/>
        </w:rPr>
        <w:t>μ</w:t>
      </w:r>
      <w:r>
        <w:t>g/ml. Pacientiem pastāvīgas koncentrācijas apstākļos pēc devām robežās no 225 līdz 550 mg šīs vērtības ir attiecīgi 1,4 (</w:t>
      </w:r>
      <w:r>
        <w:rPr>
          <w:rFonts w:ascii="Lucida Grande" w:hAnsi="Symbol"/>
        </w:rPr>
        <w:t>±</w:t>
      </w:r>
      <w:r>
        <w:t> 0,4) stundas un 2,6 (</w:t>
      </w:r>
      <w:r>
        <w:rPr>
          <w:rFonts w:ascii="Lucida Grande" w:hAnsi="Symbol"/>
        </w:rPr>
        <w:t>±</w:t>
      </w:r>
      <w:r>
        <w:t> 0,9) </w:t>
      </w:r>
      <w:r>
        <w:rPr>
          <w:rFonts w:ascii="Lucida Grande" w:hAnsi="Symbol"/>
        </w:rPr>
        <w:t>μ</w:t>
      </w:r>
      <w:r>
        <w:t>g/ml.</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Cisteamīna bitartrāta (CYSTAGON) biopieejamība ir ekvivalenta cisteamīna hidrohlorīda un fosfocisteamīna biopieejamībai.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rPr>
          <w:rFonts w:ascii="Times New Roman Italic" w:hAnsi="Times New Roman Italic"/>
        </w:rPr>
        <w:t xml:space="preserve">In vitro </w:t>
      </w:r>
      <w:r>
        <w:t>cisteamīna saistības vidējais lielums (</w:t>
      </w:r>
      <w:r>
        <w:rPr>
          <w:rFonts w:ascii="Lucida Grande" w:hAnsi="Symbol"/>
        </w:rPr>
        <w:t>±</w:t>
      </w:r>
      <w:r>
        <w:t> sd) 54,1 % (</w:t>
      </w:r>
      <w:r>
        <w:rPr>
          <w:rFonts w:ascii="Lucida Grande" w:hAnsi="Symbol"/>
        </w:rPr>
        <w:t>±</w:t>
      </w:r>
      <w:r>
        <w:t> 1,5) ar plazmas olbaltumvielām (galvenokārt – ar albumīniem) terapeitisko devu robežās nav atkarīgs no tā koncentrācijas plazmā. Pacientiem vielas pastāvīgas koncentrācijas apstākļos saistība ar plazmas olbaltumvielām 1,5 un 6 stundas pēc preparāta devas ir līdzīga: attiecīgi 53,1 % (</w:t>
      </w:r>
      <w:r>
        <w:rPr>
          <w:rFonts w:ascii="Lucida Grande" w:hAnsi="Symbol"/>
        </w:rPr>
        <w:t>±</w:t>
      </w:r>
      <w:r>
        <w:t> 3,6) un 51,1 % (</w:t>
      </w:r>
      <w:r>
        <w:rPr>
          <w:rFonts w:ascii="Lucida Grande" w:hAnsi="Symbol"/>
        </w:rPr>
        <w:t>±</w:t>
      </w:r>
      <w:r>
        <w:t> 4,5).</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24 stundas ilgā farmakokinētikas pētījumā, ko veica ar 24 veseliem brīvprātīgajiem vidējais konstatētais lielums (</w:t>
      </w:r>
      <w:r>
        <w:rPr>
          <w:rFonts w:ascii="Lucida Grande" w:hAnsi="Symbol"/>
        </w:rPr>
        <w:t>±</w:t>
      </w:r>
      <w:r>
        <w:t> sd) terminālais eliminācijas pusperiods bija 4,8 (</w:t>
      </w:r>
      <w:r>
        <w:rPr>
          <w:rFonts w:ascii="Lucida Grande" w:hAnsi="Symbol"/>
        </w:rPr>
        <w:t>±</w:t>
      </w:r>
      <w:r>
        <w:t> 1,8) stundas.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Četriem pacientiem eliminētais neizmainītais cisteamīns urīnā bija robežās no 0,3 līdz 1,7 % no kopējās preparāta dienas devas. Vairums cisteamīna tiek eliminēts sulfāta formā.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Ļoti ierobežoti dati liek uzskatīt, ka cisteamīna farmakokinētikas parametrus viegli vai vidēji smagi nieru darbības traucējumi neietekmē. Par pacientiem ar smagu nieru mazspēju informācija nav pieejama.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D11ACA"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Bold" w:hAnsi="Times New Roman Bold"/>
          <w:b/>
        </w:rPr>
      </w:pPr>
      <w:r w:rsidRPr="00D11ACA">
        <w:rPr>
          <w:rFonts w:ascii="Times New Roman Bold" w:hAnsi="Times New Roman Bold"/>
          <w:b/>
        </w:rPr>
        <w:t>5.3</w:t>
      </w:r>
      <w:r w:rsidRPr="00D11ACA">
        <w:rPr>
          <w:rFonts w:ascii="Times New Roman Bold" w:hAnsi="Times New Roman Bold"/>
          <w:b/>
        </w:rPr>
        <w:tab/>
        <w:t>Preklīniskie dati par drošību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Ir veikti genotoksicitātes pētījumi. Lai gan publicētajos pētījumu rezultātos ir aprakstīta cisteamīna ierosināta hromosomu aberācija eikariotu šūnu kultūrās, specifiski cisteamīna bitartrāta pētījumi nepierādīja nekādu mutagēnu iedarbību </w:t>
      </w:r>
      <w:r>
        <w:rPr>
          <w:rFonts w:ascii="Times New Roman Italic" w:hAnsi="Times New Roman Italic"/>
        </w:rPr>
        <w:t xml:space="preserve">Ames </w:t>
      </w:r>
      <w:r>
        <w:t>testā, ne arī klastogēnu iedarbību peļu šūnu mikrokodolu testā.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Reproduktīvo funkciju pētījumu rezultāti pierāda toksisku iedarbību uz embriju un augli (resorbcija un bojāeja pēc implantācijas), ja cisteamīna devas ir 100 mg/kg dienā žurkām un 50 mg/kg dienā trušiem. Teratogēna iedarbība ir aprakstīta, ja žurkām organoģenēzes periodā preparāta deva bija 100 mg/kg dienā.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Minētā deva žurkām atbilst 0,6 g/m</w:t>
      </w:r>
      <w:r>
        <w:rPr>
          <w:vertAlign w:val="superscript"/>
        </w:rPr>
        <w:t>2</w:t>
      </w:r>
      <w:r>
        <w:t xml:space="preserve"> dienā, kas ir mazāk kā puse no ieteiktās klīniskās cisteamīna balsta devas – 1,30 g/m</w:t>
      </w:r>
      <w:r>
        <w:rPr>
          <w:vertAlign w:val="superscript"/>
        </w:rPr>
        <w:t>2</w:t>
      </w:r>
      <w:r>
        <w:t xml:space="preserve"> dienā. Žurku fertilitātes samazinājumu novēroja, izmantojot 375 mg/kg lielu dienas devu. Šī deva kavē arī ķermeņa masas pieaugumu. Lietojot šādu devu, samazinās arī pēcnācēju svara pieaugums un izdzīvojušo skaits laktācijas periodā. Lielas cisteamīna devas laktācijas periodā kavē dzīvnieku mātes spēju barot to mazuļus. Atsevišķas preparāta devas dzīvniekiem inhibē prolaktīna sekrēciju. Cisteamīna ievade žurku jaundzimušajiem ierosina kataraktas veidošanos.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Augstas cisteamīna devas, ievadītas perorāli vai parenterāli, izraisa divpadsmitpirkstu zarnas čūlas žurkām un pelēm, bet ne pērtiķiem. Eksperimentālā zāļu ievadīšana izsauca somatostatīna izsīkumu atsevišķām dzīvnieku sugām. Taču tā nozīmīgums zāļu klīniskajā lietošanā nav zināms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CYSTAGON kancerogenitātes pētījumi nav veikti.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p>
    <w:p w:rsidR="00C50538" w:rsidRPr="001A216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1A2167">
        <w:rPr>
          <w:rFonts w:ascii="Times New Roman Bold" w:hAnsi="Times New Roman Bold"/>
          <w:b/>
        </w:rPr>
        <w:t>6.</w:t>
      </w:r>
      <w:r w:rsidRPr="001A2167">
        <w:rPr>
          <w:rFonts w:ascii="Times New Roman Bold" w:hAnsi="Times New Roman Bold"/>
          <w:b/>
        </w:rPr>
        <w:tab/>
        <w:t>FARMACEITISKĀ INFORMĀCIJA</w:t>
      </w:r>
    </w:p>
    <w:p w:rsidR="00C50538" w:rsidRPr="001A216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b/>
        </w:rPr>
      </w:pPr>
    </w:p>
    <w:p w:rsidR="00C50538" w:rsidRPr="001A216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1A2167">
        <w:rPr>
          <w:rFonts w:ascii="Times New Roman Bold" w:hAnsi="Times New Roman Bold"/>
          <w:b/>
        </w:rPr>
        <w:t>6.1</w:t>
      </w:r>
      <w:r w:rsidRPr="001A2167">
        <w:rPr>
          <w:rFonts w:ascii="Times New Roman Bold" w:hAnsi="Times New Roman Bold"/>
          <w:b/>
        </w:rPr>
        <w:tab/>
        <w:t>Palīgvielu saraksts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Kapsulas saturs: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mikrokristāliska celuloze,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preželatinizēta ciete,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magnija stearāts / nātrija laurilsulfāts,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koloidāls silīcija dioksīds,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kroskarmelozes nātrija sāl</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Kapsulas apvalks: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želatīns,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titāna dioksīds,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melna cieto kapsulu apdrukas tinte, kas satur E 172.</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FC3FA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C3FA2">
        <w:rPr>
          <w:rFonts w:ascii="Times New Roman Bold" w:hAnsi="Times New Roman Bold"/>
          <w:b/>
        </w:rPr>
        <w:t>6.2</w:t>
      </w:r>
      <w:r w:rsidRPr="00FC3FA2">
        <w:rPr>
          <w:rFonts w:ascii="Times New Roman Bold" w:hAnsi="Times New Roman Bold"/>
          <w:b/>
        </w:rPr>
        <w:tab/>
        <w:t>Nesaderība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Nav piemērojama.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C3FA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C3FA2">
        <w:rPr>
          <w:rFonts w:ascii="Times New Roman Bold" w:hAnsi="Times New Roman Bold"/>
          <w:b/>
        </w:rPr>
        <w:t>6.3</w:t>
      </w:r>
      <w:r w:rsidRPr="00FC3FA2">
        <w:rPr>
          <w:rFonts w:ascii="Times New Roman Bold" w:hAnsi="Times New Roman Bold"/>
          <w:b/>
        </w:rPr>
        <w:tab/>
        <w:t>Uzglabāšanas laiks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2 gadi.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C3FA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C3FA2">
        <w:rPr>
          <w:rFonts w:ascii="Times New Roman Bold" w:hAnsi="Times New Roman Bold"/>
          <w:b/>
        </w:rPr>
        <w:t>6.4</w:t>
      </w:r>
      <w:r w:rsidRPr="00FC3FA2">
        <w:rPr>
          <w:rFonts w:ascii="Times New Roman Bold" w:hAnsi="Times New Roman Bold"/>
          <w:b/>
        </w:rPr>
        <w:tab/>
        <w:t>Īpaši uzglabāšanas nosacījumi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temperatūrā līdz 25</w:t>
      </w:r>
      <w:r>
        <w:rPr>
          <w:rFonts w:ascii="Lucida Grande" w:hAnsi="Symbol"/>
        </w:rPr>
        <w:t>°</w:t>
      </w:r>
      <w:r>
        <w: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C3FA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C3FA2">
        <w:rPr>
          <w:rFonts w:ascii="Times New Roman Bold" w:hAnsi="Times New Roman Bold"/>
          <w:b/>
        </w:rPr>
        <w:t>6.5</w:t>
      </w:r>
      <w:r w:rsidRPr="00FC3FA2">
        <w:rPr>
          <w:rFonts w:ascii="Times New Roman Bold" w:hAnsi="Times New Roman Bold"/>
          <w:b/>
        </w:rPr>
        <w:tab/>
        <w:t>Iepakojuma veids un saturs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ABPE pudeles pa 100 un 500 cietām kapsulām. Pudelēs ir mitruma uzsūcējs, kas satur melnas aktīvās ogles un silikagela granulas.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Visi iepakojuma lielumi tirgū var nebūt pieejami.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312BC1"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312BC1">
        <w:rPr>
          <w:rFonts w:ascii="Times New Roman Bold" w:hAnsi="Times New Roman Bold"/>
          <w:b/>
        </w:rPr>
        <w:t>6.6</w:t>
      </w:r>
      <w:r w:rsidRPr="00312BC1">
        <w:rPr>
          <w:rFonts w:ascii="Times New Roman Bold" w:hAnsi="Times New Roman Bold"/>
          <w:b/>
        </w:rPr>
        <w:tab/>
        <w:t>Īpaši norādījumi atkritumu likvidēšanai un norādījumi par sagatavošanu lietošanai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Nav piemērojama.</w:t>
      </w:r>
    </w:p>
    <w:p w:rsid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p>
    <w:p w:rsidR="00D060F8" w:rsidRPr="00D060F8" w:rsidRDefault="00D060F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p>
    <w:p w:rsidR="00C50538" w:rsidRPr="006260C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6260C7">
        <w:rPr>
          <w:rFonts w:ascii="Times New Roman Bold" w:hAnsi="Times New Roman Bold"/>
          <w:b/>
        </w:rPr>
        <w:t>7.</w:t>
      </w:r>
      <w:r w:rsidRPr="006260C7">
        <w:rPr>
          <w:rFonts w:ascii="Times New Roman Bold" w:hAnsi="Times New Roman Bold"/>
          <w:b/>
        </w:rPr>
        <w:tab/>
        <w:t>REĢISTRĀCIJAS APLIECĪBAS ĪPAŠNIEKS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Recordati Rare Diseases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Immeuble “Le Wilson”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70</w:t>
      </w:r>
      <w:r w:rsidR="00CB3836">
        <w:rPr>
          <w:lang w:val="fr-FR"/>
        </w:rPr>
        <w:t>, A</w:t>
      </w:r>
      <w:r>
        <w:rPr>
          <w:lang w:val="fr-FR"/>
        </w:rPr>
        <w:t>venue du Général de Gaulle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6260C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6260C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6260C7">
        <w:rPr>
          <w:rFonts w:ascii="Times New Roman Bold" w:hAnsi="Times New Roman Bold"/>
          <w:b/>
        </w:rPr>
        <w:t>8.</w:t>
      </w:r>
      <w:r w:rsidRPr="006260C7">
        <w:rPr>
          <w:rFonts w:ascii="Times New Roman Bold" w:hAnsi="Times New Roman Bold"/>
          <w:b/>
        </w:rPr>
        <w:tab/>
        <w:t xml:space="preserve">REĢISTRĀCIJAS NUMURS(I)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EU/1/97/039/003 (100 cietās kapsulā pudelē), EU/1/97/039/004 (500 cietās kapsulas pudelē)</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6260C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6260C7">
        <w:rPr>
          <w:rFonts w:ascii="Times New Roman Bold" w:hAnsi="Times New Roman Bold"/>
          <w:b/>
        </w:rPr>
        <w:t>9.</w:t>
      </w:r>
      <w:r w:rsidRPr="006260C7">
        <w:rPr>
          <w:rFonts w:ascii="Times New Roman Bold" w:hAnsi="Times New Roman Bold"/>
          <w:b/>
        </w:rPr>
        <w:tab/>
        <w:t>REĢISTRĀCIJAS /PĀRREĢISTRĀCIJAS DATUMS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Pirmās reģistrācijas datums: 1997. gada 23. jūnijs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Pēdējās atjaunināšanas datums: 2007. gada 23. jūnijs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6260C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6260C7">
        <w:rPr>
          <w:rFonts w:ascii="Times New Roman Bold" w:hAnsi="Times New Roman Bold"/>
          <w:b/>
        </w:rPr>
        <w:t>10.</w:t>
      </w:r>
      <w:r w:rsidRPr="006260C7">
        <w:rPr>
          <w:rFonts w:ascii="Times New Roman Bold" w:hAnsi="Times New Roman Bold"/>
          <w:b/>
        </w:rPr>
        <w:tab/>
        <w:t>TEKSTA PĒDĒJĀS PĀRSKATĪŠANAS DATUMS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AD35BB" w:rsidRDefault="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Sīkāka informācija par šīm zālēm ir pieejama Eiropas zāļu aģentūras (EMA) mājas lapā </w:t>
      </w:r>
      <w:hyperlink r:id="rId13" w:history="1">
        <w:r w:rsidR="00AD35BB" w:rsidRPr="0010366F">
          <w:rPr>
            <w:rStyle w:val="Hyperlink"/>
          </w:rPr>
          <w:t>http://www.ema.europa.eu</w:t>
        </w:r>
      </w:hyperlink>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Bold" w:hAnsi="Times New Roman Bold"/>
          <w:sz w:val="22"/>
        </w:rPr>
      </w:pPr>
      <w:r>
        <w:br w:type="page"/>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0E16ED"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Bold" w:hAnsi="Times New Roman Bold"/>
          <w:b/>
        </w:rPr>
      </w:pPr>
      <w:r w:rsidRPr="000E16ED">
        <w:rPr>
          <w:rFonts w:ascii="Times New Roman Bold" w:hAnsi="Times New Roman Bold"/>
          <w:b/>
        </w:rPr>
        <w:t>PIELIKUMS II</w:t>
      </w:r>
    </w:p>
    <w:p w:rsidR="00C50538" w:rsidRPr="000E16ED"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b/>
        </w:rPr>
      </w:pPr>
    </w:p>
    <w:p w:rsidR="00C50538" w:rsidRPr="000E16ED" w:rsidRDefault="00C5053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rFonts w:ascii="Times New Roman Bold" w:hAnsi="Times New Roman Bold"/>
          <w:b/>
        </w:rPr>
      </w:pPr>
      <w:r w:rsidRPr="000E16ED">
        <w:rPr>
          <w:rFonts w:ascii="Times New Roman Bold" w:hAnsi="Times New Roman Bold"/>
          <w:b/>
        </w:rPr>
        <w:t>A.</w:t>
      </w:r>
      <w:r w:rsidRPr="000E16ED">
        <w:rPr>
          <w:rFonts w:ascii="Times New Roman Bold" w:hAnsi="Times New Roman Bold"/>
          <w:b/>
        </w:rPr>
        <w:tab/>
      </w:r>
      <w:r w:rsidR="00AD35BB" w:rsidRPr="00AD35BB">
        <w:rPr>
          <w:b/>
          <w:snapToGrid w:val="0"/>
          <w:lang w:val="lv-LV"/>
        </w:rPr>
        <w:t xml:space="preserve">RAŽOTĀJS, KAS </w:t>
      </w:r>
      <w:r w:rsidRPr="000E16ED">
        <w:rPr>
          <w:rFonts w:ascii="Times New Roman Bold" w:hAnsi="Times New Roman Bold"/>
          <w:b/>
        </w:rPr>
        <w:t>ATBILD PAR SĒRIJAS IZLAIDI</w:t>
      </w:r>
    </w:p>
    <w:p w:rsidR="00C50538" w:rsidRPr="000E16ED"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b/>
        </w:rPr>
      </w:pPr>
    </w:p>
    <w:p w:rsidR="00AD35BB" w:rsidRPr="00AD35BB" w:rsidRDefault="00AD35BB" w:rsidP="00AD35B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rFonts w:ascii="Times New Roman Bold" w:hAnsi="Times New Roman Bold"/>
          <w:b/>
          <w:lang w:val="lv-LV"/>
        </w:rPr>
      </w:pPr>
      <w:r w:rsidRPr="00AD35BB">
        <w:rPr>
          <w:rFonts w:ascii="Times New Roman Bold" w:hAnsi="Times New Roman Bold"/>
          <w:b/>
          <w:lang w:val="lv-LV"/>
        </w:rPr>
        <w:t>B.</w:t>
      </w:r>
      <w:r w:rsidRPr="00AD35BB">
        <w:rPr>
          <w:rFonts w:ascii="Times New Roman Bold" w:hAnsi="Times New Roman Bold"/>
          <w:b/>
          <w:lang w:val="lv-LV"/>
        </w:rPr>
        <w:tab/>
        <w:t>IZSNIEGŠANAS KĀRTĪBAS UN LIETOŠANAS NOSACĪJUMI VAI IEROBEŽOJUMI</w:t>
      </w:r>
    </w:p>
    <w:p w:rsidR="00AD35BB" w:rsidRPr="00AD35BB" w:rsidRDefault="00AD35BB" w:rsidP="00AD35B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rFonts w:ascii="Times New Roman Bold" w:hAnsi="Times New Roman Bold"/>
          <w:b/>
          <w:lang w:val="lv-LV"/>
        </w:rPr>
      </w:pPr>
    </w:p>
    <w:p w:rsidR="00AD35BB" w:rsidRPr="00AD35BB" w:rsidRDefault="00AD35BB" w:rsidP="00AD35B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rFonts w:ascii="Times New Roman Bold" w:hAnsi="Times New Roman Bold"/>
          <w:b/>
          <w:lang w:val="lv-LV"/>
        </w:rPr>
      </w:pPr>
      <w:r w:rsidRPr="00AD35BB">
        <w:rPr>
          <w:rFonts w:ascii="Times New Roman Bold" w:hAnsi="Times New Roman Bold"/>
          <w:b/>
          <w:lang w:val="lv-LV"/>
        </w:rPr>
        <w:t>C.</w:t>
      </w:r>
      <w:r w:rsidRPr="00AD35BB">
        <w:rPr>
          <w:rFonts w:ascii="Times New Roman Bold" w:hAnsi="Times New Roman Bold"/>
          <w:b/>
          <w:lang w:val="lv-LV"/>
        </w:rPr>
        <w:tab/>
        <w:t>CITI REĢISTRĀCIJAS NOSACĪJUMI UN PRASĪBAS</w:t>
      </w:r>
    </w:p>
    <w:p w:rsidR="00AD35BB" w:rsidRPr="00AD35BB" w:rsidRDefault="00AD35BB" w:rsidP="00AD35B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rFonts w:ascii="Times New Roman Bold" w:hAnsi="Times New Roman Bold"/>
          <w:b/>
          <w:lang w:val="lv-LV"/>
        </w:rPr>
      </w:pPr>
    </w:p>
    <w:p w:rsidR="00AD35BB" w:rsidRPr="00AD35BB" w:rsidRDefault="00AD35BB" w:rsidP="00AD35B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416" w:hanging="567"/>
        <w:rPr>
          <w:rFonts w:ascii="Times New Roman Bold" w:hAnsi="Times New Roman Bold"/>
          <w:b/>
          <w:lang w:val="lv-LV"/>
        </w:rPr>
      </w:pPr>
      <w:r w:rsidRPr="00AD35BB">
        <w:rPr>
          <w:rFonts w:ascii="Times New Roman Bold" w:hAnsi="Times New Roman Bold"/>
          <w:b/>
          <w:lang w:val="lv-LV"/>
        </w:rPr>
        <w:t>D.</w:t>
      </w:r>
      <w:r w:rsidRPr="00AD35BB">
        <w:rPr>
          <w:rFonts w:ascii="Times New Roman Bold" w:hAnsi="Times New Roman Bold"/>
          <w:b/>
          <w:lang w:val="lv-LV"/>
        </w:rPr>
        <w:tab/>
        <w:t xml:space="preserve">NOSACĪJUMI VAI IEROBEŽOJUMI ATTIECĪBĀ UZ DROŠU UN EFEKTĪVU ZĀĻU LIETOŠANU </w:t>
      </w:r>
    </w:p>
    <w:p w:rsidR="00C50538" w:rsidRDefault="00C5053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558" w:hanging="708"/>
        <w:rPr>
          <w:rFonts w:ascii="Times New Roman Bold" w:hAnsi="Times New Roman Bold"/>
        </w:rPr>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r w:rsidRPr="004D0FB8">
        <w:rPr>
          <w:rFonts w:ascii="Times New Roman Bold" w:hAnsi="Times New Roman Bold"/>
          <w:b/>
        </w:rPr>
        <w:t>A.</w:t>
      </w:r>
      <w:r w:rsidRPr="004D0FB8">
        <w:rPr>
          <w:rFonts w:ascii="Times New Roman Bold" w:hAnsi="Times New Roman Bold"/>
          <w:b/>
        </w:rPr>
        <w:tab/>
      </w:r>
      <w:r w:rsidR="00AD35BB">
        <w:rPr>
          <w:rFonts w:ascii="Times New Roman Bold" w:hAnsi="Times New Roman Bold"/>
          <w:b/>
          <w:lang w:val="lv-LV"/>
        </w:rPr>
        <w:t>RAŽOTĀJS</w:t>
      </w:r>
      <w:r w:rsidR="00AD35BB" w:rsidRPr="00AD35BB">
        <w:rPr>
          <w:rFonts w:ascii="Times New Roman Bold" w:hAnsi="Times New Roman Bold"/>
          <w:b/>
          <w:lang w:val="lv-LV"/>
        </w:rPr>
        <w:t xml:space="preserve">, KAS </w:t>
      </w:r>
      <w:r w:rsidRPr="004D0FB8">
        <w:rPr>
          <w:rFonts w:ascii="Times New Roman Bold" w:hAnsi="Times New Roman Bold"/>
          <w:b/>
        </w:rPr>
        <w:t>ATBILD PAR SĒRIJAS IZLAIDI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u w:val="single"/>
        </w:rPr>
      </w:pPr>
      <w:r>
        <w:rPr>
          <w:u w:val="single"/>
        </w:rPr>
        <w:t>Ražotāja, kas atbild par sērijas izlaidi, nosaukums un adrese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pPr>
    </w:p>
    <w:p w:rsidR="00B47ACC"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rPr>
          <w:lang w:val="fr-FR"/>
        </w:rPr>
        <w:t>Recordati Rare Diseases</w:t>
      </w:r>
    </w:p>
    <w:p w:rsidR="00B47ACC"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rPr>
          <w:lang w:val="fr-FR"/>
        </w:rPr>
        <w:t>Immeuble “Le Wilson”</w:t>
      </w:r>
    </w:p>
    <w:p w:rsidR="00B47ACC"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rPr>
          <w:lang w:val="fr-FR"/>
        </w:rPr>
        <w:t>70</w:t>
      </w:r>
      <w:r w:rsidR="00CB3836">
        <w:rPr>
          <w:lang w:val="fr-FR"/>
        </w:rPr>
        <w:t>, A</w:t>
      </w:r>
      <w:r>
        <w:rPr>
          <w:lang w:val="fr-FR"/>
        </w:rPr>
        <w:t>venue du Général de Gaulle</w:t>
      </w:r>
    </w:p>
    <w:p w:rsidR="00B47ACC"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rPr>
          <w:lang w:val="fr-FR"/>
        </w:rP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lang w:val="fr-FR"/>
        </w:rPr>
      </w:pPr>
    </w:p>
    <w:p w:rsidR="00771DA0" w:rsidRDefault="00771DA0" w:rsidP="00771DA0">
      <w:pPr>
        <w:rPr>
          <w:szCs w:val="22"/>
        </w:rPr>
      </w:pPr>
      <w:r>
        <w:rPr>
          <w:szCs w:val="22"/>
        </w:rPr>
        <w:t>vai</w:t>
      </w:r>
    </w:p>
    <w:p w:rsidR="00771DA0" w:rsidRDefault="00771DA0" w:rsidP="00771DA0">
      <w:pPr>
        <w:rPr>
          <w:noProof/>
          <w:lang w:val="lv-LV"/>
        </w:rPr>
      </w:pPr>
    </w:p>
    <w:p w:rsidR="00771DA0" w:rsidRPr="00697643" w:rsidRDefault="00AC1800" w:rsidP="00771DA0">
      <w:pPr>
        <w:rPr>
          <w:noProof/>
          <w:lang w:val="fr-FR"/>
        </w:rPr>
      </w:pPr>
      <w:r>
        <w:rPr>
          <w:noProof/>
          <w:lang w:val="fr-FR"/>
        </w:rPr>
        <w:t>Recordati Rare Diseases</w:t>
      </w:r>
    </w:p>
    <w:p w:rsidR="00100AAA" w:rsidRPr="00100AAA" w:rsidRDefault="00100AAA" w:rsidP="00100AAA">
      <w:pPr>
        <w:rPr>
          <w:noProof/>
          <w:lang w:val="fr-FR"/>
        </w:rPr>
      </w:pPr>
      <w:r w:rsidRPr="00100AAA">
        <w:rPr>
          <w:noProof/>
          <w:lang w:val="fr-FR"/>
        </w:rPr>
        <w:t>Eco River Parc</w:t>
      </w:r>
    </w:p>
    <w:p w:rsidR="005429BF" w:rsidRDefault="00100AAA" w:rsidP="00771DA0">
      <w:pPr>
        <w:rPr>
          <w:noProof/>
          <w:lang w:val="fr-FR"/>
        </w:rPr>
      </w:pPr>
      <w:r w:rsidRPr="00100AAA">
        <w:rPr>
          <w:noProof/>
          <w:lang w:val="fr-FR"/>
        </w:rPr>
        <w:t>30, rue des Peupliers</w:t>
      </w:r>
    </w:p>
    <w:p w:rsidR="00771DA0" w:rsidRDefault="00771DA0" w:rsidP="00771DA0">
      <w:pPr>
        <w:rPr>
          <w:noProof/>
          <w:lang w:val="fr-FR"/>
        </w:rPr>
      </w:pPr>
      <w:r w:rsidRPr="00697643">
        <w:rPr>
          <w:noProof/>
          <w:lang w:val="fr-FR"/>
        </w:rPr>
        <w:t>F-92000 Nanterre</w:t>
      </w:r>
    </w:p>
    <w:p w:rsidR="00771DA0" w:rsidRDefault="00771DA0" w:rsidP="00771DA0">
      <w:pPr>
        <w:rPr>
          <w:noProof/>
          <w:lang w:val="lv-LV"/>
        </w:rPr>
      </w:pPr>
      <w:r w:rsidRPr="009A0B5C">
        <w:rPr>
          <w:noProof/>
          <w:lang w:val="lv-LV"/>
        </w:rPr>
        <w:t>Francija</w:t>
      </w:r>
    </w:p>
    <w:p w:rsidR="00771DA0" w:rsidRDefault="00771DA0" w:rsidP="00771DA0">
      <w:pPr>
        <w:rPr>
          <w:noProof/>
          <w:lang w:val="lv-LV"/>
        </w:rPr>
      </w:pPr>
    </w:p>
    <w:p w:rsidR="00771DA0" w:rsidRPr="009A0B5C" w:rsidRDefault="00771DA0" w:rsidP="00771DA0">
      <w:pPr>
        <w:rPr>
          <w:noProof/>
          <w:lang w:val="lv-LV"/>
        </w:rPr>
      </w:pPr>
      <w:r w:rsidRPr="00697643">
        <w:rPr>
          <w:noProof/>
          <w:lang w:val="lv-LV"/>
        </w:rPr>
        <w:t>Drukātajā lietošanas instrukcijā jānorāda ražotāja, kas atbild par attiecīgās sērijas izlaidi, nosaukums un adrese.</w:t>
      </w:r>
    </w:p>
    <w:p w:rsidR="00771DA0" w:rsidRPr="00771DA0" w:rsidRDefault="00771DA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lang w:val="lv-LV"/>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pPr>
    </w:p>
    <w:p w:rsidR="00C50538" w:rsidRPr="004D0FB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Times New Roman Bold" w:hAnsi="Times New Roman Bold"/>
          <w:b/>
        </w:rPr>
      </w:pPr>
      <w:r w:rsidRPr="004D0FB8">
        <w:rPr>
          <w:rFonts w:ascii="Times New Roman Bold" w:hAnsi="Times New Roman Bold"/>
          <w:b/>
        </w:rPr>
        <w:t>B.</w:t>
      </w:r>
      <w:r w:rsidRPr="004D0FB8">
        <w:rPr>
          <w:rFonts w:ascii="Times New Roman Bold" w:hAnsi="Times New Roman Bold"/>
          <w:b/>
        </w:rPr>
        <w:tab/>
      </w:r>
      <w:r w:rsidR="00AD35BB">
        <w:rPr>
          <w:b/>
          <w:snapToGrid w:val="0"/>
          <w:lang w:val="lv-LV"/>
        </w:rPr>
        <w:t>IZSNIEGŠANAS KĀRTĪBAS UN LIETOŠANAS NOSACĪJUMI VAI IEROBEŽOJUMI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pPr>
      <w:r>
        <w:t>Ierobežotu recepšu zāles (Skatīt Pielikumu I: Zāļu apraksts, 4.2)</w:t>
      </w:r>
    </w:p>
    <w:p w:rsidR="00AD35BB" w:rsidRPr="00AD35BB" w:rsidRDefault="00AD35BB" w:rsidP="00AD35BB">
      <w:pPr>
        <w:snapToGrid w:val="0"/>
        <w:spacing w:line="240" w:lineRule="auto"/>
        <w:ind w:right="-1"/>
        <w:jc w:val="both"/>
        <w:rPr>
          <w:rFonts w:eastAsia="Times New Roman"/>
          <w:b/>
          <w:color w:val="auto"/>
          <w:szCs w:val="20"/>
          <w:lang w:val="lv-LV" w:eastAsia="zh-CN"/>
        </w:rPr>
      </w:pPr>
      <w:r w:rsidRPr="00AD35BB">
        <w:rPr>
          <w:rFonts w:eastAsia="Times New Roman"/>
          <w:b/>
          <w:color w:val="auto"/>
          <w:szCs w:val="20"/>
          <w:lang w:val="lv-LV" w:eastAsia="zh-CN"/>
        </w:rPr>
        <w:t>C.</w:t>
      </w:r>
      <w:r w:rsidRPr="00AD35BB">
        <w:rPr>
          <w:rFonts w:eastAsia="Times New Roman"/>
          <w:b/>
          <w:color w:val="auto"/>
          <w:szCs w:val="20"/>
          <w:lang w:val="lv-LV" w:eastAsia="zh-CN"/>
        </w:rPr>
        <w:tab/>
        <w:t xml:space="preserve">CITI REĢISTRĀCIJAS NOSACĪJUMI UN PRASĪBAS </w:t>
      </w:r>
    </w:p>
    <w:p w:rsidR="00AD35BB" w:rsidRPr="00AD35BB" w:rsidRDefault="00AD35BB" w:rsidP="00AD35BB">
      <w:pPr>
        <w:snapToGrid w:val="0"/>
        <w:spacing w:line="240" w:lineRule="auto"/>
        <w:ind w:right="-1"/>
        <w:jc w:val="both"/>
        <w:rPr>
          <w:rFonts w:eastAsia="Times New Roman"/>
          <w:color w:val="auto"/>
          <w:szCs w:val="20"/>
          <w:lang w:val="lv-LV" w:eastAsia="zh-CN"/>
        </w:rPr>
      </w:pPr>
    </w:p>
    <w:p w:rsidR="00AD35BB" w:rsidRPr="00AD35BB" w:rsidRDefault="00AD35BB" w:rsidP="00AD35BB">
      <w:pPr>
        <w:numPr>
          <w:ilvl w:val="0"/>
          <w:numId w:val="11"/>
        </w:numPr>
        <w:snapToGrid w:val="0"/>
        <w:spacing w:line="240" w:lineRule="auto"/>
        <w:ind w:right="-1" w:hanging="720"/>
        <w:rPr>
          <w:rFonts w:eastAsia="Times New Roman"/>
          <w:b/>
          <w:color w:val="auto"/>
          <w:szCs w:val="20"/>
          <w:lang w:val="lv-LV" w:eastAsia="zh-CN"/>
        </w:rPr>
      </w:pPr>
      <w:r w:rsidRPr="00AD35BB">
        <w:rPr>
          <w:rFonts w:eastAsia="Times New Roman"/>
          <w:b/>
          <w:color w:val="auto"/>
          <w:szCs w:val="20"/>
          <w:lang w:val="lv-LV" w:eastAsia="zh-CN"/>
        </w:rPr>
        <w:t>Periodiski atjaunojamais drošuma ziņojums</w:t>
      </w:r>
    </w:p>
    <w:p w:rsidR="00AD35BB" w:rsidRPr="00AD35BB" w:rsidRDefault="00AD35BB" w:rsidP="00AD35BB">
      <w:pPr>
        <w:tabs>
          <w:tab w:val="left" w:pos="0"/>
        </w:tabs>
        <w:snapToGrid w:val="0"/>
        <w:spacing w:line="240" w:lineRule="auto"/>
        <w:ind w:right="567"/>
        <w:rPr>
          <w:rFonts w:eastAsia="Times New Roman"/>
          <w:color w:val="auto"/>
          <w:szCs w:val="20"/>
          <w:lang w:val="lv-LV" w:eastAsia="zh-CN"/>
        </w:rPr>
      </w:pPr>
    </w:p>
    <w:p w:rsidR="00AD35BB" w:rsidRPr="00AD35BB" w:rsidRDefault="00AD35BB" w:rsidP="00AD35BB">
      <w:pPr>
        <w:tabs>
          <w:tab w:val="left" w:pos="0"/>
        </w:tabs>
        <w:snapToGrid w:val="0"/>
        <w:spacing w:line="240" w:lineRule="auto"/>
        <w:ind w:right="567"/>
        <w:jc w:val="both"/>
        <w:rPr>
          <w:rFonts w:eastAsia="Times New Roman"/>
          <w:color w:val="auto"/>
          <w:szCs w:val="20"/>
          <w:lang w:val="lv-LV" w:eastAsia="zh-CN"/>
        </w:rPr>
      </w:pPr>
      <w:r w:rsidRPr="00AD35BB">
        <w:rPr>
          <w:rFonts w:eastAsia="Times New Roman"/>
          <w:color w:val="auto"/>
          <w:szCs w:val="20"/>
          <w:lang w:val="lv-LV" w:eastAsia="zh-CN"/>
        </w:rPr>
        <w:t xml:space="preserve">Šo zāļu periodiski atjaunojamo drošuma ziņojumu iesniegšanas prasības ir norādītas Eiropas Savienības </w:t>
      </w:r>
      <w:r w:rsidRPr="00AD35BB">
        <w:rPr>
          <w:rFonts w:eastAsia="Times New Roman"/>
          <w:iCs/>
          <w:color w:val="auto"/>
          <w:szCs w:val="20"/>
          <w:lang w:val="lv-LV" w:eastAsia="zh-CN"/>
        </w:rPr>
        <w:t>atsauces datumu</w:t>
      </w:r>
      <w:r w:rsidRPr="00AD35BB">
        <w:rPr>
          <w:rFonts w:eastAsia="Times New Roman"/>
          <w:color w:val="auto"/>
          <w:szCs w:val="20"/>
          <w:lang w:val="lv-LV" w:eastAsia="zh-CN"/>
        </w:rPr>
        <w:t xml:space="preserve"> un </w:t>
      </w:r>
      <w:r w:rsidRPr="00AD35BB">
        <w:rPr>
          <w:rFonts w:eastAsia="Times New Roman"/>
          <w:iCs/>
          <w:color w:val="auto"/>
          <w:szCs w:val="20"/>
          <w:lang w:val="lv-LV" w:eastAsia="zh-CN"/>
        </w:rPr>
        <w:t>periodisko ziņojumu iesniegšanas biežuma</w:t>
      </w:r>
      <w:r w:rsidRPr="00AD35BB">
        <w:rPr>
          <w:rFonts w:eastAsia="Times New Roman"/>
          <w:i/>
          <w:iCs/>
          <w:color w:val="auto"/>
          <w:szCs w:val="20"/>
          <w:lang w:val="lv-LV" w:eastAsia="zh-CN"/>
        </w:rPr>
        <w:t xml:space="preserve"> </w:t>
      </w:r>
      <w:r w:rsidRPr="00AD35BB">
        <w:rPr>
          <w:rFonts w:eastAsia="Times New Roman"/>
          <w:szCs w:val="20"/>
          <w:lang w:val="lv-LV" w:eastAsia="zh-CN"/>
        </w:rPr>
        <w:t xml:space="preserve">sarakstā </w:t>
      </w:r>
      <w:r w:rsidRPr="00AD35BB">
        <w:rPr>
          <w:rFonts w:eastAsia="Times New Roman"/>
          <w:color w:val="auto"/>
          <w:szCs w:val="20"/>
          <w:lang w:val="lv-LV" w:eastAsia="zh-CN"/>
        </w:rPr>
        <w:t>(</w:t>
      </w:r>
      <w:r w:rsidRPr="00AD35BB">
        <w:rPr>
          <w:rFonts w:eastAsia="Times New Roman"/>
          <w:i/>
          <w:color w:val="auto"/>
          <w:szCs w:val="20"/>
          <w:lang w:val="lv-LV" w:eastAsia="zh-CN"/>
        </w:rPr>
        <w:t>EURD</w:t>
      </w:r>
      <w:r w:rsidRPr="00AD35BB">
        <w:rPr>
          <w:rFonts w:eastAsia="Times New Roman"/>
          <w:color w:val="auto"/>
          <w:szCs w:val="20"/>
          <w:lang w:val="lv-LV" w:eastAsia="zh-CN"/>
        </w:rPr>
        <w:t xml:space="preserve"> sarakstā), kas sagatavots saskaņā ar Direktīvas 2001/83/EK 107.c panta 7. punktu, un visos turpmākajos saraksta atjauninājumos, kas publicēti Eiropas</w:t>
      </w:r>
      <w:r>
        <w:rPr>
          <w:rFonts w:eastAsia="Times New Roman"/>
          <w:color w:val="auto"/>
          <w:szCs w:val="20"/>
          <w:lang w:val="lv-LV" w:eastAsia="zh-CN"/>
        </w:rPr>
        <w:t xml:space="preserve"> Zāļu aģentūras tīmekļa vietnē.</w:t>
      </w:r>
    </w:p>
    <w:p w:rsidR="00AD35BB" w:rsidRPr="00AD35BB" w:rsidRDefault="00AD35BB" w:rsidP="00AD35BB">
      <w:pPr>
        <w:tabs>
          <w:tab w:val="left" w:pos="0"/>
        </w:tabs>
        <w:snapToGrid w:val="0"/>
        <w:spacing w:line="240" w:lineRule="auto"/>
        <w:ind w:right="567"/>
        <w:rPr>
          <w:rFonts w:eastAsia="Times New Roman"/>
          <w:i/>
          <w:color w:val="auto"/>
          <w:szCs w:val="20"/>
          <w:lang w:val="lv-LV" w:eastAsia="zh-CN"/>
        </w:rPr>
      </w:pPr>
    </w:p>
    <w:p w:rsidR="00AD35BB" w:rsidRPr="00AD35BB" w:rsidRDefault="00AD35BB" w:rsidP="00AD35BB">
      <w:pPr>
        <w:snapToGrid w:val="0"/>
        <w:spacing w:line="240" w:lineRule="auto"/>
        <w:ind w:right="-1"/>
        <w:rPr>
          <w:rFonts w:eastAsia="Times New Roman"/>
          <w:i/>
          <w:color w:val="auto"/>
          <w:szCs w:val="20"/>
          <w:u w:val="single"/>
          <w:lang w:val="lv-LV" w:eastAsia="zh-CN"/>
        </w:rPr>
      </w:pPr>
    </w:p>
    <w:p w:rsidR="00AD35BB" w:rsidRPr="00AD35BB" w:rsidRDefault="00AD35BB" w:rsidP="00AD35BB">
      <w:pPr>
        <w:snapToGrid w:val="0"/>
        <w:spacing w:line="240" w:lineRule="auto"/>
        <w:ind w:left="567" w:hanging="567"/>
        <w:rPr>
          <w:rFonts w:eastAsia="Times New Roman"/>
          <w:b/>
          <w:color w:val="auto"/>
          <w:szCs w:val="20"/>
          <w:lang w:val="lv-LV" w:eastAsia="zh-CN"/>
        </w:rPr>
      </w:pPr>
      <w:r w:rsidRPr="00AD35BB">
        <w:rPr>
          <w:rFonts w:eastAsia="Times New Roman"/>
          <w:b/>
          <w:color w:val="auto"/>
          <w:szCs w:val="20"/>
          <w:lang w:val="lv-LV" w:eastAsia="zh-CN"/>
        </w:rPr>
        <w:t>D.</w:t>
      </w:r>
      <w:r w:rsidRPr="00AD35BB">
        <w:rPr>
          <w:rFonts w:eastAsia="Times New Roman"/>
          <w:b/>
          <w:color w:val="auto"/>
          <w:szCs w:val="20"/>
          <w:lang w:val="lv-LV" w:eastAsia="zh-CN"/>
        </w:rPr>
        <w:tab/>
        <w:t xml:space="preserve">NOSACĪJUMI VAI IEROBEŽOJUMI ATTIECĪBĀ UZ DROŠU UN EFEKTĪVU ZĀĻU LIETOŠANU  </w:t>
      </w:r>
    </w:p>
    <w:p w:rsidR="00AD35BB" w:rsidRPr="00AD35BB" w:rsidRDefault="00AD35BB" w:rsidP="00AD35BB">
      <w:pPr>
        <w:snapToGrid w:val="0"/>
        <w:spacing w:line="240" w:lineRule="auto"/>
        <w:ind w:right="-1"/>
        <w:jc w:val="both"/>
        <w:rPr>
          <w:rFonts w:eastAsia="Times New Roman"/>
          <w:color w:val="auto"/>
          <w:szCs w:val="20"/>
          <w:lang w:val="lv-LV" w:eastAsia="zh-CN"/>
        </w:rPr>
      </w:pPr>
    </w:p>
    <w:p w:rsidR="00AD35BB" w:rsidRPr="00AD35BB" w:rsidRDefault="00AD35BB" w:rsidP="00AD35BB">
      <w:pPr>
        <w:numPr>
          <w:ilvl w:val="0"/>
          <w:numId w:val="12"/>
        </w:numPr>
        <w:snapToGrid w:val="0"/>
        <w:spacing w:line="240" w:lineRule="auto"/>
        <w:ind w:right="-1" w:hanging="720"/>
        <w:rPr>
          <w:rFonts w:eastAsia="Times New Roman"/>
          <w:b/>
          <w:color w:val="auto"/>
          <w:szCs w:val="20"/>
          <w:lang w:val="lv-LV" w:eastAsia="zh-CN"/>
        </w:rPr>
      </w:pPr>
      <w:r w:rsidRPr="00AD35BB">
        <w:rPr>
          <w:rFonts w:eastAsia="Times New Roman"/>
          <w:b/>
          <w:color w:val="auto"/>
          <w:szCs w:val="20"/>
          <w:lang w:val="lv-LV" w:eastAsia="zh-CN"/>
        </w:rPr>
        <w:t>Riska pārvaldības plāns (RPP)</w:t>
      </w:r>
    </w:p>
    <w:p w:rsidR="00AD35BB" w:rsidRPr="00AD35BB" w:rsidRDefault="00AD35BB" w:rsidP="00AD35BB">
      <w:pPr>
        <w:tabs>
          <w:tab w:val="clear" w:pos="567"/>
          <w:tab w:val="left" w:pos="720"/>
        </w:tabs>
        <w:snapToGrid w:val="0"/>
        <w:spacing w:line="240" w:lineRule="auto"/>
        <w:ind w:left="567" w:right="-1"/>
        <w:jc w:val="both"/>
        <w:rPr>
          <w:rFonts w:eastAsia="Times New Roman"/>
          <w:color w:val="auto"/>
          <w:szCs w:val="20"/>
          <w:u w:val="single"/>
          <w:lang w:val="lv-LV" w:eastAsia="zh-CN"/>
        </w:rPr>
      </w:pPr>
    </w:p>
    <w:p w:rsidR="00AD35BB" w:rsidRPr="00AD35BB" w:rsidRDefault="00AD35BB" w:rsidP="00AD35BB">
      <w:pPr>
        <w:tabs>
          <w:tab w:val="clear" w:pos="567"/>
          <w:tab w:val="left" w:pos="720"/>
        </w:tabs>
        <w:snapToGrid w:val="0"/>
        <w:spacing w:line="240" w:lineRule="auto"/>
        <w:ind w:right="-1"/>
        <w:jc w:val="both"/>
        <w:rPr>
          <w:rFonts w:eastAsia="Times New Roman"/>
          <w:color w:val="auto"/>
          <w:szCs w:val="20"/>
          <w:lang w:val="lv-LV" w:eastAsia="zh-CN"/>
        </w:rPr>
      </w:pPr>
      <w:r>
        <w:rPr>
          <w:rFonts w:eastAsia="Times New Roman"/>
          <w:color w:val="auto"/>
          <w:szCs w:val="20"/>
          <w:lang w:val="lv-LV" w:eastAsia="zh-CN"/>
        </w:rPr>
        <w:t>Nav piemērojams.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AD35BB" w:rsidRDefault="00AD35BB" w:rsidP="00AD35BB">
      <w:pPr>
        <w:pStyle w:val="NormalAgency"/>
        <w:rPr>
          <w:rFonts w:ascii="Times New Roman" w:eastAsia="Times New Roman" w:hAnsi="Times New Roman"/>
          <w:b/>
          <w:sz w:val="22"/>
          <w:szCs w:val="20"/>
          <w:lang w:val="lv-LV" w:eastAsia="zh-CN"/>
        </w:rPr>
      </w:pPr>
    </w:p>
    <w:p w:rsidR="00AD35BB" w:rsidRDefault="00AD35BB" w:rsidP="00AD35BB">
      <w:pPr>
        <w:pStyle w:val="NormalAgency"/>
        <w:rPr>
          <w:rFonts w:ascii="Times New Roman" w:hAnsi="Times New Roman"/>
          <w:b/>
          <w:sz w:val="22"/>
          <w:lang w:val="lv-LV"/>
        </w:rPr>
      </w:pPr>
    </w:p>
    <w:p w:rsidR="00AD35BB" w:rsidRDefault="00AD35BB" w:rsidP="00AD35BB">
      <w:pPr>
        <w:pStyle w:val="NormalAgency"/>
        <w:rPr>
          <w:rFonts w:ascii="Times New Roman" w:hAnsi="Times New Roman"/>
          <w:b/>
          <w:sz w:val="22"/>
          <w:lang w:val="lv-LV"/>
        </w:rPr>
      </w:pPr>
    </w:p>
    <w:p w:rsidR="00AD35BB" w:rsidRDefault="00AD35BB" w:rsidP="00AD35BB">
      <w:pPr>
        <w:pStyle w:val="NormalAgency"/>
        <w:rPr>
          <w:rFonts w:ascii="Times New Roman" w:hAnsi="Times New Roman"/>
          <w:b/>
          <w:sz w:val="22"/>
          <w:lang w:val="lv-LV"/>
        </w:rPr>
      </w:pPr>
    </w:p>
    <w:p w:rsidR="00AD35BB" w:rsidRDefault="00AD35BB" w:rsidP="00AD35BB">
      <w:pPr>
        <w:pStyle w:val="NormalAgency"/>
        <w:rPr>
          <w:rFonts w:ascii="Times New Roman" w:hAnsi="Times New Roman"/>
          <w:sz w:val="22"/>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AD35BB" w:rsidRDefault="00AD35BB" w:rsidP="00AD35BB">
      <w:pPr>
        <w:tabs>
          <w:tab w:val="clear" w:pos="567"/>
          <w:tab w:val="left" w:pos="720"/>
        </w:tabs>
        <w:spacing w:line="240" w:lineRule="auto"/>
        <w:ind w:left="567" w:hanging="567"/>
        <w:rPr>
          <w:lang w:val="lv-LV"/>
        </w:rPr>
      </w:pPr>
    </w:p>
    <w:p w:rsidR="00C50538" w:rsidRPr="004440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444057">
        <w:rPr>
          <w:rFonts w:ascii="Times New Roman Bold" w:hAnsi="Times New Roman Bold"/>
          <w:b/>
        </w:rPr>
        <w:t>PIELIKUMS III</w:t>
      </w:r>
    </w:p>
    <w:p w:rsidR="00C50538" w:rsidRPr="004440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p>
    <w:p w:rsidR="00C50538" w:rsidRPr="004440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444057">
        <w:rPr>
          <w:rFonts w:ascii="Times New Roman Bold" w:hAnsi="Times New Roman Bold"/>
          <w:b/>
        </w:rPr>
        <w:t>MARĶĒJUMA TEKSTS UN LIETOŠANAS INSTRUKCIJA</w:t>
      </w: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4440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4440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444057">
        <w:rPr>
          <w:rFonts w:ascii="Times New Roman Bold" w:hAnsi="Times New Roman Bold"/>
          <w:b/>
        </w:rPr>
        <w:t>A. MARĶĒJUMA TEKSTS</w:t>
      </w: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p>
    <w:tbl>
      <w:tblPr>
        <w:tblW w:w="0" w:type="auto"/>
        <w:tblInd w:w="5" w:type="dxa"/>
        <w:tblLayout w:type="fixed"/>
        <w:tblLook w:val="0000" w:firstRow="0" w:lastRow="0" w:firstColumn="0" w:lastColumn="0" w:noHBand="0" w:noVBand="0"/>
      </w:tblPr>
      <w:tblGrid>
        <w:gridCol w:w="9054"/>
      </w:tblGrid>
      <w:tr w:rsidR="00C50538">
        <w:trPr>
          <w:cantSplit/>
          <w:trHeight w:val="76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444057"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Bold" w:hAnsi="Times New Roman Bold"/>
                <w:b/>
              </w:rPr>
            </w:pPr>
            <w:r w:rsidRPr="00444057">
              <w:rPr>
                <w:rFonts w:ascii="Times New Roman Bold" w:hAnsi="Times New Roman Bold"/>
                <w:b/>
              </w:rPr>
              <w:t xml:space="preserve">INFORMĀCIJA, KAS JĀNORĀDA UZ ĀRĒJĀ IEPAKOJUMA </w:t>
            </w:r>
          </w:p>
          <w:p w:rsidR="00C50538" w:rsidRPr="00444057"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444057">
              <w:rPr>
                <w:rFonts w:ascii="Times New Roman Bold" w:hAnsi="Times New Roman Bold"/>
                <w:b/>
              </w:rPr>
              <w:t>Kartona kārba. CYSTAGON 50 mg x 100 cietās kapsulas</w:t>
            </w:r>
          </w:p>
          <w:p w:rsidR="00C50538"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rPr>
            </w:pPr>
            <w:r w:rsidRPr="00444057">
              <w:rPr>
                <w:rFonts w:ascii="Times New Roman Bold" w:hAnsi="Times New Roman Bold"/>
                <w:b/>
              </w:rPr>
              <w:t>Kartona kārba. CYSTAGON 50 mg x 500 cietās kapsulas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444057"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444057">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444057"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444057">
              <w:rPr>
                <w:rFonts w:ascii="Times New Roman Bold" w:hAnsi="Times New Roman Bold"/>
                <w:b/>
              </w:rPr>
              <w:t>1.</w:t>
            </w:r>
            <w:r w:rsidRPr="00444057">
              <w:rPr>
                <w:rFonts w:ascii="Times New Roman Bold" w:hAnsi="Times New Roman Bold"/>
                <w:b/>
              </w:rPr>
              <w:tab/>
              <w:t>ZĀĻU NOSAUKUMS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CYSTAGON 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Cysteamine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444057"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444057">
              <w:rPr>
                <w:rFonts w:ascii="Times New Roman Bold" w:hAnsi="Times New Roman Bold"/>
                <w:b/>
              </w:rPr>
              <w:t>2.</w:t>
            </w:r>
            <w:r w:rsidRPr="00444057">
              <w:rPr>
                <w:rFonts w:ascii="Times New Roman Bold" w:hAnsi="Times New Roman Bold"/>
                <w:b/>
              </w:rPr>
              <w:tab/>
              <w:t>AKTĪVĀS(O) VIELAS(U) NOSAUKUMS (I) UN DAUDZUMS(I)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Katra cietā kapsula satur 50 mg cisteamīna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444057"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444057">
              <w:rPr>
                <w:rFonts w:ascii="Times New Roman Bold" w:hAnsi="Times New Roman Bold"/>
                <w:b/>
              </w:rPr>
              <w:t>3.</w:t>
            </w:r>
            <w:r w:rsidRPr="00444057">
              <w:rPr>
                <w:rFonts w:ascii="Times New Roman Bold" w:hAnsi="Times New Roman Bold"/>
                <w:b/>
              </w:rPr>
              <w:tab/>
              <w:t>PALĪGVIELU SARAKSTS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444057"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lang w:val="pl-PL"/>
              </w:rPr>
            </w:pPr>
            <w:r w:rsidRPr="00444057">
              <w:rPr>
                <w:rFonts w:ascii="Times New Roman Bold" w:hAnsi="Times New Roman Bold"/>
                <w:b/>
              </w:rPr>
              <w:t>4.</w:t>
            </w:r>
            <w:r w:rsidRPr="00444057">
              <w:rPr>
                <w:rFonts w:ascii="Times New Roman Bold" w:hAnsi="Times New Roman Bold"/>
                <w:b/>
              </w:rPr>
              <w:tab/>
              <w:t>ZĀĻU FORM</w:t>
            </w:r>
            <w:r w:rsidR="00444057">
              <w:rPr>
                <w:rFonts w:ascii="Times New Roman Bold" w:hAnsi="Times New Roman Bold"/>
                <w:b/>
              </w:rPr>
              <w:t xml:space="preserve">A UN SATURS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100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500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7430E5"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7430E5">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430E5"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color w:val="FB0007"/>
              </w:rPr>
            </w:pPr>
            <w:r w:rsidRPr="007430E5">
              <w:rPr>
                <w:rFonts w:ascii="Times New Roman Bold" w:hAnsi="Times New Roman Bold"/>
                <w:b/>
              </w:rPr>
              <w:t>5.</w:t>
            </w:r>
            <w:r w:rsidRPr="007430E5">
              <w:rPr>
                <w:rFonts w:ascii="Times New Roman Bold" w:hAnsi="Times New Roman Bold"/>
                <w:b/>
              </w:rPr>
              <w:tab/>
              <w:t>LIETOŠANAS METODE UN IEVADĪŠANAS VEIDS</w:t>
            </w:r>
            <w:r w:rsidRPr="007430E5">
              <w:rPr>
                <w:rFonts w:ascii="Times New Roman Bold" w:hAnsi="Times New Roman Bold"/>
                <w:b/>
                <w:color w:val="FB0007"/>
              </w:rPr>
              <w:t xml:space="preserv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Iekšķīgai lietošanai.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Pirms lietošanas izlasiet lietošanas instrukciju.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48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430E5"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430E5">
              <w:rPr>
                <w:rFonts w:ascii="Times New Roman Bold" w:hAnsi="Times New Roman Bold"/>
                <w:b/>
              </w:rPr>
              <w:t>6.</w:t>
            </w:r>
            <w:r w:rsidRPr="007430E5">
              <w:rPr>
                <w:rFonts w:ascii="Times New Roman Bold" w:hAnsi="Times New Roman Bold"/>
                <w:b/>
              </w:rPr>
              <w:tab/>
              <w:t>ĪPAŠI  BRĪDINĀJUMI PAR ZĀĻU UZGLABĀŠANU BĒRNIEM NEPIEEJAMĀ UN NEREDZAMĀ  VIETĀ</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bērniem nepieejamā un neredzamā vietā.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430E5"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430E5">
              <w:rPr>
                <w:rFonts w:ascii="Times New Roman Bold" w:hAnsi="Times New Roman Bold"/>
                <w:b/>
              </w:rPr>
              <w:t>7.</w:t>
            </w:r>
            <w:r w:rsidRPr="007430E5">
              <w:rPr>
                <w:rFonts w:ascii="Times New Roman Bold" w:hAnsi="Times New Roman Bold"/>
                <w:b/>
              </w:rPr>
              <w:tab/>
              <w:t>CITI ĪPAŠI BRĪDINĀJUMI, JA NEPIECIEŠAMS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430E5"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430E5">
              <w:rPr>
                <w:rFonts w:ascii="Times New Roman Bold" w:hAnsi="Times New Roman Bold"/>
                <w:b/>
              </w:rPr>
              <w:t>8.</w:t>
            </w:r>
            <w:r w:rsidRPr="007430E5">
              <w:rPr>
                <w:rFonts w:ascii="Times New Roman Bold" w:hAnsi="Times New Roman Bold"/>
                <w:b/>
              </w:rPr>
              <w:tab/>
              <w:t>DERĪGUMA TERMIŅŠ</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Derīgs līdz</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430E5"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430E5">
              <w:rPr>
                <w:rFonts w:ascii="Times New Roman Bold" w:hAnsi="Times New Roman Bold"/>
                <w:b/>
              </w:rPr>
              <w:t>9.</w:t>
            </w:r>
            <w:r w:rsidRPr="007430E5">
              <w:rPr>
                <w:rFonts w:ascii="Times New Roman Bold" w:hAnsi="Times New Roman Bold"/>
                <w:b/>
              </w:rPr>
              <w:tab/>
              <w:t>ĪPAŠI UZGLABĀŠANAS NOSACĪJUMI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temperatūrā līdz 25</w:t>
      </w:r>
      <w:r>
        <w:rPr>
          <w:rFonts w:ascii="Lucida Grande" w:hAnsi="Symbol"/>
        </w:rPr>
        <w:t>°</w:t>
      </w:r>
      <w:r>
        <w:t>C.</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p>
    <w:tbl>
      <w:tblPr>
        <w:tblW w:w="0" w:type="auto"/>
        <w:tblInd w:w="5" w:type="dxa"/>
        <w:tblLayout w:type="fixed"/>
        <w:tblLook w:val="0000" w:firstRow="0" w:lastRow="0" w:firstColumn="0" w:lastColumn="0" w:noHBand="0" w:noVBand="0"/>
      </w:tblPr>
      <w:tblGrid>
        <w:gridCol w:w="9054"/>
      </w:tblGrid>
      <w:tr w:rsidR="00C50538" w:rsidRPr="00AE39C2">
        <w:trPr>
          <w:cantSplit/>
          <w:trHeight w:val="72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AE39C2"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AE39C2">
              <w:rPr>
                <w:rFonts w:ascii="Times New Roman Bold" w:hAnsi="Times New Roman Bold"/>
                <w:b/>
              </w:rPr>
              <w:t>10.</w:t>
            </w:r>
            <w:r w:rsidRPr="00AE39C2">
              <w:rPr>
                <w:rFonts w:ascii="Times New Roman Bold" w:hAnsi="Times New Roman Bold"/>
                <w:b/>
              </w:rPr>
              <w:tab/>
              <w:t>ĪPAŠI PIESARDZĪBAS PASĀKUMI, IZNĪCINOT NEIZLIETOTO PREPARĀTU VAI IZMANTOTOS MATERIĀLUS, KAS BIJUŠI SASKARĒ AR ŠO PREPARĀTU (JA PIEMĒROJAMS)</w:t>
            </w:r>
          </w:p>
        </w:tc>
      </w:tr>
    </w:tbl>
    <w:p w:rsidR="00C50538" w:rsidRPr="00AE39C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AE39C2"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AE39C2">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AE39C2"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AE39C2">
              <w:rPr>
                <w:rFonts w:ascii="Times New Roman Bold" w:hAnsi="Times New Roman Bold"/>
                <w:b/>
              </w:rPr>
              <w:t>11.</w:t>
            </w:r>
            <w:r w:rsidRPr="00AE39C2">
              <w:rPr>
                <w:rFonts w:ascii="Times New Roman Bold" w:hAnsi="Times New Roman Bold"/>
                <w:b/>
              </w:rPr>
              <w:tab/>
              <w:t xml:space="preserve">REĢISTRĀCIJAS APLIECĪBAS ĪPAŠNIEKA NOSAUKUMS UN ADRESE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Recordati Rare Diseases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Immeuble “Le Wilson”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70</w:t>
      </w:r>
      <w:r w:rsidR="00CB3836">
        <w:rPr>
          <w:lang w:val="fr-FR"/>
        </w:rPr>
        <w:t>, A</w:t>
      </w:r>
      <w:r>
        <w:rPr>
          <w:lang w:val="fr-FR"/>
        </w:rPr>
        <w:t>venue du Général de Gaulle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615CC"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615CC">
              <w:rPr>
                <w:rFonts w:ascii="Times New Roman Bold" w:hAnsi="Times New Roman Bold"/>
                <w:b/>
              </w:rPr>
              <w:t>12.</w:t>
            </w:r>
            <w:r w:rsidRPr="00D615CC">
              <w:rPr>
                <w:rFonts w:ascii="Times New Roman Bold" w:hAnsi="Times New Roman Bold"/>
                <w:b/>
              </w:rPr>
              <w:tab/>
              <w:t>REĢISTRĀCIJAS NUMURS(I)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EU/1/97/039/001 – 100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EU/1/97/039/002 – 500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58662F"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58662F">
              <w:rPr>
                <w:rFonts w:ascii="Times New Roman Bold" w:hAnsi="Times New Roman Bold"/>
                <w:b/>
              </w:rPr>
              <w:t>13.</w:t>
            </w:r>
            <w:r w:rsidRPr="0058662F">
              <w:rPr>
                <w:rFonts w:ascii="Times New Roman Bold" w:hAnsi="Times New Roman Bold"/>
                <w:b/>
              </w:rPr>
              <w:tab/>
              <w:t>SĒRIJAS NUMURS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Sērija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58662F"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58662F">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58662F"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58662F">
              <w:rPr>
                <w:rFonts w:ascii="Times New Roman Bold" w:hAnsi="Times New Roman Bold"/>
                <w:b/>
              </w:rPr>
              <w:t>14.</w:t>
            </w:r>
            <w:r w:rsidRPr="0058662F">
              <w:rPr>
                <w:rFonts w:ascii="Times New Roman Bold" w:hAnsi="Times New Roman Bold"/>
                <w:b/>
              </w:rPr>
              <w:tab/>
              <w:t>IZSNIEGŠANAS KĀRTĪBA</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Recepšu zāles.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58662F"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58662F">
              <w:rPr>
                <w:rFonts w:ascii="Times New Roman Bold" w:hAnsi="Times New Roman Bold"/>
                <w:b/>
              </w:rPr>
              <w:t>15.</w:t>
            </w:r>
            <w:r w:rsidRPr="0058662F">
              <w:rPr>
                <w:rFonts w:ascii="Times New Roman Bold" w:hAnsi="Times New Roman Bold"/>
                <w:b/>
              </w:rPr>
              <w:tab/>
              <w:t>NORĀDĪJUMI PAR LIETOŠANU</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Pr="0058662F"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u w:val="single"/>
        </w:rPr>
      </w:pPr>
    </w:p>
    <w:p w:rsidR="00C50538" w:rsidRPr="0058662F"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r w:rsidRPr="0058662F">
        <w:rPr>
          <w:rFonts w:ascii="Times New Roman Bold" w:hAnsi="Times New Roman Bold"/>
          <w:b/>
        </w:rPr>
        <w:t>16.</w:t>
      </w:r>
      <w:r w:rsidRPr="0058662F">
        <w:rPr>
          <w:rFonts w:ascii="Times New Roman Bold" w:hAnsi="Times New Roman Bold"/>
          <w:b/>
        </w:rPr>
        <w:tab/>
        <w:t>INFORMĀCIJA BRAILA RAKSTĀ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r>
        <w:rPr>
          <w:u w:val="single"/>
        </w:rPr>
        <w:t>Cystagon 50 mg</w:t>
      </w:r>
    </w:p>
    <w:p w:rsidR="005A3D66" w:rsidRPr="005A3D66" w:rsidRDefault="005A3D66" w:rsidP="005A3D66">
      <w:pPr>
        <w:tabs>
          <w:tab w:val="clear" w:pos="567"/>
        </w:tabs>
        <w:spacing w:line="240" w:lineRule="auto"/>
        <w:rPr>
          <w:noProof/>
          <w:lang w:val="en-US"/>
        </w:rPr>
      </w:pPr>
    </w:p>
    <w:p w:rsidR="005A3D66" w:rsidRDefault="005A3D66" w:rsidP="005A3D66">
      <w:pPr>
        <w:spacing w:line="240" w:lineRule="auto"/>
        <w:rPr>
          <w:noProof/>
          <w:szCs w:val="22"/>
          <w:shd w:val="clear" w:color="auto" w:fill="CCCCCC"/>
          <w:lang w:eastAsia="lv-LV" w:bidi="lv-LV"/>
        </w:rPr>
      </w:pPr>
    </w:p>
    <w:p w:rsidR="005A3D66" w:rsidRDefault="005A3D66" w:rsidP="005A3D66">
      <w:pPr>
        <w:keepNext/>
        <w:numPr>
          <w:ilvl w:val="0"/>
          <w:numId w:val="7"/>
        </w:numPr>
        <w:pBdr>
          <w:top w:val="single" w:sz="4" w:space="1" w:color="auto"/>
          <w:left w:val="single" w:sz="4" w:space="4" w:color="auto"/>
          <w:bottom w:val="single" w:sz="4" w:space="1" w:color="auto"/>
          <w:right w:val="single" w:sz="4" w:space="4" w:color="auto"/>
        </w:pBdr>
        <w:snapToGrid w:val="0"/>
        <w:spacing w:line="240" w:lineRule="auto"/>
        <w:ind w:left="567"/>
        <w:outlineLvl w:val="0"/>
        <w:rPr>
          <w:i/>
          <w:noProof/>
          <w:lang w:eastAsia="lv-LV" w:bidi="lv-LV"/>
        </w:rPr>
      </w:pPr>
      <w:r>
        <w:rPr>
          <w:b/>
          <w:noProof/>
          <w:lang w:eastAsia="lv-LV" w:bidi="lv-LV"/>
        </w:rPr>
        <w:t>UNIKĀLS IDENTIFIKATORS – 2D SVĪTRKODS</w:t>
      </w:r>
    </w:p>
    <w:p w:rsidR="005A3D66" w:rsidRDefault="005A3D66" w:rsidP="005A3D66">
      <w:pPr>
        <w:tabs>
          <w:tab w:val="clear" w:pos="567"/>
          <w:tab w:val="left" w:pos="720"/>
        </w:tabs>
        <w:spacing w:line="240" w:lineRule="auto"/>
        <w:rPr>
          <w:noProof/>
          <w:lang w:eastAsia="lv-LV" w:bidi="lv-LV"/>
        </w:rPr>
      </w:pPr>
    </w:p>
    <w:p w:rsidR="005A3D66" w:rsidRDefault="005A3D66" w:rsidP="005A3D66">
      <w:pPr>
        <w:spacing w:line="240" w:lineRule="auto"/>
        <w:rPr>
          <w:noProof/>
          <w:szCs w:val="22"/>
          <w:shd w:val="clear" w:color="auto" w:fill="CCCCCC"/>
          <w:lang w:eastAsia="lv-LV" w:bidi="lv-LV"/>
        </w:rPr>
      </w:pPr>
      <w:r w:rsidRPr="005A3D66">
        <w:rPr>
          <w:noProof/>
          <w:highlight w:val="lightGray"/>
          <w:lang w:eastAsia="lv-LV" w:bidi="lv-LV"/>
        </w:rPr>
        <w:t>2D svītrkods, kurā iekļauts unikāls identifikators.</w:t>
      </w:r>
    </w:p>
    <w:p w:rsidR="005A3D66" w:rsidRDefault="005A3D66" w:rsidP="005A3D66">
      <w:pPr>
        <w:spacing w:line="240" w:lineRule="auto"/>
        <w:rPr>
          <w:noProof/>
          <w:szCs w:val="22"/>
          <w:shd w:val="clear" w:color="auto" w:fill="CCCCCC"/>
          <w:lang w:eastAsia="lv-LV" w:bidi="lv-LV"/>
        </w:rPr>
      </w:pPr>
    </w:p>
    <w:p w:rsidR="005A3D66" w:rsidRDefault="005A3D66" w:rsidP="005A3D66">
      <w:pPr>
        <w:spacing w:line="240" w:lineRule="auto"/>
        <w:rPr>
          <w:noProof/>
          <w:vanish/>
          <w:szCs w:val="22"/>
          <w:lang w:eastAsia="lv-LV" w:bidi="lv-LV"/>
        </w:rPr>
      </w:pPr>
    </w:p>
    <w:p w:rsidR="005A3D66" w:rsidRDefault="005A3D66" w:rsidP="005A3D66">
      <w:pPr>
        <w:tabs>
          <w:tab w:val="clear" w:pos="567"/>
          <w:tab w:val="left" w:pos="720"/>
        </w:tabs>
        <w:spacing w:line="240" w:lineRule="auto"/>
        <w:rPr>
          <w:noProof/>
          <w:vanish/>
          <w:szCs w:val="22"/>
          <w:lang w:eastAsia="lv-LV" w:bidi="lv-LV"/>
        </w:rPr>
      </w:pPr>
    </w:p>
    <w:p w:rsidR="005A3D66" w:rsidRDefault="005A3D66" w:rsidP="005A3D66">
      <w:pPr>
        <w:tabs>
          <w:tab w:val="clear" w:pos="567"/>
          <w:tab w:val="left" w:pos="720"/>
        </w:tabs>
        <w:spacing w:line="240" w:lineRule="auto"/>
        <w:rPr>
          <w:noProof/>
          <w:lang w:eastAsia="lv-LV" w:bidi="lv-LV"/>
        </w:rPr>
      </w:pPr>
    </w:p>
    <w:p w:rsidR="005A3D66" w:rsidRDefault="005A3D66" w:rsidP="005A3D66">
      <w:pPr>
        <w:keepNext/>
        <w:numPr>
          <w:ilvl w:val="0"/>
          <w:numId w:val="7"/>
        </w:numPr>
        <w:pBdr>
          <w:top w:val="single" w:sz="4" w:space="1" w:color="auto"/>
          <w:left w:val="single" w:sz="4" w:space="4" w:color="auto"/>
          <w:bottom w:val="single" w:sz="4" w:space="1" w:color="auto"/>
          <w:right w:val="single" w:sz="4" w:space="4" w:color="auto"/>
        </w:pBdr>
        <w:snapToGrid w:val="0"/>
        <w:spacing w:line="240" w:lineRule="auto"/>
        <w:ind w:left="567"/>
        <w:outlineLvl w:val="0"/>
        <w:rPr>
          <w:i/>
          <w:noProof/>
          <w:lang w:eastAsia="lv-LV" w:bidi="lv-LV"/>
        </w:rPr>
      </w:pPr>
      <w:r>
        <w:rPr>
          <w:b/>
          <w:noProof/>
          <w:lang w:eastAsia="lv-LV" w:bidi="lv-LV"/>
        </w:rPr>
        <w:t>UNIKĀLS IDENTIFIKATORS – DATI, KURUS VAR NOLASĪT PERSONA</w:t>
      </w:r>
    </w:p>
    <w:p w:rsidR="005A3D66" w:rsidRDefault="005A3D66" w:rsidP="005A3D66">
      <w:pPr>
        <w:tabs>
          <w:tab w:val="clear" w:pos="567"/>
          <w:tab w:val="left" w:pos="720"/>
        </w:tabs>
        <w:spacing w:line="240" w:lineRule="auto"/>
        <w:rPr>
          <w:noProof/>
          <w:lang w:eastAsia="lv-LV" w:bidi="lv-LV"/>
        </w:rPr>
      </w:pPr>
    </w:p>
    <w:p w:rsidR="005A3D66" w:rsidRDefault="005A3D66" w:rsidP="005A3D66">
      <w:pPr>
        <w:rPr>
          <w:color w:val="008000"/>
          <w:szCs w:val="22"/>
          <w:lang w:eastAsia="lv-LV" w:bidi="lv-LV"/>
        </w:rPr>
      </w:pPr>
      <w:r>
        <w:rPr>
          <w:lang w:eastAsia="lv-LV" w:bidi="lv-LV"/>
        </w:rPr>
        <w:t xml:space="preserve">PC: </w:t>
      </w:r>
    </w:p>
    <w:p w:rsidR="005A3D66" w:rsidRDefault="005A3D66" w:rsidP="005A3D66">
      <w:pPr>
        <w:rPr>
          <w:szCs w:val="22"/>
          <w:lang w:eastAsia="lv-LV" w:bidi="lv-LV"/>
        </w:rPr>
      </w:pPr>
      <w:r>
        <w:rPr>
          <w:lang w:eastAsia="lv-LV" w:bidi="lv-LV"/>
        </w:rPr>
        <w:t xml:space="preserve">SN: </w:t>
      </w:r>
    </w:p>
    <w:p w:rsidR="005A3D66" w:rsidRDefault="005A3D66" w:rsidP="005A3D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r>
        <w:rPr>
          <w:lang w:eastAsia="lv-LV" w:bidi="lv-LV"/>
        </w:rPr>
        <w:t>NN:</w:t>
      </w:r>
      <w:r>
        <w:br w:type="page"/>
      </w:r>
    </w:p>
    <w:tbl>
      <w:tblPr>
        <w:tblW w:w="0" w:type="auto"/>
        <w:tblInd w:w="5" w:type="dxa"/>
        <w:tblLayout w:type="fixed"/>
        <w:tblLook w:val="0000" w:firstRow="0" w:lastRow="0" w:firstColumn="0" w:lastColumn="0" w:noHBand="0" w:noVBand="0"/>
      </w:tblPr>
      <w:tblGrid>
        <w:gridCol w:w="9054"/>
      </w:tblGrid>
      <w:tr w:rsidR="00C50538" w:rsidRPr="00FB599B">
        <w:trPr>
          <w:cantSplit/>
          <w:trHeight w:val="76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Bold" w:hAnsi="Times New Roman Bold"/>
                <w:b/>
              </w:rPr>
            </w:pPr>
            <w:r w:rsidRPr="00FB599B">
              <w:rPr>
                <w:rFonts w:ascii="Times New Roman Bold" w:hAnsi="Times New Roman Bold"/>
                <w:b/>
              </w:rPr>
              <w:t xml:space="preserve">INFORMĀCIJA, KAS JĀNORĀDA UZ ĀRĒJĀ IEPAKOJUMA </w:t>
            </w:r>
          </w:p>
          <w:p w:rsidR="00C50538" w:rsidRPr="00FB599B"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FB599B">
              <w:rPr>
                <w:rFonts w:ascii="Times New Roman Bold" w:hAnsi="Times New Roman Bold"/>
                <w:b/>
              </w:rPr>
              <w:t>Kartona kārba. CYSTAGON 150 mg x 100 cietās kapsulas</w:t>
            </w:r>
          </w:p>
          <w:p w:rsidR="00C50538" w:rsidRPr="00FB599B"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FB599B">
              <w:rPr>
                <w:rFonts w:ascii="Times New Roman Bold" w:hAnsi="Times New Roman Bold"/>
                <w:b/>
              </w:rPr>
              <w:t>Kartona kārba. CYSTAGON 150 mg x 500 cietās kapsulas</w:t>
            </w:r>
          </w:p>
        </w:tc>
      </w:tr>
    </w:tbl>
    <w:p w:rsidR="00C50538" w:rsidRPr="00FB599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FB599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FB599B" w:rsidTr="00FB599B">
        <w:trPr>
          <w:cantSplit/>
          <w:trHeight w:val="137"/>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1.</w:t>
            </w:r>
            <w:r w:rsidRPr="00FB599B">
              <w:rPr>
                <w:rFonts w:ascii="Times New Roman Bold" w:hAnsi="Times New Roman Bold"/>
                <w:b/>
              </w:rPr>
              <w:tab/>
              <w:t>ZĀĻU NOSAUKUMS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CYSTAGON 150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Cysteamine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2.</w:t>
            </w:r>
            <w:r w:rsidRPr="00FB599B">
              <w:rPr>
                <w:rFonts w:ascii="Times New Roman Bold" w:hAnsi="Times New Roman Bold"/>
                <w:b/>
              </w:rPr>
              <w:tab/>
              <w:t>AKTĪVĀS(O) VIELAS(U) NOSAUKUMS (I) UN DAUDZUMS(I)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Katra cietā kapsula satur 150 mg cisteamīna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3.</w:t>
            </w:r>
            <w:r w:rsidRPr="00FB599B">
              <w:rPr>
                <w:rFonts w:ascii="Times New Roman Bold" w:hAnsi="Times New Roman Bold"/>
                <w:b/>
              </w:rPr>
              <w:tab/>
              <w:t>PALĪGVIELU SARAKSTS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4.</w:t>
            </w:r>
            <w:r w:rsidRPr="00FB599B">
              <w:rPr>
                <w:rFonts w:ascii="Times New Roman Bold" w:hAnsi="Times New Roman Bold"/>
                <w:b/>
              </w:rPr>
              <w:tab/>
              <w:t>ZĀĻU FORMA UN SATURS</w:t>
            </w:r>
          </w:p>
        </w:tc>
      </w:tr>
    </w:tbl>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100 cietās kapsulas (pudelē ir mitruma uzsūcējs).</w:t>
      </w:r>
    </w:p>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500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color w:val="FB0007"/>
              </w:rPr>
            </w:pPr>
            <w:r w:rsidRPr="00FB599B">
              <w:rPr>
                <w:rFonts w:ascii="Times New Roman Bold" w:hAnsi="Times New Roman Bold"/>
                <w:b/>
              </w:rPr>
              <w:t>5.</w:t>
            </w:r>
            <w:r w:rsidRPr="00FB599B">
              <w:rPr>
                <w:rFonts w:ascii="Times New Roman Bold" w:hAnsi="Times New Roman Bold"/>
                <w:b/>
              </w:rPr>
              <w:tab/>
              <w:t>LIETOŠANAS METODE UN IEVADĪŠANAS VEIDS</w:t>
            </w:r>
            <w:r w:rsidRPr="00FB599B">
              <w:rPr>
                <w:rFonts w:ascii="Times New Roman Bold" w:hAnsi="Times New Roman Bold"/>
                <w:b/>
                <w:color w:val="FB0007"/>
              </w:rPr>
              <w:t xml:space="preserve"> </w:t>
            </w:r>
          </w:p>
        </w:tc>
      </w:tr>
    </w:tbl>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Iekšķīgai lietošanai.</w:t>
      </w:r>
    </w:p>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rsidP="00B47AC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Pirms lietošanas izlasiet lietošanas instrukciju.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B599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FB599B">
        <w:trPr>
          <w:cantSplit/>
          <w:trHeight w:val="48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6.</w:t>
            </w:r>
            <w:r w:rsidRPr="00FB599B">
              <w:rPr>
                <w:rFonts w:ascii="Times New Roman Bold" w:hAnsi="Times New Roman Bold"/>
                <w:b/>
              </w:rPr>
              <w:tab/>
              <w:t>ĪPAŠI  BRĪDINĀJUMI PAR ZĀĻU UZGLABĀŠANU BĒRNIEM NEPIEEJAMĀ UN NEREDZAMĀ  VIETĀ</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bērniem nepieejamā un neredzamā vietā.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7.</w:t>
            </w:r>
            <w:r w:rsidRPr="00FB599B">
              <w:rPr>
                <w:rFonts w:ascii="Times New Roman Bold" w:hAnsi="Times New Roman Bold"/>
                <w:b/>
              </w:rPr>
              <w:tab/>
              <w:t>CITI ĪPAŠI BRĪDINĀJUMI, JA NEPIECIEŠAMS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8.</w:t>
            </w:r>
            <w:r w:rsidRPr="00FB599B">
              <w:rPr>
                <w:rFonts w:ascii="Times New Roman Bold" w:hAnsi="Times New Roman Bold"/>
                <w:b/>
              </w:rPr>
              <w:tab/>
              <w:t>DERĪGUMA TERMIŅŠ</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Derīgs līdz</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B599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FB599B">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B59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B599B">
              <w:rPr>
                <w:rFonts w:ascii="Times New Roman Bold" w:hAnsi="Times New Roman Bold"/>
                <w:b/>
              </w:rPr>
              <w:t>9.</w:t>
            </w:r>
            <w:r w:rsidRPr="00FB599B">
              <w:rPr>
                <w:rFonts w:ascii="Times New Roman Bold" w:hAnsi="Times New Roman Bold"/>
                <w:b/>
              </w:rPr>
              <w:tab/>
              <w:t>ĪPAŠI UZGLABĀŠANAS NOSACĪJUMI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temperatūrā līdz 25</w:t>
      </w:r>
      <w:r>
        <w:rPr>
          <w:rFonts w:ascii="Lucida Grande" w:hAnsi="Symbol"/>
        </w:rPr>
        <w:t>°</w:t>
      </w:r>
      <w:r>
        <w:t>C.</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p>
    <w:tbl>
      <w:tblPr>
        <w:tblW w:w="0" w:type="auto"/>
        <w:tblInd w:w="5" w:type="dxa"/>
        <w:tblLayout w:type="fixed"/>
        <w:tblLook w:val="0000" w:firstRow="0" w:lastRow="0" w:firstColumn="0" w:lastColumn="0" w:noHBand="0" w:noVBand="0"/>
      </w:tblPr>
      <w:tblGrid>
        <w:gridCol w:w="9054"/>
      </w:tblGrid>
      <w:tr w:rsidR="00C50538" w:rsidRPr="00140464">
        <w:trPr>
          <w:cantSplit/>
          <w:trHeight w:val="72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140464"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140464">
              <w:rPr>
                <w:rFonts w:ascii="Times New Roman Bold" w:hAnsi="Times New Roman Bold"/>
                <w:b/>
              </w:rPr>
              <w:t>10.</w:t>
            </w:r>
            <w:r w:rsidRPr="00140464">
              <w:rPr>
                <w:rFonts w:ascii="Times New Roman Bold" w:hAnsi="Times New Roman Bold"/>
                <w:b/>
              </w:rPr>
              <w:tab/>
              <w:t>ĪPAŠI PIESARDZĪBAS PASĀKUMI, IZNĪCINOT NEIZLIETOTO PREPARĀTU VAI IZMANTOTOS MATERIĀLUS, KAS BIJUŠI SASKARĒ AR ŠO PREPARĀTU (JA PIEMĒROJAMS)</w:t>
            </w:r>
          </w:p>
        </w:tc>
      </w:tr>
    </w:tbl>
    <w:p w:rsidR="00C50538" w:rsidRPr="00140464"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140464"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140464">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140464"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140464">
              <w:rPr>
                <w:rFonts w:ascii="Times New Roman Bold" w:hAnsi="Times New Roman Bold"/>
                <w:b/>
              </w:rPr>
              <w:t>11.</w:t>
            </w:r>
            <w:r w:rsidRPr="00140464">
              <w:rPr>
                <w:rFonts w:ascii="Times New Roman Bold" w:hAnsi="Times New Roman Bold"/>
                <w:b/>
              </w:rPr>
              <w:tab/>
              <w:t xml:space="preserve">REĢISTRĀCIJAS APLIECĪBAS ĪPAŠNIEKA NOSAUKUMS UN ADRESE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Recordati Rare Diseases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Immeuble “Le Wilson”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70</w:t>
      </w:r>
      <w:r w:rsidR="00CB3836">
        <w:rPr>
          <w:lang w:val="fr-FR"/>
        </w:rPr>
        <w:t>, A</w:t>
      </w:r>
      <w:r>
        <w:rPr>
          <w:lang w:val="fr-FR"/>
        </w:rPr>
        <w:t>venue du Général de Gaulle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38182D"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38182D">
              <w:rPr>
                <w:rFonts w:ascii="Times New Roman Bold" w:hAnsi="Times New Roman Bold"/>
                <w:b/>
              </w:rPr>
              <w:t>12.</w:t>
            </w:r>
            <w:r w:rsidRPr="0038182D">
              <w:rPr>
                <w:rFonts w:ascii="Times New Roman Bold" w:hAnsi="Times New Roman Bold"/>
                <w:b/>
              </w:rPr>
              <w:tab/>
              <w:t>REĢISTRĀCIJAS NUMURS(I)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EU/1/97/039/003 – 100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EU/1/97/039/004 – 500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38182D"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38182D">
              <w:rPr>
                <w:rFonts w:ascii="Times New Roman Bold" w:hAnsi="Times New Roman Bold"/>
                <w:b/>
              </w:rPr>
              <w:t>13.</w:t>
            </w:r>
            <w:r w:rsidRPr="0038182D">
              <w:rPr>
                <w:rFonts w:ascii="Times New Roman Bold" w:hAnsi="Times New Roman Bold"/>
                <w:b/>
              </w:rPr>
              <w:tab/>
              <w:t>SĒRIJAS NUMURS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Sērija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38182D"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38182D">
              <w:rPr>
                <w:rFonts w:ascii="Times New Roman Bold" w:hAnsi="Times New Roman Bold"/>
                <w:b/>
              </w:rPr>
              <w:t>14.</w:t>
            </w:r>
            <w:r w:rsidRPr="0038182D">
              <w:rPr>
                <w:rFonts w:ascii="Times New Roman Bold" w:hAnsi="Times New Roman Bold"/>
                <w:b/>
              </w:rPr>
              <w:tab/>
              <w:t>IZSNIEGŠANAS KĀRTĪBA</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Recepšu zāles.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38182D"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38182D">
              <w:rPr>
                <w:rFonts w:ascii="Times New Roman Bold" w:hAnsi="Times New Roman Bold"/>
                <w:b/>
              </w:rPr>
              <w:t>15.</w:t>
            </w:r>
            <w:r w:rsidRPr="0038182D">
              <w:rPr>
                <w:rFonts w:ascii="Times New Roman Bold" w:hAnsi="Times New Roman Bold"/>
                <w:b/>
              </w:rPr>
              <w:tab/>
              <w:t>NORĀDĪJUMI PAR LIETOŠANU</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Pr="0038182D"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u w:val="single"/>
        </w:rPr>
      </w:pPr>
    </w:p>
    <w:p w:rsidR="00C50538" w:rsidRPr="0038182D"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r w:rsidRPr="0038182D">
        <w:rPr>
          <w:rFonts w:ascii="Times New Roman Bold" w:hAnsi="Times New Roman Bold"/>
          <w:b/>
        </w:rPr>
        <w:t>16.</w:t>
      </w:r>
      <w:r w:rsidRPr="0038182D">
        <w:rPr>
          <w:rFonts w:ascii="Times New Roman Bold" w:hAnsi="Times New Roman Bold"/>
          <w:b/>
        </w:rPr>
        <w:tab/>
        <w:t>INFORMĀCIJA BRAILA RAKSTĀ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r>
        <w:rPr>
          <w:u w:val="single"/>
        </w:rPr>
        <w:t>Cystagon 150 mg</w:t>
      </w:r>
    </w:p>
    <w:p w:rsidR="005A3D66" w:rsidRDefault="005A3D66" w:rsidP="005A3D66">
      <w:pPr>
        <w:tabs>
          <w:tab w:val="clear" w:pos="567"/>
        </w:tabs>
        <w:spacing w:line="240" w:lineRule="auto"/>
        <w:rPr>
          <w:noProof/>
        </w:rPr>
      </w:pPr>
    </w:p>
    <w:p w:rsidR="005A3D66" w:rsidRDefault="005A3D66" w:rsidP="005A3D66">
      <w:pPr>
        <w:spacing w:line="240" w:lineRule="auto"/>
        <w:rPr>
          <w:noProof/>
          <w:szCs w:val="22"/>
          <w:shd w:val="clear" w:color="auto" w:fill="CCCCCC"/>
          <w:lang w:eastAsia="lv-LV" w:bidi="lv-LV"/>
        </w:rPr>
      </w:pPr>
    </w:p>
    <w:p w:rsidR="005A3D66" w:rsidRDefault="005A3D66" w:rsidP="005A3D66">
      <w:pPr>
        <w:keepNext/>
        <w:numPr>
          <w:ilvl w:val="0"/>
          <w:numId w:val="8"/>
        </w:numPr>
        <w:pBdr>
          <w:top w:val="single" w:sz="4" w:space="1" w:color="auto"/>
          <w:left w:val="single" w:sz="4" w:space="4" w:color="auto"/>
          <w:bottom w:val="single" w:sz="4" w:space="1" w:color="auto"/>
          <w:right w:val="single" w:sz="4" w:space="4" w:color="auto"/>
        </w:pBdr>
        <w:snapToGrid w:val="0"/>
        <w:spacing w:line="240" w:lineRule="auto"/>
        <w:ind w:left="0" w:firstLine="0"/>
        <w:outlineLvl w:val="0"/>
        <w:rPr>
          <w:i/>
          <w:noProof/>
          <w:lang w:eastAsia="lv-LV" w:bidi="lv-LV"/>
        </w:rPr>
      </w:pPr>
      <w:r>
        <w:rPr>
          <w:b/>
          <w:noProof/>
          <w:lang w:eastAsia="lv-LV" w:bidi="lv-LV"/>
        </w:rPr>
        <w:t>UNIKĀLS IDENTIFIKATORS – 2D SVĪTRKODS</w:t>
      </w:r>
    </w:p>
    <w:p w:rsidR="005A3D66" w:rsidRDefault="005A3D66" w:rsidP="005A3D66">
      <w:pPr>
        <w:tabs>
          <w:tab w:val="clear" w:pos="567"/>
          <w:tab w:val="left" w:pos="720"/>
        </w:tabs>
        <w:spacing w:line="240" w:lineRule="auto"/>
        <w:rPr>
          <w:noProof/>
          <w:lang w:eastAsia="lv-LV" w:bidi="lv-LV"/>
        </w:rPr>
      </w:pPr>
    </w:p>
    <w:p w:rsidR="005A3D66" w:rsidRDefault="005A3D66" w:rsidP="005A3D66">
      <w:pPr>
        <w:spacing w:line="240" w:lineRule="auto"/>
        <w:rPr>
          <w:noProof/>
          <w:szCs w:val="22"/>
          <w:shd w:val="clear" w:color="auto" w:fill="CCCCCC"/>
          <w:lang w:eastAsia="lv-LV" w:bidi="lv-LV"/>
        </w:rPr>
      </w:pPr>
      <w:r w:rsidRPr="005A3D66">
        <w:rPr>
          <w:noProof/>
          <w:highlight w:val="lightGray"/>
          <w:lang w:eastAsia="lv-LV" w:bidi="lv-LV"/>
        </w:rPr>
        <w:t>2D svītrkods, kurā iekļauts unikāls identifikators.</w:t>
      </w:r>
    </w:p>
    <w:p w:rsidR="005A3D66" w:rsidRDefault="005A3D66" w:rsidP="005A3D66">
      <w:pPr>
        <w:spacing w:line="240" w:lineRule="auto"/>
        <w:rPr>
          <w:noProof/>
          <w:szCs w:val="22"/>
          <w:shd w:val="clear" w:color="auto" w:fill="CCCCCC"/>
          <w:lang w:eastAsia="lv-LV" w:bidi="lv-LV"/>
        </w:rPr>
      </w:pPr>
    </w:p>
    <w:p w:rsidR="005A3D66" w:rsidRDefault="005A3D66" w:rsidP="005A3D66">
      <w:pPr>
        <w:spacing w:line="240" w:lineRule="auto"/>
        <w:rPr>
          <w:noProof/>
          <w:vanish/>
          <w:szCs w:val="22"/>
          <w:lang w:eastAsia="lv-LV" w:bidi="lv-LV"/>
        </w:rPr>
      </w:pPr>
    </w:p>
    <w:p w:rsidR="005A3D66" w:rsidRDefault="005A3D66" w:rsidP="005A3D66">
      <w:pPr>
        <w:tabs>
          <w:tab w:val="clear" w:pos="567"/>
          <w:tab w:val="left" w:pos="720"/>
        </w:tabs>
        <w:spacing w:line="240" w:lineRule="auto"/>
        <w:rPr>
          <w:noProof/>
          <w:vanish/>
          <w:szCs w:val="22"/>
          <w:lang w:eastAsia="lv-LV" w:bidi="lv-LV"/>
        </w:rPr>
      </w:pPr>
    </w:p>
    <w:p w:rsidR="005A3D66" w:rsidRDefault="005A3D66" w:rsidP="005A3D66">
      <w:pPr>
        <w:tabs>
          <w:tab w:val="clear" w:pos="567"/>
          <w:tab w:val="left" w:pos="720"/>
        </w:tabs>
        <w:spacing w:line="240" w:lineRule="auto"/>
        <w:rPr>
          <w:noProof/>
          <w:lang w:eastAsia="lv-LV" w:bidi="lv-LV"/>
        </w:rPr>
      </w:pPr>
    </w:p>
    <w:p w:rsidR="005A3D66" w:rsidRDefault="005A3D66" w:rsidP="005A3D66">
      <w:pPr>
        <w:keepNext/>
        <w:numPr>
          <w:ilvl w:val="0"/>
          <w:numId w:val="8"/>
        </w:numPr>
        <w:pBdr>
          <w:top w:val="single" w:sz="4" w:space="1" w:color="auto"/>
          <w:left w:val="single" w:sz="4" w:space="4" w:color="auto"/>
          <w:bottom w:val="single" w:sz="4" w:space="1" w:color="auto"/>
          <w:right w:val="single" w:sz="4" w:space="4" w:color="auto"/>
        </w:pBdr>
        <w:snapToGrid w:val="0"/>
        <w:spacing w:line="240" w:lineRule="auto"/>
        <w:ind w:left="567"/>
        <w:outlineLvl w:val="0"/>
        <w:rPr>
          <w:i/>
          <w:noProof/>
          <w:lang w:eastAsia="lv-LV" w:bidi="lv-LV"/>
        </w:rPr>
      </w:pPr>
      <w:r>
        <w:rPr>
          <w:b/>
          <w:noProof/>
          <w:lang w:eastAsia="lv-LV" w:bidi="lv-LV"/>
        </w:rPr>
        <w:t>UNIKĀLS IDENTIFIKATORS – DATI, KURUS VAR NOLASĪT PERSONA</w:t>
      </w:r>
    </w:p>
    <w:p w:rsidR="005A3D66" w:rsidRDefault="005A3D66" w:rsidP="005A3D66">
      <w:pPr>
        <w:tabs>
          <w:tab w:val="clear" w:pos="567"/>
          <w:tab w:val="left" w:pos="720"/>
        </w:tabs>
        <w:spacing w:line="240" w:lineRule="auto"/>
        <w:rPr>
          <w:noProof/>
          <w:lang w:eastAsia="lv-LV" w:bidi="lv-LV"/>
        </w:rPr>
      </w:pPr>
    </w:p>
    <w:p w:rsidR="005A3D66" w:rsidRDefault="00F84FE9" w:rsidP="005A3D66">
      <w:pPr>
        <w:rPr>
          <w:color w:val="008000"/>
          <w:szCs w:val="22"/>
          <w:lang w:eastAsia="lv-LV" w:bidi="lv-LV"/>
        </w:rPr>
      </w:pPr>
      <w:r>
        <w:rPr>
          <w:lang w:eastAsia="lv-LV" w:bidi="lv-LV"/>
        </w:rPr>
        <w:t>PC:</w:t>
      </w:r>
      <w:r w:rsidR="005A3D66">
        <w:rPr>
          <w:lang w:eastAsia="lv-LV" w:bidi="lv-LV"/>
        </w:rPr>
        <w:t xml:space="preserve"> </w:t>
      </w:r>
    </w:p>
    <w:p w:rsidR="005A3D66" w:rsidRDefault="00F84FE9" w:rsidP="005A3D66">
      <w:pPr>
        <w:rPr>
          <w:szCs w:val="22"/>
          <w:lang w:eastAsia="lv-LV" w:bidi="lv-LV"/>
        </w:rPr>
      </w:pPr>
      <w:r>
        <w:rPr>
          <w:lang w:eastAsia="lv-LV" w:bidi="lv-LV"/>
        </w:rPr>
        <w:t>SN:</w:t>
      </w:r>
      <w:r w:rsidR="005A3D66">
        <w:rPr>
          <w:lang w:eastAsia="lv-LV" w:bidi="lv-LV"/>
        </w:rPr>
        <w:t xml:space="preserve"> </w:t>
      </w:r>
    </w:p>
    <w:p w:rsidR="005A3D66" w:rsidRDefault="00F84FE9" w:rsidP="005A3D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r>
        <w:rPr>
          <w:lang w:eastAsia="lv-LV" w:bidi="lv-LV"/>
        </w:rPr>
        <w:t>NN:</w:t>
      </w: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u w:val="single"/>
        </w:rPr>
      </w:pPr>
      <w:r>
        <w:br w:type="page"/>
      </w:r>
    </w:p>
    <w:tbl>
      <w:tblPr>
        <w:tblW w:w="0" w:type="auto"/>
        <w:tblInd w:w="5" w:type="dxa"/>
        <w:tblLayout w:type="fixed"/>
        <w:tblLook w:val="0000" w:firstRow="0" w:lastRow="0" w:firstColumn="0" w:lastColumn="0" w:noHBand="0" w:noVBand="0"/>
      </w:tblPr>
      <w:tblGrid>
        <w:gridCol w:w="9054"/>
      </w:tblGrid>
      <w:tr w:rsidR="00C50538" w:rsidRPr="0076248C">
        <w:trPr>
          <w:cantSplit/>
          <w:trHeight w:val="10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6248C"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Bold" w:hAnsi="Times New Roman Bold"/>
                <w:b/>
              </w:rPr>
            </w:pPr>
            <w:r w:rsidRPr="0076248C">
              <w:rPr>
                <w:rFonts w:ascii="Times New Roman Bold" w:hAnsi="Times New Roman Bold"/>
                <w:b/>
              </w:rPr>
              <w:t>INFORMĀCIJA, KAS JĀNORĀDA UZ TIEŠĀ IEPAKOJUMA</w:t>
            </w:r>
          </w:p>
          <w:p w:rsidR="00C50538" w:rsidRPr="0076248C"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p>
          <w:p w:rsidR="00C50538" w:rsidRPr="0076248C"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76248C">
              <w:rPr>
                <w:rFonts w:ascii="Times New Roman Bold" w:hAnsi="Times New Roman Bold"/>
                <w:b/>
              </w:rPr>
              <w:t>PUDELES MARĶĒJUMS CYSTAGON 50 mg x 100 cietās kapsulas</w:t>
            </w:r>
          </w:p>
          <w:p w:rsidR="00C50538" w:rsidRPr="0076248C"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76248C">
              <w:rPr>
                <w:rFonts w:ascii="Times New Roman Bold" w:hAnsi="Times New Roman Bold"/>
                <w:b/>
              </w:rPr>
              <w:t>PUDELES MARĶĒJUMS CYSTAGON 50 mg x 500 cietās kapsulas</w:t>
            </w:r>
          </w:p>
        </w:tc>
      </w:tr>
    </w:tbl>
    <w:p w:rsidR="00C50538" w:rsidRPr="0076248C"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Bold" w:hAnsi="Times New Roman Bold"/>
          <w:b/>
          <w:sz w:val="22"/>
          <w:u w:val="single"/>
        </w:rPr>
      </w:pPr>
    </w:p>
    <w:p w:rsidR="00C50538" w:rsidRPr="0076248C"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76248C"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76248C">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6248C"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6248C">
              <w:rPr>
                <w:rFonts w:ascii="Times New Roman Bold" w:hAnsi="Times New Roman Bold"/>
                <w:b/>
              </w:rPr>
              <w:t>1.</w:t>
            </w:r>
            <w:r w:rsidRPr="0076248C">
              <w:rPr>
                <w:rFonts w:ascii="Times New Roman Bold" w:hAnsi="Times New Roman Bold"/>
                <w:b/>
              </w:rPr>
              <w:tab/>
              <w:t>ZĀĻU NOSAUKUMS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CYSTAGON 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Cysteamine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6248C"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6248C">
              <w:rPr>
                <w:rFonts w:ascii="Times New Roman Bold" w:hAnsi="Times New Roman Bold"/>
                <w:b/>
              </w:rPr>
              <w:t>2.</w:t>
            </w:r>
            <w:r w:rsidRPr="0076248C">
              <w:rPr>
                <w:rFonts w:ascii="Times New Roman Bold" w:hAnsi="Times New Roman Bold"/>
                <w:b/>
              </w:rPr>
              <w:tab/>
              <w:t>AKTĪVĀS(O) VIELAS(U) NOSAUKUMS (I) UN DAUDZUMS(I)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Katra cietā kapsula satur 50 mg cisteamīna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tbl>
      <w:tblPr>
        <w:tblW w:w="0" w:type="auto"/>
        <w:tblInd w:w="5" w:type="dxa"/>
        <w:tblLayout w:type="fixed"/>
        <w:tblLook w:val="0000" w:firstRow="0" w:lastRow="0" w:firstColumn="0" w:lastColumn="0" w:noHBand="0" w:noVBand="0"/>
      </w:tblPr>
      <w:tblGrid>
        <w:gridCol w:w="9054"/>
      </w:tblGrid>
      <w:tr w:rsidR="00C50538" w:rsidRPr="00611BEF">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611BEF"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611BEF">
              <w:rPr>
                <w:rFonts w:ascii="Times New Roman Bold" w:hAnsi="Times New Roman Bold"/>
                <w:b/>
              </w:rPr>
              <w:t>3.</w:t>
            </w:r>
            <w:r w:rsidRPr="00611BEF">
              <w:rPr>
                <w:rFonts w:ascii="Times New Roman Bold" w:hAnsi="Times New Roman Bold"/>
                <w:b/>
              </w:rPr>
              <w:tab/>
              <w:t>PALĪGVIELU SARAKSTS</w:t>
            </w:r>
          </w:p>
        </w:tc>
      </w:tr>
    </w:tbl>
    <w:p w:rsidR="00C50538" w:rsidRPr="00611BEF"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611BEF"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611BEF">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611BEF"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611BEF">
              <w:rPr>
                <w:rFonts w:ascii="Times New Roman Bold" w:hAnsi="Times New Roman Bold"/>
                <w:b/>
              </w:rPr>
              <w:t>4.</w:t>
            </w:r>
            <w:r w:rsidRPr="00611BEF">
              <w:rPr>
                <w:rFonts w:ascii="Times New Roman Bold" w:hAnsi="Times New Roman Bold"/>
                <w:b/>
              </w:rPr>
              <w:tab/>
              <w:t>ZĀĻU FORMA UN SATURS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100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500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F7273"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color w:val="FB0007"/>
              </w:rPr>
            </w:pPr>
            <w:r w:rsidRPr="007F7273">
              <w:rPr>
                <w:rFonts w:ascii="Times New Roman Bold" w:hAnsi="Times New Roman Bold"/>
                <w:b/>
              </w:rPr>
              <w:t>5.</w:t>
            </w:r>
            <w:r w:rsidRPr="007F7273">
              <w:rPr>
                <w:rFonts w:ascii="Times New Roman Bold" w:hAnsi="Times New Roman Bold"/>
                <w:b/>
              </w:rPr>
              <w:tab/>
              <w:t>LIETOŠANAS METODE UN IEVADĪŠANAS VEIDS</w:t>
            </w:r>
            <w:r w:rsidRPr="007F7273">
              <w:rPr>
                <w:rFonts w:ascii="Times New Roman Bold" w:hAnsi="Times New Roman Bold"/>
                <w:b/>
                <w:color w:val="FB0007"/>
              </w:rPr>
              <w:t xml:space="preserv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Iekšķīgai lietošanai.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7F727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7F7273">
        <w:trPr>
          <w:cantSplit/>
          <w:trHeight w:val="48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F7273"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F7273">
              <w:rPr>
                <w:rFonts w:ascii="Times New Roman Bold" w:hAnsi="Times New Roman Bold"/>
                <w:b/>
              </w:rPr>
              <w:t>6.</w:t>
            </w:r>
            <w:r w:rsidRPr="007F7273">
              <w:rPr>
                <w:rFonts w:ascii="Times New Roman Bold" w:hAnsi="Times New Roman Bold"/>
                <w:b/>
              </w:rPr>
              <w:tab/>
              <w:t>ĪPAŠI BRĪDINĀJUMI PAR ZĀĻU UZGLABĀŠANU BĒRNIEM NEPIEEJAMĀ UN NEREDZAMĀ  VIETĀ</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bērniem nepieejamā un neredzamā vietā.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F7273"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F7273">
              <w:rPr>
                <w:rFonts w:ascii="Times New Roman Bold" w:hAnsi="Times New Roman Bold"/>
                <w:b/>
              </w:rPr>
              <w:t>7.</w:t>
            </w:r>
            <w:r w:rsidRPr="007F7273">
              <w:rPr>
                <w:rFonts w:ascii="Times New Roman Bold" w:hAnsi="Times New Roman Bold"/>
                <w:b/>
              </w:rPr>
              <w:tab/>
              <w:t>CITI ĪPAŠI BRĪDINĀJUMI, JA NEPIECIEŠAMS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F7273"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F7273">
              <w:rPr>
                <w:rFonts w:ascii="Times New Roman Bold" w:hAnsi="Times New Roman Bold"/>
                <w:b/>
              </w:rPr>
              <w:t>8.</w:t>
            </w:r>
            <w:r w:rsidRPr="007F7273">
              <w:rPr>
                <w:rFonts w:ascii="Times New Roman Bold" w:hAnsi="Times New Roman Bold"/>
                <w:b/>
              </w:rPr>
              <w:tab/>
              <w:t>DERĪGUMA TERMIŅŠ</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Derīgs līdz</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7F7273"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7F7273">
              <w:rPr>
                <w:rFonts w:ascii="Times New Roman Bold" w:hAnsi="Times New Roman Bold"/>
                <w:b/>
              </w:rPr>
              <w:t>9.</w:t>
            </w:r>
            <w:r w:rsidRPr="007F7273">
              <w:rPr>
                <w:rFonts w:ascii="Times New Roman Bold" w:hAnsi="Times New Roman Bold"/>
                <w:b/>
              </w:rPr>
              <w:tab/>
              <w:t>ĪPAŠI UZGLABĀŠANAS NOSACĪJUMI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temperatūrā līdz 25</w:t>
      </w:r>
      <w:r>
        <w:rPr>
          <w:rFonts w:ascii="Lucida Grande" w:hAnsi="Symbol"/>
        </w:rPr>
        <w:t>°</w:t>
      </w:r>
      <w:r>
        <w:t>C.</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p>
    <w:tbl>
      <w:tblPr>
        <w:tblW w:w="0" w:type="auto"/>
        <w:tblInd w:w="5" w:type="dxa"/>
        <w:tblLayout w:type="fixed"/>
        <w:tblLook w:val="0000" w:firstRow="0" w:lastRow="0" w:firstColumn="0" w:lastColumn="0" w:noHBand="0" w:noVBand="0"/>
      </w:tblPr>
      <w:tblGrid>
        <w:gridCol w:w="9054"/>
      </w:tblGrid>
      <w:tr w:rsidR="00C50538" w:rsidRPr="003E0A9B">
        <w:trPr>
          <w:cantSplit/>
          <w:trHeight w:val="72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3E0A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3E0A9B">
              <w:rPr>
                <w:rFonts w:ascii="Times New Roman Bold" w:hAnsi="Times New Roman Bold"/>
                <w:b/>
              </w:rPr>
              <w:t>10.</w:t>
            </w:r>
            <w:r w:rsidRPr="003E0A9B">
              <w:rPr>
                <w:rFonts w:ascii="Times New Roman Bold" w:hAnsi="Times New Roman Bold"/>
                <w:b/>
              </w:rPr>
              <w:tab/>
              <w:t>ĪPAŠI PIESARDZĪBAS PASĀKUMI, IZNĪCINOT NEIZLIETOTO PREPARĀTU VAI IZMANTOTOS MATERIĀLUS, KAS BIJUŠI SASKARĒ AR ŠO PREPARĀTU (JA PIEMĒROJAMS)</w:t>
            </w:r>
          </w:p>
        </w:tc>
      </w:tr>
    </w:tbl>
    <w:p w:rsidR="00C50538" w:rsidRPr="003E0A9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p w:rsidR="00C50538" w:rsidRPr="003E0A9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tbl>
      <w:tblPr>
        <w:tblW w:w="0" w:type="auto"/>
        <w:tblInd w:w="5" w:type="dxa"/>
        <w:tblLayout w:type="fixed"/>
        <w:tblLook w:val="0000" w:firstRow="0" w:lastRow="0" w:firstColumn="0" w:lastColumn="0" w:noHBand="0" w:noVBand="0"/>
      </w:tblPr>
      <w:tblGrid>
        <w:gridCol w:w="9054"/>
      </w:tblGrid>
      <w:tr w:rsidR="00C50538" w:rsidRPr="003E0A9B">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3E0A9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3E0A9B">
              <w:rPr>
                <w:rFonts w:ascii="Times New Roman Bold" w:hAnsi="Times New Roman Bold"/>
                <w:b/>
              </w:rPr>
              <w:t>11.</w:t>
            </w:r>
            <w:r w:rsidRPr="003E0A9B">
              <w:rPr>
                <w:rFonts w:ascii="Times New Roman Bold" w:hAnsi="Times New Roman Bold"/>
                <w:b/>
              </w:rPr>
              <w:tab/>
              <w:t xml:space="preserve">REĢISTRĀCIJAS APLIECĪBAS ĪPAŠNIEKA NOSAUKUMS UN ADRESE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Recordati Rare Diseases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Immeuble “Le Wilson”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70</w:t>
      </w:r>
      <w:r w:rsidR="00CB3836">
        <w:rPr>
          <w:lang w:val="fr-FR"/>
        </w:rPr>
        <w:t>, A</w:t>
      </w:r>
      <w:r>
        <w:rPr>
          <w:lang w:val="fr-FR"/>
        </w:rPr>
        <w:t>venue du Général de Gaulle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1B156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1B156B">
              <w:rPr>
                <w:rFonts w:ascii="Times New Roman Bold" w:hAnsi="Times New Roman Bold"/>
                <w:b/>
              </w:rPr>
              <w:t>12.</w:t>
            </w:r>
            <w:r w:rsidRPr="001B156B">
              <w:rPr>
                <w:rFonts w:ascii="Times New Roman Bold" w:hAnsi="Times New Roman Bold"/>
                <w:b/>
              </w:rPr>
              <w:tab/>
              <w:t>REĢISTRĀCIJAS NUMURS(I)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EU/1/97/039/001 – 100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EU/1/97/039/002 – 500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1B156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1B156B">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1B156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1B156B">
              <w:rPr>
                <w:rFonts w:ascii="Times New Roman Bold" w:hAnsi="Times New Roman Bold"/>
                <w:b/>
              </w:rPr>
              <w:t>13.</w:t>
            </w:r>
            <w:r w:rsidRPr="001B156B">
              <w:rPr>
                <w:rFonts w:ascii="Times New Roman Bold" w:hAnsi="Times New Roman Bold"/>
                <w:b/>
              </w:rPr>
              <w:tab/>
              <w:t>SĒRIJAS NUMURS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Sērija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1B156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1B156B">
              <w:rPr>
                <w:rFonts w:ascii="Times New Roman Bold" w:hAnsi="Times New Roman Bold"/>
                <w:b/>
              </w:rPr>
              <w:t>14.</w:t>
            </w:r>
            <w:r w:rsidRPr="001B156B">
              <w:rPr>
                <w:rFonts w:ascii="Times New Roman Bold" w:hAnsi="Times New Roman Bold"/>
                <w:b/>
              </w:rPr>
              <w:tab/>
              <w:t>IZSNIEGŠANAS KĀRTĪBA</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Recepšu zāles.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1B156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1B156B">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1B156B"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1B156B">
              <w:rPr>
                <w:rFonts w:ascii="Times New Roman Bold" w:hAnsi="Times New Roman Bold"/>
                <w:b/>
              </w:rPr>
              <w:t>15.</w:t>
            </w:r>
            <w:r w:rsidRPr="001B156B">
              <w:rPr>
                <w:rFonts w:ascii="Times New Roman Bold" w:hAnsi="Times New Roman Bold"/>
                <w:b/>
              </w:rPr>
              <w:tab/>
              <w:t>NORĀDĪJUMI PAR LIETOŠANU</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Pr="001B156B"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r w:rsidRPr="001B156B">
        <w:rPr>
          <w:rFonts w:ascii="Times New Roman Bold" w:hAnsi="Times New Roman Bold"/>
          <w:b/>
        </w:rPr>
        <w:t>16.</w:t>
      </w:r>
      <w:r w:rsidRPr="001B156B">
        <w:rPr>
          <w:rFonts w:ascii="Times New Roman Bold" w:hAnsi="Times New Roman Bold"/>
          <w:b/>
        </w:rPr>
        <w:tab/>
        <w:t>INFORMĀCIJA BRAILA RAKSTĀ</w:t>
      </w:r>
    </w:p>
    <w:p w:rsidR="005A3D66" w:rsidRDefault="005A3D66" w:rsidP="005A3D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5A3D66" w:rsidRDefault="005A3D66" w:rsidP="005A3D66">
      <w:pPr>
        <w:spacing w:line="240" w:lineRule="auto"/>
        <w:rPr>
          <w:noProof/>
          <w:szCs w:val="22"/>
          <w:shd w:val="clear" w:color="auto" w:fill="CCCCCC"/>
          <w:lang w:eastAsia="lv-LV" w:bidi="lv-LV"/>
        </w:rPr>
      </w:pPr>
    </w:p>
    <w:p w:rsidR="005A3D66" w:rsidRDefault="005A3D66" w:rsidP="005A3D66">
      <w:pPr>
        <w:keepNext/>
        <w:numPr>
          <w:ilvl w:val="0"/>
          <w:numId w:val="9"/>
        </w:numPr>
        <w:pBdr>
          <w:top w:val="single" w:sz="4" w:space="1" w:color="auto"/>
          <w:left w:val="single" w:sz="4" w:space="4" w:color="auto"/>
          <w:bottom w:val="single" w:sz="4" w:space="1" w:color="auto"/>
          <w:right w:val="single" w:sz="4" w:space="4" w:color="auto"/>
        </w:pBdr>
        <w:snapToGrid w:val="0"/>
        <w:spacing w:line="240" w:lineRule="auto"/>
        <w:ind w:left="0" w:firstLine="0"/>
        <w:outlineLvl w:val="0"/>
        <w:rPr>
          <w:i/>
          <w:noProof/>
          <w:lang w:eastAsia="lv-LV" w:bidi="lv-LV"/>
        </w:rPr>
      </w:pPr>
      <w:r>
        <w:rPr>
          <w:b/>
          <w:noProof/>
          <w:lang w:eastAsia="lv-LV" w:bidi="lv-LV"/>
        </w:rPr>
        <w:t>UNIKĀLS IDENTIFIKATORS – 2D SVĪTRKODS</w:t>
      </w:r>
    </w:p>
    <w:p w:rsidR="005A3D66" w:rsidRDefault="005A3D66" w:rsidP="005A3D66">
      <w:pPr>
        <w:tabs>
          <w:tab w:val="clear" w:pos="567"/>
          <w:tab w:val="left" w:pos="720"/>
        </w:tabs>
        <w:spacing w:line="240" w:lineRule="auto"/>
        <w:rPr>
          <w:noProof/>
          <w:lang w:eastAsia="lv-LV" w:bidi="lv-LV"/>
        </w:rPr>
      </w:pPr>
    </w:p>
    <w:p w:rsidR="005A3D66" w:rsidRDefault="005A3D66" w:rsidP="005A3D66">
      <w:pPr>
        <w:spacing w:line="240" w:lineRule="auto"/>
        <w:rPr>
          <w:noProof/>
          <w:szCs w:val="22"/>
          <w:shd w:val="clear" w:color="auto" w:fill="CCCCCC"/>
          <w:lang w:eastAsia="lv-LV" w:bidi="lv-LV"/>
        </w:rPr>
      </w:pPr>
      <w:r w:rsidRPr="005A3D66">
        <w:rPr>
          <w:noProof/>
          <w:highlight w:val="lightGray"/>
          <w:lang w:eastAsia="lv-LV" w:bidi="lv-LV"/>
        </w:rPr>
        <w:t>2D svītrkods, kurā iekļauts unikāls identifikators.</w:t>
      </w:r>
    </w:p>
    <w:p w:rsidR="005A3D66" w:rsidRDefault="005A3D66" w:rsidP="005A3D66">
      <w:pPr>
        <w:spacing w:line="240" w:lineRule="auto"/>
        <w:rPr>
          <w:noProof/>
          <w:szCs w:val="22"/>
          <w:shd w:val="clear" w:color="auto" w:fill="CCCCCC"/>
          <w:lang w:eastAsia="lv-LV" w:bidi="lv-LV"/>
        </w:rPr>
      </w:pPr>
    </w:p>
    <w:p w:rsidR="005A3D66" w:rsidRDefault="005A3D66" w:rsidP="005A3D66">
      <w:pPr>
        <w:spacing w:line="240" w:lineRule="auto"/>
        <w:rPr>
          <w:noProof/>
          <w:vanish/>
          <w:szCs w:val="22"/>
          <w:lang w:eastAsia="lv-LV" w:bidi="lv-LV"/>
        </w:rPr>
      </w:pPr>
    </w:p>
    <w:p w:rsidR="005A3D66" w:rsidRDefault="005A3D66" w:rsidP="005A3D66">
      <w:pPr>
        <w:tabs>
          <w:tab w:val="clear" w:pos="567"/>
          <w:tab w:val="left" w:pos="720"/>
        </w:tabs>
        <w:spacing w:line="240" w:lineRule="auto"/>
        <w:rPr>
          <w:noProof/>
          <w:vanish/>
          <w:szCs w:val="22"/>
          <w:lang w:eastAsia="lv-LV" w:bidi="lv-LV"/>
        </w:rPr>
      </w:pPr>
    </w:p>
    <w:p w:rsidR="005A3D66" w:rsidRDefault="005A3D66" w:rsidP="005A3D66">
      <w:pPr>
        <w:tabs>
          <w:tab w:val="clear" w:pos="567"/>
          <w:tab w:val="left" w:pos="720"/>
        </w:tabs>
        <w:spacing w:line="240" w:lineRule="auto"/>
        <w:rPr>
          <w:noProof/>
          <w:lang w:eastAsia="lv-LV" w:bidi="lv-LV"/>
        </w:rPr>
      </w:pPr>
    </w:p>
    <w:p w:rsidR="005A3D66" w:rsidRDefault="005A3D66" w:rsidP="005A3D66">
      <w:pPr>
        <w:keepNext/>
        <w:numPr>
          <w:ilvl w:val="0"/>
          <w:numId w:val="9"/>
        </w:numPr>
        <w:pBdr>
          <w:top w:val="single" w:sz="4" w:space="1" w:color="auto"/>
          <w:left w:val="single" w:sz="4" w:space="4" w:color="auto"/>
          <w:bottom w:val="single" w:sz="4" w:space="1" w:color="auto"/>
          <w:right w:val="single" w:sz="4" w:space="4" w:color="auto"/>
        </w:pBdr>
        <w:snapToGrid w:val="0"/>
        <w:spacing w:line="240" w:lineRule="auto"/>
        <w:ind w:left="567"/>
        <w:outlineLvl w:val="0"/>
        <w:rPr>
          <w:i/>
          <w:noProof/>
          <w:lang w:eastAsia="lv-LV" w:bidi="lv-LV"/>
        </w:rPr>
      </w:pPr>
      <w:r>
        <w:rPr>
          <w:b/>
          <w:noProof/>
          <w:lang w:eastAsia="lv-LV" w:bidi="lv-LV"/>
        </w:rPr>
        <w:t>UNIKĀLS IDENTIFIKATORS – DATI, KURUS VAR NOLASĪT PERSONA</w:t>
      </w:r>
    </w:p>
    <w:p w:rsidR="005A3D66" w:rsidRDefault="005A3D66" w:rsidP="005A3D66">
      <w:pPr>
        <w:tabs>
          <w:tab w:val="clear" w:pos="567"/>
          <w:tab w:val="left" w:pos="720"/>
        </w:tabs>
        <w:spacing w:line="240" w:lineRule="auto"/>
        <w:rPr>
          <w:noProof/>
          <w:lang w:eastAsia="lv-LV" w:bidi="lv-LV"/>
        </w:rPr>
      </w:pPr>
    </w:p>
    <w:p w:rsidR="005A3D66" w:rsidRDefault="00F84FE9" w:rsidP="005A3D66">
      <w:pPr>
        <w:rPr>
          <w:color w:val="008000"/>
          <w:szCs w:val="22"/>
          <w:lang w:eastAsia="lv-LV" w:bidi="lv-LV"/>
        </w:rPr>
      </w:pPr>
      <w:r>
        <w:rPr>
          <w:lang w:eastAsia="lv-LV" w:bidi="lv-LV"/>
        </w:rPr>
        <w:t>PC:</w:t>
      </w:r>
      <w:r w:rsidR="005A3D66">
        <w:rPr>
          <w:lang w:eastAsia="lv-LV" w:bidi="lv-LV"/>
        </w:rPr>
        <w:t xml:space="preserve"> </w:t>
      </w:r>
    </w:p>
    <w:p w:rsidR="005A3D66" w:rsidRDefault="00F84FE9" w:rsidP="005A3D66">
      <w:pPr>
        <w:rPr>
          <w:szCs w:val="22"/>
          <w:lang w:eastAsia="lv-LV" w:bidi="lv-LV"/>
        </w:rPr>
      </w:pPr>
      <w:r>
        <w:rPr>
          <w:lang w:eastAsia="lv-LV" w:bidi="lv-LV"/>
        </w:rPr>
        <w:t>SN:</w:t>
      </w:r>
      <w:r w:rsidR="005A3D66">
        <w:rPr>
          <w:lang w:eastAsia="lv-LV" w:bidi="lv-LV"/>
        </w:rPr>
        <w:t xml:space="preserve"> </w:t>
      </w:r>
    </w:p>
    <w:p w:rsidR="005A3D66" w:rsidRPr="00F84FE9" w:rsidRDefault="00F84FE9" w:rsidP="005A3D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lang w:val="en-US"/>
        </w:rPr>
      </w:pPr>
      <w:r>
        <w:rPr>
          <w:lang w:eastAsia="lv-LV" w:bidi="lv-LV"/>
        </w:rPr>
        <w:t>NN</w:t>
      </w:r>
      <w:r>
        <w:rPr>
          <w:lang w:val="en-US" w:eastAsia="lv-LV" w:bidi="lv-LV"/>
        </w:rPr>
        <w: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Bold" w:hAnsi="Times New Roman Bold"/>
          <w:sz w:val="22"/>
          <w:u w:val="single"/>
        </w:rPr>
      </w:pPr>
      <w:r>
        <w:br w:type="page"/>
      </w:r>
    </w:p>
    <w:tbl>
      <w:tblPr>
        <w:tblW w:w="0" w:type="auto"/>
        <w:tblInd w:w="5" w:type="dxa"/>
        <w:tblLayout w:type="fixed"/>
        <w:tblLook w:val="0000" w:firstRow="0" w:lastRow="0" w:firstColumn="0" w:lastColumn="0" w:noHBand="0" w:noVBand="0"/>
      </w:tblPr>
      <w:tblGrid>
        <w:gridCol w:w="9054"/>
      </w:tblGrid>
      <w:tr w:rsidR="00C50538" w:rsidRPr="00F67A5E">
        <w:trPr>
          <w:cantSplit/>
          <w:trHeight w:val="10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67A5E"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rPr>
                <w:rFonts w:ascii="Times New Roman Bold" w:hAnsi="Times New Roman Bold"/>
                <w:b/>
              </w:rPr>
            </w:pPr>
            <w:r w:rsidRPr="00F67A5E">
              <w:rPr>
                <w:rFonts w:ascii="Times New Roman Bold" w:hAnsi="Times New Roman Bold"/>
                <w:b/>
              </w:rPr>
              <w:t>INFORMĀCIJA, KAS JĀNORĀDA UZ TIEŠĀ IEPAKOJUMA</w:t>
            </w:r>
          </w:p>
          <w:p w:rsidR="00C50538" w:rsidRPr="00F67A5E" w:rsidRDefault="00C50538">
            <w:pPr>
              <w:tabs>
                <w:tab w:val="left" w:pos="-32650"/>
                <w:tab w:val="left" w:pos="-32083"/>
                <w:tab w:val="left" w:pos="-31516"/>
                <w:tab w:val="left" w:pos="-30949"/>
                <w:tab w:val="left" w:pos="-30382"/>
                <w:tab w:val="left" w:pos="-29815"/>
                <w:tab w:val="left" w:pos="-29248"/>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p>
          <w:p w:rsidR="00C50538" w:rsidRPr="00F67A5E"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F67A5E">
              <w:rPr>
                <w:rFonts w:ascii="Times New Roman Bold" w:hAnsi="Times New Roman Bold"/>
                <w:b/>
              </w:rPr>
              <w:t>PUDELES MARĶĒJUMS CYSTAGON 150 mg x 100 cietās kapsulas</w:t>
            </w:r>
          </w:p>
          <w:p w:rsidR="00C50538" w:rsidRPr="00F67A5E" w:rsidRDefault="00C50538">
            <w:pPr>
              <w:tabs>
                <w:tab w:val="left" w:pos="-32650"/>
                <w:tab w:val="left" w:pos="-32083"/>
                <w:tab w:val="left" w:pos="-31516"/>
                <w:tab w:val="left" w:pos="-30949"/>
                <w:tab w:val="left" w:pos="-30382"/>
                <w:tab w:val="left" w:pos="-29815"/>
                <w:tab w:val="left" w:pos="-29248"/>
                <w:tab w:val="left" w:pos="-28681"/>
              </w:tabs>
              <w:ind w:left="567" w:hanging="567"/>
              <w:rPr>
                <w:rFonts w:ascii="Times New Roman Bold" w:hAnsi="Times New Roman Bold"/>
                <w:b/>
              </w:rPr>
            </w:pPr>
            <w:r w:rsidRPr="00F67A5E">
              <w:rPr>
                <w:rFonts w:ascii="Times New Roman Bold" w:hAnsi="Times New Roman Bold"/>
                <w:b/>
              </w:rPr>
              <w:t>PUDELES MARĶĒJUMS CYSTAGON 150 mg x 500 cietās kapsulas</w:t>
            </w:r>
          </w:p>
        </w:tc>
      </w:tr>
    </w:tbl>
    <w:p w:rsidR="00C50538" w:rsidRPr="00F67A5E"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sz w:val="22"/>
          <w:u w:val="single"/>
        </w:rPr>
      </w:pPr>
    </w:p>
    <w:p w:rsidR="00C50538" w:rsidRPr="00F67A5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F67A5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F67A5E">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67A5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67A5E">
              <w:rPr>
                <w:rFonts w:ascii="Times New Roman Bold" w:hAnsi="Times New Roman Bold"/>
                <w:b/>
              </w:rPr>
              <w:t>1.</w:t>
            </w:r>
            <w:r w:rsidRPr="00F67A5E">
              <w:rPr>
                <w:rFonts w:ascii="Times New Roman Bold" w:hAnsi="Times New Roman Bold"/>
                <w:b/>
              </w:rPr>
              <w:tab/>
              <w:t>ZĀĻU NOSAUKUMS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CYSTAGON 150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 xml:space="preserve">Cysteamine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67A5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67A5E">
              <w:rPr>
                <w:rFonts w:ascii="Times New Roman Bold" w:hAnsi="Times New Roman Bold"/>
                <w:b/>
              </w:rPr>
              <w:t>2.</w:t>
            </w:r>
            <w:r w:rsidRPr="00F67A5E">
              <w:rPr>
                <w:rFonts w:ascii="Times New Roman Bold" w:hAnsi="Times New Roman Bold"/>
                <w:b/>
              </w:rPr>
              <w:tab/>
              <w:t>AKTĪVĀS(O) VIELAS(U) NOSAUKUMS (I) UN DAUDZUMS(I)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Katra cietā kapsula satur 150 mg cisteamīna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67A5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67A5E">
              <w:rPr>
                <w:rFonts w:ascii="Times New Roman Bold" w:hAnsi="Times New Roman Bold"/>
                <w:b/>
              </w:rPr>
              <w:t>3.</w:t>
            </w:r>
            <w:r w:rsidRPr="00F67A5E">
              <w:rPr>
                <w:rFonts w:ascii="Times New Roman Bold" w:hAnsi="Times New Roman Bold"/>
                <w:b/>
              </w:rPr>
              <w:tab/>
              <w:t>PALĪGVIELU SARAKSTS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67A5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F67A5E">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F67A5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F67A5E">
              <w:rPr>
                <w:rFonts w:ascii="Times New Roman Bold" w:hAnsi="Times New Roman Bold"/>
                <w:b/>
              </w:rPr>
              <w:t>4.</w:t>
            </w:r>
            <w:r w:rsidRPr="00F67A5E">
              <w:rPr>
                <w:rFonts w:ascii="Times New Roman Bold" w:hAnsi="Times New Roman Bold"/>
                <w:b/>
              </w:rPr>
              <w:tab/>
              <w:t>ZĀĻU FORMA UN SATURS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100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500 cietās kapsulas (pudelē ir mitruma uzsūcējs).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color w:val="FB0007"/>
              </w:rPr>
            </w:pPr>
            <w:r w:rsidRPr="00DA7BA6">
              <w:rPr>
                <w:rFonts w:ascii="Times New Roman Bold" w:hAnsi="Times New Roman Bold"/>
                <w:b/>
              </w:rPr>
              <w:t>5.</w:t>
            </w:r>
            <w:r w:rsidRPr="00DA7BA6">
              <w:rPr>
                <w:rFonts w:ascii="Times New Roman Bold" w:hAnsi="Times New Roman Bold"/>
                <w:b/>
              </w:rPr>
              <w:tab/>
              <w:t>LIETOŠANAS METODE UN IEVADĪŠANAS VEIDS</w:t>
            </w:r>
            <w:r w:rsidRPr="00DA7BA6">
              <w:rPr>
                <w:rFonts w:ascii="Times New Roman Bold" w:hAnsi="Times New Roman Bold"/>
                <w:b/>
                <w:color w:val="FB0007"/>
              </w:rPr>
              <w:t xml:space="preserv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Iekšķīgai lietošanai.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48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A7BA6">
              <w:rPr>
                <w:rFonts w:ascii="Times New Roman Bold" w:hAnsi="Times New Roman Bold"/>
                <w:b/>
              </w:rPr>
              <w:t>6.</w:t>
            </w:r>
            <w:r w:rsidRPr="00DA7BA6">
              <w:rPr>
                <w:rFonts w:ascii="Times New Roman Bold" w:hAnsi="Times New Roman Bold"/>
                <w:b/>
              </w:rPr>
              <w:tab/>
              <w:t>ĪPAŠI BRĪDINĀJUMI PAR ZĀĻU UZGLABĀŠANU BĒRNIEM NEPIEEJAMĀ UN NEREDZAMĀ  VIETĀ</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bērniem nepieejamā un neredzamā vietā.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A7BA6">
              <w:rPr>
                <w:rFonts w:ascii="Times New Roman Bold" w:hAnsi="Times New Roman Bold"/>
                <w:b/>
              </w:rPr>
              <w:t>7.</w:t>
            </w:r>
            <w:r w:rsidRPr="00DA7BA6">
              <w:rPr>
                <w:rFonts w:ascii="Times New Roman Bold" w:hAnsi="Times New Roman Bold"/>
                <w:b/>
              </w:rPr>
              <w:tab/>
              <w:t>CITI ĪPAŠI BRĪDINĀJUMI, JA NEPIECIEŠAMS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A7BA6">
              <w:rPr>
                <w:rFonts w:ascii="Times New Roman Bold" w:hAnsi="Times New Roman Bold"/>
                <w:b/>
              </w:rPr>
              <w:t>8.</w:t>
            </w:r>
            <w:r w:rsidRPr="00DA7BA6">
              <w:rPr>
                <w:rFonts w:ascii="Times New Roman Bold" w:hAnsi="Times New Roman Bold"/>
                <w:b/>
              </w:rPr>
              <w:tab/>
              <w:t>DERĪGUMA TERMIŅŠ</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Derīgs līdz</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DA7BA6"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tbl>
      <w:tblPr>
        <w:tblW w:w="0" w:type="auto"/>
        <w:tblInd w:w="5" w:type="dxa"/>
        <w:tblLayout w:type="fixed"/>
        <w:tblLook w:val="0000" w:firstRow="0" w:lastRow="0" w:firstColumn="0" w:lastColumn="0" w:noHBand="0" w:noVBand="0"/>
      </w:tblPr>
      <w:tblGrid>
        <w:gridCol w:w="9054"/>
      </w:tblGrid>
      <w:tr w:rsidR="00C50538" w:rsidRPr="00DA7BA6">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A7BA6">
              <w:rPr>
                <w:rFonts w:ascii="Times New Roman Bold" w:hAnsi="Times New Roman Bold"/>
                <w:b/>
              </w:rPr>
              <w:t>9.</w:t>
            </w:r>
            <w:r w:rsidRPr="00DA7BA6">
              <w:rPr>
                <w:rFonts w:ascii="Times New Roman Bold" w:hAnsi="Times New Roman Bold"/>
                <w:b/>
              </w:rPr>
              <w:tab/>
              <w:t>ĪPAŠI UZGLABĀŠANAS NOSACĪJUMI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temperatūrā līdz 25</w:t>
      </w:r>
      <w:r>
        <w:rPr>
          <w:rFonts w:ascii="Lucida Grande" w:hAnsi="Symbol"/>
        </w:rPr>
        <w:t>°</w:t>
      </w:r>
      <w:r>
        <w:t>C.</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p>
    <w:tbl>
      <w:tblPr>
        <w:tblW w:w="0" w:type="auto"/>
        <w:tblInd w:w="5" w:type="dxa"/>
        <w:tblLayout w:type="fixed"/>
        <w:tblLook w:val="0000" w:firstRow="0" w:lastRow="0" w:firstColumn="0" w:lastColumn="0" w:noHBand="0" w:noVBand="0"/>
      </w:tblPr>
      <w:tblGrid>
        <w:gridCol w:w="9054"/>
      </w:tblGrid>
      <w:tr w:rsidR="00C50538" w:rsidRPr="00DA7BA6">
        <w:trPr>
          <w:cantSplit/>
          <w:trHeight w:val="72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A7BA6">
              <w:rPr>
                <w:rFonts w:ascii="Times New Roman Bold" w:hAnsi="Times New Roman Bold"/>
                <w:b/>
              </w:rPr>
              <w:t>10.</w:t>
            </w:r>
            <w:r w:rsidRPr="00DA7BA6">
              <w:rPr>
                <w:rFonts w:ascii="Times New Roman Bold" w:hAnsi="Times New Roman Bold"/>
                <w:b/>
              </w:rPr>
              <w:tab/>
              <w:t>ĪPAŠI PIESARDZĪBAS PASĀKUMI, IZNĪCINOT NEIZLIETOTO PREPARĀTU VAI IZMANTOTOS MATERIĀLUS, KAS BIJUŠI SASKARĒ AR ŠO PREPARĀTU (JA PIEMĒROJAMS)</w:t>
            </w:r>
          </w:p>
        </w:tc>
      </w:tr>
    </w:tbl>
    <w:p w:rsidR="00C50538" w:rsidRPr="00DA7BA6"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p w:rsidR="00C50538" w:rsidRPr="00DA7BA6"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tbl>
      <w:tblPr>
        <w:tblW w:w="0" w:type="auto"/>
        <w:tblInd w:w="5" w:type="dxa"/>
        <w:tblLayout w:type="fixed"/>
        <w:tblLook w:val="0000" w:firstRow="0" w:lastRow="0" w:firstColumn="0" w:lastColumn="0" w:noHBand="0" w:noVBand="0"/>
      </w:tblPr>
      <w:tblGrid>
        <w:gridCol w:w="9054"/>
      </w:tblGrid>
      <w:tr w:rsidR="00C50538" w:rsidRPr="00DA7BA6">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A7BA6"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A7BA6">
              <w:rPr>
                <w:rFonts w:ascii="Times New Roman Bold" w:hAnsi="Times New Roman Bold"/>
                <w:b/>
              </w:rPr>
              <w:t>11.</w:t>
            </w:r>
            <w:r w:rsidRPr="00DA7BA6">
              <w:rPr>
                <w:rFonts w:ascii="Times New Roman Bold" w:hAnsi="Times New Roman Bold"/>
                <w:b/>
              </w:rPr>
              <w:tab/>
              <w:t xml:space="preserve">REĢISTRĀCIJAS APLIECĪBAS ĪPAŠNIEKA NOSAUKUMS UN ADRESE </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AC18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Recordati Rare Diseases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Immeuble “Le Wilson”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70</w:t>
      </w:r>
      <w:r w:rsidR="00CB3836">
        <w:rPr>
          <w:lang w:val="fr-FR"/>
        </w:rPr>
        <w:t>, A</w:t>
      </w:r>
      <w:r>
        <w:rPr>
          <w:lang w:val="fr-FR"/>
        </w:rPr>
        <w:t>venue du Général de Gaulle</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fr-FR"/>
        </w:rPr>
      </w:pPr>
      <w:r>
        <w:rPr>
          <w:lang w:val="fr-FR"/>
        </w:rPr>
        <w:t>F-92800 Puteaux</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87A6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87A6E">
              <w:rPr>
                <w:rFonts w:ascii="Times New Roman Bold" w:hAnsi="Times New Roman Bold"/>
                <w:b/>
              </w:rPr>
              <w:t>12.</w:t>
            </w:r>
            <w:r w:rsidRPr="00D87A6E">
              <w:rPr>
                <w:rFonts w:ascii="Times New Roman Bold" w:hAnsi="Times New Roman Bold"/>
                <w:b/>
              </w:rPr>
              <w:tab/>
              <w:t>REĢISTRĀCIJAS NUMURS(I)</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EU/1/97/039/003 – 100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EU/1/97/039/004 – 500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87A6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87A6E">
              <w:rPr>
                <w:rFonts w:ascii="Times New Roman Bold" w:hAnsi="Times New Roman Bold"/>
                <w:b/>
              </w:rPr>
              <w:t>13.</w:t>
            </w:r>
            <w:r w:rsidRPr="00D87A6E">
              <w:rPr>
                <w:rFonts w:ascii="Times New Roman Bold" w:hAnsi="Times New Roman Bold"/>
                <w:b/>
              </w:rPr>
              <w:tab/>
              <w:t>SĒRIJAS NUMURS</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Sērija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87A6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87A6E">
              <w:rPr>
                <w:rFonts w:ascii="Times New Roman Bold" w:hAnsi="Times New Roman Bold"/>
                <w:b/>
              </w:rPr>
              <w:t>14.</w:t>
            </w:r>
            <w:r w:rsidRPr="00D87A6E">
              <w:rPr>
                <w:rFonts w:ascii="Times New Roman Bold" w:hAnsi="Times New Roman Bold"/>
                <w:b/>
              </w:rPr>
              <w:tab/>
              <w:t>IZSNIEGŠANAS KĀRTĪBA</w:t>
            </w:r>
          </w:p>
        </w:tc>
      </w:tr>
    </w:tbl>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Recepšu zāles.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tbl>
      <w:tblPr>
        <w:tblW w:w="0" w:type="auto"/>
        <w:tblInd w:w="5" w:type="dxa"/>
        <w:tblLayout w:type="fixed"/>
        <w:tblLook w:val="0000" w:firstRow="0" w:lastRow="0" w:firstColumn="0" w:lastColumn="0" w:noHBand="0" w:noVBand="0"/>
      </w:tblPr>
      <w:tblGrid>
        <w:gridCol w:w="9054"/>
      </w:tblGrid>
      <w:tr w:rsidR="00C50538" w:rsidRPr="00D87A6E">
        <w:trPr>
          <w:cantSplit/>
          <w:trHeight w:val="330"/>
        </w:trPr>
        <w:tc>
          <w:tcPr>
            <w:tcW w:w="90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50538" w:rsidRPr="00D87A6E" w:rsidRDefault="00C50538">
            <w:pPr>
              <w:tabs>
                <w:tab w:val="left" w:pos="-32650"/>
                <w:tab w:val="left" w:pos="-32083"/>
                <w:tab w:val="left" w:pos="-31516"/>
                <w:tab w:val="left" w:pos="-30949"/>
                <w:tab w:val="left" w:pos="-30382"/>
                <w:tab w:val="left" w:pos="-29815"/>
                <w:tab w:val="left" w:pos="14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 w:val="left" w:pos="17577"/>
                <w:tab w:val="left" w:pos="18144"/>
                <w:tab w:val="left" w:pos="18711"/>
                <w:tab w:val="left" w:pos="19278"/>
                <w:tab w:val="left" w:pos="19845"/>
                <w:tab w:val="left" w:pos="20412"/>
                <w:tab w:val="left" w:pos="20979"/>
                <w:tab w:val="left" w:pos="21546"/>
                <w:tab w:val="left" w:pos="22113"/>
                <w:tab w:val="left" w:pos="22680"/>
                <w:tab w:val="left" w:pos="23247"/>
                <w:tab w:val="left" w:pos="23814"/>
                <w:tab w:val="left" w:pos="24381"/>
                <w:tab w:val="left" w:pos="24948"/>
                <w:tab w:val="left" w:pos="25515"/>
                <w:tab w:val="left" w:pos="26082"/>
                <w:tab w:val="left" w:pos="26649"/>
                <w:tab w:val="left" w:pos="27216"/>
                <w:tab w:val="left" w:pos="27783"/>
                <w:tab w:val="left" w:pos="28350"/>
                <w:tab w:val="left" w:pos="28917"/>
                <w:tab w:val="left" w:pos="29484"/>
                <w:tab w:val="left" w:pos="30051"/>
                <w:tab w:val="left" w:pos="30618"/>
                <w:tab w:val="left" w:pos="31185"/>
                <w:tab w:val="left" w:pos="31752"/>
                <w:tab w:val="left" w:pos="32319"/>
              </w:tabs>
              <w:spacing w:line="240" w:lineRule="auto"/>
              <w:ind w:left="567" w:hanging="567"/>
              <w:rPr>
                <w:rFonts w:ascii="Times New Roman Bold" w:hAnsi="Times New Roman Bold"/>
                <w:b/>
              </w:rPr>
            </w:pPr>
            <w:r w:rsidRPr="00D87A6E">
              <w:rPr>
                <w:rFonts w:ascii="Times New Roman Bold" w:hAnsi="Times New Roman Bold"/>
                <w:b/>
              </w:rPr>
              <w:t>15.</w:t>
            </w:r>
            <w:r w:rsidRPr="00D87A6E">
              <w:rPr>
                <w:rFonts w:ascii="Times New Roman Bold" w:hAnsi="Times New Roman Bold"/>
                <w:b/>
              </w:rPr>
              <w:tab/>
              <w:t>NORĀDĪJUMI PAR LIETOŠANU</w:t>
            </w:r>
          </w:p>
        </w:tc>
      </w:tr>
    </w:tbl>
    <w:p w:rsidR="00C50538" w:rsidRPr="00D87A6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u w:val="single"/>
        </w:rPr>
      </w:pPr>
    </w:p>
    <w:p w:rsidR="00C50538" w:rsidRPr="00D87A6E"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u w:val="single"/>
        </w:rPr>
      </w:pPr>
    </w:p>
    <w:p w:rsidR="00C50538" w:rsidRPr="00D87A6E"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r w:rsidRPr="00D87A6E">
        <w:rPr>
          <w:rFonts w:ascii="Times New Roman Bold" w:hAnsi="Times New Roman Bold"/>
          <w:b/>
        </w:rPr>
        <w:t>16.</w:t>
      </w:r>
      <w:r w:rsidRPr="00D87A6E">
        <w:rPr>
          <w:rFonts w:ascii="Times New Roman Bold" w:hAnsi="Times New Roman Bold"/>
          <w:b/>
        </w:rPr>
        <w:tab/>
        <w:t>INFORMĀCIJA BRAILA RAKSTĀ</w:t>
      </w:r>
    </w:p>
    <w:p w:rsidR="005A3D66" w:rsidRDefault="005A3D66" w:rsidP="005A3D66">
      <w:pPr>
        <w:tabs>
          <w:tab w:val="clear" w:pos="567"/>
        </w:tabs>
        <w:spacing w:line="240" w:lineRule="auto"/>
        <w:rPr>
          <w:noProof/>
        </w:rPr>
      </w:pPr>
    </w:p>
    <w:p w:rsidR="005A3D66" w:rsidRDefault="005A3D66" w:rsidP="005A3D66">
      <w:pPr>
        <w:spacing w:line="240" w:lineRule="auto"/>
        <w:rPr>
          <w:noProof/>
          <w:szCs w:val="22"/>
          <w:shd w:val="clear" w:color="auto" w:fill="CCCCCC"/>
          <w:lang w:eastAsia="lv-LV" w:bidi="lv-LV"/>
        </w:rPr>
      </w:pPr>
    </w:p>
    <w:p w:rsidR="005A3D66" w:rsidRDefault="005A3D66" w:rsidP="005A3D66">
      <w:pPr>
        <w:keepNext/>
        <w:numPr>
          <w:ilvl w:val="0"/>
          <w:numId w:val="10"/>
        </w:numPr>
        <w:pBdr>
          <w:top w:val="single" w:sz="4" w:space="1" w:color="auto"/>
          <w:left w:val="single" w:sz="4" w:space="4" w:color="auto"/>
          <w:bottom w:val="single" w:sz="4" w:space="1" w:color="auto"/>
          <w:right w:val="single" w:sz="4" w:space="4" w:color="auto"/>
        </w:pBdr>
        <w:snapToGrid w:val="0"/>
        <w:spacing w:line="240" w:lineRule="auto"/>
        <w:ind w:left="0" w:firstLine="0"/>
        <w:outlineLvl w:val="0"/>
        <w:rPr>
          <w:i/>
          <w:noProof/>
          <w:lang w:eastAsia="lv-LV" w:bidi="lv-LV"/>
        </w:rPr>
      </w:pPr>
      <w:r>
        <w:rPr>
          <w:b/>
          <w:noProof/>
          <w:lang w:eastAsia="lv-LV" w:bidi="lv-LV"/>
        </w:rPr>
        <w:t>UNIKĀLS IDENTIFIKATORS – 2D SVĪTRKODS</w:t>
      </w:r>
    </w:p>
    <w:p w:rsidR="005A3D66" w:rsidRDefault="005A3D66" w:rsidP="005A3D66">
      <w:pPr>
        <w:tabs>
          <w:tab w:val="clear" w:pos="567"/>
          <w:tab w:val="left" w:pos="720"/>
        </w:tabs>
        <w:spacing w:line="240" w:lineRule="auto"/>
        <w:rPr>
          <w:noProof/>
          <w:lang w:eastAsia="lv-LV" w:bidi="lv-LV"/>
        </w:rPr>
      </w:pPr>
    </w:p>
    <w:p w:rsidR="005A3D66" w:rsidRDefault="005A3D66" w:rsidP="005A3D66">
      <w:pPr>
        <w:spacing w:line="240" w:lineRule="auto"/>
        <w:rPr>
          <w:noProof/>
          <w:szCs w:val="22"/>
          <w:shd w:val="clear" w:color="auto" w:fill="CCCCCC"/>
          <w:lang w:eastAsia="lv-LV" w:bidi="lv-LV"/>
        </w:rPr>
      </w:pPr>
      <w:r w:rsidRPr="005A3D66">
        <w:rPr>
          <w:noProof/>
          <w:highlight w:val="lightGray"/>
          <w:lang w:eastAsia="lv-LV" w:bidi="lv-LV"/>
        </w:rPr>
        <w:t>2D svītrkods, kurā iekļauts unikāls identifikators.</w:t>
      </w:r>
    </w:p>
    <w:p w:rsidR="005A3D66" w:rsidRDefault="005A3D66" w:rsidP="005A3D66">
      <w:pPr>
        <w:spacing w:line="240" w:lineRule="auto"/>
        <w:rPr>
          <w:noProof/>
          <w:szCs w:val="22"/>
          <w:shd w:val="clear" w:color="auto" w:fill="CCCCCC"/>
          <w:lang w:eastAsia="lv-LV" w:bidi="lv-LV"/>
        </w:rPr>
      </w:pPr>
    </w:p>
    <w:p w:rsidR="005A3D66" w:rsidRDefault="005A3D66" w:rsidP="005A3D66">
      <w:pPr>
        <w:spacing w:line="240" w:lineRule="auto"/>
        <w:rPr>
          <w:noProof/>
          <w:vanish/>
          <w:szCs w:val="22"/>
          <w:lang w:eastAsia="lv-LV" w:bidi="lv-LV"/>
        </w:rPr>
      </w:pPr>
    </w:p>
    <w:p w:rsidR="005A3D66" w:rsidRDefault="005A3D66" w:rsidP="005A3D66">
      <w:pPr>
        <w:tabs>
          <w:tab w:val="clear" w:pos="567"/>
          <w:tab w:val="left" w:pos="720"/>
        </w:tabs>
        <w:spacing w:line="240" w:lineRule="auto"/>
        <w:rPr>
          <w:noProof/>
          <w:vanish/>
          <w:szCs w:val="22"/>
          <w:lang w:eastAsia="lv-LV" w:bidi="lv-LV"/>
        </w:rPr>
      </w:pPr>
    </w:p>
    <w:p w:rsidR="005A3D66" w:rsidRDefault="005A3D66" w:rsidP="005A3D66">
      <w:pPr>
        <w:tabs>
          <w:tab w:val="clear" w:pos="567"/>
          <w:tab w:val="left" w:pos="720"/>
        </w:tabs>
        <w:spacing w:line="240" w:lineRule="auto"/>
        <w:rPr>
          <w:noProof/>
          <w:lang w:eastAsia="lv-LV" w:bidi="lv-LV"/>
        </w:rPr>
      </w:pPr>
    </w:p>
    <w:p w:rsidR="005A3D66" w:rsidRDefault="005A3D66" w:rsidP="005A3D66">
      <w:pPr>
        <w:keepNext/>
        <w:numPr>
          <w:ilvl w:val="0"/>
          <w:numId w:val="10"/>
        </w:numPr>
        <w:pBdr>
          <w:top w:val="single" w:sz="4" w:space="1" w:color="auto"/>
          <w:left w:val="single" w:sz="4" w:space="4" w:color="auto"/>
          <w:bottom w:val="single" w:sz="4" w:space="1" w:color="auto"/>
          <w:right w:val="single" w:sz="4" w:space="4" w:color="auto"/>
        </w:pBdr>
        <w:snapToGrid w:val="0"/>
        <w:spacing w:line="240" w:lineRule="auto"/>
        <w:ind w:left="567"/>
        <w:outlineLvl w:val="0"/>
        <w:rPr>
          <w:i/>
          <w:noProof/>
          <w:lang w:eastAsia="lv-LV" w:bidi="lv-LV"/>
        </w:rPr>
      </w:pPr>
      <w:r>
        <w:rPr>
          <w:b/>
          <w:noProof/>
          <w:lang w:eastAsia="lv-LV" w:bidi="lv-LV"/>
        </w:rPr>
        <w:t>UNIKĀLS IDENTIFIKATORS – DATI, KURUS VAR NOLASĪT PERSONA</w:t>
      </w:r>
    </w:p>
    <w:p w:rsidR="005A3D66" w:rsidRDefault="005A3D66" w:rsidP="005A3D66">
      <w:pPr>
        <w:tabs>
          <w:tab w:val="clear" w:pos="567"/>
          <w:tab w:val="left" w:pos="720"/>
        </w:tabs>
        <w:spacing w:line="240" w:lineRule="auto"/>
        <w:rPr>
          <w:noProof/>
          <w:lang w:eastAsia="lv-LV" w:bidi="lv-LV"/>
        </w:rPr>
      </w:pPr>
    </w:p>
    <w:p w:rsidR="005A3D66" w:rsidRDefault="00F84FE9" w:rsidP="005A3D66">
      <w:pPr>
        <w:rPr>
          <w:color w:val="008000"/>
          <w:szCs w:val="22"/>
          <w:lang w:eastAsia="lv-LV" w:bidi="lv-LV"/>
        </w:rPr>
      </w:pPr>
      <w:r>
        <w:rPr>
          <w:lang w:eastAsia="lv-LV" w:bidi="lv-LV"/>
        </w:rPr>
        <w:t>PC:</w:t>
      </w:r>
    </w:p>
    <w:p w:rsidR="005A3D66" w:rsidRDefault="005A3D66" w:rsidP="005A3D66">
      <w:pPr>
        <w:rPr>
          <w:szCs w:val="22"/>
          <w:lang w:eastAsia="lv-LV" w:bidi="lv-LV"/>
        </w:rPr>
      </w:pPr>
      <w:r>
        <w:rPr>
          <w:lang w:eastAsia="lv-LV" w:bidi="lv-LV"/>
        </w:rPr>
        <w:t>S</w:t>
      </w:r>
      <w:r w:rsidR="00F84FE9">
        <w:rPr>
          <w:lang w:eastAsia="lv-LV" w:bidi="lv-LV"/>
        </w:rPr>
        <w:t>N:</w:t>
      </w:r>
      <w:r>
        <w:rPr>
          <w:lang w:eastAsia="lv-LV" w:bidi="lv-LV"/>
        </w:rPr>
        <w:t xml:space="preserve"> </w:t>
      </w:r>
    </w:p>
    <w:p w:rsidR="005A3D66" w:rsidRPr="00F84FE9" w:rsidRDefault="005A3D66" w:rsidP="005A3D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lang w:val="en-US"/>
        </w:rPr>
      </w:pPr>
      <w:r>
        <w:rPr>
          <w:lang w:eastAsia="lv-LV" w:bidi="lv-LV"/>
        </w:rPr>
        <w:t>NN</w:t>
      </w:r>
      <w:r w:rsidR="00F84FE9">
        <w:rPr>
          <w:lang w:val="en-US" w:eastAsia="lv-LV" w:bidi="lv-LV"/>
        </w:rPr>
        <w:t>:</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u w:val="single"/>
        </w:rPr>
      </w:pP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u w:val="single"/>
        </w:rPr>
      </w:pPr>
      <w:r>
        <w:br w:type="page"/>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4D51F4"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4D51F4"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4D51F4">
        <w:rPr>
          <w:rFonts w:ascii="Times New Roman Bold" w:hAnsi="Times New Roman Bold"/>
          <w:b/>
        </w:rPr>
        <w:t>B. LIETOŠANAS INSTRUKCIJA</w:t>
      </w:r>
    </w:p>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rPr>
      </w:pPr>
      <w:r>
        <w:br w:type="page"/>
      </w:r>
      <w:r w:rsidRPr="00FE0830">
        <w:rPr>
          <w:rFonts w:ascii="Times New Roman Bold" w:hAnsi="Times New Roman Bold"/>
          <w:b/>
        </w:rPr>
        <w:t>LIETOŠANAS INSTRUKCIJA: INFORMĀCIJA ZĀĻU LIETOTĀJAM</w:t>
      </w: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FE0830">
        <w:rPr>
          <w:rFonts w:ascii="Times New Roman Bold" w:hAnsi="Times New Roman Bold"/>
          <w:b/>
        </w:rPr>
        <w:t>CYSTAGON 50 mg cietās kapsulas</w:t>
      </w: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b/>
        </w:rPr>
      </w:pPr>
      <w:r w:rsidRPr="00FE0830">
        <w:rPr>
          <w:rFonts w:ascii="Times New Roman Bold" w:hAnsi="Times New Roman Bold"/>
          <w:b/>
        </w:rPr>
        <w:t>CYSTAGON 150 mg 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rPr>
          <w:rFonts w:ascii="Times New Roman Bold" w:hAnsi="Times New Roman Bold"/>
        </w:rPr>
      </w:pPr>
      <w:r>
        <w:t>Cisteamīna bitartrāts (merkaptamīna bitartrāts)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center"/>
      </w:pPr>
    </w:p>
    <w:p w:rsidR="00C50538" w:rsidRPr="00FE0830"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Times New Roman Bold" w:hAnsi="Times New Roman Bold"/>
          <w:b/>
        </w:rPr>
      </w:pPr>
      <w:r w:rsidRPr="00FE0830">
        <w:rPr>
          <w:rFonts w:ascii="Times New Roman Bold" w:hAnsi="Times New Roman Bold"/>
          <w:b/>
        </w:rPr>
        <w:t>Pirms zāļu lietošanas uzmanīgi izlasiet visu  instrukciju.</w:t>
      </w:r>
    </w:p>
    <w:p w:rsidR="00C50538"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w:t>
      </w:r>
      <w:r>
        <w:tab/>
        <w:t>Saglabājiet šo instrukciju! Iespējams, ka vēlāk to vajadzēs pārlasīt.</w:t>
      </w:r>
    </w:p>
    <w:p w:rsidR="00C50538"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w:t>
      </w:r>
      <w:r>
        <w:tab/>
        <w:t>Ja Jums rodas vēl kādi jautājumi, vaicājiet ārstam vai farmaceitam.</w:t>
      </w:r>
    </w:p>
    <w:p w:rsidR="00C50538"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w:t>
      </w:r>
      <w:r>
        <w:tab/>
        <w:t>Šīs zāles ir parakstītas tieši Jums. Nedodiet tās citiem. Tās var nodarīt ļaunumu pat tad, ja šiem cilvēkiem ir līdzīgi simptomi.</w:t>
      </w:r>
    </w:p>
    <w:p w:rsidR="00C50538" w:rsidRDefault="00C50538">
      <w:pPr>
        <w:pBdr>
          <w:top w:val="single" w:sz="4" w:space="0" w:color="000000"/>
          <w:left w:val="single" w:sz="4" w:space="0" w:color="000000"/>
          <w:bottom w:val="single" w:sz="4" w:space="0" w:color="000000"/>
          <w:right w:val="single" w:sz="4" w:space="0" w:color="000000"/>
        </w:pBd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w:t>
      </w:r>
      <w:r>
        <w:tab/>
        <w:t>Ja Jūs novērojat jebkādas blakusparādības, kas šajā instrukcijā nav minētas vai kāda no minētajām blakusparādībām Jums izpaužas smagi, lūdzu izstāstiet to savam ārstam vai farmaceitam.</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r w:rsidRPr="00FE0830">
        <w:rPr>
          <w:rFonts w:ascii="Times New Roman Bold" w:hAnsi="Times New Roman Bold"/>
          <w:b/>
          <w:u w:val="single"/>
        </w:rPr>
        <w:t>Šajā instrukcijā varat uzzināt</w:t>
      </w:r>
      <w:r w:rsidRPr="00FE0830">
        <w:rPr>
          <w:b/>
        </w:rPr>
        <w:t xml:space="preserve">: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1.</w:t>
      </w:r>
      <w:r>
        <w:tab/>
        <w:t>Kas ir CYSTAGON un kādam nolūkam to lieto</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2.</w:t>
      </w:r>
      <w:r>
        <w:tab/>
        <w:t>Pirms CYSTAGON lietošanas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3.</w:t>
      </w:r>
      <w:r>
        <w:tab/>
        <w:t>Kā lietot CYSTAGON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4.</w:t>
      </w:r>
      <w:r>
        <w:tab/>
        <w:t>Iespējamās blakusparādības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5</w:t>
      </w:r>
      <w:r>
        <w:tab/>
        <w:t xml:space="preserve">Kā uzglabāt CYSTAGON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6.</w:t>
      </w:r>
      <w:r>
        <w:tab/>
        <w:t>Sīkāka informācija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1.</w:t>
      </w:r>
      <w:r w:rsidRPr="00FE0830">
        <w:rPr>
          <w:rFonts w:ascii="Times New Roman Bold" w:hAnsi="Times New Roman Bold"/>
          <w:b/>
        </w:rPr>
        <w:tab/>
        <w:t>KAS IR CYSTAGON UN KĀDAM NOLŪKAM TO LIETO</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Cistinoze ir vielmaiņas slimība, saukta „nefropātiskā cistinoze”, kas raksturīga ar to, ka dažādos orgānos, piemēram, nierēs, acīs, muskuļos, aizkuņģa dziedzerī un smadzenēs, lielā daudzumā uzkrājas aminoskābe cistīns. Cistīna daudzuma pieaugums izraisa nieru bojājumus un pārlieku liela glikozes, olbaltumvielu un elektrolītu daudzuma ekskrēciju (izvadi) no organisma. Dažādos orgānos izmaiņas notiek dažādā vecumā.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ir zāles, kas reaģē ar cistīnu un samazina tā daudzumu šūnās.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2.</w:t>
      </w:r>
      <w:r w:rsidRPr="00FE0830">
        <w:rPr>
          <w:rFonts w:ascii="Times New Roman Bold" w:hAnsi="Times New Roman Bold"/>
          <w:b/>
        </w:rPr>
        <w:tab/>
        <w:t>PIRMS CYSTAGON LIETOŠANAS</w:t>
      </w: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Nelietojiet CYSTAGON šādos gadījumos :</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ja Jums vai Jūsu bērnam ir alerģija (paaugstināta jutība) pret cistamīna bitartrātu vai penicilamīnu, vai kādu citu CYSTAGON sastāvdaļu;</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ja Jums iestājusies grūtniecība, it īpaši tas ir svarīgi grūtniecības pirmajos trīs mēnešos;</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ja zīdāt bērnu.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Īpaša piesardzība, lietojot CYSTAGON, nepieciešama šādos gadījumos:</w:t>
      </w:r>
    </w:p>
    <w:p w:rsidR="00C50538" w:rsidRDefault="00C50538" w:rsidP="00F0553B">
      <w:pPr>
        <w:numPr>
          <w:ilvl w:val="0"/>
          <w:numId w:val="5"/>
        </w:numPr>
        <w:tabs>
          <w:tab w:val="clear" w:pos="567"/>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Ja Jūsu vai Jūsu bērna veselības traucējumus ir apstiprinājuši leikocītu cistīna mērījumi, ārstēšanās ar CYSTAGON jāuzsāk pēc iespējas ātrāk.</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Ir aprakstīti daži ādas bojājumu gadījumi uz elkoņiem kā neliels, ciets piepampums bērniem, kas tika ārstēti ar lielām dažādu cisteamīna preparātu devām. Šie ādas bojājumi tika saistīti ar ādas strijām un kaulu bojājumiem, tādiem kā lūzumi un kaulu deformācijas, un ar locītavu vaļīgumu.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pPr>
      <w:r>
        <w:t xml:space="preserve">Jūsu ārsts var nozīmēt regulārus fiziskus vai rentgena izmeklējumus ādai un kauliem, lai kontrolētu zāļu iedarbību. Rekomendē Jūsu vai Jūsu bērna ādas pašapskati. Ja parādās jebkādas ādas vai kaulu izmaiņas, nekavējoties informējiet savu ārstu.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pPr>
      <w:r>
        <w:t>Jūsu ārsts var nozīmēt regulāri veikt asins analīzes.</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CYSTAGON nenovērš cistīna kristālu uzkrāšanos acīs. Tādējādi, ja, sakarā ar minēto, tiek lietoti cisteamīna acu pilieni, to lietošana ir jāturpina.</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Atšķirībā no fosfocisteamīna, citas cisteamīna bitartrātam tuvas aktīvās vielas, CYSTAGON nesatur fosfātus. Jums jau var būt nozīmētas fosfātu piedevas diētai un gadījumā, ja fosfocisteamīnu aizstāj ar CYSTAGON, to deva var būt jāmaina.</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Lai izvairītos no jebkāda riska ieelpot plaušās, kapsulas nedrīkst dot bērniem apmēram līdz 6 gadu vecumam.</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FE0830">
        <w:rPr>
          <w:rFonts w:ascii="Times New Roman Bold" w:hAnsi="Times New Roman Bold"/>
          <w:b/>
        </w:rPr>
        <w:t>Citu zāļu lietošana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Pastāstiet ārstam vai farmaceitam par visām zālēm, kuras lietojat vai pēdējā laikā esat lietojis, ieskaitot zāles, ko var iegādāties bez receptes.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rPr>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CYSTAGON lietošana kopā ar uzturu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Bērniem, kuru vecums ir mazāks par aptuveni 6 gadiem, cieto kapsulu ir iespējams atvērt un tās saturu pārkaisīt ēdienam (piemēram, pienam, kartupeļiem vai cieti saturošiem pārtikas produktiem) vai sajaukt ar to. Nepievienojiet kapsulas saturu skābiem dzērieniem, piemēram, apelsīnu sulai. Lai saņemtu pilnīgus norādījumus, konsultējieties ar ārstu.</w:t>
      </w:r>
    </w:p>
    <w:p w:rsidR="00C50538" w:rsidRDefault="00C50538">
      <w:pPr>
        <w:pStyle w:val="EndnoteText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Grūtniecība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Ja Jums ir iestājusies grūtniecība, lietot CYSTAGON Jums nav atļauts. Ja plānojat grūtniecību, lūdzu konsultējieties ar savu ārstu.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Zīdīšanas periods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Zīdīšanas laikā lietot CYSTAGON nedrīkst.</w:t>
      </w: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Transportlīdzekļu vadīšana un mehānismu apkalpošana: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var izraisīt nelielu miegainību. Terapijas sākumā, kamēr šo zāļu iedarbība vēl nav labi zināma, Jums vai Jūsu bērnam veikt potenciāli bīstamas darbības nav atļauts.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FE0830"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FE0830">
        <w:rPr>
          <w:rFonts w:ascii="Times New Roman Bold" w:hAnsi="Times New Roman Bold"/>
          <w:b/>
        </w:rPr>
        <w:t>3.</w:t>
      </w:r>
      <w:r w:rsidRPr="00FE0830">
        <w:rPr>
          <w:rFonts w:ascii="Times New Roman Bold" w:hAnsi="Times New Roman Bold"/>
          <w:b/>
        </w:rPr>
        <w:tab/>
        <w:t>KĀ LIETOT CYSTAGON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Vienmēr lietojiet CYSTAGON tieši tā, kā noteicis Jūsu vai Jūsu bērna ārsts. Neskaidrību gadījumā vaicājiet ārstam.</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CYSTAGON deva, kas nozīmēta Jums vai Jūsu bērnam, ir atkarīga no Jūsu vai Jūsu bērna vecuma un svara.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Bērniem līdz 12 gadu vecumam  deva ir pamatota ar ķermeņa lielumu (virsmas laukumu), un parasti deva ir 1,30 g/m</w:t>
      </w:r>
      <w:r>
        <w:rPr>
          <w:vertAlign w:val="superscript"/>
        </w:rPr>
        <w:t>2</w:t>
      </w:r>
      <w:r>
        <w:t xml:space="preserve"> ķermeņa laukuma dienā.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Pacientiem, vecākiem par 12 gadiem un smagākiem par 50 kg, parasti deva ir 2 g/dienā.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Jebkurā gadījumā deva nedrīkst pārsniegt 1,95 g/m</w:t>
      </w:r>
      <w:r>
        <w:rPr>
          <w:vertAlign w:val="superscript"/>
        </w:rPr>
        <w:t>2</w:t>
      </w:r>
      <w:r>
        <w:t xml:space="preserve">/dienā.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jālieto tikai iekšķīgi un tikai tā, kā noteicis ārsts. Lai nodrošinātu pareizu CYSTAGON iedarbību, Jums jāievēro sekojoši norādījumi:</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Precīzi ievērojiet sava ārsta norādījumus. Bez ārsta piekrišanas nepalieliniet un nesamaziniet zāļu devu;</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Cietās kapsulas nedrīkst dot bērniem līdz aptuveni 6 gadu vecumam, jo šādi bērni var nespēt kapsulu norīt un var aizrīties. Bērniem līdz aptuveni 6 gadu vecumam cieto kapsulu drīkst atvērt un tās saturu pārkaisīt vai sajaukt ar ēdienu (piemēram, pienu, kartupeļiem vai cieti saturošiem produktiem) vai piena maisījumu. Nepievienojiet kapsulas saturu skābiem dzērieniem, piemēram, apelsīnu sulai. Lai saņemtu pilnīgus norādījumus, konsultējieties ar savu ārstu;</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Jūsu vai Jūsu bērna ārstēšana papildus CYSTAGON var iekļaut arī viena vai vairāku elektrolītu diētas piedevu, lai aizstātu caur nierēm zaudētos elektrolītus. Ir būtiski, ka šīs piedevas tiek lietotas tieši tā, kā noteikts. Ja ir izlaistas vairākas diētas piedevu devas, kā arī ja attīstās nespēks vai miegainība, sazinieties ar savu ārstu, kas sniegs nepieciešamos norādījumus;</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Lai konstatētu pareizo CYSTAGON devu, ir nepieciešamas regulāras asins analīzes, lai noteiktu cistīna daudzumu baltajās asins šūnās. Jūsu vai Jūsu bērna ārsts noteiks, kad asins analīzes ir jāizdara. Ir nepieciešamas arī regulāras asins un urīna analīzes, lai organismā noteiktu nozīmīgo elektrolītu koncentrāciju un lai palīdzētu Jūsu vai Jūsu bērna ārstam pielāgot diētas piedevu devas.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jāieņem 4 reizes dienā, katras 6 stundas, vislabāk – tūlīt pēc ēšanas vai ēšanas laikā. Ir būtiski, ka intervāls starp devām ir iespējami tuvs 6 stundām.</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CYSTAGON terapija jebkuros apstākļos ir jāturpina tā, kā to noteicis ārsts.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41FF3">
        <w:rPr>
          <w:rFonts w:ascii="Times New Roman Bold" w:hAnsi="Times New Roman Bold"/>
          <w:b/>
        </w:rPr>
        <w:t>Ja esat lietojis CYSTAGON vairāk nekā noteikts: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Ja ieņemts vairāk zāļu, nekā noteikts, Jums nekavējoties jākonsultējas ar Jūsu vai Jūsu bērna ārstu vai arī stacionāra pirmās palīdzības nodaļu. Var attīstīties miegainība.</w:t>
      </w: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41FF3">
        <w:rPr>
          <w:rFonts w:ascii="Times New Roman Bold" w:hAnsi="Times New Roman Bold"/>
          <w:b/>
        </w:rPr>
        <w:t>Ja esat aizmirsis lietot CYSTAGON:</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Ja zāļu deva ir izlaista, tā jāieņem iespējami drīz. Tomēr, ja līdz nākamās devas lietošanas laikam ir atlicis ne vairāk par 2 stundām, aizmirsto devu izlaidiet un lietojiet preparātu kā parasti. Nelietojiet dubultu devu, lai aizvietotu aizmirsto devu.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jc w:val="both"/>
        <w:rPr>
          <w:rFonts w:ascii="Times New Roman Bold" w:hAnsi="Times New Roman Bold"/>
          <w:b/>
        </w:rPr>
      </w:pPr>
      <w:r w:rsidRPr="00C41FF3">
        <w:rPr>
          <w:rFonts w:ascii="Times New Roman Bold" w:hAnsi="Times New Roman Bold"/>
          <w:b/>
        </w:rPr>
        <w:t>4.</w:t>
      </w:r>
      <w:r w:rsidRPr="00C41FF3">
        <w:rPr>
          <w:rFonts w:ascii="Times New Roman Bold" w:hAnsi="Times New Roman Bold"/>
          <w:b/>
        </w:rPr>
        <w:tab/>
        <w:t>IESPĒJAMĀS BLAKUSPARĀDĪBAS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Tāpat kā citas zāles, arī CYSTAGON var izraisīt blakusparādības, kaut arī ne visiem tās izpaužas.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Dažiem cilvēkiem CYSTAGON var izraisīt miegainību vai samazināt modrību. Jums ir jāzina, kāda ir Jūsu vai Jūsu bērna reakcija uz šo preparātu pirms jebkādām darbībām, kuras nepietiekamas modrības gadījumā var būt bīstamas.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Tālāk minētās nevēlamās reakcijas sakārtotas šādā secībā: ļoti bieži (parādās vismaz vienam pacientam no 10); bieži (parādās vismaz vienam pacientam no 100); retāk (parādās vismaz vienam pacientam no 1000); reti (parādās vismaz vienam pacientam no 10 000); ļoti reti (parādās vismaz vienam pacientam no 100 000).</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Ļoti bieži: vemšana, slikta dūša, diareja, apetītes zudums, drudzis un letarģija, miegainības sajūta.</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Bieži: sāpes vai diskomforta sajūta vēderā, nepatīkama elpas vai ķermeņa smarža, izsitumi uz ādas, gastroenterīts, nespēks, galvassāpes, encefalopātija (smadzeņu darbības traucējums) un patoloģiski aknu darbības izmeklējumu rezultāti.</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 xml:space="preserve">Retāk: ādas strijas, ādas bojājumi (mazi cieti bumbuļi uz elkoņiem), locītavu vaļīgums, kāju sāpes, kaulu lūzumi, skolioze (mugurkaula izliekums), kaulu deformācija un trauslums, matu krāsas izmaiņas, alerģiskas reakcijas, miegainība, krampji, nervozitāte, halucinācijas, balto asins šūnu daudzuma samazināšanās, čūlas kuņģa – zarnu traktā, kas izpaužas kā asiņošana gremošanas traktā un ietekme uz nierēm, kas izpaužas kā ekstremitāšu tūska, un ķermeņa masas pieaugums.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Tā kā dažas no minētajām blakusparādībām ir nopietnas, palūdziet savam vai sava bērna ārstam izskaidrot to brīdinājuma pazīmes.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AD35BB" w:rsidRPr="00AD35BB" w:rsidRDefault="00AD35BB" w:rsidP="00AD35BB">
      <w:pPr>
        <w:numPr>
          <w:ilvl w:val="12"/>
          <w:numId w:val="0"/>
        </w:numPr>
        <w:snapToGrid w:val="0"/>
        <w:spacing w:line="240" w:lineRule="auto"/>
        <w:outlineLvl w:val="0"/>
        <w:rPr>
          <w:rFonts w:eastAsia="Times New Roman"/>
          <w:b/>
          <w:color w:val="auto"/>
          <w:szCs w:val="22"/>
          <w:lang w:val="lv-LV" w:eastAsia="zh-CN"/>
        </w:rPr>
      </w:pPr>
      <w:r w:rsidRPr="00AD35BB">
        <w:rPr>
          <w:rFonts w:eastAsia="Times New Roman"/>
          <w:b/>
          <w:color w:val="auto"/>
          <w:szCs w:val="22"/>
          <w:lang w:val="lv-LV" w:eastAsia="zh-CN"/>
        </w:rPr>
        <w:t>Ziņošana par blakusparādībām</w:t>
      </w:r>
    </w:p>
    <w:p w:rsidR="00AD35BB" w:rsidRPr="00AD35BB" w:rsidRDefault="00AD35BB" w:rsidP="00AD35BB">
      <w:pPr>
        <w:numPr>
          <w:ilvl w:val="12"/>
          <w:numId w:val="0"/>
        </w:numPr>
        <w:tabs>
          <w:tab w:val="clear" w:pos="567"/>
          <w:tab w:val="left" w:pos="720"/>
        </w:tabs>
        <w:snapToGrid w:val="0"/>
        <w:spacing w:line="240" w:lineRule="auto"/>
        <w:rPr>
          <w:rFonts w:eastAsia="Times New Roman"/>
          <w:color w:val="auto"/>
          <w:szCs w:val="20"/>
          <w:lang w:val="lv-LV" w:eastAsia="zh-CN"/>
        </w:rPr>
      </w:pPr>
      <w:r w:rsidRPr="00AD35BB">
        <w:rPr>
          <w:rFonts w:eastAsia="Times New Roman"/>
          <w:color w:val="auto"/>
          <w:szCs w:val="20"/>
          <w:lang w:val="lv-LV" w:eastAsia="zh-CN"/>
        </w:rPr>
        <w:t>Ja Jums rodas jebkādas blaku</w:t>
      </w:r>
      <w:r>
        <w:rPr>
          <w:rFonts w:eastAsia="Times New Roman"/>
          <w:color w:val="auto"/>
          <w:szCs w:val="20"/>
          <w:lang w:val="lv-LV" w:eastAsia="zh-CN"/>
        </w:rPr>
        <w:t xml:space="preserve">sparādības, konsultējieties ar ārstu </w:t>
      </w:r>
      <w:r w:rsidRPr="00AD35BB">
        <w:rPr>
          <w:rFonts w:eastAsia="Times New Roman"/>
          <w:color w:val="auto"/>
          <w:szCs w:val="20"/>
          <w:lang w:val="lv-LV" w:eastAsia="zh-CN"/>
        </w:rPr>
        <w:t>vai</w:t>
      </w:r>
      <w:r>
        <w:rPr>
          <w:rFonts w:eastAsia="Times New Roman"/>
          <w:color w:val="auto"/>
          <w:szCs w:val="20"/>
          <w:lang w:val="lv-LV" w:eastAsia="zh-CN"/>
        </w:rPr>
        <w:t xml:space="preserve"> </w:t>
      </w:r>
      <w:r w:rsidRPr="00AD35BB">
        <w:rPr>
          <w:rFonts w:eastAsia="Times New Roman"/>
          <w:color w:val="auto"/>
          <w:szCs w:val="20"/>
          <w:lang w:val="lv-LV" w:eastAsia="zh-CN"/>
        </w:rPr>
        <w:t>farmaceitu</w:t>
      </w:r>
      <w:r>
        <w:rPr>
          <w:rFonts w:eastAsia="Times New Roman"/>
          <w:color w:val="auto"/>
          <w:szCs w:val="20"/>
          <w:lang w:val="lv-LV" w:eastAsia="zh-CN"/>
        </w:rPr>
        <w:t>.</w:t>
      </w:r>
      <w:r w:rsidRPr="00AD35BB">
        <w:rPr>
          <w:rFonts w:eastAsia="Times New Roman"/>
          <w:color w:val="auto"/>
          <w:szCs w:val="20"/>
          <w:lang w:val="lv-LV" w:eastAsia="zh-CN"/>
        </w:rPr>
        <w:t xml:space="preserve"> Tas attiecas arī uz iespējamajām blakusparādībām, kas </w:t>
      </w:r>
      <w:r w:rsidRPr="00AD35BB">
        <w:rPr>
          <w:rFonts w:eastAsia="Times New Roman"/>
          <w:color w:val="auto"/>
          <w:szCs w:val="22"/>
          <w:lang w:val="lv-LV" w:eastAsia="zh-CN"/>
        </w:rPr>
        <w:t xml:space="preserve">nav minētas šajā instrukcijā. Jūs varat ziņot par blakusparādībām arī tieši, izmantojot </w:t>
      </w:r>
      <w:hyperlink r:id="rId14" w:history="1">
        <w:r w:rsidRPr="00AD35BB">
          <w:rPr>
            <w:rFonts w:eastAsia="Times New Roman"/>
            <w:color w:val="0000FF"/>
            <w:szCs w:val="20"/>
            <w:highlight w:val="lightGray"/>
            <w:u w:val="single"/>
            <w:lang w:val="lv-LV" w:eastAsia="zh-CN"/>
          </w:rPr>
          <w:t>V pielikumā</w:t>
        </w:r>
      </w:hyperlink>
      <w:r w:rsidRPr="00AD35BB">
        <w:rPr>
          <w:rFonts w:eastAsia="Times New Roman"/>
          <w:color w:val="auto"/>
          <w:szCs w:val="22"/>
          <w:highlight w:val="lightGray"/>
          <w:lang w:val="lv-LV" w:eastAsia="zh-CN"/>
        </w:rPr>
        <w:t xml:space="preserve"> minēto nacionālās ziņošanas sistēmas kontaktinformāciju</w:t>
      </w:r>
      <w:r w:rsidRPr="00AD35BB">
        <w:rPr>
          <w:rFonts w:eastAsia="Times New Roman"/>
          <w:color w:val="auto"/>
          <w:szCs w:val="22"/>
          <w:lang w:val="lv-LV" w:eastAsia="zh-CN"/>
        </w:rPr>
        <w:t>.</w:t>
      </w:r>
      <w:r>
        <w:rPr>
          <w:rFonts w:eastAsia="Times New Roman"/>
          <w:color w:val="008000"/>
          <w:szCs w:val="22"/>
          <w:lang w:val="lv-LV" w:eastAsia="zh-CN"/>
        </w:rPr>
        <w:t xml:space="preserve"> </w:t>
      </w:r>
      <w:r w:rsidRPr="00AD35BB">
        <w:rPr>
          <w:rFonts w:eastAsia="Times New Roman"/>
          <w:color w:val="auto"/>
          <w:szCs w:val="22"/>
          <w:lang w:val="lv-LV" w:eastAsia="zh-CN"/>
        </w:rPr>
        <w:t>Ziņojot par blakusparādībām, Jūs varat palīdzēt nodrošināt daudz plašāku informāciju par šo zāļu drošumu</w:t>
      </w:r>
      <w:r w:rsidRPr="00AD35BB">
        <w:rPr>
          <w:rFonts w:eastAsia="Times New Roman"/>
          <w:color w:val="auto"/>
          <w:szCs w:val="20"/>
          <w:lang w:val="lv-LV" w:eastAsia="zh-CN"/>
        </w:rPr>
        <w:t>.</w:t>
      </w:r>
    </w:p>
    <w:p w:rsidR="00C50538" w:rsidRPr="00AD35BB"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lang w:val="lv-LV"/>
        </w:rPr>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b/>
        </w:rPr>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41FF3">
        <w:rPr>
          <w:rFonts w:ascii="Times New Roman Bold" w:hAnsi="Times New Roman Bold"/>
          <w:b/>
        </w:rPr>
        <w:t>5.</w:t>
      </w:r>
      <w:r w:rsidRPr="00C41FF3">
        <w:rPr>
          <w:rFonts w:ascii="Times New Roman Bold" w:hAnsi="Times New Roman Bold"/>
          <w:b/>
        </w:rPr>
        <w:tab/>
        <w:t xml:space="preserve">KĀ UZGLABĀT CYSTAGON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r>
        <w:t>Uzglabāt zāles bērniem nepieejamā un neredzamā vietā.</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Nelietot CYSTAGON pēc derīguma termiņa beigām, kas norādīts uz etiķetes. Derīguma termiņš attiecas uz norādītā mēneša pēdējo dienu.</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Uzglabāt temperatūrā līdz 25</w:t>
      </w:r>
      <w:r>
        <w:rPr>
          <w:rFonts w:ascii="Lucida Grande" w:hAnsi="Symbol"/>
        </w:rPr>
        <w:t>°</w:t>
      </w:r>
      <w:r>
        <w:t>C. Uzglabāt cieši noslēgtā iepakojumā lai pasargātu no gaismas un mitruma.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rPr>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41FF3">
        <w:rPr>
          <w:rFonts w:ascii="Times New Roman Bold" w:hAnsi="Times New Roman Bold"/>
          <w:b/>
        </w:rPr>
        <w:t>6.</w:t>
      </w:r>
      <w:r w:rsidRPr="00C41FF3">
        <w:rPr>
          <w:rFonts w:ascii="Times New Roman Bold" w:hAnsi="Times New Roman Bold"/>
          <w:b/>
        </w:rPr>
        <w:tab/>
        <w:t>SĪKĀKA INFORMĀCIJA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ascii="Times New Roman Bold" w:hAnsi="Times New Roman Bold"/>
          <w:b/>
        </w:rPr>
      </w:pPr>
      <w:r w:rsidRPr="00C41FF3">
        <w:rPr>
          <w:rFonts w:ascii="Times New Roman Bold" w:hAnsi="Times New Roman Bold"/>
          <w:b/>
        </w:rPr>
        <w:t>Ko CYSTAGON satur</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Aktīvā viela ir cisteamīna bitartrāts (merkaptamīna bitartrāts). Katra CYSTAGON 50 mg cietā kapsula satur 50 mg cisteamīnu (merkaptamīna bitartrāta). Katra CYSTAGON 150 mg cietā kapsula satur 150 mg cisteamīnu (merkaptamīna bitartrāta).</w:t>
      </w:r>
    </w:p>
    <w:p w:rsidR="00C50538" w:rsidRDefault="00C50538">
      <w:pPr>
        <w:numPr>
          <w:ilvl w:val="0"/>
          <w:numId w:val="5"/>
        </w:numPr>
        <w:tabs>
          <w:tab w:val="clear"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hanging="567"/>
      </w:pPr>
      <w:r>
        <w:t>Pārējās sastāvdaļas ir mikrokristāliska celuloze, preželatinizēta ciete, magnija stearāts/ nātrija laurilsulfāts, koloidāls silīcija dioksīds, kroskarmelozes nātrija sāls, kapsulas apvalks: želatīns, titāna dioksīds, melna cieto kapsulu apdrukas tinte (E 172).</w:t>
      </w: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p w:rsidR="00C50538" w:rsidRPr="00C41FF3"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C41FF3">
        <w:rPr>
          <w:rFonts w:ascii="Times New Roman Bold" w:hAnsi="Times New Roman Bold"/>
          <w:b/>
        </w:rPr>
        <w:t>CYSTAGON ārējais izskats un iepakojums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Cietās kapsulas</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 Cystagon 50 mg: baltas, necaurspīdīgas cietas kapsulas ar uzrakstu CYSTA 50 uz korpusa un MYLAN – uz kapsulas vāciņa.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Pudeles pa 100 vai 500 cietām kapsulām. Visi iepakojuma lielumi tirgū var nebūt pieejami.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 xml:space="preserve">- Cystagon 150 mg: baltas, necaurspīdīgas cietas kapsulas ar uzrakstu CYSTAGON 150 uz korpusa un MYLAN – uz kapsulas vāciņa. </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Pudeles pa 100 vai 500 cietām kapsulām. Visi iepakojuma lielumi tirgū var nebūt pieejami.</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p>
    <w:p w:rsidR="00B47ACC" w:rsidRDefault="00C50538">
      <w:pPr>
        <w:tabs>
          <w:tab w:val="left" w:pos="9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Bold" w:hAnsi="Times New Roman Bold"/>
          <w:lang w:val="fr-FR"/>
        </w:rPr>
      </w:pPr>
      <w:r w:rsidRPr="00C41FF3">
        <w:rPr>
          <w:rFonts w:ascii="Times New Roman Bold" w:hAnsi="Times New Roman Bold"/>
          <w:b/>
        </w:rPr>
        <w:t>Reģistrācijas apliecības īpašnieks</w:t>
      </w:r>
      <w:r>
        <w:rPr>
          <w:rFonts w:ascii="Times New Roman Bold" w:hAnsi="Times New Roman Bold"/>
        </w:rPr>
        <w:t xml:space="preserve"> </w:t>
      </w:r>
    </w:p>
    <w:p w:rsidR="00B47ACC" w:rsidRDefault="00AC1800">
      <w:pPr>
        <w:tabs>
          <w:tab w:val="left" w:pos="9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t>Recordati Rare Diseases</w:t>
      </w:r>
    </w:p>
    <w:p w:rsidR="00B47ACC" w:rsidRDefault="00C50538">
      <w:pPr>
        <w:tabs>
          <w:tab w:val="left" w:pos="9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t>Immeuble “Le Wilson”</w:t>
      </w:r>
    </w:p>
    <w:p w:rsidR="00B47ACC" w:rsidRDefault="00C50538">
      <w:pPr>
        <w:tabs>
          <w:tab w:val="left" w:pos="9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t>70</w:t>
      </w:r>
      <w:r w:rsidR="00CB3836">
        <w:rPr>
          <w:lang w:val="fr-FR"/>
        </w:rPr>
        <w:t>, A</w:t>
      </w:r>
      <w:r>
        <w:t>venue du Général de Gaulle</w:t>
      </w:r>
    </w:p>
    <w:p w:rsidR="00B47ACC" w:rsidRDefault="00C50538">
      <w:pPr>
        <w:tabs>
          <w:tab w:val="left" w:pos="9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lang w:val="fr-FR"/>
        </w:rPr>
      </w:pPr>
      <w:r>
        <w:t>F-92800 Puteaux</w:t>
      </w:r>
    </w:p>
    <w:p w:rsidR="00C50538" w:rsidRDefault="00C50538">
      <w:pPr>
        <w:tabs>
          <w:tab w:val="left" w:pos="9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t>Francija</w:t>
      </w: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141851" w:rsidRDefault="00141851" w:rsidP="00141851">
      <w:pPr>
        <w:jc w:val="both"/>
        <w:rPr>
          <w:b/>
          <w:bCs/>
          <w:szCs w:val="22"/>
        </w:rPr>
      </w:pPr>
      <w:r>
        <w:rPr>
          <w:b/>
          <w:bCs/>
          <w:szCs w:val="22"/>
        </w:rPr>
        <w:t>Ražotājs</w:t>
      </w:r>
    </w:p>
    <w:p w:rsidR="00141851" w:rsidRPr="00835D10" w:rsidRDefault="00AC1800" w:rsidP="00141851">
      <w:pPr>
        <w:outlineLvl w:val="0"/>
        <w:rPr>
          <w:lang w:val="fr-FR"/>
        </w:rPr>
      </w:pPr>
      <w:r>
        <w:rPr>
          <w:lang w:val="bg-BG"/>
        </w:rPr>
        <w:t>Recordati Rare Diseases</w:t>
      </w:r>
    </w:p>
    <w:p w:rsidR="00141851" w:rsidRPr="00835D10" w:rsidRDefault="00141851" w:rsidP="00141851">
      <w:pPr>
        <w:rPr>
          <w:lang w:val="fr-FR"/>
        </w:rPr>
      </w:pPr>
      <w:r w:rsidRPr="00835D10">
        <w:rPr>
          <w:lang w:val="bg-BG"/>
        </w:rPr>
        <w:t>Immeuble “Le Wilson”</w:t>
      </w:r>
    </w:p>
    <w:p w:rsidR="00141851" w:rsidRPr="00835D10" w:rsidRDefault="00141851" w:rsidP="00141851">
      <w:pPr>
        <w:rPr>
          <w:lang w:val="fr-FR"/>
        </w:rPr>
      </w:pPr>
      <w:r w:rsidRPr="00835D10">
        <w:rPr>
          <w:lang w:val="fr-FR"/>
        </w:rPr>
        <w:t>70</w:t>
      </w:r>
      <w:r>
        <w:rPr>
          <w:lang w:val="fr-FR"/>
        </w:rPr>
        <w:t>, A</w:t>
      </w:r>
      <w:r w:rsidRPr="00835D10">
        <w:rPr>
          <w:lang w:val="fr-FR"/>
        </w:rPr>
        <w:t>venue du Général de Gaulle</w:t>
      </w:r>
    </w:p>
    <w:p w:rsidR="00141851" w:rsidRPr="00835D10" w:rsidRDefault="00141851" w:rsidP="00141851">
      <w:pPr>
        <w:rPr>
          <w:noProof/>
          <w:lang w:val="bg-BG"/>
        </w:rPr>
      </w:pPr>
      <w:r w:rsidRPr="00835D10">
        <w:rPr>
          <w:lang w:val="bg-BG"/>
        </w:rPr>
        <w:t>F-92</w:t>
      </w:r>
      <w:r w:rsidRPr="00835D10">
        <w:rPr>
          <w:lang w:val="fr-FR"/>
        </w:rPr>
        <w:t>800 Puteaux</w:t>
      </w:r>
    </w:p>
    <w:p w:rsidR="00141851" w:rsidRDefault="00141851" w:rsidP="00141851">
      <w:pPr>
        <w:jc w:val="both"/>
        <w:rPr>
          <w:noProof/>
          <w:lang w:val="fr-FR"/>
        </w:rPr>
      </w:pPr>
      <w:r w:rsidRPr="00835D10">
        <w:rPr>
          <w:noProof/>
          <w:lang w:val="fr-FR"/>
        </w:rPr>
        <w:t>Francija</w:t>
      </w:r>
    </w:p>
    <w:p w:rsidR="00141851" w:rsidRDefault="00141851" w:rsidP="00141851">
      <w:pPr>
        <w:jc w:val="both"/>
        <w:rPr>
          <w:noProof/>
          <w:lang w:val="fr-FR"/>
        </w:rPr>
      </w:pPr>
    </w:p>
    <w:p w:rsidR="00141851" w:rsidRDefault="00141851" w:rsidP="00141851">
      <w:pPr>
        <w:jc w:val="both"/>
        <w:rPr>
          <w:szCs w:val="22"/>
        </w:rPr>
      </w:pPr>
      <w:r>
        <w:rPr>
          <w:szCs w:val="22"/>
        </w:rPr>
        <w:t>vai</w:t>
      </w:r>
    </w:p>
    <w:p w:rsidR="00141851" w:rsidRDefault="00141851" w:rsidP="00141851">
      <w:pPr>
        <w:jc w:val="both"/>
        <w:rPr>
          <w:b/>
          <w:bCs/>
          <w:szCs w:val="22"/>
        </w:rPr>
      </w:pPr>
    </w:p>
    <w:p w:rsidR="00141851" w:rsidRPr="00697643" w:rsidRDefault="00AC1800" w:rsidP="00141851">
      <w:pPr>
        <w:tabs>
          <w:tab w:val="left" w:pos="708"/>
        </w:tabs>
        <w:rPr>
          <w:lang w:val="fr-FR"/>
        </w:rPr>
      </w:pPr>
      <w:r>
        <w:rPr>
          <w:lang w:val="fr-FR"/>
        </w:rPr>
        <w:t>Recordati Rare Diseases</w:t>
      </w:r>
    </w:p>
    <w:p w:rsidR="00100AAA" w:rsidRPr="00100AAA" w:rsidRDefault="00100AAA" w:rsidP="00100AAA">
      <w:pPr>
        <w:tabs>
          <w:tab w:val="left" w:pos="708"/>
        </w:tabs>
        <w:rPr>
          <w:lang w:val="fr-FR"/>
        </w:rPr>
      </w:pPr>
      <w:r w:rsidRPr="00100AAA">
        <w:rPr>
          <w:lang w:val="fr-FR"/>
        </w:rPr>
        <w:t>Eco River Parc</w:t>
      </w:r>
    </w:p>
    <w:p w:rsidR="005429BF" w:rsidRDefault="00100AAA" w:rsidP="00141851">
      <w:pPr>
        <w:jc w:val="both"/>
        <w:rPr>
          <w:lang w:val="fr-FR"/>
        </w:rPr>
      </w:pPr>
      <w:r w:rsidRPr="00100AAA">
        <w:rPr>
          <w:lang w:val="fr-FR"/>
        </w:rPr>
        <w:t>30, rue des Peupliers</w:t>
      </w:r>
    </w:p>
    <w:p w:rsidR="00141851" w:rsidRDefault="00141851" w:rsidP="00141851">
      <w:pPr>
        <w:jc w:val="both"/>
      </w:pPr>
      <w:r>
        <w:t>F-92000 Nanterre</w:t>
      </w:r>
    </w:p>
    <w:p w:rsidR="00141851" w:rsidRPr="00835D10" w:rsidRDefault="00141851" w:rsidP="00141851">
      <w:pPr>
        <w:jc w:val="both"/>
        <w:rPr>
          <w:noProof/>
          <w:lang w:val="bg-BG"/>
        </w:rPr>
      </w:pPr>
      <w:r w:rsidRPr="00835D10">
        <w:rPr>
          <w:noProof/>
          <w:lang w:val="fr-FR"/>
        </w:rPr>
        <w:t>Francija</w:t>
      </w:r>
    </w:p>
    <w:p w:rsidR="00141851" w:rsidRDefault="00141851" w:rsidP="00141851">
      <w:pPr>
        <w:jc w:val="both"/>
        <w:rPr>
          <w:b/>
          <w:bCs/>
          <w:szCs w:val="22"/>
        </w:rPr>
      </w:pPr>
    </w:p>
    <w:p w:rsidR="00141851" w:rsidRDefault="0014185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9B620B" w:rsidRDefault="009B620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C50538"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pPr>
      <w:r>
        <w:t>Lai iegūtu papildus informāciju par šīm zālēm, lūdzam kontaktēties ar Reģistrācijas apliecības īpašnieka vietējo pārstāvniecību.</w:t>
      </w:r>
      <w:r w:rsidR="005C66B4">
        <w:br/>
      </w:r>
    </w:p>
    <w:p w:rsidR="005C66B4" w:rsidRDefault="005C66B4" w:rsidP="005C66B4">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5C66B4" w:rsidRPr="00FC7054" w:rsidTr="00686A55">
        <w:tc>
          <w:tcPr>
            <w:tcW w:w="4678" w:type="dxa"/>
          </w:tcPr>
          <w:p w:rsidR="005C66B4" w:rsidRPr="001B7BC2" w:rsidRDefault="005C66B4" w:rsidP="00686A55">
            <w:pPr>
              <w:rPr>
                <w:noProof/>
                <w:szCs w:val="22"/>
                <w:lang w:val="fr-FR"/>
              </w:rPr>
            </w:pPr>
            <w:r w:rsidRPr="001B7BC2">
              <w:rPr>
                <w:b/>
                <w:noProof/>
                <w:szCs w:val="22"/>
                <w:lang w:val="fr-FR"/>
              </w:rPr>
              <w:t>Belgique/België/Belgien</w:t>
            </w:r>
          </w:p>
          <w:p w:rsidR="005C66B4" w:rsidRPr="001B7BC2" w:rsidRDefault="005C66B4" w:rsidP="00686A55">
            <w:pPr>
              <w:rPr>
                <w:noProof/>
                <w:szCs w:val="22"/>
                <w:lang w:val="fr-FR"/>
              </w:rPr>
            </w:pPr>
            <w:r w:rsidRPr="001B7BC2">
              <w:rPr>
                <w:noProof/>
                <w:szCs w:val="22"/>
                <w:lang w:val="fr-FR"/>
              </w:rPr>
              <w:t>Recordati</w:t>
            </w:r>
          </w:p>
          <w:p w:rsidR="005C66B4" w:rsidRPr="00AC7D1E" w:rsidRDefault="005C66B4" w:rsidP="00686A55">
            <w:pPr>
              <w:pStyle w:val="Header"/>
              <w:tabs>
                <w:tab w:val="clear" w:pos="4153"/>
                <w:tab w:val="clear" w:pos="8306"/>
              </w:tabs>
              <w:rPr>
                <w:rFonts w:ascii="Times New Roman" w:hAnsi="Times New Roman"/>
                <w:noProof/>
                <w:sz w:val="22"/>
                <w:szCs w:val="22"/>
                <w:lang w:val="fr-FR"/>
              </w:rPr>
            </w:pPr>
            <w:r w:rsidRPr="00AC7D1E">
              <w:rPr>
                <w:rFonts w:ascii="Times New Roman" w:hAnsi="Times New Roman"/>
                <w:noProof/>
                <w:sz w:val="22"/>
                <w:szCs w:val="22"/>
                <w:lang w:val="fr-FR" w:eastAsia="en-US"/>
              </w:rPr>
              <w:t>Tél/Tel: +32 2 46101 36</w:t>
            </w:r>
          </w:p>
        </w:tc>
        <w:tc>
          <w:tcPr>
            <w:tcW w:w="4678" w:type="dxa"/>
          </w:tcPr>
          <w:p w:rsidR="005C66B4" w:rsidRPr="001B7BC2" w:rsidRDefault="005C66B4" w:rsidP="00686A55">
            <w:pPr>
              <w:rPr>
                <w:szCs w:val="22"/>
                <w:lang w:val="lt-LT" w:eastAsia="fr-FR"/>
              </w:rPr>
            </w:pPr>
            <w:r w:rsidRPr="001B7BC2">
              <w:rPr>
                <w:b/>
                <w:szCs w:val="22"/>
                <w:lang w:val="lt-LT"/>
              </w:rPr>
              <w:t>Lietuva</w:t>
            </w:r>
          </w:p>
          <w:p w:rsidR="005C66B4" w:rsidRPr="001B7BC2" w:rsidRDefault="005C66B4" w:rsidP="00686A55">
            <w:pPr>
              <w:suppressAutoHyphens/>
              <w:rPr>
                <w:szCs w:val="22"/>
                <w:lang w:val="et-EE"/>
              </w:rPr>
            </w:pPr>
            <w:r w:rsidRPr="001B7BC2">
              <w:rPr>
                <w:szCs w:val="22"/>
                <w:lang w:val="et-EE"/>
              </w:rPr>
              <w:t>Recordati AB.</w:t>
            </w:r>
          </w:p>
          <w:p w:rsidR="005C66B4" w:rsidRPr="001B7BC2" w:rsidRDefault="005C66B4" w:rsidP="00686A55">
            <w:pPr>
              <w:rPr>
                <w:szCs w:val="22"/>
                <w:lang w:val="et-EE"/>
              </w:rPr>
            </w:pPr>
            <w:r w:rsidRPr="001B7BC2">
              <w:rPr>
                <w:szCs w:val="22"/>
                <w:lang w:val="et-EE"/>
              </w:rPr>
              <w:t>Tel: + 46 8 545 80 230</w:t>
            </w:r>
          </w:p>
          <w:p w:rsidR="005C66B4" w:rsidRPr="001B7BC2" w:rsidRDefault="005C66B4" w:rsidP="00686A55">
            <w:pPr>
              <w:tabs>
                <w:tab w:val="left" w:pos="-720"/>
              </w:tabs>
              <w:suppressAutoHyphens/>
              <w:rPr>
                <w:szCs w:val="22"/>
                <w:lang w:val="mt-MT"/>
              </w:rPr>
            </w:pPr>
            <w:r w:rsidRPr="001B7BC2">
              <w:rPr>
                <w:szCs w:val="22"/>
                <w:lang w:val="mt-MT"/>
              </w:rPr>
              <w:t>Švedija</w:t>
            </w:r>
          </w:p>
          <w:p w:rsidR="005C66B4" w:rsidRPr="001B7BC2" w:rsidRDefault="005C66B4" w:rsidP="00686A55">
            <w:pPr>
              <w:suppressAutoHyphens/>
              <w:rPr>
                <w:szCs w:val="22"/>
                <w:lang w:val="lv-LV" w:eastAsia="fr-FR"/>
              </w:rPr>
            </w:pPr>
          </w:p>
        </w:tc>
      </w:tr>
      <w:tr w:rsidR="005C66B4" w:rsidRPr="00FC7054" w:rsidTr="00686A55">
        <w:tc>
          <w:tcPr>
            <w:tcW w:w="4678" w:type="dxa"/>
          </w:tcPr>
          <w:p w:rsidR="005C66B4" w:rsidRPr="001B7BC2" w:rsidRDefault="005C66B4" w:rsidP="00686A55">
            <w:pPr>
              <w:autoSpaceDE w:val="0"/>
              <w:autoSpaceDN w:val="0"/>
              <w:adjustRightInd w:val="0"/>
              <w:rPr>
                <w:b/>
                <w:bCs/>
                <w:szCs w:val="22"/>
                <w:lang w:val="bg-BG"/>
              </w:rPr>
            </w:pPr>
            <w:r w:rsidRPr="001B7BC2">
              <w:rPr>
                <w:b/>
                <w:bCs/>
                <w:szCs w:val="22"/>
                <w:lang w:val="bg-BG"/>
              </w:rPr>
              <w:t>България</w:t>
            </w:r>
          </w:p>
          <w:p w:rsidR="005C66B4" w:rsidRPr="001B7BC2" w:rsidRDefault="00AC1800" w:rsidP="00686A55">
            <w:pPr>
              <w:suppressAutoHyphens/>
              <w:rPr>
                <w:szCs w:val="22"/>
                <w:lang w:val="fr-FR"/>
              </w:rPr>
            </w:pPr>
            <w:r>
              <w:rPr>
                <w:szCs w:val="22"/>
                <w:lang w:val="fr-FR"/>
              </w:rPr>
              <w:t>Recordati Rare Diseases</w:t>
            </w:r>
          </w:p>
          <w:p w:rsidR="005C66B4" w:rsidRPr="001B7BC2" w:rsidRDefault="005C66B4" w:rsidP="00686A55">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5C66B4" w:rsidRPr="001B7BC2" w:rsidRDefault="005C66B4" w:rsidP="00686A55">
            <w:pPr>
              <w:suppressAutoHyphens/>
              <w:rPr>
                <w:szCs w:val="22"/>
                <w:lang w:val="fr-FR"/>
              </w:rPr>
            </w:pPr>
            <w:r w:rsidRPr="001B7BC2">
              <w:rPr>
                <w:szCs w:val="22"/>
              </w:rPr>
              <w:t>Франция</w:t>
            </w:r>
            <w:r w:rsidRPr="001B7BC2">
              <w:rPr>
                <w:szCs w:val="22"/>
                <w:lang w:val="fr-FR"/>
              </w:rPr>
              <w:t xml:space="preserve"> </w:t>
            </w:r>
          </w:p>
          <w:p w:rsidR="005C66B4" w:rsidRPr="001B7BC2" w:rsidRDefault="005C66B4" w:rsidP="00686A55">
            <w:pPr>
              <w:suppressAutoHyphens/>
              <w:rPr>
                <w:b/>
                <w:szCs w:val="22"/>
                <w:lang w:val="fr-FR"/>
              </w:rPr>
            </w:pPr>
          </w:p>
        </w:tc>
        <w:tc>
          <w:tcPr>
            <w:tcW w:w="4678" w:type="dxa"/>
          </w:tcPr>
          <w:p w:rsidR="005C66B4" w:rsidRPr="001B7BC2" w:rsidRDefault="005C66B4" w:rsidP="00686A55">
            <w:pPr>
              <w:rPr>
                <w:b/>
                <w:noProof/>
                <w:szCs w:val="22"/>
                <w:lang w:val="de-DE"/>
              </w:rPr>
            </w:pPr>
            <w:r w:rsidRPr="001B7BC2">
              <w:rPr>
                <w:b/>
                <w:noProof/>
                <w:szCs w:val="22"/>
                <w:lang w:val="de-DE"/>
              </w:rPr>
              <w:t>Luxembourg/Luxemburg</w:t>
            </w:r>
          </w:p>
          <w:p w:rsidR="005C66B4" w:rsidRPr="001B7BC2" w:rsidRDefault="005C66B4" w:rsidP="00686A55">
            <w:pPr>
              <w:rPr>
                <w:noProof/>
                <w:szCs w:val="22"/>
                <w:lang w:val="de-DE"/>
              </w:rPr>
            </w:pPr>
            <w:r w:rsidRPr="001B7BC2">
              <w:rPr>
                <w:noProof/>
                <w:szCs w:val="22"/>
                <w:lang w:val="de-DE"/>
              </w:rPr>
              <w:t>Recordati</w:t>
            </w:r>
          </w:p>
          <w:p w:rsidR="005C66B4" w:rsidRPr="00AC7D1E" w:rsidRDefault="005C66B4" w:rsidP="00686A55">
            <w:pPr>
              <w:snapToGrid w:val="0"/>
              <w:rPr>
                <w:noProof/>
                <w:szCs w:val="22"/>
                <w:lang w:val="de-DE"/>
              </w:rPr>
            </w:pPr>
            <w:r w:rsidRPr="00AC7D1E">
              <w:rPr>
                <w:noProof/>
                <w:szCs w:val="22"/>
                <w:lang w:val="de-DE"/>
              </w:rPr>
              <w:t>Tél/Tel: +32 2 46101 36</w:t>
            </w:r>
          </w:p>
          <w:p w:rsidR="005C66B4" w:rsidRPr="001B7BC2" w:rsidRDefault="005C66B4" w:rsidP="00686A55">
            <w:pPr>
              <w:rPr>
                <w:noProof/>
                <w:szCs w:val="22"/>
                <w:lang w:val="fr-FR"/>
              </w:rPr>
            </w:pPr>
            <w:r w:rsidRPr="001B7BC2">
              <w:rPr>
                <w:noProof/>
                <w:szCs w:val="22"/>
                <w:lang w:val="fr-FR"/>
              </w:rPr>
              <w:t>Belgique/Belgien</w:t>
            </w:r>
          </w:p>
          <w:p w:rsidR="005C66B4" w:rsidRPr="001B7BC2" w:rsidRDefault="005C66B4" w:rsidP="00686A55">
            <w:pPr>
              <w:suppressAutoHyphens/>
              <w:rPr>
                <w:szCs w:val="22"/>
                <w:lang w:val="fr-FR" w:eastAsia="fr-FR"/>
              </w:rPr>
            </w:pPr>
          </w:p>
        </w:tc>
      </w:tr>
      <w:tr w:rsidR="005C66B4" w:rsidRPr="00AC1800" w:rsidTr="00686A55">
        <w:tc>
          <w:tcPr>
            <w:tcW w:w="4678" w:type="dxa"/>
          </w:tcPr>
          <w:p w:rsidR="005C66B4" w:rsidRPr="001B7BC2" w:rsidRDefault="005C66B4" w:rsidP="00686A55">
            <w:pPr>
              <w:suppressAutoHyphens/>
              <w:rPr>
                <w:szCs w:val="22"/>
                <w:lang w:eastAsia="fr-FR"/>
              </w:rPr>
            </w:pPr>
            <w:r w:rsidRPr="001B7BC2">
              <w:rPr>
                <w:b/>
                <w:szCs w:val="22"/>
              </w:rPr>
              <w:t>Česká republika</w:t>
            </w:r>
          </w:p>
          <w:p w:rsidR="005C66B4" w:rsidRPr="001B7BC2" w:rsidRDefault="00AC1800" w:rsidP="00686A55">
            <w:pPr>
              <w:rPr>
                <w:szCs w:val="22"/>
                <w:lang w:val="lv-LV"/>
              </w:rPr>
            </w:pPr>
            <w:r>
              <w:rPr>
                <w:szCs w:val="22"/>
                <w:lang w:val="fr-FR"/>
              </w:rPr>
              <w:t>Recordati Rare Diseases</w:t>
            </w:r>
          </w:p>
          <w:p w:rsidR="005C66B4" w:rsidRPr="001B7BC2" w:rsidRDefault="005C66B4" w:rsidP="00686A55">
            <w:pPr>
              <w:suppressAutoHyphens/>
              <w:rPr>
                <w:szCs w:val="22"/>
                <w:lang w:val="fr-FR"/>
              </w:rPr>
            </w:pPr>
            <w:r w:rsidRPr="001B7BC2">
              <w:rPr>
                <w:szCs w:val="22"/>
                <w:lang w:val="fr-FR"/>
              </w:rPr>
              <w:t>Tel: +33 (0)1 47 73 64 58</w:t>
            </w:r>
          </w:p>
          <w:p w:rsidR="005C66B4" w:rsidRPr="001B7BC2" w:rsidRDefault="005C66B4" w:rsidP="00686A55">
            <w:pPr>
              <w:suppressAutoHyphens/>
              <w:rPr>
                <w:szCs w:val="22"/>
                <w:lang w:val="fr-FR"/>
              </w:rPr>
            </w:pPr>
            <w:r w:rsidRPr="001B7BC2">
              <w:rPr>
                <w:szCs w:val="22"/>
                <w:lang w:val="fr-FR"/>
              </w:rPr>
              <w:t>Francie</w:t>
            </w:r>
          </w:p>
          <w:p w:rsidR="005C66B4" w:rsidRPr="001B7BC2" w:rsidRDefault="005C66B4" w:rsidP="00686A55">
            <w:pPr>
              <w:suppressAutoHyphens/>
              <w:rPr>
                <w:szCs w:val="22"/>
                <w:lang w:val="lv-LV" w:eastAsia="fr-FR"/>
              </w:rPr>
            </w:pPr>
          </w:p>
        </w:tc>
        <w:tc>
          <w:tcPr>
            <w:tcW w:w="4678" w:type="dxa"/>
          </w:tcPr>
          <w:p w:rsidR="005C66B4" w:rsidRPr="001B7BC2" w:rsidRDefault="005C66B4" w:rsidP="00686A55">
            <w:pPr>
              <w:rPr>
                <w:b/>
                <w:szCs w:val="22"/>
                <w:lang w:val="hu-HU" w:eastAsia="fr-FR"/>
              </w:rPr>
            </w:pPr>
            <w:r w:rsidRPr="001B7BC2">
              <w:rPr>
                <w:b/>
                <w:szCs w:val="22"/>
                <w:lang w:val="hu-HU"/>
              </w:rPr>
              <w:t>Magyarország</w:t>
            </w:r>
          </w:p>
          <w:p w:rsidR="005C66B4" w:rsidRPr="001B7BC2" w:rsidRDefault="00AC1800" w:rsidP="00686A55">
            <w:pPr>
              <w:rPr>
                <w:szCs w:val="22"/>
                <w:lang w:val="lv-LV"/>
              </w:rPr>
            </w:pPr>
            <w:r>
              <w:rPr>
                <w:szCs w:val="22"/>
              </w:rPr>
              <w:t>Recordati Rare Diseases</w:t>
            </w:r>
          </w:p>
          <w:p w:rsidR="005C66B4" w:rsidRPr="001B7BC2" w:rsidRDefault="005C66B4" w:rsidP="00686A55">
            <w:pPr>
              <w:suppressAutoHyphens/>
              <w:rPr>
                <w:szCs w:val="22"/>
              </w:rPr>
            </w:pPr>
            <w:r w:rsidRPr="001B7BC2">
              <w:rPr>
                <w:szCs w:val="22"/>
              </w:rPr>
              <w:t xml:space="preserve">Tel: </w:t>
            </w:r>
            <w:r w:rsidRPr="00AC1800">
              <w:rPr>
                <w:szCs w:val="22"/>
                <w:lang w:val="en-GB"/>
              </w:rPr>
              <w:t>+33 (0)1 47 73 64 58</w:t>
            </w:r>
          </w:p>
          <w:p w:rsidR="005C66B4" w:rsidRPr="001B7BC2" w:rsidRDefault="005C66B4" w:rsidP="00686A55">
            <w:pPr>
              <w:rPr>
                <w:szCs w:val="22"/>
              </w:rPr>
            </w:pPr>
            <w:r w:rsidRPr="001B7BC2">
              <w:rPr>
                <w:szCs w:val="22"/>
              </w:rPr>
              <w:t xml:space="preserve">Franciaország </w:t>
            </w:r>
          </w:p>
          <w:p w:rsidR="005C66B4" w:rsidRPr="00AC1800" w:rsidRDefault="005C66B4" w:rsidP="00686A55">
            <w:pPr>
              <w:suppressAutoHyphens/>
              <w:rPr>
                <w:szCs w:val="22"/>
                <w:lang w:val="en-GB" w:eastAsia="fr-FR"/>
              </w:rPr>
            </w:pPr>
          </w:p>
        </w:tc>
      </w:tr>
      <w:tr w:rsidR="005C66B4" w:rsidRPr="00FC7054" w:rsidTr="00686A55">
        <w:tc>
          <w:tcPr>
            <w:tcW w:w="4678" w:type="dxa"/>
          </w:tcPr>
          <w:p w:rsidR="005C66B4" w:rsidRPr="001B7BC2" w:rsidRDefault="005C66B4" w:rsidP="00686A55">
            <w:pPr>
              <w:rPr>
                <w:szCs w:val="22"/>
                <w:lang w:val="da-DK" w:eastAsia="fr-FR"/>
              </w:rPr>
            </w:pPr>
            <w:r w:rsidRPr="001B7BC2">
              <w:rPr>
                <w:b/>
                <w:szCs w:val="22"/>
                <w:lang w:val="da-DK"/>
              </w:rPr>
              <w:t>Danmark</w:t>
            </w:r>
          </w:p>
          <w:p w:rsidR="005C66B4" w:rsidRPr="001B7BC2" w:rsidRDefault="005C66B4" w:rsidP="00686A55">
            <w:pPr>
              <w:rPr>
                <w:noProof/>
                <w:szCs w:val="22"/>
                <w:lang w:val="mt-MT"/>
              </w:rPr>
            </w:pPr>
            <w:r w:rsidRPr="001B7BC2">
              <w:rPr>
                <w:noProof/>
                <w:szCs w:val="22"/>
                <w:lang w:val="mt-MT"/>
              </w:rPr>
              <w:t>Recordati AB.</w:t>
            </w:r>
          </w:p>
          <w:p w:rsidR="005C66B4" w:rsidRPr="001B7BC2" w:rsidRDefault="005C66B4" w:rsidP="00686A55">
            <w:pPr>
              <w:suppressAutoHyphens/>
              <w:rPr>
                <w:noProof/>
                <w:szCs w:val="22"/>
                <w:lang w:val="fr-FR"/>
              </w:rPr>
            </w:pPr>
            <w:r w:rsidRPr="001B7BC2">
              <w:rPr>
                <w:noProof/>
                <w:szCs w:val="22"/>
                <w:lang w:val="mt-MT"/>
              </w:rPr>
              <w:t>Tlf : +46 8 545 80 230</w:t>
            </w:r>
          </w:p>
          <w:p w:rsidR="005C66B4" w:rsidRPr="001B7BC2" w:rsidRDefault="005C66B4" w:rsidP="00686A55">
            <w:pPr>
              <w:rPr>
                <w:szCs w:val="22"/>
                <w:lang w:val="sv-SE"/>
              </w:rPr>
            </w:pPr>
            <w:r w:rsidRPr="001B7BC2">
              <w:rPr>
                <w:noProof/>
                <w:szCs w:val="22"/>
                <w:lang w:val="mt-MT"/>
              </w:rPr>
              <w:t>Sverige</w:t>
            </w:r>
          </w:p>
          <w:p w:rsidR="005C66B4" w:rsidRPr="001B7BC2" w:rsidRDefault="005C66B4" w:rsidP="00686A55">
            <w:pPr>
              <w:suppressAutoHyphens/>
              <w:rPr>
                <w:szCs w:val="22"/>
                <w:lang w:val="fr-FR" w:eastAsia="fr-FR"/>
              </w:rPr>
            </w:pPr>
          </w:p>
        </w:tc>
        <w:tc>
          <w:tcPr>
            <w:tcW w:w="4678" w:type="dxa"/>
          </w:tcPr>
          <w:p w:rsidR="005C66B4" w:rsidRPr="001B7BC2" w:rsidRDefault="005C66B4" w:rsidP="00686A55">
            <w:pPr>
              <w:suppressAutoHyphens/>
              <w:rPr>
                <w:b/>
                <w:szCs w:val="22"/>
                <w:lang w:val="mt-MT" w:eastAsia="fr-FR"/>
              </w:rPr>
            </w:pPr>
            <w:r w:rsidRPr="001B7BC2">
              <w:rPr>
                <w:b/>
                <w:szCs w:val="22"/>
                <w:lang w:val="mt-MT"/>
              </w:rPr>
              <w:t>Malta</w:t>
            </w:r>
          </w:p>
          <w:p w:rsidR="005C66B4" w:rsidRPr="001B7BC2" w:rsidRDefault="00AC1800" w:rsidP="00686A55">
            <w:pPr>
              <w:rPr>
                <w:szCs w:val="22"/>
                <w:lang w:val="fr-FR"/>
              </w:rPr>
            </w:pPr>
            <w:r>
              <w:rPr>
                <w:szCs w:val="22"/>
                <w:lang w:val="fr-FR"/>
              </w:rPr>
              <w:t>Recordati Rare Diseases</w:t>
            </w:r>
          </w:p>
          <w:p w:rsidR="005C66B4" w:rsidRPr="001B7BC2" w:rsidRDefault="005C66B4" w:rsidP="00686A55">
            <w:pPr>
              <w:rPr>
                <w:szCs w:val="22"/>
                <w:lang w:val="fr-FR"/>
              </w:rPr>
            </w:pPr>
            <w:r w:rsidRPr="001B7BC2">
              <w:rPr>
                <w:szCs w:val="22"/>
                <w:lang w:val="fr-FR"/>
              </w:rPr>
              <w:t>Tel: +33 1 47 73 64 58</w:t>
            </w:r>
          </w:p>
          <w:p w:rsidR="005C66B4" w:rsidRPr="001B7BC2" w:rsidRDefault="005C66B4" w:rsidP="00686A55">
            <w:pPr>
              <w:rPr>
                <w:noProof/>
                <w:szCs w:val="22"/>
                <w:lang w:val="mt-MT"/>
              </w:rPr>
            </w:pPr>
            <w:r w:rsidRPr="001B7BC2">
              <w:rPr>
                <w:noProof/>
                <w:szCs w:val="22"/>
                <w:lang w:val="mt-MT"/>
              </w:rPr>
              <w:t>Franza</w:t>
            </w:r>
          </w:p>
          <w:p w:rsidR="005C66B4" w:rsidRPr="001B7BC2" w:rsidRDefault="005C66B4" w:rsidP="00686A55">
            <w:pPr>
              <w:rPr>
                <w:noProof/>
                <w:szCs w:val="22"/>
              </w:rPr>
            </w:pPr>
          </w:p>
        </w:tc>
      </w:tr>
      <w:tr w:rsidR="005C66B4" w:rsidRPr="00CA73A9" w:rsidTr="00686A55">
        <w:tc>
          <w:tcPr>
            <w:tcW w:w="4678" w:type="dxa"/>
          </w:tcPr>
          <w:p w:rsidR="005C66B4" w:rsidRPr="001B7BC2" w:rsidRDefault="005C66B4" w:rsidP="00686A55">
            <w:pPr>
              <w:rPr>
                <w:szCs w:val="22"/>
                <w:lang w:val="de-DE" w:eastAsia="fr-FR"/>
              </w:rPr>
            </w:pPr>
            <w:r w:rsidRPr="001B7BC2">
              <w:rPr>
                <w:b/>
                <w:szCs w:val="22"/>
                <w:lang w:val="de-DE"/>
              </w:rPr>
              <w:t>Deutschland</w:t>
            </w:r>
          </w:p>
          <w:p w:rsidR="005C66B4" w:rsidRPr="001B7BC2" w:rsidRDefault="00AC1800" w:rsidP="00686A55">
            <w:pPr>
              <w:rPr>
                <w:szCs w:val="22"/>
                <w:lang w:val="lv-LV"/>
              </w:rPr>
            </w:pPr>
            <w:r w:rsidRPr="00AC1800">
              <w:rPr>
                <w:szCs w:val="22"/>
              </w:rPr>
              <w:t>Recordati Rare Diseases</w:t>
            </w:r>
            <w:r w:rsidRPr="00AC1800" w:rsidDel="00AC1800">
              <w:rPr>
                <w:szCs w:val="22"/>
              </w:rPr>
              <w:t xml:space="preserve"> </w:t>
            </w:r>
            <w:r w:rsidR="005C66B4" w:rsidRPr="001B7BC2">
              <w:rPr>
                <w:szCs w:val="22"/>
              </w:rPr>
              <w:t>Germany GmbH</w:t>
            </w:r>
          </w:p>
          <w:p w:rsidR="005C66B4" w:rsidRPr="001B7BC2" w:rsidRDefault="005C66B4" w:rsidP="00686A55">
            <w:pPr>
              <w:suppressAutoHyphens/>
              <w:rPr>
                <w:szCs w:val="22"/>
                <w:lang w:val="de-DE" w:eastAsia="fr-FR"/>
              </w:rPr>
            </w:pPr>
            <w:r w:rsidRPr="001B7BC2">
              <w:rPr>
                <w:szCs w:val="22"/>
              </w:rPr>
              <w:t>Tel: +49 731 140 554 0</w:t>
            </w:r>
          </w:p>
        </w:tc>
        <w:tc>
          <w:tcPr>
            <w:tcW w:w="4678" w:type="dxa"/>
          </w:tcPr>
          <w:p w:rsidR="005C66B4" w:rsidRPr="001B7BC2" w:rsidRDefault="005C66B4" w:rsidP="00686A55">
            <w:pPr>
              <w:rPr>
                <w:noProof/>
                <w:szCs w:val="22"/>
              </w:rPr>
            </w:pPr>
            <w:r w:rsidRPr="001B7BC2">
              <w:rPr>
                <w:b/>
                <w:noProof/>
                <w:szCs w:val="22"/>
              </w:rPr>
              <w:t>Nederland</w:t>
            </w:r>
          </w:p>
          <w:p w:rsidR="005C66B4" w:rsidRPr="001B7BC2" w:rsidRDefault="005C66B4" w:rsidP="00686A55">
            <w:pPr>
              <w:rPr>
                <w:noProof/>
                <w:szCs w:val="22"/>
              </w:rPr>
            </w:pPr>
            <w:r w:rsidRPr="001B7BC2">
              <w:rPr>
                <w:noProof/>
                <w:szCs w:val="22"/>
              </w:rPr>
              <w:t>Recordati</w:t>
            </w:r>
          </w:p>
          <w:p w:rsidR="005C66B4" w:rsidRPr="001B7BC2" w:rsidRDefault="005C66B4" w:rsidP="00686A55">
            <w:pPr>
              <w:rPr>
                <w:noProof/>
                <w:szCs w:val="22"/>
              </w:rPr>
            </w:pPr>
            <w:r w:rsidRPr="001B7BC2">
              <w:rPr>
                <w:noProof/>
                <w:szCs w:val="22"/>
              </w:rPr>
              <w:t>Tel: +32 2 46101 36</w:t>
            </w:r>
          </w:p>
          <w:p w:rsidR="005C66B4" w:rsidRPr="001B7BC2" w:rsidRDefault="005C66B4" w:rsidP="00686A55">
            <w:pPr>
              <w:rPr>
                <w:noProof/>
                <w:szCs w:val="22"/>
              </w:rPr>
            </w:pPr>
            <w:r w:rsidRPr="001B7BC2">
              <w:rPr>
                <w:noProof/>
                <w:szCs w:val="22"/>
                <w:lang w:val="mt-MT"/>
              </w:rPr>
              <w:t>België</w:t>
            </w:r>
          </w:p>
          <w:p w:rsidR="005C66B4" w:rsidRPr="001B7BC2" w:rsidRDefault="005C66B4" w:rsidP="00686A55">
            <w:pPr>
              <w:rPr>
                <w:b/>
                <w:szCs w:val="22"/>
                <w:lang w:eastAsia="fr-FR"/>
              </w:rPr>
            </w:pPr>
          </w:p>
        </w:tc>
      </w:tr>
      <w:tr w:rsidR="005C66B4" w:rsidRPr="00FC7054" w:rsidTr="00686A55">
        <w:tc>
          <w:tcPr>
            <w:tcW w:w="4678" w:type="dxa"/>
          </w:tcPr>
          <w:p w:rsidR="005C66B4" w:rsidRPr="001B7BC2" w:rsidRDefault="005C66B4" w:rsidP="00686A55">
            <w:pPr>
              <w:suppressAutoHyphens/>
              <w:rPr>
                <w:b/>
                <w:bCs/>
                <w:szCs w:val="22"/>
                <w:lang w:val="et-EE" w:eastAsia="fr-FR"/>
              </w:rPr>
            </w:pPr>
            <w:r w:rsidRPr="001B7BC2">
              <w:rPr>
                <w:b/>
                <w:bCs/>
                <w:szCs w:val="22"/>
                <w:lang w:val="et-EE"/>
              </w:rPr>
              <w:t>Eesti</w:t>
            </w:r>
          </w:p>
          <w:p w:rsidR="005C66B4" w:rsidRPr="001B7BC2" w:rsidRDefault="005C66B4" w:rsidP="00686A55">
            <w:pPr>
              <w:suppressAutoHyphens/>
              <w:rPr>
                <w:szCs w:val="22"/>
                <w:lang w:val="et-EE"/>
              </w:rPr>
            </w:pPr>
            <w:r w:rsidRPr="001B7BC2">
              <w:rPr>
                <w:szCs w:val="22"/>
                <w:lang w:val="et-EE"/>
              </w:rPr>
              <w:t>Recordati AB.</w:t>
            </w:r>
          </w:p>
          <w:p w:rsidR="005C66B4" w:rsidRPr="001B7BC2" w:rsidRDefault="005C66B4" w:rsidP="00686A55">
            <w:pPr>
              <w:suppressAutoHyphens/>
              <w:rPr>
                <w:szCs w:val="22"/>
                <w:lang w:val="et-EE"/>
              </w:rPr>
            </w:pPr>
            <w:r w:rsidRPr="001B7BC2">
              <w:rPr>
                <w:szCs w:val="22"/>
                <w:lang w:val="et-EE"/>
              </w:rPr>
              <w:t>Tel: + 46 8 545 80 230</w:t>
            </w:r>
          </w:p>
          <w:p w:rsidR="005C66B4" w:rsidRPr="001B7BC2" w:rsidRDefault="005C66B4" w:rsidP="00686A55">
            <w:pPr>
              <w:tabs>
                <w:tab w:val="left" w:pos="-720"/>
              </w:tabs>
              <w:suppressAutoHyphens/>
              <w:rPr>
                <w:szCs w:val="22"/>
                <w:lang w:val="mt-MT"/>
              </w:rPr>
            </w:pPr>
            <w:r w:rsidRPr="001B7BC2">
              <w:rPr>
                <w:szCs w:val="22"/>
                <w:lang w:val="mt-MT"/>
              </w:rPr>
              <w:t>Rootsi</w:t>
            </w:r>
          </w:p>
          <w:p w:rsidR="005C66B4" w:rsidRPr="001B7BC2" w:rsidRDefault="005C66B4" w:rsidP="00686A55">
            <w:pPr>
              <w:suppressAutoHyphens/>
              <w:rPr>
                <w:szCs w:val="22"/>
                <w:lang w:val="et-EE" w:eastAsia="fr-FR"/>
              </w:rPr>
            </w:pPr>
          </w:p>
        </w:tc>
        <w:tc>
          <w:tcPr>
            <w:tcW w:w="4678" w:type="dxa"/>
          </w:tcPr>
          <w:p w:rsidR="005C66B4" w:rsidRPr="001B7BC2" w:rsidRDefault="005C66B4" w:rsidP="00686A55">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5C66B4" w:rsidRPr="001B7BC2" w:rsidRDefault="005C66B4" w:rsidP="00686A55">
            <w:pPr>
              <w:rPr>
                <w:noProof/>
                <w:szCs w:val="22"/>
                <w:lang w:val="mt-MT"/>
              </w:rPr>
            </w:pPr>
            <w:r w:rsidRPr="001B7BC2">
              <w:rPr>
                <w:noProof/>
                <w:szCs w:val="22"/>
                <w:lang w:val="mt-MT"/>
              </w:rPr>
              <w:t>Recordati AB.</w:t>
            </w:r>
          </w:p>
          <w:p w:rsidR="005C66B4" w:rsidRPr="001B7BC2" w:rsidRDefault="005C66B4" w:rsidP="00686A55">
            <w:pPr>
              <w:rPr>
                <w:noProof/>
                <w:szCs w:val="22"/>
                <w:lang w:val="fr-FR"/>
              </w:rPr>
            </w:pPr>
            <w:r w:rsidRPr="001B7BC2">
              <w:rPr>
                <w:noProof/>
                <w:szCs w:val="22"/>
                <w:lang w:val="mt-MT"/>
              </w:rPr>
              <w:t>Tlf : +46 8 545 80 230</w:t>
            </w:r>
          </w:p>
          <w:p w:rsidR="005C66B4" w:rsidRPr="001B7BC2" w:rsidRDefault="005C66B4" w:rsidP="00686A55">
            <w:pPr>
              <w:rPr>
                <w:noProof/>
                <w:szCs w:val="22"/>
                <w:lang w:val="fr-FR"/>
              </w:rPr>
            </w:pPr>
            <w:r w:rsidRPr="001B7BC2">
              <w:rPr>
                <w:noProof/>
                <w:szCs w:val="22"/>
                <w:lang w:val="mt-MT"/>
              </w:rPr>
              <w:t xml:space="preserve">Sverige </w:t>
            </w:r>
          </w:p>
          <w:p w:rsidR="005C66B4" w:rsidRPr="001B7BC2" w:rsidRDefault="005C66B4" w:rsidP="00686A55">
            <w:pPr>
              <w:rPr>
                <w:b/>
                <w:szCs w:val="22"/>
                <w:lang w:val="fr-FR" w:eastAsia="fr-FR"/>
              </w:rPr>
            </w:pPr>
          </w:p>
        </w:tc>
      </w:tr>
      <w:tr w:rsidR="005C66B4" w:rsidRPr="00FC7054" w:rsidTr="00686A55">
        <w:tc>
          <w:tcPr>
            <w:tcW w:w="4678" w:type="dxa"/>
          </w:tcPr>
          <w:p w:rsidR="005C66B4" w:rsidRPr="001B7BC2" w:rsidRDefault="005C66B4" w:rsidP="00686A55">
            <w:pPr>
              <w:rPr>
                <w:szCs w:val="22"/>
                <w:lang w:val="el-GR" w:eastAsia="fr-FR"/>
              </w:rPr>
            </w:pPr>
            <w:r w:rsidRPr="001B7BC2">
              <w:rPr>
                <w:b/>
                <w:szCs w:val="22"/>
                <w:lang w:val="el-GR"/>
              </w:rPr>
              <w:t>Ελλάδα</w:t>
            </w:r>
          </w:p>
          <w:p w:rsidR="005C66B4" w:rsidRPr="001B7BC2" w:rsidRDefault="00AC1800" w:rsidP="00686A55">
            <w:pPr>
              <w:rPr>
                <w:szCs w:val="22"/>
                <w:lang w:val="fr-FR"/>
              </w:rPr>
            </w:pPr>
            <w:r>
              <w:rPr>
                <w:szCs w:val="22"/>
                <w:lang w:val="fr-FR"/>
              </w:rPr>
              <w:t>Recordati Rare Diseases</w:t>
            </w:r>
          </w:p>
          <w:p w:rsidR="005C66B4" w:rsidRPr="001B7BC2" w:rsidRDefault="005C66B4" w:rsidP="00686A55">
            <w:pPr>
              <w:suppressAutoHyphens/>
              <w:rPr>
                <w:szCs w:val="22"/>
                <w:lang w:val="fr-FR"/>
              </w:rPr>
            </w:pPr>
            <w:r w:rsidRPr="001B7BC2">
              <w:rPr>
                <w:szCs w:val="22"/>
              </w:rPr>
              <w:t>Τηλ</w:t>
            </w:r>
            <w:r w:rsidRPr="001B7BC2">
              <w:rPr>
                <w:szCs w:val="22"/>
                <w:lang w:val="fr-FR"/>
              </w:rPr>
              <w:t>: +33 1 47 73 64 58</w:t>
            </w:r>
          </w:p>
          <w:p w:rsidR="005C66B4" w:rsidRPr="001B7BC2" w:rsidRDefault="005C66B4" w:rsidP="00686A55">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5C66B4" w:rsidRPr="001B7BC2" w:rsidRDefault="005C66B4" w:rsidP="00686A55">
            <w:pPr>
              <w:suppressAutoHyphens/>
              <w:rPr>
                <w:szCs w:val="22"/>
                <w:lang w:val="fr-FR" w:eastAsia="fr-FR"/>
              </w:rPr>
            </w:pPr>
          </w:p>
        </w:tc>
        <w:tc>
          <w:tcPr>
            <w:tcW w:w="4678" w:type="dxa"/>
          </w:tcPr>
          <w:p w:rsidR="005C66B4" w:rsidRPr="001B7BC2" w:rsidRDefault="005C66B4" w:rsidP="00686A55">
            <w:pPr>
              <w:rPr>
                <w:szCs w:val="22"/>
                <w:lang w:val="de-AT" w:eastAsia="fr-FR"/>
              </w:rPr>
            </w:pPr>
            <w:r w:rsidRPr="001B7BC2">
              <w:rPr>
                <w:b/>
                <w:szCs w:val="22"/>
                <w:lang w:val="de-AT"/>
              </w:rPr>
              <w:t>Österreich</w:t>
            </w:r>
          </w:p>
          <w:p w:rsidR="005C66B4" w:rsidRPr="001B7BC2" w:rsidRDefault="00AC1800" w:rsidP="00686A55">
            <w:pPr>
              <w:rPr>
                <w:szCs w:val="22"/>
                <w:lang w:val="lv-LV"/>
              </w:rPr>
            </w:pPr>
            <w:r w:rsidRPr="00AC1800">
              <w:rPr>
                <w:szCs w:val="22"/>
              </w:rPr>
              <w:t>Recordati Rare Diseases</w:t>
            </w:r>
            <w:r w:rsidRPr="00AC1800" w:rsidDel="00AC1800">
              <w:rPr>
                <w:szCs w:val="22"/>
              </w:rPr>
              <w:t xml:space="preserve"> </w:t>
            </w:r>
            <w:r w:rsidR="005C66B4" w:rsidRPr="001B7BC2">
              <w:rPr>
                <w:szCs w:val="22"/>
              </w:rPr>
              <w:t>Germany GmbH</w:t>
            </w:r>
          </w:p>
          <w:p w:rsidR="005C66B4" w:rsidRPr="001B7BC2" w:rsidRDefault="005C66B4" w:rsidP="00686A55">
            <w:pPr>
              <w:rPr>
                <w:szCs w:val="22"/>
              </w:rPr>
            </w:pPr>
            <w:r w:rsidRPr="001B7BC2">
              <w:rPr>
                <w:szCs w:val="22"/>
              </w:rPr>
              <w:t>Tel: +49 731 140 554 0</w:t>
            </w:r>
          </w:p>
          <w:p w:rsidR="005C66B4" w:rsidRPr="001B7BC2" w:rsidRDefault="005C66B4" w:rsidP="00686A55">
            <w:pPr>
              <w:rPr>
                <w:noProof/>
                <w:szCs w:val="22"/>
                <w:lang w:val="mt-MT"/>
              </w:rPr>
            </w:pPr>
            <w:r w:rsidRPr="001B7BC2">
              <w:rPr>
                <w:noProof/>
                <w:szCs w:val="22"/>
                <w:lang w:val="mt-MT"/>
              </w:rPr>
              <w:t>Deutschland</w:t>
            </w:r>
          </w:p>
          <w:p w:rsidR="005C66B4" w:rsidRPr="001B7BC2" w:rsidRDefault="005C66B4" w:rsidP="00686A55">
            <w:pPr>
              <w:suppressAutoHyphens/>
              <w:rPr>
                <w:szCs w:val="22"/>
                <w:lang w:val="de-DE" w:eastAsia="fr-FR"/>
              </w:rPr>
            </w:pPr>
          </w:p>
        </w:tc>
      </w:tr>
      <w:tr w:rsidR="005C66B4" w:rsidRPr="00FC7054" w:rsidTr="00686A55">
        <w:tc>
          <w:tcPr>
            <w:tcW w:w="4678" w:type="dxa"/>
          </w:tcPr>
          <w:p w:rsidR="005C66B4" w:rsidRPr="001B7BC2" w:rsidRDefault="005C66B4" w:rsidP="00686A55">
            <w:pPr>
              <w:suppressAutoHyphens/>
              <w:rPr>
                <w:b/>
                <w:szCs w:val="22"/>
                <w:lang w:val="es-ES" w:eastAsia="fr-FR"/>
              </w:rPr>
            </w:pPr>
            <w:r w:rsidRPr="001B7BC2">
              <w:rPr>
                <w:b/>
                <w:szCs w:val="22"/>
                <w:lang w:val="es-ES"/>
              </w:rPr>
              <w:t>España</w:t>
            </w:r>
          </w:p>
          <w:p w:rsidR="005C66B4" w:rsidRPr="00AC1800" w:rsidRDefault="00AC1800" w:rsidP="00686A55">
            <w:pPr>
              <w:rPr>
                <w:szCs w:val="22"/>
                <w:lang w:val="en-GB"/>
              </w:rPr>
            </w:pPr>
            <w:r w:rsidRPr="00AC1800">
              <w:rPr>
                <w:szCs w:val="22"/>
                <w:lang w:val="en-GB"/>
              </w:rPr>
              <w:t xml:space="preserve">Recordati Rare Diseases Spain </w:t>
            </w:r>
            <w:r w:rsidR="005C66B4" w:rsidRPr="00AC1800">
              <w:rPr>
                <w:szCs w:val="22"/>
                <w:lang w:val="en-GB"/>
              </w:rPr>
              <w:t>S.L.U.</w:t>
            </w:r>
          </w:p>
          <w:p w:rsidR="005C66B4" w:rsidRPr="001B7BC2" w:rsidRDefault="005C66B4" w:rsidP="00686A55">
            <w:pPr>
              <w:suppressAutoHyphens/>
              <w:rPr>
                <w:szCs w:val="22"/>
                <w:lang w:eastAsia="fr-FR"/>
              </w:rPr>
            </w:pPr>
            <w:r w:rsidRPr="001B7BC2">
              <w:rPr>
                <w:szCs w:val="22"/>
              </w:rPr>
              <w:t>Tel: + 34 91 659 28 90</w:t>
            </w:r>
          </w:p>
        </w:tc>
        <w:tc>
          <w:tcPr>
            <w:tcW w:w="4678" w:type="dxa"/>
          </w:tcPr>
          <w:p w:rsidR="005C66B4" w:rsidRPr="001B7BC2" w:rsidRDefault="005C66B4" w:rsidP="00686A55">
            <w:pPr>
              <w:pStyle w:val="Heading7"/>
              <w:spacing w:before="0"/>
              <w:rPr>
                <w:b/>
                <w:bCs/>
                <w:iCs/>
                <w:sz w:val="22"/>
                <w:szCs w:val="22"/>
                <w:lang w:val="pl-PL"/>
              </w:rPr>
            </w:pPr>
            <w:r w:rsidRPr="001B7BC2">
              <w:rPr>
                <w:b/>
                <w:bCs/>
                <w:iCs/>
                <w:sz w:val="22"/>
                <w:szCs w:val="22"/>
                <w:lang w:val="pl-PL"/>
              </w:rPr>
              <w:t>Polska</w:t>
            </w:r>
          </w:p>
          <w:p w:rsidR="005C66B4" w:rsidRPr="001B7BC2" w:rsidRDefault="00AC1800" w:rsidP="00686A55">
            <w:pPr>
              <w:rPr>
                <w:szCs w:val="22"/>
                <w:lang w:val="lv-LV"/>
              </w:rPr>
            </w:pPr>
            <w:r>
              <w:rPr>
                <w:szCs w:val="22"/>
              </w:rPr>
              <w:t>Recordati Rare Diseases</w:t>
            </w:r>
          </w:p>
          <w:p w:rsidR="005C66B4" w:rsidRPr="001B7BC2" w:rsidRDefault="005C66B4" w:rsidP="00686A55">
            <w:pPr>
              <w:rPr>
                <w:szCs w:val="22"/>
                <w:lang w:val="fr-FR"/>
              </w:rPr>
            </w:pPr>
            <w:r w:rsidRPr="001B7BC2">
              <w:rPr>
                <w:szCs w:val="22"/>
              </w:rPr>
              <w:t xml:space="preserve">Tel: </w:t>
            </w:r>
            <w:r w:rsidRPr="001B7BC2">
              <w:rPr>
                <w:szCs w:val="22"/>
                <w:lang w:val="fr-FR"/>
              </w:rPr>
              <w:t>+33 (0)1 47 73 64 58</w:t>
            </w:r>
          </w:p>
          <w:p w:rsidR="005C66B4" w:rsidRPr="001B7BC2" w:rsidRDefault="005C66B4" w:rsidP="00686A55">
            <w:pPr>
              <w:rPr>
                <w:szCs w:val="22"/>
              </w:rPr>
            </w:pPr>
            <w:r w:rsidRPr="001B7BC2">
              <w:rPr>
                <w:szCs w:val="22"/>
              </w:rPr>
              <w:t xml:space="preserve">Francja </w:t>
            </w:r>
          </w:p>
          <w:p w:rsidR="005C66B4" w:rsidRPr="001B7BC2" w:rsidRDefault="005C66B4" w:rsidP="00686A55">
            <w:pPr>
              <w:rPr>
                <w:szCs w:val="22"/>
                <w:lang w:val="it-IT" w:eastAsia="fr-FR"/>
              </w:rPr>
            </w:pPr>
          </w:p>
        </w:tc>
      </w:tr>
      <w:tr w:rsidR="005C66B4" w:rsidRPr="00FC7054" w:rsidTr="00686A55">
        <w:trPr>
          <w:trHeight w:val="954"/>
        </w:trPr>
        <w:tc>
          <w:tcPr>
            <w:tcW w:w="4678" w:type="dxa"/>
          </w:tcPr>
          <w:p w:rsidR="005C66B4" w:rsidRPr="001B7BC2" w:rsidRDefault="005C66B4" w:rsidP="00686A55">
            <w:pPr>
              <w:suppressAutoHyphens/>
              <w:rPr>
                <w:b/>
                <w:szCs w:val="22"/>
                <w:lang w:val="fr-FR" w:eastAsia="fr-FR"/>
              </w:rPr>
            </w:pPr>
            <w:r w:rsidRPr="001B7BC2">
              <w:rPr>
                <w:b/>
                <w:szCs w:val="22"/>
                <w:lang w:val="fr-FR"/>
              </w:rPr>
              <w:t>France</w:t>
            </w:r>
          </w:p>
          <w:p w:rsidR="005C66B4" w:rsidRPr="001B7BC2" w:rsidRDefault="00AC1800" w:rsidP="00686A55">
            <w:pPr>
              <w:rPr>
                <w:szCs w:val="22"/>
                <w:lang w:val="fr-FR"/>
              </w:rPr>
            </w:pPr>
            <w:r>
              <w:rPr>
                <w:szCs w:val="22"/>
                <w:lang w:val="fr-FR"/>
              </w:rPr>
              <w:t>Recordati Rare Diseases</w:t>
            </w:r>
          </w:p>
          <w:p w:rsidR="005C66B4" w:rsidRPr="001B7BC2" w:rsidRDefault="005C66B4" w:rsidP="00686A55">
            <w:pPr>
              <w:rPr>
                <w:b/>
                <w:szCs w:val="22"/>
                <w:lang w:val="fr-FR" w:eastAsia="fr-FR"/>
              </w:rPr>
            </w:pPr>
            <w:r w:rsidRPr="001B7BC2">
              <w:rPr>
                <w:szCs w:val="22"/>
                <w:lang w:val="fr-FR"/>
              </w:rPr>
              <w:t>Tél: +33 (0)1 47 73 64 58</w:t>
            </w:r>
          </w:p>
        </w:tc>
        <w:tc>
          <w:tcPr>
            <w:tcW w:w="4678" w:type="dxa"/>
          </w:tcPr>
          <w:p w:rsidR="005C66B4" w:rsidRPr="001B7BC2" w:rsidRDefault="005C66B4" w:rsidP="00686A55">
            <w:pPr>
              <w:rPr>
                <w:szCs w:val="22"/>
                <w:lang w:val="pt-PT" w:eastAsia="fr-FR"/>
              </w:rPr>
            </w:pPr>
            <w:r w:rsidRPr="001B7BC2">
              <w:rPr>
                <w:b/>
                <w:szCs w:val="22"/>
                <w:lang w:val="pt-PT"/>
              </w:rPr>
              <w:t>Portugal</w:t>
            </w:r>
          </w:p>
          <w:p w:rsidR="005C66B4" w:rsidRPr="001B7BC2" w:rsidRDefault="005C66B4" w:rsidP="00686A55">
            <w:pPr>
              <w:rPr>
                <w:szCs w:val="22"/>
                <w:lang w:val="fr-FR"/>
              </w:rPr>
            </w:pPr>
            <w:r w:rsidRPr="001B7BC2">
              <w:rPr>
                <w:szCs w:val="22"/>
                <w:lang w:val="fr-FR"/>
              </w:rPr>
              <w:t>Jaba Recordati S.A.</w:t>
            </w:r>
          </w:p>
          <w:p w:rsidR="005C66B4" w:rsidRPr="001B7BC2" w:rsidRDefault="005C66B4" w:rsidP="00686A55">
            <w:pPr>
              <w:rPr>
                <w:b/>
                <w:szCs w:val="22"/>
                <w:lang w:val="sl-SI"/>
              </w:rPr>
            </w:pPr>
            <w:r w:rsidRPr="001B7BC2">
              <w:rPr>
                <w:bCs/>
                <w:szCs w:val="22"/>
                <w:lang w:val="pt-PT"/>
              </w:rPr>
              <w:t>Tel: +351 21 432 95 00</w:t>
            </w:r>
          </w:p>
        </w:tc>
      </w:tr>
      <w:tr w:rsidR="005C66B4" w:rsidRPr="00FC7054" w:rsidTr="00686A55">
        <w:tc>
          <w:tcPr>
            <w:tcW w:w="4678" w:type="dxa"/>
          </w:tcPr>
          <w:p w:rsidR="005C66B4" w:rsidRPr="001B7BC2" w:rsidRDefault="005C66B4" w:rsidP="00686A55">
            <w:pPr>
              <w:rPr>
                <w:noProof/>
                <w:szCs w:val="22"/>
                <w:lang w:val="fr-FR"/>
              </w:rPr>
            </w:pPr>
            <w:r w:rsidRPr="001B7BC2">
              <w:rPr>
                <w:b/>
                <w:noProof/>
                <w:szCs w:val="22"/>
                <w:lang w:val="fr-FR"/>
              </w:rPr>
              <w:t>Hrvatska</w:t>
            </w:r>
          </w:p>
          <w:p w:rsidR="005C66B4" w:rsidRPr="001B7BC2" w:rsidRDefault="00AC1800" w:rsidP="00686A55">
            <w:pPr>
              <w:rPr>
                <w:szCs w:val="22"/>
                <w:lang w:val="fr-FR"/>
              </w:rPr>
            </w:pPr>
            <w:r>
              <w:rPr>
                <w:szCs w:val="22"/>
                <w:lang w:val="fr-FR"/>
              </w:rPr>
              <w:t>Recordati Rare Diseases</w:t>
            </w:r>
          </w:p>
          <w:p w:rsidR="005C66B4" w:rsidRPr="001B7BC2" w:rsidRDefault="005C66B4" w:rsidP="00686A55">
            <w:pPr>
              <w:rPr>
                <w:szCs w:val="22"/>
                <w:lang w:val="fr-FR"/>
              </w:rPr>
            </w:pPr>
            <w:r w:rsidRPr="001B7BC2">
              <w:rPr>
                <w:szCs w:val="22"/>
                <w:lang w:val="fr-FR"/>
              </w:rPr>
              <w:t>Tél: +33 (0)1 47 73 64 58</w:t>
            </w:r>
          </w:p>
          <w:p w:rsidR="005C66B4" w:rsidRPr="001B7BC2" w:rsidRDefault="005C66B4" w:rsidP="00686A55">
            <w:pPr>
              <w:rPr>
                <w:szCs w:val="22"/>
                <w:lang w:val="fr-FR"/>
              </w:rPr>
            </w:pPr>
            <w:r w:rsidRPr="001B7BC2">
              <w:rPr>
                <w:szCs w:val="22"/>
                <w:lang w:val="fr-FR"/>
              </w:rPr>
              <w:t>Francuska</w:t>
            </w:r>
          </w:p>
          <w:p w:rsidR="005C66B4" w:rsidRPr="001B7BC2" w:rsidRDefault="005C66B4" w:rsidP="00686A55">
            <w:pPr>
              <w:tabs>
                <w:tab w:val="left" w:pos="-720"/>
                <w:tab w:val="left" w:pos="1425"/>
              </w:tabs>
              <w:suppressAutoHyphens/>
              <w:rPr>
                <w:b/>
                <w:szCs w:val="22"/>
              </w:rPr>
            </w:pPr>
          </w:p>
        </w:tc>
        <w:tc>
          <w:tcPr>
            <w:tcW w:w="4678" w:type="dxa"/>
          </w:tcPr>
          <w:p w:rsidR="005C66B4" w:rsidRPr="001B7BC2" w:rsidRDefault="005C66B4" w:rsidP="00686A55">
            <w:pPr>
              <w:suppressAutoHyphens/>
              <w:rPr>
                <w:b/>
                <w:noProof/>
                <w:szCs w:val="22"/>
              </w:rPr>
            </w:pPr>
            <w:r w:rsidRPr="001B7BC2">
              <w:rPr>
                <w:b/>
                <w:noProof/>
                <w:szCs w:val="22"/>
              </w:rPr>
              <w:t>România</w:t>
            </w:r>
          </w:p>
          <w:p w:rsidR="005C66B4" w:rsidRPr="001B7BC2" w:rsidRDefault="00AC1800" w:rsidP="00686A55">
            <w:pPr>
              <w:rPr>
                <w:szCs w:val="22"/>
                <w:lang w:val="lv-LV"/>
              </w:rPr>
            </w:pPr>
            <w:r>
              <w:rPr>
                <w:szCs w:val="22"/>
              </w:rPr>
              <w:t>Recordati Rare Diseases</w:t>
            </w:r>
          </w:p>
          <w:p w:rsidR="005C66B4" w:rsidRPr="001B7BC2" w:rsidRDefault="005C66B4" w:rsidP="00686A55">
            <w:pPr>
              <w:rPr>
                <w:szCs w:val="22"/>
                <w:lang w:val="fr-FR"/>
              </w:rPr>
            </w:pPr>
            <w:r w:rsidRPr="001B7BC2">
              <w:rPr>
                <w:szCs w:val="22"/>
              </w:rPr>
              <w:t xml:space="preserve">Tel: </w:t>
            </w:r>
            <w:r w:rsidRPr="001B7BC2">
              <w:rPr>
                <w:szCs w:val="22"/>
                <w:lang w:val="fr-FR"/>
              </w:rPr>
              <w:t>+33 (0)1 47 73 64 58</w:t>
            </w:r>
          </w:p>
          <w:p w:rsidR="005C66B4" w:rsidRPr="001B7BC2" w:rsidRDefault="005C66B4" w:rsidP="00686A55">
            <w:pPr>
              <w:rPr>
                <w:szCs w:val="22"/>
              </w:rPr>
            </w:pPr>
            <w:r w:rsidRPr="001B7BC2">
              <w:rPr>
                <w:szCs w:val="22"/>
              </w:rPr>
              <w:t xml:space="preserve">Franţa </w:t>
            </w:r>
          </w:p>
          <w:p w:rsidR="005C66B4" w:rsidRPr="001B7BC2" w:rsidRDefault="005C66B4" w:rsidP="00686A55">
            <w:pPr>
              <w:rPr>
                <w:b/>
                <w:szCs w:val="22"/>
                <w:lang w:val="sl-SI"/>
              </w:rPr>
            </w:pPr>
          </w:p>
        </w:tc>
      </w:tr>
      <w:tr w:rsidR="005C66B4" w:rsidRPr="00FC7054" w:rsidTr="00686A55">
        <w:tc>
          <w:tcPr>
            <w:tcW w:w="4678" w:type="dxa"/>
          </w:tcPr>
          <w:p w:rsidR="005C66B4" w:rsidRPr="001B7BC2" w:rsidRDefault="005C66B4" w:rsidP="00686A55">
            <w:pPr>
              <w:rPr>
                <w:szCs w:val="22"/>
                <w:lang w:val="lv-LV" w:eastAsia="fr-FR"/>
              </w:rPr>
            </w:pPr>
            <w:r w:rsidRPr="001B7BC2">
              <w:rPr>
                <w:b/>
                <w:szCs w:val="22"/>
              </w:rPr>
              <w:t>Ireland</w:t>
            </w:r>
          </w:p>
          <w:p w:rsidR="005C66B4" w:rsidRPr="001B7BC2" w:rsidRDefault="00AC1800" w:rsidP="00686A55">
            <w:pPr>
              <w:rPr>
                <w:szCs w:val="22"/>
              </w:rPr>
            </w:pPr>
            <w:r>
              <w:rPr>
                <w:szCs w:val="22"/>
              </w:rPr>
              <w:t>Recordati Rare Diseases</w:t>
            </w:r>
          </w:p>
          <w:p w:rsidR="005C66B4" w:rsidRPr="001B7BC2" w:rsidRDefault="005C66B4" w:rsidP="00686A55">
            <w:pPr>
              <w:rPr>
                <w:szCs w:val="22"/>
              </w:rPr>
            </w:pPr>
            <w:r w:rsidRPr="001B7BC2">
              <w:rPr>
                <w:szCs w:val="22"/>
              </w:rPr>
              <w:t xml:space="preserve">Tel: </w:t>
            </w:r>
            <w:r w:rsidR="00AC7D1E">
              <w:rPr>
                <w:szCs w:val="22"/>
                <w:lang w:val="fr-FR"/>
              </w:rPr>
              <w:t>+33 (0)1 47 73 64 58</w:t>
            </w:r>
          </w:p>
          <w:p w:rsidR="005C66B4" w:rsidRPr="001B7BC2" w:rsidRDefault="00AC7D1E" w:rsidP="00686A55">
            <w:pPr>
              <w:rPr>
                <w:szCs w:val="22"/>
              </w:rPr>
            </w:pPr>
            <w:r w:rsidRPr="00897BB2">
              <w:rPr>
                <w:szCs w:val="22"/>
                <w:lang w:val="fr-FR"/>
              </w:rPr>
              <w:t>France</w:t>
            </w:r>
          </w:p>
          <w:p w:rsidR="005C66B4" w:rsidRPr="001B7BC2" w:rsidRDefault="005C66B4" w:rsidP="00686A55">
            <w:pPr>
              <w:rPr>
                <w:b/>
                <w:szCs w:val="22"/>
              </w:rPr>
            </w:pPr>
          </w:p>
        </w:tc>
        <w:tc>
          <w:tcPr>
            <w:tcW w:w="4678" w:type="dxa"/>
          </w:tcPr>
          <w:p w:rsidR="005C66B4" w:rsidRPr="001B7BC2" w:rsidRDefault="005C66B4" w:rsidP="00686A55">
            <w:pPr>
              <w:rPr>
                <w:szCs w:val="22"/>
                <w:lang w:val="sl-SI" w:eastAsia="fr-FR"/>
              </w:rPr>
            </w:pPr>
            <w:r w:rsidRPr="001B7BC2">
              <w:rPr>
                <w:b/>
                <w:szCs w:val="22"/>
                <w:lang w:val="sl-SI"/>
              </w:rPr>
              <w:t>Slovenija</w:t>
            </w:r>
          </w:p>
          <w:p w:rsidR="005C66B4" w:rsidRPr="001B7BC2" w:rsidRDefault="00AC1800" w:rsidP="00686A55">
            <w:pPr>
              <w:rPr>
                <w:szCs w:val="22"/>
                <w:lang w:val="lv-LV"/>
              </w:rPr>
            </w:pPr>
            <w:r>
              <w:rPr>
                <w:szCs w:val="22"/>
              </w:rPr>
              <w:t>Recordati Rare Diseases</w:t>
            </w:r>
          </w:p>
          <w:p w:rsidR="005C66B4" w:rsidRPr="001B7BC2" w:rsidRDefault="005C66B4" w:rsidP="00686A55">
            <w:pPr>
              <w:rPr>
                <w:szCs w:val="22"/>
                <w:lang w:val="fr-FR"/>
              </w:rPr>
            </w:pPr>
            <w:r w:rsidRPr="001B7BC2">
              <w:rPr>
                <w:szCs w:val="22"/>
              </w:rPr>
              <w:t xml:space="preserve">Tel: </w:t>
            </w:r>
            <w:r w:rsidRPr="001B7BC2">
              <w:rPr>
                <w:szCs w:val="22"/>
                <w:lang w:val="fr-FR"/>
              </w:rPr>
              <w:t>+33 (0)1 47 73 64 58</w:t>
            </w:r>
          </w:p>
          <w:p w:rsidR="005C66B4" w:rsidRDefault="005C66B4" w:rsidP="00686A55">
            <w:pPr>
              <w:rPr>
                <w:szCs w:val="22"/>
                <w:lang w:val="lv-LV" w:eastAsia="fr-FR"/>
              </w:rPr>
            </w:pPr>
            <w:r w:rsidRPr="001B7BC2">
              <w:rPr>
                <w:szCs w:val="22"/>
              </w:rPr>
              <w:t xml:space="preserve">Francija </w:t>
            </w:r>
          </w:p>
          <w:p w:rsidR="005C66B4" w:rsidRPr="001B7BC2" w:rsidRDefault="005C66B4" w:rsidP="00686A55">
            <w:pPr>
              <w:rPr>
                <w:szCs w:val="22"/>
                <w:lang w:val="lv-LV" w:eastAsia="fr-FR"/>
              </w:rPr>
            </w:pPr>
          </w:p>
        </w:tc>
      </w:tr>
      <w:tr w:rsidR="005C66B4" w:rsidRPr="00FC7054" w:rsidTr="00686A55">
        <w:tc>
          <w:tcPr>
            <w:tcW w:w="4678" w:type="dxa"/>
          </w:tcPr>
          <w:p w:rsidR="005C66B4" w:rsidRPr="001B7BC2" w:rsidRDefault="005C66B4" w:rsidP="00686A55">
            <w:pPr>
              <w:pStyle w:val="CommentSubject"/>
              <w:rPr>
                <w:noProof/>
                <w:sz w:val="22"/>
                <w:szCs w:val="22"/>
                <w:lang w:val="lv-LV"/>
              </w:rPr>
            </w:pPr>
            <w:r w:rsidRPr="001B7BC2">
              <w:rPr>
                <w:noProof/>
                <w:sz w:val="22"/>
                <w:szCs w:val="22"/>
              </w:rPr>
              <w:t>Ísland</w:t>
            </w:r>
          </w:p>
          <w:p w:rsidR="005C66B4" w:rsidRPr="001B7BC2" w:rsidRDefault="005C66B4" w:rsidP="00686A55">
            <w:pPr>
              <w:rPr>
                <w:noProof/>
                <w:szCs w:val="22"/>
                <w:lang w:val="mt-MT"/>
              </w:rPr>
            </w:pPr>
            <w:r w:rsidRPr="001B7BC2">
              <w:rPr>
                <w:noProof/>
                <w:szCs w:val="22"/>
                <w:lang w:val="mt-MT"/>
              </w:rPr>
              <w:t>Recordati AB.</w:t>
            </w:r>
          </w:p>
          <w:p w:rsidR="005C66B4" w:rsidRPr="001B7BC2" w:rsidRDefault="005C66B4" w:rsidP="00686A55">
            <w:pPr>
              <w:rPr>
                <w:noProof/>
                <w:szCs w:val="22"/>
              </w:rPr>
            </w:pPr>
            <w:r w:rsidRPr="001B7BC2">
              <w:rPr>
                <w:noProof/>
                <w:szCs w:val="22"/>
              </w:rPr>
              <w:t>Simi</w:t>
            </w:r>
            <w:r w:rsidRPr="001B7BC2">
              <w:rPr>
                <w:noProof/>
                <w:szCs w:val="22"/>
                <w:lang w:val="mt-MT"/>
              </w:rPr>
              <w:t>:+46 8 545 80 230</w:t>
            </w:r>
          </w:p>
          <w:p w:rsidR="005C66B4" w:rsidRPr="001B7BC2" w:rsidRDefault="005C66B4" w:rsidP="00686A55">
            <w:pPr>
              <w:rPr>
                <w:noProof/>
                <w:szCs w:val="22"/>
                <w:lang w:val="mt-MT"/>
              </w:rPr>
            </w:pPr>
            <w:r w:rsidRPr="001B7BC2">
              <w:rPr>
                <w:noProof/>
                <w:szCs w:val="22"/>
                <w:lang w:val="mt-MT"/>
              </w:rPr>
              <w:t>Sv</w:t>
            </w:r>
            <w:r w:rsidRPr="001B7BC2">
              <w:rPr>
                <w:szCs w:val="22"/>
                <w:lang w:val="mt-MT"/>
              </w:rPr>
              <w:t>íþjóð</w:t>
            </w:r>
          </w:p>
          <w:p w:rsidR="005C66B4" w:rsidRPr="001B7BC2" w:rsidRDefault="005C66B4" w:rsidP="00686A55">
            <w:pPr>
              <w:rPr>
                <w:szCs w:val="22"/>
                <w:lang w:val="lv-LV" w:eastAsia="fr-FR"/>
              </w:rPr>
            </w:pPr>
          </w:p>
        </w:tc>
        <w:tc>
          <w:tcPr>
            <w:tcW w:w="4678" w:type="dxa"/>
          </w:tcPr>
          <w:p w:rsidR="005C66B4" w:rsidRPr="001B7BC2" w:rsidRDefault="005C66B4" w:rsidP="00686A55">
            <w:pPr>
              <w:suppressAutoHyphens/>
              <w:rPr>
                <w:b/>
                <w:szCs w:val="22"/>
                <w:lang w:val="sk-SK" w:eastAsia="fr-FR"/>
              </w:rPr>
            </w:pPr>
            <w:r w:rsidRPr="001B7BC2">
              <w:rPr>
                <w:b/>
                <w:szCs w:val="22"/>
                <w:lang w:val="sk-SK"/>
              </w:rPr>
              <w:t>Slovenská republika</w:t>
            </w:r>
          </w:p>
          <w:p w:rsidR="005C66B4" w:rsidRPr="001B7BC2" w:rsidRDefault="00AC1800" w:rsidP="00686A55">
            <w:pPr>
              <w:rPr>
                <w:szCs w:val="22"/>
                <w:lang w:val="lv-LV"/>
              </w:rPr>
            </w:pPr>
            <w:r>
              <w:rPr>
                <w:szCs w:val="22"/>
              </w:rPr>
              <w:t>Recordati Rare Diseases</w:t>
            </w:r>
          </w:p>
          <w:p w:rsidR="005C66B4" w:rsidRPr="001B7BC2" w:rsidRDefault="005C66B4" w:rsidP="00686A55">
            <w:pPr>
              <w:suppressAutoHyphens/>
              <w:rPr>
                <w:szCs w:val="22"/>
                <w:lang w:val="fr-FR"/>
              </w:rPr>
            </w:pPr>
            <w:r w:rsidRPr="001B7BC2">
              <w:rPr>
                <w:szCs w:val="22"/>
              </w:rPr>
              <w:t xml:space="preserve">Tel: </w:t>
            </w:r>
            <w:r w:rsidRPr="001B7BC2">
              <w:rPr>
                <w:szCs w:val="22"/>
                <w:lang w:val="fr-FR"/>
              </w:rPr>
              <w:t>+33 (0)1 47 73 64 58</w:t>
            </w:r>
          </w:p>
          <w:p w:rsidR="005C66B4" w:rsidRPr="001B7BC2" w:rsidRDefault="005C66B4" w:rsidP="00686A55">
            <w:pPr>
              <w:rPr>
                <w:szCs w:val="22"/>
              </w:rPr>
            </w:pPr>
            <w:r w:rsidRPr="001B7BC2">
              <w:rPr>
                <w:szCs w:val="22"/>
              </w:rPr>
              <w:t xml:space="preserve">Francúzsko </w:t>
            </w:r>
          </w:p>
          <w:p w:rsidR="005C66B4" w:rsidRPr="001B7BC2" w:rsidRDefault="005C66B4" w:rsidP="00686A55">
            <w:pPr>
              <w:suppressAutoHyphens/>
              <w:rPr>
                <w:b/>
                <w:szCs w:val="22"/>
                <w:lang w:val="sk-SK" w:eastAsia="fr-FR"/>
              </w:rPr>
            </w:pPr>
          </w:p>
        </w:tc>
      </w:tr>
      <w:tr w:rsidR="005C66B4" w:rsidRPr="00AC7D1E" w:rsidTr="00686A55">
        <w:trPr>
          <w:trHeight w:val="1278"/>
        </w:trPr>
        <w:tc>
          <w:tcPr>
            <w:tcW w:w="4678" w:type="dxa"/>
          </w:tcPr>
          <w:p w:rsidR="005C66B4" w:rsidRPr="001B7BC2" w:rsidRDefault="005C66B4" w:rsidP="00686A55">
            <w:pPr>
              <w:keepNext/>
              <w:keepLines/>
              <w:rPr>
                <w:szCs w:val="22"/>
                <w:lang w:val="it-IT" w:eastAsia="fr-FR"/>
              </w:rPr>
            </w:pPr>
            <w:r w:rsidRPr="001B7BC2">
              <w:rPr>
                <w:b/>
                <w:szCs w:val="22"/>
                <w:lang w:val="it-IT"/>
              </w:rPr>
              <w:t>Italia</w:t>
            </w:r>
          </w:p>
          <w:p w:rsidR="005C66B4" w:rsidRPr="001B7BC2" w:rsidRDefault="00AC1800" w:rsidP="00686A55">
            <w:pPr>
              <w:keepNext/>
              <w:keepLines/>
              <w:rPr>
                <w:szCs w:val="22"/>
                <w:lang w:val="lv-LV"/>
              </w:rPr>
            </w:pPr>
            <w:r w:rsidRPr="00AC1800">
              <w:rPr>
                <w:szCs w:val="22"/>
                <w:lang w:val="it-IT"/>
              </w:rPr>
              <w:t>Recordati Rare Diseases</w:t>
            </w:r>
            <w:r w:rsidRPr="00AC1800" w:rsidDel="00AC1800">
              <w:rPr>
                <w:szCs w:val="22"/>
                <w:lang w:val="it-IT"/>
              </w:rPr>
              <w:t xml:space="preserve"> </w:t>
            </w:r>
            <w:r w:rsidR="005C66B4" w:rsidRPr="001B7BC2">
              <w:rPr>
                <w:szCs w:val="22"/>
                <w:lang w:val="it-IT"/>
              </w:rPr>
              <w:t>Italy Srl</w:t>
            </w:r>
          </w:p>
          <w:p w:rsidR="005C66B4" w:rsidRPr="001B7BC2" w:rsidRDefault="005C66B4" w:rsidP="00686A55">
            <w:pPr>
              <w:keepNext/>
              <w:keepLines/>
              <w:rPr>
                <w:szCs w:val="22"/>
              </w:rPr>
            </w:pPr>
            <w:r w:rsidRPr="001B7BC2">
              <w:rPr>
                <w:szCs w:val="22"/>
              </w:rPr>
              <w:t>Tel: +39 02 487 87 173</w:t>
            </w:r>
          </w:p>
          <w:p w:rsidR="005C66B4" w:rsidRPr="001B7BC2" w:rsidRDefault="005C66B4" w:rsidP="00686A55">
            <w:pPr>
              <w:keepNext/>
              <w:keepLines/>
              <w:rPr>
                <w:b/>
                <w:szCs w:val="22"/>
                <w:lang w:val="pt-PT" w:eastAsia="fr-FR"/>
              </w:rPr>
            </w:pPr>
          </w:p>
        </w:tc>
        <w:tc>
          <w:tcPr>
            <w:tcW w:w="4678" w:type="dxa"/>
          </w:tcPr>
          <w:p w:rsidR="005C66B4" w:rsidRPr="001B7BC2" w:rsidRDefault="005C66B4" w:rsidP="00686A55">
            <w:pPr>
              <w:pStyle w:val="CommentSubject"/>
              <w:numPr>
                <w:ilvl w:val="12"/>
                <w:numId w:val="0"/>
              </w:numPr>
              <w:rPr>
                <w:i/>
                <w:noProof/>
                <w:sz w:val="22"/>
                <w:szCs w:val="22"/>
                <w:lang w:val="lv-LV"/>
              </w:rPr>
            </w:pPr>
            <w:r w:rsidRPr="00AC7D1E">
              <w:rPr>
                <w:noProof/>
                <w:sz w:val="22"/>
                <w:szCs w:val="22"/>
                <w:lang w:val="de-DE"/>
              </w:rPr>
              <w:t>Suomi/Finland</w:t>
            </w:r>
          </w:p>
          <w:p w:rsidR="005C66B4" w:rsidRPr="001B7BC2" w:rsidRDefault="005C66B4" w:rsidP="00686A55">
            <w:pPr>
              <w:rPr>
                <w:noProof/>
                <w:szCs w:val="22"/>
                <w:lang w:val="mt-MT"/>
              </w:rPr>
            </w:pPr>
            <w:r w:rsidRPr="001B7BC2">
              <w:rPr>
                <w:noProof/>
                <w:szCs w:val="22"/>
                <w:lang w:val="mt-MT"/>
              </w:rPr>
              <w:t>Recordati AB.</w:t>
            </w:r>
          </w:p>
          <w:p w:rsidR="005C66B4" w:rsidRPr="00AC7D1E" w:rsidRDefault="005C66B4" w:rsidP="00686A55">
            <w:pPr>
              <w:rPr>
                <w:noProof/>
                <w:szCs w:val="22"/>
                <w:lang w:val="de-DE"/>
              </w:rPr>
            </w:pPr>
            <w:r w:rsidRPr="001B7BC2">
              <w:rPr>
                <w:noProof/>
                <w:szCs w:val="22"/>
              </w:rPr>
              <w:t>Puh/</w:t>
            </w:r>
            <w:r w:rsidRPr="001B7BC2">
              <w:rPr>
                <w:noProof/>
                <w:szCs w:val="22"/>
                <w:lang w:val="mt-MT"/>
              </w:rPr>
              <w:t>Tel : +46 8 545 80 230</w:t>
            </w:r>
          </w:p>
          <w:p w:rsidR="005C66B4" w:rsidRPr="001B7BC2" w:rsidRDefault="005C66B4" w:rsidP="00686A55">
            <w:pPr>
              <w:rPr>
                <w:noProof/>
                <w:szCs w:val="22"/>
                <w:lang w:val="mt-MT"/>
              </w:rPr>
            </w:pPr>
            <w:r w:rsidRPr="001B7BC2">
              <w:rPr>
                <w:noProof/>
                <w:szCs w:val="22"/>
                <w:lang w:val="mt-MT"/>
              </w:rPr>
              <w:t>Sverige</w:t>
            </w:r>
          </w:p>
          <w:p w:rsidR="005C66B4" w:rsidRPr="00AC7D1E" w:rsidRDefault="005C66B4" w:rsidP="00686A55">
            <w:pPr>
              <w:rPr>
                <w:b/>
                <w:szCs w:val="22"/>
                <w:lang w:val="de-DE" w:eastAsia="fr-FR"/>
              </w:rPr>
            </w:pPr>
          </w:p>
        </w:tc>
      </w:tr>
      <w:tr w:rsidR="005C66B4" w:rsidRPr="005F6F61" w:rsidTr="00686A55">
        <w:tc>
          <w:tcPr>
            <w:tcW w:w="4678" w:type="dxa"/>
          </w:tcPr>
          <w:p w:rsidR="005C66B4" w:rsidRPr="001B7BC2" w:rsidRDefault="005C66B4" w:rsidP="00686A55">
            <w:pPr>
              <w:widowControl w:val="0"/>
              <w:rPr>
                <w:b/>
                <w:szCs w:val="22"/>
                <w:lang w:val="fr-FR"/>
              </w:rPr>
            </w:pPr>
            <w:r w:rsidRPr="001B7BC2">
              <w:rPr>
                <w:b/>
                <w:szCs w:val="22"/>
              </w:rPr>
              <w:t>Κύπρος</w:t>
            </w:r>
          </w:p>
          <w:p w:rsidR="005C66B4" w:rsidRPr="001B7BC2" w:rsidRDefault="00AC1800" w:rsidP="00686A55">
            <w:pPr>
              <w:widowControl w:val="0"/>
              <w:numPr>
                <w:ilvl w:val="12"/>
                <w:numId w:val="0"/>
              </w:numPr>
              <w:rPr>
                <w:szCs w:val="22"/>
                <w:lang w:val="fr-FR"/>
              </w:rPr>
            </w:pPr>
            <w:r>
              <w:rPr>
                <w:szCs w:val="22"/>
                <w:lang w:val="fr-FR"/>
              </w:rPr>
              <w:t>Recordati Rare Diseases</w:t>
            </w:r>
          </w:p>
          <w:p w:rsidR="005C66B4" w:rsidRPr="001B7BC2" w:rsidRDefault="005C66B4" w:rsidP="00686A55">
            <w:pPr>
              <w:rPr>
                <w:szCs w:val="22"/>
                <w:lang w:val="fr-FR"/>
              </w:rPr>
            </w:pPr>
            <w:r w:rsidRPr="001B7BC2">
              <w:rPr>
                <w:szCs w:val="22"/>
              </w:rPr>
              <w:t>Τηλ</w:t>
            </w:r>
            <w:r w:rsidRPr="001B7BC2">
              <w:rPr>
                <w:szCs w:val="22"/>
                <w:lang w:val="fr-FR"/>
              </w:rPr>
              <w:t xml:space="preserve"> : +33 1 47 73 64 58</w:t>
            </w:r>
          </w:p>
          <w:p w:rsidR="005C66B4" w:rsidRPr="001B7BC2" w:rsidRDefault="005C66B4" w:rsidP="00686A55">
            <w:pPr>
              <w:spacing w:line="240" w:lineRule="exact"/>
              <w:rPr>
                <w:szCs w:val="22"/>
                <w:lang w:val="mt-MT"/>
              </w:rPr>
            </w:pPr>
            <w:r w:rsidRPr="001B7BC2">
              <w:rPr>
                <w:szCs w:val="22"/>
                <w:lang w:val="mt-MT"/>
              </w:rPr>
              <w:t>Γαλλία</w:t>
            </w:r>
          </w:p>
          <w:p w:rsidR="005C66B4" w:rsidRPr="001B7BC2" w:rsidRDefault="005C66B4" w:rsidP="00686A55">
            <w:pPr>
              <w:rPr>
                <w:b/>
                <w:szCs w:val="22"/>
                <w:lang w:val="fr-FR"/>
              </w:rPr>
            </w:pPr>
          </w:p>
        </w:tc>
        <w:tc>
          <w:tcPr>
            <w:tcW w:w="4678" w:type="dxa"/>
          </w:tcPr>
          <w:p w:rsidR="005C66B4" w:rsidRPr="001B7BC2" w:rsidRDefault="005C66B4" w:rsidP="00686A55">
            <w:pPr>
              <w:suppressAutoHyphens/>
              <w:rPr>
                <w:b/>
                <w:szCs w:val="22"/>
                <w:lang w:val="sv-SE"/>
              </w:rPr>
            </w:pPr>
            <w:r w:rsidRPr="001B7BC2">
              <w:rPr>
                <w:b/>
                <w:szCs w:val="22"/>
                <w:lang w:val="sv-SE"/>
              </w:rPr>
              <w:t>Sverige</w:t>
            </w:r>
          </w:p>
          <w:p w:rsidR="005C66B4" w:rsidRPr="001B7BC2" w:rsidRDefault="005C66B4" w:rsidP="00686A55">
            <w:pPr>
              <w:suppressAutoHyphens/>
              <w:rPr>
                <w:noProof/>
                <w:szCs w:val="22"/>
                <w:lang w:val="mt-MT"/>
              </w:rPr>
            </w:pPr>
            <w:r w:rsidRPr="001B7BC2">
              <w:rPr>
                <w:noProof/>
                <w:szCs w:val="22"/>
                <w:lang w:val="mt-MT"/>
              </w:rPr>
              <w:t>Recordati AB.</w:t>
            </w:r>
          </w:p>
          <w:p w:rsidR="005C66B4" w:rsidRPr="001B7BC2" w:rsidRDefault="005C66B4" w:rsidP="00686A55">
            <w:pPr>
              <w:tabs>
                <w:tab w:val="left" w:pos="2685"/>
              </w:tabs>
              <w:suppressAutoHyphens/>
              <w:rPr>
                <w:noProof/>
                <w:szCs w:val="22"/>
                <w:lang w:val="fr-FR"/>
              </w:rPr>
            </w:pPr>
            <w:r w:rsidRPr="001B7BC2">
              <w:rPr>
                <w:noProof/>
                <w:szCs w:val="22"/>
                <w:lang w:val="mt-MT"/>
              </w:rPr>
              <w:t>Tel : +46 8 545 80 230</w:t>
            </w:r>
          </w:p>
          <w:p w:rsidR="005C66B4" w:rsidRPr="001B7BC2" w:rsidRDefault="005C66B4" w:rsidP="00686A55">
            <w:pPr>
              <w:tabs>
                <w:tab w:val="left" w:pos="2685"/>
              </w:tabs>
              <w:suppressAutoHyphens/>
              <w:rPr>
                <w:b/>
                <w:szCs w:val="22"/>
                <w:lang w:val="fr-FR" w:eastAsia="fr-FR"/>
              </w:rPr>
            </w:pPr>
          </w:p>
        </w:tc>
      </w:tr>
      <w:tr w:rsidR="005C66B4" w:rsidRPr="001349C8" w:rsidTr="00686A55">
        <w:trPr>
          <w:trHeight w:val="1062"/>
        </w:trPr>
        <w:tc>
          <w:tcPr>
            <w:tcW w:w="4678" w:type="dxa"/>
          </w:tcPr>
          <w:p w:rsidR="005C66B4" w:rsidRPr="001B7BC2" w:rsidRDefault="005C66B4" w:rsidP="00686A55">
            <w:pPr>
              <w:widowControl w:val="0"/>
              <w:rPr>
                <w:b/>
                <w:szCs w:val="22"/>
              </w:rPr>
            </w:pPr>
            <w:r w:rsidRPr="001B7BC2">
              <w:rPr>
                <w:b/>
                <w:szCs w:val="22"/>
              </w:rPr>
              <w:t>Latvija</w:t>
            </w:r>
          </w:p>
          <w:p w:rsidR="005C66B4" w:rsidRPr="001B7BC2" w:rsidRDefault="005C66B4" w:rsidP="00686A55">
            <w:pPr>
              <w:suppressAutoHyphens/>
              <w:rPr>
                <w:szCs w:val="22"/>
                <w:lang w:val="et-EE"/>
              </w:rPr>
            </w:pPr>
            <w:r w:rsidRPr="001B7BC2">
              <w:rPr>
                <w:szCs w:val="22"/>
                <w:lang w:val="et-EE"/>
              </w:rPr>
              <w:t>Recordati AB.</w:t>
            </w:r>
          </w:p>
          <w:p w:rsidR="005C66B4" w:rsidRPr="001B7BC2" w:rsidRDefault="005C66B4" w:rsidP="00686A55">
            <w:pPr>
              <w:suppressAutoHyphens/>
              <w:rPr>
                <w:szCs w:val="22"/>
                <w:lang w:val="et-EE"/>
              </w:rPr>
            </w:pPr>
            <w:r w:rsidRPr="001B7BC2">
              <w:rPr>
                <w:szCs w:val="22"/>
                <w:lang w:val="et-EE"/>
              </w:rPr>
              <w:t>Tel: + 46 8 545 80 230</w:t>
            </w:r>
          </w:p>
          <w:p w:rsidR="005C66B4" w:rsidRPr="001B7BC2" w:rsidRDefault="005C66B4" w:rsidP="00686A55">
            <w:pPr>
              <w:tabs>
                <w:tab w:val="left" w:pos="-720"/>
              </w:tabs>
              <w:suppressAutoHyphens/>
              <w:rPr>
                <w:szCs w:val="22"/>
                <w:lang w:val="mt-MT"/>
              </w:rPr>
            </w:pPr>
            <w:r w:rsidRPr="001B7BC2">
              <w:rPr>
                <w:szCs w:val="22"/>
                <w:lang w:val="mt-MT"/>
              </w:rPr>
              <w:t>Zviedrija</w:t>
            </w:r>
          </w:p>
          <w:p w:rsidR="005C66B4" w:rsidRPr="001B7BC2" w:rsidRDefault="005C66B4" w:rsidP="00686A55">
            <w:pPr>
              <w:suppressAutoHyphens/>
              <w:rPr>
                <w:szCs w:val="22"/>
                <w:lang w:val="et-EE"/>
              </w:rPr>
            </w:pPr>
          </w:p>
        </w:tc>
        <w:tc>
          <w:tcPr>
            <w:tcW w:w="4678" w:type="dxa"/>
          </w:tcPr>
          <w:p w:rsidR="005C66B4" w:rsidRPr="001B7BC2" w:rsidRDefault="005C66B4" w:rsidP="00686A55">
            <w:pPr>
              <w:suppressAutoHyphens/>
              <w:rPr>
                <w:b/>
                <w:szCs w:val="22"/>
                <w:lang w:val="sv-SE"/>
              </w:rPr>
            </w:pPr>
            <w:r w:rsidRPr="001B7BC2">
              <w:rPr>
                <w:b/>
                <w:szCs w:val="22"/>
                <w:lang w:val="sv-SE"/>
              </w:rPr>
              <w:t>United Kingdom</w:t>
            </w:r>
          </w:p>
          <w:p w:rsidR="005C66B4" w:rsidRPr="001B7BC2" w:rsidRDefault="00AD35BB" w:rsidP="00686A55">
            <w:pPr>
              <w:rPr>
                <w:szCs w:val="22"/>
              </w:rPr>
            </w:pPr>
            <w:r>
              <w:rPr>
                <w:szCs w:val="22"/>
                <w:lang w:val="en-GB"/>
              </w:rPr>
              <w:t>Recordati Rare Diseases</w:t>
            </w:r>
            <w:r w:rsidR="005C66B4" w:rsidRPr="001B7BC2">
              <w:rPr>
                <w:szCs w:val="22"/>
              </w:rPr>
              <w:t xml:space="preserve"> UK Ltd.</w:t>
            </w:r>
          </w:p>
          <w:p w:rsidR="005C66B4" w:rsidRPr="001B7BC2" w:rsidRDefault="005C66B4" w:rsidP="00686A55">
            <w:pPr>
              <w:suppressAutoHyphens/>
              <w:rPr>
                <w:szCs w:val="22"/>
                <w:lang w:val="sv-SE"/>
              </w:rPr>
            </w:pPr>
            <w:r w:rsidRPr="001B7BC2">
              <w:rPr>
                <w:szCs w:val="22"/>
              </w:rPr>
              <w:t>Tel: +44 (0)1491 414333</w:t>
            </w:r>
          </w:p>
        </w:tc>
      </w:tr>
    </w:tbl>
    <w:p w:rsidR="005C66B4" w:rsidRDefault="005C66B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027319" w:rsidRDefault="00027319">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lang w:val="fr-FR"/>
        </w:rPr>
      </w:pPr>
    </w:p>
    <w:p w:rsidR="00C50538" w:rsidRPr="004D6ED1"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b/>
        </w:rPr>
      </w:pPr>
    </w:p>
    <w:p w:rsidR="00C50538" w:rsidRPr="004D6ED1" w:rsidRDefault="00C5053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ascii="Times New Roman Bold" w:hAnsi="Times New Roman Bold"/>
          <w:b/>
        </w:rPr>
      </w:pPr>
      <w:r w:rsidRPr="004D6ED1">
        <w:rPr>
          <w:rFonts w:ascii="Times New Roman Bold" w:hAnsi="Times New Roman Bold"/>
          <w:b/>
        </w:rPr>
        <w:t xml:space="preserve">Šī lietošanas instrukcija akceptēta </w:t>
      </w:r>
    </w:p>
    <w:p w:rsidR="00AD35BB" w:rsidRDefault="00AD35BB" w:rsidP="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eastAsia="Times New Roman"/>
          <w:color w:val="auto"/>
          <w:sz w:val="20"/>
          <w:lang w:val="lt-LT" w:eastAsia="en-GB" w:bidi="x-none"/>
        </w:rPr>
      </w:pPr>
    </w:p>
    <w:p w:rsidR="00AD35BB" w:rsidRDefault="00AD35BB" w:rsidP="00AD35B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567" w:hanging="567"/>
        <w:rPr>
          <w:rFonts w:eastAsia="Times New Roman"/>
          <w:color w:val="auto"/>
          <w:sz w:val="20"/>
          <w:lang w:val="lt-LT" w:eastAsia="en-GB" w:bidi="x-none"/>
        </w:rPr>
      </w:pPr>
    </w:p>
    <w:p w:rsidR="00AD35BB" w:rsidRDefault="00AD35BB" w:rsidP="00AD35BB">
      <w:pPr>
        <w:tabs>
          <w:tab w:val="clear" w:pos="567"/>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snapToGrid w:val="0"/>
          <w:color w:val="0000FF"/>
          <w:u w:val="single"/>
          <w:lang w:val="lv-LV"/>
        </w:rPr>
      </w:pPr>
      <w:r w:rsidRPr="00AD35BB">
        <w:rPr>
          <w:snapToGrid w:val="0"/>
          <w:lang w:val="lv-LV"/>
        </w:rPr>
        <w:t>Sīkāka informācija par šīm zālēm ir pieejama Eiropa</w:t>
      </w:r>
      <w:r>
        <w:rPr>
          <w:snapToGrid w:val="0"/>
          <w:lang w:val="lv-LV"/>
        </w:rPr>
        <w:t xml:space="preserve">s Zāļu aģentūras tīmekļa vietnē </w:t>
      </w:r>
      <w:hyperlink r:id="rId15" w:history="1">
        <w:r w:rsidRPr="0010366F">
          <w:rPr>
            <w:rStyle w:val="Hyperlink"/>
            <w:snapToGrid w:val="0"/>
            <w:lang w:val="lv-LV"/>
          </w:rPr>
          <w:t>http://www.ema.europa.eu</w:t>
        </w:r>
      </w:hyperlink>
    </w:p>
    <w:p w:rsidR="00AD35BB" w:rsidRPr="002A2AEA" w:rsidRDefault="00AD35BB" w:rsidP="00AD35BB">
      <w:pPr>
        <w:tabs>
          <w:tab w:val="clear" w:pos="567"/>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rPr>
          <w:rFonts w:eastAsia="Times New Roman"/>
          <w:color w:val="auto"/>
          <w:sz w:val="20"/>
          <w:lang w:val="lt-LT" w:eastAsia="en-GB" w:bidi="x-none"/>
        </w:rPr>
      </w:pPr>
    </w:p>
    <w:sectPr w:rsidR="00AD35BB" w:rsidRPr="002A2AEA">
      <w:headerReference w:type="even" r:id="rId16"/>
      <w:headerReference w:type="default" r:id="rId17"/>
      <w:footerReference w:type="even" r:id="rId18"/>
      <w:footerReference w:type="default" r:id="rId19"/>
      <w:headerReference w:type="first" r:id="rId20"/>
      <w:footerReference w:type="first" r:id="rId21"/>
      <w:pgSz w:w="11900" w:h="16840"/>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09C" w:rsidRDefault="0065609C">
      <w:pPr>
        <w:spacing w:line="240" w:lineRule="auto"/>
      </w:pPr>
      <w:r>
        <w:separator/>
      </w:r>
    </w:p>
  </w:endnote>
  <w:endnote w:type="continuationSeparator" w:id="0">
    <w:p w:rsidR="0065609C" w:rsidRDefault="00656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New Roman Italic">
    <w:altName w:val="Times New Roman"/>
    <w:panose1 w:val="0202050305040509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38" w:rsidRDefault="00C50538">
    <w:pPr>
      <w:pStyle w:val="Footer1"/>
      <w:tabs>
        <w:tab w:val="clear" w:pos="8930"/>
        <w:tab w:val="right" w:pos="8931"/>
      </w:tabs>
      <w:ind w:right="96"/>
      <w:jc w:val="center"/>
      <w:rPr>
        <w:rFonts w:ascii="Times New Roman" w:eastAsia="Times New Roman" w:hAnsi="Times New Roman"/>
        <w:color w:val="auto"/>
        <w:sz w:val="20"/>
        <w:lang w:eastAsia="en-GB" w:bidi="x-none"/>
      </w:rPr>
    </w:pPr>
    <w:r>
      <w:rPr>
        <w:rStyle w:val="PageNumber1"/>
        <w:rFonts w:ascii="Arial" w:hAnsi="Arial"/>
        <w:sz w:val="16"/>
      </w:rPr>
      <w:fldChar w:fldCharType="begin"/>
    </w:r>
    <w:r>
      <w:rPr>
        <w:rStyle w:val="PageNumber1"/>
        <w:rFonts w:ascii="Arial" w:hAnsi="Arial"/>
        <w:sz w:val="16"/>
      </w:rPr>
      <w:instrText xml:space="preserve"> PAGE </w:instrText>
    </w:r>
    <w:r>
      <w:rPr>
        <w:rStyle w:val="PageNumber1"/>
        <w:rFonts w:ascii="Arial" w:hAnsi="Arial"/>
        <w:sz w:val="16"/>
      </w:rPr>
      <w:fldChar w:fldCharType="separate"/>
    </w:r>
    <w:r w:rsidR="00AD35BB">
      <w:rPr>
        <w:rStyle w:val="PageNumber1"/>
        <w:rFonts w:ascii="Arial" w:hAnsi="Arial"/>
        <w:noProof/>
        <w:sz w:val="16"/>
      </w:rPr>
      <w:t>32</w:t>
    </w:r>
    <w:r>
      <w:rPr>
        <w:rStyle w:val="PageNumber1"/>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38" w:rsidRDefault="00C50538">
    <w:pPr>
      <w:pStyle w:val="Footer1"/>
      <w:tabs>
        <w:tab w:val="clear" w:pos="8930"/>
        <w:tab w:val="right" w:pos="8931"/>
      </w:tabs>
      <w:ind w:right="96"/>
      <w:jc w:val="center"/>
      <w:rPr>
        <w:rFonts w:ascii="Times New Roman" w:eastAsia="Times New Roman" w:hAnsi="Times New Roman"/>
        <w:color w:val="auto"/>
        <w:sz w:val="20"/>
        <w:lang w:eastAsia="en-GB" w:bidi="x-none"/>
      </w:rPr>
    </w:pPr>
    <w:r>
      <w:rPr>
        <w:rStyle w:val="PageNumber1"/>
        <w:rFonts w:ascii="Arial" w:hAnsi="Arial"/>
        <w:sz w:val="16"/>
      </w:rPr>
      <w:fldChar w:fldCharType="begin"/>
    </w:r>
    <w:r>
      <w:rPr>
        <w:rStyle w:val="PageNumber1"/>
        <w:rFonts w:ascii="Arial" w:hAnsi="Arial"/>
        <w:sz w:val="16"/>
      </w:rPr>
      <w:instrText xml:space="preserve"> PAGE </w:instrText>
    </w:r>
    <w:r>
      <w:rPr>
        <w:rStyle w:val="PageNumber1"/>
        <w:rFonts w:ascii="Arial" w:hAnsi="Arial"/>
        <w:sz w:val="16"/>
      </w:rPr>
      <w:fldChar w:fldCharType="separate"/>
    </w:r>
    <w:r w:rsidR="00AD35BB">
      <w:rPr>
        <w:rStyle w:val="PageNumber1"/>
        <w:rFonts w:ascii="Arial" w:hAnsi="Arial"/>
        <w:noProof/>
        <w:sz w:val="16"/>
      </w:rPr>
      <w:t>31</w:t>
    </w:r>
    <w:r>
      <w:rPr>
        <w:rStyle w:val="PageNumber1"/>
        <w:rFonts w:ascii="Arial" w:hAnsi="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38" w:rsidRDefault="00C50538">
    <w:pPr>
      <w:pStyle w:val="Footer1"/>
      <w:tabs>
        <w:tab w:val="clear" w:pos="8930"/>
        <w:tab w:val="right" w:pos="8931"/>
      </w:tabs>
      <w:ind w:right="96"/>
      <w:jc w:val="center"/>
      <w:rPr>
        <w:rFonts w:ascii="Times New Roman" w:eastAsia="Times New Roman" w:hAnsi="Times New Roman"/>
        <w:color w:val="auto"/>
        <w:sz w:val="20"/>
        <w:lang w:eastAsia="en-GB" w:bidi="x-none"/>
      </w:rPr>
    </w:pPr>
    <w:r>
      <w:rPr>
        <w:rStyle w:val="PageNumber1"/>
        <w:rFonts w:ascii="Arial" w:hAnsi="Arial"/>
        <w:sz w:val="16"/>
      </w:rPr>
      <w:fldChar w:fldCharType="begin"/>
    </w:r>
    <w:r>
      <w:rPr>
        <w:rStyle w:val="PageNumber1"/>
        <w:rFonts w:ascii="Arial" w:hAnsi="Arial"/>
        <w:sz w:val="16"/>
      </w:rPr>
      <w:instrText xml:space="preserve"> PAGE </w:instrText>
    </w:r>
    <w:r>
      <w:rPr>
        <w:rStyle w:val="PageNumber1"/>
        <w:rFonts w:ascii="Arial" w:hAnsi="Arial"/>
        <w:sz w:val="16"/>
      </w:rPr>
      <w:fldChar w:fldCharType="separate"/>
    </w:r>
    <w:r w:rsidR="00AD35BB">
      <w:rPr>
        <w:rStyle w:val="PageNumber1"/>
        <w:rFonts w:ascii="Arial" w:hAnsi="Arial"/>
        <w:noProof/>
        <w:sz w:val="16"/>
      </w:rPr>
      <w:t>1</w:t>
    </w:r>
    <w:r>
      <w:rPr>
        <w:rStyle w:val="PageNumber1"/>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09C" w:rsidRDefault="0065609C">
      <w:pPr>
        <w:spacing w:line="240" w:lineRule="auto"/>
      </w:pPr>
      <w:r>
        <w:separator/>
      </w:r>
    </w:p>
  </w:footnote>
  <w:footnote w:type="continuationSeparator" w:id="0">
    <w:p w:rsidR="0065609C" w:rsidRDefault="006560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eastAsia="Times New Roman"/>
        <w:color w:val="auto"/>
        <w:lang w:eastAsia="en-GB"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eastAsia="Times New Roman"/>
        <w:color w:val="auto"/>
        <w:lang w:eastAsia="en-GB" w:bidi="x-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38" w:rsidRDefault="00C50538">
    <w:pPr>
      <w:pStyle w:val="FreeF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eastAsia="Times New Roman"/>
        <w:color w:val="auto"/>
        <w:lang w:eastAsia="en-GB"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2">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4">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5">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7">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8">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numStyleLink w:val="List1"/>
  </w:abstractNum>
  <w:abstractNum w:abstractNumId="2" w15:restartNumberingAfterBreak="0">
    <w:nsid w:val="00000003"/>
    <w:multiLevelType w:val="multilevel"/>
    <w:tmpl w:val="894EE875"/>
    <w:lvl w:ilvl="0">
      <w:start w:val="8"/>
      <w:numFmt w:val="decimal"/>
      <w:isLgl/>
      <w:lvlText w:val="%1."/>
      <w:lvlJc w:val="left"/>
      <w:pPr>
        <w:tabs>
          <w:tab w:val="num" w:pos="567"/>
        </w:tabs>
        <w:ind w:left="567" w:firstLine="0"/>
      </w:pPr>
      <w:rPr>
        <w:rFonts w:hint="default"/>
        <w:color w:val="000000"/>
        <w:position w:val="0"/>
        <w:sz w:val="22"/>
      </w:rPr>
    </w:lvl>
    <w:lvl w:ilvl="1">
      <w:start w:val="1"/>
      <w:numFmt w:val="lowerLetter"/>
      <w:lvlText w:val="%2."/>
      <w:lvlJc w:val="left"/>
      <w:pPr>
        <w:tabs>
          <w:tab w:val="num" w:pos="360"/>
        </w:tabs>
        <w:ind w:left="360" w:firstLine="720"/>
      </w:pPr>
      <w:rPr>
        <w:rFonts w:hint="default"/>
        <w:color w:val="000000"/>
        <w:position w:val="0"/>
        <w:sz w:val="22"/>
      </w:rPr>
    </w:lvl>
    <w:lvl w:ilvl="2">
      <w:start w:val="1"/>
      <w:numFmt w:val="lowerRoman"/>
      <w:lvlText w:val="%3."/>
      <w:lvlJc w:val="left"/>
      <w:pPr>
        <w:tabs>
          <w:tab w:val="num" w:pos="360"/>
        </w:tabs>
        <w:ind w:left="360" w:firstLine="1440"/>
      </w:pPr>
      <w:rPr>
        <w:rFonts w:hint="default"/>
        <w:color w:val="000000"/>
        <w:position w:val="0"/>
        <w:sz w:val="22"/>
      </w:rPr>
    </w:lvl>
    <w:lvl w:ilvl="3">
      <w:start w:val="1"/>
      <w:numFmt w:val="decimal"/>
      <w:isLgl/>
      <w:lvlText w:val="%4."/>
      <w:lvlJc w:val="left"/>
      <w:pPr>
        <w:tabs>
          <w:tab w:val="num" w:pos="360"/>
        </w:tabs>
        <w:ind w:left="360" w:firstLine="2160"/>
      </w:pPr>
      <w:rPr>
        <w:rFonts w:hint="default"/>
        <w:color w:val="000000"/>
        <w:position w:val="0"/>
        <w:sz w:val="22"/>
      </w:rPr>
    </w:lvl>
    <w:lvl w:ilvl="4">
      <w:start w:val="1"/>
      <w:numFmt w:val="lowerLetter"/>
      <w:lvlText w:val="%5."/>
      <w:lvlJc w:val="left"/>
      <w:pPr>
        <w:tabs>
          <w:tab w:val="num" w:pos="360"/>
        </w:tabs>
        <w:ind w:left="360" w:firstLine="2880"/>
      </w:pPr>
      <w:rPr>
        <w:rFonts w:hint="default"/>
        <w:color w:val="000000"/>
        <w:position w:val="0"/>
        <w:sz w:val="22"/>
      </w:rPr>
    </w:lvl>
    <w:lvl w:ilvl="5">
      <w:start w:val="1"/>
      <w:numFmt w:val="lowerRoman"/>
      <w:lvlText w:val="%6."/>
      <w:lvlJc w:val="left"/>
      <w:pPr>
        <w:tabs>
          <w:tab w:val="num" w:pos="360"/>
        </w:tabs>
        <w:ind w:left="360" w:firstLine="3600"/>
      </w:pPr>
      <w:rPr>
        <w:rFonts w:hint="default"/>
        <w:color w:val="000000"/>
        <w:position w:val="0"/>
        <w:sz w:val="22"/>
      </w:rPr>
    </w:lvl>
    <w:lvl w:ilvl="6">
      <w:start w:val="1"/>
      <w:numFmt w:val="decimal"/>
      <w:isLgl/>
      <w:lvlText w:val="%7."/>
      <w:lvlJc w:val="left"/>
      <w:pPr>
        <w:tabs>
          <w:tab w:val="num" w:pos="360"/>
        </w:tabs>
        <w:ind w:left="360" w:firstLine="4320"/>
      </w:pPr>
      <w:rPr>
        <w:rFonts w:hint="default"/>
        <w:color w:val="000000"/>
        <w:position w:val="0"/>
        <w:sz w:val="22"/>
      </w:rPr>
    </w:lvl>
    <w:lvl w:ilvl="7">
      <w:start w:val="1"/>
      <w:numFmt w:val="lowerLetter"/>
      <w:lvlText w:val="%8."/>
      <w:lvlJc w:val="left"/>
      <w:pPr>
        <w:tabs>
          <w:tab w:val="num" w:pos="360"/>
        </w:tabs>
        <w:ind w:left="360" w:firstLine="5040"/>
      </w:pPr>
      <w:rPr>
        <w:rFonts w:hint="default"/>
        <w:color w:val="000000"/>
        <w:position w:val="0"/>
        <w:sz w:val="22"/>
      </w:rPr>
    </w:lvl>
    <w:lvl w:ilvl="8">
      <w:start w:val="1"/>
      <w:numFmt w:val="lowerRoman"/>
      <w:lvlText w:val="%9."/>
      <w:lvlJc w:val="left"/>
      <w:pPr>
        <w:tabs>
          <w:tab w:val="num" w:pos="360"/>
        </w:tabs>
        <w:ind w:left="360" w:firstLine="5760"/>
      </w:pPr>
      <w:rPr>
        <w:rFonts w:hint="default"/>
        <w:color w:val="000000"/>
        <w:position w:val="0"/>
        <w:sz w:val="22"/>
      </w:rPr>
    </w:lvl>
  </w:abstractNum>
  <w:abstractNum w:abstractNumId="3" w15:restartNumberingAfterBreak="0">
    <w:nsid w:val="00000004"/>
    <w:multiLevelType w:val="multilevel"/>
    <w:tmpl w:val="894EE876"/>
    <w:lvl w:ilvl="0">
      <w:start w:val="1"/>
      <w:numFmt w:val="bullet"/>
      <w:lvlText w:val="·"/>
      <w:lvlJc w:val="left"/>
      <w:pPr>
        <w:tabs>
          <w:tab w:val="num" w:pos="567"/>
        </w:tabs>
        <w:ind w:left="567" w:firstLine="0"/>
      </w:pPr>
      <w:rPr>
        <w:rFonts w:hint="default"/>
        <w:color w:val="000000"/>
        <w:position w:val="0"/>
        <w:sz w:val="22"/>
      </w:rPr>
    </w:lvl>
    <w:lvl w:ilvl="1">
      <w:start w:val="1"/>
      <w:numFmt w:val="decimal"/>
      <w:isLgl/>
      <w:suff w:val="nothing"/>
      <w:lvlText w:val="*"/>
      <w:lvlJc w:val="left"/>
      <w:pPr>
        <w:ind w:left="0" w:firstLine="0"/>
      </w:pPr>
      <w:rPr>
        <w:rFonts w:hint="default"/>
        <w:color w:val="000000"/>
        <w:position w:val="0"/>
        <w:sz w:val="22"/>
      </w:rPr>
    </w:lvl>
    <w:lvl w:ilvl="2">
      <w:start w:val="1"/>
      <w:numFmt w:val="decimal"/>
      <w:isLgl/>
      <w:suff w:val="nothing"/>
      <w:lvlText w:val="*"/>
      <w:lvlJc w:val="left"/>
      <w:pPr>
        <w:ind w:left="0" w:firstLine="0"/>
      </w:pPr>
      <w:rPr>
        <w:rFonts w:hint="default"/>
        <w:color w:val="000000"/>
        <w:position w:val="0"/>
        <w:sz w:val="22"/>
      </w:rPr>
    </w:lvl>
    <w:lvl w:ilvl="3">
      <w:start w:val="1"/>
      <w:numFmt w:val="decimal"/>
      <w:isLgl/>
      <w:suff w:val="nothing"/>
      <w:lvlText w:val="*"/>
      <w:lvlJc w:val="left"/>
      <w:pPr>
        <w:ind w:left="0" w:firstLine="0"/>
      </w:pPr>
      <w:rPr>
        <w:rFonts w:hint="default"/>
        <w:color w:val="000000"/>
        <w:position w:val="0"/>
        <w:sz w:val="22"/>
      </w:rPr>
    </w:lvl>
    <w:lvl w:ilvl="4">
      <w:start w:val="1"/>
      <w:numFmt w:val="decimal"/>
      <w:isLgl/>
      <w:suff w:val="nothing"/>
      <w:lvlText w:val="*"/>
      <w:lvlJc w:val="left"/>
      <w:pPr>
        <w:ind w:left="0" w:firstLine="0"/>
      </w:pPr>
      <w:rPr>
        <w:rFonts w:hint="default"/>
        <w:color w:val="000000"/>
        <w:position w:val="0"/>
        <w:sz w:val="22"/>
      </w:rPr>
    </w:lvl>
    <w:lvl w:ilvl="5">
      <w:start w:val="1"/>
      <w:numFmt w:val="decimal"/>
      <w:isLgl/>
      <w:suff w:val="nothing"/>
      <w:lvlText w:val="*"/>
      <w:lvlJc w:val="left"/>
      <w:pPr>
        <w:ind w:left="0" w:firstLine="0"/>
      </w:pPr>
      <w:rPr>
        <w:rFonts w:hint="default"/>
        <w:color w:val="000000"/>
        <w:position w:val="0"/>
        <w:sz w:val="22"/>
      </w:rPr>
    </w:lvl>
    <w:lvl w:ilvl="6">
      <w:start w:val="1"/>
      <w:numFmt w:val="decimal"/>
      <w:isLgl/>
      <w:suff w:val="nothing"/>
      <w:lvlText w:val="*"/>
      <w:lvlJc w:val="left"/>
      <w:pPr>
        <w:ind w:left="0" w:firstLine="0"/>
      </w:pPr>
      <w:rPr>
        <w:rFonts w:hint="default"/>
        <w:color w:val="000000"/>
        <w:position w:val="0"/>
        <w:sz w:val="22"/>
      </w:rPr>
    </w:lvl>
    <w:lvl w:ilvl="7">
      <w:start w:val="1"/>
      <w:numFmt w:val="decimal"/>
      <w:isLgl/>
      <w:suff w:val="nothing"/>
      <w:lvlText w:val="*"/>
      <w:lvlJc w:val="left"/>
      <w:pPr>
        <w:ind w:left="0" w:firstLine="0"/>
      </w:pPr>
      <w:rPr>
        <w:rFonts w:hint="default"/>
        <w:color w:val="000000"/>
        <w:position w:val="0"/>
        <w:sz w:val="22"/>
      </w:rPr>
    </w:lvl>
    <w:lvl w:ilvl="8">
      <w:start w:val="1"/>
      <w:numFmt w:val="decimal"/>
      <w:isLgl/>
      <w:suff w:val="nothing"/>
      <w:lvlText w:val="*"/>
      <w:lvlJc w:val="left"/>
      <w:pPr>
        <w:ind w:left="0" w:firstLine="0"/>
      </w:pPr>
      <w:rPr>
        <w:rFonts w:hint="default"/>
        <w:color w:val="000000"/>
        <w:position w:val="0"/>
        <w:sz w:val="22"/>
      </w:rPr>
    </w:lvl>
  </w:abstractNum>
  <w:abstractNum w:abstractNumId="4" w15:restartNumberingAfterBreak="0">
    <w:nsid w:val="00000005"/>
    <w:multiLevelType w:val="multilevel"/>
    <w:tmpl w:val="894EE877"/>
    <w:lvl w:ilvl="0">
      <w:start w:val="1"/>
      <w:numFmt w:val="bullet"/>
      <w:lvlText w:val="-"/>
      <w:lvlJc w:val="left"/>
      <w:pPr>
        <w:tabs>
          <w:tab w:val="num" w:pos="567"/>
        </w:tabs>
        <w:ind w:left="567" w:firstLine="0"/>
      </w:pPr>
      <w:rPr>
        <w:rFonts w:hint="default"/>
        <w:color w:val="000000"/>
        <w:position w:val="0"/>
        <w:sz w:val="22"/>
      </w:rPr>
    </w:lvl>
    <w:lvl w:ilvl="1">
      <w:start w:val="1"/>
      <w:numFmt w:val="decimal"/>
      <w:isLgl/>
      <w:suff w:val="nothing"/>
      <w:lvlText w:val="*"/>
      <w:lvlJc w:val="left"/>
      <w:pPr>
        <w:ind w:left="0" w:firstLine="0"/>
      </w:pPr>
      <w:rPr>
        <w:rFonts w:hint="default"/>
        <w:color w:val="000000"/>
        <w:position w:val="0"/>
        <w:sz w:val="22"/>
      </w:rPr>
    </w:lvl>
    <w:lvl w:ilvl="2">
      <w:start w:val="1"/>
      <w:numFmt w:val="decimal"/>
      <w:isLgl/>
      <w:suff w:val="nothing"/>
      <w:lvlText w:val="*"/>
      <w:lvlJc w:val="left"/>
      <w:pPr>
        <w:ind w:left="0" w:firstLine="0"/>
      </w:pPr>
      <w:rPr>
        <w:rFonts w:hint="default"/>
        <w:color w:val="000000"/>
        <w:position w:val="0"/>
        <w:sz w:val="22"/>
      </w:rPr>
    </w:lvl>
    <w:lvl w:ilvl="3">
      <w:start w:val="1"/>
      <w:numFmt w:val="decimal"/>
      <w:isLgl/>
      <w:suff w:val="nothing"/>
      <w:lvlText w:val="*"/>
      <w:lvlJc w:val="left"/>
      <w:pPr>
        <w:ind w:left="0" w:firstLine="0"/>
      </w:pPr>
      <w:rPr>
        <w:rFonts w:hint="default"/>
        <w:color w:val="000000"/>
        <w:position w:val="0"/>
        <w:sz w:val="22"/>
      </w:rPr>
    </w:lvl>
    <w:lvl w:ilvl="4">
      <w:start w:val="1"/>
      <w:numFmt w:val="decimal"/>
      <w:isLgl/>
      <w:suff w:val="nothing"/>
      <w:lvlText w:val="*"/>
      <w:lvlJc w:val="left"/>
      <w:pPr>
        <w:ind w:left="0" w:firstLine="0"/>
      </w:pPr>
      <w:rPr>
        <w:rFonts w:hint="default"/>
        <w:color w:val="000000"/>
        <w:position w:val="0"/>
        <w:sz w:val="22"/>
      </w:rPr>
    </w:lvl>
    <w:lvl w:ilvl="5">
      <w:start w:val="1"/>
      <w:numFmt w:val="decimal"/>
      <w:isLgl/>
      <w:suff w:val="nothing"/>
      <w:lvlText w:val="*"/>
      <w:lvlJc w:val="left"/>
      <w:pPr>
        <w:ind w:left="0" w:firstLine="0"/>
      </w:pPr>
      <w:rPr>
        <w:rFonts w:hint="default"/>
        <w:color w:val="000000"/>
        <w:position w:val="0"/>
        <w:sz w:val="22"/>
      </w:rPr>
    </w:lvl>
    <w:lvl w:ilvl="6">
      <w:start w:val="1"/>
      <w:numFmt w:val="decimal"/>
      <w:isLgl/>
      <w:suff w:val="nothing"/>
      <w:lvlText w:val="*"/>
      <w:lvlJc w:val="left"/>
      <w:pPr>
        <w:ind w:left="0" w:firstLine="0"/>
      </w:pPr>
      <w:rPr>
        <w:rFonts w:hint="default"/>
        <w:color w:val="000000"/>
        <w:position w:val="0"/>
        <w:sz w:val="22"/>
      </w:rPr>
    </w:lvl>
    <w:lvl w:ilvl="7">
      <w:start w:val="1"/>
      <w:numFmt w:val="decimal"/>
      <w:isLgl/>
      <w:suff w:val="nothing"/>
      <w:lvlText w:val="*"/>
      <w:lvlJc w:val="left"/>
      <w:pPr>
        <w:ind w:left="0" w:firstLine="0"/>
      </w:pPr>
      <w:rPr>
        <w:rFonts w:hint="default"/>
        <w:color w:val="000000"/>
        <w:position w:val="0"/>
        <w:sz w:val="22"/>
      </w:rPr>
    </w:lvl>
    <w:lvl w:ilvl="8">
      <w:start w:val="1"/>
      <w:numFmt w:val="decimal"/>
      <w:isLgl/>
      <w:suff w:val="nothing"/>
      <w:lvlText w:val="*"/>
      <w:lvlJc w:val="left"/>
      <w:pPr>
        <w:ind w:left="0" w:firstLine="0"/>
      </w:pPr>
      <w:rPr>
        <w:rFonts w:hint="default"/>
        <w:color w:val="000000"/>
        <w:position w:val="0"/>
        <w:sz w:val="22"/>
      </w:rPr>
    </w:lvl>
  </w:abstractNum>
  <w:abstractNum w:abstractNumId="5" w15:restartNumberingAfterBreak="0">
    <w:nsid w:val="00000006"/>
    <w:multiLevelType w:val="multilevel"/>
    <w:tmpl w:val="894EE878"/>
    <w:lvl w:ilvl="0">
      <w:start w:val="1"/>
      <w:numFmt w:val="bullet"/>
      <w:lvlText w:val="−"/>
      <w:lvlJc w:val="left"/>
      <w:pPr>
        <w:tabs>
          <w:tab w:val="num" w:pos="567"/>
        </w:tabs>
        <w:ind w:left="567" w:firstLine="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6" w15:restartNumberingAfterBreak="0">
    <w:nsid w:val="0E9A51D5"/>
    <w:multiLevelType w:val="hybridMultilevel"/>
    <w:tmpl w:val="E3745E28"/>
    <w:lvl w:ilvl="0" w:tplc="BC80F8FA">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Times New Roman" w:hint="default"/>
      </w:rPr>
    </w:lvl>
    <w:lvl w:ilvl="2" w:tplc="04260005">
      <w:start w:val="1"/>
      <w:numFmt w:val="bullet"/>
      <w:lvlText w:val=""/>
      <w:lvlJc w:val="left"/>
      <w:pPr>
        <w:tabs>
          <w:tab w:val="num" w:pos="2160"/>
        </w:tabs>
        <w:ind w:left="2160" w:hanging="360"/>
      </w:pPr>
      <w:rPr>
        <w:rFonts w:ascii="Wingdings" w:hAnsi="Wingdings" w:hint="default"/>
      </w:rPr>
    </w:lvl>
    <w:lvl w:ilvl="3" w:tplc="04260001">
      <w:start w:val="1"/>
      <w:numFmt w:val="bullet"/>
      <w:lvlText w:val=""/>
      <w:lvlJc w:val="left"/>
      <w:pPr>
        <w:tabs>
          <w:tab w:val="num" w:pos="2880"/>
        </w:tabs>
        <w:ind w:left="2880" w:hanging="360"/>
      </w:pPr>
      <w:rPr>
        <w:rFonts w:ascii="Symbol" w:hAnsi="Symbol" w:hint="default"/>
      </w:rPr>
    </w:lvl>
    <w:lvl w:ilvl="4" w:tplc="04260003">
      <w:start w:val="1"/>
      <w:numFmt w:val="bullet"/>
      <w:lvlText w:val="o"/>
      <w:lvlJc w:val="left"/>
      <w:pPr>
        <w:tabs>
          <w:tab w:val="num" w:pos="3600"/>
        </w:tabs>
        <w:ind w:left="3600" w:hanging="360"/>
      </w:pPr>
      <w:rPr>
        <w:rFonts w:ascii="Courier New" w:hAnsi="Courier New" w:cs="Times New Roman" w:hint="default"/>
      </w:rPr>
    </w:lvl>
    <w:lvl w:ilvl="5" w:tplc="04260005">
      <w:start w:val="1"/>
      <w:numFmt w:val="bullet"/>
      <w:lvlText w:val=""/>
      <w:lvlJc w:val="left"/>
      <w:pPr>
        <w:tabs>
          <w:tab w:val="num" w:pos="4320"/>
        </w:tabs>
        <w:ind w:left="4320" w:hanging="360"/>
      </w:pPr>
      <w:rPr>
        <w:rFonts w:ascii="Wingdings" w:hAnsi="Wingdings" w:hint="default"/>
      </w:rPr>
    </w:lvl>
    <w:lvl w:ilvl="6" w:tplc="04260001">
      <w:start w:val="1"/>
      <w:numFmt w:val="bullet"/>
      <w:lvlText w:val=""/>
      <w:lvlJc w:val="left"/>
      <w:pPr>
        <w:tabs>
          <w:tab w:val="num" w:pos="5040"/>
        </w:tabs>
        <w:ind w:left="5040" w:hanging="360"/>
      </w:pPr>
      <w:rPr>
        <w:rFonts w:ascii="Symbol" w:hAnsi="Symbol" w:hint="default"/>
      </w:rPr>
    </w:lvl>
    <w:lvl w:ilvl="7" w:tplc="04260003">
      <w:start w:val="1"/>
      <w:numFmt w:val="bullet"/>
      <w:lvlText w:val="o"/>
      <w:lvlJc w:val="left"/>
      <w:pPr>
        <w:tabs>
          <w:tab w:val="num" w:pos="5760"/>
        </w:tabs>
        <w:ind w:left="5760" w:hanging="360"/>
      </w:pPr>
      <w:rPr>
        <w:rFonts w:ascii="Courier New" w:hAnsi="Courier New" w:cs="Times New Roman" w:hint="default"/>
      </w:rPr>
    </w:lvl>
    <w:lvl w:ilvl="8" w:tplc="042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7447BC"/>
    <w:multiLevelType w:val="hybridMultilevel"/>
    <w:tmpl w:val="E3745E28"/>
    <w:lvl w:ilvl="0" w:tplc="BC80F8FA">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B779FD"/>
    <w:multiLevelType w:val="hybridMultilevel"/>
    <w:tmpl w:val="E3745E28"/>
    <w:lvl w:ilvl="0" w:tplc="BC80F8FA">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542FC2"/>
    <w:multiLevelType w:val="hybridMultilevel"/>
    <w:tmpl w:val="E3745E28"/>
    <w:lvl w:ilvl="0" w:tplc="BC80F8FA">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9"/>
  </w:num>
  <w:num w:numId="10">
    <w:abstractNumId w:val="8"/>
  </w:num>
  <w:num w:numId="11">
    <w:abstractNumId w:val="1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oNotTrackFormatting/>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C98"/>
    <w:rsid w:val="00027319"/>
    <w:rsid w:val="00066D63"/>
    <w:rsid w:val="0007554E"/>
    <w:rsid w:val="000C4302"/>
    <w:rsid w:val="000E16ED"/>
    <w:rsid w:val="00100AAA"/>
    <w:rsid w:val="00140464"/>
    <w:rsid w:val="00141851"/>
    <w:rsid w:val="0019228B"/>
    <w:rsid w:val="001A2167"/>
    <w:rsid w:val="001B156B"/>
    <w:rsid w:val="002A2AEA"/>
    <w:rsid w:val="002A7C98"/>
    <w:rsid w:val="00312BC1"/>
    <w:rsid w:val="0031743F"/>
    <w:rsid w:val="0036642A"/>
    <w:rsid w:val="0038182D"/>
    <w:rsid w:val="003D61D9"/>
    <w:rsid w:val="003E0A9B"/>
    <w:rsid w:val="00413854"/>
    <w:rsid w:val="00444057"/>
    <w:rsid w:val="004446D2"/>
    <w:rsid w:val="004678C4"/>
    <w:rsid w:val="004B3677"/>
    <w:rsid w:val="004D0FB8"/>
    <w:rsid w:val="004D51F4"/>
    <w:rsid w:val="004D6ED1"/>
    <w:rsid w:val="004E26E7"/>
    <w:rsid w:val="00535B5A"/>
    <w:rsid w:val="005429BF"/>
    <w:rsid w:val="0058662F"/>
    <w:rsid w:val="005A3D66"/>
    <w:rsid w:val="005C66B4"/>
    <w:rsid w:val="00605E57"/>
    <w:rsid w:val="00611BEF"/>
    <w:rsid w:val="006260C7"/>
    <w:rsid w:val="0065609C"/>
    <w:rsid w:val="006600E4"/>
    <w:rsid w:val="006705BE"/>
    <w:rsid w:val="00686A55"/>
    <w:rsid w:val="006C3B04"/>
    <w:rsid w:val="00742592"/>
    <w:rsid w:val="007430E5"/>
    <w:rsid w:val="0076248C"/>
    <w:rsid w:val="00771DA0"/>
    <w:rsid w:val="007F7273"/>
    <w:rsid w:val="00876A7F"/>
    <w:rsid w:val="00890DDC"/>
    <w:rsid w:val="00897BB2"/>
    <w:rsid w:val="00907D0E"/>
    <w:rsid w:val="00967283"/>
    <w:rsid w:val="009B620B"/>
    <w:rsid w:val="009F07E6"/>
    <w:rsid w:val="00A0270B"/>
    <w:rsid w:val="00A138D7"/>
    <w:rsid w:val="00A270D1"/>
    <w:rsid w:val="00A94A1B"/>
    <w:rsid w:val="00AC1800"/>
    <w:rsid w:val="00AC2A11"/>
    <w:rsid w:val="00AC7D1E"/>
    <w:rsid w:val="00AD35BB"/>
    <w:rsid w:val="00AE39C2"/>
    <w:rsid w:val="00AE40DC"/>
    <w:rsid w:val="00B02A9B"/>
    <w:rsid w:val="00B47ACC"/>
    <w:rsid w:val="00B52CAC"/>
    <w:rsid w:val="00B707C6"/>
    <w:rsid w:val="00C152A0"/>
    <w:rsid w:val="00C41FF3"/>
    <w:rsid w:val="00C50538"/>
    <w:rsid w:val="00C57F17"/>
    <w:rsid w:val="00C711F6"/>
    <w:rsid w:val="00C858D9"/>
    <w:rsid w:val="00CB3836"/>
    <w:rsid w:val="00CD3B62"/>
    <w:rsid w:val="00CE6273"/>
    <w:rsid w:val="00D060F8"/>
    <w:rsid w:val="00D11ACA"/>
    <w:rsid w:val="00D423BE"/>
    <w:rsid w:val="00D50EC7"/>
    <w:rsid w:val="00D615CC"/>
    <w:rsid w:val="00D62637"/>
    <w:rsid w:val="00D84399"/>
    <w:rsid w:val="00D87A6E"/>
    <w:rsid w:val="00DA60E3"/>
    <w:rsid w:val="00DA7BA6"/>
    <w:rsid w:val="00DE1339"/>
    <w:rsid w:val="00E63972"/>
    <w:rsid w:val="00E67268"/>
    <w:rsid w:val="00E87FB7"/>
    <w:rsid w:val="00E93755"/>
    <w:rsid w:val="00EB6AC0"/>
    <w:rsid w:val="00EE2724"/>
    <w:rsid w:val="00F019F8"/>
    <w:rsid w:val="00F0553B"/>
    <w:rsid w:val="00F325BE"/>
    <w:rsid w:val="00F43DC7"/>
    <w:rsid w:val="00F44201"/>
    <w:rsid w:val="00F50B5C"/>
    <w:rsid w:val="00F67A5E"/>
    <w:rsid w:val="00F82DF5"/>
    <w:rsid w:val="00F833FD"/>
    <w:rsid w:val="00F84FE9"/>
    <w:rsid w:val="00F922A8"/>
    <w:rsid w:val="00FB599B"/>
    <w:rsid w:val="00FC3FA2"/>
    <w:rsid w:val="00FE0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uiPriority="99"/>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ヒラギノ角ゴ Pro W3"/>
      <w:color w:val="000000"/>
      <w:sz w:val="22"/>
      <w:szCs w:val="24"/>
      <w:lang w:val="en-GB" w:eastAsia="en-US"/>
    </w:rPr>
  </w:style>
  <w:style w:type="paragraph" w:styleId="Heading7">
    <w:name w:val="heading 7"/>
    <w:basedOn w:val="Normal"/>
    <w:next w:val="Normal"/>
    <w:link w:val="Heading7Char"/>
    <w:qFormat/>
    <w:locked/>
    <w:rsid w:val="00F0553B"/>
    <w:pPr>
      <w:tabs>
        <w:tab w:val="clear" w:pos="567"/>
      </w:tabs>
      <w:spacing w:before="240" w:after="60" w:line="240" w:lineRule="auto"/>
      <w:outlineLvl w:val="6"/>
    </w:pPr>
    <w:rPr>
      <w:rFonts w:eastAsia="Times New Roman"/>
      <w:color w:val="auto"/>
      <w:sz w:val="24"/>
      <w:lang w:val="en-GB"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autoRedefine/>
    <w:rPr>
      <w:rFonts w:eastAsia="ヒラギノ角ゴ Pro W3"/>
      <w:color w:val="000000"/>
      <w:lang w:val="en-GB" w:eastAsia="lv-LV"/>
    </w:rPr>
  </w:style>
  <w:style w:type="paragraph" w:customStyle="1" w:styleId="Footer1">
    <w:name w:val="Footer1"/>
    <w:pPr>
      <w:tabs>
        <w:tab w:val="left" w:pos="567"/>
        <w:tab w:val="center" w:pos="4536"/>
        <w:tab w:val="center" w:pos="8930"/>
      </w:tabs>
    </w:pPr>
    <w:rPr>
      <w:rFonts w:ascii="Helvetica" w:eastAsia="ヒラギノ角ゴ Pro W3" w:hAnsi="Helvetica"/>
      <w:color w:val="000000"/>
      <w:sz w:val="16"/>
      <w:lang w:val="en-GB" w:eastAsia="lv-LV"/>
    </w:rPr>
  </w:style>
  <w:style w:type="character" w:customStyle="1" w:styleId="PageNumber1">
    <w:name w:val="Page Number1"/>
    <w:rPr>
      <w:color w:val="000000"/>
      <w:sz w:val="20"/>
    </w:rPr>
  </w:style>
  <w:style w:type="numbering" w:customStyle="1" w:styleId="List1">
    <w:name w:val="List 1"/>
    <w:pPr>
      <w:numPr>
        <w:numId w:val="1"/>
      </w:numPr>
    </w:pPr>
  </w:style>
  <w:style w:type="paragraph" w:customStyle="1" w:styleId="Heading6A">
    <w:name w:val="Heading 6 A"/>
    <w:next w:val="Normal"/>
    <w:pPr>
      <w:keepNext/>
      <w:tabs>
        <w:tab w:val="left" w:pos="-720"/>
        <w:tab w:val="left" w:pos="567"/>
        <w:tab w:val="left" w:pos="4536"/>
      </w:tabs>
      <w:suppressAutoHyphens/>
      <w:spacing w:line="260" w:lineRule="exact"/>
      <w:outlineLvl w:val="5"/>
    </w:pPr>
    <w:rPr>
      <w:rFonts w:ascii="Times New Roman Italic" w:eastAsia="ヒラギノ角ゴ Pro W3" w:hAnsi="Times New Roman Italic"/>
      <w:color w:val="000000"/>
      <w:sz w:val="22"/>
      <w:lang w:val="en-GB" w:eastAsia="lv-LV"/>
    </w:rPr>
  </w:style>
  <w:style w:type="paragraph" w:customStyle="1" w:styleId="EndnoteText1">
    <w:name w:val="Endnote Text1"/>
    <w:next w:val="Normal"/>
    <w:pPr>
      <w:tabs>
        <w:tab w:val="left" w:pos="567"/>
      </w:tabs>
    </w:pPr>
    <w:rPr>
      <w:rFonts w:eastAsia="ヒラギノ角ゴ Pro W3"/>
      <w:color w:val="000000"/>
      <w:sz w:val="22"/>
      <w:lang w:val="en-GB" w:eastAsia="lv-LV"/>
    </w:rPr>
  </w:style>
  <w:style w:type="character" w:customStyle="1" w:styleId="Hyperlink1">
    <w:name w:val="Hyperlink1"/>
    <w:rPr>
      <w:color w:val="0000FE"/>
      <w:sz w:val="20"/>
      <w:u w:val="single"/>
    </w:rPr>
  </w:style>
  <w:style w:type="paragraph" w:customStyle="1" w:styleId="Heading7A">
    <w:name w:val="Heading 7 A"/>
    <w:next w:val="Normal"/>
    <w:pPr>
      <w:keepNext/>
      <w:tabs>
        <w:tab w:val="left" w:pos="-720"/>
        <w:tab w:val="left" w:pos="567"/>
        <w:tab w:val="left" w:pos="4536"/>
      </w:tabs>
      <w:suppressAutoHyphens/>
      <w:spacing w:line="260" w:lineRule="exact"/>
      <w:jc w:val="both"/>
      <w:outlineLvl w:val="6"/>
    </w:pPr>
    <w:rPr>
      <w:rFonts w:ascii="Times New Roman Italic" w:eastAsia="ヒラギノ角ゴ Pro W3" w:hAnsi="Times New Roman Italic"/>
      <w:color w:val="000000"/>
      <w:sz w:val="22"/>
      <w:lang w:val="en-GB" w:eastAsia="lv-LV"/>
    </w:rPr>
  </w:style>
  <w:style w:type="paragraph" w:styleId="BalloonText">
    <w:name w:val="Balloon Text"/>
    <w:basedOn w:val="Normal"/>
    <w:link w:val="BalloonTextChar"/>
    <w:locked/>
    <w:rsid w:val="002A7C98"/>
    <w:pPr>
      <w:spacing w:line="240" w:lineRule="auto"/>
    </w:pPr>
    <w:rPr>
      <w:rFonts w:ascii="Tahoma" w:hAnsi="Tahoma"/>
      <w:sz w:val="16"/>
      <w:szCs w:val="16"/>
    </w:rPr>
  </w:style>
  <w:style w:type="character" w:customStyle="1" w:styleId="BalloonTextChar">
    <w:name w:val="Balloon Text Char"/>
    <w:link w:val="BalloonText"/>
    <w:rsid w:val="002A7C98"/>
    <w:rPr>
      <w:rFonts w:ascii="Tahoma" w:eastAsia="ヒラギノ角ゴ Pro W3" w:hAnsi="Tahoma" w:cs="Tahoma"/>
      <w:color w:val="000000"/>
      <w:sz w:val="16"/>
      <w:szCs w:val="16"/>
      <w:lang w:val="en-GB" w:eastAsia="en-US"/>
    </w:rPr>
  </w:style>
  <w:style w:type="character" w:customStyle="1" w:styleId="Heading7Char">
    <w:name w:val="Heading 7 Char"/>
    <w:link w:val="Heading7"/>
    <w:rsid w:val="00F0553B"/>
    <w:rPr>
      <w:sz w:val="24"/>
      <w:szCs w:val="24"/>
      <w:lang w:val="en-GB" w:eastAsia="de-DE"/>
    </w:rPr>
  </w:style>
  <w:style w:type="paragraph" w:styleId="Footer">
    <w:name w:val="footer"/>
    <w:basedOn w:val="Normal"/>
    <w:link w:val="FooterChar"/>
    <w:uiPriority w:val="99"/>
    <w:locked/>
    <w:rsid w:val="00F0553B"/>
    <w:pPr>
      <w:tabs>
        <w:tab w:val="clear" w:pos="567"/>
        <w:tab w:val="center" w:pos="4536"/>
        <w:tab w:val="right" w:pos="8306"/>
      </w:tabs>
      <w:spacing w:line="240" w:lineRule="auto"/>
    </w:pPr>
    <w:rPr>
      <w:rFonts w:ascii="Arial" w:eastAsia="Times New Roman" w:hAnsi="Arial"/>
      <w:noProof/>
      <w:color w:val="auto"/>
      <w:sz w:val="20"/>
      <w:szCs w:val="20"/>
      <w:lang w:val="en-GB" w:eastAsia="x-none"/>
    </w:rPr>
  </w:style>
  <w:style w:type="character" w:customStyle="1" w:styleId="FooterChar">
    <w:name w:val="Footer Char"/>
    <w:link w:val="Footer"/>
    <w:uiPriority w:val="99"/>
    <w:rsid w:val="00F0553B"/>
    <w:rPr>
      <w:rFonts w:ascii="Arial" w:hAnsi="Arial"/>
      <w:noProof/>
      <w:lang w:val="en-GB" w:eastAsia="x-none"/>
    </w:rPr>
  </w:style>
  <w:style w:type="paragraph" w:styleId="Header">
    <w:name w:val="header"/>
    <w:basedOn w:val="Normal"/>
    <w:link w:val="HeaderChar"/>
    <w:uiPriority w:val="99"/>
    <w:locked/>
    <w:rsid w:val="00F0553B"/>
    <w:pPr>
      <w:tabs>
        <w:tab w:val="clear" w:pos="567"/>
        <w:tab w:val="center" w:pos="4153"/>
        <w:tab w:val="right" w:pos="8306"/>
      </w:tabs>
      <w:spacing w:line="240" w:lineRule="auto"/>
    </w:pPr>
    <w:rPr>
      <w:rFonts w:ascii="Arial" w:eastAsia="Times New Roman" w:hAnsi="Arial"/>
      <w:color w:val="auto"/>
      <w:sz w:val="20"/>
      <w:szCs w:val="20"/>
      <w:lang w:val="en-GB" w:eastAsia="x-none"/>
    </w:rPr>
  </w:style>
  <w:style w:type="character" w:customStyle="1" w:styleId="HeaderChar">
    <w:name w:val="Header Char"/>
    <w:link w:val="Header"/>
    <w:uiPriority w:val="99"/>
    <w:rsid w:val="00F0553B"/>
    <w:rPr>
      <w:rFonts w:ascii="Arial" w:hAnsi="Arial"/>
      <w:lang w:val="en-GB" w:eastAsia="x-none"/>
    </w:rPr>
  </w:style>
  <w:style w:type="paragraph" w:styleId="CommentText">
    <w:name w:val="annotation text"/>
    <w:basedOn w:val="Normal"/>
    <w:link w:val="CommentTextChar"/>
    <w:locked/>
    <w:rsid w:val="00F0553B"/>
    <w:rPr>
      <w:sz w:val="20"/>
      <w:szCs w:val="20"/>
    </w:rPr>
  </w:style>
  <w:style w:type="character" w:customStyle="1" w:styleId="CommentTextChar">
    <w:name w:val="Comment Text Char"/>
    <w:link w:val="CommentText"/>
    <w:rsid w:val="00F0553B"/>
    <w:rPr>
      <w:rFonts w:eastAsia="ヒラギノ角ゴ Pro W3"/>
      <w:color w:val="000000"/>
      <w:lang w:val="en-GB" w:eastAsia="en-US"/>
    </w:rPr>
  </w:style>
  <w:style w:type="paragraph" w:styleId="CommentSubject">
    <w:name w:val="annotation subject"/>
    <w:basedOn w:val="CommentText"/>
    <w:next w:val="CommentText"/>
    <w:link w:val="CommentSubjectChar"/>
    <w:uiPriority w:val="99"/>
    <w:locked/>
    <w:rsid w:val="00F0553B"/>
    <w:pPr>
      <w:tabs>
        <w:tab w:val="clear" w:pos="567"/>
      </w:tabs>
      <w:spacing w:line="240" w:lineRule="auto"/>
    </w:pPr>
    <w:rPr>
      <w:rFonts w:eastAsia="Times New Roman"/>
      <w:b/>
      <w:bCs/>
      <w:color w:val="auto"/>
      <w:lang w:val="en-GB" w:eastAsia="x-none"/>
    </w:rPr>
  </w:style>
  <w:style w:type="character" w:customStyle="1" w:styleId="CommentSubjectChar">
    <w:name w:val="Comment Subject Char"/>
    <w:link w:val="CommentSubject"/>
    <w:uiPriority w:val="99"/>
    <w:rsid w:val="00F0553B"/>
    <w:rPr>
      <w:rFonts w:eastAsia="ヒラギノ角ゴ Pro W3"/>
      <w:b/>
      <w:bCs/>
      <w:color w:val="000000"/>
      <w:lang w:val="en-GB" w:eastAsia="x-none"/>
    </w:rPr>
  </w:style>
  <w:style w:type="character" w:styleId="CommentReference">
    <w:name w:val="annotation reference"/>
    <w:locked/>
    <w:rsid w:val="00876A7F"/>
    <w:rPr>
      <w:sz w:val="16"/>
      <w:szCs w:val="16"/>
    </w:rPr>
  </w:style>
  <w:style w:type="paragraph" w:customStyle="1" w:styleId="BodytextAgency">
    <w:name w:val="Body text (Agency)"/>
    <w:basedOn w:val="Normal"/>
    <w:rsid w:val="002A2AEA"/>
    <w:pPr>
      <w:tabs>
        <w:tab w:val="clear" w:pos="567"/>
      </w:tabs>
      <w:spacing w:after="140" w:line="280" w:lineRule="atLeast"/>
    </w:pPr>
    <w:rPr>
      <w:rFonts w:ascii="Verdana" w:eastAsia="SimSun" w:hAnsi="Verdana"/>
      <w:snapToGrid w:val="0"/>
      <w:color w:val="auto"/>
      <w:sz w:val="18"/>
      <w:szCs w:val="18"/>
      <w:lang w:val="lv-LV" w:eastAsia="lv-LV"/>
    </w:rPr>
  </w:style>
  <w:style w:type="paragraph" w:customStyle="1" w:styleId="DraftingNotesAgency">
    <w:name w:val="Drafting Notes (Agency)"/>
    <w:basedOn w:val="Normal"/>
    <w:next w:val="BodytextAgency"/>
    <w:rsid w:val="002A2AEA"/>
    <w:pPr>
      <w:tabs>
        <w:tab w:val="clear" w:pos="567"/>
      </w:tabs>
      <w:spacing w:after="140" w:line="280" w:lineRule="atLeast"/>
    </w:pPr>
    <w:rPr>
      <w:rFonts w:ascii="Courier New" w:eastAsia="SimSun" w:hAnsi="Courier New"/>
      <w:i/>
      <w:snapToGrid w:val="0"/>
      <w:color w:val="339966"/>
      <w:szCs w:val="18"/>
      <w:lang w:val="lv-LV" w:eastAsia="lv-LV"/>
    </w:rPr>
  </w:style>
  <w:style w:type="paragraph" w:customStyle="1" w:styleId="No-numheading3Agency">
    <w:name w:val="No-num heading 3 (Agency)"/>
    <w:basedOn w:val="Normal"/>
    <w:next w:val="BodytextAgency"/>
    <w:rsid w:val="002A2AEA"/>
    <w:pPr>
      <w:keepNext/>
      <w:tabs>
        <w:tab w:val="clear" w:pos="567"/>
      </w:tabs>
      <w:spacing w:before="280" w:after="220" w:line="240" w:lineRule="auto"/>
      <w:outlineLvl w:val="2"/>
    </w:pPr>
    <w:rPr>
      <w:rFonts w:ascii="Verdana" w:eastAsia="SimSun" w:hAnsi="Verdana"/>
      <w:b/>
      <w:bCs/>
      <w:snapToGrid w:val="0"/>
      <w:color w:val="auto"/>
      <w:kern w:val="32"/>
      <w:szCs w:val="22"/>
      <w:lang w:val="lv-LV" w:eastAsia="lv-LV"/>
    </w:rPr>
  </w:style>
  <w:style w:type="paragraph" w:customStyle="1" w:styleId="NormalAgency">
    <w:name w:val="Normal (Agency)"/>
    <w:rsid w:val="002A2AEA"/>
    <w:rPr>
      <w:rFonts w:ascii="Verdana" w:eastAsia="SimSun" w:hAnsi="Verdana" w:cs="Verdana"/>
      <w:snapToGrid w:val="0"/>
      <w:sz w:val="18"/>
      <w:szCs w:val="18"/>
      <w:lang w:eastAsia="lv-LV"/>
    </w:rPr>
  </w:style>
  <w:style w:type="character" w:styleId="Hyperlink">
    <w:name w:val="Hyperlink"/>
    <w:locked/>
    <w:rsid w:val="00AD35BB"/>
    <w:rPr>
      <w:color w:val="0563C1"/>
      <w:u w:val="single"/>
    </w:rPr>
  </w:style>
  <w:style w:type="paragraph" w:styleId="Revision">
    <w:name w:val="Revision"/>
    <w:hidden/>
    <w:uiPriority w:val="99"/>
    <w:semiHidden/>
    <w:rsid w:val="006600E4"/>
    <w:rPr>
      <w:rFonts w:eastAsia="ヒラギノ角ゴ Pro W3"/>
      <w:color w:val="000000"/>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8952">
      <w:bodyDiv w:val="1"/>
      <w:marLeft w:val="0"/>
      <w:marRight w:val="0"/>
      <w:marTop w:val="0"/>
      <w:marBottom w:val="0"/>
      <w:divBdr>
        <w:top w:val="none" w:sz="0" w:space="0" w:color="auto"/>
        <w:left w:val="none" w:sz="0" w:space="0" w:color="auto"/>
        <w:bottom w:val="none" w:sz="0" w:space="0" w:color="auto"/>
        <w:right w:val="none" w:sz="0" w:space="0" w:color="auto"/>
      </w:divBdr>
    </w:div>
    <w:div w:id="110394139">
      <w:bodyDiv w:val="1"/>
      <w:marLeft w:val="0"/>
      <w:marRight w:val="0"/>
      <w:marTop w:val="0"/>
      <w:marBottom w:val="0"/>
      <w:divBdr>
        <w:top w:val="none" w:sz="0" w:space="0" w:color="auto"/>
        <w:left w:val="none" w:sz="0" w:space="0" w:color="auto"/>
        <w:bottom w:val="none" w:sz="0" w:space="0" w:color="auto"/>
        <w:right w:val="none" w:sz="0" w:space="0" w:color="auto"/>
      </w:divBdr>
    </w:div>
    <w:div w:id="426998611">
      <w:bodyDiv w:val="1"/>
      <w:marLeft w:val="0"/>
      <w:marRight w:val="0"/>
      <w:marTop w:val="0"/>
      <w:marBottom w:val="0"/>
      <w:divBdr>
        <w:top w:val="none" w:sz="0" w:space="0" w:color="auto"/>
        <w:left w:val="none" w:sz="0" w:space="0" w:color="auto"/>
        <w:bottom w:val="none" w:sz="0" w:space="0" w:color="auto"/>
        <w:right w:val="none" w:sz="0" w:space="0" w:color="auto"/>
      </w:divBdr>
    </w:div>
    <w:div w:id="511770755">
      <w:bodyDiv w:val="1"/>
      <w:marLeft w:val="0"/>
      <w:marRight w:val="0"/>
      <w:marTop w:val="0"/>
      <w:marBottom w:val="0"/>
      <w:divBdr>
        <w:top w:val="none" w:sz="0" w:space="0" w:color="auto"/>
        <w:left w:val="none" w:sz="0" w:space="0" w:color="auto"/>
        <w:bottom w:val="none" w:sz="0" w:space="0" w:color="auto"/>
        <w:right w:val="none" w:sz="0" w:space="0" w:color="auto"/>
      </w:divBdr>
    </w:div>
    <w:div w:id="618608533">
      <w:bodyDiv w:val="1"/>
      <w:marLeft w:val="0"/>
      <w:marRight w:val="0"/>
      <w:marTop w:val="0"/>
      <w:marBottom w:val="0"/>
      <w:divBdr>
        <w:top w:val="none" w:sz="0" w:space="0" w:color="auto"/>
        <w:left w:val="none" w:sz="0" w:space="0" w:color="auto"/>
        <w:bottom w:val="none" w:sz="0" w:space="0" w:color="auto"/>
        <w:right w:val="none" w:sz="0" w:space="0" w:color="auto"/>
      </w:divBdr>
    </w:div>
    <w:div w:id="1075130338">
      <w:bodyDiv w:val="1"/>
      <w:marLeft w:val="0"/>
      <w:marRight w:val="0"/>
      <w:marTop w:val="0"/>
      <w:marBottom w:val="0"/>
      <w:divBdr>
        <w:top w:val="none" w:sz="0" w:space="0" w:color="auto"/>
        <w:left w:val="none" w:sz="0" w:space="0" w:color="auto"/>
        <w:bottom w:val="none" w:sz="0" w:space="0" w:color="auto"/>
        <w:right w:val="none" w:sz="0" w:space="0" w:color="auto"/>
      </w:divBdr>
    </w:div>
    <w:div w:id="1094133714">
      <w:bodyDiv w:val="1"/>
      <w:marLeft w:val="0"/>
      <w:marRight w:val="0"/>
      <w:marTop w:val="0"/>
      <w:marBottom w:val="0"/>
      <w:divBdr>
        <w:top w:val="none" w:sz="0" w:space="0" w:color="auto"/>
        <w:left w:val="none" w:sz="0" w:space="0" w:color="auto"/>
        <w:bottom w:val="none" w:sz="0" w:space="0" w:color="auto"/>
        <w:right w:val="none" w:sz="0" w:space="0" w:color="auto"/>
      </w:divBdr>
    </w:div>
    <w:div w:id="1096369678">
      <w:bodyDiv w:val="1"/>
      <w:marLeft w:val="0"/>
      <w:marRight w:val="0"/>
      <w:marTop w:val="0"/>
      <w:marBottom w:val="0"/>
      <w:divBdr>
        <w:top w:val="none" w:sz="0" w:space="0" w:color="auto"/>
        <w:left w:val="none" w:sz="0" w:space="0" w:color="auto"/>
        <w:bottom w:val="none" w:sz="0" w:space="0" w:color="auto"/>
        <w:right w:val="none" w:sz="0" w:space="0" w:color="auto"/>
      </w:divBdr>
    </w:div>
    <w:div w:id="1159073494">
      <w:bodyDiv w:val="1"/>
      <w:marLeft w:val="0"/>
      <w:marRight w:val="0"/>
      <w:marTop w:val="0"/>
      <w:marBottom w:val="0"/>
      <w:divBdr>
        <w:top w:val="none" w:sz="0" w:space="0" w:color="auto"/>
        <w:left w:val="none" w:sz="0" w:space="0" w:color="auto"/>
        <w:bottom w:val="none" w:sz="0" w:space="0" w:color="auto"/>
        <w:right w:val="none" w:sz="0" w:space="0" w:color="auto"/>
      </w:divBdr>
    </w:div>
    <w:div w:id="1226064213">
      <w:bodyDiv w:val="1"/>
      <w:marLeft w:val="0"/>
      <w:marRight w:val="0"/>
      <w:marTop w:val="0"/>
      <w:marBottom w:val="0"/>
      <w:divBdr>
        <w:top w:val="none" w:sz="0" w:space="0" w:color="auto"/>
        <w:left w:val="none" w:sz="0" w:space="0" w:color="auto"/>
        <w:bottom w:val="none" w:sz="0" w:space="0" w:color="auto"/>
        <w:right w:val="none" w:sz="0" w:space="0" w:color="auto"/>
      </w:divBdr>
    </w:div>
    <w:div w:id="1504592838">
      <w:bodyDiv w:val="1"/>
      <w:marLeft w:val="0"/>
      <w:marRight w:val="0"/>
      <w:marTop w:val="0"/>
      <w:marBottom w:val="0"/>
      <w:divBdr>
        <w:top w:val="none" w:sz="0" w:space="0" w:color="auto"/>
        <w:left w:val="none" w:sz="0" w:space="0" w:color="auto"/>
        <w:bottom w:val="none" w:sz="0" w:space="0" w:color="auto"/>
        <w:right w:val="none" w:sz="0" w:space="0" w:color="auto"/>
      </w:divBdr>
    </w:div>
    <w:div w:id="1634403213">
      <w:bodyDiv w:val="1"/>
      <w:marLeft w:val="0"/>
      <w:marRight w:val="0"/>
      <w:marTop w:val="0"/>
      <w:marBottom w:val="0"/>
      <w:divBdr>
        <w:top w:val="none" w:sz="0" w:space="0" w:color="auto"/>
        <w:left w:val="none" w:sz="0" w:space="0" w:color="auto"/>
        <w:bottom w:val="none" w:sz="0" w:space="0" w:color="auto"/>
        <w:right w:val="none" w:sz="0" w:space="0" w:color="auto"/>
      </w:divBdr>
    </w:div>
    <w:div w:id="1763984769">
      <w:bodyDiv w:val="1"/>
      <w:marLeft w:val="0"/>
      <w:marRight w:val="0"/>
      <w:marTop w:val="0"/>
      <w:marBottom w:val="0"/>
      <w:divBdr>
        <w:top w:val="none" w:sz="0" w:space="0" w:color="auto"/>
        <w:left w:val="none" w:sz="0" w:space="0" w:color="auto"/>
        <w:bottom w:val="none" w:sz="0" w:space="0" w:color="auto"/>
        <w:right w:val="none" w:sz="0" w:space="0" w:color="auto"/>
      </w:divBdr>
    </w:div>
    <w:div w:id="1785154349">
      <w:bodyDiv w:val="1"/>
      <w:marLeft w:val="0"/>
      <w:marRight w:val="0"/>
      <w:marTop w:val="0"/>
      <w:marBottom w:val="0"/>
      <w:divBdr>
        <w:top w:val="none" w:sz="0" w:space="0" w:color="auto"/>
        <w:left w:val="none" w:sz="0" w:space="0" w:color="auto"/>
        <w:bottom w:val="none" w:sz="0" w:space="0" w:color="auto"/>
        <w:right w:val="none" w:sz="0" w:space="0" w:color="auto"/>
      </w:divBdr>
    </w:div>
    <w:div w:id="185657091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e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FEF7D-185A-443E-8371-C60C525ED1C0}">
  <ds:schemaRefs>
    <ds:schemaRef ds:uri="http://schemas.microsoft.com/sharepoint/v3/contenttype/forms"/>
  </ds:schemaRefs>
</ds:datastoreItem>
</file>

<file path=customXml/itemProps2.xml><?xml version="1.0" encoding="utf-8"?>
<ds:datastoreItem xmlns:ds="http://schemas.openxmlformats.org/officeDocument/2006/customXml" ds:itemID="{A3251E66-345E-4311-A90C-A36200A83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204B0E-25B6-41B2-96F6-D8CC06AAD5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8446</Words>
  <Characters>48148</Characters>
  <Application>Microsoft Office Word</Application>
  <DocSecurity>0</DocSecurity>
  <Lines>401</Lines>
  <Paragraphs>112</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56482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2021-06-03T23:45:42Z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1c7ad225-62d8-4201-9997-904794645cbb</vt:lpwstr>
  </property>
  <property fmtid="{D5CDD505-2E9C-101B-9397-08002B2CF9AE}" pid="8" name="MSIP_Label_0eea11ca-d417-4147-80ed-01a58412c458_ContentBits">
    <vt:lpwstr>2</vt:lpwstr>
  </property>
</Properties>
</file>