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61" w:rsidRDefault="00F15A61">
      <w:pPr>
        <w:pStyle w:val="EndnoteText"/>
        <w:tabs>
          <w:tab w:val="clear" w:pos="567"/>
        </w:tabs>
        <w:jc w:val="center"/>
        <w:rPr>
          <w:lang w:val="pt-PT"/>
        </w:rPr>
      </w:pPr>
      <w:bookmarkStart w:id="0" w:name="_GoBack"/>
      <w:bookmarkEnd w:id="0"/>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pStyle w:val="Style1"/>
        <w:jc w:val="center"/>
      </w:pPr>
    </w:p>
    <w:p w:rsidR="00F15A61" w:rsidRDefault="00F15A61">
      <w:pPr>
        <w:pStyle w:val="Style1"/>
        <w:jc w:val="center"/>
      </w:pPr>
      <w:r>
        <w:rPr>
          <w:rStyle w:val="Initial"/>
          <w:b/>
          <w:sz w:val="22"/>
          <w:lang w:val="pt-PT"/>
        </w:rPr>
        <w:t>ANEXO I</w:t>
      </w:r>
    </w:p>
    <w:p w:rsidR="00F15A61" w:rsidRDefault="00F15A61">
      <w:pPr>
        <w:pStyle w:val="Style1"/>
        <w:jc w:val="center"/>
      </w:pPr>
    </w:p>
    <w:p w:rsidR="00F15A61" w:rsidRDefault="00F15A61">
      <w:pPr>
        <w:pStyle w:val="Style1"/>
        <w:jc w:val="center"/>
        <w:rPr>
          <w:b/>
        </w:rPr>
      </w:pPr>
      <w:r>
        <w:rPr>
          <w:rStyle w:val="Initial"/>
          <w:b/>
          <w:sz w:val="22"/>
          <w:lang w:val="pt-PT"/>
        </w:rPr>
        <w:t>RESUMO DAS CARACTERÍSTICAS DO MEDICAMENTO</w:t>
      </w:r>
    </w:p>
    <w:p w:rsidR="00F15A61" w:rsidRDefault="00F15A61">
      <w:pPr>
        <w:pStyle w:val="Style1"/>
        <w:pageBreakBefore/>
        <w:jc w:val="left"/>
      </w:pPr>
      <w:r>
        <w:rPr>
          <w:b/>
        </w:rPr>
        <w:lastRenderedPageBreak/>
        <w:t>1.</w:t>
      </w:r>
      <w:r>
        <w:rPr>
          <w:b/>
        </w:rPr>
        <w:tab/>
        <w:t>DENOMINAÇÃO DO MEDICAMENTO</w:t>
      </w:r>
    </w:p>
    <w:p w:rsidR="00F15A61" w:rsidRDefault="00F15A61">
      <w:pPr>
        <w:pStyle w:val="Style1"/>
        <w:jc w:val="left"/>
      </w:pPr>
    </w:p>
    <w:p w:rsidR="00F15A61" w:rsidRDefault="00F15A61">
      <w:pPr>
        <w:pStyle w:val="Style1"/>
        <w:jc w:val="left"/>
      </w:pPr>
      <w:r>
        <w:t>CYSTAGON 50 mg Cápsulas Duras</w:t>
      </w:r>
    </w:p>
    <w:p w:rsidR="00F15A61" w:rsidRDefault="00F15A61">
      <w:pPr>
        <w:pStyle w:val="Style1"/>
        <w:jc w:val="left"/>
      </w:pPr>
    </w:p>
    <w:p w:rsidR="00F15A61" w:rsidRDefault="00F15A61">
      <w:pPr>
        <w:pStyle w:val="Style1"/>
        <w:jc w:val="left"/>
      </w:pPr>
    </w:p>
    <w:p w:rsidR="00F15A61" w:rsidRDefault="00F15A61">
      <w:pPr>
        <w:pStyle w:val="Style1"/>
        <w:jc w:val="left"/>
        <w:rPr>
          <w:i/>
        </w:rPr>
      </w:pPr>
      <w:r>
        <w:rPr>
          <w:b/>
        </w:rPr>
        <w:t>2.</w:t>
      </w:r>
      <w:r>
        <w:rPr>
          <w:b/>
        </w:rPr>
        <w:tab/>
        <w:t>COMPOSIÇÃO QUALITATIVA E QUANTITATIVA</w:t>
      </w:r>
    </w:p>
    <w:p w:rsidR="00F15A61" w:rsidRDefault="00F15A61">
      <w:pPr>
        <w:pStyle w:val="Style1"/>
        <w:jc w:val="left"/>
        <w:rPr>
          <w:i/>
        </w:rPr>
      </w:pPr>
    </w:p>
    <w:p w:rsidR="00F15A61" w:rsidRDefault="00F15A61">
      <w:pPr>
        <w:pStyle w:val="Style1"/>
        <w:jc w:val="left"/>
      </w:pPr>
      <w:r>
        <w:t>Cada cápsula dura contém 50 mg de cisteamina (na forma de bitartrato de mercaptamina).</w:t>
      </w:r>
    </w:p>
    <w:p w:rsidR="00F15A61" w:rsidRDefault="00F15A61">
      <w:pPr>
        <w:pStyle w:val="Style1"/>
        <w:jc w:val="left"/>
      </w:pPr>
    </w:p>
    <w:p w:rsidR="00F15A61" w:rsidRDefault="00F15A61">
      <w:pPr>
        <w:pStyle w:val="Style1"/>
        <w:jc w:val="left"/>
      </w:pPr>
      <w:r>
        <w:t>Lista completa de excipientes, ver secção 6.1.</w:t>
      </w:r>
    </w:p>
    <w:p w:rsidR="00F15A61" w:rsidRDefault="00F15A61">
      <w:pPr>
        <w:pStyle w:val="Style1"/>
        <w:jc w:val="left"/>
      </w:pPr>
    </w:p>
    <w:p w:rsidR="00F15A61" w:rsidRDefault="00F15A61">
      <w:pPr>
        <w:pStyle w:val="Style1"/>
        <w:jc w:val="left"/>
      </w:pPr>
    </w:p>
    <w:p w:rsidR="00F15A61" w:rsidRDefault="00F15A61">
      <w:pPr>
        <w:pStyle w:val="Style1"/>
        <w:jc w:val="left"/>
      </w:pPr>
      <w:r>
        <w:rPr>
          <w:b/>
        </w:rPr>
        <w:t>3.</w:t>
      </w:r>
      <w:r>
        <w:rPr>
          <w:b/>
        </w:rPr>
        <w:tab/>
        <w:t>FORMA FARMACÊUTICA</w:t>
      </w:r>
    </w:p>
    <w:p w:rsidR="00F15A61" w:rsidRDefault="00F15A61">
      <w:pPr>
        <w:pStyle w:val="Style1"/>
        <w:jc w:val="left"/>
      </w:pPr>
    </w:p>
    <w:p w:rsidR="00F15A61" w:rsidRDefault="00F15A61">
      <w:pPr>
        <w:pStyle w:val="Style1"/>
        <w:jc w:val="left"/>
        <w:rPr>
          <w:szCs w:val="22"/>
        </w:rPr>
      </w:pPr>
      <w:r>
        <w:t>Cápsula dura</w:t>
      </w:r>
    </w:p>
    <w:p w:rsidR="00F15A61" w:rsidRPr="00C510DC" w:rsidRDefault="00F15A61">
      <w:pPr>
        <w:autoSpaceDE w:val="0"/>
        <w:rPr>
          <w:lang w:val="pt-PT"/>
        </w:rPr>
      </w:pPr>
      <w:r>
        <w:rPr>
          <w:sz w:val="22"/>
          <w:szCs w:val="22"/>
          <w:lang w:val="pt-PT"/>
        </w:rPr>
        <w:t>Cápsulas brancas, opacas com as inscrições CYSTA 50 no corpo e MYLAN na tampa.</w:t>
      </w:r>
    </w:p>
    <w:p w:rsidR="00F15A61" w:rsidRDefault="00F15A61">
      <w:pPr>
        <w:pStyle w:val="Style1"/>
        <w:jc w:val="left"/>
      </w:pPr>
    </w:p>
    <w:p w:rsidR="00F15A61" w:rsidRDefault="00F15A61">
      <w:pPr>
        <w:pStyle w:val="Style1"/>
        <w:jc w:val="left"/>
      </w:pPr>
    </w:p>
    <w:p w:rsidR="00F15A61" w:rsidRDefault="00F15A61">
      <w:pPr>
        <w:pStyle w:val="Style1"/>
        <w:jc w:val="left"/>
      </w:pPr>
      <w:r>
        <w:rPr>
          <w:b/>
        </w:rPr>
        <w:t>4.</w:t>
      </w:r>
      <w:r>
        <w:rPr>
          <w:b/>
        </w:rPr>
        <w:tab/>
        <w:t>INFORMAÇÕES CLÍNICAS</w:t>
      </w:r>
    </w:p>
    <w:p w:rsidR="00F15A61" w:rsidRDefault="00F15A61">
      <w:pPr>
        <w:pStyle w:val="Style1"/>
        <w:jc w:val="left"/>
      </w:pPr>
    </w:p>
    <w:p w:rsidR="00F15A61" w:rsidRDefault="00F15A61">
      <w:pPr>
        <w:pStyle w:val="Style1"/>
        <w:jc w:val="left"/>
      </w:pPr>
      <w:r>
        <w:rPr>
          <w:b/>
        </w:rPr>
        <w:t>4.1</w:t>
      </w:r>
      <w:r>
        <w:rPr>
          <w:b/>
        </w:rPr>
        <w:tab/>
        <w:t>Indicações terapêuticas</w:t>
      </w:r>
    </w:p>
    <w:p w:rsidR="00F15A61" w:rsidRDefault="00F15A61">
      <w:pPr>
        <w:pStyle w:val="Style1"/>
        <w:jc w:val="left"/>
      </w:pPr>
    </w:p>
    <w:p w:rsidR="00F15A61" w:rsidRDefault="00F15A61">
      <w:pPr>
        <w:pStyle w:val="Style1"/>
        <w:jc w:val="left"/>
      </w:pPr>
      <w:r>
        <w:t>CYSTAGON está indicado no tratamento da cistinose nefropática comprovada. A cisteamina reduz a acumulação de cistina em determinadas células (por exemplo leucócitos, músculo e hepatocitos) nos doentes com cistinose nefropática e, quando o tratamento é efectuado precocemente, atrasa o desenvolvimento da insuficiência renal.</w:t>
      </w:r>
    </w:p>
    <w:p w:rsidR="00F15A61" w:rsidRDefault="00F15A61">
      <w:pPr>
        <w:pStyle w:val="Style1"/>
        <w:jc w:val="left"/>
      </w:pPr>
    </w:p>
    <w:p w:rsidR="00F15A61" w:rsidRDefault="00F15A61">
      <w:pPr>
        <w:pStyle w:val="Style1"/>
        <w:jc w:val="left"/>
      </w:pPr>
      <w:r>
        <w:rPr>
          <w:b/>
        </w:rPr>
        <w:t>4.2</w:t>
      </w:r>
      <w:r>
        <w:rPr>
          <w:b/>
        </w:rPr>
        <w:tab/>
        <w:t>Posologia e modo de administração</w:t>
      </w:r>
    </w:p>
    <w:p w:rsidR="00F15A61" w:rsidRDefault="00F15A61">
      <w:pPr>
        <w:pStyle w:val="Style1"/>
        <w:jc w:val="left"/>
      </w:pPr>
    </w:p>
    <w:p w:rsidR="00F15A61" w:rsidRDefault="00F15A61">
      <w:pPr>
        <w:pStyle w:val="Style1"/>
        <w:jc w:val="left"/>
      </w:pPr>
      <w:r>
        <w:t>O tratamento com CYSTAGON deve ser iniciado sob a supervisão de um médico com experiência no tratamento da cistinose.</w:t>
      </w:r>
    </w:p>
    <w:p w:rsidR="00F15A61" w:rsidRDefault="00F15A61">
      <w:pPr>
        <w:pStyle w:val="Style1"/>
        <w:jc w:val="left"/>
      </w:pPr>
    </w:p>
    <w:p w:rsidR="00F15A61" w:rsidRDefault="00F15A61">
      <w:pPr>
        <w:pStyle w:val="Style1"/>
        <w:jc w:val="left"/>
      </w:pPr>
      <w:r>
        <w:t>Este tratamento tem por objectivo manter os níveis de cistina leucocitária inferiores a 1 nmol hemicistina/mg de proteína. As concentrações de cistina nos leucócitos devem ser por conseguinte monitorizadas, de forma a permitir o ajustamento da dose. Os níveis leucocitários devem ser medidos 5-6 horas após a administração e verificados frequentemente aquando do início do tratamento, (por exemplo mensalmente) e todos os 3-4 meses quando a dose é estável.</w:t>
      </w:r>
    </w:p>
    <w:p w:rsidR="00F15A61" w:rsidRDefault="00F15A61">
      <w:pPr>
        <w:pStyle w:val="Style1"/>
        <w:jc w:val="left"/>
      </w:pPr>
    </w:p>
    <w:p w:rsidR="00F15A61" w:rsidRDefault="00F15A61">
      <w:pPr>
        <w:pStyle w:val="Style1"/>
        <w:ind w:left="567" w:hanging="567"/>
        <w:jc w:val="left"/>
      </w:pPr>
      <w:r>
        <w:rPr>
          <w:rFonts w:ascii="Symbol" w:hAnsi="Symbol"/>
        </w:rPr>
        <w:t></w:t>
      </w:r>
      <w:r>
        <w:tab/>
      </w:r>
      <w:r>
        <w:rPr>
          <w:i/>
        </w:rPr>
        <w:t>Em crianças até 12 anos de idade</w:t>
      </w:r>
      <w:r>
        <w:t>, a dosagem de CYSTAGON deve ser calculada com base na superfície corporal (g/m</w:t>
      </w:r>
      <w:r>
        <w:rPr>
          <w:vertAlign w:val="superscript"/>
        </w:rPr>
        <w:t>2</w:t>
      </w:r>
      <w:r>
        <w:t>/dia). A dose recomendada é de 1,30 g/m</w:t>
      </w:r>
      <w:r>
        <w:rPr>
          <w:vertAlign w:val="superscript"/>
        </w:rPr>
        <w:t>2</w:t>
      </w:r>
      <w:r>
        <w:t xml:space="preserve">/dia de base livre dividida em 4 tomas diárias. </w:t>
      </w:r>
      <w:r>
        <w:rPr>
          <w:rFonts w:ascii="Symbol" w:hAnsi="Symbol"/>
        </w:rPr>
        <w:t></w:t>
      </w:r>
      <w:r>
        <w:tab/>
      </w:r>
      <w:r>
        <w:rPr>
          <w:i/>
        </w:rPr>
        <w:t xml:space="preserve">Em doentes com idade superior a 12 anos e com peso superior a 50 kg, </w:t>
      </w:r>
      <w:r>
        <w:t>a dose recomendada de CYSTAGON é de 2 g/dia, distribuida em 4 tomas diárias.</w:t>
      </w:r>
    </w:p>
    <w:p w:rsidR="00F15A61" w:rsidRDefault="00F15A61">
      <w:pPr>
        <w:pStyle w:val="Style1"/>
        <w:jc w:val="left"/>
      </w:pPr>
    </w:p>
    <w:p w:rsidR="00F15A61" w:rsidRDefault="00F15A61">
      <w:pPr>
        <w:pStyle w:val="Style1"/>
        <w:jc w:val="left"/>
      </w:pPr>
      <w:r>
        <w:t>Para evitar a intolerância as doses iniciais deverão ser de 1/4 a 1/6 da dose de manutenção prevista, aumentando progressivamente durante 4 a 6 semanas. A dose deve ser aumentada se a tolerância for adequada e se o nível de cistina leucocitária se mantiver &gt;1 nmol hemicistina/mg de proteína. A dose máxima de CYSTAGON utilizada nos ensaios clínicos foi de 1,95 g/m</w:t>
      </w:r>
      <w:r>
        <w:rPr>
          <w:vertAlign w:val="superscript"/>
        </w:rPr>
        <w:t>2</w:t>
      </w:r>
      <w:r>
        <w:t>/dia.</w:t>
      </w:r>
    </w:p>
    <w:p w:rsidR="00F15A61" w:rsidRDefault="00F15A61">
      <w:pPr>
        <w:pStyle w:val="Style1"/>
        <w:jc w:val="left"/>
      </w:pPr>
      <w:r>
        <w:t>A utilização de doses superiores a 1,95 g/m</w:t>
      </w:r>
      <w:r>
        <w:rPr>
          <w:vertAlign w:val="superscript"/>
        </w:rPr>
        <w:t>2</w:t>
      </w:r>
      <w:r>
        <w:t>/dia não é recomendada (ver secção 4.4).</w:t>
      </w:r>
    </w:p>
    <w:p w:rsidR="00F15A61" w:rsidRDefault="00F15A61">
      <w:pPr>
        <w:pStyle w:val="Style1"/>
        <w:jc w:val="left"/>
      </w:pPr>
    </w:p>
    <w:p w:rsidR="00F15A61" w:rsidRDefault="00F15A61">
      <w:pPr>
        <w:pStyle w:val="Style1"/>
        <w:jc w:val="left"/>
      </w:pPr>
      <w:r>
        <w:t>A tolerância digestiva da cisteamina é melhorada quando o medicamento é tomado a seguir ou junto com a comida.</w:t>
      </w:r>
    </w:p>
    <w:p w:rsidR="00F15A61" w:rsidRDefault="00F15A61">
      <w:pPr>
        <w:pStyle w:val="Style1"/>
        <w:jc w:val="left"/>
      </w:pPr>
    </w:p>
    <w:p w:rsidR="00F15A61" w:rsidRDefault="00F15A61">
      <w:pPr>
        <w:pStyle w:val="Style1"/>
        <w:jc w:val="left"/>
        <w:rPr>
          <w:i/>
        </w:rPr>
      </w:pPr>
      <w:r>
        <w:t>Em crianças em risco de aspiração, com idade igual ou inferior a 6 anos, as cápsulas duras devem ser abertas e o conteúdo misturado com os alimentos. A experiência sugere que os alimentos tais como o leite, as batatas e outros produtos à base de amido, parecem ser apropriados para misturar com o pó. Contudo, as bebidas ácidas, como por exemplo sumo de laranja devem ser, em geral, evitadas pois não se misturam de forma adequada ao pó podendo provocar a sua precipitação.</w:t>
      </w:r>
    </w:p>
    <w:p w:rsidR="00F15A61" w:rsidRDefault="00F15A61">
      <w:pPr>
        <w:pStyle w:val="Style1"/>
        <w:pageBreakBefore/>
        <w:jc w:val="left"/>
      </w:pPr>
      <w:r>
        <w:rPr>
          <w:i/>
        </w:rPr>
        <w:lastRenderedPageBreak/>
        <w:t>Doentes em diálise ou pós-transplante:</w:t>
      </w:r>
    </w:p>
    <w:p w:rsidR="00F15A61" w:rsidRDefault="00F15A61">
      <w:pPr>
        <w:pStyle w:val="Style1"/>
        <w:jc w:val="left"/>
      </w:pPr>
      <w:r>
        <w:t>A experiência demonstrou que  algumas formas de cisteamina são menos toleradas (ou seja, provocam mais acontecimentos adversos) nos doentes em diálise. Recomenda-se uma monitorização rigorosa dos níveis leucocitários de cistina nestes doentes.</w:t>
      </w:r>
    </w:p>
    <w:p w:rsidR="00F15A61" w:rsidRDefault="00F15A61">
      <w:pPr>
        <w:pStyle w:val="Style1"/>
        <w:jc w:val="left"/>
      </w:pPr>
    </w:p>
    <w:p w:rsidR="00F15A61" w:rsidRDefault="00F15A61">
      <w:pPr>
        <w:pStyle w:val="Style1"/>
        <w:jc w:val="left"/>
      </w:pPr>
      <w:r>
        <w:rPr>
          <w:i/>
        </w:rPr>
        <w:t>Doentes com insuficiência hepática:</w:t>
      </w:r>
    </w:p>
    <w:p w:rsidR="00F15A61" w:rsidRDefault="00F15A61">
      <w:pPr>
        <w:pStyle w:val="Style1"/>
        <w:jc w:val="left"/>
      </w:pPr>
      <w:r>
        <w:t>Normalmente não são necessários ajustamentos da dose; contudo, os níveis de cistina leucocitária devem ser monitorizados.</w:t>
      </w:r>
    </w:p>
    <w:p w:rsidR="00F15A61" w:rsidRDefault="00F15A61">
      <w:pPr>
        <w:pStyle w:val="Style1"/>
        <w:jc w:val="left"/>
      </w:pPr>
    </w:p>
    <w:p w:rsidR="00F15A61" w:rsidRDefault="00F15A61">
      <w:pPr>
        <w:pStyle w:val="Style1"/>
        <w:jc w:val="left"/>
      </w:pPr>
      <w:r>
        <w:rPr>
          <w:b/>
        </w:rPr>
        <w:t>4.3</w:t>
      </w:r>
      <w:r>
        <w:rPr>
          <w:b/>
        </w:rPr>
        <w:tab/>
        <w:t>Contra-indicações</w:t>
      </w:r>
    </w:p>
    <w:p w:rsidR="00F15A61" w:rsidRDefault="00F15A61">
      <w:pPr>
        <w:pStyle w:val="Style1"/>
        <w:jc w:val="left"/>
      </w:pPr>
    </w:p>
    <w:p w:rsidR="00F15A61" w:rsidRDefault="00F15A61">
      <w:pPr>
        <w:pStyle w:val="Style1"/>
        <w:jc w:val="left"/>
      </w:pPr>
      <w:r>
        <w:rPr>
          <w:lang w:val="en-GB"/>
        </w:rPr>
        <w:t>Hipersensibilidade à substância activa ou a qualquer um dos excipientes.</w:t>
      </w:r>
      <w:r>
        <w:t xml:space="preserve"> </w:t>
      </w:r>
    </w:p>
    <w:p w:rsidR="00F15A61" w:rsidRDefault="00F15A61">
      <w:pPr>
        <w:pStyle w:val="Style1"/>
        <w:jc w:val="left"/>
      </w:pPr>
      <w:r>
        <w:t>O uso de CYSTAGON está contra-indicado durante o aleitamento.</w:t>
      </w:r>
      <w:r>
        <w:rPr>
          <w:b/>
        </w:rPr>
        <w:t xml:space="preserve"> </w:t>
      </w:r>
      <w:r>
        <w:t xml:space="preserve">CYSTAGON </w:t>
      </w:r>
      <w:r>
        <w:rPr>
          <w:lang w:val="en-GB"/>
        </w:rPr>
        <w:t>não deve ser utilizado durante a gravidez, sobretudo durante o primeiro trimestre, a menos que tal seja claramente necessário</w:t>
      </w:r>
      <w:r>
        <w:t xml:space="preserve"> (ver secções 4.6. e 5.3), uma vez que se verificou ser teratogénico em animais.</w:t>
      </w:r>
    </w:p>
    <w:p w:rsidR="00F15A61" w:rsidRDefault="00F15A61">
      <w:pPr>
        <w:pStyle w:val="Style1"/>
        <w:jc w:val="left"/>
      </w:pPr>
    </w:p>
    <w:p w:rsidR="00F15A61" w:rsidRDefault="00F15A61">
      <w:pPr>
        <w:pStyle w:val="Style1"/>
        <w:jc w:val="left"/>
      </w:pPr>
      <w:r>
        <w:t>O CYSTAGON está contra-indicado nos doentes que desenvolveram uma hipersensibilidade à penicilamina.</w:t>
      </w:r>
    </w:p>
    <w:p w:rsidR="00F15A61" w:rsidRDefault="00F15A61">
      <w:pPr>
        <w:pStyle w:val="Style1"/>
        <w:jc w:val="left"/>
      </w:pPr>
    </w:p>
    <w:p w:rsidR="00F15A61" w:rsidRDefault="00F15A61">
      <w:pPr>
        <w:pStyle w:val="Style1"/>
        <w:jc w:val="left"/>
      </w:pPr>
      <w:r>
        <w:rPr>
          <w:b/>
        </w:rPr>
        <w:t>4.4</w:t>
      </w:r>
      <w:r>
        <w:rPr>
          <w:b/>
        </w:rPr>
        <w:tab/>
        <w:t>Advertências e precauções especiais de utilização</w:t>
      </w:r>
    </w:p>
    <w:p w:rsidR="00F15A61" w:rsidRDefault="00F15A61">
      <w:pPr>
        <w:pStyle w:val="Style1"/>
        <w:jc w:val="left"/>
      </w:pPr>
    </w:p>
    <w:p w:rsidR="00F15A61" w:rsidRDefault="00F15A61">
      <w:pPr>
        <w:pStyle w:val="Style1"/>
        <w:jc w:val="left"/>
      </w:pPr>
      <w:r>
        <w:t>O tratamento com CYSTAGON deve ser iniciado de imediato após confirmação do diagnóstico de cistinose nefropática, para proporcionar o máximo benefício.</w:t>
      </w:r>
    </w:p>
    <w:p w:rsidR="00F15A61" w:rsidRDefault="00F15A61">
      <w:pPr>
        <w:pStyle w:val="Style1"/>
        <w:jc w:val="left"/>
      </w:pPr>
    </w:p>
    <w:p w:rsidR="00F15A61" w:rsidRDefault="00F15A61">
      <w:pPr>
        <w:pStyle w:val="Style1"/>
        <w:jc w:val="left"/>
      </w:pPr>
      <w:r>
        <w:t>A cistinose nefropática deve ter sido diagnosticada através dos sinais clínicos e estudo bioquímico (medida da cistina leucocitária).</w:t>
      </w:r>
    </w:p>
    <w:p w:rsidR="00F15A61" w:rsidRDefault="00F15A61">
      <w:pPr>
        <w:pStyle w:val="Style1"/>
        <w:jc w:val="left"/>
      </w:pPr>
    </w:p>
    <w:p w:rsidR="00F15A61" w:rsidRDefault="00F15A61">
      <w:pPr>
        <w:pStyle w:val="Style1"/>
        <w:jc w:val="left"/>
      </w:pPr>
      <w:r>
        <w:t xml:space="preserve">Foram relatados  casos de síndroma do tipo </w:t>
      </w:r>
      <w:r>
        <w:rPr>
          <w:iCs/>
          <w:szCs w:val="22"/>
        </w:rPr>
        <w:t>Ehlers-Danlos e perturbações vasculares</w:t>
      </w:r>
      <w:r>
        <w:t xml:space="preserve"> nos cotovelos de crianças tratadas com doses elevadas de </w:t>
      </w:r>
      <w:r>
        <w:rPr>
          <w:iCs/>
          <w:szCs w:val="22"/>
        </w:rPr>
        <w:t>diversas preparações de cisteamina (cloridrato de cisteamina, cistamina ou bitartrato de cisteamina) na maior parte das vezes acima da dose máxima de 1,95 g/m</w:t>
      </w:r>
      <w:r>
        <w:rPr>
          <w:iCs/>
          <w:szCs w:val="22"/>
          <w:vertAlign w:val="superscript"/>
        </w:rPr>
        <w:t>2</w:t>
      </w:r>
      <w:r>
        <w:rPr>
          <w:iCs/>
          <w:szCs w:val="22"/>
        </w:rPr>
        <w:t>/dia</w:t>
      </w:r>
      <w:r>
        <w:t>. Estas lesões cutâneas estavam associadas a proliferação vascular,  estrias cutâneas e lesões ósseas.</w:t>
      </w:r>
    </w:p>
    <w:p w:rsidR="00F15A61" w:rsidRDefault="00F15A61">
      <w:pPr>
        <w:pStyle w:val="Style1"/>
        <w:jc w:val="left"/>
      </w:pPr>
      <w:r>
        <w:t>Recomenda-se, desta forma, a monitorização regular da pele ponderando a hipótese de exame radiográfico quando necessário. Deve também ser aconselhado o auto-exame da pele pelo doente ou pelos seus pais. Caso apareça qualquer anomalia cutânea ou óssea similar, recomenda-se a diminuição da dose de CYSTAGON.</w:t>
      </w:r>
    </w:p>
    <w:p w:rsidR="00F15A61" w:rsidRDefault="00F15A61">
      <w:pPr>
        <w:pStyle w:val="Style1"/>
        <w:jc w:val="left"/>
      </w:pPr>
      <w:r>
        <w:t>A utilização de doses superiores a 1,95 g/m</w:t>
      </w:r>
      <w:r>
        <w:rPr>
          <w:vertAlign w:val="superscript"/>
        </w:rPr>
        <w:t>2</w:t>
      </w:r>
      <w:r>
        <w:t>/dia não é recomendada (ver secções 4.2 e 4.8).</w:t>
      </w:r>
    </w:p>
    <w:p w:rsidR="00F15A61" w:rsidRDefault="00F15A61">
      <w:pPr>
        <w:pStyle w:val="Style1"/>
        <w:jc w:val="left"/>
      </w:pPr>
    </w:p>
    <w:p w:rsidR="00F15A61" w:rsidRDefault="00F15A61">
      <w:pPr>
        <w:pStyle w:val="Style1"/>
        <w:jc w:val="left"/>
      </w:pPr>
      <w:r>
        <w:t>Recomenda-se uma monitorização regular do número de glóbulos vermelhos.</w:t>
      </w:r>
    </w:p>
    <w:p w:rsidR="00F15A61" w:rsidRDefault="00F15A61">
      <w:pPr>
        <w:pStyle w:val="Style1"/>
        <w:jc w:val="left"/>
      </w:pPr>
    </w:p>
    <w:p w:rsidR="00F15A61" w:rsidRDefault="00F15A61">
      <w:pPr>
        <w:pStyle w:val="Style1"/>
        <w:jc w:val="left"/>
      </w:pPr>
      <w:r>
        <w:t>Observou-se que a administração da cisteamina por via oral não evita o depósito ocular de cristais de cisteamina. Por conseguinte, quando a  solução oftálmica de cisteamina é usada com este propósito, a sua utilização deve prosseguir.</w:t>
      </w:r>
    </w:p>
    <w:p w:rsidR="00F15A61" w:rsidRDefault="00F15A61">
      <w:pPr>
        <w:pStyle w:val="Style1"/>
        <w:jc w:val="left"/>
      </w:pPr>
    </w:p>
    <w:p w:rsidR="00F15A61" w:rsidRDefault="00F15A61">
      <w:pPr>
        <w:pStyle w:val="Style1"/>
        <w:jc w:val="left"/>
      </w:pPr>
      <w:r>
        <w:t>Ao contrário da fosfocisteamina, CYSTAGON não contém fosfatos. A maioria dos doentes já estarão a receber suplementos de fosfato e a dose dos mesmos poderá necessitar alteração se a fosfocisteamina for substituída pelo CYSTAGON.</w:t>
      </w:r>
    </w:p>
    <w:p w:rsidR="00F15A61" w:rsidRDefault="00F15A61">
      <w:pPr>
        <w:pStyle w:val="Style1"/>
        <w:jc w:val="left"/>
      </w:pPr>
    </w:p>
    <w:p w:rsidR="00F15A61" w:rsidRDefault="00F15A61">
      <w:pPr>
        <w:pStyle w:val="Style1"/>
        <w:jc w:val="left"/>
      </w:pPr>
      <w:r>
        <w:t>Não devem ser administradas cápsulas duras inteiras de CYSTAGON às crianças com idade inferior a aproximadamente 6 anos, devido ao  risco de aspiração: (ver secção 4.2).</w:t>
      </w:r>
    </w:p>
    <w:p w:rsidR="00F15A61" w:rsidRDefault="00F15A61">
      <w:pPr>
        <w:pStyle w:val="Style1"/>
        <w:jc w:val="left"/>
      </w:pPr>
    </w:p>
    <w:p w:rsidR="00F15A61" w:rsidRDefault="00F15A61">
      <w:pPr>
        <w:pStyle w:val="Style1"/>
        <w:jc w:val="left"/>
      </w:pPr>
      <w:r>
        <w:rPr>
          <w:b/>
        </w:rPr>
        <w:t>4.5</w:t>
      </w:r>
      <w:r>
        <w:rPr>
          <w:b/>
        </w:rPr>
        <w:tab/>
        <w:t xml:space="preserve">Interacções medicamentosas e outras </w:t>
      </w:r>
      <w:r>
        <w:rPr>
          <w:b/>
          <w:lang w:val="en-GB"/>
        </w:rPr>
        <w:t>formas de interacção</w:t>
      </w:r>
    </w:p>
    <w:p w:rsidR="00F15A61" w:rsidRDefault="00F15A61">
      <w:pPr>
        <w:pStyle w:val="Style1"/>
        <w:jc w:val="left"/>
      </w:pPr>
    </w:p>
    <w:p w:rsidR="00F15A61" w:rsidRDefault="00F15A61">
      <w:pPr>
        <w:pStyle w:val="Style1"/>
        <w:jc w:val="left"/>
      </w:pPr>
      <w:r>
        <w:rPr>
          <w:lang w:val="en-GB"/>
        </w:rPr>
        <w:t>Não foram realizados estudos de interacção.</w:t>
      </w:r>
    </w:p>
    <w:p w:rsidR="00F15A61" w:rsidRDefault="00F15A61">
      <w:pPr>
        <w:pStyle w:val="Style1"/>
        <w:jc w:val="left"/>
      </w:pPr>
      <w:r>
        <w:t>CYSTAGON pode ser administrado simultaneamente com suplementos de electrólitos e minerais necessários no tratamento do síndroma de Fanconi, assim como vitamina D e hormona tiroideia.</w:t>
      </w:r>
    </w:p>
    <w:p w:rsidR="00F15A61" w:rsidRDefault="00F15A61">
      <w:pPr>
        <w:pStyle w:val="Style1"/>
        <w:jc w:val="left"/>
      </w:pPr>
      <w:r>
        <w:t>Em alguns doentes utilizou-se simultaneamente CYSTAGON com indometacina. Em doentes submetidos a transplante renal, foram utilizados tratamentos anti-rejeição concomitantemente com a cisteamina.</w:t>
      </w:r>
    </w:p>
    <w:p w:rsidR="00F15A61" w:rsidRDefault="00F15A61">
      <w:pPr>
        <w:pStyle w:val="Style1"/>
        <w:jc w:val="left"/>
      </w:pPr>
    </w:p>
    <w:p w:rsidR="00F15A61" w:rsidRDefault="00F15A61">
      <w:pPr>
        <w:pStyle w:val="Style1"/>
        <w:jc w:val="left"/>
      </w:pPr>
      <w:r>
        <w:rPr>
          <w:b/>
        </w:rPr>
        <w:t>4.6</w:t>
      </w:r>
      <w:r>
        <w:rPr>
          <w:b/>
        </w:rPr>
        <w:tab/>
        <w:t>Gravidez e aleitamento</w:t>
      </w:r>
    </w:p>
    <w:p w:rsidR="00F15A61" w:rsidRDefault="00F15A61">
      <w:pPr>
        <w:pStyle w:val="Style1"/>
        <w:jc w:val="left"/>
      </w:pPr>
    </w:p>
    <w:p w:rsidR="00F15A61" w:rsidRDefault="00F15A61">
      <w:pPr>
        <w:pStyle w:val="EndnoteText"/>
        <w:rPr>
          <w:lang w:val="es-ES"/>
        </w:rPr>
      </w:pPr>
      <w:r>
        <w:rPr>
          <w:lang w:val="es-ES"/>
        </w:rPr>
        <w:t xml:space="preserve">Não existem dados suficientes sobre a utilização de bitartrato de cisteamina em mulheres grávidas. </w:t>
      </w:r>
      <w:r>
        <w:rPr>
          <w:lang w:val="pt-PT"/>
        </w:rPr>
        <w:t xml:space="preserve">Os estudos em animais revelaram toxicidade reprodutiva, incluindo teratogénese (ver secção 5.3). </w:t>
      </w:r>
      <w:r>
        <w:rPr>
          <w:lang w:val="es-ES"/>
        </w:rPr>
        <w:t>Desconhece-se o risco potencial para o ser humano.</w:t>
      </w:r>
      <w:r>
        <w:rPr>
          <w:i/>
          <w:lang w:val="es-ES"/>
        </w:rPr>
        <w:t xml:space="preserve"> </w:t>
      </w:r>
      <w:r>
        <w:rPr>
          <w:lang w:val="es-ES"/>
        </w:rPr>
        <w:t>Desconhece-se também qual a consequência de uma cistinose não tratada durante a gravidez.</w:t>
      </w:r>
    </w:p>
    <w:p w:rsidR="00F15A61" w:rsidRDefault="00F15A61">
      <w:pPr>
        <w:tabs>
          <w:tab w:val="left" w:pos="560"/>
        </w:tabs>
        <w:rPr>
          <w:sz w:val="22"/>
          <w:lang w:val="pt-PT"/>
        </w:rPr>
      </w:pPr>
      <w:r>
        <w:rPr>
          <w:sz w:val="22"/>
          <w:lang w:val="es-ES"/>
        </w:rPr>
        <w:t>Por isso, CYSTAGON não deve ser utilizado durante a gravidez, sobretudo durante o primeiro trimestre, a menos que tal seja claramente necessário.</w:t>
      </w:r>
    </w:p>
    <w:p w:rsidR="00F15A61" w:rsidRPr="00C510DC" w:rsidRDefault="00F15A61">
      <w:pPr>
        <w:tabs>
          <w:tab w:val="left" w:pos="560"/>
        </w:tabs>
        <w:rPr>
          <w:lang w:val="pt-PT"/>
        </w:rPr>
      </w:pPr>
      <w:r>
        <w:rPr>
          <w:sz w:val="22"/>
          <w:lang w:val="pt-PT"/>
        </w:rPr>
        <w:t>Se a gravidez estiver diagnosticada ou for planeada, o tratamento deverá ser cuidadosamente reconsiderado e a doente deverá ser informada acerca do possível risco teratogénico da cisteamina.</w:t>
      </w:r>
    </w:p>
    <w:p w:rsidR="00F15A61" w:rsidRDefault="00F15A61">
      <w:pPr>
        <w:pStyle w:val="Style1"/>
        <w:jc w:val="left"/>
      </w:pPr>
    </w:p>
    <w:p w:rsidR="00F15A61" w:rsidRDefault="00F15A61">
      <w:pPr>
        <w:pStyle w:val="Style1"/>
        <w:jc w:val="left"/>
      </w:pPr>
      <w:r>
        <w:t>Desconhece-se se CYSTAGON é excretado no leite humano. No entanto, perante os resultados dos estudos realizados em modelos animais de mães a amamentar e recém-nascidos (ver secção 5.3), o aleitamento está contra-indicado nas mulheres sob tratamento com CYSTAGON.</w:t>
      </w:r>
    </w:p>
    <w:p w:rsidR="00F15A61" w:rsidRDefault="00F15A61">
      <w:pPr>
        <w:pStyle w:val="Style1"/>
        <w:jc w:val="left"/>
      </w:pPr>
    </w:p>
    <w:p w:rsidR="00F15A61" w:rsidRDefault="00F15A61">
      <w:pPr>
        <w:pStyle w:val="Style1"/>
        <w:jc w:val="left"/>
      </w:pPr>
      <w:r>
        <w:rPr>
          <w:b/>
        </w:rPr>
        <w:t>4.7</w:t>
      </w:r>
      <w:r>
        <w:rPr>
          <w:b/>
        </w:rPr>
        <w:tab/>
        <w:t>Efeitos sobre a capacidade de conduzir e utilizar máquinas.</w:t>
      </w:r>
    </w:p>
    <w:p w:rsidR="00F15A61" w:rsidRDefault="00F15A61">
      <w:pPr>
        <w:pStyle w:val="Style1"/>
        <w:jc w:val="left"/>
      </w:pPr>
    </w:p>
    <w:p w:rsidR="00F15A61" w:rsidRDefault="00F15A61">
      <w:pPr>
        <w:pStyle w:val="Style1"/>
        <w:jc w:val="left"/>
      </w:pPr>
      <w:r>
        <w:rPr>
          <w:lang w:val="en-GB"/>
        </w:rPr>
        <w:t xml:space="preserve">Os efeitos de </w:t>
      </w:r>
      <w:r>
        <w:t xml:space="preserve">CYSTAGON </w:t>
      </w:r>
      <w:r>
        <w:rPr>
          <w:lang w:val="en-GB"/>
        </w:rPr>
        <w:t>sobre a capacidade de conduzir e utilizar máquinas são reduzidos ou moderados</w:t>
      </w:r>
      <w:r>
        <w:t>.</w:t>
      </w:r>
    </w:p>
    <w:p w:rsidR="00F15A61" w:rsidRDefault="00F15A61">
      <w:pPr>
        <w:pStyle w:val="Style1"/>
        <w:jc w:val="left"/>
      </w:pPr>
      <w:r>
        <w:t>O CYSTAGON pode provocar sonolência. Quando se inicia o tratamento, os doentes não devem efectuar actividades potencialmente perigosas, até se conhecer melhor os efeitos do medicamento em cada indivíduo.</w:t>
      </w:r>
    </w:p>
    <w:p w:rsidR="00F15A61" w:rsidRDefault="00F15A61">
      <w:pPr>
        <w:pStyle w:val="Style1"/>
        <w:jc w:val="left"/>
      </w:pPr>
    </w:p>
    <w:p w:rsidR="00F15A61" w:rsidRDefault="00F15A61">
      <w:pPr>
        <w:pStyle w:val="Style1"/>
        <w:jc w:val="left"/>
        <w:rPr>
          <w:b/>
          <w:shd w:val="clear" w:color="auto" w:fill="FFFF00"/>
        </w:rPr>
      </w:pPr>
      <w:r>
        <w:rPr>
          <w:b/>
        </w:rPr>
        <w:t>4.8</w:t>
      </w:r>
      <w:r>
        <w:rPr>
          <w:b/>
        </w:rPr>
        <w:tab/>
        <w:t>Efeitos indesejáveis</w:t>
      </w:r>
    </w:p>
    <w:p w:rsidR="00F15A61" w:rsidRDefault="00F15A61">
      <w:pPr>
        <w:jc w:val="both"/>
        <w:rPr>
          <w:b/>
          <w:shd w:val="clear" w:color="auto" w:fill="FFFF00"/>
          <w:lang w:val="pt-PT"/>
        </w:rPr>
      </w:pPr>
    </w:p>
    <w:p w:rsidR="00F15A61" w:rsidRDefault="00F15A61">
      <w:pPr>
        <w:jc w:val="both"/>
        <w:rPr>
          <w:b/>
          <w:sz w:val="22"/>
          <w:shd w:val="clear" w:color="auto" w:fill="FFFF00"/>
          <w:lang w:val="pt-PT"/>
        </w:rPr>
      </w:pPr>
      <w:r>
        <w:rPr>
          <w:sz w:val="22"/>
          <w:lang w:val="pt-PT"/>
        </w:rPr>
        <w:t>Aproximadamente 35% dos doentes poderão experimentar efeitos indesejáveis. Estes envolvem essencialmente os sistemas gastrointestinal e nervoso central. Se estes efeitos surgirem no início da terapêutica com cisteamina, a suspensão temporária do tratamento e a sua reintrodução gradual podem melhorar eficazmente a tolerância.</w:t>
      </w:r>
    </w:p>
    <w:p w:rsidR="00F15A61" w:rsidRDefault="00F15A61">
      <w:pPr>
        <w:rPr>
          <w:b/>
          <w:sz w:val="22"/>
          <w:shd w:val="clear" w:color="auto" w:fill="FFFF00"/>
          <w:lang w:val="pt-PT"/>
        </w:rPr>
      </w:pPr>
    </w:p>
    <w:p w:rsidR="00F15A61" w:rsidRDefault="00F15A61">
      <w:pPr>
        <w:rPr>
          <w:sz w:val="22"/>
          <w:lang w:val="es-ES"/>
        </w:rPr>
      </w:pPr>
      <w:r>
        <w:rPr>
          <w:sz w:val="22"/>
          <w:lang w:val="pt-PT"/>
        </w:rPr>
        <w:t>As reacções adversas são enumeradas a seguir, por classe de sistemas de órgãos e por frequência. As frequências são definidas como: muito frequentes (≥ 1/10), frequentes (≥ 1/100 a &lt;1/10) e pouco frequentes (≥ 1/1.000 a &lt;1/100</w:t>
      </w:r>
      <w:r>
        <w:rPr>
          <w:sz w:val="22"/>
          <w:szCs w:val="22"/>
          <w:lang w:val="pt-PT"/>
        </w:rPr>
        <w:t xml:space="preserve">). </w:t>
      </w:r>
      <w:r>
        <w:rPr>
          <w:sz w:val="22"/>
          <w:szCs w:val="22"/>
          <w:lang w:val="es-ES"/>
        </w:rPr>
        <w:t>Os efeitos indesejáveis são apresentados por ordem decrescente de gravidade dentro de cada classe de frequência.</w:t>
      </w:r>
    </w:p>
    <w:p w:rsidR="00F15A61" w:rsidRDefault="00F15A61">
      <w:pPr>
        <w:rPr>
          <w:sz w:val="22"/>
          <w:lang w:val="es-ES"/>
        </w:rPr>
      </w:pPr>
    </w:p>
    <w:p w:rsidR="00F15A61" w:rsidRDefault="00F15A61">
      <w:pPr>
        <w:rPr>
          <w:sz w:val="22"/>
          <w:lang w:val="pt-PT"/>
        </w:rPr>
      </w:pPr>
    </w:p>
    <w:tbl>
      <w:tblPr>
        <w:tblW w:w="0" w:type="auto"/>
        <w:tblInd w:w="70" w:type="dxa"/>
        <w:tblLayout w:type="fixed"/>
        <w:tblCellMar>
          <w:left w:w="70" w:type="dxa"/>
          <w:right w:w="70" w:type="dxa"/>
        </w:tblCellMar>
        <w:tblLook w:val="0000" w:firstRow="0" w:lastRow="0" w:firstColumn="0" w:lastColumn="0" w:noHBand="0" w:noVBand="0"/>
      </w:tblPr>
      <w:tblGrid>
        <w:gridCol w:w="3960"/>
        <w:gridCol w:w="5050"/>
      </w:tblGrid>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Exames complementares de diagnóstico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Frequente:</w:t>
            </w:r>
            <w:r>
              <w:rPr>
                <w:sz w:val="22"/>
                <w:lang w:val="pt-PT"/>
              </w:rPr>
              <w:t xml:space="preserve"> Anomalias nas análises da função hepática </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sangue e sistema linfático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Leucopenia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sistema nervoso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Frequentes</w:t>
            </w:r>
            <w:r>
              <w:rPr>
                <w:sz w:val="22"/>
                <w:lang w:val="pt-PT"/>
              </w:rPr>
              <w:t>: Cefaleia, encefalopatia</w:t>
            </w:r>
          </w:p>
          <w:p w:rsidR="00F15A61" w:rsidRDefault="00F15A61">
            <w:pPr>
              <w:rPr>
                <w:sz w:val="22"/>
                <w:lang w:val="pt-PT"/>
              </w:rPr>
            </w:pPr>
            <w:r>
              <w:rPr>
                <w:i/>
                <w:sz w:val="22"/>
                <w:lang w:val="pt-PT"/>
              </w:rPr>
              <w:t>Pouco frequentes</w:t>
            </w:r>
            <w:r>
              <w:rPr>
                <w:sz w:val="22"/>
                <w:lang w:val="pt-PT"/>
              </w:rPr>
              <w:t>: Sonolência, convulsões</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Doenças gastrointestinais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Muito frequentes</w:t>
            </w:r>
            <w:r>
              <w:rPr>
                <w:sz w:val="22"/>
                <w:lang w:val="pt-PT"/>
              </w:rPr>
              <w:t>: Vómitos, náuseas, diarreia</w:t>
            </w:r>
          </w:p>
          <w:p w:rsidR="00F15A61" w:rsidRDefault="00F15A61">
            <w:pPr>
              <w:rPr>
                <w:i/>
                <w:sz w:val="22"/>
                <w:lang w:val="pt-PT"/>
              </w:rPr>
            </w:pPr>
            <w:r>
              <w:rPr>
                <w:i/>
                <w:sz w:val="22"/>
                <w:lang w:val="pt-PT"/>
              </w:rPr>
              <w:t>Frequentes</w:t>
            </w:r>
            <w:r>
              <w:rPr>
                <w:sz w:val="22"/>
                <w:lang w:val="pt-PT"/>
              </w:rPr>
              <w:t>: Dor abdominal, mau hálito, dispepsia, gastrenterite</w:t>
            </w:r>
          </w:p>
          <w:p w:rsidR="00F15A61" w:rsidRDefault="00F15A61">
            <w:pPr>
              <w:rPr>
                <w:sz w:val="22"/>
                <w:lang w:val="pt-PT"/>
              </w:rPr>
            </w:pPr>
            <w:r>
              <w:rPr>
                <w:i/>
                <w:sz w:val="22"/>
                <w:lang w:val="pt-PT"/>
              </w:rPr>
              <w:t>Pouco frequente</w:t>
            </w:r>
            <w:r>
              <w:rPr>
                <w:sz w:val="22"/>
                <w:lang w:val="pt-PT"/>
              </w:rPr>
              <w:t>: Úlcera gastrointestinal</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Doenças renais e urinárias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Síndroma nefrótico</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Afecções dos tecidos cutâneos e subcutâneas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Frequentes</w:t>
            </w:r>
            <w:r>
              <w:rPr>
                <w:sz w:val="22"/>
                <w:lang w:val="pt-PT"/>
              </w:rPr>
              <w:t>: Odor cutâneo anormal, erupção cutânea</w:t>
            </w:r>
          </w:p>
          <w:p w:rsidR="00F15A61" w:rsidRDefault="00F15A61">
            <w:pPr>
              <w:rPr>
                <w:sz w:val="22"/>
                <w:lang w:val="pt-PT"/>
              </w:rPr>
            </w:pPr>
            <w:r>
              <w:rPr>
                <w:i/>
                <w:sz w:val="22"/>
                <w:lang w:val="pt-PT"/>
              </w:rPr>
              <w:t>Pouco frequentes</w:t>
            </w:r>
            <w:r>
              <w:rPr>
                <w:sz w:val="22"/>
                <w:lang w:val="pt-PT"/>
              </w:rPr>
              <w:t>: Alterações de cor do cabelo, estrias cutâneas, fragilidade cutânea (pseudotumor moluscóide nos cotovelos)</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Afecções musculosqueléticas e dos tecidos conjuntivos</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frequentes</w:t>
            </w:r>
            <w:r>
              <w:rPr>
                <w:sz w:val="22"/>
                <w:lang w:val="pt-PT"/>
              </w:rPr>
              <w:t>: hiperextensão das articulações, dores nas pernas, joelho valgo, osteopenia, fractura compressiva, escoliose.</w:t>
            </w:r>
          </w:p>
        </w:tc>
      </w:tr>
      <w:tr w:rsidR="00F15A61">
        <w:trPr>
          <w:trHeight w:val="370"/>
        </w:trPr>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Doenças do metabolismo e da nutrição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Muito frequente</w:t>
            </w:r>
            <w:r>
              <w:rPr>
                <w:sz w:val="22"/>
                <w:lang w:val="pt-PT"/>
              </w:rPr>
              <w:t>: Anorexia</w:t>
            </w:r>
          </w:p>
        </w:tc>
      </w:tr>
      <w:tr w:rsidR="00F15A61">
        <w:trPr>
          <w:trHeight w:val="679"/>
        </w:trPr>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Perturbações gerais e alterações no local de administração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pStyle w:val="Heading5"/>
              <w:snapToGrid w:val="0"/>
              <w:spacing w:before="0" w:after="0"/>
              <w:rPr>
                <w:b w:val="0"/>
                <w:sz w:val="22"/>
                <w:lang w:val="pt-PT"/>
              </w:rPr>
            </w:pPr>
          </w:p>
          <w:p w:rsidR="00F15A61" w:rsidRDefault="00F15A61">
            <w:pPr>
              <w:pStyle w:val="Heading5"/>
              <w:spacing w:before="0" w:after="0"/>
              <w:rPr>
                <w:sz w:val="22"/>
                <w:lang w:val="pt-PT"/>
              </w:rPr>
            </w:pPr>
            <w:r>
              <w:rPr>
                <w:b w:val="0"/>
                <w:sz w:val="22"/>
                <w:lang w:val="pt-PT"/>
              </w:rPr>
              <w:t xml:space="preserve">Muito frequentes: </w:t>
            </w:r>
            <w:r>
              <w:rPr>
                <w:b w:val="0"/>
                <w:i w:val="0"/>
                <w:sz w:val="22"/>
                <w:lang w:val="pt-PT"/>
              </w:rPr>
              <w:t>Letargia, pirexia</w:t>
            </w:r>
          </w:p>
          <w:p w:rsidR="00F15A61" w:rsidRDefault="00F15A61">
            <w:pPr>
              <w:rPr>
                <w:sz w:val="22"/>
                <w:lang w:val="pt-PT"/>
              </w:rPr>
            </w:pPr>
            <w:r>
              <w:rPr>
                <w:i/>
                <w:sz w:val="22"/>
                <w:lang w:val="pt-PT"/>
              </w:rPr>
              <w:t>Frequente</w:t>
            </w:r>
            <w:r>
              <w:rPr>
                <w:sz w:val="22"/>
                <w:lang w:val="pt-PT"/>
              </w:rPr>
              <w:t>: Astenia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sistema imunitário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Reacção anafilática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Perturbações do foro psiquiátrico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b/>
                <w:shd w:val="clear" w:color="auto" w:fill="FFFF00"/>
                <w:lang w:val="pt-PT"/>
              </w:rPr>
            </w:pPr>
            <w:r>
              <w:rPr>
                <w:i/>
                <w:sz w:val="22"/>
                <w:lang w:val="pt-PT"/>
              </w:rPr>
              <w:t>Pouco frequentes</w:t>
            </w:r>
            <w:r>
              <w:rPr>
                <w:sz w:val="22"/>
                <w:lang w:val="pt-PT"/>
              </w:rPr>
              <w:t>: Nervosismo, alucinações</w:t>
            </w:r>
          </w:p>
        </w:tc>
      </w:tr>
    </w:tbl>
    <w:p w:rsidR="00F15A61" w:rsidRDefault="00F15A61">
      <w:pPr>
        <w:jc w:val="both"/>
        <w:rPr>
          <w:b/>
          <w:shd w:val="clear" w:color="auto" w:fill="FFFF00"/>
          <w:lang w:val="pt-PT"/>
        </w:rPr>
      </w:pPr>
    </w:p>
    <w:p w:rsidR="00F15A61" w:rsidRDefault="00F15A61">
      <w:pPr>
        <w:pStyle w:val="Style1"/>
        <w:jc w:val="left"/>
        <w:rPr>
          <w:b/>
        </w:rPr>
      </w:pPr>
      <w:r>
        <w:t xml:space="preserve">Casos de sindroma nefrótico foram descritos no prazo de 6 meses após início do tratamento, com recuperação progressiva após interrupção do mesmo. Nalguns casos, o exame histológico revelou glomerulonefrite membranosa do aloenxerto renal  e hipersensibilidade intersticial </w:t>
      </w:r>
      <w:r>
        <w:rPr>
          <w:b/>
        </w:rPr>
        <w:t>.</w:t>
      </w:r>
    </w:p>
    <w:p w:rsidR="00F15A61" w:rsidRDefault="00F15A61">
      <w:pPr>
        <w:pStyle w:val="Style1"/>
        <w:jc w:val="left"/>
        <w:rPr>
          <w:b/>
        </w:rPr>
      </w:pPr>
    </w:p>
    <w:p w:rsidR="00F15A61" w:rsidRDefault="00F15A61">
      <w:pPr>
        <w:pStyle w:val="Style1"/>
        <w:jc w:val="left"/>
      </w:pPr>
      <w:r>
        <w:t xml:space="preserve">Casos de síndroma do tipo </w:t>
      </w:r>
      <w:r>
        <w:rPr>
          <w:iCs/>
          <w:szCs w:val="22"/>
        </w:rPr>
        <w:t>Ehlers-Danlos e perturbações vasculares</w:t>
      </w:r>
      <w:r>
        <w:t xml:space="preserve"> nos cotovelos de crianças tratadas cronicamente com doses elevadas de diversas preparações de cisteamina (cloridrato de cisteamina, cistamina ou bitartrato de cisteamina) na maior parte das vezes acima da dose máxima de 1,95 g/m</w:t>
      </w:r>
      <w:r>
        <w:rPr>
          <w:vertAlign w:val="superscript"/>
        </w:rPr>
        <w:t>2</w:t>
      </w:r>
      <w:r>
        <w:t xml:space="preserve">/dia. </w:t>
      </w:r>
    </w:p>
    <w:p w:rsidR="00F15A61" w:rsidRDefault="00F15A61">
      <w:pPr>
        <w:pStyle w:val="Style1"/>
        <w:jc w:val="left"/>
      </w:pPr>
      <w:r>
        <w:t>Em alguns casos, estas lesões cutâneas foram associadas a proliferação vascular,   estrias cutâneas e lesões ósseas inicialmente observadas num exame radiográfico. As afecções ósseas relatadas foram joelho valgo, dores nas pernas, hiperextensão das articulações, osteopenia,</w:t>
      </w:r>
      <w:r>
        <w:rPr>
          <w:b/>
        </w:rPr>
        <w:t xml:space="preserve"> </w:t>
      </w:r>
      <w:r>
        <w:t>fracturas compressivas e escoliose.</w:t>
      </w:r>
    </w:p>
    <w:p w:rsidR="00F15A61" w:rsidRDefault="00F15A61">
      <w:pPr>
        <w:pStyle w:val="Style1"/>
        <w:jc w:val="left"/>
      </w:pPr>
      <w:r>
        <w:t>Nos  casos em que foi realizado um exame histopatólogico da pele, os resultados sugeriram angioendoteliomatose.</w:t>
      </w:r>
    </w:p>
    <w:p w:rsidR="00F15A61" w:rsidRDefault="00F15A61">
      <w:pPr>
        <w:pStyle w:val="Style1"/>
        <w:jc w:val="left"/>
      </w:pPr>
      <w:r>
        <w:t xml:space="preserve">Um dos doentes veio posteriormente a falecer de isquémia cerebral aguda com vasculopatia pronunciada. </w:t>
      </w:r>
    </w:p>
    <w:p w:rsidR="00F15A61" w:rsidRDefault="00F15A61">
      <w:pPr>
        <w:pStyle w:val="Style1"/>
        <w:jc w:val="left"/>
        <w:rPr>
          <w:b/>
        </w:rPr>
      </w:pPr>
      <w:r>
        <w:t xml:space="preserve">Em alguns doentes, as lesões cutâneas nos cotovelos regrediram após a redução da dose de CYSTAGON. Foi proposto um mecanismo de acção para a cisteamina por interferência nas ligações cruzadas das fibras de colagénio (ver secção 4.4). </w:t>
      </w:r>
    </w:p>
    <w:p w:rsidR="00F15A61" w:rsidRDefault="00F15A61">
      <w:pPr>
        <w:pStyle w:val="Style1"/>
        <w:jc w:val="left"/>
        <w:rPr>
          <w:b/>
        </w:rPr>
      </w:pPr>
    </w:p>
    <w:p w:rsidR="002F4FA1" w:rsidRPr="002F4FA1" w:rsidRDefault="002F4FA1" w:rsidP="002F4FA1">
      <w:pPr>
        <w:tabs>
          <w:tab w:val="left" w:pos="567"/>
        </w:tabs>
        <w:suppressAutoHyphens w:val="0"/>
        <w:autoSpaceDE w:val="0"/>
        <w:autoSpaceDN w:val="0"/>
        <w:adjustRightInd w:val="0"/>
        <w:rPr>
          <w:sz w:val="22"/>
          <w:u w:val="single"/>
          <w:lang w:val="pt-PT" w:eastAsia="pt-PT" w:bidi="pt-PT"/>
        </w:rPr>
      </w:pPr>
      <w:r w:rsidRPr="002F4FA1">
        <w:rPr>
          <w:sz w:val="22"/>
          <w:u w:val="single"/>
          <w:lang w:val="pt-PT" w:eastAsia="pt-PT" w:bidi="pt-PT"/>
        </w:rPr>
        <w:t>Notificação de suspeitas de reações adversas</w:t>
      </w:r>
    </w:p>
    <w:p w:rsidR="002F4FA1" w:rsidRDefault="002F4FA1" w:rsidP="002F4FA1">
      <w:pPr>
        <w:pStyle w:val="Style1"/>
        <w:jc w:val="left"/>
        <w:rPr>
          <w:lang w:eastAsia="pt-PT" w:bidi="pt-PT"/>
        </w:rPr>
      </w:pPr>
      <w:r w:rsidRPr="002F4FA1">
        <w:rPr>
          <w:lang w:eastAsia="pt-PT" w:bidi="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2F4FA1">
        <w:rPr>
          <w:highlight w:val="lightGray"/>
          <w:lang w:eastAsia="pt-PT" w:bidi="pt-PT"/>
        </w:rPr>
        <w:t xml:space="preserve">do sistema nacional de notificação mencionado no </w:t>
      </w:r>
      <w:hyperlink r:id="rId10" w:history="1">
        <w:r w:rsidRPr="002F4FA1">
          <w:rPr>
            <w:color w:val="0000FF"/>
            <w:highlight w:val="lightGray"/>
            <w:u w:val="single"/>
            <w:lang w:eastAsia="pt-PT" w:bidi="pt-PT"/>
          </w:rPr>
          <w:t>Apêndice V</w:t>
        </w:r>
      </w:hyperlink>
      <w:r w:rsidRPr="002F4FA1">
        <w:rPr>
          <w:lang w:eastAsia="pt-PT" w:bidi="pt-PT"/>
        </w:rPr>
        <w:t>.</w:t>
      </w:r>
    </w:p>
    <w:p w:rsidR="002F4FA1" w:rsidRDefault="002F4FA1" w:rsidP="002F4FA1">
      <w:pPr>
        <w:pStyle w:val="Style1"/>
        <w:jc w:val="left"/>
        <w:rPr>
          <w:lang w:eastAsia="pt-PT" w:bidi="pt-PT"/>
        </w:rPr>
      </w:pPr>
    </w:p>
    <w:p w:rsidR="002F4FA1" w:rsidRDefault="002F4FA1" w:rsidP="002F4FA1">
      <w:pPr>
        <w:pStyle w:val="Style1"/>
        <w:jc w:val="left"/>
        <w:rPr>
          <w:b/>
        </w:rPr>
      </w:pPr>
    </w:p>
    <w:p w:rsidR="00F15A61" w:rsidRDefault="00F15A61">
      <w:pPr>
        <w:pStyle w:val="Style1"/>
        <w:jc w:val="left"/>
      </w:pPr>
      <w:r>
        <w:rPr>
          <w:b/>
        </w:rPr>
        <w:t>4.9</w:t>
      </w:r>
      <w:r>
        <w:rPr>
          <w:b/>
        </w:rPr>
        <w:tab/>
        <w:t>Sobredosagem</w:t>
      </w:r>
    </w:p>
    <w:p w:rsidR="00F15A61" w:rsidRDefault="00F15A61">
      <w:pPr>
        <w:pStyle w:val="Style1"/>
        <w:jc w:val="left"/>
      </w:pPr>
    </w:p>
    <w:p w:rsidR="00F15A61" w:rsidRDefault="00F15A61">
      <w:pPr>
        <w:pStyle w:val="Style1"/>
        <w:jc w:val="left"/>
      </w:pPr>
      <w:r>
        <w:t>Uma sobredosagem de cisteamina pode causar letargia progressiva.</w:t>
      </w:r>
    </w:p>
    <w:p w:rsidR="00F15A61" w:rsidRDefault="00F15A61">
      <w:pPr>
        <w:pStyle w:val="Style1"/>
        <w:jc w:val="left"/>
      </w:pPr>
    </w:p>
    <w:p w:rsidR="00F15A61" w:rsidRDefault="00F15A61">
      <w:pPr>
        <w:pStyle w:val="Style1"/>
        <w:jc w:val="left"/>
      </w:pPr>
      <w:r>
        <w:t>No caso de se verificar sobredosagem, o sistema respiratório e cardiovascular devem ser mantidos adequadamente. Não se conhece um antídoto específico. Desconhece-se se a cisteamina é eliminada através de hemodiálise.</w:t>
      </w:r>
    </w:p>
    <w:p w:rsidR="002F4FA1" w:rsidRDefault="002F4FA1" w:rsidP="002F4FA1">
      <w:pPr>
        <w:pStyle w:val="Style1"/>
        <w:jc w:val="left"/>
        <w:rPr>
          <w:b/>
        </w:rPr>
      </w:pPr>
    </w:p>
    <w:p w:rsidR="002F4FA1" w:rsidRDefault="002F4FA1" w:rsidP="002F4FA1">
      <w:pPr>
        <w:pStyle w:val="Style1"/>
        <w:jc w:val="left"/>
        <w:rPr>
          <w:b/>
        </w:rPr>
      </w:pPr>
    </w:p>
    <w:p w:rsidR="00F15A61" w:rsidRDefault="00F15A61" w:rsidP="002F4FA1">
      <w:pPr>
        <w:pStyle w:val="Style1"/>
        <w:jc w:val="left"/>
      </w:pPr>
      <w:r>
        <w:rPr>
          <w:b/>
        </w:rPr>
        <w:t>5.</w:t>
      </w:r>
      <w:r>
        <w:rPr>
          <w:b/>
        </w:rPr>
        <w:tab/>
        <w:t>PROPRIEDADES FARMACOLÓGICAS</w:t>
      </w:r>
    </w:p>
    <w:p w:rsidR="00F15A61" w:rsidRDefault="00F15A61">
      <w:pPr>
        <w:pStyle w:val="Style1"/>
        <w:jc w:val="left"/>
      </w:pPr>
    </w:p>
    <w:p w:rsidR="00F15A61" w:rsidRDefault="00F15A61">
      <w:pPr>
        <w:pStyle w:val="Style1"/>
        <w:jc w:val="left"/>
      </w:pPr>
      <w:r>
        <w:rPr>
          <w:b/>
        </w:rPr>
        <w:t>5.1</w:t>
      </w:r>
      <w:r>
        <w:tab/>
      </w:r>
      <w:r>
        <w:rPr>
          <w:b/>
        </w:rPr>
        <w:t>Propriedades farmacodinâmicas</w:t>
      </w:r>
    </w:p>
    <w:p w:rsidR="00F15A61" w:rsidRDefault="00F15A61">
      <w:pPr>
        <w:pStyle w:val="Style1"/>
        <w:jc w:val="left"/>
      </w:pPr>
    </w:p>
    <w:p w:rsidR="00F15A61" w:rsidRDefault="00F15A61">
      <w:pPr>
        <w:pStyle w:val="Style1"/>
        <w:jc w:val="left"/>
      </w:pPr>
      <w:r>
        <w:t>Grupo farmacoterapêutico: Produto do tracto alimentar e do metabolismo, ATC código: A16AA04.</w:t>
      </w:r>
    </w:p>
    <w:p w:rsidR="00F15A61" w:rsidRDefault="00F15A61">
      <w:pPr>
        <w:pStyle w:val="Style1"/>
        <w:jc w:val="left"/>
      </w:pPr>
    </w:p>
    <w:p w:rsidR="00F15A61" w:rsidRDefault="00F15A61">
      <w:pPr>
        <w:pStyle w:val="Style1"/>
        <w:jc w:val="left"/>
      </w:pPr>
      <w:r>
        <w:t>Os indivíduos normais e os sujeitos heterozigóticos para a cistinose apresentam níveis leucocitários de cistina &lt; 0,2, e habitualmente inferiores a 1 nmol hemocistina/mg de proteína respectivamente. Os indivíduos com cistinose nefropática apresentam uma elevação da cistina leucocitária superior a 2 nmol hemicistina/mg de proteína.</w:t>
      </w:r>
    </w:p>
    <w:p w:rsidR="00F15A61" w:rsidRDefault="00F15A61">
      <w:pPr>
        <w:pStyle w:val="Style1"/>
        <w:jc w:val="left"/>
      </w:pPr>
    </w:p>
    <w:p w:rsidR="00F15A61" w:rsidRDefault="00F15A61">
      <w:pPr>
        <w:pStyle w:val="Style1"/>
        <w:jc w:val="left"/>
      </w:pPr>
      <w:r>
        <w:t xml:space="preserve">A cisteamina reage com a cistina para formar um dissulfureto misto de cisteamina e cisteína. O dissulfureto misto é então removido dos lisosomas pelo sistema intacto de transporte de lisina. A redução nos níveis leucocitários de cistina está relacionado com a concentração de cisteamina no plasma, no período de seis horas após administração de CYSTAGON. </w:t>
      </w:r>
    </w:p>
    <w:p w:rsidR="00F15A61" w:rsidRDefault="00F15A61">
      <w:pPr>
        <w:pStyle w:val="Style1"/>
        <w:jc w:val="left"/>
      </w:pPr>
    </w:p>
    <w:p w:rsidR="00F15A61" w:rsidRDefault="00F15A61">
      <w:pPr>
        <w:pStyle w:val="Style1"/>
        <w:jc w:val="left"/>
      </w:pPr>
      <w:r>
        <w:t xml:space="preserve">O nível leucocitário de cistina atinge o seu mínimo (valor médio </w:t>
      </w:r>
      <w:r>
        <w:rPr>
          <w:rFonts w:ascii="Symbol" w:hAnsi="Symbol"/>
          <w:lang w:val="en-GB"/>
        </w:rPr>
        <w:t></w:t>
      </w:r>
      <w:r>
        <w:t xml:space="preserve"> dp: 1,8 </w:t>
      </w:r>
      <w:r>
        <w:rPr>
          <w:rFonts w:ascii="Symbol" w:hAnsi="Symbol"/>
        </w:rPr>
        <w:t></w:t>
      </w:r>
      <w:r>
        <w:t xml:space="preserve"> 0,8 horas) ligeiramente mais tarde do que o pico de concentração de cisteamina no plasma (valor médio </w:t>
      </w:r>
      <w:r>
        <w:rPr>
          <w:rFonts w:ascii="Symbol" w:hAnsi="Symbol"/>
          <w:lang w:val="en-GB"/>
        </w:rPr>
        <w:t></w:t>
      </w:r>
      <w:r>
        <w:t xml:space="preserve"> dp: 1,4 </w:t>
      </w:r>
      <w:r>
        <w:rPr>
          <w:rFonts w:ascii="Symbol" w:hAnsi="Symbol"/>
        </w:rPr>
        <w:t></w:t>
      </w:r>
      <w:r>
        <w:t xml:space="preserve"> 0,4 horas) e regressa ao seu nível basal quando a concentração plasmática de cisteamina diminui, 6 horas após a dose.</w:t>
      </w:r>
    </w:p>
    <w:p w:rsidR="00F15A61" w:rsidRDefault="00F15A61">
      <w:pPr>
        <w:pStyle w:val="Style1"/>
        <w:jc w:val="left"/>
      </w:pPr>
    </w:p>
    <w:p w:rsidR="00F15A61" w:rsidRDefault="00F15A61">
      <w:pPr>
        <w:pStyle w:val="Style1"/>
        <w:jc w:val="left"/>
      </w:pPr>
      <w:r>
        <w:t>Num estudo clínico, a concentração basal de cistina leucocitária era de 3,73 (limites 0,13 a 19,8) nmol hemi cistina/mg de proteína com doses de cisteamina compreendidas entre 1,3 a 1,95 g/m</w:t>
      </w:r>
      <w:r>
        <w:rPr>
          <w:vertAlign w:val="superscript"/>
        </w:rPr>
        <w:t>2</w:t>
      </w:r>
      <w:r>
        <w:t xml:space="preserve">/dia. </w:t>
      </w:r>
    </w:p>
    <w:p w:rsidR="00F15A61" w:rsidRDefault="00F15A61">
      <w:pPr>
        <w:pStyle w:val="Style1"/>
        <w:jc w:val="left"/>
      </w:pPr>
    </w:p>
    <w:p w:rsidR="00F15A61" w:rsidRDefault="00F15A61">
      <w:pPr>
        <w:pStyle w:val="Style1"/>
        <w:jc w:val="left"/>
      </w:pPr>
      <w:r>
        <w:t xml:space="preserve">Num estudo anterior trataram-se 94 crianças com cistinose nefropática, com doses crescentes de cisteamina de forma a atingir concentrações leucocitárias de cistina inferiores a 2 nmol hemicistina/mg de proteína 5 a 6 horas após administração, comparando-se a sua evolução com um grupo de controlo histórico de 17 crianças tratadas com placebo. Os principais parâmetros de eficácia foram a creatinina plasmática e o cálculo da clearance de creatinina assim como o crescimento (altura). A concentração média da cistina leucocitária conseguida durante o tratamento foi de 1,7 </w:t>
      </w:r>
      <w:r>
        <w:rPr>
          <w:rFonts w:ascii="Symbol" w:hAnsi="Symbol"/>
        </w:rPr>
        <w:t></w:t>
      </w:r>
      <w:r>
        <w:t xml:space="preserve"> 0,2 nmol hemicistina/mg de proteína. A função glomerular manteve-se ao longo do tempo entre os doentes do grupo cisteamina. Inversamente, nos doentes do grupo placebo produziu-se um aumento progressivo da creatinina sérica. Doentes sujeitos ao tratamento mantiveram o crescimento comparativamente a doentes não tratados. No entanto, a velocidade de crescimento não aumentou o suficiente de forma a permitir que os doentes atingissem a norma relativa à idade. A função tubular renal não foi afectada pelo tratamento. Dois outros estudos apresentaram resultados similares.</w:t>
      </w:r>
    </w:p>
    <w:p w:rsidR="00F15A61" w:rsidRDefault="00F15A61">
      <w:pPr>
        <w:pStyle w:val="Style1"/>
        <w:jc w:val="left"/>
      </w:pPr>
    </w:p>
    <w:p w:rsidR="00F15A61" w:rsidRDefault="00F15A61">
      <w:pPr>
        <w:pStyle w:val="Style1"/>
        <w:jc w:val="left"/>
      </w:pPr>
      <w:r>
        <w:t>Em todos os estudos, observou-se que os doentes respondiam melhor quando o tratamento era iniciado numa idade precoce e com uma boa função renal.</w:t>
      </w:r>
    </w:p>
    <w:p w:rsidR="00F15A61" w:rsidRDefault="00F15A61">
      <w:pPr>
        <w:pStyle w:val="Style1"/>
        <w:jc w:val="left"/>
      </w:pPr>
    </w:p>
    <w:p w:rsidR="00F15A61" w:rsidRDefault="00F15A61">
      <w:pPr>
        <w:pStyle w:val="Style1"/>
        <w:jc w:val="left"/>
      </w:pPr>
      <w:r>
        <w:rPr>
          <w:b/>
        </w:rPr>
        <w:t>5.2</w:t>
      </w:r>
      <w:r>
        <w:rPr>
          <w:b/>
        </w:rPr>
        <w:tab/>
        <w:t>Propriedades farmacocinéticas</w:t>
      </w:r>
    </w:p>
    <w:p w:rsidR="00F15A61" w:rsidRDefault="00F15A61">
      <w:pPr>
        <w:pStyle w:val="Style1"/>
        <w:jc w:val="left"/>
      </w:pPr>
    </w:p>
    <w:p w:rsidR="00F15A61" w:rsidRDefault="00F15A61">
      <w:pPr>
        <w:pStyle w:val="Style1"/>
        <w:jc w:val="left"/>
      </w:pPr>
      <w:r>
        <w:t>No seguimento de uma única dose oral de bitartrato de cisteamina, equivalente a 1,05 g de base livre de cisteamina, em voluntários saudáveis, os valores médios (</w:t>
      </w:r>
      <w:r>
        <w:rPr>
          <w:rFonts w:ascii="Symbol" w:hAnsi="Symbol"/>
        </w:rPr>
        <w:t></w:t>
      </w:r>
      <w:r>
        <w:t xml:space="preserve"> dp) até obtenção do pico e a concentração máxima no plasma são de 1,4 (</w:t>
      </w:r>
      <w:r>
        <w:rPr>
          <w:rFonts w:ascii="Symbol" w:hAnsi="Symbol"/>
        </w:rPr>
        <w:t></w:t>
      </w:r>
      <w:r>
        <w:t xml:space="preserve"> 0,5) horas e 4,0 (</w:t>
      </w:r>
      <w:r>
        <w:rPr>
          <w:rFonts w:ascii="Symbol" w:hAnsi="Symbol"/>
        </w:rPr>
        <w:t></w:t>
      </w:r>
      <w:r>
        <w:t xml:space="preserve"> 1,0) </w:t>
      </w:r>
      <w:r>
        <w:rPr>
          <w:rFonts w:ascii="Symbol" w:hAnsi="Symbol"/>
        </w:rPr>
        <w:t></w:t>
      </w:r>
      <w:r>
        <w:t>g/ml, respectivamente. Nos doentes em fase estacionária, estes valores eram de 1,4 (</w:t>
      </w:r>
      <w:r>
        <w:rPr>
          <w:rFonts w:ascii="Symbol" w:hAnsi="Symbol"/>
        </w:rPr>
        <w:t></w:t>
      </w:r>
      <w:r>
        <w:t xml:space="preserve"> 0,4) horas e 2,6 (</w:t>
      </w:r>
      <w:r>
        <w:rPr>
          <w:rFonts w:ascii="Symbol" w:hAnsi="Symbol"/>
        </w:rPr>
        <w:t></w:t>
      </w:r>
      <w:r>
        <w:t xml:space="preserve"> 0,9) </w:t>
      </w:r>
      <w:r>
        <w:rPr>
          <w:rFonts w:ascii="Symbol" w:hAnsi="Symbol"/>
        </w:rPr>
        <w:t></w:t>
      </w:r>
      <w:r>
        <w:t xml:space="preserve">g/ml, respectivamente, após uma dose entre 225 e 550 mg. </w:t>
      </w:r>
    </w:p>
    <w:p w:rsidR="00F15A61" w:rsidRDefault="00F15A61">
      <w:pPr>
        <w:pStyle w:val="Style1"/>
        <w:jc w:val="left"/>
      </w:pPr>
      <w:r>
        <w:t>O bitartrato de cisteamina (CYSTAGON) é bioequivalente ao cloridrato de cisteamina e fosfocisteamina.</w:t>
      </w:r>
    </w:p>
    <w:p w:rsidR="00F15A61" w:rsidRDefault="00F15A61">
      <w:pPr>
        <w:pStyle w:val="Style1"/>
        <w:jc w:val="left"/>
      </w:pPr>
    </w:p>
    <w:p w:rsidR="00F15A61" w:rsidRDefault="00F15A61">
      <w:pPr>
        <w:pStyle w:val="Style1"/>
        <w:jc w:val="left"/>
      </w:pPr>
      <w:r>
        <w:t xml:space="preserve">A ligação da cisteamina a proteínas plasmáticas </w:t>
      </w:r>
      <w:r>
        <w:rPr>
          <w:i/>
        </w:rPr>
        <w:t>in vitro</w:t>
      </w:r>
      <w:r>
        <w:t>, essencialmente à albumina, é independente da concentração plasmática da substância dentro dos limites terapêuticos, com um valor médio (</w:t>
      </w:r>
      <w:r>
        <w:rPr>
          <w:rFonts w:ascii="Symbol" w:hAnsi="Symbol"/>
        </w:rPr>
        <w:t></w:t>
      </w:r>
      <w:r>
        <w:t xml:space="preserve"> dp) de 54,1 % (</w:t>
      </w:r>
      <w:r>
        <w:rPr>
          <w:rFonts w:ascii="Symbol" w:hAnsi="Symbol"/>
        </w:rPr>
        <w:t></w:t>
      </w:r>
      <w:r>
        <w:t xml:space="preserve"> 1,5). A ligação a proteínas plasmáticas em doentes em fase estacionária é semelhante: 53,1% (</w:t>
      </w:r>
      <w:r>
        <w:rPr>
          <w:rFonts w:ascii="Symbol" w:hAnsi="Symbol"/>
        </w:rPr>
        <w:t></w:t>
      </w:r>
      <w:r>
        <w:t xml:space="preserve"> 3,6) e 51,1 % (</w:t>
      </w:r>
      <w:r>
        <w:rPr>
          <w:rFonts w:ascii="Symbol" w:hAnsi="Symbol"/>
        </w:rPr>
        <w:t></w:t>
      </w:r>
      <w:r>
        <w:t xml:space="preserve"> 4,5) a 1,5 e 6 horas após administração da dose, respectivamente. </w:t>
      </w:r>
    </w:p>
    <w:p w:rsidR="00F15A61" w:rsidRDefault="00F15A61">
      <w:pPr>
        <w:pStyle w:val="Style1"/>
        <w:jc w:val="left"/>
      </w:pPr>
    </w:p>
    <w:p w:rsidR="00F15A61" w:rsidRDefault="00F15A61">
      <w:pPr>
        <w:pStyle w:val="Style1"/>
        <w:jc w:val="left"/>
      </w:pPr>
      <w:r>
        <w:t>Num estudo farmacocinético realizado em 24 voluntários saudáveis, com a duração de 24 horas, a estimativa média (</w:t>
      </w:r>
      <w:r>
        <w:rPr>
          <w:rFonts w:ascii="Symbol" w:hAnsi="Symbol"/>
        </w:rPr>
        <w:t></w:t>
      </w:r>
      <w:r>
        <w:t xml:space="preserve"> dp) para a semi-vida terminal de eliminação foi de 4,8 (</w:t>
      </w:r>
      <w:r>
        <w:rPr>
          <w:rFonts w:ascii="Symbol" w:hAnsi="Symbol"/>
        </w:rPr>
        <w:t></w:t>
      </w:r>
      <w:r>
        <w:t xml:space="preserve"> 1,8) horas.</w:t>
      </w:r>
    </w:p>
    <w:p w:rsidR="00F15A61" w:rsidRDefault="00F15A61">
      <w:pPr>
        <w:pStyle w:val="Style1"/>
        <w:jc w:val="left"/>
      </w:pPr>
    </w:p>
    <w:p w:rsidR="00F15A61" w:rsidRDefault="00F15A61">
      <w:pPr>
        <w:pStyle w:val="Style1"/>
        <w:jc w:val="left"/>
      </w:pPr>
      <w:r>
        <w:t xml:space="preserve">A eliminação de cisteamina inalterada na urina revelou situar-se entre 0,3 % e 1,7 % da dose diária total em quatro doentes; o grosso da cisteamina é excretado sob a forma de sulfato. </w:t>
      </w:r>
    </w:p>
    <w:p w:rsidR="00F15A61" w:rsidRDefault="00F15A61">
      <w:pPr>
        <w:pStyle w:val="Style1"/>
        <w:jc w:val="left"/>
      </w:pPr>
    </w:p>
    <w:p w:rsidR="00F15A61" w:rsidRDefault="00F15A61">
      <w:pPr>
        <w:pStyle w:val="Style1"/>
        <w:jc w:val="left"/>
      </w:pPr>
      <w:r>
        <w:t>Dados muito limitados sugerem que os parâmetros farmacocinéticos da cisteamina podem não se alterar significativamente em doentes com insuficiência renal ligeira a moderada. Não dispomos de dados relativos aos doentes com insuficiência renal grave.</w:t>
      </w:r>
    </w:p>
    <w:p w:rsidR="00F15A61" w:rsidRDefault="00F15A61">
      <w:pPr>
        <w:pStyle w:val="Style1"/>
        <w:jc w:val="left"/>
      </w:pPr>
    </w:p>
    <w:p w:rsidR="00F15A61" w:rsidRDefault="00F15A61">
      <w:pPr>
        <w:pStyle w:val="Style1"/>
        <w:jc w:val="left"/>
      </w:pPr>
      <w:r>
        <w:rPr>
          <w:b/>
        </w:rPr>
        <w:t>5.3</w:t>
      </w:r>
      <w:r>
        <w:rPr>
          <w:b/>
        </w:rPr>
        <w:tab/>
        <w:t>Dados de segurança pré-clínica</w:t>
      </w:r>
    </w:p>
    <w:p w:rsidR="00F15A61" w:rsidRDefault="00F15A61">
      <w:pPr>
        <w:pStyle w:val="Style1"/>
        <w:jc w:val="left"/>
      </w:pPr>
    </w:p>
    <w:p w:rsidR="00F15A61" w:rsidRDefault="00F15A61">
      <w:pPr>
        <w:pStyle w:val="Style1"/>
        <w:tabs>
          <w:tab w:val="clear" w:pos="567"/>
        </w:tabs>
        <w:suppressAutoHyphens w:val="0"/>
        <w:jc w:val="left"/>
      </w:pPr>
      <w:r>
        <w:t>Foram realizados estudos de genotoxicidade: embora nos estudos publicados em que se utilizou cisteamina tenha sido descrita indução de aberrações cromossómicas na cultura de linhas de células eucarióticas, os estudos específicos com bitartrato de cisteamina não revelaram quaisquer efeitos mutagénicos no teste de Ames, nem qualquer efeito clastogénico no teste micronuclear de ratinho.</w:t>
      </w:r>
    </w:p>
    <w:p w:rsidR="00F15A61" w:rsidRDefault="00F15A61">
      <w:pPr>
        <w:pStyle w:val="Style1"/>
        <w:tabs>
          <w:tab w:val="clear" w:pos="567"/>
        </w:tabs>
        <w:suppressAutoHyphens w:val="0"/>
        <w:jc w:val="left"/>
      </w:pPr>
    </w:p>
    <w:p w:rsidR="00F15A61" w:rsidRDefault="00F15A61">
      <w:pPr>
        <w:pStyle w:val="Style1"/>
        <w:jc w:val="left"/>
      </w:pPr>
      <w:r>
        <w:t>Estudos sobre a reprodução mostraram a existência de efeitos embriofetotóxicos (reabsorções e perdas pós-implante) em ratos com doses de 100 mg/kg/dia e em coelhos que receberam uma dose de cisteamina de 50 mg/kg/dia. Foram descritos efeitos teratogénicos em ratos, após administração de cisteamina durante o período de organogénese, à dose de 100 mg/kg/dia. Esta dose é equivalente a 0,6 g/m</w:t>
      </w:r>
      <w:r>
        <w:rPr>
          <w:vertAlign w:val="superscript"/>
        </w:rPr>
        <w:t>2</w:t>
      </w:r>
      <w:r>
        <w:t>/dia no rato, o que corresponde a menos da metade da dose de manutenção de cistiamina clinicamente recomendada, ou seja, 1,30 g/m</w:t>
      </w:r>
      <w:r>
        <w:rPr>
          <w:vertAlign w:val="superscript"/>
        </w:rPr>
        <w:t>2</w:t>
      </w:r>
      <w:r>
        <w:t>/dia. Observou-se uma redução da fertilidade nos ratos à dose de 375 mg/kg/dia, uma dose à qual se regista um atraso ponderal significativo. À mesma dose, o aumento de peso e a sobrevivência da progenitura durante o aleitamento sofreu igualmente uma redução. A cisteamina em doses elevadas afecta a capacidade de aleitamento das mães para alimentarem as suas crias. Doses únicas da substância inibem a secreção de prolactina em animais. A administração de cisteamina em ratos recém-nascidos induziu cataratas</w:t>
      </w:r>
      <w:r>
        <w:rPr>
          <w:b/>
        </w:rPr>
        <w:t>.</w:t>
      </w:r>
    </w:p>
    <w:p w:rsidR="00F15A61" w:rsidRDefault="00F15A61">
      <w:pPr>
        <w:pStyle w:val="Style1"/>
        <w:tabs>
          <w:tab w:val="clear" w:pos="567"/>
        </w:tabs>
        <w:suppressAutoHyphens w:val="0"/>
        <w:jc w:val="left"/>
      </w:pPr>
    </w:p>
    <w:p w:rsidR="00F15A61" w:rsidRDefault="00F15A61">
      <w:pPr>
        <w:pStyle w:val="Style1"/>
        <w:jc w:val="left"/>
      </w:pPr>
      <w:r>
        <w:t>Doses elevadas de cisteamina, tanto por via oral como parentérica, produzem úlceras duodenais em ratos e ratinhos mas não em macacos. A administração experimental do fármaco provoca uma deplecção de somatostatina em diversas espécies animais. Desconhecem-se as suas consequências no uso clínico do fármaco.</w:t>
      </w:r>
    </w:p>
    <w:p w:rsidR="00F15A61" w:rsidRDefault="00F15A61">
      <w:pPr>
        <w:pStyle w:val="Style1"/>
        <w:jc w:val="left"/>
      </w:pPr>
    </w:p>
    <w:p w:rsidR="00F15A61" w:rsidRDefault="00F15A61">
      <w:pPr>
        <w:pStyle w:val="Style1"/>
        <w:jc w:val="left"/>
      </w:pPr>
      <w:r>
        <w:t>Não foram conduzidos estudos carcinogénicos com o CYSTAGON.</w:t>
      </w:r>
    </w:p>
    <w:p w:rsidR="00F15A61" w:rsidRDefault="00F15A61">
      <w:pPr>
        <w:pStyle w:val="Style1"/>
        <w:jc w:val="left"/>
      </w:pPr>
    </w:p>
    <w:p w:rsidR="00F15A61" w:rsidRDefault="00F15A61">
      <w:pPr>
        <w:pStyle w:val="Style1"/>
        <w:jc w:val="left"/>
      </w:pPr>
    </w:p>
    <w:p w:rsidR="00F15A61" w:rsidRDefault="00F15A61">
      <w:pPr>
        <w:pStyle w:val="Style1"/>
        <w:jc w:val="left"/>
      </w:pPr>
      <w:r>
        <w:rPr>
          <w:b/>
        </w:rPr>
        <w:t>6.</w:t>
      </w:r>
      <w:r>
        <w:rPr>
          <w:b/>
        </w:rPr>
        <w:tab/>
        <w:t>INFORMAÇÕES FARMACÊUTICAS</w:t>
      </w:r>
    </w:p>
    <w:p w:rsidR="00F15A61" w:rsidRDefault="00F15A61">
      <w:pPr>
        <w:pStyle w:val="Style1"/>
        <w:jc w:val="left"/>
      </w:pPr>
    </w:p>
    <w:p w:rsidR="00F15A61" w:rsidRDefault="00F15A61">
      <w:pPr>
        <w:pStyle w:val="Style1"/>
        <w:jc w:val="left"/>
      </w:pPr>
      <w:r>
        <w:rPr>
          <w:b/>
        </w:rPr>
        <w:t>6.1</w:t>
      </w:r>
      <w:r>
        <w:rPr>
          <w:b/>
        </w:rPr>
        <w:tab/>
        <w:t>Lista dos excipientes</w:t>
      </w:r>
    </w:p>
    <w:p w:rsidR="00F15A61" w:rsidRDefault="00F15A61">
      <w:pPr>
        <w:pStyle w:val="Style1"/>
        <w:jc w:val="left"/>
      </w:pPr>
    </w:p>
    <w:p w:rsidR="00F15A61" w:rsidRDefault="00F15A61">
      <w:pPr>
        <w:pStyle w:val="Style1"/>
        <w:jc w:val="left"/>
      </w:pPr>
      <w:r>
        <w:t>Conteúdo da cápsula:</w:t>
      </w:r>
    </w:p>
    <w:p w:rsidR="00F15A61" w:rsidRDefault="00F15A61">
      <w:pPr>
        <w:pStyle w:val="Style1"/>
        <w:jc w:val="left"/>
      </w:pPr>
      <w:r>
        <w:t xml:space="preserve">celulose microcristalina, </w:t>
      </w:r>
    </w:p>
    <w:p w:rsidR="00F15A61" w:rsidRDefault="00F15A61">
      <w:pPr>
        <w:pStyle w:val="Style1"/>
        <w:jc w:val="left"/>
      </w:pPr>
      <w:r>
        <w:t xml:space="preserve">amido prégelatinizado, </w:t>
      </w:r>
    </w:p>
    <w:p w:rsidR="00F15A61" w:rsidRDefault="00F15A61">
      <w:pPr>
        <w:pStyle w:val="Style1"/>
        <w:jc w:val="left"/>
      </w:pPr>
      <w:r>
        <w:t xml:space="preserve">estearato de magnésio/ sulfato laurílico de sódio, </w:t>
      </w:r>
    </w:p>
    <w:p w:rsidR="00F15A61" w:rsidRDefault="00F15A61">
      <w:pPr>
        <w:pStyle w:val="Style1"/>
        <w:jc w:val="left"/>
      </w:pPr>
      <w:r>
        <w:t xml:space="preserve">dióxido de silício coloidal, </w:t>
      </w:r>
    </w:p>
    <w:p w:rsidR="00F15A61" w:rsidRDefault="00F15A61">
      <w:pPr>
        <w:pStyle w:val="Style1"/>
        <w:jc w:val="left"/>
      </w:pPr>
      <w:r>
        <w:t>croscarmelose sódica</w:t>
      </w:r>
    </w:p>
    <w:p w:rsidR="00F15A61" w:rsidRDefault="00F15A61">
      <w:pPr>
        <w:pStyle w:val="Style1"/>
        <w:jc w:val="left"/>
      </w:pPr>
      <w:r>
        <w:t>Invólucro da cápsula:</w:t>
      </w:r>
    </w:p>
    <w:p w:rsidR="00F15A61" w:rsidRDefault="00F15A61">
      <w:pPr>
        <w:pStyle w:val="Style1"/>
        <w:jc w:val="left"/>
      </w:pPr>
      <w:r>
        <w:t xml:space="preserve">gelatina, </w:t>
      </w:r>
    </w:p>
    <w:p w:rsidR="00F15A61" w:rsidRDefault="00F15A61">
      <w:pPr>
        <w:pStyle w:val="Style1"/>
        <w:jc w:val="left"/>
      </w:pPr>
      <w:r>
        <w:t>dióxido de titânio</w:t>
      </w:r>
    </w:p>
    <w:p w:rsidR="00F15A61" w:rsidRDefault="00F15A61">
      <w:pPr>
        <w:pStyle w:val="Style1"/>
        <w:jc w:val="left"/>
      </w:pPr>
    </w:p>
    <w:p w:rsidR="00F15A61" w:rsidRDefault="00F15A61">
      <w:pPr>
        <w:pStyle w:val="Style1"/>
        <w:jc w:val="left"/>
      </w:pPr>
      <w:r>
        <w:t>corante preto nas cápsulas duras contém E172.</w:t>
      </w:r>
    </w:p>
    <w:p w:rsidR="00F15A61" w:rsidRDefault="00F15A61">
      <w:pPr>
        <w:pStyle w:val="Style1"/>
        <w:jc w:val="left"/>
      </w:pPr>
    </w:p>
    <w:p w:rsidR="00F15A61" w:rsidRDefault="00F15A61">
      <w:pPr>
        <w:pStyle w:val="Style1"/>
        <w:jc w:val="left"/>
      </w:pPr>
      <w:r>
        <w:rPr>
          <w:b/>
        </w:rPr>
        <w:t>6.2</w:t>
      </w:r>
      <w:r>
        <w:rPr>
          <w:b/>
        </w:rPr>
        <w:tab/>
        <w:t>Incompatibilidades</w:t>
      </w:r>
    </w:p>
    <w:p w:rsidR="00F15A61" w:rsidRDefault="00F15A61">
      <w:pPr>
        <w:pStyle w:val="Style1"/>
        <w:jc w:val="left"/>
      </w:pPr>
    </w:p>
    <w:p w:rsidR="00F15A61" w:rsidRDefault="00F15A61">
      <w:pPr>
        <w:pStyle w:val="Style1"/>
        <w:jc w:val="left"/>
      </w:pPr>
      <w:r>
        <w:t>Não aplicável.</w:t>
      </w:r>
    </w:p>
    <w:p w:rsidR="00F15A61" w:rsidRDefault="00F15A61">
      <w:pPr>
        <w:pStyle w:val="Style1"/>
        <w:jc w:val="left"/>
      </w:pPr>
    </w:p>
    <w:p w:rsidR="00F15A61" w:rsidRDefault="00F15A61">
      <w:pPr>
        <w:pStyle w:val="Style1"/>
        <w:jc w:val="left"/>
      </w:pPr>
      <w:r>
        <w:rPr>
          <w:b/>
        </w:rPr>
        <w:t>6.3</w:t>
      </w:r>
      <w:r>
        <w:rPr>
          <w:b/>
        </w:rPr>
        <w:tab/>
        <w:t>Prazo de validade</w:t>
      </w:r>
    </w:p>
    <w:p w:rsidR="00F15A61" w:rsidRDefault="00F15A61">
      <w:pPr>
        <w:pStyle w:val="Style1"/>
        <w:jc w:val="left"/>
      </w:pPr>
    </w:p>
    <w:p w:rsidR="00F15A61" w:rsidRDefault="00F15A61">
      <w:pPr>
        <w:pStyle w:val="Style1"/>
        <w:jc w:val="left"/>
      </w:pPr>
      <w:r>
        <w:t>2 anos.</w:t>
      </w:r>
    </w:p>
    <w:p w:rsidR="00F15A61" w:rsidRDefault="00F15A61">
      <w:pPr>
        <w:pStyle w:val="Style1"/>
        <w:jc w:val="left"/>
      </w:pPr>
    </w:p>
    <w:p w:rsidR="00F15A61" w:rsidRDefault="00F15A61">
      <w:pPr>
        <w:pStyle w:val="Style1"/>
        <w:jc w:val="left"/>
      </w:pPr>
      <w:r>
        <w:rPr>
          <w:b/>
        </w:rPr>
        <w:t>6.4</w:t>
      </w:r>
      <w:r>
        <w:rPr>
          <w:b/>
        </w:rPr>
        <w:tab/>
        <w:t>Precauções especiais de conservação</w:t>
      </w:r>
    </w:p>
    <w:p w:rsidR="00F15A61" w:rsidRDefault="00F15A61">
      <w:pPr>
        <w:pStyle w:val="Style1"/>
        <w:jc w:val="left"/>
      </w:pPr>
    </w:p>
    <w:p w:rsidR="00F15A61" w:rsidRPr="00C510DC" w:rsidRDefault="00F15A61">
      <w:pPr>
        <w:tabs>
          <w:tab w:val="left" w:pos="560"/>
        </w:tabs>
        <w:rPr>
          <w:lang w:val="fr-FR"/>
        </w:rPr>
      </w:pPr>
      <w:r>
        <w:rPr>
          <w:sz w:val="22"/>
          <w:lang w:val="pt-PT"/>
        </w:rPr>
        <w:t>Não conservar acima de 25°C.</w:t>
      </w:r>
    </w:p>
    <w:p w:rsidR="00F15A61" w:rsidRDefault="00F15A61">
      <w:pPr>
        <w:pStyle w:val="Style1"/>
        <w:jc w:val="left"/>
      </w:pPr>
      <w:r>
        <w:t>Manter o recipiente bem fechado para proteger da luz e da humidade.</w:t>
      </w:r>
    </w:p>
    <w:p w:rsidR="00F15A61" w:rsidRDefault="00F15A61">
      <w:pPr>
        <w:pStyle w:val="Style1"/>
        <w:jc w:val="left"/>
      </w:pPr>
    </w:p>
    <w:p w:rsidR="00F15A61" w:rsidRDefault="00F15A61">
      <w:pPr>
        <w:pStyle w:val="Style1"/>
        <w:jc w:val="left"/>
      </w:pPr>
      <w:r>
        <w:rPr>
          <w:b/>
        </w:rPr>
        <w:t>6.5</w:t>
      </w:r>
      <w:r>
        <w:rPr>
          <w:b/>
        </w:rPr>
        <w:tab/>
        <w:t>Natureza e conteúdo do recipiente</w:t>
      </w:r>
    </w:p>
    <w:p w:rsidR="00F15A61" w:rsidRDefault="00F15A61">
      <w:pPr>
        <w:pStyle w:val="Style1"/>
        <w:jc w:val="left"/>
      </w:pPr>
    </w:p>
    <w:p w:rsidR="00F15A61" w:rsidRDefault="00F15A61">
      <w:pPr>
        <w:pStyle w:val="Style1"/>
        <w:jc w:val="left"/>
      </w:pPr>
      <w:r>
        <w:t>Frascos HDPE com 100 e 500 cápsulas duras. Dentro do frasco encontra-se uma unidade dessecante contendo carvão preto activado e grão de gel de sílica.</w:t>
      </w:r>
    </w:p>
    <w:p w:rsidR="00F15A61" w:rsidRDefault="00F15A61">
      <w:pPr>
        <w:pStyle w:val="Style1"/>
        <w:jc w:val="left"/>
      </w:pPr>
      <w:r>
        <w:t>É possível que não sejam comercializadas todas as apresentações.</w:t>
      </w:r>
    </w:p>
    <w:p w:rsidR="00F15A61" w:rsidRDefault="00F15A61">
      <w:pPr>
        <w:pStyle w:val="Style1"/>
        <w:jc w:val="left"/>
      </w:pPr>
    </w:p>
    <w:p w:rsidR="00F15A61" w:rsidRDefault="00F15A61">
      <w:pPr>
        <w:pStyle w:val="Style1"/>
        <w:jc w:val="left"/>
      </w:pPr>
      <w:r>
        <w:rPr>
          <w:b/>
        </w:rPr>
        <w:t>6.6</w:t>
      </w:r>
      <w:r>
        <w:rPr>
          <w:b/>
        </w:rPr>
        <w:tab/>
        <w:t>Precauções especiais de eliminação e manuseamento</w:t>
      </w:r>
    </w:p>
    <w:p w:rsidR="00F15A61" w:rsidRDefault="00F15A61">
      <w:pPr>
        <w:pStyle w:val="Style1"/>
        <w:jc w:val="left"/>
      </w:pPr>
    </w:p>
    <w:p w:rsidR="00F15A61" w:rsidRDefault="00F15A61">
      <w:pPr>
        <w:pStyle w:val="Style1"/>
        <w:jc w:val="left"/>
      </w:pPr>
      <w:r>
        <w:t>Não aplicável</w:t>
      </w:r>
    </w:p>
    <w:p w:rsidR="00F15A61" w:rsidRDefault="00F15A61">
      <w:pPr>
        <w:pStyle w:val="Style1"/>
        <w:jc w:val="left"/>
      </w:pPr>
    </w:p>
    <w:p w:rsidR="00F15A61" w:rsidRDefault="00F15A61">
      <w:pPr>
        <w:pStyle w:val="Style1"/>
        <w:jc w:val="left"/>
      </w:pPr>
    </w:p>
    <w:p w:rsidR="00F15A61" w:rsidRDefault="00F15A61">
      <w:pPr>
        <w:pStyle w:val="Style1"/>
        <w:jc w:val="left"/>
      </w:pPr>
      <w:r>
        <w:rPr>
          <w:b/>
        </w:rPr>
        <w:t>7.</w:t>
      </w:r>
      <w:r>
        <w:tab/>
      </w:r>
      <w:r>
        <w:rPr>
          <w:b/>
        </w:rPr>
        <w:t>TITULAR DA AUTORIZAÇÃO DE INTRODUÇÃO NO MERCADO</w:t>
      </w:r>
    </w:p>
    <w:p w:rsidR="00F15A61" w:rsidRDefault="00F15A61">
      <w:pPr>
        <w:pStyle w:val="Style1"/>
        <w:jc w:val="left"/>
      </w:pPr>
    </w:p>
    <w:p w:rsidR="00F15A61" w:rsidRDefault="003B4AB5">
      <w:pPr>
        <w:pStyle w:val="Style1"/>
        <w:jc w:val="left"/>
      </w:pPr>
      <w:r>
        <w:t>Recordati Rare Diseases</w:t>
      </w:r>
    </w:p>
    <w:p w:rsidR="00F15A61" w:rsidRDefault="00F15A61">
      <w:pPr>
        <w:pStyle w:val="Style1"/>
        <w:jc w:val="left"/>
      </w:pPr>
      <w:r>
        <w:t>Immeuble "Le Wilson"</w:t>
      </w:r>
    </w:p>
    <w:p w:rsidR="00F15A61" w:rsidRDefault="00F15A61">
      <w:pPr>
        <w:pStyle w:val="Style1"/>
        <w:jc w:val="left"/>
      </w:pPr>
      <w:r>
        <w:t>70</w:t>
      </w:r>
      <w:r w:rsidR="00C04B86">
        <w:t>, A</w:t>
      </w:r>
      <w:r>
        <w:t>venue du Général de Gaulle</w:t>
      </w:r>
    </w:p>
    <w:p w:rsidR="00F15A61" w:rsidRDefault="00F15A61">
      <w:pPr>
        <w:pStyle w:val="Style1"/>
        <w:jc w:val="left"/>
      </w:pPr>
      <w:r>
        <w:t>F-92800 Puteaux</w:t>
      </w:r>
    </w:p>
    <w:p w:rsidR="00F15A61" w:rsidRDefault="00F15A61">
      <w:pPr>
        <w:pStyle w:val="Style1"/>
        <w:jc w:val="left"/>
      </w:pPr>
      <w:r>
        <w:t>França</w:t>
      </w:r>
    </w:p>
    <w:p w:rsidR="00F15A61" w:rsidRDefault="00F15A61">
      <w:pPr>
        <w:pStyle w:val="Style1"/>
        <w:jc w:val="left"/>
      </w:pPr>
    </w:p>
    <w:p w:rsidR="00F15A61" w:rsidRDefault="00F15A61">
      <w:pPr>
        <w:pStyle w:val="Style1"/>
        <w:jc w:val="left"/>
      </w:pPr>
    </w:p>
    <w:p w:rsidR="00F15A61" w:rsidRDefault="00F15A61">
      <w:pPr>
        <w:pStyle w:val="Style1"/>
        <w:jc w:val="left"/>
      </w:pPr>
      <w:r>
        <w:rPr>
          <w:b/>
        </w:rPr>
        <w:t>8.</w:t>
      </w:r>
      <w:r>
        <w:rPr>
          <w:b/>
        </w:rPr>
        <w:tab/>
        <w:t>NÚMEROS DA AUTORIZAÇÃO DE INTRODUÇÃO NO MERCADO</w:t>
      </w:r>
    </w:p>
    <w:p w:rsidR="00F15A61" w:rsidRDefault="00F15A61">
      <w:pPr>
        <w:pStyle w:val="Style1"/>
        <w:jc w:val="left"/>
      </w:pPr>
    </w:p>
    <w:p w:rsidR="00F15A61" w:rsidRDefault="00F15A61">
      <w:pPr>
        <w:pStyle w:val="Style1"/>
        <w:jc w:val="left"/>
      </w:pPr>
      <w:r>
        <w:t>EU/1/97/039/001 (frascos de 100 cápsulas duras), EU/1/97/039/002 (frascos de 500 cápsulas duras).</w:t>
      </w:r>
    </w:p>
    <w:p w:rsidR="00F15A61" w:rsidRDefault="00F15A61">
      <w:pPr>
        <w:pStyle w:val="Style1"/>
        <w:jc w:val="left"/>
      </w:pPr>
    </w:p>
    <w:p w:rsidR="00F15A61" w:rsidRDefault="00F15A61">
      <w:pPr>
        <w:pStyle w:val="Style1"/>
        <w:jc w:val="left"/>
      </w:pPr>
    </w:p>
    <w:p w:rsidR="00F15A61" w:rsidRDefault="00F15A61">
      <w:pPr>
        <w:pStyle w:val="Style1"/>
        <w:ind w:left="567" w:hanging="567"/>
        <w:jc w:val="left"/>
      </w:pPr>
      <w:r>
        <w:rPr>
          <w:b/>
        </w:rPr>
        <w:t>9.</w:t>
      </w:r>
      <w:r>
        <w:rPr>
          <w:b/>
        </w:rPr>
        <w:tab/>
        <w:t>DATA DA PRIMEIRA AUTORIZAÇÃO/RENOVAÇÃO DA AUTORIZAÇÃO DE INTRODUÇÃO NO MERCADO</w:t>
      </w:r>
    </w:p>
    <w:p w:rsidR="00F15A61" w:rsidRDefault="00F15A61">
      <w:pPr>
        <w:pStyle w:val="Style1"/>
        <w:jc w:val="left"/>
      </w:pPr>
    </w:p>
    <w:p w:rsidR="00F15A61" w:rsidRDefault="00F15A61">
      <w:pPr>
        <w:pStyle w:val="Style1"/>
        <w:jc w:val="left"/>
      </w:pPr>
      <w:r>
        <w:t>Data da primeira autorização de introdução no mercado: 23 Junho 1997.</w:t>
      </w:r>
    </w:p>
    <w:p w:rsidR="00F15A61" w:rsidRDefault="00F15A61">
      <w:pPr>
        <w:pStyle w:val="Style1"/>
        <w:jc w:val="left"/>
      </w:pPr>
      <w:r>
        <w:t>Data de última renovação: 23 Junho 2007.</w:t>
      </w:r>
    </w:p>
    <w:p w:rsidR="00F15A61" w:rsidRDefault="00F15A61">
      <w:pPr>
        <w:pStyle w:val="Style1"/>
        <w:jc w:val="left"/>
      </w:pPr>
    </w:p>
    <w:p w:rsidR="00F15A61" w:rsidRDefault="00F15A61">
      <w:pPr>
        <w:pStyle w:val="Style1"/>
        <w:jc w:val="left"/>
      </w:pPr>
    </w:p>
    <w:p w:rsidR="00F15A61" w:rsidRDefault="00F15A61">
      <w:pPr>
        <w:pStyle w:val="Style1"/>
        <w:numPr>
          <w:ilvl w:val="0"/>
          <w:numId w:val="5"/>
        </w:numPr>
        <w:jc w:val="left"/>
        <w:rPr>
          <w:b/>
        </w:rPr>
      </w:pPr>
      <w:r>
        <w:rPr>
          <w:b/>
        </w:rPr>
        <w:t>DATA DE REVISÃO DO TEXTO</w:t>
      </w:r>
    </w:p>
    <w:p w:rsidR="00F15A61" w:rsidRDefault="00F15A61">
      <w:pPr>
        <w:pStyle w:val="Style1"/>
        <w:jc w:val="left"/>
        <w:rPr>
          <w:b/>
        </w:rPr>
      </w:pPr>
    </w:p>
    <w:p w:rsidR="002F4FA1" w:rsidRDefault="002F4FA1">
      <w:pPr>
        <w:pStyle w:val="Style1"/>
        <w:jc w:val="left"/>
        <w:rPr>
          <w:b/>
        </w:rPr>
      </w:pPr>
    </w:p>
    <w:p w:rsidR="002F4FA1" w:rsidRDefault="002F4FA1">
      <w:pPr>
        <w:pStyle w:val="Style1"/>
        <w:jc w:val="left"/>
        <w:rPr>
          <w:b/>
        </w:rPr>
      </w:pPr>
    </w:p>
    <w:p w:rsidR="00F15A61" w:rsidRDefault="00F15A61">
      <w:pPr>
        <w:pStyle w:val="Style1"/>
        <w:jc w:val="left"/>
        <w:rPr>
          <w:b/>
        </w:rPr>
      </w:pPr>
      <w:r>
        <w:rPr>
          <w:lang w:val="en-GB"/>
        </w:rPr>
        <w:t xml:space="preserve">Informação pormenorizada sobre este medicamento está disponível na Internet no </w:t>
      </w:r>
      <w:r>
        <w:rPr>
          <w:i/>
          <w:iCs/>
          <w:lang w:val="en-GB"/>
        </w:rPr>
        <w:t>site</w:t>
      </w:r>
      <w:r>
        <w:rPr>
          <w:lang w:val="en-GB"/>
        </w:rPr>
        <w:t xml:space="preserve"> da Agência Europeia do Medicamento (EMA) </w:t>
      </w:r>
      <w:hyperlink r:id="rId11" w:history="1">
        <w:r w:rsidR="002F4FA1" w:rsidRPr="0010366F">
          <w:rPr>
            <w:rStyle w:val="Hyperlink"/>
          </w:rPr>
          <w:t>http://www.ema.europa.eu</w:t>
        </w:r>
      </w:hyperlink>
      <w:r>
        <w:rPr>
          <w:color w:val="0000FF"/>
          <w:lang w:val="en-GB"/>
        </w:rPr>
        <w:t>/.</w:t>
      </w:r>
    </w:p>
    <w:p w:rsidR="00F15A61" w:rsidRDefault="00F15A61">
      <w:pPr>
        <w:pStyle w:val="Style1"/>
        <w:pageBreakBefore/>
        <w:jc w:val="left"/>
      </w:pPr>
      <w:r>
        <w:rPr>
          <w:b/>
        </w:rPr>
        <w:t>1.</w:t>
      </w:r>
      <w:r>
        <w:rPr>
          <w:b/>
        </w:rPr>
        <w:tab/>
        <w:t>DENOMINAÇÃO DO MEDICAMENTO</w:t>
      </w:r>
    </w:p>
    <w:p w:rsidR="00F15A61" w:rsidRDefault="00F15A61">
      <w:pPr>
        <w:pStyle w:val="Style1"/>
        <w:jc w:val="left"/>
      </w:pPr>
    </w:p>
    <w:p w:rsidR="00F15A61" w:rsidRDefault="00F15A61">
      <w:pPr>
        <w:pStyle w:val="Style1"/>
        <w:jc w:val="left"/>
      </w:pPr>
      <w:r>
        <w:t>CYSTAGON 150 mg cápsulas Duras</w:t>
      </w:r>
    </w:p>
    <w:p w:rsidR="00F15A61" w:rsidRDefault="00F15A61">
      <w:pPr>
        <w:pStyle w:val="Style1"/>
        <w:jc w:val="left"/>
      </w:pPr>
    </w:p>
    <w:p w:rsidR="00F15A61" w:rsidRDefault="00F15A61">
      <w:pPr>
        <w:pStyle w:val="Style1"/>
        <w:jc w:val="left"/>
      </w:pPr>
    </w:p>
    <w:p w:rsidR="00F15A61" w:rsidRDefault="00F15A61">
      <w:pPr>
        <w:pStyle w:val="Style1"/>
        <w:jc w:val="left"/>
        <w:rPr>
          <w:i/>
        </w:rPr>
      </w:pPr>
      <w:r>
        <w:rPr>
          <w:b/>
        </w:rPr>
        <w:t>2.</w:t>
      </w:r>
      <w:r>
        <w:rPr>
          <w:b/>
        </w:rPr>
        <w:tab/>
        <w:t>COMPOSIÇÃO QUALITATIVA E QUANTITATIVA</w:t>
      </w:r>
    </w:p>
    <w:p w:rsidR="00F15A61" w:rsidRDefault="00F15A61">
      <w:pPr>
        <w:pStyle w:val="Style1"/>
        <w:jc w:val="left"/>
        <w:rPr>
          <w:i/>
        </w:rPr>
      </w:pPr>
    </w:p>
    <w:p w:rsidR="00F15A61" w:rsidRDefault="00F15A61">
      <w:pPr>
        <w:pStyle w:val="Style1"/>
        <w:jc w:val="left"/>
      </w:pPr>
      <w:r>
        <w:t>Cada cápsula dura contém 150 mg  de cisteamina (na forma de bitartrato de mercaptamina).</w:t>
      </w:r>
    </w:p>
    <w:p w:rsidR="00F15A61" w:rsidRDefault="00F15A61">
      <w:pPr>
        <w:pStyle w:val="Style1"/>
        <w:jc w:val="left"/>
      </w:pPr>
    </w:p>
    <w:p w:rsidR="00F15A61" w:rsidRDefault="00F15A61">
      <w:pPr>
        <w:pStyle w:val="Style1"/>
        <w:jc w:val="left"/>
      </w:pPr>
      <w:r>
        <w:t>Lista completa de excipientes, ver secção 6.1.</w:t>
      </w:r>
    </w:p>
    <w:p w:rsidR="00F15A61" w:rsidRDefault="00F15A61">
      <w:pPr>
        <w:pStyle w:val="Style1"/>
        <w:jc w:val="left"/>
      </w:pPr>
    </w:p>
    <w:p w:rsidR="00F15A61" w:rsidRDefault="00F15A61">
      <w:pPr>
        <w:pStyle w:val="Style1"/>
        <w:jc w:val="left"/>
      </w:pPr>
    </w:p>
    <w:p w:rsidR="00F15A61" w:rsidRDefault="00F15A61">
      <w:pPr>
        <w:pStyle w:val="Style1"/>
        <w:jc w:val="left"/>
      </w:pPr>
      <w:r>
        <w:rPr>
          <w:b/>
        </w:rPr>
        <w:t>3.</w:t>
      </w:r>
      <w:r>
        <w:rPr>
          <w:b/>
        </w:rPr>
        <w:tab/>
        <w:t>FORMA FARMACÊUTICA</w:t>
      </w:r>
    </w:p>
    <w:p w:rsidR="00F15A61" w:rsidRDefault="00F15A61">
      <w:pPr>
        <w:pStyle w:val="Style1"/>
        <w:jc w:val="left"/>
      </w:pPr>
    </w:p>
    <w:p w:rsidR="00F15A61" w:rsidRDefault="00F15A61">
      <w:pPr>
        <w:pStyle w:val="Style1"/>
        <w:jc w:val="left"/>
      </w:pPr>
      <w:r>
        <w:t>Cápsula dura</w:t>
      </w:r>
    </w:p>
    <w:p w:rsidR="00F15A61" w:rsidRDefault="00F15A61">
      <w:pPr>
        <w:pStyle w:val="Style1"/>
        <w:jc w:val="left"/>
      </w:pPr>
      <w:r>
        <w:t>Cápsulas brancas, opacas com as inscrições CYSTAGON 150 no corpo e MYLAN na tampa.</w:t>
      </w:r>
    </w:p>
    <w:p w:rsidR="00F15A61" w:rsidRDefault="00F15A61">
      <w:pPr>
        <w:pStyle w:val="Style1"/>
        <w:jc w:val="left"/>
      </w:pPr>
    </w:p>
    <w:p w:rsidR="00F15A61" w:rsidRDefault="00F15A61">
      <w:pPr>
        <w:pStyle w:val="Style1"/>
        <w:jc w:val="left"/>
      </w:pPr>
    </w:p>
    <w:p w:rsidR="00F15A61" w:rsidRDefault="00F15A61">
      <w:pPr>
        <w:pStyle w:val="Style1"/>
        <w:jc w:val="left"/>
      </w:pPr>
      <w:r>
        <w:rPr>
          <w:b/>
        </w:rPr>
        <w:t>4.</w:t>
      </w:r>
      <w:r>
        <w:rPr>
          <w:b/>
        </w:rPr>
        <w:tab/>
        <w:t>INFORMAÇÕES CLÍNICAS</w:t>
      </w:r>
    </w:p>
    <w:p w:rsidR="00F15A61" w:rsidRDefault="00F15A61">
      <w:pPr>
        <w:pStyle w:val="Style1"/>
        <w:jc w:val="left"/>
      </w:pPr>
    </w:p>
    <w:p w:rsidR="00F15A61" w:rsidRDefault="00F15A61">
      <w:pPr>
        <w:pStyle w:val="Style1"/>
        <w:jc w:val="left"/>
      </w:pPr>
      <w:r>
        <w:rPr>
          <w:b/>
        </w:rPr>
        <w:t>4.1</w:t>
      </w:r>
      <w:r>
        <w:rPr>
          <w:b/>
        </w:rPr>
        <w:tab/>
        <w:t>Indicações terapêuticas</w:t>
      </w:r>
    </w:p>
    <w:p w:rsidR="00F15A61" w:rsidRDefault="00F15A61">
      <w:pPr>
        <w:pStyle w:val="Style1"/>
        <w:jc w:val="left"/>
      </w:pPr>
    </w:p>
    <w:p w:rsidR="00F15A61" w:rsidRDefault="00F15A61">
      <w:pPr>
        <w:pStyle w:val="Style1"/>
        <w:jc w:val="left"/>
      </w:pPr>
      <w:r>
        <w:t>CYSTAGON está indicado no tratamento da cistinose nefropática comprovada. A cisteamina reduz a acumulação de cistina em determinadas células (por exemplo leucócitos, músculo e hepatocitos) nos doentes com cistinose nefropática e, quando o tratamento é efectuado precocemente, atrasa o desenvolvimento da insuficiência renal.</w:t>
      </w:r>
    </w:p>
    <w:p w:rsidR="00F15A61" w:rsidRDefault="00F15A61">
      <w:pPr>
        <w:pStyle w:val="Style1"/>
        <w:jc w:val="left"/>
      </w:pPr>
    </w:p>
    <w:p w:rsidR="00F15A61" w:rsidRDefault="00F15A61">
      <w:pPr>
        <w:pStyle w:val="Style1"/>
        <w:jc w:val="left"/>
      </w:pPr>
      <w:r>
        <w:rPr>
          <w:b/>
        </w:rPr>
        <w:t>4.2</w:t>
      </w:r>
      <w:r>
        <w:rPr>
          <w:b/>
        </w:rPr>
        <w:tab/>
        <w:t>Posologia e modo de administração</w:t>
      </w:r>
    </w:p>
    <w:p w:rsidR="00F15A61" w:rsidRDefault="00F15A61">
      <w:pPr>
        <w:pStyle w:val="Style1"/>
        <w:jc w:val="left"/>
      </w:pPr>
    </w:p>
    <w:p w:rsidR="00F15A61" w:rsidRDefault="00F15A61">
      <w:pPr>
        <w:pStyle w:val="Style1"/>
        <w:jc w:val="left"/>
      </w:pPr>
      <w:r>
        <w:t>O tratamento com CYSTAGON deve ser iniciado sob a supervisão de um médico com experiência no tratamento da cistinose.</w:t>
      </w:r>
    </w:p>
    <w:p w:rsidR="00F15A61" w:rsidRDefault="00F15A61">
      <w:pPr>
        <w:pStyle w:val="Style1"/>
        <w:jc w:val="left"/>
      </w:pPr>
    </w:p>
    <w:p w:rsidR="00F15A61" w:rsidRDefault="00F15A61">
      <w:pPr>
        <w:pStyle w:val="Style1"/>
        <w:jc w:val="left"/>
      </w:pPr>
      <w:r>
        <w:t>Este tratamento tem por objectivo manter os níveis de cistina leucocitária inferiores a 1 nmol hemicistina/mg de proteína. As concentrações de cistina nos leucócitos devem ser por conseguinte monitorizadas, de forma a permitir o ajustamento da dose. Os níveis leucocitários devem ser medidos 5-6 horas após a administração e verificados frequentemente aquando do início do tratamento, (por exemplo mensalmente) e todos os 3-4 meses quando a dose é estável.</w:t>
      </w:r>
    </w:p>
    <w:p w:rsidR="00F15A61" w:rsidRDefault="00F15A61">
      <w:pPr>
        <w:pStyle w:val="Style1"/>
        <w:jc w:val="left"/>
      </w:pPr>
    </w:p>
    <w:p w:rsidR="00F15A61" w:rsidRDefault="00F15A61">
      <w:pPr>
        <w:pStyle w:val="Style1"/>
        <w:ind w:left="567" w:hanging="567"/>
        <w:jc w:val="left"/>
        <w:rPr>
          <w:rFonts w:ascii="Symbol" w:hAnsi="Symbol"/>
        </w:rPr>
      </w:pPr>
      <w:r>
        <w:rPr>
          <w:rFonts w:ascii="Symbol" w:hAnsi="Symbol"/>
        </w:rPr>
        <w:t></w:t>
      </w:r>
      <w:r>
        <w:tab/>
      </w:r>
      <w:r>
        <w:rPr>
          <w:i/>
        </w:rPr>
        <w:t>Em crianças até 12 anos de idade</w:t>
      </w:r>
      <w:r>
        <w:t>, a dosagem de CYSTAGON deve ser calculada com base na superficie corporal (g/m</w:t>
      </w:r>
      <w:r>
        <w:rPr>
          <w:vertAlign w:val="superscript"/>
        </w:rPr>
        <w:t>2</w:t>
      </w:r>
      <w:r>
        <w:t>/dia). A dose recommendada é de 1,30 g/m</w:t>
      </w:r>
      <w:r>
        <w:rPr>
          <w:vertAlign w:val="superscript"/>
        </w:rPr>
        <w:t>2</w:t>
      </w:r>
      <w:r>
        <w:t>/dia de base livre dividida em 4 tomas diárias.</w:t>
      </w:r>
    </w:p>
    <w:p w:rsidR="00F15A61" w:rsidRDefault="00F15A61">
      <w:pPr>
        <w:pStyle w:val="Style1"/>
        <w:ind w:left="567" w:hanging="567"/>
        <w:jc w:val="left"/>
      </w:pPr>
      <w:r>
        <w:rPr>
          <w:rFonts w:ascii="Symbol" w:hAnsi="Symbol"/>
        </w:rPr>
        <w:t></w:t>
      </w:r>
      <w:r>
        <w:tab/>
      </w:r>
      <w:r>
        <w:rPr>
          <w:i/>
        </w:rPr>
        <w:t xml:space="preserve">Em doentes com idade superior a 12 anos e com peso superior a 50 kg, </w:t>
      </w:r>
      <w:r>
        <w:t>a dose recomendada de CYSTAGON é de 2 g/dia, distribuida em 4 tomas diárias.</w:t>
      </w:r>
    </w:p>
    <w:p w:rsidR="00F15A61" w:rsidRDefault="00F15A61">
      <w:pPr>
        <w:pStyle w:val="Style1"/>
        <w:jc w:val="left"/>
      </w:pPr>
    </w:p>
    <w:p w:rsidR="00F15A61" w:rsidRDefault="00F15A61">
      <w:pPr>
        <w:pStyle w:val="Style1"/>
        <w:jc w:val="left"/>
      </w:pPr>
      <w:r>
        <w:t>Para evitar a intolerância as doses iniciais deverão ser de 1/4 a 1/6 da dose de manutenção prevista, aumentando progressivamente durante 4 a 6 semanas. A dose deve ser aumentada se a tolerância for adequada e se o nível de cistina leucocitária se mantiver &gt;1 nmol hemicistina/mg de proteína. A dose máxima de CYSTAGON utilizada nos ensaios clínicos foi de 1,95 g/m</w:t>
      </w:r>
      <w:r>
        <w:rPr>
          <w:vertAlign w:val="superscript"/>
        </w:rPr>
        <w:t>2</w:t>
      </w:r>
      <w:r>
        <w:t>/dia.</w:t>
      </w:r>
    </w:p>
    <w:p w:rsidR="00F15A61" w:rsidRDefault="00F15A61">
      <w:pPr>
        <w:pStyle w:val="Style1"/>
        <w:jc w:val="left"/>
      </w:pPr>
      <w:r>
        <w:t>A utilização de doses superiores a 1,95 g/m</w:t>
      </w:r>
      <w:r>
        <w:rPr>
          <w:vertAlign w:val="superscript"/>
        </w:rPr>
        <w:t>2</w:t>
      </w:r>
      <w:r>
        <w:t>/dia não é recomendada (ver secção 4.4).</w:t>
      </w:r>
    </w:p>
    <w:p w:rsidR="00F15A61" w:rsidRDefault="00F15A61">
      <w:pPr>
        <w:pStyle w:val="Style1"/>
        <w:jc w:val="left"/>
      </w:pPr>
    </w:p>
    <w:p w:rsidR="00F15A61" w:rsidRDefault="00F15A61">
      <w:pPr>
        <w:pStyle w:val="Style1"/>
        <w:jc w:val="left"/>
      </w:pPr>
      <w:r>
        <w:t>A tolerância digestiva da cisteamina é melhorada quando o medicamento é tomado a seguir ou junto com a comida.</w:t>
      </w:r>
    </w:p>
    <w:p w:rsidR="00F15A61" w:rsidRDefault="00F15A61">
      <w:pPr>
        <w:pStyle w:val="Style1"/>
        <w:jc w:val="left"/>
      </w:pPr>
    </w:p>
    <w:p w:rsidR="00F15A61" w:rsidRDefault="00F15A61">
      <w:pPr>
        <w:pStyle w:val="Style1"/>
        <w:jc w:val="left"/>
        <w:rPr>
          <w:i/>
        </w:rPr>
      </w:pPr>
      <w:r>
        <w:t>Em crianças em risco de aspiração, com idade igual ou inferior a 6 anos, as cápsulas duras devem ser abertas e o conteúdo misturado com os alimentos. A experiência sugere que os alimentos tais como o leite, as batatas e outros produtos à base de amido, parecem ser apropriados para misturar com o pó. Contudo, as bebidas ácidas, como por exemplo sumo de laranja devem ser, em geral, evitadas pois não se misturam de forma adequada ao pó podendo provocar a sua precipitação.</w:t>
      </w:r>
    </w:p>
    <w:p w:rsidR="00F15A61" w:rsidRDefault="00F15A61">
      <w:pPr>
        <w:pStyle w:val="Style1"/>
        <w:jc w:val="left"/>
        <w:rPr>
          <w:i/>
        </w:rPr>
      </w:pPr>
    </w:p>
    <w:p w:rsidR="00F15A61" w:rsidRDefault="00F15A61">
      <w:pPr>
        <w:pStyle w:val="Style1"/>
        <w:jc w:val="left"/>
      </w:pPr>
      <w:r>
        <w:rPr>
          <w:i/>
        </w:rPr>
        <w:t>Doentes em diálise ou pós-transplante:</w:t>
      </w:r>
    </w:p>
    <w:p w:rsidR="00F15A61" w:rsidRDefault="00F15A61">
      <w:pPr>
        <w:pStyle w:val="Style1"/>
        <w:jc w:val="left"/>
      </w:pPr>
      <w:r>
        <w:t>A experiência demonstrou que algumas formas de cisteamina são menos toleradas (ou seja, provocam mais acontecimentos adversos) nos doentes em diálise. Recomenda-se uma monitorização rigorosa dos níveis leucocitários de cistina nestes doentes.</w:t>
      </w:r>
    </w:p>
    <w:p w:rsidR="00F15A61" w:rsidRDefault="00F15A61">
      <w:pPr>
        <w:pStyle w:val="Style1"/>
        <w:jc w:val="left"/>
      </w:pPr>
    </w:p>
    <w:p w:rsidR="00F15A61" w:rsidRDefault="00F15A61">
      <w:pPr>
        <w:pStyle w:val="Style1"/>
        <w:jc w:val="left"/>
      </w:pPr>
      <w:r>
        <w:rPr>
          <w:i/>
        </w:rPr>
        <w:t>Doentes com insuficiência hepática:</w:t>
      </w:r>
    </w:p>
    <w:p w:rsidR="00F15A61" w:rsidRDefault="00F15A61">
      <w:pPr>
        <w:pStyle w:val="Style1"/>
        <w:jc w:val="left"/>
      </w:pPr>
      <w:r>
        <w:t>Normalmente não são necessários ajustamentos da dose; contudo, os níveis de cistina leucocitária devem ser monitorizados.</w:t>
      </w:r>
    </w:p>
    <w:p w:rsidR="00F15A61" w:rsidRDefault="00F15A61">
      <w:pPr>
        <w:pStyle w:val="Style1"/>
        <w:jc w:val="left"/>
      </w:pPr>
    </w:p>
    <w:p w:rsidR="00F15A61" w:rsidRDefault="00F15A61">
      <w:pPr>
        <w:pStyle w:val="Style1"/>
        <w:jc w:val="left"/>
      </w:pPr>
      <w:r>
        <w:rPr>
          <w:b/>
        </w:rPr>
        <w:t>4.3</w:t>
      </w:r>
      <w:r>
        <w:rPr>
          <w:b/>
        </w:rPr>
        <w:tab/>
        <w:t>Contra-indicações</w:t>
      </w:r>
    </w:p>
    <w:p w:rsidR="00F15A61" w:rsidRDefault="00F15A61">
      <w:pPr>
        <w:pStyle w:val="Style1"/>
        <w:jc w:val="left"/>
      </w:pPr>
    </w:p>
    <w:p w:rsidR="00F15A61" w:rsidRDefault="00F15A61">
      <w:pPr>
        <w:pStyle w:val="Style1"/>
        <w:jc w:val="left"/>
      </w:pPr>
      <w:r>
        <w:rPr>
          <w:lang w:val="en-GB"/>
        </w:rPr>
        <w:t>Hipersensibilidade à substância activa ou a qualquer um dos excipientes.</w:t>
      </w:r>
      <w:r>
        <w:t xml:space="preserve"> </w:t>
      </w:r>
    </w:p>
    <w:p w:rsidR="00F15A61" w:rsidRDefault="00F15A61">
      <w:pPr>
        <w:pStyle w:val="Style1"/>
        <w:jc w:val="left"/>
      </w:pPr>
      <w:r>
        <w:t>O uso de CYSTAGON está contra-indicado durante o aleitamento.</w:t>
      </w:r>
      <w:r>
        <w:rPr>
          <w:b/>
        </w:rPr>
        <w:t xml:space="preserve"> </w:t>
      </w:r>
      <w:r>
        <w:t xml:space="preserve">CYSTAGON </w:t>
      </w:r>
      <w:r>
        <w:rPr>
          <w:lang w:val="en-GB"/>
        </w:rPr>
        <w:t>não deve ser utilizado durante a gravidez, sobretudo durante o primeiro trimestre, a menos que tal seja claramente necessário</w:t>
      </w:r>
      <w:r>
        <w:t xml:space="preserve"> (ver a secções 4.6. e 5.3), uma vez que se verificou ser teratogénico em animais.</w:t>
      </w:r>
    </w:p>
    <w:p w:rsidR="00F15A61" w:rsidRDefault="00F15A61">
      <w:pPr>
        <w:pStyle w:val="Style1"/>
        <w:jc w:val="left"/>
      </w:pPr>
    </w:p>
    <w:p w:rsidR="00F15A61" w:rsidRDefault="00F15A61">
      <w:pPr>
        <w:pStyle w:val="Style1"/>
        <w:jc w:val="left"/>
      </w:pPr>
      <w:r>
        <w:t>O CYSTAGON está contra-indicado nos doentes que desenvolveram uma hipersensibilidade à penicilamina.</w:t>
      </w:r>
    </w:p>
    <w:p w:rsidR="00F15A61" w:rsidRDefault="00F15A61">
      <w:pPr>
        <w:pStyle w:val="Style1"/>
        <w:jc w:val="left"/>
      </w:pPr>
    </w:p>
    <w:p w:rsidR="00F15A61" w:rsidRDefault="00F15A61">
      <w:pPr>
        <w:pStyle w:val="Style1"/>
        <w:jc w:val="left"/>
      </w:pPr>
      <w:r>
        <w:rPr>
          <w:b/>
        </w:rPr>
        <w:t>4.4</w:t>
      </w:r>
      <w:r>
        <w:rPr>
          <w:b/>
        </w:rPr>
        <w:tab/>
        <w:t>Advertências e precauções especiais de utilização</w:t>
      </w:r>
    </w:p>
    <w:p w:rsidR="00F15A61" w:rsidRDefault="00F15A61">
      <w:pPr>
        <w:pStyle w:val="Style1"/>
        <w:jc w:val="left"/>
      </w:pPr>
    </w:p>
    <w:p w:rsidR="00F15A61" w:rsidRDefault="00F15A61">
      <w:pPr>
        <w:pStyle w:val="Style1"/>
        <w:jc w:val="left"/>
      </w:pPr>
      <w:r>
        <w:t>O tratamento com CYSTAGON deve ser iniciado de imediato após confirmação do diagnóstico de cistinose nefropática, para proporcionar o máximo benefício.</w:t>
      </w:r>
    </w:p>
    <w:p w:rsidR="00F15A61" w:rsidRDefault="00F15A61">
      <w:pPr>
        <w:pStyle w:val="Style1"/>
        <w:jc w:val="left"/>
      </w:pPr>
    </w:p>
    <w:p w:rsidR="00F15A61" w:rsidRDefault="00F15A61">
      <w:pPr>
        <w:pStyle w:val="Style1"/>
        <w:jc w:val="left"/>
      </w:pPr>
      <w:r>
        <w:t>A cistinose nefropática deve ter sido diagnosticada através dos sinais clínicos e estudo bioquímico (medida da cistina leucocitária).</w:t>
      </w:r>
    </w:p>
    <w:p w:rsidR="00F15A61" w:rsidRDefault="00F15A61">
      <w:pPr>
        <w:pStyle w:val="Style1"/>
        <w:jc w:val="left"/>
      </w:pPr>
    </w:p>
    <w:p w:rsidR="00F15A61" w:rsidRDefault="00F15A61">
      <w:pPr>
        <w:pStyle w:val="Style1"/>
        <w:jc w:val="left"/>
      </w:pPr>
      <w:r>
        <w:t xml:space="preserve">Foram relatados  casos de síndroma do tipo </w:t>
      </w:r>
      <w:r>
        <w:rPr>
          <w:iCs/>
          <w:szCs w:val="22"/>
        </w:rPr>
        <w:t>Ehlers-Danlos e perturbações vasculares</w:t>
      </w:r>
      <w:r>
        <w:t xml:space="preserve"> nos cotovelos de crianças tratadas com doses elevadas de </w:t>
      </w:r>
      <w:r>
        <w:rPr>
          <w:iCs/>
          <w:szCs w:val="22"/>
        </w:rPr>
        <w:t>diversas preparações de cisteamina (cloridrato de cisteamina, cistamina ou bitartrato de cisteamina) na maior parte das vezes acima da dose máxima de 1,95 g/m</w:t>
      </w:r>
      <w:r>
        <w:rPr>
          <w:iCs/>
          <w:szCs w:val="22"/>
          <w:vertAlign w:val="superscript"/>
        </w:rPr>
        <w:t>2</w:t>
      </w:r>
      <w:r>
        <w:rPr>
          <w:iCs/>
          <w:szCs w:val="22"/>
        </w:rPr>
        <w:t>/dia</w:t>
      </w:r>
      <w:r>
        <w:t>. Estas lesões cutâneas estavam associadas a proliferação vascular, estrias cutâneas e lesões ósseas .</w:t>
      </w:r>
    </w:p>
    <w:p w:rsidR="00F15A61" w:rsidRDefault="00F15A61">
      <w:pPr>
        <w:pStyle w:val="Style1"/>
        <w:jc w:val="left"/>
      </w:pPr>
      <w:r>
        <w:t>Recomenda-se, desta forma, a monitorização regular da pele ponderando a hipótese de exame radiográfico quando necessário. Deve também ser aconselhado o auto-exame da pele pelo doente ou pelos seus pais. Caso apareça qualquer anomalia cutânea ou óssea similar, recomenda-se a diminuição da dose de CYSTAGON.</w:t>
      </w:r>
    </w:p>
    <w:p w:rsidR="00F15A61" w:rsidRDefault="00F15A61">
      <w:pPr>
        <w:pStyle w:val="Style1"/>
        <w:jc w:val="left"/>
      </w:pPr>
      <w:r>
        <w:t>A utilização de doses superiores a 1,95 g/m</w:t>
      </w:r>
      <w:r>
        <w:rPr>
          <w:vertAlign w:val="superscript"/>
        </w:rPr>
        <w:t>2</w:t>
      </w:r>
      <w:r>
        <w:t>/dia não é recomendada (ver secções 4.2 e 4.8).</w:t>
      </w:r>
    </w:p>
    <w:p w:rsidR="00F15A61" w:rsidRDefault="00F15A61">
      <w:pPr>
        <w:pStyle w:val="Style1"/>
        <w:jc w:val="left"/>
      </w:pPr>
    </w:p>
    <w:p w:rsidR="00F15A61" w:rsidRDefault="00F15A61">
      <w:pPr>
        <w:pStyle w:val="Style1"/>
        <w:jc w:val="left"/>
      </w:pPr>
      <w:r>
        <w:t>Recomenda-se uma monitorização regular do número de glóbulos vermelhos.</w:t>
      </w:r>
    </w:p>
    <w:p w:rsidR="00F15A61" w:rsidRDefault="00F15A61">
      <w:pPr>
        <w:pStyle w:val="Style1"/>
        <w:jc w:val="left"/>
      </w:pPr>
    </w:p>
    <w:p w:rsidR="00F15A61" w:rsidRDefault="00F15A61">
      <w:pPr>
        <w:pStyle w:val="Style1"/>
        <w:jc w:val="left"/>
      </w:pPr>
      <w:r>
        <w:t>Observou-se que a administração da cisteamina por via oral não evita o depósito ocular de cristais de cisteamina. Por conseguinte, quando a solução oftálmica de cisteamina é usada com este propósito, a sua utilização deve prosseguir.</w:t>
      </w:r>
    </w:p>
    <w:p w:rsidR="00F15A61" w:rsidRDefault="00F15A61">
      <w:pPr>
        <w:pStyle w:val="Style1"/>
        <w:jc w:val="left"/>
      </w:pPr>
    </w:p>
    <w:p w:rsidR="00F15A61" w:rsidRDefault="00F15A61">
      <w:pPr>
        <w:pStyle w:val="Style1"/>
        <w:jc w:val="left"/>
      </w:pPr>
      <w:r>
        <w:t>Ao contrário da fosfocisteamina, CYSTAGON não contém fosfatos. A maioria dos doentes já estarão a receber suplementos de fosfato e a dose dos mesmos poderá necessitar alteração se a fosfocisteamina for substituída pelo CYSTAGON.</w:t>
      </w:r>
    </w:p>
    <w:p w:rsidR="00F15A61" w:rsidRDefault="00F15A61">
      <w:pPr>
        <w:pStyle w:val="Style1"/>
        <w:jc w:val="left"/>
      </w:pPr>
    </w:p>
    <w:p w:rsidR="00F15A61" w:rsidRDefault="00F15A61">
      <w:pPr>
        <w:pStyle w:val="Style1"/>
        <w:jc w:val="left"/>
        <w:rPr>
          <w:b/>
        </w:rPr>
      </w:pPr>
      <w:r>
        <w:t>Não devem ser administradas cápsulas duras inteiras de CYSTAGON às crianças com idade inferior a aproximadamente 6 anos, devido ao risco de aspiração: (ver secção 4.2).</w:t>
      </w:r>
    </w:p>
    <w:p w:rsidR="00F15A61" w:rsidRDefault="00F15A61">
      <w:pPr>
        <w:pStyle w:val="Style1"/>
        <w:pageBreakBefore/>
        <w:jc w:val="left"/>
      </w:pPr>
      <w:r>
        <w:rPr>
          <w:b/>
        </w:rPr>
        <w:t>4.5</w:t>
      </w:r>
      <w:r>
        <w:rPr>
          <w:b/>
        </w:rPr>
        <w:tab/>
        <w:t>Interacções medicamentosas e outras</w:t>
      </w:r>
      <w:r>
        <w:t xml:space="preserve"> </w:t>
      </w:r>
      <w:r>
        <w:rPr>
          <w:b/>
        </w:rPr>
        <w:t>formas de interacção</w:t>
      </w:r>
    </w:p>
    <w:p w:rsidR="00F15A61" w:rsidRDefault="00F15A61">
      <w:pPr>
        <w:pStyle w:val="Style1"/>
        <w:jc w:val="left"/>
      </w:pPr>
    </w:p>
    <w:p w:rsidR="00F15A61" w:rsidRDefault="00F15A61">
      <w:pPr>
        <w:pStyle w:val="Style1"/>
        <w:jc w:val="left"/>
      </w:pPr>
      <w:r>
        <w:rPr>
          <w:lang w:val="en-GB"/>
        </w:rPr>
        <w:t>Não foram realizados estudos de interacção.</w:t>
      </w:r>
    </w:p>
    <w:p w:rsidR="00F15A61" w:rsidRDefault="00F15A61">
      <w:pPr>
        <w:pStyle w:val="Style1"/>
        <w:jc w:val="left"/>
      </w:pPr>
    </w:p>
    <w:p w:rsidR="00F15A61" w:rsidRDefault="00F15A61">
      <w:pPr>
        <w:pStyle w:val="Style1"/>
        <w:jc w:val="left"/>
      </w:pPr>
      <w:r>
        <w:t>Não foram estudadas as interacções medicamentosas. CYSTAGON pode ser administrado simultaneamente com suplementos de electrólitos e minerais necessários no tratamento do síndroma de Fanconi, assim como vitamina D e hormona tiroideia.</w:t>
      </w:r>
    </w:p>
    <w:p w:rsidR="00F15A61" w:rsidRDefault="00F15A61">
      <w:pPr>
        <w:pStyle w:val="Style1"/>
        <w:jc w:val="left"/>
      </w:pPr>
      <w:r>
        <w:t>Em alguns doentes utilizou-se simultaneamente CYSTAGON com indometacina. Em doentes submetidos a transplante renal, foram utilizados tratamentos anti-rejeição concomitantemente com a cisteamina.</w:t>
      </w:r>
    </w:p>
    <w:p w:rsidR="00F15A61" w:rsidRDefault="00F15A61">
      <w:pPr>
        <w:pStyle w:val="Style1"/>
        <w:jc w:val="left"/>
      </w:pPr>
    </w:p>
    <w:p w:rsidR="00F15A61" w:rsidRDefault="00F15A61">
      <w:pPr>
        <w:pStyle w:val="Style1"/>
        <w:jc w:val="left"/>
      </w:pPr>
      <w:r>
        <w:rPr>
          <w:b/>
        </w:rPr>
        <w:t>4.6</w:t>
      </w:r>
      <w:r>
        <w:rPr>
          <w:b/>
        </w:rPr>
        <w:tab/>
        <w:t>Gravidez e aleitamento</w:t>
      </w:r>
    </w:p>
    <w:p w:rsidR="00F15A61" w:rsidRDefault="00F15A61">
      <w:pPr>
        <w:pStyle w:val="Style1"/>
        <w:jc w:val="left"/>
      </w:pPr>
    </w:p>
    <w:p w:rsidR="00F15A61" w:rsidRDefault="00F15A61">
      <w:pPr>
        <w:pStyle w:val="EndnoteText"/>
        <w:rPr>
          <w:lang w:val="es-ES"/>
        </w:rPr>
      </w:pPr>
      <w:r>
        <w:rPr>
          <w:lang w:val="es-ES"/>
        </w:rPr>
        <w:t xml:space="preserve">Não existem dados suficientes sobre a utilização de bitartrato de cisteamina em mulheres grávidas. </w:t>
      </w:r>
      <w:r>
        <w:rPr>
          <w:lang w:val="pt-PT"/>
        </w:rPr>
        <w:t xml:space="preserve">Os estudos em animais revelaram toxicidade reprodutiva, incluindo teratogénese (ver secção 5.3). </w:t>
      </w:r>
      <w:r>
        <w:rPr>
          <w:lang w:val="es-ES"/>
        </w:rPr>
        <w:t>Desconhece-se o risco potencial para o ser humano.</w:t>
      </w:r>
      <w:r>
        <w:rPr>
          <w:i/>
          <w:lang w:val="es-ES"/>
        </w:rPr>
        <w:t xml:space="preserve"> </w:t>
      </w:r>
      <w:r>
        <w:rPr>
          <w:lang w:val="es-ES"/>
        </w:rPr>
        <w:t>Desconhece-se também qual a consequência de uma cistinose não tratada durante a gravidez.</w:t>
      </w:r>
    </w:p>
    <w:p w:rsidR="00F15A61" w:rsidRDefault="00F15A61">
      <w:pPr>
        <w:tabs>
          <w:tab w:val="left" w:pos="560"/>
        </w:tabs>
        <w:rPr>
          <w:sz w:val="22"/>
          <w:lang w:val="pt-PT"/>
        </w:rPr>
      </w:pPr>
      <w:r>
        <w:rPr>
          <w:sz w:val="22"/>
          <w:lang w:val="es-ES"/>
        </w:rPr>
        <w:t>Por isso, CYSTAGON não deve ser utilizado durante a gravidez, sobretudo durante o primeiro trimestre, a menos que tal seja claramente necessário.</w:t>
      </w:r>
    </w:p>
    <w:p w:rsidR="00F15A61" w:rsidRPr="00C510DC" w:rsidRDefault="00F15A61">
      <w:pPr>
        <w:tabs>
          <w:tab w:val="left" w:pos="560"/>
        </w:tabs>
        <w:rPr>
          <w:lang w:val="pt-PT"/>
        </w:rPr>
      </w:pPr>
      <w:r>
        <w:rPr>
          <w:sz w:val="22"/>
          <w:lang w:val="pt-PT"/>
        </w:rPr>
        <w:t>Se a gravidez estiver diagnosticada ou for planeada, o tratamento deverá ser cuidadosamente reconsiderado e a doente deverá ser informada acerca do possível risco teratogénico da cisteamina.</w:t>
      </w:r>
    </w:p>
    <w:p w:rsidR="00F15A61" w:rsidRDefault="00F15A61">
      <w:pPr>
        <w:pStyle w:val="Style1"/>
        <w:jc w:val="left"/>
      </w:pPr>
    </w:p>
    <w:p w:rsidR="00F15A61" w:rsidRDefault="00F15A61">
      <w:pPr>
        <w:pStyle w:val="Style1"/>
        <w:jc w:val="left"/>
      </w:pPr>
      <w:r>
        <w:t>Desconhece-se se CYSTAGON é excretado no leite humano. No entanto, perante os resultados dos estudos realizados em modelos animais de mães a amamentar e recém-nascidos (ver secção 5.3), o aleitamento está contra-indicado nas mulheres sob tratamento com CYSTAGON.</w:t>
      </w:r>
    </w:p>
    <w:p w:rsidR="00F15A61" w:rsidRDefault="00F15A61">
      <w:pPr>
        <w:pStyle w:val="Style1"/>
      </w:pPr>
    </w:p>
    <w:p w:rsidR="00F15A61" w:rsidRDefault="00F15A61">
      <w:pPr>
        <w:pStyle w:val="Style1"/>
        <w:jc w:val="left"/>
      </w:pPr>
      <w:r>
        <w:rPr>
          <w:b/>
        </w:rPr>
        <w:t>4.7</w:t>
      </w:r>
      <w:r>
        <w:rPr>
          <w:b/>
        </w:rPr>
        <w:tab/>
        <w:t>Efeitos sobre a capacidade de conduzir e utilizar máquinas.</w:t>
      </w:r>
    </w:p>
    <w:p w:rsidR="00F15A61" w:rsidRDefault="00F15A61">
      <w:pPr>
        <w:pStyle w:val="Style1"/>
        <w:jc w:val="left"/>
      </w:pPr>
    </w:p>
    <w:p w:rsidR="00F15A61" w:rsidRDefault="00F15A61">
      <w:pPr>
        <w:pStyle w:val="Style1"/>
        <w:jc w:val="left"/>
      </w:pPr>
      <w:r>
        <w:rPr>
          <w:lang w:val="en-GB"/>
        </w:rPr>
        <w:t xml:space="preserve">Os efeitos de </w:t>
      </w:r>
      <w:r>
        <w:t xml:space="preserve">CYSTAGON </w:t>
      </w:r>
      <w:r>
        <w:rPr>
          <w:lang w:val="en-GB"/>
        </w:rPr>
        <w:t>sobre a capacidade de conduzir e utilizar máquinas são reduzidos ou moderados</w:t>
      </w:r>
      <w:r>
        <w:t>.</w:t>
      </w:r>
    </w:p>
    <w:p w:rsidR="00F15A61" w:rsidRDefault="00F15A61">
      <w:pPr>
        <w:pStyle w:val="Style1"/>
        <w:jc w:val="left"/>
      </w:pPr>
      <w:r>
        <w:t>O CYSTAGON pode provocar sonolência. Quando se inicia o tratamento, os doentes não devem efectuar actividades potencialmente perigosas, até se conhecer melhor os efeitos do medicamento em cada indivíduo.</w:t>
      </w:r>
    </w:p>
    <w:p w:rsidR="00F15A61" w:rsidRDefault="00F15A61">
      <w:pPr>
        <w:pStyle w:val="Style1"/>
        <w:jc w:val="left"/>
      </w:pPr>
    </w:p>
    <w:p w:rsidR="00F15A61" w:rsidRDefault="00F15A61">
      <w:pPr>
        <w:pStyle w:val="Style1"/>
        <w:jc w:val="left"/>
      </w:pPr>
      <w:r>
        <w:rPr>
          <w:b/>
        </w:rPr>
        <w:t>4.8</w:t>
      </w:r>
      <w:r>
        <w:rPr>
          <w:b/>
        </w:rPr>
        <w:tab/>
        <w:t>Efeitos indesejáveis</w:t>
      </w:r>
    </w:p>
    <w:p w:rsidR="00F15A61" w:rsidRDefault="00F15A61">
      <w:pPr>
        <w:pStyle w:val="Style1"/>
        <w:jc w:val="left"/>
      </w:pPr>
    </w:p>
    <w:p w:rsidR="00F15A61" w:rsidRDefault="00F15A61">
      <w:pPr>
        <w:rPr>
          <w:b/>
          <w:sz w:val="22"/>
          <w:shd w:val="clear" w:color="auto" w:fill="FFFF00"/>
          <w:lang w:val="pt-PT"/>
        </w:rPr>
      </w:pPr>
      <w:r>
        <w:rPr>
          <w:sz w:val="22"/>
          <w:lang w:val="pt-PT"/>
        </w:rPr>
        <w:t>Aproximadamente 35% dos doentes poderão experimentar efeitos indesejáveis. Estes envolvem essencialmente os sistemas gastrointestinal e nervoso central. Se estes efeitos surgirem no início da terapêutica com cisteamina, a suspensão temporária do tratamento e a sua reintrodução gradual podem melhorar eficazmente a tolerância.</w:t>
      </w:r>
    </w:p>
    <w:p w:rsidR="00F15A61" w:rsidRDefault="00F15A61">
      <w:pPr>
        <w:rPr>
          <w:b/>
          <w:sz w:val="22"/>
          <w:shd w:val="clear" w:color="auto" w:fill="FFFF00"/>
          <w:lang w:val="pt-PT"/>
        </w:rPr>
      </w:pPr>
    </w:p>
    <w:p w:rsidR="00F15A61" w:rsidRDefault="00F15A61">
      <w:pPr>
        <w:rPr>
          <w:sz w:val="22"/>
          <w:lang w:val="pt-PT"/>
        </w:rPr>
      </w:pPr>
      <w:r>
        <w:rPr>
          <w:sz w:val="22"/>
          <w:lang w:val="pt-PT"/>
        </w:rPr>
        <w:t xml:space="preserve">As reacções adversas são enumeradas a seguir, por classe de sistemas de órgãos e por frequência. As frequências são definidas como: muito frequentes (≥ 1/10), frequentes (≥ 1/100 a &lt;1/10) e pouco frequentes (≥ 1/1.000 a &lt;1/100). </w:t>
      </w:r>
      <w:r>
        <w:rPr>
          <w:sz w:val="22"/>
          <w:szCs w:val="22"/>
          <w:lang w:val="es-ES"/>
        </w:rPr>
        <w:t>Os efeitos indesejáveis são apresentados por ordem decrescente de gravidade dentro de cada classe de frequência.</w:t>
      </w:r>
    </w:p>
    <w:p w:rsidR="00F15A61" w:rsidRDefault="00F15A61">
      <w:pPr>
        <w:jc w:val="both"/>
        <w:rPr>
          <w:sz w:val="22"/>
          <w:lang w:val="pt-PT"/>
        </w:rPr>
      </w:pPr>
    </w:p>
    <w:tbl>
      <w:tblPr>
        <w:tblW w:w="0" w:type="auto"/>
        <w:tblInd w:w="70" w:type="dxa"/>
        <w:tblLayout w:type="fixed"/>
        <w:tblCellMar>
          <w:left w:w="70" w:type="dxa"/>
          <w:right w:w="70" w:type="dxa"/>
        </w:tblCellMar>
        <w:tblLook w:val="0000" w:firstRow="0" w:lastRow="0" w:firstColumn="0" w:lastColumn="0" w:noHBand="0" w:noVBand="0"/>
      </w:tblPr>
      <w:tblGrid>
        <w:gridCol w:w="3960"/>
        <w:gridCol w:w="5050"/>
      </w:tblGrid>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Exames complementares de diagnóstico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Frequente:</w:t>
            </w:r>
            <w:r>
              <w:rPr>
                <w:sz w:val="22"/>
                <w:lang w:val="pt-PT"/>
              </w:rPr>
              <w:t xml:space="preserve"> Anomalias nas análises da função hepática </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sangue e sistema linfático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Leucopenia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sistema nervoso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Frequentes</w:t>
            </w:r>
            <w:r>
              <w:rPr>
                <w:sz w:val="22"/>
                <w:lang w:val="pt-PT"/>
              </w:rPr>
              <w:t>: Cefaleia, encefalopatia</w:t>
            </w:r>
          </w:p>
          <w:p w:rsidR="00F15A61" w:rsidRDefault="00F15A61">
            <w:pPr>
              <w:rPr>
                <w:sz w:val="22"/>
                <w:lang w:val="pt-PT"/>
              </w:rPr>
            </w:pPr>
            <w:r>
              <w:rPr>
                <w:i/>
                <w:sz w:val="22"/>
                <w:lang w:val="pt-PT"/>
              </w:rPr>
              <w:t>Pouco frequentes</w:t>
            </w:r>
            <w:r>
              <w:rPr>
                <w:sz w:val="22"/>
                <w:lang w:val="pt-PT"/>
              </w:rPr>
              <w:t>: Sonolência, convulsões</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Doenças gastrointestinais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Muito frequentes</w:t>
            </w:r>
            <w:r>
              <w:rPr>
                <w:sz w:val="22"/>
                <w:lang w:val="pt-PT"/>
              </w:rPr>
              <w:t>: Vómitos, náuseas, diarreia</w:t>
            </w:r>
          </w:p>
          <w:p w:rsidR="00F15A61" w:rsidRDefault="00F15A61">
            <w:pPr>
              <w:rPr>
                <w:i/>
                <w:sz w:val="22"/>
                <w:lang w:val="pt-PT"/>
              </w:rPr>
            </w:pPr>
            <w:r>
              <w:rPr>
                <w:i/>
                <w:sz w:val="22"/>
                <w:lang w:val="pt-PT"/>
              </w:rPr>
              <w:t>Frequentes</w:t>
            </w:r>
            <w:r>
              <w:rPr>
                <w:sz w:val="22"/>
                <w:lang w:val="pt-PT"/>
              </w:rPr>
              <w:t>: Dor abdominal, mau hálito, dispepsia, gastrenterite</w:t>
            </w:r>
          </w:p>
          <w:p w:rsidR="00F15A61" w:rsidRDefault="00F15A61">
            <w:pPr>
              <w:rPr>
                <w:i/>
                <w:sz w:val="22"/>
                <w:lang w:val="pt-PT"/>
              </w:rPr>
            </w:pPr>
          </w:p>
          <w:p w:rsidR="00F15A61" w:rsidRDefault="00F15A61">
            <w:pPr>
              <w:rPr>
                <w:sz w:val="22"/>
                <w:lang w:val="pt-PT"/>
              </w:rPr>
            </w:pPr>
            <w:r>
              <w:rPr>
                <w:i/>
                <w:sz w:val="22"/>
                <w:lang w:val="pt-PT"/>
              </w:rPr>
              <w:t>Pouco frequente</w:t>
            </w:r>
            <w:r>
              <w:rPr>
                <w:sz w:val="22"/>
                <w:lang w:val="pt-PT"/>
              </w:rPr>
              <w:t>: Úlcera gastrointestinal</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Doenças renais e urinárias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Síndroma nefrótico</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i/>
                <w:sz w:val="22"/>
                <w:lang w:val="pt-PT"/>
              </w:rPr>
            </w:pPr>
            <w:r>
              <w:rPr>
                <w:sz w:val="22"/>
                <w:lang w:val="pt-PT"/>
              </w:rPr>
              <w:t xml:space="preserve">Afecções dos tecidos cutâneos e subcutâneas </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i/>
                <w:sz w:val="22"/>
                <w:lang w:val="pt-PT"/>
              </w:rPr>
            </w:pPr>
            <w:r>
              <w:rPr>
                <w:i/>
                <w:sz w:val="22"/>
                <w:lang w:val="pt-PT"/>
              </w:rPr>
              <w:t>Frequentes</w:t>
            </w:r>
            <w:r>
              <w:rPr>
                <w:sz w:val="22"/>
                <w:lang w:val="pt-PT"/>
              </w:rPr>
              <w:t>: Odor cutâneo anormal, erupção cutânea</w:t>
            </w:r>
          </w:p>
          <w:p w:rsidR="00F15A61" w:rsidRDefault="00F15A61">
            <w:pPr>
              <w:rPr>
                <w:sz w:val="22"/>
                <w:lang w:val="pt-PT"/>
              </w:rPr>
            </w:pPr>
            <w:r>
              <w:rPr>
                <w:i/>
                <w:sz w:val="22"/>
                <w:lang w:val="pt-PT"/>
              </w:rPr>
              <w:t>Pouco frequentes</w:t>
            </w:r>
            <w:r>
              <w:rPr>
                <w:sz w:val="22"/>
                <w:lang w:val="pt-PT"/>
              </w:rPr>
              <w:t>: Alterações de cor do cabelo, estrias cutâneas, fragilidade cutânea (pseudotumor moluscóide nos cotovelos)</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Afecções musculosqueléticas e dos tecidos conjuntivos</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frequentes</w:t>
            </w:r>
            <w:r>
              <w:rPr>
                <w:sz w:val="22"/>
                <w:lang w:val="pt-PT"/>
              </w:rPr>
              <w:t>: hiperextensão das articulações, dores nas pernas, joelho valgo, osteopenia, fractura compressiva, escoliose.</w:t>
            </w:r>
          </w:p>
        </w:tc>
      </w:tr>
      <w:tr w:rsidR="00F15A61">
        <w:trPr>
          <w:trHeight w:val="370"/>
        </w:trPr>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Doenças do metabolismo e da nutrição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Muito frequente</w:t>
            </w:r>
            <w:r>
              <w:rPr>
                <w:sz w:val="22"/>
                <w:lang w:val="pt-PT"/>
              </w:rPr>
              <w:t>: Anorexia</w:t>
            </w:r>
          </w:p>
        </w:tc>
      </w:tr>
      <w:tr w:rsidR="00F15A61">
        <w:trPr>
          <w:trHeight w:val="679"/>
        </w:trPr>
        <w:tc>
          <w:tcPr>
            <w:tcW w:w="3960" w:type="dxa"/>
            <w:tcBorders>
              <w:top w:val="single" w:sz="4" w:space="0" w:color="000000"/>
              <w:left w:val="single" w:sz="4" w:space="0" w:color="000000"/>
              <w:bottom w:val="single" w:sz="4" w:space="0" w:color="000000"/>
            </w:tcBorders>
            <w:shd w:val="clear" w:color="auto" w:fill="auto"/>
          </w:tcPr>
          <w:p w:rsidR="00F15A61" w:rsidRDefault="00F15A61">
            <w:pPr>
              <w:keepNext/>
              <w:tabs>
                <w:tab w:val="left" w:pos="567"/>
                <w:tab w:val="left" w:pos="864"/>
              </w:tabs>
              <w:rPr>
                <w:sz w:val="22"/>
                <w:lang w:val="pt-PT"/>
              </w:rPr>
            </w:pPr>
            <w:r>
              <w:rPr>
                <w:sz w:val="22"/>
                <w:lang w:val="pt-PT"/>
              </w:rPr>
              <w:t xml:space="preserve">Perturbações gerais e alterações no local de administração </w:t>
            </w:r>
          </w:p>
          <w:p w:rsidR="00F15A61" w:rsidRDefault="00F15A61">
            <w:pPr>
              <w:rPr>
                <w:sz w:val="22"/>
                <w:lang w:val="pt-PT"/>
              </w:rPr>
            </w:pP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pStyle w:val="Heading5"/>
              <w:snapToGrid w:val="0"/>
              <w:spacing w:before="0" w:after="0"/>
              <w:rPr>
                <w:b w:val="0"/>
                <w:sz w:val="22"/>
                <w:lang w:val="pt-PT"/>
              </w:rPr>
            </w:pPr>
          </w:p>
          <w:p w:rsidR="00F15A61" w:rsidRDefault="00F15A61">
            <w:pPr>
              <w:pStyle w:val="Heading5"/>
              <w:spacing w:before="0" w:after="0"/>
              <w:rPr>
                <w:sz w:val="22"/>
                <w:lang w:val="pt-PT"/>
              </w:rPr>
            </w:pPr>
            <w:r>
              <w:rPr>
                <w:b w:val="0"/>
                <w:sz w:val="22"/>
                <w:lang w:val="pt-PT"/>
              </w:rPr>
              <w:t xml:space="preserve">Muito frequentes: </w:t>
            </w:r>
            <w:r>
              <w:rPr>
                <w:b w:val="0"/>
                <w:i w:val="0"/>
                <w:sz w:val="22"/>
                <w:lang w:val="pt-PT"/>
              </w:rPr>
              <w:t>Letargia, pirexia</w:t>
            </w:r>
          </w:p>
          <w:p w:rsidR="00F15A61" w:rsidRDefault="00F15A61">
            <w:pPr>
              <w:rPr>
                <w:sz w:val="22"/>
                <w:lang w:val="pt-PT"/>
              </w:rPr>
            </w:pPr>
            <w:r>
              <w:rPr>
                <w:i/>
                <w:sz w:val="22"/>
                <w:lang w:val="pt-PT"/>
              </w:rPr>
              <w:t>Frequente</w:t>
            </w:r>
            <w:r>
              <w:rPr>
                <w:sz w:val="22"/>
                <w:lang w:val="pt-PT"/>
              </w:rPr>
              <w:t>: Astenia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Doenças do sistema imunitário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pPr>
              <w:rPr>
                <w:sz w:val="22"/>
                <w:lang w:val="pt-PT"/>
              </w:rPr>
            </w:pPr>
            <w:r>
              <w:rPr>
                <w:i/>
                <w:sz w:val="22"/>
                <w:lang w:val="pt-PT"/>
              </w:rPr>
              <w:t>Pouco frequente</w:t>
            </w:r>
            <w:r>
              <w:rPr>
                <w:sz w:val="22"/>
                <w:lang w:val="pt-PT"/>
              </w:rPr>
              <w:t>: Reacção anafilática</w:t>
            </w:r>
          </w:p>
        </w:tc>
      </w:tr>
      <w:tr w:rsidR="00F15A61">
        <w:tc>
          <w:tcPr>
            <w:tcW w:w="3960" w:type="dxa"/>
            <w:tcBorders>
              <w:top w:val="single" w:sz="4" w:space="0" w:color="000000"/>
              <w:left w:val="single" w:sz="4" w:space="0" w:color="000000"/>
              <w:bottom w:val="single" w:sz="4" w:space="0" w:color="000000"/>
            </w:tcBorders>
            <w:shd w:val="clear" w:color="auto" w:fill="auto"/>
          </w:tcPr>
          <w:p w:rsidR="00F15A61" w:rsidRDefault="00F15A61">
            <w:pPr>
              <w:rPr>
                <w:i/>
                <w:sz w:val="22"/>
                <w:lang w:val="pt-PT"/>
              </w:rPr>
            </w:pPr>
            <w:r>
              <w:rPr>
                <w:sz w:val="22"/>
                <w:lang w:val="pt-PT"/>
              </w:rPr>
              <w:t>Perturbações do foro psiquiátrico</w:t>
            </w:r>
          </w:p>
        </w:tc>
        <w:tc>
          <w:tcPr>
            <w:tcW w:w="5050" w:type="dxa"/>
            <w:tcBorders>
              <w:top w:val="single" w:sz="4" w:space="0" w:color="000000"/>
              <w:bottom w:val="single" w:sz="4" w:space="0" w:color="000000"/>
              <w:right w:val="single" w:sz="4" w:space="0" w:color="000000"/>
            </w:tcBorders>
            <w:shd w:val="clear" w:color="auto" w:fill="auto"/>
          </w:tcPr>
          <w:p w:rsidR="00F15A61" w:rsidRDefault="00F15A61">
            <w:pPr>
              <w:snapToGrid w:val="0"/>
              <w:rPr>
                <w:i/>
                <w:sz w:val="22"/>
                <w:lang w:val="pt-PT"/>
              </w:rPr>
            </w:pPr>
          </w:p>
          <w:p w:rsidR="00F15A61" w:rsidRDefault="00F15A61">
            <w:r>
              <w:rPr>
                <w:i/>
                <w:sz w:val="22"/>
                <w:lang w:val="pt-PT"/>
              </w:rPr>
              <w:t>Pouco frequentes</w:t>
            </w:r>
            <w:r>
              <w:rPr>
                <w:sz w:val="22"/>
                <w:lang w:val="pt-PT"/>
              </w:rPr>
              <w:t>: Nervosismo, alucinações</w:t>
            </w:r>
          </w:p>
        </w:tc>
      </w:tr>
    </w:tbl>
    <w:p w:rsidR="00F15A61" w:rsidRDefault="00F15A61">
      <w:pPr>
        <w:jc w:val="both"/>
      </w:pPr>
    </w:p>
    <w:p w:rsidR="00F15A61" w:rsidRDefault="00F15A61">
      <w:pPr>
        <w:jc w:val="both"/>
        <w:rPr>
          <w:b/>
          <w:shd w:val="clear" w:color="auto" w:fill="FFFF00"/>
          <w:lang w:val="pt-PT"/>
        </w:rPr>
      </w:pPr>
    </w:p>
    <w:p w:rsidR="00F15A61" w:rsidRDefault="00F15A61">
      <w:pPr>
        <w:pStyle w:val="Style1"/>
        <w:rPr>
          <w:b/>
        </w:rPr>
      </w:pPr>
      <w:r>
        <w:t xml:space="preserve">Casos de sindroma nefrótico foram descritos no prazo de 6 meses após início do tratamento, com recuperação progressiva após interrupção do mesmo. Nalguns casos, o  exame histológico revelou glomerulonefrite membranosa do aloenxerto renal  e hipersensibilidade intersticial </w:t>
      </w:r>
      <w:r>
        <w:rPr>
          <w:b/>
        </w:rPr>
        <w:t>.</w:t>
      </w:r>
    </w:p>
    <w:p w:rsidR="00F15A61" w:rsidRDefault="00F15A61">
      <w:pPr>
        <w:pStyle w:val="Style1"/>
        <w:jc w:val="left"/>
        <w:rPr>
          <w:b/>
        </w:rPr>
      </w:pPr>
    </w:p>
    <w:p w:rsidR="00F15A61" w:rsidRDefault="00F15A61">
      <w:pPr>
        <w:pStyle w:val="Style1"/>
        <w:jc w:val="left"/>
      </w:pPr>
      <w:r>
        <w:t xml:space="preserve">Foram notificados  casos de síndroma do tipo </w:t>
      </w:r>
      <w:r>
        <w:rPr>
          <w:iCs/>
          <w:szCs w:val="22"/>
        </w:rPr>
        <w:t>Ehlers-Danlos e perturbações vasculares</w:t>
      </w:r>
      <w:r>
        <w:t xml:space="preserve"> nos cotovelos de crianças tratadas cronicamente com doses elevadas de diversas preparações de cisteamina (cloridrato de cisteamina, cistamina ou bitartrato de cisteamina) na maior parte das vezes acima da dose máxima de 1,95 g/m</w:t>
      </w:r>
      <w:r>
        <w:rPr>
          <w:vertAlign w:val="superscript"/>
        </w:rPr>
        <w:t>2</w:t>
      </w:r>
      <w:r>
        <w:t xml:space="preserve">/dia.. </w:t>
      </w:r>
    </w:p>
    <w:p w:rsidR="00F15A61" w:rsidRDefault="00F15A61">
      <w:pPr>
        <w:pStyle w:val="Style1"/>
        <w:jc w:val="left"/>
      </w:pPr>
      <w:r>
        <w:t>Em alguns casos, estas lesões cutâneas foram associadas a proliferação vascular, estrias cutâneas e lesões ósseas inicialmente observadas num exame radiográfico. As afecções ósseas relatadas foram joelho valgo, dores nas pernas, hiperextensão das articulações, osteopenia,</w:t>
      </w:r>
      <w:r>
        <w:rPr>
          <w:b/>
        </w:rPr>
        <w:t xml:space="preserve"> </w:t>
      </w:r>
      <w:r>
        <w:t>fracturas compressivas e escoliose.</w:t>
      </w:r>
    </w:p>
    <w:p w:rsidR="00F15A61" w:rsidRDefault="00F15A61">
      <w:pPr>
        <w:pStyle w:val="Style1"/>
        <w:jc w:val="left"/>
      </w:pPr>
      <w:r>
        <w:t>Nos  casos em que foi realizado um exame histopatólogico da pele, os resultados sugeriram angioendoteliomatose.</w:t>
      </w:r>
    </w:p>
    <w:p w:rsidR="00F15A61" w:rsidRDefault="00F15A61">
      <w:pPr>
        <w:pStyle w:val="Style1"/>
        <w:jc w:val="left"/>
      </w:pPr>
      <w:r>
        <w:t xml:space="preserve">Um dos doentes veio posteriormente a falecer de isquémia cerebral aguda com vasculopatia pronunciada. </w:t>
      </w:r>
    </w:p>
    <w:p w:rsidR="00F15A61" w:rsidRDefault="00F15A61">
      <w:pPr>
        <w:pStyle w:val="Style1"/>
        <w:jc w:val="left"/>
        <w:rPr>
          <w:b/>
        </w:rPr>
      </w:pPr>
      <w:r>
        <w:t xml:space="preserve">Em alguns doentes, as lesões cutâneas nos cotovelos regrediram após a redução da dose de CYSTAGON. Foi proposto um mecanismo de acção para a cisteamina por interferência nas ligações cruzadas das fibras de colagénio (ver secção 4.4). </w:t>
      </w:r>
    </w:p>
    <w:p w:rsidR="00F15A61" w:rsidRDefault="00F15A61">
      <w:pPr>
        <w:pStyle w:val="Style1"/>
        <w:jc w:val="left"/>
        <w:rPr>
          <w:b/>
        </w:rPr>
      </w:pPr>
    </w:p>
    <w:p w:rsidR="002F4FA1" w:rsidRPr="002F4FA1" w:rsidRDefault="002F4FA1" w:rsidP="002F4FA1">
      <w:pPr>
        <w:tabs>
          <w:tab w:val="left" w:pos="567"/>
        </w:tabs>
        <w:suppressAutoHyphens w:val="0"/>
        <w:autoSpaceDE w:val="0"/>
        <w:autoSpaceDN w:val="0"/>
        <w:adjustRightInd w:val="0"/>
        <w:rPr>
          <w:sz w:val="22"/>
          <w:u w:val="single"/>
          <w:lang w:val="pt-PT" w:eastAsia="pt-PT" w:bidi="pt-PT"/>
        </w:rPr>
      </w:pPr>
      <w:r w:rsidRPr="002F4FA1">
        <w:rPr>
          <w:sz w:val="22"/>
          <w:u w:val="single"/>
          <w:lang w:val="pt-PT" w:eastAsia="pt-PT" w:bidi="pt-PT"/>
        </w:rPr>
        <w:t>Notificação de suspeitas de reações adversas</w:t>
      </w:r>
    </w:p>
    <w:p w:rsidR="002F4FA1" w:rsidRDefault="002F4FA1" w:rsidP="002F4FA1">
      <w:pPr>
        <w:pStyle w:val="Style1"/>
        <w:jc w:val="left"/>
        <w:rPr>
          <w:lang w:eastAsia="pt-PT" w:bidi="pt-PT"/>
        </w:rPr>
      </w:pPr>
      <w:r w:rsidRPr="002F4FA1">
        <w:rPr>
          <w:lang w:eastAsia="pt-PT" w:bidi="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2F4FA1">
        <w:rPr>
          <w:highlight w:val="lightGray"/>
          <w:lang w:eastAsia="pt-PT" w:bidi="pt-PT"/>
        </w:rPr>
        <w:t xml:space="preserve">do sistema nacional de notificação mencionado no </w:t>
      </w:r>
      <w:hyperlink r:id="rId12" w:history="1">
        <w:r w:rsidRPr="002F4FA1">
          <w:rPr>
            <w:color w:val="0000FF"/>
            <w:highlight w:val="lightGray"/>
            <w:u w:val="single"/>
            <w:lang w:eastAsia="pt-PT" w:bidi="pt-PT"/>
          </w:rPr>
          <w:t>Apêndice V</w:t>
        </w:r>
      </w:hyperlink>
      <w:r w:rsidRPr="002F4FA1">
        <w:rPr>
          <w:lang w:eastAsia="pt-PT" w:bidi="pt-PT"/>
        </w:rPr>
        <w:t>.</w:t>
      </w:r>
    </w:p>
    <w:p w:rsidR="002F4FA1" w:rsidRDefault="002F4FA1" w:rsidP="002F4FA1">
      <w:pPr>
        <w:pStyle w:val="Style1"/>
        <w:jc w:val="left"/>
        <w:rPr>
          <w:lang w:eastAsia="pt-PT" w:bidi="pt-PT"/>
        </w:rPr>
      </w:pPr>
    </w:p>
    <w:p w:rsidR="002F4FA1" w:rsidRDefault="002F4FA1" w:rsidP="002F4FA1">
      <w:pPr>
        <w:pStyle w:val="Style1"/>
        <w:jc w:val="left"/>
        <w:rPr>
          <w:lang w:eastAsia="pt-PT" w:bidi="pt-PT"/>
        </w:rPr>
      </w:pPr>
    </w:p>
    <w:p w:rsidR="002F4FA1" w:rsidRDefault="002F4FA1" w:rsidP="002F4FA1">
      <w:pPr>
        <w:pStyle w:val="Style1"/>
        <w:jc w:val="left"/>
        <w:rPr>
          <w:lang w:eastAsia="pt-PT" w:bidi="pt-PT"/>
        </w:rPr>
      </w:pPr>
    </w:p>
    <w:p w:rsidR="002F4FA1" w:rsidRDefault="002F4FA1" w:rsidP="002F4FA1">
      <w:pPr>
        <w:pStyle w:val="Style1"/>
        <w:jc w:val="left"/>
        <w:rPr>
          <w:b/>
        </w:rPr>
      </w:pPr>
    </w:p>
    <w:p w:rsidR="00F15A61" w:rsidRDefault="00F15A61">
      <w:pPr>
        <w:pStyle w:val="Style1"/>
        <w:jc w:val="left"/>
      </w:pPr>
      <w:r>
        <w:rPr>
          <w:b/>
        </w:rPr>
        <w:t>4.9</w:t>
      </w:r>
      <w:r>
        <w:rPr>
          <w:b/>
        </w:rPr>
        <w:tab/>
        <w:t>Sobredosagem</w:t>
      </w:r>
    </w:p>
    <w:p w:rsidR="00F15A61" w:rsidRDefault="00F15A61">
      <w:pPr>
        <w:pStyle w:val="Style1"/>
        <w:jc w:val="left"/>
      </w:pPr>
    </w:p>
    <w:p w:rsidR="00F15A61" w:rsidRDefault="00F15A61">
      <w:pPr>
        <w:pStyle w:val="Style1"/>
        <w:jc w:val="left"/>
      </w:pPr>
      <w:r>
        <w:t>Uma sobredosagem de cisteamina pode causar letargia progressiva.</w:t>
      </w:r>
    </w:p>
    <w:p w:rsidR="00F15A61" w:rsidRDefault="00F15A61">
      <w:pPr>
        <w:pStyle w:val="Style1"/>
        <w:jc w:val="left"/>
      </w:pPr>
    </w:p>
    <w:p w:rsidR="00F15A61" w:rsidRDefault="00F15A61" w:rsidP="00A44595">
      <w:pPr>
        <w:pStyle w:val="Style1"/>
        <w:jc w:val="left"/>
      </w:pPr>
      <w:r>
        <w:t>No caso de se verificar sobredosagem, o sistema respiratório e cardiovascular devem ser mantidos adequadamente. Não se conhece um antídoto específico. Desconhece-se se a cisteamina é eliminada através de hemodiálise.</w:t>
      </w:r>
    </w:p>
    <w:p w:rsidR="00F15A61" w:rsidRDefault="00F15A61">
      <w:pPr>
        <w:pStyle w:val="Style1"/>
        <w:jc w:val="left"/>
      </w:pPr>
    </w:p>
    <w:p w:rsidR="002F4FA1" w:rsidRDefault="002F4FA1">
      <w:pPr>
        <w:pStyle w:val="Style1"/>
        <w:jc w:val="left"/>
      </w:pPr>
    </w:p>
    <w:p w:rsidR="00F15A61" w:rsidRDefault="00F15A61" w:rsidP="002F4FA1">
      <w:pPr>
        <w:pStyle w:val="Style1"/>
        <w:jc w:val="left"/>
      </w:pPr>
      <w:r>
        <w:rPr>
          <w:b/>
        </w:rPr>
        <w:t>5.</w:t>
      </w:r>
      <w:r>
        <w:rPr>
          <w:b/>
        </w:rPr>
        <w:tab/>
        <w:t>PROPRIEDADES FARMACOLÓGICAS</w:t>
      </w:r>
    </w:p>
    <w:p w:rsidR="00F15A61" w:rsidRDefault="00F15A61">
      <w:pPr>
        <w:pStyle w:val="Style1"/>
        <w:jc w:val="left"/>
      </w:pPr>
    </w:p>
    <w:p w:rsidR="00F15A61" w:rsidRDefault="00F15A61">
      <w:pPr>
        <w:pStyle w:val="Style1"/>
        <w:jc w:val="left"/>
      </w:pPr>
      <w:r>
        <w:rPr>
          <w:b/>
        </w:rPr>
        <w:t>5.1</w:t>
      </w:r>
      <w:r>
        <w:tab/>
      </w:r>
      <w:r>
        <w:rPr>
          <w:b/>
        </w:rPr>
        <w:t>Propriedades farmacodinâmicas</w:t>
      </w:r>
    </w:p>
    <w:p w:rsidR="00F15A61" w:rsidRDefault="00F15A61">
      <w:pPr>
        <w:pStyle w:val="Style1"/>
        <w:jc w:val="left"/>
      </w:pPr>
    </w:p>
    <w:p w:rsidR="00F15A61" w:rsidRDefault="00F15A61">
      <w:pPr>
        <w:pStyle w:val="Style1"/>
        <w:jc w:val="left"/>
      </w:pPr>
      <w:r>
        <w:t>Grupo farmacoterapêutico: Produto do tracto alimentar e do metabolismo, ATC código: A16AA04.</w:t>
      </w:r>
    </w:p>
    <w:p w:rsidR="00F15A61" w:rsidRDefault="00F15A61">
      <w:pPr>
        <w:pStyle w:val="Style1"/>
        <w:jc w:val="left"/>
      </w:pPr>
    </w:p>
    <w:p w:rsidR="00F15A61" w:rsidRDefault="00F15A61">
      <w:pPr>
        <w:pStyle w:val="Style1"/>
        <w:jc w:val="left"/>
      </w:pPr>
      <w:r>
        <w:t>Os indivíduos normais e os sujeitos heterozigóticos para a cistinose apresentam níveis leucocitários de cistina &lt; 0,2, e habitualmente inferiores a 1 nmol hemocistina/mg de proteína respectivamente. Os indivíduos com cistinose nefropática apresentam uma elevação da cistina leucocitária superior a 2 nmol hemicistina/mg de proteína.</w:t>
      </w:r>
    </w:p>
    <w:p w:rsidR="00F15A61" w:rsidRDefault="00F15A61">
      <w:pPr>
        <w:pStyle w:val="Style1"/>
        <w:jc w:val="left"/>
      </w:pPr>
    </w:p>
    <w:p w:rsidR="00F15A61" w:rsidRDefault="00F15A61">
      <w:pPr>
        <w:pStyle w:val="Style1"/>
        <w:jc w:val="left"/>
      </w:pPr>
      <w:r>
        <w:t xml:space="preserve">A cisteamina reage com a cistina para formar um dissulfureto misto de cisteamina e cisteína. O dissulfureto misto é então removido dos lisosomas pelo sistema intacto de transporte de lisina. A redução nos níveis leucocitários de cistina está relacionado com a concentração de cisteamina no plasma, no período de seis horas após administração de CYSTAGON. </w:t>
      </w:r>
    </w:p>
    <w:p w:rsidR="00F15A61" w:rsidRDefault="00F15A61">
      <w:pPr>
        <w:pStyle w:val="Style1"/>
        <w:jc w:val="left"/>
      </w:pPr>
    </w:p>
    <w:p w:rsidR="00F15A61" w:rsidRDefault="00F15A61">
      <w:pPr>
        <w:pStyle w:val="Style1"/>
        <w:jc w:val="left"/>
      </w:pPr>
      <w:r>
        <w:t xml:space="preserve">O nível leucocitário de cistina atinge o seu mínimo (valor médio </w:t>
      </w:r>
      <w:r>
        <w:rPr>
          <w:rFonts w:ascii="Symbol" w:hAnsi="Symbol"/>
          <w:lang w:val="en-GB"/>
        </w:rPr>
        <w:t></w:t>
      </w:r>
      <w:r>
        <w:rPr>
          <w:lang w:val="es-ES"/>
        </w:rPr>
        <w:t xml:space="preserve"> dp: </w:t>
      </w:r>
      <w:r>
        <w:t xml:space="preserve">1,8 </w:t>
      </w:r>
      <w:r>
        <w:rPr>
          <w:rFonts w:ascii="Symbol" w:hAnsi="Symbol"/>
        </w:rPr>
        <w:t></w:t>
      </w:r>
      <w:r>
        <w:t xml:space="preserve"> 0,8 horas) ligeiramente mais tarde do que o pico de concentração de cisteamina no plasma (valor médio </w:t>
      </w:r>
      <w:r>
        <w:rPr>
          <w:rFonts w:ascii="Symbol" w:hAnsi="Symbol"/>
          <w:lang w:val="en-GB"/>
        </w:rPr>
        <w:t></w:t>
      </w:r>
      <w:r>
        <w:rPr>
          <w:lang w:val="es-ES"/>
        </w:rPr>
        <w:t xml:space="preserve"> dp: </w:t>
      </w:r>
      <w:r>
        <w:t xml:space="preserve">1,4 </w:t>
      </w:r>
      <w:r>
        <w:rPr>
          <w:rFonts w:ascii="Symbol" w:hAnsi="Symbol"/>
        </w:rPr>
        <w:t></w:t>
      </w:r>
      <w:r>
        <w:t xml:space="preserve"> 0,4 horas) e regressa ao seu nível basal quando a concentração plasmática de cisteamina diminui, 6 horas após a dose.</w:t>
      </w:r>
    </w:p>
    <w:p w:rsidR="00F15A61" w:rsidRDefault="00F15A61">
      <w:pPr>
        <w:pStyle w:val="Style1"/>
        <w:jc w:val="left"/>
      </w:pPr>
    </w:p>
    <w:p w:rsidR="00F15A61" w:rsidRDefault="00F15A61">
      <w:pPr>
        <w:pStyle w:val="Style1"/>
        <w:jc w:val="left"/>
      </w:pPr>
      <w:r>
        <w:t>Num estudo clínico, a concentração basal de cistina leucocitária era de 3,73 (limites 0,13 a 19,8) nmol hemi cistina/mg de proteína com doses de cisteamina compreendidas entre 1,3 a 1,95 g/m</w:t>
      </w:r>
      <w:r>
        <w:rPr>
          <w:vertAlign w:val="superscript"/>
        </w:rPr>
        <w:t>2</w:t>
      </w:r>
      <w:r>
        <w:t xml:space="preserve">/dia. </w:t>
      </w:r>
    </w:p>
    <w:p w:rsidR="00F15A61" w:rsidRDefault="00F15A61">
      <w:pPr>
        <w:pStyle w:val="Style1"/>
      </w:pPr>
    </w:p>
    <w:p w:rsidR="00F15A61" w:rsidRDefault="00F15A61">
      <w:pPr>
        <w:pStyle w:val="Style1"/>
        <w:jc w:val="left"/>
      </w:pPr>
      <w:r>
        <w:t xml:space="preserve">Num estudo anterior trataram-se 94 crianças com cistinose nefropática, com doses crescentes de cisteamina de forma a atingir concentrações leucocitárias de cistina inferiores a 2 nmol hemicistina/mg de proteína 5 a 6 horas após administração, comparando-se a sua evolução com um grupo de controlo histórico de 17 crianças tratadas com placebo. Os principais parâmetros de eficácia foram a creatinina plasmática e o cálculo da clearance de creatinina assim como o crescimento (altura). A concentração média da cistina leucocitária conseguida durante o tratamento foi de 1,7 </w:t>
      </w:r>
      <w:r>
        <w:rPr>
          <w:rFonts w:ascii="Symbol" w:hAnsi="Symbol"/>
        </w:rPr>
        <w:t></w:t>
      </w:r>
      <w:r>
        <w:t xml:space="preserve"> 0,2 nmol hemicistina/mg de proteína. A função glomerular manteve-se ao longo do tempo entre os doentes do grupo cisteamina. Inversamente, nos doentes do grupo placebo produziu-se um aumento progressivo da creatinina sérica. Doentes sujeitos ao tratamento mantiveram o crescimento comparativamente a doentes não tratados. No entanto, a velocidade de crescimento não aumentou o suficiente de forma a permitir que os doentes atingissem a norma relativa à idade. A função tubular renal não foi afectada pelo tratamento. Dois outros estudos apresentaram resultados similares.</w:t>
      </w:r>
    </w:p>
    <w:p w:rsidR="00F15A61" w:rsidRDefault="00F15A61">
      <w:pPr>
        <w:pStyle w:val="Style1"/>
        <w:jc w:val="left"/>
      </w:pPr>
    </w:p>
    <w:p w:rsidR="00F15A61" w:rsidRDefault="00F15A61">
      <w:pPr>
        <w:pStyle w:val="Style1"/>
        <w:jc w:val="left"/>
      </w:pPr>
      <w:r>
        <w:t>Em todos os estudos, observou-se que os doentes respondiam melhor quando o tratamento era iniciado numa idade precoce e com uma boa função renal.</w:t>
      </w:r>
    </w:p>
    <w:p w:rsidR="00F15A61" w:rsidRDefault="00F15A61">
      <w:pPr>
        <w:pStyle w:val="Style1"/>
        <w:jc w:val="left"/>
      </w:pPr>
    </w:p>
    <w:p w:rsidR="00F15A61" w:rsidRDefault="00F15A61">
      <w:pPr>
        <w:pStyle w:val="Style1"/>
        <w:jc w:val="left"/>
      </w:pPr>
      <w:r>
        <w:rPr>
          <w:b/>
        </w:rPr>
        <w:t>5.2</w:t>
      </w:r>
      <w:r>
        <w:rPr>
          <w:b/>
        </w:rPr>
        <w:tab/>
        <w:t>Propriedades farmacocinéticas</w:t>
      </w:r>
    </w:p>
    <w:p w:rsidR="00F15A61" w:rsidRDefault="00F15A61">
      <w:pPr>
        <w:pStyle w:val="Style1"/>
        <w:jc w:val="left"/>
      </w:pPr>
    </w:p>
    <w:p w:rsidR="00F15A61" w:rsidRDefault="00F15A61">
      <w:pPr>
        <w:pStyle w:val="Style1"/>
        <w:jc w:val="left"/>
      </w:pPr>
      <w:r>
        <w:t>No seguimento de uma única dose oral de bitartrato de cisteamina, equivalente a 1,05 g de base livre de cisteamina, em voluntários saudáveis, os valores médios (</w:t>
      </w:r>
      <w:r>
        <w:rPr>
          <w:rFonts w:ascii="Symbol" w:hAnsi="Symbol"/>
        </w:rPr>
        <w:t></w:t>
      </w:r>
      <w:r>
        <w:t xml:space="preserve"> dp) até obtenção do pico e a concentração máxima no plasma são de 1,4 (</w:t>
      </w:r>
      <w:r>
        <w:rPr>
          <w:rFonts w:ascii="Symbol" w:hAnsi="Symbol"/>
        </w:rPr>
        <w:t></w:t>
      </w:r>
      <w:r>
        <w:t xml:space="preserve"> 0,5) horas e 4,0 (</w:t>
      </w:r>
      <w:r>
        <w:rPr>
          <w:rFonts w:ascii="Symbol" w:hAnsi="Symbol"/>
        </w:rPr>
        <w:t></w:t>
      </w:r>
      <w:r>
        <w:t xml:space="preserve"> 1,0) </w:t>
      </w:r>
      <w:r>
        <w:rPr>
          <w:rFonts w:ascii="Symbol" w:hAnsi="Symbol"/>
        </w:rPr>
        <w:t></w:t>
      </w:r>
      <w:r>
        <w:t>g/ml, respectivamente. Nos doentes em fase estacionária, estes valores eram de 1,4 (</w:t>
      </w:r>
      <w:r>
        <w:rPr>
          <w:rFonts w:ascii="Symbol" w:hAnsi="Symbol"/>
        </w:rPr>
        <w:t></w:t>
      </w:r>
      <w:r>
        <w:t xml:space="preserve"> 0,4) horas e 2,6 (</w:t>
      </w:r>
      <w:r>
        <w:rPr>
          <w:rFonts w:ascii="Symbol" w:hAnsi="Symbol"/>
        </w:rPr>
        <w:t></w:t>
      </w:r>
      <w:r>
        <w:t xml:space="preserve"> 0,9) </w:t>
      </w:r>
      <w:r>
        <w:rPr>
          <w:rFonts w:ascii="Symbol" w:hAnsi="Symbol"/>
        </w:rPr>
        <w:t></w:t>
      </w:r>
      <w:r>
        <w:t xml:space="preserve">g/ml, respectivamente, após uma dose entre 225 e 550 mg. </w:t>
      </w:r>
    </w:p>
    <w:p w:rsidR="00F15A61" w:rsidRDefault="00F15A61">
      <w:pPr>
        <w:pStyle w:val="Style1"/>
        <w:jc w:val="left"/>
      </w:pPr>
      <w:r>
        <w:t>O bitartrato de cisteamina (CYSTAGON) é bioequivalente ao cloridrato de cisteamina e fosfocisteamina.</w:t>
      </w:r>
    </w:p>
    <w:p w:rsidR="00F15A61" w:rsidRDefault="00F15A61">
      <w:pPr>
        <w:pStyle w:val="Style1"/>
        <w:jc w:val="left"/>
      </w:pPr>
    </w:p>
    <w:p w:rsidR="00F15A61" w:rsidRDefault="00F15A61">
      <w:pPr>
        <w:pStyle w:val="Style1"/>
        <w:jc w:val="left"/>
      </w:pPr>
      <w:r>
        <w:t xml:space="preserve">A ligação da cisteamina a proteínas plasmáticas </w:t>
      </w:r>
      <w:r>
        <w:rPr>
          <w:i/>
        </w:rPr>
        <w:t>in vitro</w:t>
      </w:r>
      <w:r>
        <w:t>, essencialmente à albumina, é independente da concentração plasmática da substância dentro dos limites terapêuticos, com um valor médio (</w:t>
      </w:r>
      <w:r>
        <w:rPr>
          <w:rFonts w:ascii="Symbol" w:hAnsi="Symbol"/>
        </w:rPr>
        <w:t></w:t>
      </w:r>
      <w:r>
        <w:t xml:space="preserve"> dp) de 54,1 % (</w:t>
      </w:r>
      <w:r>
        <w:rPr>
          <w:rFonts w:ascii="Symbol" w:hAnsi="Symbol"/>
        </w:rPr>
        <w:t></w:t>
      </w:r>
      <w:r>
        <w:t xml:space="preserve"> 1,5). A ligação a proteínas plasmáticas em doentes em fase estacionária é semelhante: 53,1% (</w:t>
      </w:r>
      <w:r>
        <w:rPr>
          <w:rFonts w:ascii="Symbol" w:hAnsi="Symbol"/>
        </w:rPr>
        <w:t></w:t>
      </w:r>
      <w:r>
        <w:t xml:space="preserve"> 3,6) e 51,1 % (</w:t>
      </w:r>
      <w:r>
        <w:rPr>
          <w:rFonts w:ascii="Symbol" w:hAnsi="Symbol"/>
        </w:rPr>
        <w:t></w:t>
      </w:r>
      <w:r>
        <w:t xml:space="preserve"> 4,5) a 1,5 e 6 horas após administração da dose, respectivamente. </w:t>
      </w:r>
    </w:p>
    <w:p w:rsidR="00F15A61" w:rsidRDefault="00F15A61">
      <w:pPr>
        <w:pStyle w:val="Style1"/>
        <w:jc w:val="left"/>
      </w:pPr>
    </w:p>
    <w:p w:rsidR="00F15A61" w:rsidRDefault="00F15A61">
      <w:pPr>
        <w:pStyle w:val="Style1"/>
        <w:jc w:val="left"/>
      </w:pPr>
      <w:r>
        <w:t>Num estudo farmacocinético realizado em 24 voluntários saudáveis, com a duração de 24 horas, a estimativa média (</w:t>
      </w:r>
      <w:r>
        <w:rPr>
          <w:rFonts w:ascii="Symbol" w:hAnsi="Symbol"/>
        </w:rPr>
        <w:t></w:t>
      </w:r>
      <w:r>
        <w:t xml:space="preserve"> dp) para a semi-vida terminal de eliminação foi de 4,8 (</w:t>
      </w:r>
      <w:r>
        <w:rPr>
          <w:rFonts w:ascii="Symbol" w:hAnsi="Symbol"/>
        </w:rPr>
        <w:t></w:t>
      </w:r>
      <w:r>
        <w:t xml:space="preserve"> 1,8) horas.</w:t>
      </w:r>
    </w:p>
    <w:p w:rsidR="00F15A61" w:rsidRDefault="00F15A61">
      <w:pPr>
        <w:pStyle w:val="Style1"/>
        <w:jc w:val="left"/>
      </w:pPr>
    </w:p>
    <w:p w:rsidR="00F15A61" w:rsidRDefault="00F15A61">
      <w:pPr>
        <w:pStyle w:val="Style1"/>
        <w:jc w:val="left"/>
      </w:pPr>
      <w:r>
        <w:t xml:space="preserve">A eliminação de cisteamina inalterada na urina revelou situar-se entre 0,3 % e 1,7 % da dose diária total em quatro doentes; o grosso da cisteamina é excretado sob a forma de sulfato. </w:t>
      </w:r>
    </w:p>
    <w:p w:rsidR="00F15A61" w:rsidRDefault="00F15A61">
      <w:pPr>
        <w:pStyle w:val="Style1"/>
        <w:jc w:val="left"/>
      </w:pPr>
    </w:p>
    <w:p w:rsidR="00F15A61" w:rsidRDefault="00F15A61">
      <w:pPr>
        <w:pStyle w:val="Style1"/>
        <w:jc w:val="left"/>
      </w:pPr>
      <w:r>
        <w:t>Dados muito limitados sugerem que os parâmetros farmacocinéticos da cisteamina podem não se alterar significativamente em doentes com insuficiência renal ligeira a moderada. Não dispomos de dados relativos aos doentes com insuficiência renal grave.</w:t>
      </w:r>
    </w:p>
    <w:p w:rsidR="00F15A61" w:rsidRDefault="00F15A61">
      <w:pPr>
        <w:pStyle w:val="Style1"/>
        <w:jc w:val="left"/>
      </w:pPr>
    </w:p>
    <w:p w:rsidR="00F15A61" w:rsidRDefault="00F15A61">
      <w:pPr>
        <w:pStyle w:val="Style1"/>
        <w:jc w:val="left"/>
      </w:pPr>
      <w:r>
        <w:rPr>
          <w:b/>
        </w:rPr>
        <w:t>5.3</w:t>
      </w:r>
      <w:r>
        <w:rPr>
          <w:b/>
        </w:rPr>
        <w:tab/>
        <w:t>Dados de segurança pré-clínica</w:t>
      </w:r>
    </w:p>
    <w:p w:rsidR="00F15A61" w:rsidRDefault="00F15A61">
      <w:pPr>
        <w:pStyle w:val="Style1"/>
        <w:jc w:val="left"/>
      </w:pPr>
    </w:p>
    <w:p w:rsidR="00F15A61" w:rsidRDefault="00F15A61">
      <w:pPr>
        <w:pStyle w:val="Style1"/>
        <w:tabs>
          <w:tab w:val="clear" w:pos="567"/>
        </w:tabs>
        <w:suppressAutoHyphens w:val="0"/>
        <w:jc w:val="left"/>
      </w:pPr>
      <w:r>
        <w:t>Foram realizados estudos de genotoxicidade: embora nos estudos publicados em que se utilizou cisteamina tenha sido descrita indução de aberrações cromossómicas na cultura de linhas de células eucarióticas, os estudos específicos com bitartrato de cisteamina não revelaram quaisquer efeitos mutagénicos no teste de Ames, nem qualquer efeito clastogénico no teste micronuclear de ratinho.</w:t>
      </w:r>
    </w:p>
    <w:p w:rsidR="00F15A61" w:rsidRDefault="00F15A61">
      <w:pPr>
        <w:pStyle w:val="Style1"/>
        <w:tabs>
          <w:tab w:val="clear" w:pos="567"/>
        </w:tabs>
        <w:suppressAutoHyphens w:val="0"/>
        <w:jc w:val="left"/>
      </w:pPr>
    </w:p>
    <w:p w:rsidR="00F15A61" w:rsidRDefault="00F15A61">
      <w:pPr>
        <w:pStyle w:val="Style1"/>
        <w:jc w:val="left"/>
      </w:pPr>
      <w:r>
        <w:t xml:space="preserve">Estudos sobre a reprodução mostraram a existência de efeitos embriofetotóxicos (reabsorções e perdas pós-implante) em ratos com doses de 100 mg/kg/dia e em coelhos que receberam uma dose de cisteamina de 50 mg/kg/dia. Foram descritos efeitos teratogénicos em ratos, após administração de cisteamina durante o período de organogénese, à dose de 100 mg/kg/dia. Esta dose é equivalente a </w:t>
      </w:r>
      <w:r>
        <w:br/>
        <w:t>0,6 g/m</w:t>
      </w:r>
      <w:r>
        <w:rPr>
          <w:vertAlign w:val="superscript"/>
        </w:rPr>
        <w:t>2</w:t>
      </w:r>
      <w:r>
        <w:t>/dia no rato, o que corresponde a menos da metade da dose de manutenção de cistiamina clinicamente recomendada, ou seja, 1,30 g/m</w:t>
      </w:r>
      <w:r>
        <w:rPr>
          <w:vertAlign w:val="superscript"/>
        </w:rPr>
        <w:t>2</w:t>
      </w:r>
      <w:r>
        <w:t>/dia. Observou-se uma redução da fertilidade nos ratos à dose de 375 mg/kg/dia, uma dose à qual se regista um atraso ponderal significativo. À mesma dose, o aumento de peso e a sobrevivência da progenitura durante o aleitamento sofreu igualmente uma redução. A cisteamina em doses elevadas afecta a capacidade de aleitamento das mães para alimentarem as suas crias. Doses únicas da substância inibem a secreção de prolactina em animais. A administração de cisteamina em ratos recém-nascidos induziu cataratas</w:t>
      </w:r>
      <w:r>
        <w:rPr>
          <w:b/>
        </w:rPr>
        <w:t>.</w:t>
      </w:r>
    </w:p>
    <w:p w:rsidR="00F15A61" w:rsidRDefault="00F15A61">
      <w:pPr>
        <w:pStyle w:val="Style1"/>
        <w:tabs>
          <w:tab w:val="clear" w:pos="567"/>
        </w:tabs>
        <w:suppressAutoHyphens w:val="0"/>
        <w:jc w:val="left"/>
      </w:pPr>
    </w:p>
    <w:p w:rsidR="00F15A61" w:rsidRDefault="00F15A61">
      <w:pPr>
        <w:pStyle w:val="Style1"/>
        <w:jc w:val="left"/>
      </w:pPr>
      <w:r>
        <w:t>Doses elevadas de cisteamina, tanto por via oral como parentérica, produzem úlceras duodenais em ratos e ratinhos mas não em macacos. A administração experimental do fármaco provoca uma deplecção de somatostatina em diversas espécies animais. Desconhecem-se as suas consequências no uso clínico do fármaco.</w:t>
      </w:r>
    </w:p>
    <w:p w:rsidR="00F15A61" w:rsidRDefault="00F15A61">
      <w:pPr>
        <w:pStyle w:val="Style1"/>
        <w:jc w:val="left"/>
      </w:pPr>
    </w:p>
    <w:p w:rsidR="00F15A61" w:rsidRDefault="00F15A61">
      <w:pPr>
        <w:pStyle w:val="Style1"/>
        <w:jc w:val="left"/>
      </w:pPr>
      <w:r>
        <w:t>Não foram conduzidos estudos carcinogénicos com o CYSTAGON.</w:t>
      </w:r>
    </w:p>
    <w:p w:rsidR="00F15A61" w:rsidRDefault="00F15A61">
      <w:pPr>
        <w:pStyle w:val="Style1"/>
        <w:jc w:val="left"/>
      </w:pPr>
    </w:p>
    <w:p w:rsidR="00F15A61" w:rsidRDefault="00F15A61">
      <w:pPr>
        <w:pStyle w:val="Style1"/>
        <w:jc w:val="left"/>
      </w:pPr>
    </w:p>
    <w:p w:rsidR="00F15A61" w:rsidRDefault="00F15A61">
      <w:pPr>
        <w:pStyle w:val="Style1"/>
        <w:jc w:val="left"/>
      </w:pPr>
      <w:r>
        <w:rPr>
          <w:b/>
        </w:rPr>
        <w:t>6.</w:t>
      </w:r>
      <w:r>
        <w:rPr>
          <w:b/>
        </w:rPr>
        <w:tab/>
        <w:t>INFORMAÇÕES FARMACÊUTICAS</w:t>
      </w:r>
    </w:p>
    <w:p w:rsidR="00F15A61" w:rsidRDefault="00F15A61">
      <w:pPr>
        <w:pStyle w:val="Style1"/>
      </w:pPr>
    </w:p>
    <w:p w:rsidR="00F15A61" w:rsidRDefault="00F15A61">
      <w:pPr>
        <w:pStyle w:val="Style1"/>
      </w:pPr>
      <w:r>
        <w:rPr>
          <w:b/>
        </w:rPr>
        <w:t>6.1</w:t>
      </w:r>
      <w:r>
        <w:rPr>
          <w:b/>
        </w:rPr>
        <w:tab/>
        <w:t>Lista dos excipientes</w:t>
      </w:r>
    </w:p>
    <w:p w:rsidR="00F15A61" w:rsidRDefault="00F15A61">
      <w:pPr>
        <w:pStyle w:val="Style1"/>
        <w:jc w:val="left"/>
      </w:pPr>
    </w:p>
    <w:p w:rsidR="00F15A61" w:rsidRDefault="00F15A61">
      <w:pPr>
        <w:pStyle w:val="Style1"/>
        <w:jc w:val="left"/>
      </w:pPr>
      <w:r>
        <w:t>Conteúdo da cápsula:</w:t>
      </w:r>
    </w:p>
    <w:p w:rsidR="00F15A61" w:rsidRDefault="00F15A61">
      <w:pPr>
        <w:pStyle w:val="Style1"/>
        <w:jc w:val="left"/>
      </w:pPr>
      <w:r>
        <w:t xml:space="preserve">celulose microcristalina, </w:t>
      </w:r>
    </w:p>
    <w:p w:rsidR="00F15A61" w:rsidRDefault="00F15A61">
      <w:pPr>
        <w:pStyle w:val="Style1"/>
        <w:jc w:val="left"/>
      </w:pPr>
      <w:r>
        <w:t xml:space="preserve">amido prégelatinizado, </w:t>
      </w:r>
    </w:p>
    <w:p w:rsidR="00F15A61" w:rsidRDefault="00F15A61">
      <w:pPr>
        <w:pStyle w:val="Style1"/>
        <w:jc w:val="left"/>
      </w:pPr>
      <w:r>
        <w:t xml:space="preserve">estearato de magnésio/ sulfato laurílico de sódio, </w:t>
      </w:r>
    </w:p>
    <w:p w:rsidR="00F15A61" w:rsidRDefault="00F15A61">
      <w:pPr>
        <w:pStyle w:val="Style1"/>
        <w:jc w:val="left"/>
      </w:pPr>
      <w:r>
        <w:t xml:space="preserve">dióxido de silício coloidal, </w:t>
      </w:r>
    </w:p>
    <w:p w:rsidR="00F15A61" w:rsidRDefault="00F15A61">
      <w:pPr>
        <w:pStyle w:val="Style1"/>
        <w:jc w:val="left"/>
      </w:pPr>
      <w:r>
        <w:t>croscarmelose sódica</w:t>
      </w:r>
    </w:p>
    <w:p w:rsidR="00F15A61" w:rsidRDefault="00F15A61">
      <w:pPr>
        <w:pStyle w:val="Style1"/>
        <w:jc w:val="left"/>
      </w:pPr>
      <w:r>
        <w:t>Invólucro da cápsula:</w:t>
      </w:r>
    </w:p>
    <w:p w:rsidR="00F15A61" w:rsidRDefault="00F15A61">
      <w:pPr>
        <w:pStyle w:val="Style1"/>
        <w:jc w:val="left"/>
      </w:pPr>
      <w:r>
        <w:t xml:space="preserve">gelatina, </w:t>
      </w:r>
    </w:p>
    <w:p w:rsidR="00F15A61" w:rsidRDefault="00F15A61">
      <w:pPr>
        <w:pStyle w:val="Style1"/>
        <w:jc w:val="left"/>
      </w:pPr>
      <w:r>
        <w:t>dióxido de titânio</w:t>
      </w:r>
    </w:p>
    <w:p w:rsidR="00F15A61" w:rsidRDefault="00F15A61">
      <w:pPr>
        <w:pStyle w:val="Style1"/>
        <w:jc w:val="left"/>
      </w:pPr>
    </w:p>
    <w:p w:rsidR="00F15A61" w:rsidRDefault="00F15A61">
      <w:pPr>
        <w:pStyle w:val="Style1"/>
        <w:jc w:val="left"/>
      </w:pPr>
      <w:r>
        <w:t>corante preto nas cápsulas duras contém E172.</w:t>
      </w:r>
    </w:p>
    <w:p w:rsidR="00F15A61" w:rsidRDefault="00F15A61">
      <w:pPr>
        <w:pStyle w:val="Style1"/>
        <w:jc w:val="left"/>
      </w:pPr>
    </w:p>
    <w:p w:rsidR="00F15A61" w:rsidRDefault="00F15A61">
      <w:pPr>
        <w:pStyle w:val="Style1"/>
        <w:jc w:val="left"/>
      </w:pPr>
      <w:r>
        <w:rPr>
          <w:b/>
        </w:rPr>
        <w:t>6.2</w:t>
      </w:r>
      <w:r>
        <w:rPr>
          <w:b/>
        </w:rPr>
        <w:tab/>
        <w:t>Incompatibilidades</w:t>
      </w:r>
    </w:p>
    <w:p w:rsidR="00F15A61" w:rsidRDefault="00F15A61">
      <w:pPr>
        <w:pStyle w:val="Style1"/>
        <w:jc w:val="left"/>
      </w:pPr>
    </w:p>
    <w:p w:rsidR="00F15A61" w:rsidRDefault="00F15A61">
      <w:pPr>
        <w:pStyle w:val="Style1"/>
        <w:jc w:val="left"/>
      </w:pPr>
      <w:r>
        <w:t>Não aplicável.</w:t>
      </w:r>
    </w:p>
    <w:p w:rsidR="00F15A61" w:rsidRDefault="00F15A61">
      <w:pPr>
        <w:pStyle w:val="Style1"/>
        <w:jc w:val="left"/>
      </w:pPr>
    </w:p>
    <w:p w:rsidR="00F15A61" w:rsidRDefault="00F15A61">
      <w:pPr>
        <w:pStyle w:val="Style1"/>
        <w:jc w:val="left"/>
      </w:pPr>
      <w:r>
        <w:rPr>
          <w:b/>
        </w:rPr>
        <w:t>6.3</w:t>
      </w:r>
      <w:r>
        <w:rPr>
          <w:b/>
        </w:rPr>
        <w:tab/>
        <w:t>Prazo de validade</w:t>
      </w:r>
    </w:p>
    <w:p w:rsidR="00F15A61" w:rsidRDefault="00F15A61">
      <w:pPr>
        <w:pStyle w:val="Style1"/>
        <w:jc w:val="left"/>
      </w:pPr>
    </w:p>
    <w:p w:rsidR="00F15A61" w:rsidRDefault="00F15A61">
      <w:pPr>
        <w:pStyle w:val="Style1"/>
        <w:jc w:val="left"/>
      </w:pPr>
      <w:r>
        <w:t>2 anos.</w:t>
      </w:r>
    </w:p>
    <w:p w:rsidR="00F15A61" w:rsidRDefault="00F15A61">
      <w:pPr>
        <w:pStyle w:val="Style1"/>
        <w:jc w:val="left"/>
      </w:pPr>
    </w:p>
    <w:p w:rsidR="00F15A61" w:rsidRDefault="00F15A61">
      <w:pPr>
        <w:pStyle w:val="Style1"/>
        <w:jc w:val="left"/>
      </w:pPr>
      <w:r>
        <w:rPr>
          <w:b/>
        </w:rPr>
        <w:t>6.4</w:t>
      </w:r>
      <w:r>
        <w:rPr>
          <w:b/>
        </w:rPr>
        <w:tab/>
        <w:t>Precauções especiais de conservação</w:t>
      </w:r>
    </w:p>
    <w:p w:rsidR="00F15A61" w:rsidRDefault="00F15A61">
      <w:pPr>
        <w:pStyle w:val="Style1"/>
        <w:jc w:val="left"/>
      </w:pPr>
    </w:p>
    <w:p w:rsidR="00F15A61" w:rsidRPr="00C510DC" w:rsidRDefault="00F15A61">
      <w:pPr>
        <w:tabs>
          <w:tab w:val="left" w:pos="560"/>
        </w:tabs>
        <w:rPr>
          <w:lang w:val="fr-FR"/>
        </w:rPr>
      </w:pPr>
      <w:r>
        <w:rPr>
          <w:sz w:val="22"/>
          <w:lang w:val="pt-PT"/>
        </w:rPr>
        <w:t>Não conservar acima de 25°C.</w:t>
      </w:r>
    </w:p>
    <w:p w:rsidR="00F15A61" w:rsidRDefault="00F15A61">
      <w:pPr>
        <w:pStyle w:val="Style1"/>
        <w:jc w:val="left"/>
      </w:pPr>
      <w:r>
        <w:t>Manter o recipiente bem fechado para proteger da luz e da humidade.</w:t>
      </w:r>
    </w:p>
    <w:p w:rsidR="00F15A61" w:rsidRDefault="00F15A61">
      <w:pPr>
        <w:pStyle w:val="Style1"/>
        <w:jc w:val="left"/>
      </w:pPr>
    </w:p>
    <w:p w:rsidR="00F15A61" w:rsidRDefault="00F15A61">
      <w:pPr>
        <w:pStyle w:val="Style1"/>
        <w:jc w:val="left"/>
      </w:pPr>
      <w:r>
        <w:rPr>
          <w:b/>
        </w:rPr>
        <w:t>6.5</w:t>
      </w:r>
      <w:r>
        <w:rPr>
          <w:b/>
        </w:rPr>
        <w:tab/>
        <w:t>Natureza e conteúdo do recipiente</w:t>
      </w:r>
    </w:p>
    <w:p w:rsidR="00F15A61" w:rsidRDefault="00F15A61">
      <w:pPr>
        <w:pStyle w:val="Style1"/>
        <w:jc w:val="left"/>
      </w:pPr>
    </w:p>
    <w:p w:rsidR="00F15A61" w:rsidRDefault="00F15A61">
      <w:pPr>
        <w:pStyle w:val="Style1"/>
        <w:jc w:val="left"/>
      </w:pPr>
      <w:r>
        <w:t>Frascos HDPE com 100 e 500 cápsulas duras. Dentro do frasco encontra-se uma unidade dessecante contendo carvão preto activado e grão de gel de sílica.</w:t>
      </w:r>
    </w:p>
    <w:p w:rsidR="00F15A61" w:rsidRDefault="00F15A61">
      <w:pPr>
        <w:pStyle w:val="Style1"/>
        <w:jc w:val="left"/>
      </w:pPr>
      <w:r>
        <w:t>É possível que não sejam comercializadas todas as apresentações.</w:t>
      </w:r>
    </w:p>
    <w:p w:rsidR="00F15A61" w:rsidRDefault="00F15A61">
      <w:pPr>
        <w:pStyle w:val="Style1"/>
        <w:jc w:val="left"/>
      </w:pPr>
    </w:p>
    <w:p w:rsidR="00F15A61" w:rsidRDefault="00F15A61">
      <w:pPr>
        <w:pStyle w:val="Style1"/>
        <w:jc w:val="left"/>
      </w:pPr>
      <w:r>
        <w:rPr>
          <w:b/>
        </w:rPr>
        <w:t>6.6</w:t>
      </w:r>
      <w:r>
        <w:rPr>
          <w:b/>
        </w:rPr>
        <w:tab/>
        <w:t>Precauções especiais de eliminação e manuseamento</w:t>
      </w:r>
    </w:p>
    <w:p w:rsidR="00F15A61" w:rsidRDefault="00F15A61">
      <w:pPr>
        <w:pStyle w:val="Style1"/>
        <w:jc w:val="left"/>
      </w:pPr>
    </w:p>
    <w:p w:rsidR="00F15A61" w:rsidRDefault="00F15A61">
      <w:pPr>
        <w:pStyle w:val="Style1"/>
        <w:jc w:val="left"/>
      </w:pPr>
      <w:r>
        <w:t>Não aplicável</w:t>
      </w:r>
    </w:p>
    <w:p w:rsidR="00F15A61" w:rsidRDefault="00F15A61">
      <w:pPr>
        <w:pStyle w:val="Style1"/>
        <w:jc w:val="left"/>
      </w:pPr>
    </w:p>
    <w:p w:rsidR="00F15A61" w:rsidRDefault="00F15A61">
      <w:pPr>
        <w:pStyle w:val="Style1"/>
        <w:jc w:val="left"/>
      </w:pPr>
    </w:p>
    <w:p w:rsidR="00F15A61" w:rsidRDefault="00F15A61">
      <w:pPr>
        <w:pStyle w:val="Style1"/>
        <w:jc w:val="left"/>
      </w:pPr>
      <w:r>
        <w:rPr>
          <w:b/>
        </w:rPr>
        <w:t>7.</w:t>
      </w:r>
      <w:r>
        <w:tab/>
      </w:r>
      <w:r>
        <w:rPr>
          <w:b/>
        </w:rPr>
        <w:t>TITULAR DA AUTORIZAÇÃO DE INTRODUÇÃO NO MERCADO</w:t>
      </w:r>
    </w:p>
    <w:p w:rsidR="00F15A61" w:rsidRDefault="00F15A61">
      <w:pPr>
        <w:pStyle w:val="Style1"/>
        <w:jc w:val="left"/>
      </w:pPr>
    </w:p>
    <w:p w:rsidR="00F15A61" w:rsidRDefault="003B4AB5">
      <w:pPr>
        <w:pStyle w:val="Style1"/>
        <w:jc w:val="left"/>
      </w:pPr>
      <w:r>
        <w:t>Recordati Rare Diseases</w:t>
      </w:r>
    </w:p>
    <w:p w:rsidR="00F15A61" w:rsidRDefault="00F15A61">
      <w:pPr>
        <w:pStyle w:val="Style1"/>
        <w:jc w:val="left"/>
      </w:pPr>
      <w:r>
        <w:t>Immeuble "Le Wilson"</w:t>
      </w:r>
    </w:p>
    <w:p w:rsidR="00F15A61" w:rsidRDefault="00F15A61">
      <w:pPr>
        <w:pStyle w:val="Style1"/>
        <w:jc w:val="left"/>
      </w:pPr>
      <w:r>
        <w:t>7</w:t>
      </w:r>
      <w:r w:rsidR="00C04B86">
        <w:t>0, A</w:t>
      </w:r>
      <w:r>
        <w:t>venue du Général de Gaulle</w:t>
      </w:r>
    </w:p>
    <w:p w:rsidR="00F15A61" w:rsidRDefault="00F15A61">
      <w:pPr>
        <w:pStyle w:val="Style1"/>
        <w:jc w:val="left"/>
      </w:pPr>
      <w:r>
        <w:t>F-92800 Puteaux</w:t>
      </w:r>
    </w:p>
    <w:p w:rsidR="00F15A61" w:rsidRDefault="00F15A61">
      <w:pPr>
        <w:pStyle w:val="Style1"/>
        <w:jc w:val="left"/>
      </w:pPr>
      <w:r>
        <w:t>França</w:t>
      </w:r>
    </w:p>
    <w:p w:rsidR="00F15A61" w:rsidRDefault="00F15A61">
      <w:pPr>
        <w:pStyle w:val="Style1"/>
        <w:jc w:val="left"/>
      </w:pPr>
    </w:p>
    <w:p w:rsidR="00F15A61" w:rsidRDefault="00F15A61">
      <w:pPr>
        <w:pStyle w:val="Style1"/>
        <w:jc w:val="left"/>
      </w:pPr>
    </w:p>
    <w:p w:rsidR="00F15A61" w:rsidRDefault="00F15A61">
      <w:pPr>
        <w:pStyle w:val="Style1"/>
        <w:jc w:val="left"/>
      </w:pPr>
      <w:r>
        <w:rPr>
          <w:b/>
        </w:rPr>
        <w:t>8.</w:t>
      </w:r>
      <w:r>
        <w:rPr>
          <w:b/>
        </w:rPr>
        <w:tab/>
        <w:t>NÚMEROS DA AUTORIZAÇÃO DE INTRODUÇÃO NO MERCADO</w:t>
      </w:r>
    </w:p>
    <w:p w:rsidR="00F15A61" w:rsidRDefault="00F15A61">
      <w:pPr>
        <w:pStyle w:val="Style1"/>
        <w:jc w:val="left"/>
      </w:pPr>
    </w:p>
    <w:p w:rsidR="00F15A61" w:rsidRDefault="00F15A61">
      <w:pPr>
        <w:pStyle w:val="Style1"/>
        <w:jc w:val="left"/>
      </w:pPr>
      <w:r>
        <w:t>EU/1/97/039/003 (frascos de 100 cápsulas duras), EU/1/97/039/004 (frascos de 500 cápsulas duras).</w:t>
      </w:r>
    </w:p>
    <w:p w:rsidR="00F15A61" w:rsidRDefault="00F15A61">
      <w:pPr>
        <w:pStyle w:val="Style1"/>
        <w:jc w:val="left"/>
      </w:pPr>
    </w:p>
    <w:p w:rsidR="00F15A61" w:rsidRDefault="00F15A61">
      <w:pPr>
        <w:pStyle w:val="Style1"/>
        <w:jc w:val="left"/>
      </w:pPr>
    </w:p>
    <w:p w:rsidR="00F15A61" w:rsidRDefault="00F15A61">
      <w:pPr>
        <w:pStyle w:val="Style1"/>
        <w:ind w:left="567" w:hanging="567"/>
        <w:jc w:val="left"/>
      </w:pPr>
      <w:r>
        <w:rPr>
          <w:b/>
        </w:rPr>
        <w:t>9.</w:t>
      </w:r>
      <w:r>
        <w:rPr>
          <w:b/>
        </w:rPr>
        <w:tab/>
        <w:t>DATA DA PRIMEIRA AUTORIZAÇÃO/RENOVAÇÃO DA AUTORIZAÇÃO DE INTRODUÇÃO NO MERCADO</w:t>
      </w:r>
    </w:p>
    <w:p w:rsidR="00F15A61" w:rsidRDefault="00F15A61">
      <w:pPr>
        <w:pStyle w:val="Style1"/>
        <w:jc w:val="left"/>
      </w:pPr>
    </w:p>
    <w:p w:rsidR="00F15A61" w:rsidRDefault="00F15A61">
      <w:pPr>
        <w:pStyle w:val="Style1"/>
        <w:jc w:val="left"/>
      </w:pPr>
      <w:r>
        <w:t>Data da primeira autorização de introdução no mercado:23 Junho 1997.</w:t>
      </w:r>
    </w:p>
    <w:p w:rsidR="00F15A61" w:rsidRDefault="00F15A61">
      <w:pPr>
        <w:pStyle w:val="Style1"/>
        <w:jc w:val="left"/>
      </w:pPr>
      <w:r>
        <w:t>Data de última renovação: 23 Junho 2007.</w:t>
      </w:r>
    </w:p>
    <w:p w:rsidR="00F15A61" w:rsidRDefault="00F15A61">
      <w:pPr>
        <w:pStyle w:val="Style1"/>
        <w:jc w:val="left"/>
      </w:pPr>
    </w:p>
    <w:p w:rsidR="00F15A61" w:rsidRDefault="00F15A61">
      <w:pPr>
        <w:pStyle w:val="Style1"/>
        <w:jc w:val="left"/>
      </w:pPr>
    </w:p>
    <w:p w:rsidR="00F15A61" w:rsidRDefault="00F15A61">
      <w:pPr>
        <w:pStyle w:val="Style1"/>
      </w:pPr>
      <w:r>
        <w:rPr>
          <w:b/>
        </w:rPr>
        <w:t>10.</w:t>
      </w:r>
      <w:r>
        <w:rPr>
          <w:b/>
        </w:rPr>
        <w:tab/>
        <w:t>DATA DE REVISÃO DO TEXTO</w:t>
      </w:r>
    </w:p>
    <w:p w:rsidR="00F15A61" w:rsidRDefault="00F15A61">
      <w:pPr>
        <w:jc w:val="center"/>
        <w:rPr>
          <w:sz w:val="22"/>
          <w:lang w:val="pt-PT"/>
        </w:rPr>
      </w:pPr>
    </w:p>
    <w:p w:rsidR="002F4FA1" w:rsidRDefault="002F4FA1">
      <w:pPr>
        <w:jc w:val="center"/>
        <w:rPr>
          <w:sz w:val="22"/>
          <w:lang w:val="pt-PT"/>
        </w:rPr>
      </w:pPr>
    </w:p>
    <w:p w:rsidR="00F15A61" w:rsidRDefault="00F15A61">
      <w:pPr>
        <w:rPr>
          <w:sz w:val="22"/>
          <w:lang w:val="pt-PT"/>
        </w:rPr>
      </w:pPr>
      <w:r>
        <w:rPr>
          <w:sz w:val="22"/>
          <w:lang w:val="pt-PT"/>
        </w:rPr>
        <w:t>Informação pormenorizada sobre este medicamento está disponível na Internet no site da Agência Europeia do Medicamento (EMA</w:t>
      </w:r>
      <w:r w:rsidRPr="002F4FA1">
        <w:rPr>
          <w:sz w:val="22"/>
          <w:szCs w:val="22"/>
          <w:lang w:val="pt-PT"/>
        </w:rPr>
        <w:t xml:space="preserve">) </w:t>
      </w:r>
      <w:hyperlink r:id="rId13" w:history="1">
        <w:r w:rsidR="002F4FA1" w:rsidRPr="002F4FA1">
          <w:rPr>
            <w:rStyle w:val="Hyperlink"/>
            <w:sz w:val="22"/>
            <w:szCs w:val="22"/>
          </w:rPr>
          <w:t>http://www.ema.europa.eu</w:t>
        </w:r>
      </w:hyperlink>
      <w:r w:rsidRPr="002F4FA1">
        <w:rPr>
          <w:sz w:val="22"/>
          <w:szCs w:val="22"/>
          <w:lang w:val="pt-PT"/>
        </w:rPr>
        <w:t>/.</w:t>
      </w:r>
    </w:p>
    <w:p w:rsidR="00F15A61" w:rsidRDefault="00F15A61">
      <w:pPr>
        <w:pageBreakBefore/>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b/>
          <w:sz w:val="22"/>
          <w:lang w:val="pt-PT"/>
        </w:rPr>
      </w:pPr>
      <w:r>
        <w:rPr>
          <w:b/>
          <w:sz w:val="22"/>
          <w:lang w:val="pt-PT"/>
        </w:rPr>
        <w:t>ANEXO II</w:t>
      </w:r>
    </w:p>
    <w:p w:rsidR="00F15A61" w:rsidRDefault="00F15A61">
      <w:pPr>
        <w:jc w:val="center"/>
        <w:rPr>
          <w:b/>
          <w:sz w:val="22"/>
          <w:lang w:val="pt-PT"/>
        </w:rPr>
      </w:pPr>
    </w:p>
    <w:p w:rsidR="00F15A61" w:rsidRDefault="00F15A61">
      <w:pPr>
        <w:pStyle w:val="Heading1"/>
        <w:rPr>
          <w:rFonts w:ascii="Times New Roman" w:hAnsi="Times New Roman" w:cs="Times New Roman"/>
          <w:lang w:val="pt-PT"/>
        </w:rPr>
      </w:pPr>
    </w:p>
    <w:p w:rsidR="00F15A61" w:rsidRDefault="002F4FA1">
      <w:pPr>
        <w:pStyle w:val="Heading1"/>
        <w:numPr>
          <w:ilvl w:val="0"/>
          <w:numId w:val="18"/>
        </w:numPr>
        <w:jc w:val="both"/>
        <w:rPr>
          <w:lang w:val="pt-PT"/>
        </w:rPr>
      </w:pPr>
      <w:r>
        <w:rPr>
          <w:rFonts w:ascii="Times New Roman" w:hAnsi="Times New Roman" w:cs="Times New Roman"/>
          <w:lang w:val="pt-PT"/>
        </w:rPr>
        <w:t>FABRICANTE</w:t>
      </w:r>
    </w:p>
    <w:p w:rsidR="00F15A61" w:rsidRDefault="00F15A61">
      <w:pPr>
        <w:ind w:left="1440" w:firstLine="720"/>
        <w:jc w:val="both"/>
        <w:rPr>
          <w:b/>
          <w:sz w:val="22"/>
          <w:lang w:val="pt-PT"/>
        </w:rPr>
      </w:pPr>
      <w:r>
        <w:rPr>
          <w:b/>
          <w:sz w:val="22"/>
          <w:lang w:val="pt-PT"/>
        </w:rPr>
        <w:t>RESPONSÁVEL PELA LIBERTAÇÃO DO LOTE</w:t>
      </w:r>
    </w:p>
    <w:p w:rsidR="00F15A61" w:rsidRDefault="00F15A61">
      <w:pPr>
        <w:jc w:val="both"/>
        <w:rPr>
          <w:b/>
          <w:sz w:val="22"/>
          <w:lang w:val="pt-PT"/>
        </w:rPr>
      </w:pPr>
    </w:p>
    <w:p w:rsidR="002F4FA1" w:rsidRPr="002F4FA1" w:rsidRDefault="002F4FA1" w:rsidP="002F4FA1">
      <w:pPr>
        <w:numPr>
          <w:ilvl w:val="0"/>
          <w:numId w:val="18"/>
        </w:numPr>
        <w:jc w:val="both"/>
        <w:rPr>
          <w:b/>
          <w:sz w:val="22"/>
          <w:lang w:val="pt-PT" w:bidi="pt-PT"/>
        </w:rPr>
      </w:pPr>
      <w:r w:rsidRPr="002F4FA1">
        <w:rPr>
          <w:b/>
          <w:sz w:val="22"/>
          <w:lang w:val="pt-PT" w:bidi="pt-PT"/>
        </w:rPr>
        <w:t>CONDIÇÕES OU RESTRIÇÕES RELATIVAS AO FORNECIMENTO E UTILIZAÇÃO</w:t>
      </w:r>
    </w:p>
    <w:p w:rsidR="002F4FA1" w:rsidRPr="002F4FA1" w:rsidRDefault="002F4FA1" w:rsidP="002F4FA1">
      <w:pPr>
        <w:ind w:left="2160"/>
        <w:jc w:val="both"/>
        <w:rPr>
          <w:b/>
          <w:sz w:val="22"/>
          <w:lang w:val="pt-PT" w:bidi="pt-PT"/>
        </w:rPr>
      </w:pPr>
    </w:p>
    <w:p w:rsidR="002F4FA1" w:rsidRPr="002F4FA1" w:rsidRDefault="002F4FA1" w:rsidP="002F4FA1">
      <w:pPr>
        <w:numPr>
          <w:ilvl w:val="0"/>
          <w:numId w:val="18"/>
        </w:numPr>
        <w:jc w:val="both"/>
        <w:rPr>
          <w:b/>
          <w:sz w:val="22"/>
          <w:lang w:val="pt-PT" w:bidi="pt-PT"/>
        </w:rPr>
      </w:pPr>
      <w:r w:rsidRPr="002F4FA1">
        <w:rPr>
          <w:b/>
          <w:sz w:val="22"/>
          <w:lang w:val="pt-PT" w:bidi="pt-PT"/>
        </w:rPr>
        <w:t>OUTRAS CONDIÇÕES E REQUISITOS DA AUTORIZAÇÃO DE INTRODUÇÃO NO MERCADO</w:t>
      </w:r>
    </w:p>
    <w:p w:rsidR="002F4FA1" w:rsidRPr="002F4FA1" w:rsidRDefault="002F4FA1" w:rsidP="002F4FA1">
      <w:pPr>
        <w:ind w:left="2160"/>
        <w:jc w:val="both"/>
        <w:rPr>
          <w:b/>
          <w:sz w:val="22"/>
          <w:lang w:val="pt-PT" w:bidi="pt-PT"/>
        </w:rPr>
      </w:pPr>
    </w:p>
    <w:p w:rsidR="002F4FA1" w:rsidRPr="002F4FA1" w:rsidRDefault="002F4FA1" w:rsidP="002F4FA1">
      <w:pPr>
        <w:numPr>
          <w:ilvl w:val="0"/>
          <w:numId w:val="18"/>
        </w:numPr>
        <w:jc w:val="both"/>
        <w:rPr>
          <w:b/>
          <w:sz w:val="22"/>
          <w:lang w:val="pt-PT" w:bidi="pt-PT"/>
        </w:rPr>
      </w:pPr>
      <w:r w:rsidRPr="002F4FA1">
        <w:rPr>
          <w:b/>
          <w:sz w:val="22"/>
          <w:lang w:val="pt-PT" w:bidi="pt-PT"/>
        </w:rPr>
        <w:t>CONDIÇÕES OU RESTRIÇÕES RELATIVAS À UTILIZAÇÃO SEGURA E EFICAZ DO MEDICAMENTO</w:t>
      </w:r>
    </w:p>
    <w:p w:rsidR="00F15A61" w:rsidRDefault="00F15A61">
      <w:pPr>
        <w:ind w:left="360"/>
        <w:jc w:val="both"/>
        <w:rPr>
          <w:b/>
          <w:sz w:val="22"/>
          <w:lang w:val="pt-PT"/>
        </w:rPr>
      </w:pPr>
    </w:p>
    <w:p w:rsidR="00F15A61" w:rsidRDefault="00F15A61">
      <w:pPr>
        <w:ind w:left="1440" w:firstLine="720"/>
        <w:jc w:val="both"/>
        <w:rPr>
          <w:b/>
          <w:sz w:val="22"/>
          <w:lang w:val="pt-PT"/>
        </w:rPr>
      </w:pPr>
    </w:p>
    <w:p w:rsidR="00F15A61" w:rsidRDefault="00F15A61">
      <w:pPr>
        <w:pStyle w:val="BodyTextIndent21"/>
        <w:pageBreakBefore/>
        <w:numPr>
          <w:ilvl w:val="0"/>
          <w:numId w:val="15"/>
        </w:numPr>
        <w:tabs>
          <w:tab w:val="clear" w:pos="567"/>
        </w:tabs>
      </w:pPr>
      <w:r>
        <w:t>FABRIC</w:t>
      </w:r>
      <w:r w:rsidR="002F4FA1">
        <w:t xml:space="preserve">ANTE </w:t>
      </w:r>
      <w:r>
        <w:t>RESPONSÁVEL PELA LIBERTAÇÃO DO LOTE</w:t>
      </w:r>
    </w:p>
    <w:p w:rsidR="00F15A61" w:rsidRDefault="00F15A61">
      <w:pPr>
        <w:ind w:left="567" w:hanging="567"/>
        <w:jc w:val="both"/>
        <w:rPr>
          <w:b/>
          <w:sz w:val="22"/>
          <w:lang w:val="pt-PT"/>
        </w:rPr>
      </w:pPr>
    </w:p>
    <w:p w:rsidR="00F15A61" w:rsidRDefault="00F15A61">
      <w:pPr>
        <w:ind w:left="567" w:hanging="567"/>
        <w:jc w:val="both"/>
        <w:rPr>
          <w:b/>
          <w:sz w:val="22"/>
          <w:lang w:val="pt-PT"/>
        </w:rPr>
      </w:pPr>
      <w:r>
        <w:rPr>
          <w:sz w:val="22"/>
          <w:u w:val="single"/>
          <w:lang w:val="pt-PT"/>
        </w:rPr>
        <w:t>Nome e endereço do fabricante responsável pela libertação do lote</w:t>
      </w:r>
    </w:p>
    <w:p w:rsidR="00F15A61" w:rsidRDefault="00F15A61">
      <w:pPr>
        <w:ind w:left="567" w:hanging="567"/>
        <w:jc w:val="both"/>
        <w:rPr>
          <w:b/>
          <w:sz w:val="22"/>
          <w:lang w:val="pt-PT"/>
        </w:rPr>
      </w:pPr>
    </w:p>
    <w:p w:rsidR="00AF14B4" w:rsidRDefault="003B4AB5">
      <w:pPr>
        <w:jc w:val="both"/>
        <w:rPr>
          <w:sz w:val="22"/>
          <w:lang w:val="fr-FR"/>
        </w:rPr>
      </w:pPr>
      <w:r>
        <w:rPr>
          <w:sz w:val="22"/>
          <w:lang w:val="fr-FR"/>
        </w:rPr>
        <w:t>Recordati Rare Diseases</w:t>
      </w:r>
    </w:p>
    <w:p w:rsidR="00AF14B4" w:rsidRDefault="00F15A61">
      <w:pPr>
        <w:jc w:val="both"/>
        <w:rPr>
          <w:sz w:val="22"/>
          <w:lang w:val="fr-FR"/>
        </w:rPr>
      </w:pPr>
      <w:r>
        <w:rPr>
          <w:sz w:val="22"/>
          <w:lang w:val="fr-FR"/>
        </w:rPr>
        <w:t>Immeuble “Le Wilson”</w:t>
      </w:r>
    </w:p>
    <w:p w:rsidR="00AF14B4" w:rsidRDefault="00F15A61">
      <w:pPr>
        <w:jc w:val="both"/>
        <w:rPr>
          <w:sz w:val="22"/>
          <w:lang w:val="fr-FR"/>
        </w:rPr>
      </w:pPr>
      <w:r>
        <w:rPr>
          <w:sz w:val="22"/>
          <w:lang w:val="fr-FR"/>
        </w:rPr>
        <w:t>70</w:t>
      </w:r>
      <w:r w:rsidR="00C04B86">
        <w:rPr>
          <w:sz w:val="22"/>
          <w:lang w:val="fr-FR"/>
        </w:rPr>
        <w:t>, A</w:t>
      </w:r>
      <w:r>
        <w:rPr>
          <w:sz w:val="22"/>
          <w:lang w:val="fr-FR"/>
        </w:rPr>
        <w:t>venue du Général de Gaulle</w:t>
      </w:r>
    </w:p>
    <w:p w:rsidR="00AF14B4" w:rsidRDefault="00F15A61">
      <w:pPr>
        <w:jc w:val="both"/>
        <w:rPr>
          <w:sz w:val="22"/>
          <w:lang w:val="fr-FR"/>
        </w:rPr>
      </w:pPr>
      <w:r>
        <w:rPr>
          <w:sz w:val="22"/>
          <w:lang w:val="fr-FR"/>
        </w:rPr>
        <w:t>F-92800 Puteaux</w:t>
      </w:r>
    </w:p>
    <w:p w:rsidR="00F15A61" w:rsidRDefault="00F15A61">
      <w:pPr>
        <w:jc w:val="both"/>
        <w:rPr>
          <w:sz w:val="22"/>
          <w:lang w:val="fr-FR"/>
        </w:rPr>
      </w:pPr>
      <w:r>
        <w:rPr>
          <w:sz w:val="22"/>
          <w:lang w:val="fr-FR"/>
        </w:rPr>
        <w:t>França</w:t>
      </w:r>
    </w:p>
    <w:p w:rsidR="00F15A61" w:rsidRDefault="00F15A61">
      <w:pPr>
        <w:pStyle w:val="BodyTextIndent31"/>
        <w:pBdr>
          <w:top w:val="none" w:sz="0" w:space="0" w:color="auto"/>
          <w:left w:val="none" w:sz="0" w:space="0" w:color="auto"/>
          <w:bottom w:val="none" w:sz="0" w:space="0" w:color="auto"/>
          <w:right w:val="none" w:sz="0" w:space="0" w:color="auto"/>
        </w:pBdr>
        <w:tabs>
          <w:tab w:val="clear" w:pos="567"/>
        </w:tabs>
        <w:ind w:left="0" w:firstLine="0"/>
        <w:rPr>
          <w:b w:val="0"/>
          <w:lang w:val="fr-FR"/>
        </w:rPr>
      </w:pPr>
    </w:p>
    <w:p w:rsidR="000943AC" w:rsidRPr="008671E3" w:rsidRDefault="000943AC" w:rsidP="008671E3">
      <w:pPr>
        <w:jc w:val="both"/>
        <w:rPr>
          <w:sz w:val="22"/>
          <w:lang w:val="fr-FR"/>
        </w:rPr>
      </w:pPr>
      <w:r w:rsidRPr="008671E3">
        <w:rPr>
          <w:sz w:val="22"/>
          <w:lang w:val="fr-FR"/>
        </w:rPr>
        <w:t>ou</w:t>
      </w:r>
    </w:p>
    <w:p w:rsidR="000943AC" w:rsidRPr="008671E3" w:rsidRDefault="000943AC" w:rsidP="008671E3">
      <w:pPr>
        <w:jc w:val="both"/>
        <w:rPr>
          <w:sz w:val="22"/>
          <w:lang w:val="fr-FR"/>
        </w:rPr>
      </w:pPr>
    </w:p>
    <w:p w:rsidR="000943AC" w:rsidRPr="008671E3" w:rsidRDefault="003B4AB5" w:rsidP="008671E3">
      <w:pPr>
        <w:jc w:val="both"/>
        <w:rPr>
          <w:sz w:val="22"/>
          <w:lang w:val="fr-FR"/>
        </w:rPr>
      </w:pPr>
      <w:r>
        <w:rPr>
          <w:sz w:val="22"/>
          <w:lang w:val="fr-FR"/>
        </w:rPr>
        <w:t>Recordati Rare Diseases</w:t>
      </w:r>
    </w:p>
    <w:p w:rsidR="00903EEA" w:rsidRPr="00903EEA" w:rsidRDefault="00903EEA" w:rsidP="00903EEA">
      <w:pPr>
        <w:jc w:val="both"/>
        <w:rPr>
          <w:sz w:val="22"/>
          <w:lang w:val="fr-FR"/>
        </w:rPr>
      </w:pPr>
      <w:r w:rsidRPr="00903EEA">
        <w:rPr>
          <w:sz w:val="22"/>
          <w:lang w:val="fr-FR"/>
        </w:rPr>
        <w:t>Eco River Parc</w:t>
      </w:r>
    </w:p>
    <w:p w:rsidR="00D11819" w:rsidRDefault="00903EEA" w:rsidP="008671E3">
      <w:pPr>
        <w:jc w:val="both"/>
        <w:rPr>
          <w:sz w:val="22"/>
          <w:lang w:val="fr-FR"/>
        </w:rPr>
      </w:pPr>
      <w:r w:rsidRPr="00903EEA">
        <w:rPr>
          <w:sz w:val="22"/>
          <w:lang w:val="fr-FR"/>
        </w:rPr>
        <w:t>30, rue des Peupliers</w:t>
      </w:r>
    </w:p>
    <w:p w:rsidR="000943AC" w:rsidRPr="008671E3" w:rsidRDefault="000943AC" w:rsidP="008671E3">
      <w:pPr>
        <w:jc w:val="both"/>
        <w:rPr>
          <w:sz w:val="22"/>
          <w:lang w:val="fr-FR"/>
        </w:rPr>
      </w:pPr>
      <w:r w:rsidRPr="008671E3">
        <w:rPr>
          <w:sz w:val="22"/>
          <w:lang w:val="fr-FR"/>
        </w:rPr>
        <w:t>F-92000 Nanterre</w:t>
      </w:r>
    </w:p>
    <w:p w:rsidR="000943AC" w:rsidRPr="008671E3" w:rsidRDefault="000943AC" w:rsidP="008671E3">
      <w:pPr>
        <w:jc w:val="both"/>
        <w:rPr>
          <w:sz w:val="22"/>
          <w:lang w:val="fr-FR"/>
        </w:rPr>
      </w:pPr>
      <w:r w:rsidRPr="008671E3">
        <w:rPr>
          <w:sz w:val="22"/>
          <w:lang w:val="fr-FR"/>
        </w:rPr>
        <w:t>França</w:t>
      </w:r>
    </w:p>
    <w:p w:rsidR="000943AC" w:rsidRPr="008671E3" w:rsidRDefault="000943AC" w:rsidP="008671E3">
      <w:pPr>
        <w:jc w:val="both"/>
        <w:rPr>
          <w:sz w:val="22"/>
          <w:lang w:val="fr-FR"/>
        </w:rPr>
      </w:pPr>
    </w:p>
    <w:p w:rsidR="000943AC" w:rsidRPr="0017177C" w:rsidRDefault="000943AC" w:rsidP="008671E3">
      <w:pPr>
        <w:jc w:val="both"/>
        <w:rPr>
          <w:sz w:val="22"/>
        </w:rPr>
      </w:pPr>
      <w:r w:rsidRPr="0017177C">
        <w:rPr>
          <w:sz w:val="22"/>
        </w:rPr>
        <w:t>O folheto informativo que acompanha o medicamento tem de mencionar o nome e endereço do fabricante responsável pela libertação do lote em causa.</w:t>
      </w:r>
    </w:p>
    <w:p w:rsidR="000943AC" w:rsidRPr="0017177C" w:rsidRDefault="000943AC">
      <w:pPr>
        <w:pStyle w:val="BodyTextIndent31"/>
        <w:pBdr>
          <w:top w:val="none" w:sz="0" w:space="0" w:color="auto"/>
          <w:left w:val="none" w:sz="0" w:space="0" w:color="auto"/>
          <w:bottom w:val="none" w:sz="0" w:space="0" w:color="auto"/>
          <w:right w:val="none" w:sz="0" w:space="0" w:color="auto"/>
        </w:pBdr>
        <w:tabs>
          <w:tab w:val="clear" w:pos="567"/>
        </w:tabs>
        <w:ind w:left="0" w:firstLine="0"/>
        <w:rPr>
          <w:b w:val="0"/>
          <w:lang w:val="en-GB"/>
        </w:rPr>
      </w:pPr>
    </w:p>
    <w:p w:rsidR="000943AC" w:rsidRPr="0017177C" w:rsidRDefault="000943AC">
      <w:pPr>
        <w:pStyle w:val="BodyTextIndent31"/>
        <w:pBdr>
          <w:top w:val="none" w:sz="0" w:space="0" w:color="auto"/>
          <w:left w:val="none" w:sz="0" w:space="0" w:color="auto"/>
          <w:bottom w:val="none" w:sz="0" w:space="0" w:color="auto"/>
          <w:right w:val="none" w:sz="0" w:space="0" w:color="auto"/>
        </w:pBdr>
        <w:tabs>
          <w:tab w:val="clear" w:pos="567"/>
        </w:tabs>
        <w:ind w:left="0" w:firstLine="0"/>
        <w:rPr>
          <w:b w:val="0"/>
          <w:lang w:val="en-GB"/>
        </w:rPr>
      </w:pPr>
    </w:p>
    <w:p w:rsidR="00F15A61" w:rsidRDefault="00F15A61" w:rsidP="003C4442">
      <w:pPr>
        <w:pStyle w:val="BodyTextIndent21"/>
        <w:numPr>
          <w:ilvl w:val="0"/>
          <w:numId w:val="15"/>
        </w:numPr>
        <w:tabs>
          <w:tab w:val="clear" w:pos="720"/>
          <w:tab w:val="num" w:pos="567"/>
        </w:tabs>
        <w:ind w:left="567" w:hanging="567"/>
        <w:rPr>
          <w:b w:val="0"/>
        </w:rPr>
      </w:pPr>
      <w:r>
        <w:t xml:space="preserve">CONDIÇÕES </w:t>
      </w:r>
      <w:r w:rsidR="002F4FA1" w:rsidRPr="002F4FA1">
        <w:rPr>
          <w:lang w:bidi="pt-PT"/>
        </w:rPr>
        <w:t>OU RESTRIÇÕES RELATIVAS AO FORNECIMENTO E UTILIZAÇÃO</w:t>
      </w:r>
      <w:r w:rsidR="002F4FA1">
        <w:t xml:space="preserve"> </w:t>
      </w:r>
    </w:p>
    <w:p w:rsidR="00F15A61" w:rsidRDefault="00F15A61">
      <w:pPr>
        <w:pStyle w:val="BodyTextIndent21"/>
        <w:tabs>
          <w:tab w:val="clear" w:pos="567"/>
        </w:tabs>
        <w:ind w:left="0" w:firstLine="0"/>
      </w:pPr>
    </w:p>
    <w:p w:rsidR="00F15A61" w:rsidRDefault="00F15A61">
      <w:pPr>
        <w:pStyle w:val="BodyTextIndent21"/>
        <w:tabs>
          <w:tab w:val="clear" w:pos="567"/>
        </w:tabs>
        <w:ind w:left="0" w:firstLine="0"/>
      </w:pPr>
      <w:r>
        <w:rPr>
          <w:b w:val="0"/>
          <w:lang w:val="en-GB"/>
        </w:rPr>
        <w:t>Medicamento sujeito a receita médica restrita (ver anexo I: resumo das características do medicamento, secção 4.2).</w:t>
      </w:r>
    </w:p>
    <w:p w:rsidR="00F15A61" w:rsidRDefault="00F15A61">
      <w:pPr>
        <w:rPr>
          <w:sz w:val="22"/>
          <w:lang w:val="pt-PT"/>
        </w:rPr>
      </w:pPr>
    </w:p>
    <w:p w:rsidR="002F4FA1" w:rsidRPr="002F4FA1" w:rsidRDefault="002F4FA1" w:rsidP="002F4FA1">
      <w:pPr>
        <w:keepNext/>
        <w:numPr>
          <w:ilvl w:val="0"/>
          <w:numId w:val="15"/>
        </w:numPr>
        <w:tabs>
          <w:tab w:val="clear" w:pos="720"/>
          <w:tab w:val="num" w:pos="567"/>
        </w:tabs>
        <w:suppressAutoHyphens w:val="0"/>
        <w:ind w:left="567" w:hanging="567"/>
        <w:rPr>
          <w:b/>
          <w:sz w:val="22"/>
          <w:szCs w:val="22"/>
          <w:lang w:eastAsia="pt-PT"/>
        </w:rPr>
      </w:pPr>
      <w:r w:rsidRPr="002F4FA1">
        <w:rPr>
          <w:b/>
          <w:sz w:val="22"/>
          <w:szCs w:val="22"/>
        </w:rPr>
        <w:t>OUTRAS CONDIÇÕES E REQUISITOS DA AUTORIZAÇÃO DE INTRODUÇÃO NO MERCADO</w:t>
      </w:r>
    </w:p>
    <w:p w:rsidR="002F4FA1" w:rsidRPr="002F4FA1" w:rsidRDefault="002F4FA1" w:rsidP="002F4FA1">
      <w:pPr>
        <w:keepNext/>
        <w:ind w:right="-1"/>
        <w:rPr>
          <w:sz w:val="22"/>
          <w:szCs w:val="22"/>
          <w:u w:val="single"/>
        </w:rPr>
      </w:pPr>
    </w:p>
    <w:p w:rsidR="002F4FA1" w:rsidRPr="002F4FA1" w:rsidRDefault="002F4FA1" w:rsidP="002F4FA1">
      <w:pPr>
        <w:keepNext/>
        <w:numPr>
          <w:ilvl w:val="0"/>
          <w:numId w:val="31"/>
        </w:numPr>
        <w:tabs>
          <w:tab w:val="left" w:pos="567"/>
        </w:tabs>
        <w:suppressAutoHyphens w:val="0"/>
        <w:ind w:right="-1" w:hanging="720"/>
        <w:rPr>
          <w:b/>
          <w:sz w:val="22"/>
          <w:szCs w:val="22"/>
        </w:rPr>
      </w:pPr>
      <w:r w:rsidRPr="002F4FA1">
        <w:rPr>
          <w:b/>
          <w:sz w:val="22"/>
          <w:szCs w:val="22"/>
        </w:rPr>
        <w:t>Relatórios Periódicos de Segurança</w:t>
      </w:r>
    </w:p>
    <w:p w:rsidR="002F4FA1" w:rsidRPr="002F4FA1" w:rsidRDefault="002F4FA1" w:rsidP="002F4FA1">
      <w:pPr>
        <w:keepNext/>
        <w:tabs>
          <w:tab w:val="left" w:pos="0"/>
        </w:tabs>
        <w:ind w:right="567"/>
        <w:rPr>
          <w:sz w:val="22"/>
          <w:szCs w:val="22"/>
        </w:rPr>
      </w:pPr>
    </w:p>
    <w:p w:rsidR="002F4FA1" w:rsidRPr="002F4FA1" w:rsidRDefault="002F4FA1" w:rsidP="002F4FA1">
      <w:pPr>
        <w:tabs>
          <w:tab w:val="left" w:pos="0"/>
        </w:tabs>
        <w:ind w:right="567"/>
        <w:rPr>
          <w:sz w:val="22"/>
          <w:szCs w:val="22"/>
        </w:rPr>
      </w:pPr>
      <w:r w:rsidRPr="002F4FA1">
        <w:rPr>
          <w:sz w:val="22"/>
          <w:szCs w:val="22"/>
        </w:rPr>
        <w:t xml:space="preserve">Os requisitos para a apresentação de relatórios periódicos de segurança para este medicamento estão estabelecidos na lista Europeia de datas de referência (lista EURD), tal como previsto nos termos do n.º 7 do artigo 107.º-C da Diretiva 2001/83/CE e quaisquer atualizações subsequentes publicadas no </w:t>
      </w:r>
      <w:r>
        <w:rPr>
          <w:sz w:val="22"/>
          <w:szCs w:val="22"/>
        </w:rPr>
        <w:t>portal europeu de medicamentos.</w:t>
      </w:r>
    </w:p>
    <w:p w:rsidR="002F4FA1" w:rsidRPr="002F4FA1" w:rsidRDefault="002F4FA1" w:rsidP="002F4FA1">
      <w:pPr>
        <w:ind w:right="-1"/>
        <w:rPr>
          <w:sz w:val="22"/>
          <w:szCs w:val="22"/>
          <w:u w:val="single"/>
        </w:rPr>
      </w:pPr>
    </w:p>
    <w:p w:rsidR="002F4FA1" w:rsidRPr="002F4FA1" w:rsidRDefault="002F4FA1" w:rsidP="002F4FA1">
      <w:pPr>
        <w:ind w:right="-1"/>
        <w:rPr>
          <w:sz w:val="22"/>
          <w:szCs w:val="22"/>
          <w:u w:val="single"/>
        </w:rPr>
      </w:pPr>
    </w:p>
    <w:p w:rsidR="002F4FA1" w:rsidRPr="002F4FA1" w:rsidRDefault="002F4FA1" w:rsidP="002F4FA1">
      <w:pPr>
        <w:keepNext/>
        <w:numPr>
          <w:ilvl w:val="0"/>
          <w:numId w:val="15"/>
        </w:numPr>
        <w:tabs>
          <w:tab w:val="left" w:pos="567"/>
        </w:tabs>
        <w:suppressAutoHyphens w:val="0"/>
        <w:ind w:left="567" w:hanging="567"/>
        <w:rPr>
          <w:b/>
          <w:sz w:val="22"/>
          <w:szCs w:val="22"/>
        </w:rPr>
      </w:pPr>
      <w:r w:rsidRPr="002F4FA1">
        <w:rPr>
          <w:b/>
          <w:sz w:val="22"/>
          <w:szCs w:val="22"/>
        </w:rPr>
        <w:t xml:space="preserve">CONDIÇÕES OU RESTRIÇÕES RELATIVAS À UTILIZAÇÃO SEGURA E EFICAZ DO MEDICAMENTO  </w:t>
      </w:r>
    </w:p>
    <w:p w:rsidR="002F4FA1" w:rsidRPr="002F4FA1" w:rsidRDefault="002F4FA1" w:rsidP="002F4FA1">
      <w:pPr>
        <w:keepNext/>
        <w:ind w:right="-1"/>
        <w:rPr>
          <w:sz w:val="22"/>
          <w:szCs w:val="22"/>
          <w:u w:val="single"/>
        </w:rPr>
      </w:pPr>
    </w:p>
    <w:p w:rsidR="002F4FA1" w:rsidRPr="002F4FA1" w:rsidRDefault="002F4FA1" w:rsidP="002F4FA1">
      <w:pPr>
        <w:keepNext/>
        <w:numPr>
          <w:ilvl w:val="0"/>
          <w:numId w:val="31"/>
        </w:numPr>
        <w:tabs>
          <w:tab w:val="left" w:pos="567"/>
        </w:tabs>
        <w:suppressAutoHyphens w:val="0"/>
        <w:ind w:right="-1" w:hanging="720"/>
        <w:rPr>
          <w:b/>
          <w:sz w:val="22"/>
          <w:szCs w:val="22"/>
        </w:rPr>
      </w:pPr>
      <w:r w:rsidRPr="002F4FA1">
        <w:rPr>
          <w:b/>
          <w:sz w:val="22"/>
          <w:szCs w:val="22"/>
        </w:rPr>
        <w:t>Plano de Gestão do Risco (PGR)</w:t>
      </w:r>
    </w:p>
    <w:p w:rsidR="002F4FA1" w:rsidRPr="002F4FA1" w:rsidRDefault="002F4FA1" w:rsidP="002F4FA1">
      <w:pPr>
        <w:ind w:right="-1"/>
        <w:rPr>
          <w:sz w:val="22"/>
          <w:szCs w:val="22"/>
        </w:rPr>
      </w:pPr>
    </w:p>
    <w:p w:rsidR="002F4FA1" w:rsidRPr="002F4FA1" w:rsidRDefault="002F4FA1" w:rsidP="002F4FA1">
      <w:pPr>
        <w:rPr>
          <w:b/>
          <w:sz w:val="22"/>
          <w:szCs w:val="22"/>
          <w:lang w:val="pt-PT"/>
        </w:rPr>
      </w:pPr>
      <w:r w:rsidRPr="002F4FA1">
        <w:rPr>
          <w:sz w:val="22"/>
          <w:szCs w:val="22"/>
        </w:rPr>
        <w:t>Não aplicável.</w:t>
      </w:r>
    </w:p>
    <w:p w:rsidR="00F15A61" w:rsidRDefault="00F15A61" w:rsidP="002F4FA1">
      <w:pPr>
        <w:pageBreakBefore/>
        <w:tabs>
          <w:tab w:val="left" w:pos="1560"/>
        </w:tabs>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pStyle w:val="Style1"/>
        <w:jc w:val="center"/>
      </w:pPr>
    </w:p>
    <w:p w:rsidR="00F15A61" w:rsidRDefault="00F15A61">
      <w:pPr>
        <w:pStyle w:val="Style1"/>
        <w:jc w:val="center"/>
      </w:pPr>
      <w:r>
        <w:rPr>
          <w:rStyle w:val="Initial"/>
          <w:b/>
          <w:sz w:val="22"/>
          <w:lang w:val="pt-PT"/>
        </w:rPr>
        <w:t>ANEXO III</w:t>
      </w:r>
    </w:p>
    <w:p w:rsidR="00F15A61" w:rsidRDefault="00F15A61">
      <w:pPr>
        <w:jc w:val="center"/>
        <w:rPr>
          <w:sz w:val="22"/>
          <w:lang w:val="pt-PT"/>
        </w:rPr>
      </w:pPr>
    </w:p>
    <w:p w:rsidR="00F15A61" w:rsidRDefault="00F15A61">
      <w:pPr>
        <w:pStyle w:val="Heading2"/>
        <w:tabs>
          <w:tab w:val="clear" w:pos="560"/>
          <w:tab w:val="clear" w:pos="1120"/>
        </w:tabs>
        <w:rPr>
          <w:sz w:val="22"/>
          <w:lang w:val="pt-PT"/>
        </w:rPr>
      </w:pPr>
      <w:r>
        <w:rPr>
          <w:sz w:val="22"/>
          <w:lang w:val="pt-PT"/>
        </w:rPr>
        <w:t xml:space="preserve">ROTULAGEM E FOLHETO INFORMATIVO </w:t>
      </w:r>
    </w:p>
    <w:p w:rsidR="00F15A61" w:rsidRDefault="00F15A61">
      <w:pPr>
        <w:pageBreakBefore/>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pStyle w:val="Heading2"/>
        <w:tabs>
          <w:tab w:val="clear" w:pos="560"/>
          <w:tab w:val="clear" w:pos="1120"/>
        </w:tabs>
        <w:rPr>
          <w:sz w:val="22"/>
          <w:lang w:val="pt-PT"/>
        </w:rPr>
      </w:pPr>
      <w:r>
        <w:rPr>
          <w:sz w:val="22"/>
          <w:lang w:val="pt-PT"/>
        </w:rPr>
        <w:t>A. ROTULAGEM</w:t>
      </w:r>
    </w:p>
    <w:p w:rsidR="00F15A61" w:rsidRDefault="00F15A61">
      <w:pPr>
        <w:pageBreakBefore/>
        <w:jc w:val="center"/>
        <w:rPr>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 xml:space="preserve">INDICAÇÕES A INCLUIR </w:t>
      </w:r>
      <w:r>
        <w:rPr>
          <w:b/>
          <w:caps/>
          <w:sz w:val="22"/>
          <w:szCs w:val="22"/>
          <w:lang w:val="es-ES"/>
        </w:rPr>
        <w:t>no acondicionamento secundário</w:t>
      </w:r>
      <w:r>
        <w:rPr>
          <w:b/>
          <w:sz w:val="22"/>
          <w:lang w:val="pt-PT"/>
        </w:rPr>
        <w:t xml:space="preserve"> </w:t>
      </w: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EMBALAGEM EXTERIOR CYSTAGON 50 mg x 100 cápsulas duras</w:t>
      </w:r>
    </w:p>
    <w:p w:rsidR="00F15A61" w:rsidRDefault="00F15A61">
      <w:pPr>
        <w:pBdr>
          <w:top w:val="single" w:sz="4" w:space="1" w:color="000000"/>
          <w:left w:val="single" w:sz="4" w:space="4" w:color="000000"/>
          <w:bottom w:val="single" w:sz="4" w:space="1" w:color="000000"/>
          <w:right w:val="single" w:sz="4" w:space="4" w:color="000000"/>
        </w:pBdr>
        <w:jc w:val="both"/>
        <w:rPr>
          <w:sz w:val="22"/>
          <w:lang w:val="pt-PT"/>
        </w:rPr>
      </w:pPr>
      <w:r>
        <w:rPr>
          <w:b/>
          <w:sz w:val="22"/>
          <w:lang w:val="pt-PT"/>
        </w:rPr>
        <w:t>EMBALAGEM EXTERIOR CYSTAGON 50 mg x 500 cápsulas duras</w:t>
      </w:r>
    </w:p>
    <w:p w:rsidR="00F15A61" w:rsidRDefault="00F15A61">
      <w:pPr>
        <w:tabs>
          <w:tab w:val="left" w:pos="560"/>
        </w:tabs>
        <w:jc w:val="both"/>
        <w:rPr>
          <w:sz w:val="22"/>
          <w:lang w:val="pt-PT"/>
        </w:rPr>
      </w:pPr>
    </w:p>
    <w:p w:rsidR="00F15A61" w:rsidRDefault="00F15A61">
      <w:pPr>
        <w:tabs>
          <w:tab w:val="left" w:pos="560"/>
        </w:tabs>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1.</w:t>
      </w:r>
      <w:r>
        <w:rPr>
          <w:b/>
          <w:sz w:val="22"/>
          <w:lang w:val="pt-PT"/>
        </w:rPr>
        <w:tab/>
        <w:t>DENOMINAÇÃO DO MEDICAMENTO</w:t>
      </w:r>
    </w:p>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CYSTAGON 50 mg cápsulas duras</w:t>
      </w:r>
    </w:p>
    <w:p w:rsidR="00F15A61" w:rsidRDefault="00F15A61">
      <w:pPr>
        <w:rPr>
          <w:sz w:val="22"/>
          <w:lang w:val="pt-PT"/>
        </w:rPr>
      </w:pPr>
      <w:r>
        <w:rPr>
          <w:sz w:val="22"/>
          <w:lang w:val="pt-PT"/>
        </w:rPr>
        <w:t>Cisteamina</w:t>
      </w:r>
    </w:p>
    <w:p w:rsidR="00F15A61" w:rsidRDefault="00F15A61">
      <w:pPr>
        <w:tabs>
          <w:tab w:val="left" w:pos="142"/>
        </w:tabs>
        <w:ind w:left="567" w:hanging="567"/>
        <w:rPr>
          <w:sz w:val="22"/>
          <w:lang w:val="pt-PT"/>
        </w:rPr>
      </w:pPr>
    </w:p>
    <w:p w:rsidR="00F15A61" w:rsidRDefault="00F15A61">
      <w:pPr>
        <w:tabs>
          <w:tab w:val="left" w:pos="142"/>
        </w:tabs>
        <w:ind w:left="567" w:hanging="567"/>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2.</w:t>
      </w:r>
      <w:r>
        <w:rPr>
          <w:b/>
          <w:sz w:val="22"/>
          <w:lang w:val="pt-PT"/>
        </w:rPr>
        <w:tab/>
        <w:t>DESCRIÇÃO DO(S) PRINCÍPIO(S) ACTIVO(S)</w:t>
      </w:r>
    </w:p>
    <w:p w:rsidR="00F15A61" w:rsidRDefault="00F15A61">
      <w:pPr>
        <w:rPr>
          <w:sz w:val="22"/>
          <w:lang w:val="pt-PT"/>
        </w:rPr>
      </w:pPr>
    </w:p>
    <w:p w:rsidR="00F15A61" w:rsidRDefault="00F15A61">
      <w:pPr>
        <w:rPr>
          <w:sz w:val="22"/>
          <w:lang w:val="pt-PT"/>
        </w:rPr>
      </w:pPr>
      <w:r>
        <w:rPr>
          <w:sz w:val="22"/>
          <w:lang w:val="pt-PT"/>
        </w:rPr>
        <w:t>Cada cápsula dura contém 50 mg de cisteamina (na forma de bitartrato de mercaptamina)</w:t>
      </w:r>
    </w:p>
    <w:p w:rsidR="00F15A61" w:rsidRDefault="00F15A61">
      <w:pPr>
        <w:rPr>
          <w:sz w:val="22"/>
          <w:lang w:val="pt-PT"/>
        </w:rPr>
      </w:pPr>
    </w:p>
    <w:p w:rsidR="00F15A61" w:rsidRDefault="00F15A61">
      <w:pPr>
        <w:tabs>
          <w:tab w:val="left" w:pos="560"/>
        </w:tabs>
        <w:jc w:val="both"/>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3.</w:t>
            </w:r>
            <w:r>
              <w:rPr>
                <w:b/>
                <w:sz w:val="22"/>
                <w:lang w:val="pt-PT"/>
              </w:rPr>
              <w:tab/>
              <w:t>LISTA DOS EXCIPIENTES</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4.</w:t>
            </w:r>
            <w:r>
              <w:rPr>
                <w:b/>
                <w:sz w:val="22"/>
                <w:lang w:val="pt-PT"/>
              </w:rPr>
              <w:tab/>
              <w:t>FORMA FARMACÊUTICA E CONTEÚDO</w:t>
            </w:r>
          </w:p>
        </w:tc>
      </w:tr>
    </w:tbl>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100 cápsulas duras (com um dessecante incluído no frasco)</w:t>
      </w:r>
    </w:p>
    <w:p w:rsidR="00F15A61" w:rsidRDefault="00F15A61">
      <w:pPr>
        <w:tabs>
          <w:tab w:val="left" w:pos="560"/>
        </w:tabs>
        <w:jc w:val="both"/>
        <w:rPr>
          <w:sz w:val="22"/>
          <w:lang w:val="pt-PT"/>
        </w:rPr>
      </w:pPr>
      <w:r>
        <w:rPr>
          <w:sz w:val="22"/>
          <w:lang w:val="pt-PT"/>
        </w:rPr>
        <w:t>500 cápsulas duras (com um dessecante incluído no frasco)</w:t>
      </w:r>
    </w:p>
    <w:p w:rsidR="00F15A61" w:rsidRDefault="00F15A61">
      <w:pPr>
        <w:tabs>
          <w:tab w:val="left" w:pos="142"/>
        </w:tabs>
        <w:ind w:left="567" w:hanging="567"/>
        <w:jc w:val="both"/>
        <w:rPr>
          <w:sz w:val="22"/>
          <w:lang w:val="pt-PT"/>
        </w:rPr>
      </w:pPr>
    </w:p>
    <w:p w:rsidR="00F15A61" w:rsidRDefault="00F15A61">
      <w:pPr>
        <w:tabs>
          <w:tab w:val="left" w:pos="142"/>
        </w:tabs>
        <w:ind w:left="567" w:hanging="567"/>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5.</w:t>
      </w:r>
      <w:r>
        <w:rPr>
          <w:b/>
          <w:sz w:val="22"/>
          <w:lang w:val="pt-PT"/>
        </w:rPr>
        <w:tab/>
        <w:t>MODO E VIA(S) DE ADMINISTRAÇÃO</w:t>
      </w:r>
    </w:p>
    <w:p w:rsidR="00F15A61" w:rsidRDefault="00F15A61">
      <w:pPr>
        <w:tabs>
          <w:tab w:val="left" w:pos="560"/>
          <w:tab w:val="left" w:pos="1380"/>
          <w:tab w:val="right" w:pos="8500"/>
        </w:tabs>
        <w:jc w:val="both"/>
        <w:rPr>
          <w:sz w:val="22"/>
          <w:lang w:val="pt-PT"/>
        </w:rPr>
      </w:pPr>
    </w:p>
    <w:p w:rsidR="00F15A61" w:rsidRDefault="00F15A61">
      <w:pPr>
        <w:tabs>
          <w:tab w:val="left" w:pos="560"/>
          <w:tab w:val="left" w:pos="1380"/>
          <w:tab w:val="right" w:pos="8500"/>
        </w:tabs>
        <w:jc w:val="both"/>
        <w:rPr>
          <w:sz w:val="22"/>
          <w:lang w:val="pt-PT"/>
        </w:rPr>
      </w:pPr>
      <w:r>
        <w:rPr>
          <w:sz w:val="22"/>
          <w:lang w:val="pt-PT"/>
        </w:rPr>
        <w:t>Via oral</w:t>
      </w:r>
    </w:p>
    <w:p w:rsidR="00F15A61" w:rsidRDefault="00F15A61">
      <w:pPr>
        <w:rPr>
          <w:sz w:val="22"/>
          <w:lang w:val="pt-PT"/>
        </w:rPr>
      </w:pPr>
    </w:p>
    <w:p w:rsidR="00F15A61" w:rsidRDefault="00F15A61">
      <w:pPr>
        <w:rPr>
          <w:sz w:val="22"/>
          <w:lang w:val="pt-PT"/>
        </w:rPr>
      </w:pPr>
      <w:r>
        <w:rPr>
          <w:sz w:val="22"/>
          <w:lang w:val="pt-PT"/>
        </w:rPr>
        <w:t>Consultar o folheto informativo.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6.</w:t>
      </w:r>
      <w:r>
        <w:rPr>
          <w:b/>
          <w:sz w:val="22"/>
          <w:lang w:val="pt-PT"/>
        </w:rPr>
        <w:tab/>
        <w:t xml:space="preserve">ADVERTÊNCIA ESPECIAL DE QUE O MEDICAMENTO DEVE SER MANTIDO FORA DO ALCANCE E DA VISTA DAS CRIANÇAS </w:t>
      </w:r>
    </w:p>
    <w:p w:rsidR="00F15A61" w:rsidRDefault="00F15A61">
      <w:pPr>
        <w:rPr>
          <w:sz w:val="22"/>
          <w:lang w:val="pt-PT"/>
        </w:rPr>
      </w:pPr>
    </w:p>
    <w:p w:rsidR="00F15A61" w:rsidRDefault="00F15A61">
      <w:pPr>
        <w:rPr>
          <w:sz w:val="22"/>
          <w:lang w:val="pt-PT"/>
        </w:rPr>
      </w:pPr>
      <w:r>
        <w:rPr>
          <w:sz w:val="22"/>
          <w:lang w:val="pt-PT"/>
        </w:rPr>
        <w:t>Manter fora do alcance e da vista das crianças.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7.</w:t>
      </w:r>
      <w:r>
        <w:rPr>
          <w:b/>
          <w:sz w:val="22"/>
          <w:lang w:val="pt-PT"/>
        </w:rPr>
        <w:tab/>
        <w:t>OUTRAS ADVERTÊNCIAS ESPECIAIS, SE NECESSÁRIO</w:t>
      </w:r>
    </w:p>
    <w:p w:rsidR="00F15A61" w:rsidRDefault="00F15A61">
      <w:pPr>
        <w:tabs>
          <w:tab w:val="left" w:pos="560"/>
        </w:tabs>
        <w:jc w:val="both"/>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8.</w:t>
      </w:r>
      <w:r>
        <w:rPr>
          <w:b/>
          <w:sz w:val="22"/>
          <w:lang w:val="pt-PT"/>
        </w:rPr>
        <w:tab/>
        <w:t>PRAZO DE VALIDADE</w:t>
      </w:r>
    </w:p>
    <w:p w:rsidR="00F15A61" w:rsidRDefault="00F15A61">
      <w:pPr>
        <w:rPr>
          <w:sz w:val="22"/>
          <w:lang w:val="pt-PT"/>
        </w:rPr>
      </w:pPr>
    </w:p>
    <w:p w:rsidR="00F15A61" w:rsidRDefault="00F15A61">
      <w:pPr>
        <w:rPr>
          <w:sz w:val="22"/>
          <w:lang w:val="pt-PT"/>
        </w:rPr>
      </w:pPr>
      <w:r>
        <w:rPr>
          <w:sz w:val="22"/>
          <w:lang w:val="pt-PT"/>
        </w:rPr>
        <w:t>EXP {mês/ano}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9.</w:t>
      </w:r>
      <w:r>
        <w:rPr>
          <w:b/>
          <w:sz w:val="22"/>
          <w:lang w:val="pt-PT"/>
        </w:rPr>
        <w:tab/>
        <w:t>CONDIÇÕES ESPECIAIS DE CONSERVAÇÃO</w:t>
      </w:r>
    </w:p>
    <w:p w:rsidR="00F15A61" w:rsidRDefault="00F15A61">
      <w:pPr>
        <w:tabs>
          <w:tab w:val="left" w:pos="560"/>
        </w:tabs>
        <w:jc w:val="both"/>
        <w:rPr>
          <w:sz w:val="22"/>
          <w:lang w:val="pt-PT"/>
        </w:rPr>
      </w:pPr>
    </w:p>
    <w:p w:rsidR="00F15A61" w:rsidRPr="00C510DC" w:rsidRDefault="00F15A61">
      <w:pPr>
        <w:tabs>
          <w:tab w:val="left" w:pos="560"/>
        </w:tabs>
        <w:jc w:val="both"/>
        <w:rPr>
          <w:lang w:val="fr-FR"/>
        </w:rPr>
      </w:pPr>
      <w:r>
        <w:rPr>
          <w:sz w:val="22"/>
          <w:lang w:val="pt-PT"/>
        </w:rPr>
        <w:t>Não conservar acima de 25°C.</w:t>
      </w:r>
    </w:p>
    <w:p w:rsidR="00F15A61" w:rsidRDefault="00F15A61">
      <w:pPr>
        <w:pStyle w:val="Style1"/>
      </w:pPr>
      <w:r>
        <w:t>Manter o recipiente bem fechado para proteger da luz e da humidade.</w:t>
      </w:r>
    </w:p>
    <w:p w:rsidR="00F15A61" w:rsidRDefault="00F15A61">
      <w:pPr>
        <w:rPr>
          <w:sz w:val="22"/>
          <w:lang w:val="pt-PT"/>
        </w:rPr>
      </w:pPr>
    </w:p>
    <w:p w:rsidR="00F15A61" w:rsidRDefault="00F15A61">
      <w:pPr>
        <w:rPr>
          <w:sz w:val="22"/>
          <w:lang w:val="pt-PT"/>
        </w:rPr>
      </w:pPr>
    </w:p>
    <w:p w:rsidR="00F15A61" w:rsidRPr="0017177C" w:rsidRDefault="00F15A61">
      <w:pPr>
        <w:pageBreakBefore/>
        <w:rPr>
          <w:lang w:val="de-DE"/>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numPr>
                <w:ilvl w:val="0"/>
                <w:numId w:val="4"/>
              </w:numPr>
              <w:tabs>
                <w:tab w:val="left" w:pos="142"/>
              </w:tabs>
              <w:rPr>
                <w:sz w:val="22"/>
                <w:lang w:val="pt-PT"/>
              </w:rPr>
            </w:pPr>
            <w:r>
              <w:rPr>
                <w:b/>
                <w:sz w:val="22"/>
                <w:lang w:val="pt-PT"/>
              </w:rPr>
              <w:t xml:space="preserve">CUIDADOS ESPECIAIS QUANTO À ELIMINAÇÃO DO MEDICAMENTO NÃO UTILIZADO OU DOS RESÍDUOS PROVENIENTES DESSE MEDICAMENTO, SE FOR CASO DISSO </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11.</w:t>
            </w:r>
            <w:r>
              <w:rPr>
                <w:b/>
                <w:sz w:val="22"/>
                <w:lang w:val="pt-PT"/>
              </w:rPr>
              <w:tab/>
              <w:t xml:space="preserve">NOME E ENDEREÇO DO TITULAR DA AUTORIZAÇÃO DE INTRODUÇÃO NO MERCADO </w:t>
            </w:r>
          </w:p>
        </w:tc>
      </w:tr>
    </w:tbl>
    <w:p w:rsidR="00F15A61" w:rsidRDefault="00F15A61">
      <w:pPr>
        <w:rPr>
          <w:sz w:val="22"/>
          <w:lang w:val="pt-PT"/>
        </w:rPr>
      </w:pPr>
    </w:p>
    <w:p w:rsidR="00F15A61" w:rsidRDefault="003B4AB5">
      <w:pPr>
        <w:tabs>
          <w:tab w:val="left" w:pos="567"/>
        </w:tabs>
        <w:rPr>
          <w:sz w:val="22"/>
          <w:lang w:val="pt-PT"/>
        </w:rPr>
      </w:pPr>
      <w:r>
        <w:rPr>
          <w:sz w:val="22"/>
          <w:lang w:val="pt-PT"/>
        </w:rPr>
        <w:t>Recordati Rare Diseases</w:t>
      </w:r>
      <w:r w:rsidR="00F15A61">
        <w:rPr>
          <w:sz w:val="22"/>
          <w:lang w:val="pt-PT"/>
        </w:rPr>
        <w:t xml:space="preserve"> </w:t>
      </w:r>
    </w:p>
    <w:p w:rsidR="00F15A61" w:rsidRDefault="00F15A61">
      <w:pPr>
        <w:tabs>
          <w:tab w:val="left" w:pos="567"/>
        </w:tabs>
        <w:rPr>
          <w:sz w:val="22"/>
          <w:lang w:val="pt-PT"/>
        </w:rPr>
      </w:pPr>
      <w:r>
        <w:rPr>
          <w:sz w:val="22"/>
          <w:lang w:val="pt-PT"/>
        </w:rPr>
        <w:t>Immeuble “Le Wilson”</w:t>
      </w:r>
    </w:p>
    <w:p w:rsidR="00F15A61" w:rsidRDefault="00F15A61">
      <w:pPr>
        <w:tabs>
          <w:tab w:val="left" w:pos="567"/>
        </w:tabs>
        <w:rPr>
          <w:sz w:val="22"/>
          <w:lang w:val="pt-PT"/>
        </w:rPr>
      </w:pPr>
      <w:r>
        <w:rPr>
          <w:sz w:val="22"/>
          <w:lang w:val="pt-PT"/>
        </w:rPr>
        <w:t>70</w:t>
      </w:r>
      <w:r w:rsidR="00C04B86">
        <w:rPr>
          <w:sz w:val="22"/>
          <w:lang w:val="pt-PT"/>
        </w:rPr>
        <w:t>, A</w:t>
      </w:r>
      <w:r>
        <w:rPr>
          <w:sz w:val="22"/>
          <w:lang w:val="pt-PT"/>
        </w:rPr>
        <w:t>venue du Général de Gaulle</w:t>
      </w:r>
    </w:p>
    <w:p w:rsidR="00F15A61" w:rsidRDefault="00F15A61">
      <w:pPr>
        <w:tabs>
          <w:tab w:val="left" w:pos="567"/>
        </w:tabs>
        <w:rPr>
          <w:sz w:val="22"/>
          <w:lang w:val="pt-PT"/>
        </w:rPr>
      </w:pPr>
      <w:r>
        <w:rPr>
          <w:sz w:val="22"/>
          <w:lang w:val="pt-PT"/>
        </w:rPr>
        <w:t>F-92800 Puteaux</w:t>
      </w:r>
    </w:p>
    <w:p w:rsidR="00F15A61" w:rsidRDefault="00F15A61">
      <w:pPr>
        <w:rPr>
          <w:sz w:val="22"/>
          <w:lang w:val="pt-PT"/>
        </w:rPr>
      </w:pPr>
      <w:r>
        <w:rPr>
          <w:sz w:val="22"/>
          <w:lang w:val="pt-PT"/>
        </w:rPr>
        <w:t>França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lang w:val="pt-PT"/>
        </w:rPr>
      </w:pPr>
      <w:r>
        <w:rPr>
          <w:b/>
          <w:sz w:val="22"/>
          <w:lang w:val="pt-PT"/>
        </w:rPr>
        <w:t>12.</w:t>
      </w:r>
      <w:r>
        <w:rPr>
          <w:b/>
          <w:sz w:val="22"/>
          <w:lang w:val="pt-PT"/>
        </w:rPr>
        <w:tab/>
        <w:t xml:space="preserve">NÚMERO(S) DA AUTORIZAÇÃO DE INTRODUÇÃO NO MERCADO </w:t>
      </w:r>
    </w:p>
    <w:p w:rsidR="00F15A61" w:rsidRDefault="00F15A61">
      <w:pPr>
        <w:pStyle w:val="EndnoteText"/>
        <w:tabs>
          <w:tab w:val="clear" w:pos="567"/>
        </w:tabs>
        <w:rPr>
          <w:lang w:val="pt-PT"/>
        </w:rPr>
      </w:pPr>
    </w:p>
    <w:p w:rsidR="00F15A61" w:rsidRDefault="00F15A61">
      <w:pPr>
        <w:tabs>
          <w:tab w:val="left" w:pos="560"/>
        </w:tabs>
        <w:jc w:val="both"/>
        <w:rPr>
          <w:sz w:val="22"/>
          <w:lang w:val="pt-PT"/>
        </w:rPr>
      </w:pPr>
      <w:r>
        <w:rPr>
          <w:sz w:val="22"/>
          <w:lang w:val="pt-PT"/>
        </w:rPr>
        <w:t>EU/1/97/039/001 – 100 cápsulas duras</w:t>
      </w:r>
    </w:p>
    <w:p w:rsidR="00F15A61" w:rsidRDefault="00F15A61">
      <w:pPr>
        <w:rPr>
          <w:sz w:val="22"/>
          <w:lang w:val="pt-PT"/>
        </w:rPr>
      </w:pPr>
      <w:r>
        <w:rPr>
          <w:sz w:val="22"/>
          <w:lang w:val="pt-PT"/>
        </w:rPr>
        <w:t>EU/1/97/039/002 – 500 cápsulas duras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13.</w:t>
      </w:r>
      <w:r>
        <w:rPr>
          <w:b/>
          <w:sz w:val="22"/>
          <w:lang w:val="pt-PT"/>
        </w:rPr>
        <w:tab/>
        <w:t>NÚMERO DO LOTE DE FABRICO</w:t>
      </w:r>
    </w:p>
    <w:p w:rsidR="00F15A61" w:rsidRDefault="00F15A61">
      <w:pPr>
        <w:rPr>
          <w:sz w:val="22"/>
          <w:lang w:val="pt-PT"/>
        </w:rPr>
      </w:pPr>
    </w:p>
    <w:p w:rsidR="00F15A61" w:rsidRDefault="00F15A61">
      <w:pPr>
        <w:rPr>
          <w:sz w:val="22"/>
          <w:lang w:val="pt-PT"/>
        </w:rPr>
      </w:pPr>
      <w:r>
        <w:rPr>
          <w:sz w:val="22"/>
          <w:lang w:val="pt-PT"/>
        </w:rPr>
        <w:t>Lote {número}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14.</w:t>
      </w:r>
      <w:r>
        <w:rPr>
          <w:b/>
          <w:sz w:val="22"/>
          <w:lang w:val="pt-PT"/>
        </w:rPr>
        <w:tab/>
        <w:t>CLASSIFICAÇÃO GENERALE RELATIVA AO FORNECIMENTO</w:t>
      </w:r>
    </w:p>
    <w:p w:rsidR="00F15A61" w:rsidRDefault="00F15A61">
      <w:pPr>
        <w:rPr>
          <w:sz w:val="22"/>
          <w:lang w:val="pt-PT"/>
        </w:rPr>
      </w:pPr>
    </w:p>
    <w:p w:rsidR="00F15A61" w:rsidRDefault="00F15A61">
      <w:pPr>
        <w:rPr>
          <w:sz w:val="22"/>
          <w:lang w:val="pt-PT"/>
        </w:rPr>
      </w:pPr>
      <w:r>
        <w:rPr>
          <w:sz w:val="22"/>
          <w:lang w:val="pt-PT"/>
        </w:rPr>
        <w:t>Medicamento sujeito a receita médica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15.</w:t>
      </w:r>
      <w:r>
        <w:rPr>
          <w:b/>
          <w:sz w:val="22"/>
          <w:lang w:val="pt-PT"/>
        </w:rPr>
        <w:tab/>
        <w:t>INSTRUÇÕES DE UTILIZAÇÃO</w:t>
      </w:r>
    </w:p>
    <w:p w:rsidR="00F15A61" w:rsidRDefault="00F15A61">
      <w:pPr>
        <w:rPr>
          <w:sz w:val="22"/>
          <w:lang w:val="pt-PT"/>
        </w:rPr>
      </w:pPr>
    </w:p>
    <w:p w:rsidR="00F15A61" w:rsidRDefault="00F15A61">
      <w:pPr>
        <w:rPr>
          <w:sz w:val="22"/>
          <w:lang w:val="pt-PT"/>
        </w:rPr>
      </w:pPr>
    </w:p>
    <w:p w:rsidR="00F15A61" w:rsidRPr="00B55E89" w:rsidRDefault="00F15A61">
      <w:pPr>
        <w:pBdr>
          <w:top w:val="single" w:sz="4" w:space="1" w:color="000000"/>
          <w:left w:val="single" w:sz="4" w:space="4" w:color="000000"/>
          <w:bottom w:val="single" w:sz="4" w:space="1" w:color="000000"/>
          <w:right w:val="single" w:sz="4" w:space="4" w:color="000000"/>
        </w:pBdr>
        <w:ind w:left="567" w:hanging="567"/>
        <w:rPr>
          <w:sz w:val="24"/>
          <w:lang w:val="pt-PT"/>
        </w:rPr>
      </w:pPr>
      <w:r w:rsidRPr="00B55E89">
        <w:rPr>
          <w:b/>
          <w:sz w:val="22"/>
          <w:lang w:val="pt-PT"/>
        </w:rPr>
        <w:t>16.</w:t>
      </w:r>
      <w:r w:rsidRPr="00B55E89">
        <w:rPr>
          <w:b/>
          <w:sz w:val="22"/>
          <w:lang w:val="pt-PT"/>
        </w:rPr>
        <w:tab/>
      </w:r>
      <w:r w:rsidRPr="00B55E89">
        <w:rPr>
          <w:b/>
          <w:caps/>
          <w:sz w:val="22"/>
          <w:lang w:val="pt-PT"/>
        </w:rPr>
        <w:t>Informação em Braille</w:t>
      </w:r>
    </w:p>
    <w:p w:rsidR="00F15A61" w:rsidRDefault="00F15A61">
      <w:pPr>
        <w:rPr>
          <w:sz w:val="22"/>
          <w:lang w:val="pt-PT"/>
        </w:rPr>
      </w:pPr>
    </w:p>
    <w:p w:rsidR="00B55E89" w:rsidRPr="00B55E89" w:rsidRDefault="00F15A61" w:rsidP="00B55E89">
      <w:pPr>
        <w:outlineLvl w:val="0"/>
        <w:rPr>
          <w:sz w:val="22"/>
          <w:lang w:val="pt-PT"/>
        </w:rPr>
      </w:pPr>
      <w:r>
        <w:rPr>
          <w:sz w:val="22"/>
          <w:lang w:val="pt-PT"/>
        </w:rPr>
        <w:t>Cystagon 50 mg</w:t>
      </w:r>
    </w:p>
    <w:p w:rsidR="00B55E89" w:rsidRPr="00B55E89" w:rsidRDefault="00B55E89" w:rsidP="00B55E89">
      <w:pPr>
        <w:outlineLvl w:val="0"/>
        <w:rPr>
          <w:sz w:val="22"/>
          <w:lang w:val="pt-PT"/>
        </w:rPr>
      </w:pPr>
    </w:p>
    <w:p w:rsidR="00B55E89" w:rsidRPr="00B55E89" w:rsidRDefault="00B55E89" w:rsidP="00B55E89">
      <w:pPr>
        <w:rPr>
          <w:noProof/>
          <w:sz w:val="22"/>
          <w:shd w:val="clear" w:color="auto" w:fill="CCCCCC"/>
          <w:lang w:eastAsia="pt-PT"/>
        </w:rPr>
      </w:pPr>
    </w:p>
    <w:p w:rsidR="00B55E89" w:rsidRPr="00B55E89" w:rsidRDefault="00B55E89" w:rsidP="00B55E89">
      <w:pPr>
        <w:keepNext/>
        <w:numPr>
          <w:ilvl w:val="1"/>
          <w:numId w:val="24"/>
        </w:numPr>
        <w:pBdr>
          <w:top w:val="single" w:sz="4" w:space="1" w:color="auto"/>
          <w:left w:val="single" w:sz="4" w:space="4" w:color="auto"/>
          <w:bottom w:val="single" w:sz="4" w:space="1" w:color="auto"/>
          <w:right w:val="single" w:sz="4" w:space="4" w:color="auto"/>
        </w:pBdr>
        <w:tabs>
          <w:tab w:val="left" w:pos="567"/>
        </w:tabs>
        <w:suppressAutoHyphens w:val="0"/>
        <w:ind w:left="567"/>
        <w:outlineLvl w:val="0"/>
        <w:rPr>
          <w:i/>
          <w:noProof/>
          <w:sz w:val="22"/>
          <w:lang w:val="fr-FR"/>
        </w:rPr>
      </w:pPr>
      <w:r w:rsidRPr="00B55E89">
        <w:rPr>
          <w:b/>
          <w:noProof/>
          <w:sz w:val="22"/>
          <w:lang w:val="fr-FR"/>
        </w:rPr>
        <w:t>IDENTIFICADOR ÚNICO – CÓDIGO DE BARRAS 2D</w:t>
      </w:r>
    </w:p>
    <w:p w:rsidR="00B55E89" w:rsidRPr="00B55E89" w:rsidRDefault="00B55E89" w:rsidP="00B55E89">
      <w:pPr>
        <w:tabs>
          <w:tab w:val="left" w:pos="720"/>
        </w:tabs>
        <w:rPr>
          <w:noProof/>
          <w:sz w:val="22"/>
          <w:lang w:val="fr-FR"/>
        </w:rPr>
      </w:pPr>
    </w:p>
    <w:p w:rsidR="00B55E89" w:rsidRPr="00B55E89" w:rsidRDefault="00B55E89" w:rsidP="00B55E89">
      <w:pPr>
        <w:rPr>
          <w:noProof/>
          <w:sz w:val="22"/>
          <w:shd w:val="clear" w:color="auto" w:fill="CCCCCC"/>
        </w:rPr>
      </w:pPr>
      <w:r w:rsidRPr="00B55E89">
        <w:rPr>
          <w:noProof/>
          <w:sz w:val="22"/>
          <w:highlight w:val="lightGray"/>
        </w:rPr>
        <w:t>Código de barras 2D com identificador único incluído.</w:t>
      </w:r>
    </w:p>
    <w:p w:rsidR="00B55E89" w:rsidRPr="00B55E89" w:rsidRDefault="00B55E89" w:rsidP="00B55E89">
      <w:pPr>
        <w:rPr>
          <w:noProof/>
          <w:vanish/>
          <w:sz w:val="22"/>
        </w:rPr>
      </w:pPr>
    </w:p>
    <w:p w:rsidR="00B55E89" w:rsidRPr="00B55E89" w:rsidRDefault="00B55E89" w:rsidP="00B55E89">
      <w:pPr>
        <w:tabs>
          <w:tab w:val="left" w:pos="720"/>
        </w:tabs>
        <w:rPr>
          <w:noProof/>
          <w:vanish/>
          <w:sz w:val="22"/>
        </w:rPr>
      </w:pPr>
    </w:p>
    <w:p w:rsidR="00B55E89" w:rsidRPr="00B55E89" w:rsidRDefault="00B55E89" w:rsidP="00B55E89">
      <w:pPr>
        <w:tabs>
          <w:tab w:val="left" w:pos="720"/>
        </w:tabs>
        <w:rPr>
          <w:noProof/>
          <w:sz w:val="22"/>
        </w:rPr>
      </w:pPr>
    </w:p>
    <w:p w:rsidR="00B55E89" w:rsidRPr="00B55E89" w:rsidRDefault="00B55E89" w:rsidP="00B55E89">
      <w:pPr>
        <w:tabs>
          <w:tab w:val="left" w:pos="720"/>
        </w:tabs>
        <w:rPr>
          <w:noProof/>
          <w:sz w:val="22"/>
        </w:rPr>
      </w:pPr>
    </w:p>
    <w:p w:rsidR="00B55E89" w:rsidRPr="00B55E89" w:rsidRDefault="00B55E89" w:rsidP="00B55E89">
      <w:pPr>
        <w:keepNext/>
        <w:numPr>
          <w:ilvl w:val="1"/>
          <w:numId w:val="24"/>
        </w:numPr>
        <w:pBdr>
          <w:top w:val="single" w:sz="4" w:space="1" w:color="auto"/>
          <w:left w:val="single" w:sz="4" w:space="4" w:color="auto"/>
          <w:bottom w:val="single" w:sz="4" w:space="1" w:color="auto"/>
          <w:right w:val="single" w:sz="4" w:space="4" w:color="auto"/>
        </w:pBdr>
        <w:tabs>
          <w:tab w:val="left" w:pos="567"/>
        </w:tabs>
        <w:suppressAutoHyphens w:val="0"/>
        <w:ind w:left="567"/>
        <w:outlineLvl w:val="0"/>
        <w:rPr>
          <w:i/>
          <w:noProof/>
          <w:sz w:val="22"/>
        </w:rPr>
      </w:pPr>
      <w:r w:rsidRPr="00B55E89">
        <w:rPr>
          <w:b/>
          <w:noProof/>
          <w:sz w:val="22"/>
        </w:rPr>
        <w:t>IDENTIFICADOR ÚNICO - DADOS PARA LEITURA HUMANA</w:t>
      </w:r>
    </w:p>
    <w:p w:rsidR="00B55E89" w:rsidRPr="00B55E89" w:rsidRDefault="00B55E89" w:rsidP="00B55E89">
      <w:pPr>
        <w:tabs>
          <w:tab w:val="left" w:pos="720"/>
        </w:tabs>
        <w:rPr>
          <w:noProof/>
          <w:sz w:val="22"/>
        </w:rPr>
      </w:pPr>
    </w:p>
    <w:p w:rsidR="00B55E89" w:rsidRPr="00B55E89" w:rsidRDefault="00391C81" w:rsidP="00B55E89">
      <w:pPr>
        <w:rPr>
          <w:color w:val="008000"/>
          <w:sz w:val="22"/>
        </w:rPr>
      </w:pPr>
      <w:r>
        <w:rPr>
          <w:sz w:val="22"/>
        </w:rPr>
        <w:t>PC:</w:t>
      </w:r>
      <w:r w:rsidR="00B55E89" w:rsidRPr="00B55E89">
        <w:rPr>
          <w:sz w:val="22"/>
        </w:rPr>
        <w:t xml:space="preserve"> </w:t>
      </w:r>
    </w:p>
    <w:p w:rsidR="00B55E89" w:rsidRPr="00B55E89" w:rsidRDefault="00391C81" w:rsidP="00B55E89">
      <w:pPr>
        <w:rPr>
          <w:sz w:val="22"/>
          <w:lang w:val="fr-FR"/>
        </w:rPr>
      </w:pPr>
      <w:r>
        <w:rPr>
          <w:sz w:val="22"/>
          <w:lang w:val="fr-FR"/>
        </w:rPr>
        <w:t>SN:</w:t>
      </w:r>
    </w:p>
    <w:p w:rsidR="00B55E89" w:rsidRPr="00B55E89" w:rsidRDefault="00391C81" w:rsidP="00B55E89">
      <w:pPr>
        <w:rPr>
          <w:sz w:val="22"/>
        </w:rPr>
      </w:pPr>
      <w:r>
        <w:rPr>
          <w:sz w:val="22"/>
        </w:rPr>
        <w:t>NN:</w:t>
      </w:r>
      <w:r w:rsidR="00B55E89" w:rsidRPr="00B55E89">
        <w:rPr>
          <w:sz w:val="22"/>
        </w:rPr>
        <w:t xml:space="preserve"> </w:t>
      </w:r>
    </w:p>
    <w:p w:rsidR="00F15A61" w:rsidRDefault="00F15A61">
      <w:pPr>
        <w:rPr>
          <w:sz w:val="22"/>
          <w:lang w:val="pt-PT"/>
        </w:rPr>
      </w:pPr>
    </w:p>
    <w:p w:rsidR="00F15A61" w:rsidRDefault="00F15A61">
      <w:pPr>
        <w:pageBreakBefore/>
        <w:jc w:val="center"/>
        <w:rPr>
          <w:sz w:val="22"/>
          <w:lang w:val="pt-PT"/>
        </w:rPr>
      </w:pPr>
    </w:p>
    <w:p w:rsidR="00F15A61" w:rsidRDefault="00F15A61">
      <w:pPr>
        <w:pBdr>
          <w:top w:val="single" w:sz="4" w:space="1" w:color="000000"/>
          <w:left w:val="single" w:sz="4" w:space="4" w:color="000000"/>
          <w:bottom w:val="single" w:sz="4" w:space="1" w:color="000000"/>
          <w:right w:val="single" w:sz="4" w:space="4" w:color="000000"/>
        </w:pBdr>
        <w:rPr>
          <w:b/>
          <w:sz w:val="22"/>
          <w:lang w:val="pt-PT"/>
        </w:rPr>
      </w:pPr>
      <w:r>
        <w:rPr>
          <w:b/>
          <w:sz w:val="22"/>
          <w:lang w:val="pt-PT"/>
        </w:rPr>
        <w:t xml:space="preserve">INDICAÇÕES A INCLUIR </w:t>
      </w:r>
      <w:r>
        <w:rPr>
          <w:b/>
          <w:caps/>
          <w:sz w:val="22"/>
          <w:szCs w:val="22"/>
          <w:lang w:val="es-ES"/>
        </w:rPr>
        <w:t>no acondicionamento secundário</w:t>
      </w:r>
      <w:r>
        <w:rPr>
          <w:b/>
          <w:sz w:val="22"/>
          <w:lang w:val="pt-PT"/>
        </w:rPr>
        <w:t xml:space="preserve"> </w:t>
      </w:r>
    </w:p>
    <w:p w:rsidR="00F15A61" w:rsidRDefault="00F15A61">
      <w:pPr>
        <w:pBdr>
          <w:top w:val="single" w:sz="4" w:space="1" w:color="000000"/>
          <w:left w:val="single" w:sz="4" w:space="4" w:color="000000"/>
          <w:bottom w:val="single" w:sz="4" w:space="1" w:color="000000"/>
          <w:right w:val="single" w:sz="4" w:space="4" w:color="000000"/>
        </w:pBdr>
        <w:rPr>
          <w:b/>
          <w:sz w:val="22"/>
          <w:lang w:val="pt-PT"/>
        </w:rPr>
      </w:pPr>
    </w:p>
    <w:p w:rsidR="00F15A61" w:rsidRDefault="00F15A61">
      <w:pPr>
        <w:pBdr>
          <w:top w:val="single" w:sz="4" w:space="1" w:color="000000"/>
          <w:left w:val="single" w:sz="4" w:space="4" w:color="000000"/>
          <w:bottom w:val="single" w:sz="4" w:space="1" w:color="000000"/>
          <w:right w:val="single" w:sz="4" w:space="4" w:color="000000"/>
        </w:pBdr>
        <w:rPr>
          <w:b/>
          <w:sz w:val="22"/>
          <w:lang w:val="pt-PT"/>
        </w:rPr>
      </w:pPr>
      <w:r>
        <w:rPr>
          <w:b/>
          <w:sz w:val="22"/>
          <w:lang w:val="pt-PT"/>
        </w:rPr>
        <w:t>EMBALAGEM EXTERIOR CYSTAGON 150 mg x 100 cápsulas duras</w:t>
      </w:r>
    </w:p>
    <w:p w:rsidR="00F15A61" w:rsidRDefault="00F15A61">
      <w:pPr>
        <w:pBdr>
          <w:top w:val="single" w:sz="4" w:space="1" w:color="000000"/>
          <w:left w:val="single" w:sz="4" w:space="4" w:color="000000"/>
          <w:bottom w:val="single" w:sz="4" w:space="1" w:color="000000"/>
          <w:right w:val="single" w:sz="4" w:space="4" w:color="000000"/>
        </w:pBdr>
        <w:rPr>
          <w:sz w:val="22"/>
          <w:lang w:val="pt-PT"/>
        </w:rPr>
      </w:pPr>
      <w:r>
        <w:rPr>
          <w:b/>
          <w:sz w:val="22"/>
          <w:lang w:val="pt-PT"/>
        </w:rPr>
        <w:t>EMBALAGEM EXTERIOR CYSTAGON 150 mg x 500 cápsulas duras</w:t>
      </w:r>
    </w:p>
    <w:p w:rsidR="00F15A61" w:rsidRDefault="00F15A61">
      <w:pPr>
        <w:tabs>
          <w:tab w:val="left" w:pos="560"/>
        </w:tabs>
        <w:rPr>
          <w:sz w:val="22"/>
          <w:lang w:val="pt-PT"/>
        </w:rPr>
      </w:pPr>
    </w:p>
    <w:p w:rsidR="00F15A61" w:rsidRDefault="00F15A61">
      <w:pPr>
        <w:tabs>
          <w:tab w:val="left" w:pos="560"/>
        </w:tabs>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w:t>
      </w:r>
      <w:r>
        <w:rPr>
          <w:b/>
          <w:sz w:val="22"/>
          <w:lang w:val="pt-PT"/>
        </w:rPr>
        <w:tab/>
        <w:t>DENOMINAÇÃO DO MEDICAMENTO</w:t>
      </w:r>
    </w:p>
    <w:p w:rsidR="00F15A61" w:rsidRDefault="00F15A61">
      <w:pPr>
        <w:tabs>
          <w:tab w:val="left" w:pos="560"/>
        </w:tabs>
        <w:rPr>
          <w:sz w:val="22"/>
          <w:lang w:val="pt-PT"/>
        </w:rPr>
      </w:pPr>
    </w:p>
    <w:p w:rsidR="00F15A61" w:rsidRDefault="00F15A61">
      <w:pPr>
        <w:tabs>
          <w:tab w:val="left" w:pos="560"/>
        </w:tabs>
        <w:rPr>
          <w:sz w:val="22"/>
          <w:lang w:val="pt-PT"/>
        </w:rPr>
      </w:pPr>
      <w:r>
        <w:rPr>
          <w:sz w:val="22"/>
          <w:lang w:val="pt-PT"/>
        </w:rPr>
        <w:t>CYSTAGON 150 mg cápsulas duras</w:t>
      </w:r>
    </w:p>
    <w:p w:rsidR="00F15A61" w:rsidRDefault="00F15A61">
      <w:pPr>
        <w:rPr>
          <w:sz w:val="22"/>
          <w:lang w:val="pt-PT"/>
        </w:rPr>
      </w:pPr>
      <w:r>
        <w:rPr>
          <w:sz w:val="22"/>
          <w:lang w:val="pt-PT"/>
        </w:rPr>
        <w:t>Cisteamina</w:t>
      </w:r>
    </w:p>
    <w:p w:rsidR="00F15A61" w:rsidRDefault="00F15A61">
      <w:pPr>
        <w:tabs>
          <w:tab w:val="left" w:pos="142"/>
        </w:tabs>
        <w:ind w:left="567" w:hanging="567"/>
        <w:rPr>
          <w:sz w:val="22"/>
          <w:lang w:val="pt-PT"/>
        </w:rPr>
      </w:pPr>
    </w:p>
    <w:p w:rsidR="00F15A61" w:rsidRDefault="00F15A61">
      <w:pPr>
        <w:tabs>
          <w:tab w:val="left" w:pos="142"/>
        </w:tabs>
        <w:ind w:left="567" w:hanging="567"/>
        <w:rPr>
          <w:sz w:val="22"/>
          <w:lang w:val="pt-PT"/>
        </w:rPr>
      </w:pPr>
    </w:p>
    <w:p w:rsidR="00F15A61" w:rsidRDefault="00F15A61">
      <w:pPr>
        <w:pStyle w:val="BodyTextIndent31"/>
        <w:tabs>
          <w:tab w:val="clear" w:pos="567"/>
          <w:tab w:val="left" w:pos="142"/>
        </w:tabs>
      </w:pPr>
      <w:r>
        <w:t>2.</w:t>
      </w:r>
      <w:r>
        <w:tab/>
        <w:t>DESCRIÇÃO DO(S) PRINCÍPIO(S) ACTIVO(S)</w:t>
      </w:r>
    </w:p>
    <w:p w:rsidR="00F15A61" w:rsidRDefault="00F15A61">
      <w:pPr>
        <w:rPr>
          <w:sz w:val="22"/>
          <w:lang w:val="pt-PT"/>
        </w:rPr>
      </w:pPr>
    </w:p>
    <w:p w:rsidR="00F15A61" w:rsidRDefault="00F15A61">
      <w:pPr>
        <w:rPr>
          <w:sz w:val="22"/>
          <w:lang w:val="pt-PT"/>
        </w:rPr>
      </w:pPr>
      <w:r>
        <w:rPr>
          <w:sz w:val="22"/>
          <w:lang w:val="pt-PT"/>
        </w:rPr>
        <w:t>Cada cápsula dura contém 150 mg de cisteamina (na forma de bitartrato de mercaptamina)</w:t>
      </w:r>
    </w:p>
    <w:p w:rsidR="00F15A61" w:rsidRDefault="00F15A61">
      <w:pPr>
        <w:rPr>
          <w:sz w:val="22"/>
          <w:lang w:val="pt-PT"/>
        </w:rPr>
      </w:pPr>
    </w:p>
    <w:p w:rsidR="00F15A61" w:rsidRDefault="00F15A61">
      <w:pPr>
        <w:tabs>
          <w:tab w:val="left" w:pos="560"/>
        </w:tabs>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3.</w:t>
            </w:r>
            <w:r>
              <w:rPr>
                <w:b/>
                <w:sz w:val="22"/>
                <w:lang w:val="pt-PT"/>
              </w:rPr>
              <w:tab/>
              <w:t>LISTA DOS EXCIPIENTES</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4.</w:t>
            </w:r>
            <w:r>
              <w:rPr>
                <w:b/>
                <w:sz w:val="22"/>
                <w:lang w:val="pt-PT"/>
              </w:rPr>
              <w:tab/>
              <w:t>FORMA FARMACÊUTICA E CONTEÚDO</w:t>
            </w:r>
          </w:p>
        </w:tc>
      </w:tr>
    </w:tbl>
    <w:p w:rsidR="00F15A61" w:rsidRDefault="00F15A61">
      <w:pPr>
        <w:tabs>
          <w:tab w:val="left" w:pos="560"/>
        </w:tabs>
        <w:rPr>
          <w:sz w:val="22"/>
          <w:lang w:val="pt-PT"/>
        </w:rPr>
      </w:pPr>
    </w:p>
    <w:p w:rsidR="00F15A61" w:rsidRDefault="00F15A61">
      <w:pPr>
        <w:tabs>
          <w:tab w:val="left" w:pos="560"/>
        </w:tabs>
        <w:rPr>
          <w:sz w:val="22"/>
          <w:lang w:val="pt-PT"/>
        </w:rPr>
      </w:pPr>
      <w:r>
        <w:rPr>
          <w:sz w:val="22"/>
          <w:lang w:val="pt-PT"/>
        </w:rPr>
        <w:t>100 cápsulas duras (com um dessecante incluído no frasco)</w:t>
      </w:r>
    </w:p>
    <w:p w:rsidR="00F15A61" w:rsidRDefault="00F15A61">
      <w:pPr>
        <w:tabs>
          <w:tab w:val="left" w:pos="560"/>
        </w:tabs>
        <w:rPr>
          <w:sz w:val="22"/>
          <w:lang w:val="pt-PT"/>
        </w:rPr>
      </w:pPr>
      <w:r>
        <w:rPr>
          <w:sz w:val="22"/>
          <w:lang w:val="pt-PT"/>
        </w:rPr>
        <w:t>500 cápsulas duras (com um dessecante incluído no frasco)</w:t>
      </w:r>
    </w:p>
    <w:p w:rsidR="00F15A61" w:rsidRDefault="00F15A61">
      <w:pPr>
        <w:tabs>
          <w:tab w:val="left" w:pos="142"/>
        </w:tabs>
        <w:ind w:left="567" w:hanging="567"/>
        <w:rPr>
          <w:sz w:val="22"/>
          <w:lang w:val="pt-PT"/>
        </w:rPr>
      </w:pPr>
    </w:p>
    <w:p w:rsidR="00F15A61" w:rsidRDefault="00F15A61">
      <w:pPr>
        <w:tabs>
          <w:tab w:val="left" w:pos="142"/>
        </w:tabs>
        <w:ind w:left="567" w:hanging="567"/>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5.</w:t>
      </w:r>
      <w:r>
        <w:rPr>
          <w:b/>
          <w:sz w:val="22"/>
          <w:lang w:val="pt-PT"/>
        </w:rPr>
        <w:tab/>
        <w:t>MODO E VIA(S) DE ADMINISTRAÇÃO</w:t>
      </w:r>
    </w:p>
    <w:p w:rsidR="00F15A61" w:rsidRDefault="00F15A61">
      <w:pPr>
        <w:tabs>
          <w:tab w:val="left" w:pos="560"/>
          <w:tab w:val="left" w:pos="1380"/>
          <w:tab w:val="right" w:pos="8500"/>
        </w:tabs>
        <w:jc w:val="both"/>
        <w:rPr>
          <w:sz w:val="22"/>
          <w:lang w:val="pt-PT"/>
        </w:rPr>
      </w:pPr>
    </w:p>
    <w:p w:rsidR="00F15A61" w:rsidRDefault="00F15A61">
      <w:pPr>
        <w:tabs>
          <w:tab w:val="left" w:pos="560"/>
          <w:tab w:val="left" w:pos="1380"/>
          <w:tab w:val="right" w:pos="8500"/>
        </w:tabs>
        <w:jc w:val="both"/>
        <w:rPr>
          <w:sz w:val="22"/>
          <w:lang w:val="pt-PT"/>
        </w:rPr>
      </w:pPr>
      <w:r>
        <w:rPr>
          <w:sz w:val="22"/>
          <w:lang w:val="pt-PT"/>
        </w:rPr>
        <w:t>Via oral</w:t>
      </w:r>
    </w:p>
    <w:p w:rsidR="00F15A61" w:rsidRDefault="00F15A61">
      <w:pPr>
        <w:rPr>
          <w:sz w:val="22"/>
          <w:lang w:val="pt-PT"/>
        </w:rPr>
      </w:pPr>
    </w:p>
    <w:p w:rsidR="00F15A61" w:rsidRDefault="00F15A61">
      <w:pPr>
        <w:rPr>
          <w:sz w:val="22"/>
          <w:lang w:val="pt-PT"/>
        </w:rPr>
      </w:pPr>
      <w:r>
        <w:rPr>
          <w:sz w:val="22"/>
          <w:lang w:val="pt-PT"/>
        </w:rPr>
        <w:t>Consultar o folheto informativo.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6.</w:t>
      </w:r>
      <w:r>
        <w:rPr>
          <w:b/>
          <w:sz w:val="22"/>
          <w:lang w:val="pt-PT"/>
        </w:rPr>
        <w:tab/>
        <w:t xml:space="preserve">ADVERTÊNCIA ESPECIAL DE QUE O MEDICAMENTO DEVE SER MANTIDO FORA DO ALCANCE E DA VISTA DAS CRIANÇAS </w:t>
      </w:r>
    </w:p>
    <w:p w:rsidR="00F15A61" w:rsidRDefault="00F15A61">
      <w:pPr>
        <w:rPr>
          <w:sz w:val="22"/>
          <w:lang w:val="pt-PT"/>
        </w:rPr>
      </w:pPr>
    </w:p>
    <w:p w:rsidR="00F15A61" w:rsidRDefault="00F15A61">
      <w:pPr>
        <w:rPr>
          <w:sz w:val="22"/>
          <w:lang w:val="pt-PT"/>
        </w:rPr>
      </w:pPr>
      <w:r>
        <w:rPr>
          <w:sz w:val="22"/>
          <w:lang w:val="pt-PT"/>
        </w:rPr>
        <w:t>Manter fora do alcance e da vista das crianças.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lang w:val="pt-PT"/>
        </w:rPr>
      </w:pPr>
      <w:r>
        <w:rPr>
          <w:b/>
          <w:sz w:val="22"/>
          <w:lang w:val="pt-PT"/>
        </w:rPr>
        <w:t>7.</w:t>
      </w:r>
      <w:r>
        <w:rPr>
          <w:b/>
          <w:sz w:val="22"/>
          <w:lang w:val="pt-PT"/>
        </w:rPr>
        <w:tab/>
        <w:t>OUTRAS ADVERTÊNCIAS ESPECIAIS, SE NECESSÁRIO</w:t>
      </w:r>
    </w:p>
    <w:p w:rsidR="00F15A61" w:rsidRDefault="00F15A61">
      <w:pPr>
        <w:pStyle w:val="EndnoteText"/>
        <w:rPr>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8.</w:t>
      </w:r>
      <w:r>
        <w:rPr>
          <w:b/>
          <w:sz w:val="22"/>
          <w:lang w:val="pt-PT"/>
        </w:rPr>
        <w:tab/>
        <w:t>PRAZO DE VALIDADE</w:t>
      </w:r>
    </w:p>
    <w:p w:rsidR="00F15A61" w:rsidRDefault="00F15A61">
      <w:pPr>
        <w:rPr>
          <w:sz w:val="22"/>
          <w:lang w:val="pt-PT"/>
        </w:rPr>
      </w:pPr>
    </w:p>
    <w:p w:rsidR="00F15A61" w:rsidRDefault="00F15A61">
      <w:pPr>
        <w:rPr>
          <w:sz w:val="22"/>
          <w:lang w:val="pt-PT"/>
        </w:rPr>
      </w:pPr>
      <w:r>
        <w:rPr>
          <w:sz w:val="22"/>
          <w:lang w:val="pt-PT"/>
        </w:rPr>
        <w:t>EXP {mês/ano}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9.</w:t>
      </w:r>
      <w:r>
        <w:rPr>
          <w:b/>
          <w:sz w:val="22"/>
          <w:lang w:val="pt-PT"/>
        </w:rPr>
        <w:tab/>
        <w:t>CONDIÇÕES ESPECIAIS DE CONSERVAÇÃO</w:t>
      </w:r>
    </w:p>
    <w:p w:rsidR="00F15A61" w:rsidRDefault="00F15A61">
      <w:pPr>
        <w:tabs>
          <w:tab w:val="left" w:pos="560"/>
        </w:tabs>
        <w:rPr>
          <w:sz w:val="22"/>
          <w:lang w:val="pt-PT"/>
        </w:rPr>
      </w:pPr>
    </w:p>
    <w:p w:rsidR="00F15A61" w:rsidRPr="00C510DC" w:rsidRDefault="00F15A61">
      <w:pPr>
        <w:tabs>
          <w:tab w:val="left" w:pos="560"/>
        </w:tabs>
        <w:rPr>
          <w:lang w:val="fr-FR"/>
        </w:rPr>
      </w:pPr>
      <w:r>
        <w:rPr>
          <w:sz w:val="22"/>
          <w:lang w:val="pt-PT"/>
        </w:rPr>
        <w:t>Não conservar acima de 25°C.</w:t>
      </w:r>
    </w:p>
    <w:p w:rsidR="00F15A61" w:rsidRDefault="00F15A61">
      <w:pPr>
        <w:pStyle w:val="Style1"/>
        <w:jc w:val="left"/>
      </w:pPr>
      <w:r>
        <w:t>Manter o recipiente bem fechado para proteger da luz e da humidade.</w:t>
      </w:r>
    </w:p>
    <w:p w:rsidR="00F15A61" w:rsidRDefault="00F15A61">
      <w:pPr>
        <w:rPr>
          <w:sz w:val="22"/>
          <w:lang w:val="pt-PT"/>
        </w:rPr>
      </w:pPr>
    </w:p>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numPr>
                <w:ilvl w:val="0"/>
                <w:numId w:val="16"/>
              </w:numPr>
              <w:tabs>
                <w:tab w:val="left" w:pos="0"/>
              </w:tabs>
              <w:ind w:hanging="720"/>
              <w:rPr>
                <w:sz w:val="22"/>
                <w:lang w:val="pt-PT"/>
              </w:rPr>
            </w:pPr>
            <w:r>
              <w:rPr>
                <w:b/>
                <w:sz w:val="22"/>
                <w:lang w:val="pt-PT"/>
              </w:rPr>
              <w:t xml:space="preserve">CUIDADOS ESPECIAIS QUANTO À ELIMINAÇÃO DO MEDICAMENTO NÃO UTILIZADO OU DOS RESÍDUOS PROVENIENTES DESSE MEDICAMENTO, SE FOR CASO DISSO </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11.</w:t>
            </w:r>
            <w:r>
              <w:rPr>
                <w:b/>
                <w:sz w:val="22"/>
                <w:lang w:val="pt-PT"/>
              </w:rPr>
              <w:tab/>
              <w:t xml:space="preserve">NOME E ENDEREÇO DO TITULAR DA AUTORIZAÇÃO DE INTRODUÇÃO NO MERCADO </w:t>
            </w:r>
          </w:p>
        </w:tc>
      </w:tr>
    </w:tbl>
    <w:p w:rsidR="00F15A61" w:rsidRDefault="00F15A61">
      <w:pPr>
        <w:rPr>
          <w:sz w:val="22"/>
          <w:lang w:val="pt-PT"/>
        </w:rPr>
      </w:pPr>
    </w:p>
    <w:p w:rsidR="00F15A61" w:rsidRDefault="003B4AB5">
      <w:pPr>
        <w:tabs>
          <w:tab w:val="left" w:pos="567"/>
        </w:tabs>
        <w:rPr>
          <w:sz w:val="22"/>
          <w:lang w:val="pt-PT"/>
        </w:rPr>
      </w:pPr>
      <w:r>
        <w:rPr>
          <w:sz w:val="22"/>
          <w:lang w:val="pt-PT"/>
        </w:rPr>
        <w:t>Recordati Rare Diseases</w:t>
      </w:r>
      <w:r w:rsidR="00F15A61">
        <w:rPr>
          <w:sz w:val="22"/>
          <w:lang w:val="pt-PT"/>
        </w:rPr>
        <w:t xml:space="preserve"> </w:t>
      </w:r>
    </w:p>
    <w:p w:rsidR="00F15A61" w:rsidRDefault="00F15A61">
      <w:pPr>
        <w:tabs>
          <w:tab w:val="left" w:pos="567"/>
        </w:tabs>
        <w:rPr>
          <w:sz w:val="22"/>
          <w:lang w:val="pt-PT"/>
        </w:rPr>
      </w:pPr>
      <w:r>
        <w:rPr>
          <w:sz w:val="22"/>
          <w:lang w:val="pt-PT"/>
        </w:rPr>
        <w:t>Immeuble “Le Wilson”</w:t>
      </w:r>
    </w:p>
    <w:p w:rsidR="00F15A61" w:rsidRDefault="00F15A61">
      <w:pPr>
        <w:tabs>
          <w:tab w:val="left" w:pos="567"/>
        </w:tabs>
        <w:rPr>
          <w:sz w:val="22"/>
          <w:lang w:val="pt-PT"/>
        </w:rPr>
      </w:pPr>
      <w:r>
        <w:rPr>
          <w:sz w:val="22"/>
          <w:lang w:val="pt-PT"/>
        </w:rPr>
        <w:t>70</w:t>
      </w:r>
      <w:r w:rsidR="00C04B86">
        <w:rPr>
          <w:sz w:val="22"/>
          <w:lang w:val="pt-PT"/>
        </w:rPr>
        <w:t>, A</w:t>
      </w:r>
      <w:r>
        <w:rPr>
          <w:sz w:val="22"/>
          <w:lang w:val="pt-PT"/>
        </w:rPr>
        <w:t>venue du Général de Gaulle</w:t>
      </w:r>
    </w:p>
    <w:p w:rsidR="00F15A61" w:rsidRDefault="00F15A61">
      <w:pPr>
        <w:tabs>
          <w:tab w:val="left" w:pos="567"/>
        </w:tabs>
        <w:rPr>
          <w:sz w:val="22"/>
          <w:lang w:val="pt-PT"/>
        </w:rPr>
      </w:pPr>
      <w:r>
        <w:rPr>
          <w:sz w:val="22"/>
          <w:lang w:val="pt-PT"/>
        </w:rPr>
        <w:t>F-92800 Puteaux</w:t>
      </w:r>
    </w:p>
    <w:p w:rsidR="00F15A61" w:rsidRDefault="00F15A61">
      <w:pPr>
        <w:rPr>
          <w:sz w:val="22"/>
          <w:lang w:val="pt-PT"/>
        </w:rPr>
      </w:pPr>
      <w:r>
        <w:rPr>
          <w:sz w:val="22"/>
          <w:lang w:val="pt-PT"/>
        </w:rPr>
        <w:t>França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lang w:val="pt-PT"/>
        </w:rPr>
      </w:pPr>
      <w:r>
        <w:rPr>
          <w:b/>
          <w:sz w:val="22"/>
          <w:lang w:val="pt-PT"/>
        </w:rPr>
        <w:t>12.</w:t>
      </w:r>
      <w:r>
        <w:rPr>
          <w:b/>
          <w:sz w:val="22"/>
          <w:lang w:val="pt-PT"/>
        </w:rPr>
        <w:tab/>
        <w:t xml:space="preserve">NÚMERO(S) DA AUTORIZAÇÃO DE INTRODUÇÃO NO MERCADO </w:t>
      </w:r>
    </w:p>
    <w:p w:rsidR="00F15A61" w:rsidRDefault="00F15A61">
      <w:pPr>
        <w:pStyle w:val="EndnoteText"/>
        <w:tabs>
          <w:tab w:val="clear" w:pos="567"/>
        </w:tabs>
        <w:rPr>
          <w:lang w:val="pt-PT"/>
        </w:rPr>
      </w:pPr>
    </w:p>
    <w:p w:rsidR="00F15A61" w:rsidRDefault="00F15A61">
      <w:pPr>
        <w:tabs>
          <w:tab w:val="left" w:pos="560"/>
        </w:tabs>
        <w:rPr>
          <w:sz w:val="22"/>
          <w:lang w:val="pt-PT"/>
        </w:rPr>
      </w:pPr>
      <w:r>
        <w:rPr>
          <w:sz w:val="22"/>
          <w:lang w:val="pt-PT"/>
        </w:rPr>
        <w:t>EU/1/97/039/003 – 100 cápsulas duras</w:t>
      </w:r>
    </w:p>
    <w:p w:rsidR="00F15A61" w:rsidRDefault="00F15A61">
      <w:pPr>
        <w:tabs>
          <w:tab w:val="left" w:pos="560"/>
        </w:tabs>
        <w:rPr>
          <w:sz w:val="22"/>
          <w:lang w:val="pt-PT"/>
        </w:rPr>
      </w:pPr>
      <w:r>
        <w:rPr>
          <w:sz w:val="22"/>
          <w:lang w:val="pt-PT"/>
        </w:rPr>
        <w:t>EU/1/97/039/004 – 500 cápsulas duras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13.</w:t>
      </w:r>
      <w:r>
        <w:rPr>
          <w:b/>
          <w:sz w:val="22"/>
          <w:lang w:val="pt-PT"/>
        </w:rPr>
        <w:tab/>
        <w:t>NÚMERO DO LOTE DE FABRICO</w:t>
      </w:r>
    </w:p>
    <w:p w:rsidR="00F15A61" w:rsidRDefault="00F15A61">
      <w:pPr>
        <w:rPr>
          <w:sz w:val="22"/>
          <w:lang w:val="pt-PT"/>
        </w:rPr>
      </w:pPr>
    </w:p>
    <w:p w:rsidR="00F15A61" w:rsidRDefault="00F15A61">
      <w:pPr>
        <w:rPr>
          <w:sz w:val="22"/>
          <w:lang w:val="pt-PT"/>
        </w:rPr>
      </w:pPr>
      <w:r>
        <w:rPr>
          <w:sz w:val="22"/>
          <w:lang w:val="pt-PT"/>
        </w:rPr>
        <w:t>Lote {número}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14.</w:t>
      </w:r>
      <w:r>
        <w:rPr>
          <w:b/>
          <w:sz w:val="22"/>
          <w:lang w:val="pt-PT"/>
        </w:rPr>
        <w:tab/>
        <w:t>CLASSIFICAÇÃO GENERALE RELATIVA AO FORNECIMENTO</w:t>
      </w:r>
    </w:p>
    <w:p w:rsidR="00F15A61" w:rsidRDefault="00F15A61">
      <w:pPr>
        <w:rPr>
          <w:sz w:val="22"/>
          <w:lang w:val="pt-PT"/>
        </w:rPr>
      </w:pPr>
    </w:p>
    <w:p w:rsidR="00F15A61" w:rsidRDefault="00F15A61">
      <w:pPr>
        <w:rPr>
          <w:sz w:val="22"/>
          <w:lang w:val="pt-PT"/>
        </w:rPr>
      </w:pPr>
      <w:r>
        <w:rPr>
          <w:sz w:val="22"/>
          <w:lang w:val="pt-PT"/>
        </w:rPr>
        <w:t>Medicamento sujeito a receita médica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15.</w:t>
      </w:r>
      <w:r>
        <w:rPr>
          <w:b/>
          <w:sz w:val="22"/>
          <w:lang w:val="pt-PT"/>
        </w:rPr>
        <w:tab/>
        <w:t>INSTRUÇÕES DE UTILIZAÇÃO</w:t>
      </w:r>
    </w:p>
    <w:p w:rsidR="00F15A61" w:rsidRDefault="00F15A61">
      <w:pPr>
        <w:rPr>
          <w:sz w:val="22"/>
          <w:lang w:val="pt-PT"/>
        </w:rPr>
      </w:pPr>
    </w:p>
    <w:p w:rsidR="00F15A61" w:rsidRDefault="00F15A61">
      <w:pPr>
        <w:rPr>
          <w:sz w:val="22"/>
          <w:lang w:val="pt-PT"/>
        </w:rPr>
      </w:pPr>
    </w:p>
    <w:p w:rsidR="00F15A61" w:rsidRPr="00B55E89" w:rsidRDefault="00F15A61">
      <w:pPr>
        <w:pBdr>
          <w:top w:val="single" w:sz="4" w:space="1" w:color="000000"/>
          <w:left w:val="single" w:sz="4" w:space="4" w:color="000000"/>
          <w:bottom w:val="single" w:sz="4" w:space="1" w:color="000000"/>
          <w:right w:val="single" w:sz="4" w:space="4" w:color="000000"/>
        </w:pBdr>
        <w:ind w:left="567" w:hanging="567"/>
        <w:rPr>
          <w:sz w:val="24"/>
          <w:lang w:val="pt-PT"/>
        </w:rPr>
      </w:pPr>
      <w:r w:rsidRPr="00B55E89">
        <w:rPr>
          <w:b/>
          <w:sz w:val="22"/>
          <w:lang w:val="pt-PT"/>
        </w:rPr>
        <w:t>16.</w:t>
      </w:r>
      <w:r w:rsidRPr="00B55E89">
        <w:rPr>
          <w:b/>
          <w:sz w:val="22"/>
          <w:lang w:val="pt-PT"/>
        </w:rPr>
        <w:tab/>
      </w:r>
      <w:r w:rsidRPr="00B55E89">
        <w:rPr>
          <w:b/>
          <w:caps/>
          <w:sz w:val="22"/>
          <w:lang w:val="pt-PT"/>
        </w:rPr>
        <w:t>Informação em Braille</w:t>
      </w:r>
    </w:p>
    <w:p w:rsidR="00F15A61" w:rsidRDefault="00F15A61">
      <w:pPr>
        <w:rPr>
          <w:sz w:val="22"/>
          <w:lang w:val="pt-PT"/>
        </w:rPr>
      </w:pPr>
    </w:p>
    <w:p w:rsidR="00F15A61" w:rsidRDefault="00F15A61">
      <w:pPr>
        <w:rPr>
          <w:sz w:val="22"/>
          <w:lang w:val="pt-PT"/>
        </w:rPr>
      </w:pPr>
      <w:r>
        <w:rPr>
          <w:sz w:val="22"/>
          <w:lang w:val="pt-PT"/>
        </w:rPr>
        <w:t>Cystagon 150 mg</w:t>
      </w:r>
    </w:p>
    <w:p w:rsidR="00B55E89" w:rsidRPr="00B55E89" w:rsidRDefault="00B55E89" w:rsidP="00B55E89">
      <w:pPr>
        <w:outlineLvl w:val="0"/>
        <w:rPr>
          <w:sz w:val="22"/>
          <w:lang w:val="pt-PT"/>
        </w:rPr>
      </w:pPr>
    </w:p>
    <w:p w:rsidR="00B55E89" w:rsidRPr="00B55E89" w:rsidRDefault="00B55E89" w:rsidP="00B55E89">
      <w:pPr>
        <w:rPr>
          <w:noProof/>
          <w:sz w:val="22"/>
          <w:shd w:val="clear" w:color="auto" w:fill="CCCCCC"/>
          <w:lang w:eastAsia="pt-PT"/>
        </w:rPr>
      </w:pPr>
    </w:p>
    <w:p w:rsidR="00B55E89" w:rsidRPr="00B55E89" w:rsidRDefault="00B55E89" w:rsidP="00B55E89">
      <w:pPr>
        <w:keepNext/>
        <w:numPr>
          <w:ilvl w:val="0"/>
          <w:numId w:val="25"/>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lang w:val="fr-FR"/>
        </w:rPr>
      </w:pPr>
      <w:r w:rsidRPr="00B55E89">
        <w:rPr>
          <w:b/>
          <w:noProof/>
          <w:sz w:val="22"/>
          <w:lang w:val="fr-FR"/>
        </w:rPr>
        <w:t>IDENTIFICADOR ÚNICO – CÓDIGO DE BARRAS 2D</w:t>
      </w:r>
    </w:p>
    <w:p w:rsidR="00B55E89" w:rsidRPr="00B55E89" w:rsidRDefault="00B55E89" w:rsidP="00B55E89">
      <w:pPr>
        <w:tabs>
          <w:tab w:val="left" w:pos="720"/>
        </w:tabs>
        <w:rPr>
          <w:noProof/>
          <w:sz w:val="22"/>
          <w:lang w:val="fr-FR"/>
        </w:rPr>
      </w:pPr>
    </w:p>
    <w:p w:rsidR="00B55E89" w:rsidRPr="00B55E89" w:rsidRDefault="00B55E89" w:rsidP="00B55E89">
      <w:pPr>
        <w:rPr>
          <w:noProof/>
          <w:sz w:val="22"/>
          <w:shd w:val="clear" w:color="auto" w:fill="CCCCCC"/>
        </w:rPr>
      </w:pPr>
      <w:r w:rsidRPr="00B55E89">
        <w:rPr>
          <w:noProof/>
          <w:sz w:val="22"/>
          <w:highlight w:val="lightGray"/>
        </w:rPr>
        <w:t>Código de barras 2D com identificador único incluído.</w:t>
      </w:r>
    </w:p>
    <w:p w:rsidR="00B55E89" w:rsidRPr="00B55E89" w:rsidRDefault="00B55E89" w:rsidP="00B55E89">
      <w:pPr>
        <w:rPr>
          <w:noProof/>
          <w:vanish/>
          <w:sz w:val="22"/>
        </w:rPr>
      </w:pPr>
    </w:p>
    <w:p w:rsidR="00B55E89" w:rsidRPr="00B55E89" w:rsidRDefault="00B55E89" w:rsidP="00B55E89">
      <w:pPr>
        <w:tabs>
          <w:tab w:val="left" w:pos="720"/>
        </w:tabs>
        <w:rPr>
          <w:noProof/>
          <w:vanish/>
          <w:sz w:val="22"/>
        </w:rPr>
      </w:pPr>
    </w:p>
    <w:p w:rsidR="00B55E89" w:rsidRPr="00B55E89" w:rsidRDefault="00B55E89" w:rsidP="00B55E89">
      <w:pPr>
        <w:tabs>
          <w:tab w:val="left" w:pos="720"/>
        </w:tabs>
        <w:rPr>
          <w:noProof/>
          <w:sz w:val="22"/>
        </w:rPr>
      </w:pPr>
    </w:p>
    <w:p w:rsidR="00B55E89" w:rsidRPr="00B55E89" w:rsidRDefault="00B55E89" w:rsidP="00B55E89">
      <w:pPr>
        <w:tabs>
          <w:tab w:val="left" w:pos="720"/>
        </w:tabs>
        <w:rPr>
          <w:noProof/>
          <w:sz w:val="22"/>
        </w:rPr>
      </w:pPr>
    </w:p>
    <w:p w:rsidR="00B55E89" w:rsidRPr="00B55E89" w:rsidRDefault="00B55E89" w:rsidP="00B55E89">
      <w:pPr>
        <w:keepNext/>
        <w:numPr>
          <w:ilvl w:val="0"/>
          <w:numId w:val="25"/>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rPr>
      </w:pPr>
      <w:r w:rsidRPr="00B55E89">
        <w:rPr>
          <w:b/>
          <w:noProof/>
          <w:sz w:val="22"/>
        </w:rPr>
        <w:t>IDENTIFICADOR ÚNICO - DADOS PARA LEITURA HUMANA</w:t>
      </w:r>
    </w:p>
    <w:p w:rsidR="00B55E89" w:rsidRPr="00B55E89" w:rsidRDefault="00B55E89" w:rsidP="00B55E89">
      <w:pPr>
        <w:tabs>
          <w:tab w:val="left" w:pos="720"/>
        </w:tabs>
        <w:rPr>
          <w:noProof/>
          <w:sz w:val="22"/>
        </w:rPr>
      </w:pPr>
    </w:p>
    <w:p w:rsidR="00B55E89" w:rsidRPr="00B55E89" w:rsidRDefault="00391C81" w:rsidP="00B55E89">
      <w:pPr>
        <w:rPr>
          <w:color w:val="008000"/>
          <w:sz w:val="22"/>
        </w:rPr>
      </w:pPr>
      <w:r>
        <w:rPr>
          <w:sz w:val="22"/>
        </w:rPr>
        <w:t>PC:</w:t>
      </w:r>
      <w:r w:rsidR="00B55E89" w:rsidRPr="00B55E89">
        <w:rPr>
          <w:sz w:val="22"/>
        </w:rPr>
        <w:t xml:space="preserve"> </w:t>
      </w:r>
    </w:p>
    <w:p w:rsidR="00B55E89" w:rsidRPr="00B55E89" w:rsidRDefault="00391C81" w:rsidP="00B55E89">
      <w:pPr>
        <w:rPr>
          <w:sz w:val="22"/>
          <w:lang w:val="fr-FR"/>
        </w:rPr>
      </w:pPr>
      <w:r>
        <w:rPr>
          <w:sz w:val="22"/>
          <w:lang w:val="fr-FR"/>
        </w:rPr>
        <w:t>SN:</w:t>
      </w:r>
    </w:p>
    <w:p w:rsidR="00B55E89" w:rsidRPr="00B55E89" w:rsidRDefault="00391C81" w:rsidP="00B55E89">
      <w:pPr>
        <w:rPr>
          <w:sz w:val="22"/>
        </w:rPr>
      </w:pPr>
      <w:r>
        <w:rPr>
          <w:sz w:val="22"/>
        </w:rPr>
        <w:t>NN:</w:t>
      </w:r>
      <w:r w:rsidR="00B55E89" w:rsidRPr="00B55E89">
        <w:rPr>
          <w:sz w:val="22"/>
        </w:rPr>
        <w:t xml:space="preserve"> </w:t>
      </w:r>
    </w:p>
    <w:p w:rsidR="00B55E89" w:rsidRDefault="00B55E89">
      <w:pPr>
        <w:rPr>
          <w:sz w:val="22"/>
          <w:lang w:val="pt-PT"/>
        </w:rPr>
      </w:pPr>
    </w:p>
    <w:p w:rsidR="00F15A61" w:rsidRDefault="00F15A61">
      <w:pPr>
        <w:pageBreakBefore/>
        <w:jc w:val="center"/>
        <w:rPr>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INDICAÇÕES A INCLUIR, NO ACONDICIONAMENTO PRIMÁRIO</w:t>
      </w: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ACONDICIONAMENTO PRIMÁRIO CYSTAGON 50 mg x 100 cápsulas duras</w:t>
      </w:r>
    </w:p>
    <w:p w:rsidR="00F15A61" w:rsidRDefault="00F15A61">
      <w:pPr>
        <w:pBdr>
          <w:top w:val="single" w:sz="4" w:space="1" w:color="000000"/>
          <w:left w:val="single" w:sz="4" w:space="4" w:color="000000"/>
          <w:bottom w:val="single" w:sz="4" w:space="1" w:color="000000"/>
          <w:right w:val="single" w:sz="4" w:space="4" w:color="000000"/>
        </w:pBdr>
        <w:jc w:val="both"/>
        <w:rPr>
          <w:sz w:val="22"/>
          <w:lang w:val="pt-PT"/>
        </w:rPr>
      </w:pPr>
      <w:r>
        <w:rPr>
          <w:b/>
          <w:sz w:val="22"/>
          <w:lang w:val="pt-PT"/>
        </w:rPr>
        <w:t>ACONDICIONAMENTO PRIMÁRIO CYSTAGON 50 mg x 500 cápsulas duras</w:t>
      </w:r>
    </w:p>
    <w:p w:rsidR="00F15A61" w:rsidRDefault="00F15A61">
      <w:pPr>
        <w:tabs>
          <w:tab w:val="left" w:pos="560"/>
        </w:tabs>
        <w:jc w:val="both"/>
        <w:rPr>
          <w:sz w:val="22"/>
          <w:lang w:val="pt-PT"/>
        </w:rPr>
      </w:pPr>
    </w:p>
    <w:p w:rsidR="00F15A61" w:rsidRDefault="00F15A61">
      <w:pPr>
        <w:tabs>
          <w:tab w:val="left" w:pos="560"/>
        </w:tabs>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1.</w:t>
      </w:r>
      <w:r>
        <w:rPr>
          <w:b/>
          <w:sz w:val="22"/>
          <w:lang w:val="pt-PT"/>
        </w:rPr>
        <w:tab/>
        <w:t>DENOMINAÇÃO DO MEDICAMENTO</w:t>
      </w:r>
    </w:p>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CYSTAGON 50 mg cápsulas duras</w:t>
      </w:r>
    </w:p>
    <w:p w:rsidR="00F15A61" w:rsidRDefault="00F15A61">
      <w:pPr>
        <w:rPr>
          <w:sz w:val="22"/>
          <w:lang w:val="pt-PT"/>
        </w:rPr>
      </w:pPr>
      <w:r>
        <w:rPr>
          <w:sz w:val="22"/>
          <w:lang w:val="pt-PT"/>
        </w:rPr>
        <w:t>Cisteamina</w:t>
      </w:r>
    </w:p>
    <w:p w:rsidR="00F15A61" w:rsidRDefault="00F15A61">
      <w:pPr>
        <w:tabs>
          <w:tab w:val="left" w:pos="142"/>
        </w:tabs>
        <w:ind w:left="567" w:hanging="567"/>
        <w:rPr>
          <w:sz w:val="22"/>
          <w:lang w:val="pt-PT"/>
        </w:rPr>
      </w:pPr>
    </w:p>
    <w:p w:rsidR="00F15A61" w:rsidRDefault="00F15A61">
      <w:pPr>
        <w:tabs>
          <w:tab w:val="left" w:pos="142"/>
        </w:tabs>
        <w:ind w:left="567" w:hanging="567"/>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2.</w:t>
      </w:r>
      <w:r>
        <w:rPr>
          <w:b/>
          <w:sz w:val="22"/>
          <w:lang w:val="pt-PT"/>
        </w:rPr>
        <w:tab/>
        <w:t>DESCRIÇÃO DO(S) PRINCÍPIO(S) ACTIVO(S)</w:t>
      </w:r>
    </w:p>
    <w:p w:rsidR="00F15A61" w:rsidRDefault="00F15A61">
      <w:pPr>
        <w:rPr>
          <w:sz w:val="22"/>
          <w:lang w:val="pt-PT"/>
        </w:rPr>
      </w:pPr>
    </w:p>
    <w:p w:rsidR="00F15A61" w:rsidRDefault="00F15A61">
      <w:pPr>
        <w:rPr>
          <w:sz w:val="22"/>
          <w:lang w:val="pt-PT"/>
        </w:rPr>
      </w:pPr>
      <w:r>
        <w:rPr>
          <w:sz w:val="22"/>
          <w:lang w:val="pt-PT"/>
        </w:rPr>
        <w:t>Cada cápsula dura contém 50 mg de cisteamina (na forma de bitartrato de mercaptamina)</w:t>
      </w:r>
    </w:p>
    <w:p w:rsidR="00F15A61" w:rsidRDefault="00F15A61">
      <w:pPr>
        <w:rPr>
          <w:sz w:val="22"/>
          <w:lang w:val="pt-PT"/>
        </w:rPr>
      </w:pPr>
    </w:p>
    <w:p w:rsidR="00F15A61" w:rsidRDefault="00F15A61">
      <w:pPr>
        <w:tabs>
          <w:tab w:val="left" w:pos="560"/>
        </w:tabs>
        <w:jc w:val="both"/>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3.</w:t>
            </w:r>
            <w:r>
              <w:rPr>
                <w:b/>
                <w:sz w:val="22"/>
                <w:lang w:val="pt-PT"/>
              </w:rPr>
              <w:tab/>
              <w:t>LISTA DOS EXCIPIENTES</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4.</w:t>
            </w:r>
            <w:r>
              <w:rPr>
                <w:b/>
                <w:sz w:val="22"/>
                <w:lang w:val="pt-PT"/>
              </w:rPr>
              <w:tab/>
              <w:t>FORMA FARMACÊUTICA E CONTEÚDO</w:t>
            </w:r>
          </w:p>
        </w:tc>
      </w:tr>
    </w:tbl>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100 cápsulas duras (com um dessecante incluído no frasco)</w:t>
      </w:r>
    </w:p>
    <w:p w:rsidR="00F15A61" w:rsidRDefault="00F15A61">
      <w:pPr>
        <w:tabs>
          <w:tab w:val="left" w:pos="142"/>
        </w:tabs>
        <w:ind w:left="567" w:hanging="567"/>
        <w:jc w:val="both"/>
        <w:rPr>
          <w:sz w:val="22"/>
          <w:lang w:val="pt-PT"/>
        </w:rPr>
      </w:pPr>
      <w:r>
        <w:rPr>
          <w:sz w:val="22"/>
          <w:lang w:val="pt-PT"/>
        </w:rPr>
        <w:t>500 cápsulas duras (com um dessecante incluído no frasco)</w:t>
      </w:r>
    </w:p>
    <w:p w:rsidR="00F15A61" w:rsidRDefault="00F15A61">
      <w:pPr>
        <w:tabs>
          <w:tab w:val="left" w:pos="142"/>
        </w:tabs>
        <w:ind w:left="567" w:hanging="567"/>
        <w:jc w:val="both"/>
        <w:rPr>
          <w:sz w:val="22"/>
          <w:lang w:val="pt-PT"/>
        </w:rPr>
      </w:pPr>
    </w:p>
    <w:p w:rsidR="00F15A61" w:rsidRDefault="00F15A61">
      <w:pPr>
        <w:tabs>
          <w:tab w:val="left" w:pos="142"/>
        </w:tabs>
        <w:ind w:left="567" w:hanging="567"/>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5.</w:t>
      </w:r>
      <w:r>
        <w:rPr>
          <w:b/>
          <w:sz w:val="22"/>
          <w:lang w:val="pt-PT"/>
        </w:rPr>
        <w:tab/>
        <w:t>MODO E VIA(S) DE ADMINISTRAÇÃO</w:t>
      </w:r>
    </w:p>
    <w:p w:rsidR="00F15A61" w:rsidRDefault="00F15A61">
      <w:pPr>
        <w:tabs>
          <w:tab w:val="left" w:pos="560"/>
          <w:tab w:val="left" w:pos="1380"/>
          <w:tab w:val="right" w:pos="8500"/>
        </w:tabs>
        <w:jc w:val="both"/>
        <w:rPr>
          <w:sz w:val="22"/>
          <w:lang w:val="pt-PT"/>
        </w:rPr>
      </w:pPr>
    </w:p>
    <w:p w:rsidR="00F15A61" w:rsidRDefault="00F15A61">
      <w:pPr>
        <w:tabs>
          <w:tab w:val="left" w:pos="560"/>
          <w:tab w:val="left" w:pos="1380"/>
          <w:tab w:val="right" w:pos="8500"/>
        </w:tabs>
        <w:jc w:val="both"/>
        <w:rPr>
          <w:sz w:val="22"/>
          <w:lang w:val="pt-PT"/>
        </w:rPr>
      </w:pPr>
      <w:r>
        <w:rPr>
          <w:sz w:val="22"/>
          <w:lang w:val="pt-PT"/>
        </w:rPr>
        <w:t>Via oral</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6.</w:t>
      </w:r>
      <w:r>
        <w:rPr>
          <w:b/>
          <w:sz w:val="22"/>
          <w:lang w:val="pt-PT"/>
        </w:rPr>
        <w:tab/>
        <w:t xml:space="preserve">ADVERTÊNCIA ESPECIAL DE QUE O MEDICAMENTO DEVE SER MANTIDO FORA DO ALCANCE E DA VISTA DAS CRIANÇAS </w:t>
      </w:r>
    </w:p>
    <w:p w:rsidR="00F15A61" w:rsidRDefault="00F15A61">
      <w:pPr>
        <w:rPr>
          <w:sz w:val="22"/>
          <w:lang w:val="pt-PT"/>
        </w:rPr>
      </w:pPr>
    </w:p>
    <w:p w:rsidR="00F15A61" w:rsidRDefault="00F15A61">
      <w:pPr>
        <w:rPr>
          <w:sz w:val="22"/>
          <w:lang w:val="pt-PT"/>
        </w:rPr>
      </w:pPr>
      <w:r>
        <w:rPr>
          <w:sz w:val="22"/>
          <w:lang w:val="pt-PT"/>
        </w:rPr>
        <w:t>Manter fora do alcance e da vista das crianças.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7.</w:t>
      </w:r>
      <w:r>
        <w:rPr>
          <w:b/>
          <w:sz w:val="22"/>
          <w:lang w:val="pt-PT"/>
        </w:rPr>
        <w:tab/>
        <w:t>OUTRAS ADVERTÊNCIAS ESPECIAIS, SE NECESSÁRIO</w:t>
      </w:r>
    </w:p>
    <w:p w:rsidR="00F15A61" w:rsidRDefault="00F15A61">
      <w:pPr>
        <w:tabs>
          <w:tab w:val="left" w:pos="560"/>
        </w:tabs>
        <w:jc w:val="both"/>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8.</w:t>
      </w:r>
      <w:r>
        <w:rPr>
          <w:b/>
          <w:sz w:val="22"/>
          <w:lang w:val="pt-PT"/>
        </w:rPr>
        <w:tab/>
        <w:t>PRAZO DE VALIDADE</w:t>
      </w:r>
    </w:p>
    <w:p w:rsidR="00F15A61" w:rsidRDefault="00F15A61">
      <w:pPr>
        <w:rPr>
          <w:sz w:val="22"/>
          <w:lang w:val="pt-PT"/>
        </w:rPr>
      </w:pPr>
    </w:p>
    <w:p w:rsidR="00F15A61" w:rsidRDefault="00F15A61">
      <w:pPr>
        <w:rPr>
          <w:sz w:val="22"/>
          <w:lang w:val="pt-PT"/>
        </w:rPr>
      </w:pPr>
      <w:r>
        <w:rPr>
          <w:sz w:val="22"/>
          <w:lang w:val="pt-PT"/>
        </w:rPr>
        <w:t>EXP {mês/ano}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9.</w:t>
      </w:r>
      <w:r>
        <w:rPr>
          <w:b/>
          <w:sz w:val="22"/>
          <w:lang w:val="pt-PT"/>
        </w:rPr>
        <w:tab/>
        <w:t>CONDIÇÕES ESPECIAIS DE CONSERVAÇÃO</w:t>
      </w:r>
    </w:p>
    <w:p w:rsidR="00F15A61" w:rsidRDefault="00F15A61">
      <w:pPr>
        <w:tabs>
          <w:tab w:val="left" w:pos="560"/>
        </w:tabs>
        <w:jc w:val="both"/>
        <w:rPr>
          <w:sz w:val="22"/>
          <w:lang w:val="pt-PT"/>
        </w:rPr>
      </w:pPr>
    </w:p>
    <w:p w:rsidR="00F15A61" w:rsidRPr="00C510DC" w:rsidRDefault="00F15A61">
      <w:pPr>
        <w:tabs>
          <w:tab w:val="left" w:pos="560"/>
        </w:tabs>
        <w:jc w:val="both"/>
        <w:rPr>
          <w:lang w:val="fr-FR"/>
        </w:rPr>
      </w:pPr>
      <w:r>
        <w:rPr>
          <w:sz w:val="22"/>
          <w:lang w:val="pt-PT"/>
        </w:rPr>
        <w:t>Não conservar acima de 25°C.</w:t>
      </w:r>
    </w:p>
    <w:p w:rsidR="00F15A61" w:rsidRDefault="00F15A61">
      <w:pPr>
        <w:pStyle w:val="Style1"/>
      </w:pPr>
      <w:r>
        <w:t>Manter o recipiente bem fechado para proteger da luz e da humidade.</w:t>
      </w:r>
    </w:p>
    <w:p w:rsidR="00F15A61" w:rsidRDefault="00F15A61">
      <w:pPr>
        <w:rPr>
          <w:sz w:val="22"/>
          <w:lang w:val="pt-PT"/>
        </w:rPr>
      </w:pPr>
    </w:p>
    <w:p w:rsidR="00F15A61" w:rsidRDefault="00F15A61">
      <w:pPr>
        <w:pageBreakBefore/>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numPr>
                <w:ilvl w:val="0"/>
                <w:numId w:val="7"/>
              </w:numPr>
              <w:tabs>
                <w:tab w:val="left" w:pos="0"/>
              </w:tabs>
              <w:ind w:hanging="720"/>
              <w:rPr>
                <w:sz w:val="22"/>
                <w:lang w:val="pt-PT"/>
              </w:rPr>
            </w:pPr>
            <w:r>
              <w:rPr>
                <w:b/>
                <w:sz w:val="22"/>
                <w:lang w:val="pt-PT"/>
              </w:rPr>
              <w:t xml:space="preserve">CUIDADOS ESPECIAIS QUANTO À ELIMINAÇÃO DO MEDICAMENTO NÃO UTILIZADO OU DOS RESÍDUOS PROVENIENTES DESSE MEDICAMENTO, SE FOR CASO DISSO </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11.</w:t>
            </w:r>
            <w:r>
              <w:rPr>
                <w:b/>
                <w:sz w:val="22"/>
                <w:lang w:val="pt-PT"/>
              </w:rPr>
              <w:tab/>
              <w:t xml:space="preserve">NOME E ENDEREÇO DO TITULAR DA AUTORIZAÇÃO DE INTRODUÇÃO NO MERCADO </w:t>
            </w:r>
          </w:p>
        </w:tc>
      </w:tr>
    </w:tbl>
    <w:p w:rsidR="00F15A61" w:rsidRDefault="00F15A61">
      <w:pPr>
        <w:rPr>
          <w:sz w:val="22"/>
          <w:lang w:val="pt-PT"/>
        </w:rPr>
      </w:pPr>
    </w:p>
    <w:p w:rsidR="00F15A61" w:rsidRDefault="003B4AB5">
      <w:pPr>
        <w:tabs>
          <w:tab w:val="left" w:pos="567"/>
        </w:tabs>
        <w:rPr>
          <w:sz w:val="22"/>
          <w:lang w:val="pt-PT"/>
        </w:rPr>
      </w:pPr>
      <w:r>
        <w:rPr>
          <w:sz w:val="22"/>
          <w:lang w:val="pt-PT"/>
        </w:rPr>
        <w:t>Recordati Rare Diseases</w:t>
      </w:r>
      <w:r w:rsidR="00F15A61">
        <w:rPr>
          <w:sz w:val="22"/>
          <w:lang w:val="pt-PT"/>
        </w:rPr>
        <w:t xml:space="preserve"> </w:t>
      </w:r>
    </w:p>
    <w:p w:rsidR="00F15A61" w:rsidRDefault="00F15A61">
      <w:pPr>
        <w:tabs>
          <w:tab w:val="left" w:pos="567"/>
        </w:tabs>
        <w:rPr>
          <w:sz w:val="22"/>
          <w:lang w:val="pt-PT"/>
        </w:rPr>
      </w:pPr>
      <w:r>
        <w:rPr>
          <w:sz w:val="22"/>
          <w:lang w:val="pt-PT"/>
        </w:rPr>
        <w:t>Immeuble “Le Wilson”</w:t>
      </w:r>
    </w:p>
    <w:p w:rsidR="00F15A61" w:rsidRDefault="00F15A61">
      <w:pPr>
        <w:tabs>
          <w:tab w:val="left" w:pos="567"/>
        </w:tabs>
        <w:rPr>
          <w:sz w:val="22"/>
          <w:lang w:val="pt-PT"/>
        </w:rPr>
      </w:pPr>
      <w:r>
        <w:rPr>
          <w:sz w:val="22"/>
          <w:lang w:val="pt-PT"/>
        </w:rPr>
        <w:t>70</w:t>
      </w:r>
      <w:r w:rsidR="00C04B86">
        <w:rPr>
          <w:sz w:val="22"/>
          <w:lang w:val="pt-PT"/>
        </w:rPr>
        <w:t>, A</w:t>
      </w:r>
      <w:r>
        <w:rPr>
          <w:sz w:val="22"/>
          <w:lang w:val="pt-PT"/>
        </w:rPr>
        <w:t>venue du Général de Gaulle</w:t>
      </w:r>
    </w:p>
    <w:p w:rsidR="00F15A61" w:rsidRDefault="00F15A61">
      <w:pPr>
        <w:tabs>
          <w:tab w:val="left" w:pos="567"/>
        </w:tabs>
        <w:rPr>
          <w:sz w:val="22"/>
          <w:lang w:val="pt-PT"/>
        </w:rPr>
      </w:pPr>
      <w:r>
        <w:rPr>
          <w:sz w:val="22"/>
          <w:lang w:val="pt-PT"/>
        </w:rPr>
        <w:t>F-92800 Puteaux</w:t>
      </w:r>
    </w:p>
    <w:p w:rsidR="00F15A61" w:rsidRDefault="00F15A61">
      <w:pPr>
        <w:rPr>
          <w:sz w:val="22"/>
          <w:lang w:val="pt-PT"/>
        </w:rPr>
      </w:pPr>
      <w:r>
        <w:rPr>
          <w:sz w:val="22"/>
          <w:lang w:val="pt-PT"/>
        </w:rPr>
        <w:t>França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lang w:val="pt-PT"/>
        </w:rPr>
      </w:pPr>
      <w:r>
        <w:rPr>
          <w:b/>
          <w:sz w:val="22"/>
          <w:lang w:val="pt-PT"/>
        </w:rPr>
        <w:t>12.</w:t>
      </w:r>
      <w:r>
        <w:rPr>
          <w:b/>
          <w:sz w:val="22"/>
          <w:lang w:val="pt-PT"/>
        </w:rPr>
        <w:tab/>
        <w:t xml:space="preserve">NÚMERO(S) DA AUTORIZAÇÃO DE INTRODUÇÃO NO MERCADO </w:t>
      </w:r>
    </w:p>
    <w:p w:rsidR="00F15A61" w:rsidRDefault="00F15A61">
      <w:pPr>
        <w:pStyle w:val="EndnoteText"/>
        <w:tabs>
          <w:tab w:val="clear" w:pos="567"/>
        </w:tabs>
        <w:rPr>
          <w:lang w:val="pt-PT"/>
        </w:rPr>
      </w:pPr>
    </w:p>
    <w:p w:rsidR="00F15A61" w:rsidRDefault="00F15A61">
      <w:pPr>
        <w:tabs>
          <w:tab w:val="left" w:pos="560"/>
        </w:tabs>
        <w:jc w:val="both"/>
        <w:rPr>
          <w:sz w:val="22"/>
          <w:lang w:val="pt-PT"/>
        </w:rPr>
      </w:pPr>
      <w:r>
        <w:rPr>
          <w:sz w:val="22"/>
          <w:lang w:val="pt-PT"/>
        </w:rPr>
        <w:t>EU/1/97/039/001 – 100 cápsulas duras</w:t>
      </w:r>
    </w:p>
    <w:p w:rsidR="00F15A61" w:rsidRDefault="00F15A61">
      <w:pPr>
        <w:tabs>
          <w:tab w:val="left" w:pos="560"/>
        </w:tabs>
        <w:jc w:val="both"/>
        <w:rPr>
          <w:sz w:val="22"/>
          <w:lang w:val="pt-PT"/>
        </w:rPr>
      </w:pPr>
      <w:r>
        <w:rPr>
          <w:sz w:val="22"/>
          <w:lang w:val="pt-PT"/>
        </w:rPr>
        <w:t>EU/1/97/039/002 – 500 cápsulas duras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13.</w:t>
      </w:r>
      <w:r>
        <w:rPr>
          <w:b/>
          <w:sz w:val="22"/>
          <w:lang w:val="pt-PT"/>
        </w:rPr>
        <w:tab/>
        <w:t>NÚMERO DO LOTE DE FABRICO</w:t>
      </w:r>
    </w:p>
    <w:p w:rsidR="00F15A61" w:rsidRDefault="00F15A61">
      <w:pPr>
        <w:rPr>
          <w:sz w:val="22"/>
          <w:lang w:val="pt-PT"/>
        </w:rPr>
      </w:pPr>
    </w:p>
    <w:p w:rsidR="00F15A61" w:rsidRDefault="00F15A61">
      <w:pPr>
        <w:rPr>
          <w:sz w:val="22"/>
          <w:lang w:val="pt-PT"/>
        </w:rPr>
      </w:pPr>
      <w:r>
        <w:rPr>
          <w:sz w:val="22"/>
          <w:lang w:val="pt-PT"/>
        </w:rPr>
        <w:t>Lote {número}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14.</w:t>
      </w:r>
      <w:r>
        <w:rPr>
          <w:b/>
          <w:sz w:val="22"/>
          <w:lang w:val="pt-PT"/>
        </w:rPr>
        <w:tab/>
        <w:t>CLASSIFICAÇÃO GENERALE RELATIVA AO FORNECIMENTO</w:t>
      </w:r>
    </w:p>
    <w:p w:rsidR="00F15A61" w:rsidRDefault="00F15A61">
      <w:pPr>
        <w:rPr>
          <w:sz w:val="22"/>
          <w:lang w:val="pt-PT"/>
        </w:rPr>
      </w:pPr>
    </w:p>
    <w:p w:rsidR="00F15A61" w:rsidRDefault="00F15A61">
      <w:pPr>
        <w:rPr>
          <w:sz w:val="22"/>
          <w:lang w:val="pt-PT"/>
        </w:rPr>
      </w:pPr>
      <w:r>
        <w:rPr>
          <w:sz w:val="22"/>
          <w:lang w:val="pt-PT"/>
        </w:rPr>
        <w:t>Medicamento sujeito a receita médica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15.</w:t>
      </w:r>
      <w:r>
        <w:rPr>
          <w:b/>
          <w:sz w:val="22"/>
          <w:lang w:val="pt-PT"/>
        </w:rPr>
        <w:tab/>
        <w:t>INSTRUÇÕES DE UTILIZAÇÃO</w:t>
      </w:r>
    </w:p>
    <w:p w:rsidR="00F15A61" w:rsidRDefault="00F15A61">
      <w:pPr>
        <w:rPr>
          <w:sz w:val="22"/>
          <w:lang w:val="pt-PT"/>
        </w:rPr>
      </w:pPr>
    </w:p>
    <w:p w:rsidR="00F15A61" w:rsidRDefault="00F15A61">
      <w:pPr>
        <w:rPr>
          <w:sz w:val="22"/>
          <w:lang w:val="pt-PT"/>
        </w:rPr>
      </w:pPr>
    </w:p>
    <w:p w:rsidR="00F15A61" w:rsidRPr="00B55E89" w:rsidRDefault="00F15A61">
      <w:pPr>
        <w:pBdr>
          <w:top w:val="single" w:sz="4" w:space="1" w:color="000000"/>
          <w:left w:val="single" w:sz="4" w:space="4" w:color="000000"/>
          <w:bottom w:val="single" w:sz="4" w:space="1" w:color="000000"/>
          <w:right w:val="single" w:sz="4" w:space="4" w:color="000000"/>
        </w:pBdr>
        <w:ind w:left="567" w:hanging="567"/>
        <w:rPr>
          <w:sz w:val="24"/>
          <w:lang w:val="pt-PT"/>
        </w:rPr>
      </w:pPr>
      <w:r w:rsidRPr="00B55E89">
        <w:rPr>
          <w:b/>
          <w:sz w:val="22"/>
          <w:lang w:val="pt-PT"/>
        </w:rPr>
        <w:t>16.</w:t>
      </w:r>
      <w:r w:rsidRPr="00B55E89">
        <w:rPr>
          <w:b/>
          <w:sz w:val="22"/>
          <w:lang w:val="pt-PT"/>
        </w:rPr>
        <w:tab/>
      </w:r>
      <w:r w:rsidRPr="00B55E89">
        <w:rPr>
          <w:b/>
          <w:caps/>
          <w:sz w:val="22"/>
          <w:lang w:val="pt-PT"/>
        </w:rPr>
        <w:t>Informação em Braille</w:t>
      </w:r>
    </w:p>
    <w:p w:rsidR="00B55E89" w:rsidRPr="00B55E89" w:rsidRDefault="00B55E89" w:rsidP="00B55E89">
      <w:pPr>
        <w:outlineLvl w:val="0"/>
        <w:rPr>
          <w:sz w:val="22"/>
          <w:lang w:val="pt-PT"/>
        </w:rPr>
      </w:pPr>
    </w:p>
    <w:p w:rsidR="00B55E89" w:rsidRPr="0017177C" w:rsidRDefault="00B55E89" w:rsidP="00B55E89">
      <w:pPr>
        <w:rPr>
          <w:noProof/>
          <w:sz w:val="22"/>
          <w:shd w:val="clear" w:color="auto" w:fill="CCCCCC"/>
          <w:lang w:val="fr-FR" w:eastAsia="pt-PT"/>
        </w:rPr>
      </w:pPr>
    </w:p>
    <w:p w:rsidR="00B55E89" w:rsidRPr="00B55E89" w:rsidRDefault="00B55E89" w:rsidP="00B55E89">
      <w:pPr>
        <w:keepNext/>
        <w:numPr>
          <w:ilvl w:val="0"/>
          <w:numId w:val="26"/>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lang w:val="fr-FR"/>
        </w:rPr>
      </w:pPr>
      <w:r w:rsidRPr="00B55E89">
        <w:rPr>
          <w:b/>
          <w:noProof/>
          <w:sz w:val="22"/>
          <w:lang w:val="fr-FR"/>
        </w:rPr>
        <w:t>IDENTIFICADOR ÚNICO – CÓDIGO DE BARRAS 2D</w:t>
      </w:r>
    </w:p>
    <w:p w:rsidR="00B55E89" w:rsidRPr="00B55E89" w:rsidRDefault="00B55E89" w:rsidP="00B55E89">
      <w:pPr>
        <w:tabs>
          <w:tab w:val="left" w:pos="720"/>
        </w:tabs>
        <w:rPr>
          <w:noProof/>
          <w:sz w:val="22"/>
          <w:lang w:val="fr-FR"/>
        </w:rPr>
      </w:pPr>
    </w:p>
    <w:p w:rsidR="00B55E89" w:rsidRPr="00B55E89" w:rsidRDefault="00B55E89" w:rsidP="00B55E89">
      <w:pPr>
        <w:rPr>
          <w:noProof/>
          <w:sz w:val="22"/>
          <w:shd w:val="clear" w:color="auto" w:fill="CCCCCC"/>
        </w:rPr>
      </w:pPr>
      <w:r w:rsidRPr="00B55E89">
        <w:rPr>
          <w:noProof/>
          <w:sz w:val="22"/>
          <w:highlight w:val="lightGray"/>
        </w:rPr>
        <w:t>Código de barras 2D com identificador único incluído.</w:t>
      </w:r>
    </w:p>
    <w:p w:rsidR="00B55E89" w:rsidRPr="00B55E89" w:rsidRDefault="00B55E89" w:rsidP="00B55E89">
      <w:pPr>
        <w:rPr>
          <w:noProof/>
          <w:vanish/>
          <w:sz w:val="22"/>
        </w:rPr>
      </w:pPr>
    </w:p>
    <w:p w:rsidR="00B55E89" w:rsidRPr="00B55E89" w:rsidRDefault="00B55E89" w:rsidP="00B55E89">
      <w:pPr>
        <w:tabs>
          <w:tab w:val="left" w:pos="720"/>
        </w:tabs>
        <w:rPr>
          <w:noProof/>
          <w:vanish/>
          <w:sz w:val="22"/>
        </w:rPr>
      </w:pPr>
    </w:p>
    <w:p w:rsidR="00B55E89" w:rsidRPr="00B55E89" w:rsidRDefault="00B55E89" w:rsidP="00B55E89">
      <w:pPr>
        <w:tabs>
          <w:tab w:val="left" w:pos="720"/>
        </w:tabs>
        <w:rPr>
          <w:noProof/>
          <w:sz w:val="22"/>
        </w:rPr>
      </w:pPr>
    </w:p>
    <w:p w:rsidR="00B55E89" w:rsidRPr="00B55E89" w:rsidRDefault="00B55E89" w:rsidP="00B55E89">
      <w:pPr>
        <w:tabs>
          <w:tab w:val="left" w:pos="720"/>
        </w:tabs>
        <w:rPr>
          <w:noProof/>
          <w:sz w:val="22"/>
        </w:rPr>
      </w:pPr>
    </w:p>
    <w:p w:rsidR="00B55E89" w:rsidRPr="00B55E89" w:rsidRDefault="00B55E89" w:rsidP="00B55E89">
      <w:pPr>
        <w:keepNext/>
        <w:numPr>
          <w:ilvl w:val="0"/>
          <w:numId w:val="26"/>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rPr>
      </w:pPr>
      <w:r w:rsidRPr="00B55E89">
        <w:rPr>
          <w:b/>
          <w:noProof/>
          <w:sz w:val="22"/>
        </w:rPr>
        <w:t>IDENTIFICADOR ÚNICO - DADOS PARA LEITURA HUMANA</w:t>
      </w:r>
    </w:p>
    <w:p w:rsidR="00B55E89" w:rsidRPr="00B55E89" w:rsidRDefault="00B55E89" w:rsidP="00B55E89">
      <w:pPr>
        <w:tabs>
          <w:tab w:val="left" w:pos="720"/>
        </w:tabs>
        <w:rPr>
          <w:noProof/>
          <w:sz w:val="22"/>
        </w:rPr>
      </w:pPr>
    </w:p>
    <w:p w:rsidR="00B55E89" w:rsidRPr="00B55E89" w:rsidRDefault="00391C81" w:rsidP="00B55E89">
      <w:pPr>
        <w:rPr>
          <w:color w:val="008000"/>
          <w:sz w:val="22"/>
        </w:rPr>
      </w:pPr>
      <w:r>
        <w:rPr>
          <w:sz w:val="22"/>
        </w:rPr>
        <w:t>PC:</w:t>
      </w:r>
      <w:r w:rsidR="00B55E89" w:rsidRPr="00B55E89">
        <w:rPr>
          <w:sz w:val="22"/>
        </w:rPr>
        <w:t xml:space="preserve"> </w:t>
      </w:r>
    </w:p>
    <w:p w:rsidR="00B55E89" w:rsidRPr="00B55E89" w:rsidRDefault="00391C81" w:rsidP="00B55E89">
      <w:pPr>
        <w:rPr>
          <w:sz w:val="22"/>
          <w:lang w:val="fr-FR"/>
        </w:rPr>
      </w:pPr>
      <w:r>
        <w:rPr>
          <w:sz w:val="22"/>
          <w:lang w:val="fr-FR"/>
        </w:rPr>
        <w:t>SN:</w:t>
      </w:r>
    </w:p>
    <w:p w:rsidR="00B55E89" w:rsidRPr="00B55E89" w:rsidRDefault="00391C81" w:rsidP="00B55E89">
      <w:pPr>
        <w:rPr>
          <w:sz w:val="22"/>
        </w:rPr>
      </w:pPr>
      <w:r>
        <w:rPr>
          <w:sz w:val="22"/>
        </w:rPr>
        <w:t>NN:</w:t>
      </w:r>
      <w:r w:rsidR="00B55E89" w:rsidRPr="00B55E89">
        <w:rPr>
          <w:sz w:val="22"/>
        </w:rPr>
        <w:t xml:space="preserve"> </w:t>
      </w:r>
    </w:p>
    <w:p w:rsidR="00F15A61" w:rsidRDefault="00F15A61">
      <w:pPr>
        <w:rPr>
          <w:sz w:val="22"/>
          <w:lang w:val="pt-PT"/>
        </w:rPr>
      </w:pPr>
    </w:p>
    <w:p w:rsidR="00F15A61" w:rsidRDefault="00F15A61">
      <w:pPr>
        <w:pageBreakBefore/>
        <w:jc w:val="center"/>
        <w:rPr>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INDICAÇÕES A INCLUIR NO ACONDICIONAMENTO PRIMÁRIO</w:t>
      </w: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p>
    <w:p w:rsidR="00F15A61" w:rsidRDefault="00F15A61">
      <w:pPr>
        <w:pBdr>
          <w:top w:val="single" w:sz="4" w:space="1" w:color="000000"/>
          <w:left w:val="single" w:sz="4" w:space="4" w:color="000000"/>
          <w:bottom w:val="single" w:sz="4" w:space="1" w:color="000000"/>
          <w:right w:val="single" w:sz="4" w:space="4" w:color="000000"/>
        </w:pBdr>
        <w:jc w:val="both"/>
        <w:rPr>
          <w:b/>
          <w:sz w:val="22"/>
          <w:lang w:val="pt-PT"/>
        </w:rPr>
      </w:pPr>
      <w:r>
        <w:rPr>
          <w:b/>
          <w:sz w:val="22"/>
          <w:lang w:val="pt-PT"/>
        </w:rPr>
        <w:t>ACONDICIONAMENTO PRIMÁRIO CYSTAGON 150 mg x 100 cápsulas duras</w:t>
      </w:r>
    </w:p>
    <w:p w:rsidR="00F15A61" w:rsidRDefault="00F15A61">
      <w:pPr>
        <w:pBdr>
          <w:top w:val="single" w:sz="4" w:space="1" w:color="000000"/>
          <w:left w:val="single" w:sz="4" w:space="4" w:color="000000"/>
          <w:bottom w:val="single" w:sz="4" w:space="1" w:color="000000"/>
          <w:right w:val="single" w:sz="4" w:space="4" w:color="000000"/>
        </w:pBdr>
        <w:jc w:val="both"/>
        <w:rPr>
          <w:sz w:val="22"/>
          <w:lang w:val="pt-PT"/>
        </w:rPr>
      </w:pPr>
      <w:r>
        <w:rPr>
          <w:b/>
          <w:sz w:val="22"/>
          <w:lang w:val="pt-PT"/>
        </w:rPr>
        <w:t>ACONDICIONAMENTO PRIMÁRIO CYSTAGON 150 mg x 500 cápsulas duras</w:t>
      </w:r>
    </w:p>
    <w:p w:rsidR="00F15A61" w:rsidRDefault="00F15A61">
      <w:pPr>
        <w:tabs>
          <w:tab w:val="left" w:pos="560"/>
        </w:tabs>
        <w:jc w:val="both"/>
        <w:rPr>
          <w:sz w:val="22"/>
          <w:lang w:val="pt-PT"/>
        </w:rPr>
      </w:pPr>
    </w:p>
    <w:p w:rsidR="00F15A61" w:rsidRDefault="00F15A61">
      <w:pPr>
        <w:tabs>
          <w:tab w:val="left" w:pos="560"/>
        </w:tabs>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1.</w:t>
      </w:r>
      <w:r>
        <w:rPr>
          <w:b/>
          <w:sz w:val="22"/>
          <w:lang w:val="pt-PT"/>
        </w:rPr>
        <w:tab/>
        <w:t>DENOMINAÇÃO DO MEDICAMENTO</w:t>
      </w:r>
    </w:p>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CYSTAGON 150 mg cápsulas duras</w:t>
      </w:r>
    </w:p>
    <w:p w:rsidR="00F15A61" w:rsidRDefault="00F15A61">
      <w:pPr>
        <w:rPr>
          <w:sz w:val="22"/>
          <w:lang w:val="pt-PT"/>
        </w:rPr>
      </w:pPr>
      <w:r>
        <w:rPr>
          <w:sz w:val="22"/>
          <w:lang w:val="pt-PT"/>
        </w:rPr>
        <w:t>Cisteamina</w:t>
      </w:r>
    </w:p>
    <w:p w:rsidR="00F15A61" w:rsidRDefault="00F15A61">
      <w:pPr>
        <w:tabs>
          <w:tab w:val="left" w:pos="142"/>
        </w:tabs>
        <w:ind w:left="567" w:hanging="567"/>
        <w:rPr>
          <w:sz w:val="22"/>
          <w:lang w:val="pt-PT"/>
        </w:rPr>
      </w:pPr>
    </w:p>
    <w:p w:rsidR="00F15A61" w:rsidRDefault="00F15A61">
      <w:pPr>
        <w:tabs>
          <w:tab w:val="left" w:pos="142"/>
        </w:tabs>
        <w:ind w:left="567" w:hanging="567"/>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2.</w:t>
      </w:r>
      <w:r>
        <w:rPr>
          <w:b/>
          <w:sz w:val="22"/>
          <w:lang w:val="pt-PT"/>
        </w:rPr>
        <w:tab/>
        <w:t>DESCRIÇÃO DO(S) PRINCÍPIO(S) ACTIVO(S)</w:t>
      </w:r>
    </w:p>
    <w:p w:rsidR="00F15A61" w:rsidRDefault="00F15A61">
      <w:pPr>
        <w:rPr>
          <w:sz w:val="22"/>
          <w:lang w:val="pt-PT"/>
        </w:rPr>
      </w:pPr>
    </w:p>
    <w:p w:rsidR="00F15A61" w:rsidRDefault="00F15A61">
      <w:pPr>
        <w:rPr>
          <w:sz w:val="22"/>
          <w:lang w:val="pt-PT"/>
        </w:rPr>
      </w:pPr>
      <w:r>
        <w:rPr>
          <w:sz w:val="22"/>
          <w:lang w:val="pt-PT"/>
        </w:rPr>
        <w:t xml:space="preserve">Cada cápsula contém 150 mg de cisteamina (na forma de bitartrato de mercaptamina) </w:t>
      </w:r>
    </w:p>
    <w:p w:rsidR="00F15A61" w:rsidRDefault="00F15A61">
      <w:pPr>
        <w:rPr>
          <w:sz w:val="22"/>
          <w:lang w:val="pt-PT"/>
        </w:rPr>
      </w:pPr>
    </w:p>
    <w:p w:rsidR="00F15A61" w:rsidRDefault="00F15A61">
      <w:pPr>
        <w:tabs>
          <w:tab w:val="left" w:pos="560"/>
        </w:tabs>
        <w:jc w:val="both"/>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3.</w:t>
            </w:r>
            <w:r>
              <w:rPr>
                <w:b/>
                <w:sz w:val="22"/>
                <w:lang w:val="pt-PT"/>
              </w:rPr>
              <w:tab/>
              <w:t>LISTA DOS EXCIPIENTES</w:t>
            </w:r>
          </w:p>
        </w:tc>
      </w:tr>
    </w:tbl>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4.</w:t>
            </w:r>
            <w:r>
              <w:rPr>
                <w:b/>
                <w:sz w:val="22"/>
                <w:lang w:val="pt-PT"/>
              </w:rPr>
              <w:tab/>
              <w:t>FORMA FARMACÊUTICA E CONTEÚDO</w:t>
            </w:r>
          </w:p>
        </w:tc>
      </w:tr>
    </w:tbl>
    <w:p w:rsidR="00F15A61" w:rsidRDefault="00F15A61">
      <w:pPr>
        <w:tabs>
          <w:tab w:val="left" w:pos="560"/>
        </w:tabs>
        <w:jc w:val="both"/>
        <w:rPr>
          <w:sz w:val="22"/>
          <w:lang w:val="pt-PT"/>
        </w:rPr>
      </w:pPr>
    </w:p>
    <w:p w:rsidR="00F15A61" w:rsidRDefault="00F15A61">
      <w:pPr>
        <w:tabs>
          <w:tab w:val="left" w:pos="560"/>
        </w:tabs>
        <w:jc w:val="both"/>
        <w:rPr>
          <w:sz w:val="22"/>
          <w:lang w:val="pt-PT"/>
        </w:rPr>
      </w:pPr>
      <w:r>
        <w:rPr>
          <w:sz w:val="22"/>
          <w:lang w:val="pt-PT"/>
        </w:rPr>
        <w:t>100 cápsulas duras (com um dessecante incluído no frasco)</w:t>
      </w:r>
    </w:p>
    <w:p w:rsidR="00F15A61" w:rsidRDefault="00F15A61">
      <w:pPr>
        <w:tabs>
          <w:tab w:val="left" w:pos="560"/>
        </w:tabs>
        <w:jc w:val="both"/>
        <w:rPr>
          <w:sz w:val="22"/>
          <w:lang w:val="pt-PT"/>
        </w:rPr>
      </w:pPr>
      <w:r>
        <w:rPr>
          <w:sz w:val="22"/>
          <w:lang w:val="pt-PT"/>
        </w:rPr>
        <w:t>500 cápsulas duras (com um dessecante incluído no frasco)</w:t>
      </w:r>
    </w:p>
    <w:p w:rsidR="00F15A61" w:rsidRDefault="00F15A61">
      <w:pPr>
        <w:tabs>
          <w:tab w:val="left" w:pos="142"/>
        </w:tabs>
        <w:ind w:left="567" w:hanging="567"/>
        <w:jc w:val="both"/>
        <w:rPr>
          <w:sz w:val="22"/>
          <w:lang w:val="pt-PT"/>
        </w:rPr>
      </w:pPr>
    </w:p>
    <w:p w:rsidR="00F15A61" w:rsidRDefault="00F15A61">
      <w:pPr>
        <w:tabs>
          <w:tab w:val="left" w:pos="142"/>
        </w:tabs>
        <w:ind w:left="567" w:hanging="567"/>
        <w:jc w:val="both"/>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5.</w:t>
      </w:r>
      <w:r>
        <w:rPr>
          <w:b/>
          <w:sz w:val="22"/>
          <w:lang w:val="pt-PT"/>
        </w:rPr>
        <w:tab/>
        <w:t>MODO E VIA(S) DE ADMINISTRAÇÃO</w:t>
      </w:r>
    </w:p>
    <w:p w:rsidR="00F15A61" w:rsidRDefault="00F15A61">
      <w:pPr>
        <w:tabs>
          <w:tab w:val="left" w:pos="560"/>
          <w:tab w:val="left" w:pos="1380"/>
          <w:tab w:val="right" w:pos="8500"/>
        </w:tabs>
        <w:jc w:val="both"/>
        <w:rPr>
          <w:sz w:val="22"/>
          <w:lang w:val="pt-PT"/>
        </w:rPr>
      </w:pPr>
    </w:p>
    <w:p w:rsidR="00F15A61" w:rsidRDefault="00F15A61">
      <w:pPr>
        <w:tabs>
          <w:tab w:val="left" w:pos="560"/>
          <w:tab w:val="left" w:pos="1380"/>
          <w:tab w:val="right" w:pos="8500"/>
        </w:tabs>
        <w:jc w:val="both"/>
        <w:rPr>
          <w:sz w:val="22"/>
          <w:lang w:val="pt-PT"/>
        </w:rPr>
      </w:pPr>
      <w:r>
        <w:rPr>
          <w:sz w:val="22"/>
          <w:lang w:val="pt-PT"/>
        </w:rPr>
        <w:t>Via oral</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6.</w:t>
      </w:r>
      <w:r>
        <w:rPr>
          <w:b/>
          <w:sz w:val="22"/>
          <w:lang w:val="pt-PT"/>
        </w:rPr>
        <w:tab/>
        <w:t xml:space="preserve">ADVERTÊNCIA ESPECIAL DE QUE O MEDICAMENTO DEVE SER MANTIDO FORA DO ALCANCE E DA VISTA DAS CRIANÇAS </w:t>
      </w:r>
    </w:p>
    <w:p w:rsidR="00F15A61" w:rsidRDefault="00F15A61">
      <w:pPr>
        <w:rPr>
          <w:sz w:val="22"/>
          <w:lang w:val="pt-PT"/>
        </w:rPr>
      </w:pPr>
    </w:p>
    <w:p w:rsidR="00F15A61" w:rsidRDefault="00F15A61">
      <w:pPr>
        <w:rPr>
          <w:sz w:val="22"/>
          <w:lang w:val="pt-PT"/>
        </w:rPr>
      </w:pPr>
      <w:r>
        <w:rPr>
          <w:sz w:val="22"/>
          <w:lang w:val="pt-PT"/>
        </w:rPr>
        <w:t>Manter fora do alcance e da vista das crianças.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7.</w:t>
      </w:r>
      <w:r>
        <w:rPr>
          <w:b/>
          <w:sz w:val="22"/>
          <w:lang w:val="pt-PT"/>
        </w:rPr>
        <w:tab/>
        <w:t>OUTRAS ADVERTÊNCIAS ESPECIAIS, SE NECESSÁRIO</w:t>
      </w:r>
    </w:p>
    <w:p w:rsidR="00F15A61" w:rsidRDefault="00F15A61">
      <w:pPr>
        <w:tabs>
          <w:tab w:val="left" w:pos="560"/>
        </w:tabs>
        <w:jc w:val="both"/>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8.</w:t>
      </w:r>
      <w:r>
        <w:rPr>
          <w:b/>
          <w:sz w:val="22"/>
          <w:lang w:val="pt-PT"/>
        </w:rPr>
        <w:tab/>
        <w:t>PRAZO DE VALIDADE</w:t>
      </w:r>
    </w:p>
    <w:p w:rsidR="00F15A61" w:rsidRDefault="00F15A61">
      <w:pPr>
        <w:rPr>
          <w:sz w:val="22"/>
          <w:lang w:val="pt-PT"/>
        </w:rPr>
      </w:pPr>
    </w:p>
    <w:p w:rsidR="00F15A61" w:rsidRDefault="00F15A61">
      <w:pPr>
        <w:rPr>
          <w:sz w:val="22"/>
          <w:lang w:val="pt-PT"/>
        </w:rPr>
      </w:pPr>
      <w:r>
        <w:rPr>
          <w:sz w:val="22"/>
          <w:lang w:val="pt-PT"/>
        </w:rPr>
        <w:t>EXP {mês/ano}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jc w:val="both"/>
        <w:rPr>
          <w:sz w:val="22"/>
          <w:lang w:val="pt-PT"/>
        </w:rPr>
      </w:pPr>
      <w:r>
        <w:rPr>
          <w:b/>
          <w:sz w:val="22"/>
          <w:lang w:val="pt-PT"/>
        </w:rPr>
        <w:t>9.</w:t>
      </w:r>
      <w:r>
        <w:rPr>
          <w:b/>
          <w:sz w:val="22"/>
          <w:lang w:val="pt-PT"/>
        </w:rPr>
        <w:tab/>
        <w:t>CONDIÇÕES ESPECIAIS DE CONSERVAÇÃO</w:t>
      </w:r>
    </w:p>
    <w:p w:rsidR="00F15A61" w:rsidRDefault="00F15A61">
      <w:pPr>
        <w:tabs>
          <w:tab w:val="left" w:pos="560"/>
        </w:tabs>
        <w:jc w:val="both"/>
        <w:rPr>
          <w:sz w:val="22"/>
          <w:lang w:val="pt-PT"/>
        </w:rPr>
      </w:pPr>
    </w:p>
    <w:p w:rsidR="00F15A61" w:rsidRPr="00C510DC" w:rsidRDefault="00F15A61">
      <w:pPr>
        <w:tabs>
          <w:tab w:val="left" w:pos="560"/>
        </w:tabs>
        <w:jc w:val="both"/>
        <w:rPr>
          <w:lang w:val="fr-FR"/>
        </w:rPr>
      </w:pPr>
      <w:r>
        <w:rPr>
          <w:sz w:val="22"/>
          <w:lang w:val="pt-PT"/>
        </w:rPr>
        <w:t>Não conservar acima de 25°C.</w:t>
      </w:r>
    </w:p>
    <w:p w:rsidR="00F15A61" w:rsidRDefault="00F15A61">
      <w:pPr>
        <w:pStyle w:val="Style1"/>
      </w:pPr>
      <w:r>
        <w:t>Manter o recipiente bem fechado para proteger da luz e da humidade.</w:t>
      </w:r>
    </w:p>
    <w:p w:rsidR="00F15A61" w:rsidRDefault="00F15A61">
      <w:pPr>
        <w:rPr>
          <w:sz w:val="22"/>
          <w:lang w:val="pt-PT"/>
        </w:rPr>
      </w:pPr>
    </w:p>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numPr>
                <w:ilvl w:val="0"/>
                <w:numId w:val="17"/>
              </w:numPr>
              <w:tabs>
                <w:tab w:val="left" w:pos="0"/>
              </w:tabs>
              <w:ind w:hanging="720"/>
              <w:rPr>
                <w:sz w:val="22"/>
                <w:lang w:val="pt-PT"/>
              </w:rPr>
            </w:pPr>
            <w:r>
              <w:rPr>
                <w:b/>
                <w:sz w:val="22"/>
                <w:lang w:val="pt-PT"/>
              </w:rPr>
              <w:t xml:space="preserve">CUIDADOS ESPECIAIS QUANTO À ELIMINAÇÃO DO MEDICAMENTO NÃO UTILIZADO OU DOS RESÍDUOS PROVENIENTES DESSE MEDICAMENTO, SE FOR CASO DISSO </w:t>
            </w:r>
          </w:p>
        </w:tc>
      </w:tr>
    </w:tbl>
    <w:p w:rsidR="00F15A61" w:rsidRDefault="00F15A61">
      <w:pPr>
        <w:rPr>
          <w:sz w:val="22"/>
          <w:lang w:val="pt-PT"/>
        </w:rPr>
      </w:pPr>
    </w:p>
    <w:tbl>
      <w:tblPr>
        <w:tblW w:w="0" w:type="auto"/>
        <w:tblInd w:w="-5" w:type="dxa"/>
        <w:tblLayout w:type="fixed"/>
        <w:tblLook w:val="0000" w:firstRow="0" w:lastRow="0" w:firstColumn="0" w:lastColumn="0" w:noHBand="0" w:noVBand="0"/>
      </w:tblPr>
      <w:tblGrid>
        <w:gridCol w:w="9297"/>
      </w:tblGrid>
      <w:tr w:rsidR="00F15A61">
        <w:tc>
          <w:tcPr>
            <w:tcW w:w="9297" w:type="dxa"/>
            <w:tcBorders>
              <w:top w:val="single" w:sz="4" w:space="0" w:color="000000"/>
              <w:left w:val="single" w:sz="4" w:space="0" w:color="000000"/>
              <w:bottom w:val="single" w:sz="4" w:space="0" w:color="000000"/>
              <w:right w:val="single" w:sz="4" w:space="0" w:color="000000"/>
            </w:tcBorders>
            <w:shd w:val="clear" w:color="auto" w:fill="auto"/>
          </w:tcPr>
          <w:p w:rsidR="00F15A61" w:rsidRDefault="00F15A61">
            <w:pPr>
              <w:tabs>
                <w:tab w:val="left" w:pos="142"/>
              </w:tabs>
              <w:ind w:left="567" w:hanging="567"/>
              <w:rPr>
                <w:sz w:val="22"/>
                <w:lang w:val="pt-PT"/>
              </w:rPr>
            </w:pPr>
            <w:r>
              <w:rPr>
                <w:b/>
                <w:sz w:val="22"/>
                <w:lang w:val="pt-PT"/>
              </w:rPr>
              <w:t>11.</w:t>
            </w:r>
            <w:r>
              <w:rPr>
                <w:b/>
                <w:sz w:val="22"/>
                <w:lang w:val="pt-PT"/>
              </w:rPr>
              <w:tab/>
              <w:t xml:space="preserve">NOME E ENDEREÇO DO TITULAR DA AUTORIZAÇÃO DE INTRODUÇÃO NO MERCADO </w:t>
            </w:r>
          </w:p>
        </w:tc>
      </w:tr>
    </w:tbl>
    <w:p w:rsidR="00F15A61" w:rsidRDefault="00F15A61">
      <w:pPr>
        <w:rPr>
          <w:sz w:val="22"/>
          <w:lang w:val="pt-PT"/>
        </w:rPr>
      </w:pPr>
    </w:p>
    <w:p w:rsidR="00F15A61" w:rsidRDefault="003B4AB5">
      <w:pPr>
        <w:tabs>
          <w:tab w:val="left" w:pos="567"/>
        </w:tabs>
        <w:rPr>
          <w:sz w:val="22"/>
          <w:lang w:val="pt-PT"/>
        </w:rPr>
      </w:pPr>
      <w:r>
        <w:rPr>
          <w:sz w:val="22"/>
          <w:lang w:val="pt-PT"/>
        </w:rPr>
        <w:t>Recordati Rare Diseases</w:t>
      </w:r>
      <w:r w:rsidR="00F15A61">
        <w:rPr>
          <w:sz w:val="22"/>
          <w:lang w:val="pt-PT"/>
        </w:rPr>
        <w:t xml:space="preserve"> </w:t>
      </w:r>
    </w:p>
    <w:p w:rsidR="00F15A61" w:rsidRDefault="00F15A61">
      <w:pPr>
        <w:tabs>
          <w:tab w:val="left" w:pos="567"/>
        </w:tabs>
        <w:rPr>
          <w:sz w:val="22"/>
          <w:lang w:val="pt-PT"/>
        </w:rPr>
      </w:pPr>
      <w:r>
        <w:rPr>
          <w:sz w:val="22"/>
          <w:lang w:val="pt-PT"/>
        </w:rPr>
        <w:t>Immeuble “Le Wilson”</w:t>
      </w:r>
    </w:p>
    <w:p w:rsidR="00F15A61" w:rsidRDefault="00F15A61">
      <w:pPr>
        <w:tabs>
          <w:tab w:val="left" w:pos="567"/>
        </w:tabs>
        <w:rPr>
          <w:sz w:val="22"/>
          <w:lang w:val="pt-PT"/>
        </w:rPr>
      </w:pPr>
      <w:r>
        <w:rPr>
          <w:sz w:val="22"/>
          <w:lang w:val="pt-PT"/>
        </w:rPr>
        <w:t>70</w:t>
      </w:r>
      <w:r w:rsidR="00C04B86">
        <w:rPr>
          <w:sz w:val="22"/>
          <w:lang w:val="pt-PT"/>
        </w:rPr>
        <w:t>, A</w:t>
      </w:r>
      <w:r>
        <w:rPr>
          <w:sz w:val="22"/>
          <w:lang w:val="pt-PT"/>
        </w:rPr>
        <w:t>venue du Général de Gaulle</w:t>
      </w:r>
    </w:p>
    <w:p w:rsidR="00F15A61" w:rsidRDefault="00F15A61">
      <w:pPr>
        <w:tabs>
          <w:tab w:val="left" w:pos="567"/>
        </w:tabs>
        <w:rPr>
          <w:sz w:val="22"/>
          <w:lang w:val="pt-PT"/>
        </w:rPr>
      </w:pPr>
      <w:r>
        <w:rPr>
          <w:sz w:val="22"/>
          <w:lang w:val="pt-PT"/>
        </w:rPr>
        <w:t>F-92800 Puteaux</w:t>
      </w:r>
    </w:p>
    <w:p w:rsidR="00F15A61" w:rsidRDefault="00F15A61">
      <w:pPr>
        <w:rPr>
          <w:sz w:val="22"/>
          <w:lang w:val="pt-PT"/>
        </w:rPr>
      </w:pPr>
      <w:r>
        <w:rPr>
          <w:sz w:val="22"/>
          <w:lang w:val="pt-PT"/>
        </w:rPr>
        <w:t>França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lang w:val="pt-PT"/>
        </w:rPr>
      </w:pPr>
      <w:r>
        <w:rPr>
          <w:b/>
          <w:sz w:val="22"/>
          <w:lang w:val="pt-PT"/>
        </w:rPr>
        <w:t>12.</w:t>
      </w:r>
      <w:r>
        <w:rPr>
          <w:b/>
          <w:sz w:val="22"/>
          <w:lang w:val="pt-PT"/>
        </w:rPr>
        <w:tab/>
        <w:t xml:space="preserve">NÚMERO(S) DA AUTORIZAÇÃO DE INTRODUÇÃO NO MERCADO </w:t>
      </w:r>
    </w:p>
    <w:p w:rsidR="00F15A61" w:rsidRDefault="00F15A61">
      <w:pPr>
        <w:pStyle w:val="EndnoteText"/>
        <w:tabs>
          <w:tab w:val="clear" w:pos="567"/>
        </w:tabs>
        <w:rPr>
          <w:lang w:val="pt-PT"/>
        </w:rPr>
      </w:pPr>
    </w:p>
    <w:p w:rsidR="00F15A61" w:rsidRDefault="00F15A61">
      <w:pPr>
        <w:tabs>
          <w:tab w:val="left" w:pos="560"/>
        </w:tabs>
        <w:jc w:val="both"/>
        <w:rPr>
          <w:sz w:val="22"/>
          <w:lang w:val="pt-PT"/>
        </w:rPr>
      </w:pPr>
      <w:r>
        <w:rPr>
          <w:sz w:val="22"/>
          <w:lang w:val="pt-PT"/>
        </w:rPr>
        <w:t>EU/1/97/039/003 – 100 cápsulas duras</w:t>
      </w:r>
    </w:p>
    <w:p w:rsidR="00F15A61" w:rsidRDefault="00F15A61">
      <w:pPr>
        <w:tabs>
          <w:tab w:val="left" w:pos="560"/>
        </w:tabs>
        <w:jc w:val="both"/>
        <w:rPr>
          <w:sz w:val="22"/>
          <w:lang w:val="pt-PT"/>
        </w:rPr>
      </w:pPr>
      <w:r>
        <w:rPr>
          <w:sz w:val="22"/>
          <w:lang w:val="pt-PT"/>
        </w:rPr>
        <w:t>EU/1/97/039/004 – 500 cápsulas duras</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13.</w:t>
      </w:r>
      <w:r>
        <w:rPr>
          <w:b/>
          <w:sz w:val="22"/>
          <w:lang w:val="pt-PT"/>
        </w:rPr>
        <w:tab/>
        <w:t>NÚMERO DO LOTE DE FABRICO</w:t>
      </w:r>
    </w:p>
    <w:p w:rsidR="00F15A61" w:rsidRDefault="00F15A61">
      <w:pPr>
        <w:rPr>
          <w:sz w:val="22"/>
          <w:lang w:val="pt-PT"/>
        </w:rPr>
      </w:pPr>
    </w:p>
    <w:p w:rsidR="00F15A61" w:rsidRDefault="00F15A61">
      <w:pPr>
        <w:rPr>
          <w:sz w:val="22"/>
          <w:lang w:val="pt-PT"/>
        </w:rPr>
      </w:pPr>
      <w:r>
        <w:rPr>
          <w:sz w:val="22"/>
          <w:lang w:val="pt-PT"/>
        </w:rPr>
        <w:t>Lote {número}</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14.</w:t>
      </w:r>
      <w:r>
        <w:rPr>
          <w:b/>
          <w:sz w:val="22"/>
          <w:lang w:val="pt-PT"/>
        </w:rPr>
        <w:tab/>
        <w:t>CLASSIFICAÇÃO GENERALE RELATIVA AO FORNECIMENTO</w:t>
      </w:r>
    </w:p>
    <w:p w:rsidR="00F15A61" w:rsidRDefault="00F15A61">
      <w:pPr>
        <w:rPr>
          <w:sz w:val="22"/>
          <w:lang w:val="pt-PT"/>
        </w:rPr>
      </w:pPr>
    </w:p>
    <w:p w:rsidR="00F15A61" w:rsidRDefault="00F15A61">
      <w:pPr>
        <w:rPr>
          <w:sz w:val="22"/>
          <w:lang w:val="pt-PT"/>
        </w:rPr>
      </w:pPr>
      <w:r>
        <w:rPr>
          <w:sz w:val="22"/>
          <w:lang w:val="pt-PT"/>
        </w:rPr>
        <w:t>Medicamento sujeito a receita médica</w:t>
      </w:r>
    </w:p>
    <w:p w:rsidR="00F15A61" w:rsidRDefault="00F15A61">
      <w:pPr>
        <w:rPr>
          <w:sz w:val="22"/>
          <w:lang w:val="pt-PT"/>
        </w:rPr>
      </w:pPr>
    </w:p>
    <w:p w:rsidR="00F15A61" w:rsidRDefault="00F15A61">
      <w:pPr>
        <w:rPr>
          <w:sz w:val="22"/>
          <w:lang w:val="pt-PT"/>
        </w:rPr>
      </w:pPr>
    </w:p>
    <w:p w:rsidR="00F15A61" w:rsidRDefault="00F15A61">
      <w:pPr>
        <w:pBdr>
          <w:top w:val="single" w:sz="4" w:space="1" w:color="000000"/>
          <w:left w:val="single" w:sz="4" w:space="4" w:color="000000"/>
          <w:bottom w:val="single" w:sz="4" w:space="1" w:color="000000"/>
          <w:right w:val="single" w:sz="4" w:space="4" w:color="000000"/>
        </w:pBdr>
        <w:tabs>
          <w:tab w:val="left" w:pos="142"/>
        </w:tabs>
        <w:ind w:left="567" w:hanging="567"/>
        <w:rPr>
          <w:sz w:val="22"/>
          <w:lang w:val="pt-PT"/>
        </w:rPr>
      </w:pPr>
      <w:r>
        <w:rPr>
          <w:b/>
          <w:sz w:val="22"/>
          <w:lang w:val="pt-PT"/>
        </w:rPr>
        <w:t>15.</w:t>
      </w:r>
      <w:r>
        <w:rPr>
          <w:b/>
          <w:sz w:val="22"/>
          <w:lang w:val="pt-PT"/>
        </w:rPr>
        <w:tab/>
        <w:t>INSTRUÇÕES DE UTILIZAÇÃO</w:t>
      </w:r>
    </w:p>
    <w:p w:rsidR="00F15A61" w:rsidRDefault="00F15A61">
      <w:pPr>
        <w:rPr>
          <w:sz w:val="22"/>
          <w:lang w:val="pt-PT"/>
        </w:rPr>
      </w:pPr>
    </w:p>
    <w:p w:rsidR="00F15A61" w:rsidRDefault="00F15A61">
      <w:pPr>
        <w:rPr>
          <w:sz w:val="22"/>
          <w:lang w:val="pt-PT"/>
        </w:rPr>
      </w:pPr>
    </w:p>
    <w:p w:rsidR="00F15A61" w:rsidRPr="00B55E89" w:rsidRDefault="00F15A61">
      <w:pPr>
        <w:pBdr>
          <w:top w:val="single" w:sz="4" w:space="1" w:color="000000"/>
          <w:left w:val="single" w:sz="4" w:space="4" w:color="000000"/>
          <w:bottom w:val="single" w:sz="4" w:space="1" w:color="000000"/>
          <w:right w:val="single" w:sz="4" w:space="4" w:color="000000"/>
        </w:pBdr>
        <w:ind w:left="567" w:hanging="567"/>
        <w:rPr>
          <w:sz w:val="24"/>
          <w:lang w:val="pt-PT"/>
        </w:rPr>
      </w:pPr>
      <w:r w:rsidRPr="00B55E89">
        <w:rPr>
          <w:b/>
          <w:sz w:val="22"/>
          <w:lang w:val="pt-PT"/>
        </w:rPr>
        <w:t>16.</w:t>
      </w:r>
      <w:r w:rsidRPr="00B55E89">
        <w:rPr>
          <w:b/>
          <w:sz w:val="22"/>
          <w:lang w:val="pt-PT"/>
        </w:rPr>
        <w:tab/>
      </w:r>
      <w:r w:rsidRPr="00B55E89">
        <w:rPr>
          <w:b/>
          <w:caps/>
          <w:sz w:val="22"/>
          <w:lang w:val="pt-PT"/>
        </w:rPr>
        <w:t>Informação em Braille</w:t>
      </w:r>
    </w:p>
    <w:p w:rsidR="00B55E89" w:rsidRPr="00B55E89" w:rsidRDefault="00B55E89" w:rsidP="00B55E89">
      <w:pPr>
        <w:outlineLvl w:val="0"/>
        <w:rPr>
          <w:sz w:val="22"/>
          <w:lang w:val="pt-PT"/>
        </w:rPr>
      </w:pPr>
    </w:p>
    <w:p w:rsidR="00B55E89" w:rsidRPr="0017177C" w:rsidRDefault="00B55E89" w:rsidP="00B55E89">
      <w:pPr>
        <w:rPr>
          <w:noProof/>
          <w:sz w:val="22"/>
          <w:shd w:val="clear" w:color="auto" w:fill="CCCCCC"/>
          <w:lang w:val="fr-FR" w:eastAsia="pt-PT"/>
        </w:rPr>
      </w:pPr>
    </w:p>
    <w:p w:rsidR="00B55E89" w:rsidRPr="00B55E89" w:rsidRDefault="00B55E89" w:rsidP="00B55E89">
      <w:pPr>
        <w:keepNext/>
        <w:numPr>
          <w:ilvl w:val="0"/>
          <w:numId w:val="27"/>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lang w:val="fr-FR"/>
        </w:rPr>
      </w:pPr>
      <w:r w:rsidRPr="00B55E89">
        <w:rPr>
          <w:b/>
          <w:noProof/>
          <w:sz w:val="22"/>
          <w:lang w:val="fr-FR"/>
        </w:rPr>
        <w:t>IDENTIFICADOR ÚNICO – CÓDIGO DE BARRAS 2D</w:t>
      </w:r>
    </w:p>
    <w:p w:rsidR="00B55E89" w:rsidRPr="00B55E89" w:rsidRDefault="00B55E89" w:rsidP="00B55E89">
      <w:pPr>
        <w:tabs>
          <w:tab w:val="left" w:pos="720"/>
        </w:tabs>
        <w:rPr>
          <w:noProof/>
          <w:sz w:val="22"/>
          <w:lang w:val="fr-FR"/>
        </w:rPr>
      </w:pPr>
    </w:p>
    <w:p w:rsidR="00B55E89" w:rsidRPr="00B55E89" w:rsidRDefault="00B55E89" w:rsidP="00B55E89">
      <w:pPr>
        <w:rPr>
          <w:noProof/>
          <w:sz w:val="22"/>
          <w:shd w:val="clear" w:color="auto" w:fill="CCCCCC"/>
        </w:rPr>
      </w:pPr>
      <w:r w:rsidRPr="00B55E89">
        <w:rPr>
          <w:noProof/>
          <w:sz w:val="22"/>
          <w:highlight w:val="lightGray"/>
        </w:rPr>
        <w:t>Código de barras 2D com identificador único incluído.</w:t>
      </w:r>
    </w:p>
    <w:p w:rsidR="00B55E89" w:rsidRPr="00B55E89" w:rsidRDefault="00B55E89" w:rsidP="00B55E89">
      <w:pPr>
        <w:rPr>
          <w:noProof/>
          <w:vanish/>
          <w:sz w:val="22"/>
        </w:rPr>
      </w:pPr>
    </w:p>
    <w:p w:rsidR="00B55E89" w:rsidRPr="00B55E89" w:rsidRDefault="00B55E89" w:rsidP="00B55E89">
      <w:pPr>
        <w:tabs>
          <w:tab w:val="left" w:pos="720"/>
        </w:tabs>
        <w:rPr>
          <w:noProof/>
          <w:vanish/>
          <w:sz w:val="22"/>
        </w:rPr>
      </w:pPr>
    </w:p>
    <w:p w:rsidR="00B55E89" w:rsidRPr="00B55E89" w:rsidRDefault="00B55E89" w:rsidP="00B55E89">
      <w:pPr>
        <w:tabs>
          <w:tab w:val="left" w:pos="720"/>
        </w:tabs>
        <w:rPr>
          <w:noProof/>
          <w:sz w:val="22"/>
        </w:rPr>
      </w:pPr>
    </w:p>
    <w:p w:rsidR="00B55E89" w:rsidRPr="00B55E89" w:rsidRDefault="00B55E89" w:rsidP="00B55E89">
      <w:pPr>
        <w:tabs>
          <w:tab w:val="left" w:pos="720"/>
        </w:tabs>
        <w:rPr>
          <w:noProof/>
          <w:sz w:val="22"/>
        </w:rPr>
      </w:pPr>
    </w:p>
    <w:p w:rsidR="00B55E89" w:rsidRPr="00B55E89" w:rsidRDefault="00B55E89" w:rsidP="00B55E89">
      <w:pPr>
        <w:keepNext/>
        <w:numPr>
          <w:ilvl w:val="0"/>
          <w:numId w:val="27"/>
        </w:numPr>
        <w:pBdr>
          <w:top w:val="single" w:sz="4" w:space="1" w:color="auto"/>
          <w:left w:val="single" w:sz="4" w:space="4" w:color="auto"/>
          <w:bottom w:val="single" w:sz="4" w:space="1" w:color="auto"/>
          <w:right w:val="single" w:sz="4" w:space="4" w:color="auto"/>
        </w:pBdr>
        <w:tabs>
          <w:tab w:val="left" w:pos="567"/>
        </w:tabs>
        <w:suppressAutoHyphens w:val="0"/>
        <w:ind w:left="0" w:firstLine="0"/>
        <w:outlineLvl w:val="0"/>
        <w:rPr>
          <w:i/>
          <w:noProof/>
          <w:sz w:val="22"/>
        </w:rPr>
      </w:pPr>
      <w:r w:rsidRPr="00B55E89">
        <w:rPr>
          <w:b/>
          <w:noProof/>
          <w:sz w:val="22"/>
        </w:rPr>
        <w:t>IDENTIFICADOR ÚNICO - DADOS PARA LEITURA HUMANA</w:t>
      </w:r>
    </w:p>
    <w:p w:rsidR="00B55E89" w:rsidRPr="00B55E89" w:rsidRDefault="00B55E89" w:rsidP="00B55E89">
      <w:pPr>
        <w:tabs>
          <w:tab w:val="left" w:pos="720"/>
        </w:tabs>
        <w:rPr>
          <w:noProof/>
          <w:sz w:val="22"/>
        </w:rPr>
      </w:pPr>
    </w:p>
    <w:p w:rsidR="00B55E89" w:rsidRPr="00B55E89" w:rsidRDefault="00391C81" w:rsidP="00B55E89">
      <w:pPr>
        <w:rPr>
          <w:color w:val="008000"/>
          <w:sz w:val="22"/>
        </w:rPr>
      </w:pPr>
      <w:r>
        <w:rPr>
          <w:sz w:val="22"/>
        </w:rPr>
        <w:t>PC:</w:t>
      </w:r>
      <w:r w:rsidR="00B55E89" w:rsidRPr="00B55E89">
        <w:rPr>
          <w:sz w:val="22"/>
        </w:rPr>
        <w:t xml:space="preserve"> </w:t>
      </w:r>
    </w:p>
    <w:p w:rsidR="00B55E89" w:rsidRPr="00B55E89" w:rsidRDefault="00391C81" w:rsidP="00B55E89">
      <w:pPr>
        <w:rPr>
          <w:sz w:val="22"/>
          <w:lang w:val="fr-FR"/>
        </w:rPr>
      </w:pPr>
      <w:r>
        <w:rPr>
          <w:sz w:val="22"/>
          <w:lang w:val="fr-FR"/>
        </w:rPr>
        <w:t>SN:</w:t>
      </w:r>
    </w:p>
    <w:p w:rsidR="00B55E89" w:rsidRPr="00B55E89" w:rsidRDefault="00391C81" w:rsidP="00B55E89">
      <w:pPr>
        <w:rPr>
          <w:sz w:val="22"/>
        </w:rPr>
      </w:pPr>
      <w:r>
        <w:rPr>
          <w:sz w:val="22"/>
        </w:rPr>
        <w:t>NN:</w:t>
      </w:r>
      <w:r w:rsidR="00B55E89" w:rsidRPr="00B55E89">
        <w:rPr>
          <w:sz w:val="22"/>
        </w:rPr>
        <w:t xml:space="preserve"> </w:t>
      </w:r>
    </w:p>
    <w:p w:rsidR="00F15A61" w:rsidRDefault="00F15A61">
      <w:pPr>
        <w:rPr>
          <w:sz w:val="22"/>
          <w:lang w:val="pt-PT"/>
        </w:rPr>
      </w:pPr>
    </w:p>
    <w:p w:rsidR="00F15A61" w:rsidRDefault="00F15A61">
      <w:pPr>
        <w:pageBreakBefore/>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b/>
          <w:sz w:val="22"/>
          <w:lang w:val="pt-PT"/>
        </w:rPr>
      </w:pPr>
    </w:p>
    <w:p w:rsidR="00F15A61" w:rsidRDefault="00F15A61">
      <w:pPr>
        <w:jc w:val="center"/>
        <w:rPr>
          <w:sz w:val="22"/>
          <w:lang w:val="pt-PT"/>
        </w:rPr>
      </w:pPr>
      <w:r>
        <w:rPr>
          <w:b/>
          <w:sz w:val="22"/>
          <w:lang w:val="pt-PT"/>
        </w:rPr>
        <w:t>B. FOLHETO INFORMATIVO</w:t>
      </w:r>
    </w:p>
    <w:p w:rsidR="00F15A61" w:rsidRDefault="00F15A61">
      <w:pPr>
        <w:tabs>
          <w:tab w:val="left" w:pos="560"/>
          <w:tab w:val="left" w:pos="1120"/>
        </w:tabs>
        <w:jc w:val="center"/>
        <w:rPr>
          <w:sz w:val="22"/>
          <w:lang w:val="pt-PT"/>
        </w:rPr>
      </w:pPr>
    </w:p>
    <w:p w:rsidR="00F15A61" w:rsidRDefault="00F15A61">
      <w:pPr>
        <w:rPr>
          <w:sz w:val="22"/>
          <w:lang w:val="pt-PT"/>
        </w:rPr>
      </w:pPr>
    </w:p>
    <w:p w:rsidR="00F15A61" w:rsidRDefault="00F15A61">
      <w:pPr>
        <w:pageBreakBefore/>
        <w:jc w:val="center"/>
        <w:rPr>
          <w:b/>
          <w:sz w:val="22"/>
          <w:lang w:val="pt-PT"/>
        </w:rPr>
      </w:pPr>
      <w:r>
        <w:rPr>
          <w:b/>
          <w:sz w:val="22"/>
          <w:lang w:val="pt-PT"/>
        </w:rPr>
        <w:t>FOLHETO INFORMATIVO: INFORMAÇÃO PARA O UTILIZADOR</w:t>
      </w:r>
    </w:p>
    <w:p w:rsidR="00F15A61" w:rsidRDefault="00F15A61">
      <w:pPr>
        <w:jc w:val="center"/>
        <w:rPr>
          <w:b/>
          <w:sz w:val="22"/>
          <w:lang w:val="pt-PT"/>
        </w:rPr>
      </w:pPr>
    </w:p>
    <w:p w:rsidR="00F15A61" w:rsidRDefault="00F15A61">
      <w:pPr>
        <w:jc w:val="center"/>
        <w:rPr>
          <w:b/>
          <w:sz w:val="22"/>
          <w:lang w:val="pt-PT"/>
        </w:rPr>
      </w:pPr>
      <w:r>
        <w:rPr>
          <w:b/>
          <w:sz w:val="22"/>
          <w:lang w:val="pt-PT"/>
        </w:rPr>
        <w:t>CYSTAGON 50 mg, Cápsulas Duras</w:t>
      </w:r>
    </w:p>
    <w:p w:rsidR="00F15A61" w:rsidRDefault="00F15A61">
      <w:pPr>
        <w:jc w:val="center"/>
        <w:rPr>
          <w:sz w:val="22"/>
          <w:lang w:val="es-ES"/>
        </w:rPr>
      </w:pPr>
      <w:r>
        <w:rPr>
          <w:b/>
          <w:sz w:val="22"/>
          <w:lang w:val="pt-PT"/>
        </w:rPr>
        <w:t>CYSTAGON 150 mg, Cápsulas Duras</w:t>
      </w:r>
    </w:p>
    <w:p w:rsidR="00F15A61" w:rsidRDefault="00F15A61">
      <w:pPr>
        <w:tabs>
          <w:tab w:val="left" w:pos="560"/>
          <w:tab w:val="left" w:pos="1120"/>
        </w:tabs>
        <w:jc w:val="center"/>
        <w:rPr>
          <w:sz w:val="22"/>
          <w:lang w:val="pt-PT"/>
        </w:rPr>
      </w:pPr>
      <w:r>
        <w:rPr>
          <w:sz w:val="22"/>
          <w:lang w:val="es-ES"/>
        </w:rPr>
        <w:t>Bitartrato de cisteamina (bitartrato de mercaptamina)</w:t>
      </w:r>
    </w:p>
    <w:p w:rsidR="00F15A61" w:rsidRDefault="00F15A61">
      <w:pPr>
        <w:tabs>
          <w:tab w:val="left" w:pos="560"/>
          <w:tab w:val="left" w:pos="1120"/>
        </w:tabs>
        <w:jc w:val="both"/>
        <w:rPr>
          <w:sz w:val="22"/>
          <w:lang w:val="pt-PT"/>
        </w:rPr>
      </w:pPr>
    </w:p>
    <w:tbl>
      <w:tblPr>
        <w:tblW w:w="0" w:type="auto"/>
        <w:tblLayout w:type="fixed"/>
        <w:tblLook w:val="0000" w:firstRow="0" w:lastRow="0" w:firstColumn="0" w:lastColumn="0" w:noHBand="0" w:noVBand="0"/>
      </w:tblPr>
      <w:tblGrid>
        <w:gridCol w:w="9180"/>
      </w:tblGrid>
      <w:tr w:rsidR="00F15A61">
        <w:tc>
          <w:tcPr>
            <w:tcW w:w="9180" w:type="dxa"/>
            <w:shd w:val="clear" w:color="auto" w:fill="auto"/>
          </w:tcPr>
          <w:p w:rsidR="00F15A61" w:rsidRDefault="00F15A61">
            <w:pPr>
              <w:ind w:right="-2"/>
              <w:rPr>
                <w:sz w:val="22"/>
                <w:lang w:val="pt-PT"/>
              </w:rPr>
            </w:pPr>
            <w:r>
              <w:rPr>
                <w:b/>
                <w:sz w:val="22"/>
                <w:lang w:val="pt-PT"/>
              </w:rPr>
              <w:t>Leia atentamente este folheto antes de utilizar o medicamento.</w:t>
            </w:r>
          </w:p>
          <w:p w:rsidR="00F15A61" w:rsidRDefault="00F15A61">
            <w:pPr>
              <w:numPr>
                <w:ilvl w:val="0"/>
                <w:numId w:val="23"/>
              </w:numPr>
              <w:ind w:left="567" w:right="-2" w:hanging="567"/>
              <w:rPr>
                <w:sz w:val="22"/>
                <w:lang w:val="pt-PT"/>
              </w:rPr>
            </w:pPr>
            <w:r>
              <w:rPr>
                <w:sz w:val="22"/>
                <w:lang w:val="pt-PT"/>
              </w:rPr>
              <w:t>Conserve este folheto. Pode ter necessidade de o reler.</w:t>
            </w:r>
          </w:p>
          <w:p w:rsidR="00F15A61" w:rsidRDefault="00F15A61">
            <w:pPr>
              <w:numPr>
                <w:ilvl w:val="0"/>
                <w:numId w:val="23"/>
              </w:numPr>
              <w:ind w:left="567" w:right="-2" w:hanging="567"/>
              <w:rPr>
                <w:sz w:val="22"/>
                <w:lang w:val="pt-PT"/>
              </w:rPr>
            </w:pPr>
            <w:r>
              <w:rPr>
                <w:sz w:val="22"/>
                <w:lang w:val="pt-PT"/>
              </w:rPr>
              <w:t>Caso tenha dúvidas, consulte o seu médico ou farmacêutico.</w:t>
            </w:r>
          </w:p>
          <w:p w:rsidR="00F15A61" w:rsidRDefault="00F15A61">
            <w:pPr>
              <w:numPr>
                <w:ilvl w:val="0"/>
                <w:numId w:val="23"/>
              </w:numPr>
              <w:ind w:left="567" w:right="-2" w:hanging="567"/>
              <w:rPr>
                <w:sz w:val="22"/>
                <w:lang w:val="pt-PT"/>
              </w:rPr>
            </w:pPr>
            <w:r>
              <w:rPr>
                <w:sz w:val="22"/>
                <w:lang w:val="pt-PT"/>
              </w:rPr>
              <w:t>Este medicamento foi receitado para si. Não deve dá-lo a outros; o medicamento pode ser-lhes prejudicial mesmo que apresentem os mesmos sintomas.</w:t>
            </w:r>
          </w:p>
          <w:p w:rsidR="00F15A61" w:rsidRDefault="00F15A61">
            <w:pPr>
              <w:numPr>
                <w:ilvl w:val="0"/>
                <w:numId w:val="23"/>
              </w:numPr>
              <w:ind w:left="567" w:right="-2" w:hanging="567"/>
              <w:rPr>
                <w:b/>
                <w:sz w:val="22"/>
                <w:u w:val="single"/>
                <w:lang w:val="pt-PT"/>
              </w:rPr>
            </w:pPr>
            <w:r>
              <w:rPr>
                <w:sz w:val="22"/>
                <w:lang w:val="pt-PT"/>
              </w:rPr>
              <w:t>Se algum dos efeitos secundários se agravar ou se detectar quaisquer efeitos secundários não mencionados neste folheto, informe o seu médico ou farmacêutico.</w:t>
            </w:r>
          </w:p>
        </w:tc>
      </w:tr>
    </w:tbl>
    <w:p w:rsidR="00F15A61" w:rsidRDefault="00F15A61">
      <w:pPr>
        <w:ind w:right="-2"/>
        <w:rPr>
          <w:b/>
          <w:sz w:val="22"/>
          <w:u w:val="single"/>
          <w:lang w:val="pt-PT"/>
        </w:rPr>
      </w:pPr>
    </w:p>
    <w:p w:rsidR="00F15A61" w:rsidRDefault="00F15A61">
      <w:pPr>
        <w:ind w:right="-2"/>
        <w:rPr>
          <w:b/>
          <w:sz w:val="22"/>
          <w:u w:val="single"/>
          <w:lang w:val="pt-PT"/>
        </w:rPr>
      </w:pPr>
    </w:p>
    <w:p w:rsidR="00F15A61" w:rsidRDefault="00F15A61">
      <w:pPr>
        <w:ind w:right="-2"/>
        <w:rPr>
          <w:sz w:val="22"/>
          <w:lang w:val="pt-PT"/>
        </w:rPr>
      </w:pPr>
      <w:r>
        <w:rPr>
          <w:b/>
          <w:sz w:val="22"/>
          <w:u w:val="single"/>
          <w:lang w:val="pt-PT"/>
        </w:rPr>
        <w:t>Neste folheto</w:t>
      </w:r>
      <w:r>
        <w:rPr>
          <w:sz w:val="22"/>
          <w:lang w:val="pt-PT"/>
        </w:rPr>
        <w:t xml:space="preserve">: </w:t>
      </w:r>
    </w:p>
    <w:p w:rsidR="00F15A61" w:rsidRDefault="00F15A61">
      <w:pPr>
        <w:ind w:left="567" w:right="-29" w:hanging="567"/>
        <w:rPr>
          <w:sz w:val="22"/>
          <w:lang w:val="pt-PT"/>
        </w:rPr>
      </w:pPr>
      <w:r>
        <w:rPr>
          <w:sz w:val="22"/>
          <w:lang w:val="pt-PT"/>
        </w:rPr>
        <w:t>1.</w:t>
      </w:r>
      <w:r>
        <w:rPr>
          <w:sz w:val="22"/>
          <w:lang w:val="pt-PT"/>
        </w:rPr>
        <w:tab/>
        <w:t>O que é o CYSTAGON e para que é utilizado</w:t>
      </w:r>
    </w:p>
    <w:p w:rsidR="00F15A61" w:rsidRDefault="00F15A61">
      <w:pPr>
        <w:ind w:left="567" w:right="-29" w:hanging="567"/>
        <w:rPr>
          <w:sz w:val="22"/>
          <w:lang w:val="pt-PT"/>
        </w:rPr>
      </w:pPr>
      <w:r>
        <w:rPr>
          <w:sz w:val="22"/>
          <w:lang w:val="pt-PT"/>
        </w:rPr>
        <w:t>2.</w:t>
      </w:r>
      <w:r>
        <w:rPr>
          <w:sz w:val="22"/>
          <w:lang w:val="pt-PT"/>
        </w:rPr>
        <w:tab/>
        <w:t>Antes de utilizar CYSTAGON</w:t>
      </w:r>
    </w:p>
    <w:p w:rsidR="00F15A61" w:rsidRDefault="00F15A61">
      <w:pPr>
        <w:ind w:left="567" w:right="-29" w:hanging="567"/>
        <w:rPr>
          <w:sz w:val="22"/>
          <w:lang w:val="pt-PT"/>
        </w:rPr>
      </w:pPr>
      <w:r>
        <w:rPr>
          <w:sz w:val="22"/>
          <w:lang w:val="pt-PT"/>
        </w:rPr>
        <w:t>3.</w:t>
      </w:r>
      <w:r>
        <w:rPr>
          <w:sz w:val="22"/>
          <w:lang w:val="pt-PT"/>
        </w:rPr>
        <w:tab/>
        <w:t>Como utilizar CYSTAGON</w:t>
      </w:r>
    </w:p>
    <w:p w:rsidR="00F15A61" w:rsidRDefault="00F15A61">
      <w:pPr>
        <w:ind w:left="567" w:right="-29" w:hanging="567"/>
        <w:rPr>
          <w:sz w:val="22"/>
          <w:lang w:val="pt-PT"/>
        </w:rPr>
      </w:pPr>
      <w:r>
        <w:rPr>
          <w:sz w:val="22"/>
          <w:lang w:val="pt-PT"/>
        </w:rPr>
        <w:t>4.</w:t>
      </w:r>
      <w:r>
        <w:rPr>
          <w:sz w:val="22"/>
          <w:lang w:val="pt-PT"/>
        </w:rPr>
        <w:tab/>
        <w:t>Efeitos secundários possíveis</w:t>
      </w:r>
    </w:p>
    <w:p w:rsidR="00F15A61" w:rsidRDefault="00F15A61">
      <w:pPr>
        <w:numPr>
          <w:ilvl w:val="0"/>
          <w:numId w:val="20"/>
        </w:numPr>
        <w:rPr>
          <w:sz w:val="22"/>
          <w:lang w:val="pt-PT"/>
        </w:rPr>
      </w:pPr>
      <w:r>
        <w:rPr>
          <w:sz w:val="22"/>
          <w:lang w:val="pt-PT"/>
        </w:rPr>
        <w:t>Como conservar CYSTAGON</w:t>
      </w:r>
    </w:p>
    <w:p w:rsidR="00F15A61" w:rsidRDefault="00F15A61">
      <w:pPr>
        <w:numPr>
          <w:ilvl w:val="0"/>
          <w:numId w:val="20"/>
        </w:numPr>
        <w:rPr>
          <w:sz w:val="22"/>
          <w:lang w:val="pt-PT"/>
        </w:rPr>
      </w:pPr>
      <w:r>
        <w:rPr>
          <w:sz w:val="22"/>
          <w:lang w:val="pt-PT"/>
        </w:rPr>
        <w:t>Outras informações</w:t>
      </w:r>
    </w:p>
    <w:p w:rsidR="00F15A61" w:rsidRDefault="00F15A61">
      <w:pPr>
        <w:tabs>
          <w:tab w:val="left" w:pos="560"/>
        </w:tabs>
        <w:rPr>
          <w:sz w:val="22"/>
          <w:lang w:val="pt-PT"/>
        </w:rPr>
      </w:pPr>
    </w:p>
    <w:p w:rsidR="00F15A61" w:rsidRDefault="00F15A61">
      <w:pPr>
        <w:tabs>
          <w:tab w:val="left" w:pos="560"/>
        </w:tabs>
        <w:rPr>
          <w:sz w:val="22"/>
          <w:lang w:val="pt-PT"/>
        </w:rPr>
      </w:pPr>
    </w:p>
    <w:p w:rsidR="00F15A61" w:rsidRDefault="00F15A61">
      <w:pPr>
        <w:ind w:left="567" w:right="-2" w:hanging="567"/>
        <w:rPr>
          <w:sz w:val="22"/>
          <w:lang w:val="pt-PT"/>
        </w:rPr>
      </w:pPr>
      <w:r>
        <w:rPr>
          <w:b/>
          <w:sz w:val="22"/>
          <w:lang w:val="pt-PT"/>
        </w:rPr>
        <w:t>1.</w:t>
      </w:r>
      <w:r>
        <w:rPr>
          <w:b/>
          <w:sz w:val="22"/>
          <w:lang w:val="pt-PT"/>
        </w:rPr>
        <w:tab/>
        <w:t>O QUE É O CYSTAGON E PARA QUE É UTILIZADO</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r>
        <w:rPr>
          <w:sz w:val="22"/>
          <w:lang w:val="pt-PT"/>
        </w:rPr>
        <w:t>A cistinose também designada por “cistinose nefropática” é uma doença metabólica caracterizada por uma acumulação anormal do aminoácido cistina em diversos órgãos do corpo como, por exemplo, rins, olhos, músculos, pâncreas e cérebro. A acumulação de cistina provoca danos nos rins e a excreção de quantidades excessivas de glicose, proteínas e electrólitos. Diferentes órgãos são afectados em diferentes idades.</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r>
        <w:rPr>
          <w:sz w:val="22"/>
          <w:lang w:val="pt-PT"/>
        </w:rPr>
        <w:t>CYSTAGON é receitado para controlar esta doença hereditária rara. CYSTAGON é um medicamento que reage com a cistina, para reduzir o seu nível dentro das células.</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p>
    <w:p w:rsidR="00F15A61" w:rsidRDefault="00F15A61">
      <w:pPr>
        <w:numPr>
          <w:ilvl w:val="0"/>
          <w:numId w:val="8"/>
        </w:numPr>
        <w:ind w:left="567" w:right="-2" w:hanging="567"/>
        <w:rPr>
          <w:b/>
          <w:sz w:val="22"/>
          <w:lang w:val="pt-PT"/>
        </w:rPr>
      </w:pPr>
      <w:r>
        <w:rPr>
          <w:b/>
          <w:sz w:val="22"/>
          <w:lang w:val="pt-PT"/>
        </w:rPr>
        <w:t>ANTES DE UTILIZAR CYSTAGON</w:t>
      </w:r>
    </w:p>
    <w:p w:rsidR="00F15A61" w:rsidRDefault="00F15A61">
      <w:pPr>
        <w:tabs>
          <w:tab w:val="left" w:pos="560"/>
          <w:tab w:val="left" w:pos="980"/>
        </w:tabs>
        <w:rPr>
          <w:b/>
          <w:sz w:val="22"/>
          <w:lang w:val="pt-PT"/>
        </w:rPr>
      </w:pPr>
    </w:p>
    <w:p w:rsidR="00F15A61" w:rsidRDefault="00F15A61">
      <w:pPr>
        <w:tabs>
          <w:tab w:val="left" w:pos="560"/>
          <w:tab w:val="left" w:pos="980"/>
        </w:tabs>
        <w:rPr>
          <w:sz w:val="22"/>
          <w:lang w:val="pt-PT"/>
        </w:rPr>
      </w:pPr>
      <w:r>
        <w:rPr>
          <w:b/>
          <w:sz w:val="22"/>
          <w:lang w:val="pt-PT"/>
        </w:rPr>
        <w:t xml:space="preserve">Não utilize CYSTAGON: </w:t>
      </w:r>
    </w:p>
    <w:p w:rsidR="00F15A61" w:rsidRDefault="00F15A61">
      <w:pPr>
        <w:numPr>
          <w:ilvl w:val="0"/>
          <w:numId w:val="10"/>
        </w:numPr>
        <w:ind w:left="567" w:hanging="567"/>
        <w:rPr>
          <w:sz w:val="22"/>
          <w:lang w:val="pt-PT"/>
        </w:rPr>
      </w:pPr>
      <w:r>
        <w:rPr>
          <w:sz w:val="22"/>
          <w:lang w:val="pt-PT"/>
        </w:rPr>
        <w:t>se você - ou o seu filho - tiverem alergia (hipersensibilidade) ao bitartrato de cisteamina, à penicilamina ou a qualquer outro componente de Cystagon.</w:t>
      </w:r>
    </w:p>
    <w:p w:rsidR="00F15A61" w:rsidRDefault="00F15A61">
      <w:pPr>
        <w:numPr>
          <w:ilvl w:val="0"/>
          <w:numId w:val="3"/>
        </w:numPr>
        <w:ind w:left="567" w:hanging="567"/>
        <w:rPr>
          <w:sz w:val="22"/>
          <w:lang w:val="pt-PT"/>
        </w:rPr>
      </w:pPr>
      <w:r>
        <w:rPr>
          <w:sz w:val="22"/>
          <w:lang w:val="pt-PT"/>
        </w:rPr>
        <w:t>Se estiver grávida. Isto é particularmente relevante durante o primeiro trimestre</w:t>
      </w:r>
    </w:p>
    <w:p w:rsidR="00F15A61" w:rsidRDefault="00F15A61">
      <w:pPr>
        <w:numPr>
          <w:ilvl w:val="0"/>
          <w:numId w:val="3"/>
        </w:numPr>
        <w:ind w:left="567" w:hanging="567"/>
        <w:rPr>
          <w:sz w:val="22"/>
          <w:lang w:val="pt-PT"/>
        </w:rPr>
      </w:pPr>
      <w:r>
        <w:rPr>
          <w:sz w:val="22"/>
          <w:lang w:val="pt-PT"/>
        </w:rPr>
        <w:t>se está em fase de aleitamento.</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r>
        <w:rPr>
          <w:b/>
          <w:sz w:val="22"/>
          <w:lang w:val="pt-PT"/>
        </w:rPr>
        <w:t>Tome especial cuidado com CYSTAGON:</w:t>
      </w:r>
      <w:r>
        <w:rPr>
          <w:b/>
          <w:caps/>
          <w:sz w:val="22"/>
          <w:lang w:val="pt-PT"/>
        </w:rPr>
        <w:t xml:space="preserve"> </w:t>
      </w:r>
    </w:p>
    <w:p w:rsidR="00F15A61" w:rsidRDefault="00F15A61">
      <w:pPr>
        <w:numPr>
          <w:ilvl w:val="0"/>
          <w:numId w:val="2"/>
        </w:numPr>
        <w:ind w:left="567" w:hanging="567"/>
        <w:rPr>
          <w:sz w:val="22"/>
          <w:lang w:val="pt-PT"/>
        </w:rPr>
      </w:pPr>
      <w:r>
        <w:rPr>
          <w:sz w:val="22"/>
          <w:lang w:val="pt-PT"/>
        </w:rPr>
        <w:t>Quando a sua doença, ou a do seu filho, tiver sido confirmada por quantificação da cistina leucocitária, a terapêutica com CYSTAGON deve ser iniciada logo que possível.</w:t>
      </w:r>
    </w:p>
    <w:p w:rsidR="00F15A61" w:rsidRDefault="00F15A61">
      <w:pPr>
        <w:numPr>
          <w:ilvl w:val="0"/>
          <w:numId w:val="2"/>
        </w:numPr>
        <w:ind w:left="567" w:hanging="567"/>
        <w:rPr>
          <w:lang w:val="pt-PT"/>
        </w:rPr>
      </w:pPr>
      <w:r>
        <w:rPr>
          <w:sz w:val="22"/>
          <w:lang w:val="pt-PT"/>
        </w:rPr>
        <w:t>Foram relatados alguns casos de lesões cutâneas nos cotovelos sob a forma de pequenos nódulos duros em crianças tratadas com elevadas doses de diferentes preparações de cisteamina. Estas lesões estavam associadas a estrias cutâneas e a lesões ósseas, tais como fracturas e deformações ósseas, e com uma excessiva flexibilidade das articulações.</w:t>
      </w:r>
    </w:p>
    <w:p w:rsidR="00F15A61" w:rsidRDefault="00F15A61">
      <w:pPr>
        <w:pStyle w:val="BodyTextIndent"/>
        <w:tabs>
          <w:tab w:val="clear" w:pos="560"/>
          <w:tab w:val="clear" w:pos="980"/>
        </w:tabs>
        <w:ind w:left="567" w:hanging="567"/>
        <w:rPr>
          <w:lang w:val="pt-PT"/>
        </w:rPr>
      </w:pPr>
      <w:r>
        <w:rPr>
          <w:lang w:val="pt-PT"/>
        </w:rPr>
        <w:t xml:space="preserve">O seu médico pode requerer que sejam efectuados exames físicos e radiográficos regulares à pele e aos ossos para controlar os efeitos do medicamento. Recomenda-se o auto-exame da sua pele ou da do seu filho. Caso apareça qualquer anomalia cutânea ou óssea, informe imediatamente o seu médico. </w:t>
      </w:r>
    </w:p>
    <w:p w:rsidR="00F15A61" w:rsidRDefault="00F15A61">
      <w:pPr>
        <w:numPr>
          <w:ilvl w:val="0"/>
          <w:numId w:val="2"/>
        </w:numPr>
        <w:ind w:left="567" w:hanging="567"/>
        <w:rPr>
          <w:sz w:val="22"/>
          <w:lang w:val="pt-PT"/>
        </w:rPr>
      </w:pPr>
      <w:r>
        <w:rPr>
          <w:sz w:val="22"/>
          <w:lang w:val="pt-PT"/>
        </w:rPr>
        <w:t>O seu medico pode requerer a realização de um hemograma numa base regular.</w:t>
      </w:r>
    </w:p>
    <w:p w:rsidR="00F15A61" w:rsidRDefault="00F15A61">
      <w:pPr>
        <w:numPr>
          <w:ilvl w:val="0"/>
          <w:numId w:val="2"/>
        </w:numPr>
        <w:ind w:left="567" w:hanging="567"/>
        <w:rPr>
          <w:sz w:val="22"/>
          <w:lang w:val="pt-PT"/>
        </w:rPr>
      </w:pPr>
      <w:r>
        <w:rPr>
          <w:sz w:val="22"/>
          <w:lang w:val="pt-PT"/>
        </w:rPr>
        <w:t>Não foi comprovado que o CYSTAGON possa impedir a acumulação de cristais de cistina no olho. Se tiver utilizado solução oftálmica de cisteamina para este fim, deve prosseguir com a utilização.</w:t>
      </w:r>
    </w:p>
    <w:p w:rsidR="00F15A61" w:rsidRDefault="00F15A61">
      <w:pPr>
        <w:numPr>
          <w:ilvl w:val="0"/>
          <w:numId w:val="13"/>
        </w:numPr>
        <w:ind w:left="567" w:hanging="567"/>
        <w:rPr>
          <w:sz w:val="22"/>
          <w:lang w:val="pt-PT"/>
        </w:rPr>
      </w:pPr>
      <w:r>
        <w:rPr>
          <w:sz w:val="22"/>
          <w:lang w:val="pt-PT"/>
        </w:rPr>
        <w:t>Ao contrário da fosfocisteamina, outra substância activa próxima do bitartrato de cisteamina, CYSTAGON não contém fosfato. Pode estar já a tomar suplementos de fosfato, e a dose que precisa poderá ter de ser mudada quando o CYSTAGON for substituído por fosfocisteamina.</w:t>
      </w:r>
    </w:p>
    <w:p w:rsidR="00F15A61" w:rsidRDefault="00F15A61">
      <w:pPr>
        <w:numPr>
          <w:ilvl w:val="0"/>
          <w:numId w:val="13"/>
        </w:numPr>
        <w:ind w:left="567" w:hanging="567"/>
        <w:rPr>
          <w:b/>
          <w:lang w:val="pt-PT"/>
        </w:rPr>
      </w:pPr>
      <w:r>
        <w:rPr>
          <w:sz w:val="22"/>
          <w:lang w:val="pt-PT"/>
        </w:rPr>
        <w:t>Para evitar qualquer risco de aspiração para os pulmões, as cápsulas não devem ser administradas a crianças com idade inferior a aproximadamente 6 anos.</w:t>
      </w:r>
    </w:p>
    <w:p w:rsidR="00F15A61" w:rsidRDefault="00F15A61">
      <w:pPr>
        <w:rPr>
          <w:b/>
          <w:lang w:val="pt-PT"/>
        </w:rPr>
      </w:pPr>
    </w:p>
    <w:p w:rsidR="00F15A61" w:rsidRDefault="00F15A61">
      <w:pPr>
        <w:tabs>
          <w:tab w:val="left" w:pos="567"/>
          <w:tab w:val="left" w:pos="980"/>
          <w:tab w:val="left" w:pos="1260"/>
          <w:tab w:val="left" w:pos="2260"/>
        </w:tabs>
        <w:rPr>
          <w:sz w:val="22"/>
          <w:lang w:val="pt-PT"/>
        </w:rPr>
      </w:pPr>
      <w:r>
        <w:rPr>
          <w:b/>
          <w:sz w:val="22"/>
          <w:lang w:val="pt-PT"/>
        </w:rPr>
        <w:t>Utilizar CYSTAGON com outros medicamentos</w:t>
      </w:r>
    </w:p>
    <w:p w:rsidR="00F15A61" w:rsidRDefault="00F15A61">
      <w:pPr>
        <w:tabs>
          <w:tab w:val="left" w:pos="567"/>
          <w:tab w:val="left" w:pos="980"/>
          <w:tab w:val="left" w:pos="1260"/>
          <w:tab w:val="left" w:pos="2260"/>
        </w:tabs>
        <w:rPr>
          <w:lang w:val="pt-PT"/>
        </w:rPr>
      </w:pPr>
      <w:r>
        <w:rPr>
          <w:sz w:val="22"/>
          <w:lang w:val="pt-PT"/>
        </w:rPr>
        <w:t>Informe o seu médico ou farmacêutico se estiver a tomar ou tiver tomado recentemente outros medicamentos, incluindo medicamentos obtidos sem receita médica.</w:t>
      </w:r>
    </w:p>
    <w:p w:rsidR="00F15A61" w:rsidRDefault="00F15A61">
      <w:pPr>
        <w:rPr>
          <w:b/>
          <w:sz w:val="22"/>
          <w:lang w:val="pt-PT"/>
        </w:rPr>
      </w:pPr>
      <w:r>
        <w:rPr>
          <w:lang w:val="pt-PT"/>
        </w:rPr>
        <w:t xml:space="preserve"> </w:t>
      </w:r>
    </w:p>
    <w:p w:rsidR="00F15A61" w:rsidRDefault="00F15A61">
      <w:pPr>
        <w:tabs>
          <w:tab w:val="left" w:pos="567"/>
          <w:tab w:val="left" w:pos="980"/>
          <w:tab w:val="left" w:pos="1260"/>
          <w:tab w:val="left" w:pos="2260"/>
        </w:tabs>
        <w:rPr>
          <w:sz w:val="22"/>
          <w:lang w:val="pt-PT"/>
        </w:rPr>
      </w:pPr>
      <w:r>
        <w:rPr>
          <w:b/>
          <w:sz w:val="22"/>
          <w:lang w:val="pt-PT"/>
        </w:rPr>
        <w:t>Utilizar CYSTAGON com alimentos e bebidas</w:t>
      </w:r>
    </w:p>
    <w:p w:rsidR="00F15A61" w:rsidRDefault="00F15A61">
      <w:pPr>
        <w:tabs>
          <w:tab w:val="left" w:pos="567"/>
          <w:tab w:val="left" w:pos="980"/>
          <w:tab w:val="left" w:pos="1260"/>
          <w:tab w:val="left" w:pos="2260"/>
        </w:tabs>
        <w:rPr>
          <w:sz w:val="22"/>
          <w:lang w:val="pt-PT"/>
        </w:rPr>
      </w:pPr>
      <w:r>
        <w:rPr>
          <w:sz w:val="22"/>
          <w:lang w:val="pt-PT"/>
        </w:rPr>
        <w:t>Para as crianças de idade inferior a aproximadamente seis anos, a cápsula dura pode ser aberta e o seu conteúdo misturado com os alimentos (p.ex., leite, batatas ou alimentos à base de amido) ou misturado na fórmula. Não adicionar bebidas acidificantes, tais como o sumo de laranja. Consulte o médico para obter instruções completas.</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r>
        <w:rPr>
          <w:b/>
          <w:sz w:val="22"/>
          <w:lang w:val="pt-PT"/>
        </w:rPr>
        <w:t>Gravidez</w:t>
      </w:r>
    </w:p>
    <w:p w:rsidR="00F15A61" w:rsidRDefault="00F15A61">
      <w:pPr>
        <w:tabs>
          <w:tab w:val="left" w:pos="560"/>
          <w:tab w:val="left" w:pos="980"/>
        </w:tabs>
        <w:rPr>
          <w:sz w:val="22"/>
          <w:lang w:val="pt-PT"/>
        </w:rPr>
      </w:pPr>
      <w:r>
        <w:rPr>
          <w:sz w:val="22"/>
          <w:lang w:val="pt-PT"/>
        </w:rPr>
        <w:t>Se está grávida não deve utilizar CYSTAGON. Contacte o seu médico se planear engravidar.</w:t>
      </w:r>
    </w:p>
    <w:p w:rsidR="00F15A61" w:rsidRDefault="00F15A61">
      <w:pPr>
        <w:tabs>
          <w:tab w:val="left" w:pos="560"/>
          <w:tab w:val="left" w:pos="980"/>
        </w:tabs>
        <w:rPr>
          <w:sz w:val="22"/>
          <w:lang w:val="pt-PT"/>
        </w:rPr>
      </w:pPr>
    </w:p>
    <w:p w:rsidR="00F15A61" w:rsidRDefault="00F15A61">
      <w:pPr>
        <w:pStyle w:val="Heading1"/>
        <w:tabs>
          <w:tab w:val="left" w:pos="980"/>
        </w:tabs>
        <w:rPr>
          <w:lang w:val="pt-PT"/>
        </w:rPr>
      </w:pPr>
      <w:r>
        <w:rPr>
          <w:rFonts w:ascii="Times New Roman" w:hAnsi="Times New Roman" w:cs="Times New Roman"/>
          <w:lang w:val="pt-PT"/>
        </w:rPr>
        <w:t>Aleitamento</w:t>
      </w:r>
    </w:p>
    <w:p w:rsidR="00F15A61" w:rsidRDefault="00F15A61">
      <w:pPr>
        <w:tabs>
          <w:tab w:val="left" w:pos="560"/>
          <w:tab w:val="left" w:pos="980"/>
        </w:tabs>
        <w:rPr>
          <w:b/>
          <w:sz w:val="22"/>
          <w:lang w:val="pt-PT"/>
        </w:rPr>
      </w:pPr>
      <w:r>
        <w:rPr>
          <w:sz w:val="22"/>
          <w:lang w:val="pt-PT"/>
        </w:rPr>
        <w:t>CYSTAGON não pode ser utilizado durante a fase de aleitamento.</w:t>
      </w:r>
    </w:p>
    <w:p w:rsidR="00F15A61" w:rsidRDefault="00F15A61">
      <w:pPr>
        <w:tabs>
          <w:tab w:val="left" w:pos="560"/>
          <w:tab w:val="left" w:pos="980"/>
        </w:tabs>
        <w:rPr>
          <w:b/>
          <w:sz w:val="22"/>
          <w:lang w:val="pt-PT"/>
        </w:rPr>
      </w:pPr>
    </w:p>
    <w:p w:rsidR="00F15A61" w:rsidRDefault="00F15A61">
      <w:pPr>
        <w:tabs>
          <w:tab w:val="left" w:pos="560"/>
          <w:tab w:val="left" w:pos="980"/>
        </w:tabs>
        <w:rPr>
          <w:sz w:val="22"/>
          <w:lang w:val="pt-PT"/>
        </w:rPr>
      </w:pPr>
      <w:r>
        <w:rPr>
          <w:b/>
          <w:sz w:val="22"/>
          <w:lang w:val="pt-PT"/>
        </w:rPr>
        <w:t>Condução de veículos e utilização de máquinas:</w:t>
      </w:r>
    </w:p>
    <w:p w:rsidR="00F15A61" w:rsidRDefault="00F15A61">
      <w:pPr>
        <w:tabs>
          <w:tab w:val="left" w:pos="560"/>
          <w:tab w:val="left" w:pos="980"/>
        </w:tabs>
        <w:rPr>
          <w:sz w:val="22"/>
          <w:lang w:val="pt-PT"/>
        </w:rPr>
      </w:pPr>
      <w:r>
        <w:rPr>
          <w:sz w:val="22"/>
          <w:lang w:val="pt-PT"/>
        </w:rPr>
        <w:t>O CYSTAGON pode causar uma ligeira sonolência. Ao iniciar o tratamento, você ou o seu filho devem abster-se de praticar quaisquer actividades potencialmente perigosas, até que os efeitos do medicamento sejam bem conhecidos.</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p>
    <w:p w:rsidR="00F15A61" w:rsidRDefault="00F15A61">
      <w:pPr>
        <w:tabs>
          <w:tab w:val="left" w:pos="567"/>
        </w:tabs>
        <w:ind w:right="-2"/>
        <w:rPr>
          <w:sz w:val="22"/>
          <w:lang w:val="pt-PT"/>
        </w:rPr>
      </w:pPr>
      <w:r>
        <w:rPr>
          <w:b/>
          <w:sz w:val="22"/>
          <w:lang w:val="pt-PT"/>
        </w:rPr>
        <w:t>3.</w:t>
      </w:r>
      <w:r>
        <w:rPr>
          <w:b/>
          <w:sz w:val="22"/>
          <w:lang w:val="pt-PT"/>
        </w:rPr>
        <w:tab/>
        <w:t>COMO UTILIZAR CYSTAGON</w:t>
      </w:r>
    </w:p>
    <w:p w:rsidR="00F15A61" w:rsidRDefault="00F15A61">
      <w:pPr>
        <w:tabs>
          <w:tab w:val="left" w:pos="560"/>
          <w:tab w:val="left" w:pos="980"/>
          <w:tab w:val="left" w:pos="2260"/>
        </w:tabs>
        <w:rPr>
          <w:sz w:val="22"/>
          <w:lang w:val="pt-PT"/>
        </w:rPr>
      </w:pPr>
    </w:p>
    <w:p w:rsidR="00F15A61" w:rsidRDefault="00F15A61">
      <w:pPr>
        <w:tabs>
          <w:tab w:val="left" w:pos="560"/>
          <w:tab w:val="left" w:pos="980"/>
          <w:tab w:val="left" w:pos="2260"/>
        </w:tabs>
        <w:rPr>
          <w:sz w:val="22"/>
          <w:lang w:val="pt-PT"/>
        </w:rPr>
      </w:pPr>
      <w:r>
        <w:rPr>
          <w:sz w:val="22"/>
          <w:lang w:val="pt-PT"/>
        </w:rPr>
        <w:t>Utilizar CYSTAGON sempre de acordo com as indicações do seu médico ou o do seu filho. Fale com o seu médico se tiver dúvidas.</w:t>
      </w:r>
    </w:p>
    <w:p w:rsidR="00F15A61" w:rsidRDefault="00F15A61">
      <w:pPr>
        <w:tabs>
          <w:tab w:val="left" w:pos="560"/>
          <w:tab w:val="left" w:pos="980"/>
          <w:tab w:val="left" w:pos="2260"/>
        </w:tabs>
        <w:rPr>
          <w:sz w:val="22"/>
          <w:lang w:val="pt-PT"/>
        </w:rPr>
      </w:pPr>
      <w:r>
        <w:rPr>
          <w:sz w:val="22"/>
          <w:lang w:val="pt-PT"/>
        </w:rPr>
        <w:t xml:space="preserve">A dose de CYSTAGON que lhe foi receitada a si ou ao seu filho dependerá do peso e da idade do doente. </w:t>
      </w:r>
    </w:p>
    <w:p w:rsidR="00F15A61" w:rsidRDefault="00F15A61">
      <w:pPr>
        <w:tabs>
          <w:tab w:val="left" w:pos="560"/>
          <w:tab w:val="left" w:pos="980"/>
          <w:tab w:val="left" w:pos="2260"/>
        </w:tabs>
        <w:rPr>
          <w:sz w:val="22"/>
          <w:lang w:val="pt-PT"/>
        </w:rPr>
      </w:pPr>
      <w:r>
        <w:rPr>
          <w:sz w:val="22"/>
          <w:lang w:val="pt-PT"/>
        </w:rPr>
        <w:t>Em crianças até 12 anos de idade a dose será baseada no tamanho do corpo (superfície corporal) sendo a dose habitual de 1,30</w:t>
      </w:r>
      <w:r>
        <w:rPr>
          <w:lang w:val="pt-PT"/>
        </w:rPr>
        <w:t> </w:t>
      </w:r>
      <w:r>
        <w:rPr>
          <w:sz w:val="22"/>
          <w:lang w:val="pt-PT"/>
        </w:rPr>
        <w:t>g/m</w:t>
      </w:r>
      <w:r>
        <w:rPr>
          <w:sz w:val="22"/>
          <w:vertAlign w:val="superscript"/>
          <w:lang w:val="pt-PT"/>
        </w:rPr>
        <w:t>2</w:t>
      </w:r>
      <w:r>
        <w:rPr>
          <w:sz w:val="22"/>
          <w:lang w:val="pt-PT"/>
        </w:rPr>
        <w:t xml:space="preserve"> de superfície corporal por dia. </w:t>
      </w:r>
    </w:p>
    <w:p w:rsidR="00F15A61" w:rsidRDefault="00F15A61">
      <w:pPr>
        <w:tabs>
          <w:tab w:val="left" w:pos="560"/>
          <w:tab w:val="left" w:pos="980"/>
          <w:tab w:val="left" w:pos="2260"/>
        </w:tabs>
        <w:rPr>
          <w:sz w:val="22"/>
          <w:lang w:val="pt-PT"/>
        </w:rPr>
      </w:pPr>
      <w:r>
        <w:rPr>
          <w:sz w:val="22"/>
          <w:lang w:val="pt-PT"/>
        </w:rPr>
        <w:t>Em doentes com mais de 12 anos de idade e mais de 50 kg de peso, a dose habitual é de 2</w:t>
      </w:r>
      <w:r>
        <w:rPr>
          <w:lang w:val="es-ES"/>
        </w:rPr>
        <w:t> </w:t>
      </w:r>
      <w:r>
        <w:rPr>
          <w:sz w:val="22"/>
          <w:lang w:val="pt-PT"/>
        </w:rPr>
        <w:t>g/dia.</w:t>
      </w:r>
    </w:p>
    <w:p w:rsidR="00F15A61" w:rsidRDefault="00F15A61">
      <w:pPr>
        <w:tabs>
          <w:tab w:val="left" w:pos="560"/>
          <w:tab w:val="left" w:pos="980"/>
          <w:tab w:val="left" w:pos="2260"/>
        </w:tabs>
        <w:rPr>
          <w:sz w:val="22"/>
          <w:lang w:val="pt-PT"/>
        </w:rPr>
      </w:pPr>
      <w:r>
        <w:rPr>
          <w:sz w:val="22"/>
          <w:lang w:val="pt-PT"/>
        </w:rPr>
        <w:t>Em qualquer dos casos a dose habitual não deverá exceder 1,95</w:t>
      </w:r>
      <w:r>
        <w:rPr>
          <w:lang w:val="pt-PT"/>
        </w:rPr>
        <w:t> </w:t>
      </w:r>
      <w:r>
        <w:rPr>
          <w:sz w:val="22"/>
          <w:lang w:val="pt-PT"/>
        </w:rPr>
        <w:t>g/m</w:t>
      </w:r>
      <w:r>
        <w:rPr>
          <w:sz w:val="22"/>
          <w:vertAlign w:val="superscript"/>
          <w:lang w:val="pt-PT"/>
        </w:rPr>
        <w:t>2</w:t>
      </w:r>
      <w:r>
        <w:rPr>
          <w:sz w:val="22"/>
          <w:lang w:val="pt-PT"/>
        </w:rPr>
        <w:t>/dia.</w:t>
      </w:r>
    </w:p>
    <w:p w:rsidR="00F15A61" w:rsidRDefault="00F15A61">
      <w:pPr>
        <w:tabs>
          <w:tab w:val="left" w:pos="560"/>
          <w:tab w:val="left" w:pos="980"/>
          <w:tab w:val="left" w:pos="2260"/>
        </w:tabs>
        <w:rPr>
          <w:sz w:val="22"/>
          <w:lang w:val="pt-PT"/>
        </w:rPr>
      </w:pPr>
      <w:r>
        <w:rPr>
          <w:sz w:val="22"/>
          <w:lang w:val="pt-PT"/>
        </w:rPr>
        <w:t>CYSTAGON deve ser tomado ou administrado apenas por via oral e seguindo exactamente as indicações do médico. Para que CYSTAGON actue correctamente, deve proceder do seguinte modo:</w:t>
      </w:r>
    </w:p>
    <w:p w:rsidR="00F15A61" w:rsidRDefault="00F15A61">
      <w:pPr>
        <w:numPr>
          <w:ilvl w:val="0"/>
          <w:numId w:val="21"/>
        </w:numPr>
        <w:ind w:left="567" w:hanging="567"/>
        <w:rPr>
          <w:sz w:val="22"/>
          <w:lang w:val="pt-PT"/>
        </w:rPr>
      </w:pPr>
      <w:r>
        <w:rPr>
          <w:sz w:val="22"/>
          <w:lang w:val="pt-PT"/>
        </w:rPr>
        <w:t>Siga exactamente as instruções do seu médico. Não aumente nem reduza a quantidade de medicamento sem a aprovação do médico.</w:t>
      </w:r>
    </w:p>
    <w:p w:rsidR="00F15A61" w:rsidRDefault="00F15A61">
      <w:pPr>
        <w:numPr>
          <w:ilvl w:val="0"/>
          <w:numId w:val="9"/>
        </w:numPr>
        <w:ind w:left="567" w:hanging="567"/>
        <w:rPr>
          <w:sz w:val="22"/>
          <w:lang w:val="pt-PT"/>
        </w:rPr>
      </w:pPr>
      <w:r>
        <w:rPr>
          <w:sz w:val="22"/>
          <w:lang w:val="pt-PT"/>
        </w:rPr>
        <w:t>Não é aconselhável dar cápsulas duras a crianças com menos de seis anos de idade, dado o risco de poderem engoli-las e sufocarem. No caso de crianças com idade inferior a seis anos, a cápsula dura pode ser aberta e o seu conteúdo misturado na comida (p. ex., leite, batatas ou alimentos contendo amido) ou misturado em farinhas. Não adicionar a bebidas acidificantes, tais como o sumo de laranja. Consulte o médico para obter instruções completas.</w:t>
      </w:r>
    </w:p>
    <w:p w:rsidR="00F15A61" w:rsidRDefault="00F15A61">
      <w:pPr>
        <w:numPr>
          <w:ilvl w:val="0"/>
          <w:numId w:val="11"/>
        </w:numPr>
        <w:ind w:left="567" w:hanging="567"/>
        <w:rPr>
          <w:sz w:val="22"/>
          <w:lang w:val="pt-PT"/>
        </w:rPr>
      </w:pPr>
      <w:r>
        <w:rPr>
          <w:sz w:val="22"/>
          <w:lang w:val="pt-PT"/>
        </w:rPr>
        <w:t>O tratamento médico, no seu caso ou no do seu filho, pode incluir, para além do CYSTAGON, um ou mais suplementos para substituir electrólitos importantes que se perderam através dos rins. É importante tomar ou administrar estes suplementos exactamente conforme as instruções. Se omitir várias doses destes suplementos ou se sentir fraqueza ou sonolência, contacte o seu médico para obter instruções.</w:t>
      </w:r>
    </w:p>
    <w:p w:rsidR="00F15A61" w:rsidRDefault="00F15A61">
      <w:pPr>
        <w:numPr>
          <w:ilvl w:val="0"/>
          <w:numId w:val="12"/>
        </w:numPr>
        <w:ind w:left="567" w:hanging="567"/>
        <w:rPr>
          <w:sz w:val="22"/>
          <w:lang w:val="pt-PT"/>
        </w:rPr>
      </w:pPr>
      <w:r>
        <w:rPr>
          <w:sz w:val="22"/>
          <w:lang w:val="pt-PT"/>
        </w:rPr>
        <w:t xml:space="preserve">São necessárias análises regulares ao sangue para medir a quantidade de cistina que se encontra nos glóbulos brancos, a fim de se poder determinar a dose correcta de CYSTAGON. Cabe ao seu médico determinar quando devem ser realizadas as análises ao sangue. São igualmente necessárias análises regulares ao sangue e à urina para determinar os níveis dos electrólitos mais importantes do organismo e também para o seu médico ajustar correctamente as doses a estes suplementos. </w:t>
      </w:r>
    </w:p>
    <w:p w:rsidR="00F15A61" w:rsidRDefault="00F15A61">
      <w:pPr>
        <w:tabs>
          <w:tab w:val="left" w:pos="560"/>
          <w:tab w:val="left" w:pos="980"/>
          <w:tab w:val="left" w:pos="1260"/>
          <w:tab w:val="left" w:pos="2260"/>
        </w:tabs>
        <w:rPr>
          <w:sz w:val="22"/>
          <w:lang w:val="pt-PT"/>
        </w:rPr>
      </w:pPr>
    </w:p>
    <w:p w:rsidR="00F15A61" w:rsidRDefault="00F15A61">
      <w:pPr>
        <w:tabs>
          <w:tab w:val="left" w:pos="560"/>
          <w:tab w:val="left" w:pos="980"/>
          <w:tab w:val="left" w:pos="1260"/>
          <w:tab w:val="left" w:pos="2260"/>
        </w:tabs>
        <w:rPr>
          <w:b/>
          <w:sz w:val="22"/>
          <w:lang w:val="pt-PT"/>
        </w:rPr>
      </w:pPr>
      <w:r>
        <w:rPr>
          <w:sz w:val="22"/>
          <w:lang w:val="pt-PT"/>
        </w:rPr>
        <w:t>CYSTAGON deve ser tomado 4 vezes por dia, de 6 em 6 horas, preferencialmente durante ou após as refeições. É importante que as doses sejam o mais possível mantidas a estes intervalos de 6 horas.</w:t>
      </w:r>
    </w:p>
    <w:p w:rsidR="00F15A61" w:rsidRDefault="00F15A61">
      <w:pPr>
        <w:tabs>
          <w:tab w:val="left" w:pos="560"/>
          <w:tab w:val="left" w:pos="980"/>
        </w:tabs>
        <w:rPr>
          <w:b/>
          <w:sz w:val="22"/>
          <w:lang w:val="pt-PT"/>
        </w:rPr>
      </w:pPr>
    </w:p>
    <w:p w:rsidR="00F15A61" w:rsidRDefault="00F15A61">
      <w:pPr>
        <w:tabs>
          <w:tab w:val="left" w:pos="560"/>
          <w:tab w:val="left" w:pos="980"/>
        </w:tabs>
        <w:rPr>
          <w:b/>
          <w:sz w:val="22"/>
          <w:lang w:val="pt-PT"/>
        </w:rPr>
      </w:pPr>
      <w:r>
        <w:rPr>
          <w:sz w:val="22"/>
          <w:lang w:val="pt-PT"/>
        </w:rPr>
        <w:t>O tratamento com CYSTAGON deve manter-se indefinidamente, segundo as instruções do médico.</w:t>
      </w:r>
    </w:p>
    <w:p w:rsidR="00F15A61" w:rsidRDefault="00F15A61">
      <w:pPr>
        <w:tabs>
          <w:tab w:val="left" w:pos="560"/>
          <w:tab w:val="left" w:pos="980"/>
        </w:tabs>
        <w:rPr>
          <w:b/>
          <w:sz w:val="22"/>
          <w:lang w:val="pt-PT"/>
        </w:rPr>
      </w:pPr>
    </w:p>
    <w:p w:rsidR="00F15A61" w:rsidRDefault="00F15A61">
      <w:pPr>
        <w:tabs>
          <w:tab w:val="left" w:pos="560"/>
          <w:tab w:val="left" w:pos="980"/>
        </w:tabs>
        <w:rPr>
          <w:sz w:val="22"/>
          <w:lang w:val="pt-PT"/>
        </w:rPr>
      </w:pPr>
      <w:r>
        <w:rPr>
          <w:b/>
          <w:sz w:val="22"/>
          <w:lang w:val="pt-PT"/>
        </w:rPr>
        <w:t>Se utilizar mais CYSTAGON do que deveria:</w:t>
      </w:r>
    </w:p>
    <w:p w:rsidR="00F15A61" w:rsidRDefault="00F15A61">
      <w:pPr>
        <w:tabs>
          <w:tab w:val="left" w:pos="560"/>
          <w:tab w:val="left" w:pos="980"/>
        </w:tabs>
        <w:rPr>
          <w:sz w:val="22"/>
          <w:lang w:val="pt-PT"/>
        </w:rPr>
      </w:pPr>
      <w:r>
        <w:rPr>
          <w:sz w:val="22"/>
          <w:lang w:val="pt-PT"/>
        </w:rPr>
        <w:t>Deve contactar imediatamente o seu médico, ou o do seu filho, ou o serviço de urgência do hospital, caso tenha tomado maior dose de medicamento do que a lhe foi receitada ou se desenvolver sonolência.</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r>
        <w:rPr>
          <w:b/>
          <w:sz w:val="22"/>
          <w:lang w:val="pt-PT"/>
        </w:rPr>
        <w:t>Caso se tenha esquecido de tomar CYSTAGON:</w:t>
      </w:r>
    </w:p>
    <w:p w:rsidR="00F15A61" w:rsidRDefault="00F15A61">
      <w:pPr>
        <w:tabs>
          <w:tab w:val="left" w:pos="560"/>
          <w:tab w:val="left" w:pos="980"/>
        </w:tabs>
        <w:rPr>
          <w:sz w:val="22"/>
          <w:lang w:val="pt-PT"/>
        </w:rPr>
      </w:pPr>
      <w:r>
        <w:rPr>
          <w:sz w:val="22"/>
          <w:lang w:val="pt-PT"/>
        </w:rPr>
        <w:t>Se omitiu uma dose do medicamento, deverá tomá-la o mais brevemente possível. No entanto, se estiver a menos de duas horas da dose seguinte, deixe passar a dose em falta e regresse ao esquema posológico habitual. Não tome uma dose a dobrar para compensar uma dose que se esqueceu de tomar.</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p>
    <w:p w:rsidR="00F15A61" w:rsidRDefault="00F15A61">
      <w:pPr>
        <w:ind w:left="567" w:right="-2" w:hanging="567"/>
        <w:rPr>
          <w:shd w:val="clear" w:color="auto" w:fill="FFFF00"/>
          <w:lang w:val="es-ES"/>
        </w:rPr>
      </w:pPr>
      <w:r>
        <w:rPr>
          <w:b/>
          <w:sz w:val="22"/>
          <w:lang w:val="pt-PT"/>
        </w:rPr>
        <w:t>4.</w:t>
      </w:r>
      <w:r>
        <w:rPr>
          <w:b/>
          <w:sz w:val="22"/>
          <w:lang w:val="pt-PT"/>
        </w:rPr>
        <w:tab/>
        <w:t>EFEITOS SECUNDÁRIOS POSSÍVEIS</w:t>
      </w:r>
    </w:p>
    <w:p w:rsidR="00F15A61" w:rsidRDefault="00F15A61">
      <w:pPr>
        <w:tabs>
          <w:tab w:val="left" w:pos="560"/>
          <w:tab w:val="left" w:pos="980"/>
        </w:tabs>
        <w:rPr>
          <w:shd w:val="clear" w:color="auto" w:fill="FFFF00"/>
          <w:lang w:val="es-ES"/>
        </w:rPr>
      </w:pPr>
    </w:p>
    <w:p w:rsidR="00F15A61" w:rsidRDefault="00F15A61">
      <w:pPr>
        <w:ind w:right="-29"/>
        <w:rPr>
          <w:sz w:val="22"/>
          <w:lang w:val="pt-PT"/>
        </w:rPr>
      </w:pPr>
      <w:r>
        <w:rPr>
          <w:sz w:val="22"/>
          <w:lang w:val="pt-PT"/>
        </w:rPr>
        <w:t>Como os demais medicamentos, CYSTAGON pode causar efeitos secundários, no entanto estes não se manifestam em todas as pessoas.</w:t>
      </w:r>
    </w:p>
    <w:p w:rsidR="00F15A61" w:rsidRDefault="00F15A61">
      <w:pPr>
        <w:ind w:right="-29"/>
        <w:rPr>
          <w:sz w:val="22"/>
          <w:lang w:val="pt-PT"/>
        </w:rPr>
      </w:pPr>
    </w:p>
    <w:p w:rsidR="00F15A61" w:rsidRDefault="00F15A61">
      <w:pPr>
        <w:tabs>
          <w:tab w:val="left" w:pos="560"/>
          <w:tab w:val="left" w:pos="980"/>
        </w:tabs>
        <w:rPr>
          <w:sz w:val="22"/>
          <w:lang w:val="pt-PT"/>
        </w:rPr>
      </w:pPr>
      <w:r>
        <w:rPr>
          <w:sz w:val="22"/>
          <w:lang w:val="pt-PT"/>
        </w:rPr>
        <w:t>CYSTAGON pode provocar sonolência ou uma certa redução da vigilância em certas pessoas. Procure saber como é que você ou o seu filho reagem a este medicamento, antes de empreender qualquer actividade que se possa tornar perigosa caso não esteja totalmente desperto.</w:t>
      </w:r>
    </w:p>
    <w:p w:rsidR="00F15A61" w:rsidRDefault="00F15A61">
      <w:pPr>
        <w:tabs>
          <w:tab w:val="left" w:pos="560"/>
          <w:tab w:val="left" w:pos="980"/>
        </w:tabs>
        <w:rPr>
          <w:sz w:val="22"/>
          <w:lang w:val="pt-PT"/>
        </w:rPr>
      </w:pPr>
    </w:p>
    <w:p w:rsidR="00F15A61" w:rsidRDefault="00F15A61">
      <w:pPr>
        <w:jc w:val="both"/>
        <w:rPr>
          <w:sz w:val="22"/>
          <w:lang w:val="pt-PT"/>
        </w:rPr>
      </w:pPr>
      <w:r>
        <w:rPr>
          <w:sz w:val="22"/>
          <w:lang w:val="pt-PT"/>
        </w:rPr>
        <w:t>Os efeitos secundários abaixo indicados foram comunicados da forma seguinte: muito frequentes (ocorrendo em pelo menos 1 em cada 10 doentes), frequentes (ocorrendo em pelo menos 1 em cada 100 doentes), pouco frequentes (ocorrendo em pelo menos 1 em cada 1.000 doentes), raros (ocorrendo em pelo menos 1 em cada 10.000 doentes) e muito raros (ocorrendo em pelo menos 1 em cada 100.000 doentes).</w:t>
      </w:r>
    </w:p>
    <w:p w:rsidR="00F15A61" w:rsidRDefault="00F15A61">
      <w:pPr>
        <w:numPr>
          <w:ilvl w:val="0"/>
          <w:numId w:val="19"/>
        </w:numPr>
        <w:ind w:left="567" w:hanging="567"/>
        <w:rPr>
          <w:sz w:val="22"/>
          <w:lang w:val="pt-PT"/>
        </w:rPr>
      </w:pPr>
      <w:r>
        <w:rPr>
          <w:sz w:val="22"/>
          <w:lang w:val="pt-PT"/>
        </w:rPr>
        <w:t>Muito frequentes: vómitos, náuseas, diarreia, perda de apetite, febre e sensação de sonolência.</w:t>
      </w:r>
    </w:p>
    <w:p w:rsidR="00F15A61" w:rsidRDefault="00F15A61">
      <w:pPr>
        <w:ind w:left="567" w:hanging="567"/>
        <w:rPr>
          <w:sz w:val="22"/>
          <w:lang w:val="pt-PT"/>
        </w:rPr>
      </w:pPr>
    </w:p>
    <w:p w:rsidR="00F15A61" w:rsidRDefault="00F15A61">
      <w:pPr>
        <w:numPr>
          <w:ilvl w:val="0"/>
          <w:numId w:val="19"/>
        </w:numPr>
        <w:ind w:left="567" w:hanging="567"/>
        <w:rPr>
          <w:sz w:val="22"/>
          <w:lang w:val="pt-PT"/>
        </w:rPr>
      </w:pPr>
      <w:r>
        <w:rPr>
          <w:sz w:val="22"/>
          <w:lang w:val="pt-PT"/>
        </w:rPr>
        <w:t>Frequentes: dor ou desconforto abdominal, mau hálito e odor corporal desagradável, erupção cutânea, gastrenterite, fadiga, dor de cabeça, encefalopatia (afecção do cérebro) e anomalias nas análises de função hepática.</w:t>
      </w:r>
    </w:p>
    <w:p w:rsidR="00F15A61" w:rsidRDefault="00F15A61">
      <w:pPr>
        <w:ind w:left="567" w:hanging="567"/>
        <w:rPr>
          <w:sz w:val="22"/>
          <w:lang w:val="pt-PT"/>
        </w:rPr>
      </w:pPr>
    </w:p>
    <w:p w:rsidR="00F15A61" w:rsidRDefault="00F15A61">
      <w:pPr>
        <w:numPr>
          <w:ilvl w:val="0"/>
          <w:numId w:val="22"/>
        </w:numPr>
        <w:ind w:left="567" w:hanging="567"/>
        <w:rPr>
          <w:sz w:val="22"/>
          <w:lang w:val="pt-PT"/>
        </w:rPr>
      </w:pPr>
      <w:r>
        <w:rPr>
          <w:sz w:val="22"/>
          <w:lang w:val="pt-PT"/>
        </w:rPr>
        <w:t>Pouco frequentes: estrias cutâneas, lesões cutâneas (pequenos nódulos duros nos cotovelos), excessiva flexibilidade das articulações, dores nas pernas, fracturas ósseas, escoliose (desvio na coluna vertebral), fragilidade e deformações ósseas, descoloração do cabelo, reacção alérgica grave, sonolência, convulsões, nervosismo, alucinações, diminuição do número de glóbulos brancos, úlcera gastrintestinal com manifestações hemorrágicas no tracto digestivo e efeito sobre os rins, sob a forma de inchaço das mãos e pés e aumento de peso.</w:t>
      </w:r>
    </w:p>
    <w:p w:rsidR="00F15A61" w:rsidRDefault="00F15A61">
      <w:pPr>
        <w:tabs>
          <w:tab w:val="left" w:pos="560"/>
          <w:tab w:val="left" w:pos="980"/>
        </w:tabs>
        <w:rPr>
          <w:sz w:val="22"/>
          <w:lang w:val="pt-PT"/>
        </w:rPr>
      </w:pPr>
      <w:r>
        <w:rPr>
          <w:sz w:val="22"/>
          <w:lang w:val="pt-PT"/>
        </w:rPr>
        <w:t>Uma vez que alguns destes efeitos secundários são considerados graves, contacte o seu médico, ou o do seu filho, para lhe indicar quais os seus sinais de advertência.</w:t>
      </w:r>
    </w:p>
    <w:p w:rsidR="00F15A61" w:rsidRDefault="00F15A61">
      <w:pPr>
        <w:tabs>
          <w:tab w:val="left" w:pos="560"/>
          <w:tab w:val="left" w:pos="980"/>
        </w:tabs>
        <w:rPr>
          <w:sz w:val="22"/>
          <w:lang w:val="pt-PT"/>
        </w:rPr>
      </w:pPr>
    </w:p>
    <w:p w:rsidR="003C4442" w:rsidRPr="003C4442" w:rsidRDefault="003C4442" w:rsidP="003C4442">
      <w:pPr>
        <w:numPr>
          <w:ilvl w:val="12"/>
          <w:numId w:val="0"/>
        </w:numPr>
        <w:tabs>
          <w:tab w:val="left" w:pos="567"/>
        </w:tabs>
        <w:suppressAutoHyphens w:val="0"/>
        <w:outlineLvl w:val="0"/>
        <w:rPr>
          <w:b/>
          <w:sz w:val="22"/>
          <w:lang w:val="pt-PT" w:eastAsia="pt-PT" w:bidi="pt-PT"/>
        </w:rPr>
      </w:pPr>
      <w:r w:rsidRPr="003C4442">
        <w:rPr>
          <w:b/>
          <w:sz w:val="22"/>
          <w:lang w:val="pt-PT" w:eastAsia="pt-PT" w:bidi="pt-PT"/>
        </w:rPr>
        <w:t>Comunicação de efeitos secundários</w:t>
      </w:r>
    </w:p>
    <w:p w:rsidR="003C4442" w:rsidRPr="003C4442" w:rsidRDefault="003C4442" w:rsidP="003C4442">
      <w:pPr>
        <w:suppressAutoHyphens w:val="0"/>
        <w:rPr>
          <w:rFonts w:eastAsia="Verdana" w:cs="Verdana"/>
          <w:sz w:val="22"/>
          <w:szCs w:val="18"/>
          <w:lang w:val="pt-PT" w:eastAsia="pt-PT" w:bidi="pt-PT"/>
        </w:rPr>
      </w:pPr>
      <w:r w:rsidRPr="003C4442">
        <w:rPr>
          <w:rFonts w:eastAsia="Verdana" w:cs="Verdana"/>
          <w:sz w:val="22"/>
          <w:szCs w:val="18"/>
          <w:lang w:val="pt-PT" w:eastAsia="pt-PT" w:bidi="pt-PT"/>
        </w:rPr>
        <w:t>Se tiver quaisquer efeitos secundários, incluindo possíveis efeitos secundários não indicados</w:t>
      </w:r>
      <w:r>
        <w:rPr>
          <w:rFonts w:eastAsia="Verdana" w:cs="Verdana"/>
          <w:sz w:val="22"/>
          <w:szCs w:val="18"/>
          <w:lang w:val="pt-PT" w:eastAsia="pt-PT" w:bidi="pt-PT"/>
        </w:rPr>
        <w:t xml:space="preserve"> neste folheto, fale com o seu </w:t>
      </w:r>
      <w:r w:rsidRPr="003C4442">
        <w:rPr>
          <w:rFonts w:eastAsia="Verdana" w:cs="Verdana"/>
          <w:sz w:val="22"/>
          <w:szCs w:val="18"/>
          <w:lang w:val="pt-PT" w:eastAsia="pt-PT" w:bidi="pt-PT"/>
        </w:rPr>
        <w:t>médico</w:t>
      </w:r>
      <w:r>
        <w:rPr>
          <w:rFonts w:eastAsia="Verdana" w:cs="Verdana"/>
          <w:sz w:val="22"/>
          <w:szCs w:val="18"/>
          <w:lang w:val="pt-PT" w:eastAsia="pt-PT" w:bidi="pt-PT"/>
        </w:rPr>
        <w:t xml:space="preserve"> </w:t>
      </w:r>
      <w:r w:rsidRPr="003C4442">
        <w:rPr>
          <w:rFonts w:eastAsia="Verdana" w:cs="Verdana"/>
          <w:sz w:val="22"/>
          <w:szCs w:val="18"/>
          <w:lang w:val="pt-PT" w:eastAsia="pt-PT" w:bidi="pt-PT"/>
        </w:rPr>
        <w:t>ou</w:t>
      </w:r>
      <w:r>
        <w:rPr>
          <w:rFonts w:eastAsia="Verdana" w:cs="Verdana"/>
          <w:sz w:val="22"/>
          <w:szCs w:val="18"/>
          <w:lang w:val="pt-PT" w:eastAsia="pt-PT" w:bidi="pt-PT"/>
        </w:rPr>
        <w:t xml:space="preserve"> </w:t>
      </w:r>
      <w:r w:rsidRPr="003C4442">
        <w:rPr>
          <w:rFonts w:eastAsia="Verdana" w:cs="Verdana"/>
          <w:sz w:val="22"/>
          <w:szCs w:val="18"/>
          <w:lang w:val="pt-PT" w:eastAsia="pt-PT" w:bidi="pt-PT"/>
        </w:rPr>
        <w:t>farmacêutico</w:t>
      </w:r>
      <w:r>
        <w:rPr>
          <w:rFonts w:eastAsia="Verdana" w:cs="Verdana"/>
          <w:sz w:val="22"/>
          <w:szCs w:val="18"/>
          <w:lang w:val="pt-PT" w:eastAsia="pt-PT" w:bidi="pt-PT"/>
        </w:rPr>
        <w:t>.</w:t>
      </w:r>
      <w:r w:rsidRPr="003C4442">
        <w:rPr>
          <w:rFonts w:ascii="Verdana" w:eastAsia="Verdana" w:hAnsi="Verdana" w:cs="Verdana"/>
          <w:sz w:val="18"/>
          <w:szCs w:val="18"/>
          <w:lang w:val="pt-PT" w:eastAsia="pt-PT" w:bidi="pt-PT"/>
        </w:rPr>
        <w:t xml:space="preserve"> </w:t>
      </w:r>
      <w:r w:rsidRPr="003C4442">
        <w:rPr>
          <w:rFonts w:eastAsia="Verdana" w:cs="Verdana"/>
          <w:sz w:val="22"/>
          <w:szCs w:val="18"/>
          <w:lang w:val="pt-PT" w:eastAsia="pt-PT" w:bidi="pt-PT"/>
        </w:rPr>
        <w:t xml:space="preserve">Também poderá comunicar efeitos secundários diretamente através do </w:t>
      </w:r>
      <w:r w:rsidRPr="003C4442">
        <w:rPr>
          <w:rFonts w:eastAsia="Verdana" w:cs="Verdana"/>
          <w:sz w:val="22"/>
          <w:szCs w:val="18"/>
          <w:highlight w:val="lightGray"/>
          <w:lang w:val="pt-PT" w:eastAsia="pt-PT" w:bidi="pt-PT"/>
        </w:rPr>
        <w:t xml:space="preserve">sistema nacional de notificação mencionado no </w:t>
      </w:r>
      <w:hyperlink r:id="rId14" w:history="1">
        <w:r w:rsidRPr="003C4442">
          <w:rPr>
            <w:rFonts w:eastAsia="Verdana" w:cs="Verdana"/>
            <w:color w:val="0000FF"/>
            <w:sz w:val="22"/>
            <w:szCs w:val="18"/>
            <w:highlight w:val="lightGray"/>
            <w:u w:val="single"/>
            <w:lang w:val="pt-PT" w:eastAsia="pt-PT" w:bidi="pt-PT"/>
          </w:rPr>
          <w:t>Apêndice V</w:t>
        </w:r>
      </w:hyperlink>
      <w:r w:rsidRPr="003C4442">
        <w:rPr>
          <w:rFonts w:eastAsia="Verdana" w:cs="Verdana"/>
          <w:sz w:val="22"/>
          <w:szCs w:val="18"/>
          <w:lang w:val="pt-PT" w:eastAsia="pt-PT" w:bidi="pt-PT"/>
        </w:rPr>
        <w:t>. Ao comunicar efeitos secundários, estará a ajudar a fornecer mais informações sobre a segurança deste medicamento.</w:t>
      </w:r>
    </w:p>
    <w:p w:rsidR="00F15A61" w:rsidRDefault="00F15A61">
      <w:pPr>
        <w:tabs>
          <w:tab w:val="left" w:pos="560"/>
          <w:tab w:val="left" w:pos="980"/>
        </w:tabs>
        <w:rPr>
          <w:sz w:val="22"/>
          <w:lang w:val="pt-PT"/>
        </w:rPr>
      </w:pPr>
    </w:p>
    <w:p w:rsidR="00F15A61" w:rsidRDefault="00F15A61">
      <w:pPr>
        <w:tabs>
          <w:tab w:val="left" w:pos="560"/>
          <w:tab w:val="left" w:pos="980"/>
        </w:tabs>
        <w:rPr>
          <w:b/>
          <w:sz w:val="22"/>
          <w:lang w:val="pt-PT"/>
        </w:rPr>
      </w:pPr>
    </w:p>
    <w:p w:rsidR="00F15A61" w:rsidRDefault="00F15A61">
      <w:pPr>
        <w:tabs>
          <w:tab w:val="left" w:pos="560"/>
        </w:tabs>
        <w:ind w:right="-2"/>
        <w:rPr>
          <w:sz w:val="22"/>
          <w:lang w:val="pt-PT"/>
        </w:rPr>
      </w:pPr>
      <w:r>
        <w:rPr>
          <w:b/>
          <w:sz w:val="22"/>
          <w:lang w:val="pt-PT"/>
        </w:rPr>
        <w:t>5.</w:t>
      </w:r>
      <w:r>
        <w:rPr>
          <w:b/>
          <w:sz w:val="22"/>
          <w:lang w:val="pt-PT"/>
        </w:rPr>
        <w:tab/>
        <w:t>COMO CONSERVAR CYSTAGON</w:t>
      </w:r>
    </w:p>
    <w:p w:rsidR="00F15A61" w:rsidRDefault="00F15A61">
      <w:pPr>
        <w:tabs>
          <w:tab w:val="left" w:pos="560"/>
        </w:tabs>
        <w:rPr>
          <w:sz w:val="22"/>
          <w:lang w:val="pt-PT"/>
        </w:rPr>
      </w:pPr>
    </w:p>
    <w:p w:rsidR="00F15A61" w:rsidRPr="00C510DC" w:rsidRDefault="00F15A61">
      <w:pPr>
        <w:tabs>
          <w:tab w:val="left" w:pos="560"/>
        </w:tabs>
        <w:rPr>
          <w:lang w:val="pt-PT"/>
        </w:rPr>
      </w:pPr>
      <w:r>
        <w:rPr>
          <w:sz w:val="22"/>
          <w:lang w:val="pt-PT"/>
        </w:rPr>
        <w:t>Manter fora do alcance e da vista das crianças.</w:t>
      </w:r>
    </w:p>
    <w:p w:rsidR="00F15A61" w:rsidRDefault="00F15A61">
      <w:pPr>
        <w:pStyle w:val="Style1"/>
        <w:suppressAutoHyphens w:val="0"/>
      </w:pPr>
    </w:p>
    <w:p w:rsidR="00F15A61" w:rsidRDefault="00F15A61">
      <w:pPr>
        <w:pStyle w:val="Style1"/>
        <w:suppressAutoHyphens w:val="0"/>
      </w:pPr>
      <w:r>
        <w:t>Não utilize após o prazo de validade impresso no rótulo. O prazo de validade corresponde ao último dia do mês indicado.</w:t>
      </w:r>
    </w:p>
    <w:p w:rsidR="00F15A61" w:rsidRDefault="00F15A61">
      <w:pPr>
        <w:pStyle w:val="Style1"/>
        <w:suppressAutoHyphens w:val="0"/>
      </w:pPr>
    </w:p>
    <w:p w:rsidR="00F15A61" w:rsidRDefault="00F15A61">
      <w:pPr>
        <w:pStyle w:val="Style1"/>
        <w:suppressAutoHyphens w:val="0"/>
      </w:pPr>
      <w:r>
        <w:t>Não conservar acima de 25°C. Manter o recipiente bem fechado para proteger da luz e da humidade.</w:t>
      </w:r>
    </w:p>
    <w:p w:rsidR="00F15A61" w:rsidRDefault="00F15A61">
      <w:pPr>
        <w:tabs>
          <w:tab w:val="left" w:pos="560"/>
          <w:tab w:val="left" w:pos="980"/>
        </w:tabs>
        <w:rPr>
          <w:sz w:val="22"/>
          <w:lang w:val="pt-PT"/>
        </w:rPr>
      </w:pPr>
    </w:p>
    <w:p w:rsidR="00F15A61" w:rsidRDefault="00F15A61">
      <w:pPr>
        <w:tabs>
          <w:tab w:val="left" w:pos="560"/>
          <w:tab w:val="left" w:pos="980"/>
        </w:tabs>
        <w:rPr>
          <w:sz w:val="22"/>
          <w:lang w:val="pt-PT"/>
        </w:rPr>
      </w:pPr>
    </w:p>
    <w:p w:rsidR="00F15A61" w:rsidRDefault="00F15A61">
      <w:pPr>
        <w:tabs>
          <w:tab w:val="left" w:pos="560"/>
        </w:tabs>
        <w:ind w:right="-2"/>
        <w:rPr>
          <w:sz w:val="22"/>
          <w:lang w:val="pt-PT"/>
        </w:rPr>
      </w:pPr>
      <w:r>
        <w:rPr>
          <w:b/>
          <w:sz w:val="22"/>
          <w:lang w:val="pt-PT"/>
        </w:rPr>
        <w:t xml:space="preserve">6. </w:t>
      </w:r>
      <w:r>
        <w:rPr>
          <w:b/>
          <w:sz w:val="22"/>
          <w:lang w:val="pt-PT"/>
        </w:rPr>
        <w:tab/>
        <w:t>OUTRAS INFORMAÇÕES*</w:t>
      </w:r>
    </w:p>
    <w:p w:rsidR="00F15A61" w:rsidRDefault="00F15A61">
      <w:pPr>
        <w:tabs>
          <w:tab w:val="left" w:pos="560"/>
          <w:tab w:val="left" w:pos="980"/>
        </w:tabs>
        <w:rPr>
          <w:sz w:val="22"/>
          <w:lang w:val="pt-PT"/>
        </w:rPr>
      </w:pPr>
    </w:p>
    <w:p w:rsidR="00F15A61" w:rsidRPr="00C510DC" w:rsidRDefault="00F15A61">
      <w:pPr>
        <w:tabs>
          <w:tab w:val="left" w:pos="560"/>
          <w:tab w:val="left" w:pos="980"/>
        </w:tabs>
        <w:rPr>
          <w:lang w:val="fr-FR"/>
        </w:rPr>
      </w:pPr>
      <w:r>
        <w:rPr>
          <w:b/>
          <w:sz w:val="22"/>
          <w:lang w:val="pt-PT"/>
        </w:rPr>
        <w:t>Qual a composição de CYSTAGON</w:t>
      </w:r>
    </w:p>
    <w:p w:rsidR="00F15A61" w:rsidRDefault="00F15A61">
      <w:pPr>
        <w:pStyle w:val="Style1"/>
        <w:numPr>
          <w:ilvl w:val="0"/>
          <w:numId w:val="6"/>
        </w:numPr>
        <w:tabs>
          <w:tab w:val="clear" w:pos="567"/>
        </w:tabs>
        <w:ind w:left="567" w:hanging="507"/>
        <w:jc w:val="left"/>
      </w:pPr>
      <w:r>
        <w:t>A substância activa é bitartrato de cisteamina (bitartrato de mercaptamina). Cada cápsula dura de CYSTAGON 50 mg contém 50 mg de cisteamina (na forma de bitartrato de mercaptamina). Cada cápsula dura de CYSTAGON 150 mg contém 150 mg de cisteamina (na forma de bitartrato de mercaptamina).</w:t>
      </w:r>
    </w:p>
    <w:p w:rsidR="00F15A61" w:rsidRDefault="00F15A61">
      <w:pPr>
        <w:pStyle w:val="Style1"/>
        <w:numPr>
          <w:ilvl w:val="0"/>
          <w:numId w:val="6"/>
        </w:numPr>
        <w:tabs>
          <w:tab w:val="clear" w:pos="567"/>
        </w:tabs>
        <w:ind w:left="567" w:hanging="507"/>
        <w:jc w:val="left"/>
      </w:pPr>
      <w:r>
        <w:t>Os outros componentes são celulose microcristalina, amido prégelatinizado, estearato de magnésio/ sulfato laurílico de sódio, dióxido de silício coloidal, croscarmelose sódica, gelatina, dióxido de titânio, corante preto nas cápsulas duras (E172).</w:t>
      </w:r>
    </w:p>
    <w:p w:rsidR="00F15A61" w:rsidRDefault="00F15A61">
      <w:pPr>
        <w:tabs>
          <w:tab w:val="left" w:pos="560"/>
          <w:tab w:val="left" w:pos="980"/>
          <w:tab w:val="right" w:pos="8500"/>
        </w:tabs>
        <w:rPr>
          <w:sz w:val="22"/>
          <w:lang w:val="pt-PT"/>
        </w:rPr>
      </w:pPr>
    </w:p>
    <w:p w:rsidR="00F15A61" w:rsidRDefault="00F15A61">
      <w:pPr>
        <w:tabs>
          <w:tab w:val="left" w:pos="560"/>
          <w:tab w:val="left" w:pos="980"/>
        </w:tabs>
        <w:rPr>
          <w:sz w:val="22"/>
          <w:lang w:val="pt-PT"/>
        </w:rPr>
      </w:pPr>
      <w:r>
        <w:rPr>
          <w:b/>
          <w:sz w:val="22"/>
          <w:lang w:val="pt-PT"/>
        </w:rPr>
        <w:t>Qual o aspecto de CYSTAGON e conteúdo da embalagem</w:t>
      </w:r>
    </w:p>
    <w:p w:rsidR="00F15A61" w:rsidRDefault="00F15A61">
      <w:pPr>
        <w:tabs>
          <w:tab w:val="left" w:pos="560"/>
          <w:tab w:val="left" w:pos="980"/>
        </w:tabs>
        <w:rPr>
          <w:sz w:val="22"/>
          <w:lang w:val="pt-PT"/>
        </w:rPr>
      </w:pPr>
      <w:r>
        <w:rPr>
          <w:sz w:val="22"/>
          <w:lang w:val="pt-PT"/>
        </w:rPr>
        <w:t xml:space="preserve">Cápsulas Duras </w:t>
      </w:r>
    </w:p>
    <w:p w:rsidR="00F15A61" w:rsidRDefault="00F15A61">
      <w:pPr>
        <w:autoSpaceDE w:val="0"/>
        <w:rPr>
          <w:sz w:val="22"/>
          <w:lang w:val="pt-PT"/>
        </w:rPr>
      </w:pPr>
      <w:r>
        <w:rPr>
          <w:sz w:val="22"/>
          <w:lang w:val="pt-PT"/>
        </w:rPr>
        <w:t xml:space="preserve">- Cystagon 50 mg: </w:t>
      </w:r>
      <w:r>
        <w:rPr>
          <w:sz w:val="22"/>
          <w:szCs w:val="22"/>
          <w:lang w:val="pt-PT"/>
        </w:rPr>
        <w:t xml:space="preserve">cápsulas duras brancas, opacas com as inscrições CYSTA 50 no corpo e MYLAN na tampa. </w:t>
      </w:r>
      <w:r>
        <w:rPr>
          <w:sz w:val="22"/>
          <w:lang w:val="pt-PT"/>
        </w:rPr>
        <w:t>Frascos de 100 e 500 cápsulas duras. É possível que não sejam comercializadas todas as apresentações.</w:t>
      </w:r>
    </w:p>
    <w:p w:rsidR="00F15A61" w:rsidRDefault="00F15A61">
      <w:pPr>
        <w:tabs>
          <w:tab w:val="left" w:pos="560"/>
        </w:tabs>
        <w:rPr>
          <w:sz w:val="22"/>
          <w:lang w:val="pt-PT"/>
        </w:rPr>
      </w:pPr>
    </w:p>
    <w:p w:rsidR="00F15A61" w:rsidRDefault="00F15A61">
      <w:pPr>
        <w:autoSpaceDE w:val="0"/>
        <w:rPr>
          <w:sz w:val="22"/>
          <w:lang w:val="pt-PT"/>
        </w:rPr>
      </w:pPr>
      <w:r>
        <w:rPr>
          <w:sz w:val="22"/>
          <w:lang w:val="pt-PT"/>
        </w:rPr>
        <w:t xml:space="preserve">- Cystagon 150 mg: </w:t>
      </w:r>
      <w:r>
        <w:rPr>
          <w:sz w:val="22"/>
          <w:szCs w:val="22"/>
          <w:lang w:val="pt-PT"/>
        </w:rPr>
        <w:t xml:space="preserve">cápsulas duras brancas, opacas com as inscrições CYSTAGON 150 no corpo e MYLAN na tampa. </w:t>
      </w:r>
      <w:r>
        <w:rPr>
          <w:sz w:val="22"/>
          <w:lang w:val="pt-PT"/>
        </w:rPr>
        <w:t>Frascos de 100 e 500 cápsulas duras. É possível que não sejam comercializadas todas as apresentações.</w:t>
      </w:r>
    </w:p>
    <w:p w:rsidR="00F15A61" w:rsidRDefault="00F15A61">
      <w:pPr>
        <w:tabs>
          <w:tab w:val="left" w:pos="560"/>
        </w:tabs>
        <w:rPr>
          <w:sz w:val="22"/>
          <w:lang w:val="pt-PT"/>
        </w:rPr>
      </w:pPr>
    </w:p>
    <w:p w:rsidR="00AF14B4" w:rsidRDefault="00F15A61">
      <w:pPr>
        <w:tabs>
          <w:tab w:val="left" w:pos="567"/>
          <w:tab w:val="left" w:pos="980"/>
        </w:tabs>
        <w:rPr>
          <w:sz w:val="22"/>
          <w:lang w:val="pt-PT"/>
        </w:rPr>
      </w:pPr>
      <w:r>
        <w:rPr>
          <w:b/>
          <w:sz w:val="22"/>
          <w:lang w:val="pt-PT"/>
        </w:rPr>
        <w:t>Titular da Autorização de Introdução no Mercado</w:t>
      </w:r>
      <w:r w:rsidR="003B4AB5">
        <w:rPr>
          <w:sz w:val="22"/>
          <w:lang w:val="pt-PT"/>
        </w:rPr>
        <w:t>Recordati Rare Diseases</w:t>
      </w:r>
    </w:p>
    <w:p w:rsidR="00AF14B4" w:rsidRDefault="00F15A61">
      <w:pPr>
        <w:tabs>
          <w:tab w:val="left" w:pos="567"/>
          <w:tab w:val="left" w:pos="980"/>
        </w:tabs>
        <w:rPr>
          <w:sz w:val="22"/>
          <w:lang w:val="pt-PT"/>
        </w:rPr>
      </w:pPr>
      <w:r>
        <w:rPr>
          <w:sz w:val="22"/>
          <w:lang w:val="pt-PT"/>
        </w:rPr>
        <w:t>Immeuble “Le Wilson”</w:t>
      </w:r>
    </w:p>
    <w:p w:rsidR="00AF14B4" w:rsidRDefault="00F15A61">
      <w:pPr>
        <w:tabs>
          <w:tab w:val="left" w:pos="567"/>
          <w:tab w:val="left" w:pos="980"/>
        </w:tabs>
        <w:rPr>
          <w:sz w:val="22"/>
          <w:lang w:val="pt-PT"/>
        </w:rPr>
      </w:pPr>
      <w:r>
        <w:rPr>
          <w:sz w:val="22"/>
          <w:lang w:val="pt-PT"/>
        </w:rPr>
        <w:t>70</w:t>
      </w:r>
      <w:r w:rsidR="00C04B86">
        <w:rPr>
          <w:sz w:val="22"/>
          <w:lang w:val="pt-PT"/>
        </w:rPr>
        <w:t>, A</w:t>
      </w:r>
      <w:r>
        <w:rPr>
          <w:sz w:val="22"/>
          <w:lang w:val="pt-PT"/>
        </w:rPr>
        <w:t>venue du Général de Gaulle</w:t>
      </w:r>
    </w:p>
    <w:p w:rsidR="00AF14B4" w:rsidRDefault="00F15A61">
      <w:pPr>
        <w:tabs>
          <w:tab w:val="left" w:pos="567"/>
          <w:tab w:val="left" w:pos="980"/>
        </w:tabs>
        <w:rPr>
          <w:sz w:val="22"/>
          <w:lang w:val="pt-PT"/>
        </w:rPr>
      </w:pPr>
      <w:r>
        <w:rPr>
          <w:sz w:val="22"/>
          <w:lang w:val="pt-PT"/>
        </w:rPr>
        <w:t>F-92800 Puteaux</w:t>
      </w:r>
    </w:p>
    <w:p w:rsidR="00F15A61" w:rsidRDefault="00F15A61">
      <w:pPr>
        <w:tabs>
          <w:tab w:val="left" w:pos="567"/>
          <w:tab w:val="left" w:pos="980"/>
        </w:tabs>
        <w:rPr>
          <w:sz w:val="22"/>
          <w:lang w:val="es-ES"/>
        </w:rPr>
      </w:pPr>
      <w:r>
        <w:rPr>
          <w:sz w:val="22"/>
          <w:lang w:val="pt-PT"/>
        </w:rPr>
        <w:t>França</w:t>
      </w:r>
    </w:p>
    <w:p w:rsidR="00F15A61" w:rsidRDefault="00F15A61">
      <w:pPr>
        <w:tabs>
          <w:tab w:val="left" w:pos="560"/>
          <w:tab w:val="left" w:pos="980"/>
        </w:tabs>
        <w:rPr>
          <w:sz w:val="22"/>
          <w:lang w:val="es-ES"/>
        </w:rPr>
      </w:pPr>
    </w:p>
    <w:p w:rsidR="00A4520F" w:rsidRPr="008671E3" w:rsidRDefault="00A4520F" w:rsidP="008671E3">
      <w:pPr>
        <w:tabs>
          <w:tab w:val="left" w:pos="567"/>
          <w:tab w:val="left" w:pos="980"/>
        </w:tabs>
        <w:rPr>
          <w:b/>
          <w:sz w:val="22"/>
          <w:lang w:val="pt-PT"/>
        </w:rPr>
      </w:pPr>
      <w:r w:rsidRPr="008671E3">
        <w:rPr>
          <w:b/>
          <w:sz w:val="22"/>
          <w:lang w:val="pt-PT"/>
        </w:rPr>
        <w:t xml:space="preserve">Fabricante </w:t>
      </w:r>
    </w:p>
    <w:p w:rsidR="00A4520F" w:rsidRPr="008671E3" w:rsidRDefault="003B4AB5" w:rsidP="008671E3">
      <w:pPr>
        <w:tabs>
          <w:tab w:val="left" w:pos="567"/>
          <w:tab w:val="left" w:pos="980"/>
        </w:tabs>
        <w:rPr>
          <w:sz w:val="22"/>
          <w:lang w:val="pt-PT"/>
        </w:rPr>
      </w:pPr>
      <w:r>
        <w:rPr>
          <w:sz w:val="22"/>
          <w:lang w:val="pt-PT"/>
        </w:rPr>
        <w:t>Recordati Rare Diseases</w:t>
      </w:r>
    </w:p>
    <w:p w:rsidR="00A4520F" w:rsidRPr="008671E3" w:rsidRDefault="00A4520F" w:rsidP="008671E3">
      <w:pPr>
        <w:tabs>
          <w:tab w:val="left" w:pos="567"/>
          <w:tab w:val="left" w:pos="980"/>
        </w:tabs>
        <w:rPr>
          <w:sz w:val="22"/>
          <w:lang w:val="pt-PT"/>
        </w:rPr>
      </w:pPr>
      <w:r w:rsidRPr="008671E3">
        <w:rPr>
          <w:sz w:val="22"/>
          <w:lang w:val="pt-PT"/>
        </w:rPr>
        <w:t>Immeuble “Le Wilson”</w:t>
      </w:r>
    </w:p>
    <w:p w:rsidR="00A4520F" w:rsidRPr="008671E3" w:rsidRDefault="00A4520F" w:rsidP="008671E3">
      <w:pPr>
        <w:tabs>
          <w:tab w:val="left" w:pos="567"/>
          <w:tab w:val="left" w:pos="980"/>
        </w:tabs>
        <w:rPr>
          <w:sz w:val="22"/>
          <w:lang w:val="pt-PT"/>
        </w:rPr>
      </w:pPr>
      <w:r w:rsidRPr="008671E3">
        <w:rPr>
          <w:sz w:val="22"/>
          <w:lang w:val="pt-PT"/>
        </w:rPr>
        <w:t>70, Avenue du Général de Gaulle</w:t>
      </w:r>
    </w:p>
    <w:p w:rsidR="00A4520F" w:rsidRPr="008671E3" w:rsidRDefault="00A4520F" w:rsidP="008671E3">
      <w:pPr>
        <w:tabs>
          <w:tab w:val="left" w:pos="567"/>
          <w:tab w:val="left" w:pos="980"/>
        </w:tabs>
        <w:rPr>
          <w:sz w:val="22"/>
          <w:lang w:val="pt-PT"/>
        </w:rPr>
      </w:pPr>
      <w:r w:rsidRPr="008671E3">
        <w:rPr>
          <w:sz w:val="22"/>
          <w:lang w:val="pt-PT"/>
        </w:rPr>
        <w:t>F-92800 Puteaux</w:t>
      </w:r>
    </w:p>
    <w:p w:rsidR="00A4520F" w:rsidRPr="008671E3" w:rsidRDefault="00A4520F" w:rsidP="008671E3">
      <w:pPr>
        <w:tabs>
          <w:tab w:val="left" w:pos="567"/>
          <w:tab w:val="left" w:pos="980"/>
        </w:tabs>
        <w:rPr>
          <w:sz w:val="22"/>
          <w:lang w:val="pt-PT"/>
        </w:rPr>
      </w:pPr>
      <w:r w:rsidRPr="008671E3">
        <w:rPr>
          <w:sz w:val="22"/>
          <w:lang w:val="pt-PT"/>
        </w:rPr>
        <w:t xml:space="preserve">França </w:t>
      </w:r>
    </w:p>
    <w:p w:rsidR="00A4520F" w:rsidRPr="008671E3" w:rsidRDefault="00A4520F" w:rsidP="008671E3">
      <w:pPr>
        <w:tabs>
          <w:tab w:val="left" w:pos="567"/>
          <w:tab w:val="left" w:pos="980"/>
        </w:tabs>
        <w:rPr>
          <w:sz w:val="22"/>
          <w:lang w:val="pt-PT"/>
        </w:rPr>
      </w:pPr>
    </w:p>
    <w:p w:rsidR="00A4520F" w:rsidRPr="008671E3" w:rsidRDefault="00A4520F" w:rsidP="008671E3">
      <w:pPr>
        <w:tabs>
          <w:tab w:val="left" w:pos="567"/>
          <w:tab w:val="left" w:pos="980"/>
        </w:tabs>
        <w:rPr>
          <w:sz w:val="22"/>
          <w:lang w:val="pt-PT"/>
        </w:rPr>
      </w:pPr>
      <w:r w:rsidRPr="008671E3">
        <w:rPr>
          <w:sz w:val="22"/>
          <w:lang w:val="pt-PT"/>
        </w:rPr>
        <w:t xml:space="preserve">ou </w:t>
      </w:r>
    </w:p>
    <w:p w:rsidR="00A4520F" w:rsidRPr="008671E3" w:rsidRDefault="00A4520F" w:rsidP="008671E3">
      <w:pPr>
        <w:tabs>
          <w:tab w:val="left" w:pos="567"/>
          <w:tab w:val="left" w:pos="980"/>
        </w:tabs>
        <w:rPr>
          <w:sz w:val="22"/>
          <w:lang w:val="pt-PT"/>
        </w:rPr>
      </w:pPr>
    </w:p>
    <w:p w:rsidR="00A4520F" w:rsidRPr="008671E3" w:rsidRDefault="003B4AB5" w:rsidP="008671E3">
      <w:pPr>
        <w:tabs>
          <w:tab w:val="left" w:pos="567"/>
          <w:tab w:val="left" w:pos="980"/>
        </w:tabs>
        <w:rPr>
          <w:sz w:val="22"/>
          <w:lang w:val="pt-PT"/>
        </w:rPr>
      </w:pPr>
      <w:r>
        <w:rPr>
          <w:sz w:val="22"/>
          <w:lang w:val="pt-PT"/>
        </w:rPr>
        <w:t>Recordati Rare Diseases</w:t>
      </w:r>
    </w:p>
    <w:p w:rsidR="00903EEA" w:rsidRPr="00903EEA" w:rsidRDefault="00903EEA" w:rsidP="00903EEA">
      <w:pPr>
        <w:tabs>
          <w:tab w:val="left" w:pos="567"/>
          <w:tab w:val="left" w:pos="980"/>
        </w:tabs>
        <w:rPr>
          <w:sz w:val="22"/>
          <w:lang w:val="pt-PT"/>
        </w:rPr>
      </w:pPr>
      <w:r w:rsidRPr="00903EEA">
        <w:rPr>
          <w:sz w:val="22"/>
          <w:lang w:val="pt-PT"/>
        </w:rPr>
        <w:t>Eco River Parc</w:t>
      </w:r>
    </w:p>
    <w:p w:rsidR="00D11819" w:rsidRDefault="00903EEA" w:rsidP="008671E3">
      <w:pPr>
        <w:tabs>
          <w:tab w:val="left" w:pos="567"/>
          <w:tab w:val="left" w:pos="980"/>
        </w:tabs>
        <w:rPr>
          <w:sz w:val="22"/>
          <w:lang w:val="pt-PT"/>
        </w:rPr>
      </w:pPr>
      <w:r w:rsidRPr="00903EEA">
        <w:rPr>
          <w:sz w:val="22"/>
          <w:lang w:val="pt-PT"/>
        </w:rPr>
        <w:t>30, rue des Peupliers</w:t>
      </w:r>
    </w:p>
    <w:p w:rsidR="00A4520F" w:rsidRPr="008671E3" w:rsidRDefault="00A4520F" w:rsidP="008671E3">
      <w:pPr>
        <w:tabs>
          <w:tab w:val="left" w:pos="567"/>
          <w:tab w:val="left" w:pos="980"/>
        </w:tabs>
        <w:rPr>
          <w:sz w:val="22"/>
          <w:lang w:val="pt-PT"/>
        </w:rPr>
      </w:pPr>
      <w:r w:rsidRPr="008671E3">
        <w:rPr>
          <w:sz w:val="22"/>
          <w:lang w:val="pt-PT"/>
        </w:rPr>
        <w:t>F-92000 Nanterre</w:t>
      </w:r>
    </w:p>
    <w:p w:rsidR="00A4520F" w:rsidRPr="008671E3" w:rsidRDefault="00A4520F" w:rsidP="008671E3">
      <w:pPr>
        <w:tabs>
          <w:tab w:val="left" w:pos="567"/>
          <w:tab w:val="left" w:pos="980"/>
        </w:tabs>
        <w:rPr>
          <w:sz w:val="22"/>
          <w:lang w:val="pt-PT"/>
        </w:rPr>
      </w:pPr>
      <w:r w:rsidRPr="008671E3">
        <w:rPr>
          <w:sz w:val="22"/>
          <w:lang w:val="pt-PT"/>
        </w:rPr>
        <w:t xml:space="preserve">França </w:t>
      </w:r>
    </w:p>
    <w:p w:rsidR="00A4520F" w:rsidRDefault="00A4520F">
      <w:pPr>
        <w:tabs>
          <w:tab w:val="left" w:pos="560"/>
          <w:tab w:val="left" w:pos="980"/>
        </w:tabs>
        <w:rPr>
          <w:sz w:val="22"/>
          <w:lang w:val="es-ES"/>
        </w:rPr>
      </w:pPr>
    </w:p>
    <w:p w:rsidR="00A4520F" w:rsidRDefault="00A4520F">
      <w:pPr>
        <w:tabs>
          <w:tab w:val="left" w:pos="560"/>
          <w:tab w:val="left" w:pos="980"/>
        </w:tabs>
        <w:rPr>
          <w:sz w:val="22"/>
          <w:lang w:val="es-ES"/>
        </w:rPr>
      </w:pPr>
    </w:p>
    <w:p w:rsidR="00F15A61" w:rsidRDefault="00F15A61">
      <w:pPr>
        <w:tabs>
          <w:tab w:val="left" w:pos="560"/>
          <w:tab w:val="left" w:pos="980"/>
        </w:tabs>
        <w:rPr>
          <w:sz w:val="22"/>
          <w:lang w:val="pt-PT"/>
        </w:rPr>
      </w:pPr>
      <w:r>
        <w:rPr>
          <w:sz w:val="22"/>
          <w:lang w:val="pt-PT"/>
        </w:rPr>
        <w:t>Para quaisquer informações sobre este medicamento, queira contactar o representante local do Titular da Autorização de Introdução no Mercado:</w:t>
      </w:r>
    </w:p>
    <w:p w:rsidR="00F15A61" w:rsidRDefault="00F15A61">
      <w:pPr>
        <w:rPr>
          <w:sz w:val="22"/>
          <w:lang w:val="pt-PT"/>
        </w:rPr>
      </w:pPr>
    </w:p>
    <w:p w:rsidR="00FE6567" w:rsidRDefault="00FE6567">
      <w:pPr>
        <w:rPr>
          <w:sz w:val="22"/>
          <w:lang w:val="pt-PT"/>
        </w:rPr>
      </w:pPr>
    </w:p>
    <w:p w:rsidR="0038079E" w:rsidRDefault="0038079E">
      <w:pPr>
        <w:rPr>
          <w:sz w:val="22"/>
          <w:lang w:val="pt-PT"/>
        </w:rPr>
      </w:pPr>
    </w:p>
    <w:p w:rsidR="0038079E" w:rsidRDefault="0038079E" w:rsidP="0038079E">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38079E" w:rsidRPr="00FC7054" w:rsidTr="004A7568">
        <w:tc>
          <w:tcPr>
            <w:tcW w:w="4678" w:type="dxa"/>
          </w:tcPr>
          <w:p w:rsidR="0038079E" w:rsidRPr="001B7BC2" w:rsidRDefault="0038079E" w:rsidP="004A7568">
            <w:pPr>
              <w:rPr>
                <w:noProof/>
                <w:sz w:val="22"/>
                <w:szCs w:val="22"/>
                <w:lang w:val="fr-FR"/>
              </w:rPr>
            </w:pPr>
            <w:r w:rsidRPr="001B7BC2">
              <w:rPr>
                <w:b/>
                <w:noProof/>
                <w:sz w:val="22"/>
                <w:szCs w:val="22"/>
                <w:lang w:val="fr-FR"/>
              </w:rPr>
              <w:t>Belgique/België/Belgien</w:t>
            </w:r>
          </w:p>
          <w:p w:rsidR="0038079E" w:rsidRPr="001B7BC2" w:rsidRDefault="0038079E" w:rsidP="004A7568">
            <w:pPr>
              <w:rPr>
                <w:noProof/>
                <w:sz w:val="22"/>
                <w:szCs w:val="22"/>
                <w:lang w:val="fr-FR"/>
              </w:rPr>
            </w:pPr>
            <w:r w:rsidRPr="001B7BC2">
              <w:rPr>
                <w:noProof/>
                <w:sz w:val="22"/>
                <w:szCs w:val="22"/>
                <w:lang w:val="fr-FR"/>
              </w:rPr>
              <w:t>Recordati</w:t>
            </w:r>
          </w:p>
          <w:p w:rsidR="0038079E" w:rsidRPr="001B7BC2" w:rsidRDefault="0038079E" w:rsidP="004A7568">
            <w:pPr>
              <w:pStyle w:val="Header"/>
              <w:rPr>
                <w:rFonts w:ascii="Times New Roman" w:hAnsi="Times New Roman"/>
                <w:noProof/>
                <w:szCs w:val="22"/>
              </w:rPr>
            </w:pPr>
            <w:r w:rsidRPr="0017177C">
              <w:rPr>
                <w:rFonts w:ascii="Times New Roman" w:hAnsi="Times New Roman"/>
                <w:noProof/>
                <w:szCs w:val="22"/>
                <w:lang w:val="fr-FR" w:eastAsia="en-US"/>
              </w:rPr>
              <w:t>Tél/Tel: +32 2 46101 36</w:t>
            </w:r>
          </w:p>
        </w:tc>
        <w:tc>
          <w:tcPr>
            <w:tcW w:w="4678" w:type="dxa"/>
          </w:tcPr>
          <w:p w:rsidR="0038079E" w:rsidRPr="001B7BC2" w:rsidRDefault="0038079E" w:rsidP="004A7568">
            <w:pPr>
              <w:rPr>
                <w:sz w:val="22"/>
                <w:szCs w:val="22"/>
                <w:lang w:val="lt-LT" w:eastAsia="fr-FR"/>
              </w:rPr>
            </w:pPr>
            <w:r w:rsidRPr="001B7BC2">
              <w:rPr>
                <w:b/>
                <w:sz w:val="22"/>
                <w:szCs w:val="22"/>
                <w:lang w:val="lt-LT"/>
              </w:rPr>
              <w:t>Lietuva</w:t>
            </w:r>
          </w:p>
          <w:p w:rsidR="0038079E" w:rsidRPr="001B7BC2" w:rsidRDefault="0038079E" w:rsidP="004A7568">
            <w:pPr>
              <w:rPr>
                <w:sz w:val="22"/>
                <w:szCs w:val="22"/>
                <w:lang w:val="et-EE"/>
              </w:rPr>
            </w:pPr>
            <w:r w:rsidRPr="001B7BC2">
              <w:rPr>
                <w:sz w:val="22"/>
                <w:szCs w:val="22"/>
                <w:lang w:val="et-EE"/>
              </w:rPr>
              <w:t>Recordati AB.</w:t>
            </w:r>
          </w:p>
          <w:p w:rsidR="0038079E" w:rsidRPr="001B7BC2" w:rsidRDefault="0038079E" w:rsidP="004A7568">
            <w:pPr>
              <w:rPr>
                <w:sz w:val="22"/>
                <w:szCs w:val="22"/>
                <w:lang w:val="et-EE"/>
              </w:rPr>
            </w:pPr>
            <w:r w:rsidRPr="001B7BC2">
              <w:rPr>
                <w:sz w:val="22"/>
                <w:szCs w:val="22"/>
                <w:lang w:val="et-EE"/>
              </w:rPr>
              <w:t>Tel: + 46 8 545 80 230</w:t>
            </w:r>
          </w:p>
          <w:p w:rsidR="0038079E" w:rsidRPr="001B7BC2" w:rsidRDefault="0038079E" w:rsidP="004A7568">
            <w:pPr>
              <w:tabs>
                <w:tab w:val="left" w:pos="-720"/>
              </w:tabs>
              <w:rPr>
                <w:sz w:val="22"/>
                <w:szCs w:val="22"/>
                <w:lang w:val="mt-MT"/>
              </w:rPr>
            </w:pPr>
            <w:r w:rsidRPr="001B7BC2">
              <w:rPr>
                <w:sz w:val="22"/>
                <w:szCs w:val="22"/>
                <w:lang w:val="mt-MT"/>
              </w:rPr>
              <w:t>Švedija</w:t>
            </w:r>
          </w:p>
          <w:p w:rsidR="0038079E" w:rsidRPr="001B7BC2" w:rsidRDefault="0038079E" w:rsidP="004A7568">
            <w:pPr>
              <w:rPr>
                <w:sz w:val="22"/>
                <w:szCs w:val="22"/>
                <w:lang w:val="lv-LV" w:eastAsia="fr-FR"/>
              </w:rPr>
            </w:pPr>
          </w:p>
        </w:tc>
      </w:tr>
      <w:tr w:rsidR="0038079E" w:rsidRPr="00FC7054" w:rsidTr="004A7568">
        <w:tc>
          <w:tcPr>
            <w:tcW w:w="4678" w:type="dxa"/>
          </w:tcPr>
          <w:p w:rsidR="0038079E" w:rsidRPr="001B7BC2" w:rsidRDefault="0038079E" w:rsidP="004A7568">
            <w:pPr>
              <w:autoSpaceDE w:val="0"/>
              <w:autoSpaceDN w:val="0"/>
              <w:adjustRightInd w:val="0"/>
              <w:rPr>
                <w:b/>
                <w:bCs/>
                <w:sz w:val="22"/>
                <w:szCs w:val="22"/>
                <w:lang w:val="bg-BG"/>
              </w:rPr>
            </w:pPr>
            <w:r w:rsidRPr="001B7BC2">
              <w:rPr>
                <w:b/>
                <w:bCs/>
                <w:sz w:val="22"/>
                <w:szCs w:val="22"/>
                <w:lang w:val="bg-BG"/>
              </w:rPr>
              <w:t>България</w:t>
            </w:r>
          </w:p>
          <w:p w:rsidR="0038079E" w:rsidRPr="001B7BC2" w:rsidRDefault="003B4AB5" w:rsidP="004A7568">
            <w:pPr>
              <w:rPr>
                <w:sz w:val="22"/>
                <w:szCs w:val="22"/>
                <w:lang w:val="fr-FR"/>
              </w:rPr>
            </w:pPr>
            <w:r>
              <w:rPr>
                <w:sz w:val="22"/>
                <w:szCs w:val="22"/>
                <w:lang w:val="fr-FR"/>
              </w:rPr>
              <w:t>Recordati Rare Diseases</w:t>
            </w:r>
          </w:p>
          <w:p w:rsidR="0038079E" w:rsidRPr="001B7BC2" w:rsidRDefault="0038079E" w:rsidP="004A7568">
            <w:pPr>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38079E" w:rsidRPr="001B7BC2" w:rsidRDefault="0038079E" w:rsidP="004A7568">
            <w:pPr>
              <w:rPr>
                <w:sz w:val="22"/>
                <w:szCs w:val="22"/>
                <w:lang w:val="fr-FR"/>
              </w:rPr>
            </w:pPr>
            <w:r w:rsidRPr="001B7BC2">
              <w:rPr>
                <w:sz w:val="22"/>
                <w:szCs w:val="22"/>
              </w:rPr>
              <w:t>Франция</w:t>
            </w:r>
            <w:r w:rsidRPr="001B7BC2">
              <w:rPr>
                <w:sz w:val="22"/>
                <w:szCs w:val="22"/>
                <w:lang w:val="fr-FR"/>
              </w:rPr>
              <w:t xml:space="preserve"> </w:t>
            </w:r>
          </w:p>
          <w:p w:rsidR="0038079E" w:rsidRPr="001B7BC2" w:rsidRDefault="0038079E" w:rsidP="004A7568">
            <w:pPr>
              <w:rPr>
                <w:b/>
                <w:sz w:val="22"/>
                <w:szCs w:val="22"/>
                <w:lang w:val="fr-FR"/>
              </w:rPr>
            </w:pPr>
          </w:p>
        </w:tc>
        <w:tc>
          <w:tcPr>
            <w:tcW w:w="4678" w:type="dxa"/>
          </w:tcPr>
          <w:p w:rsidR="0038079E" w:rsidRPr="001B7BC2" w:rsidRDefault="0038079E" w:rsidP="004A7568">
            <w:pPr>
              <w:rPr>
                <w:b/>
                <w:noProof/>
                <w:sz w:val="22"/>
                <w:szCs w:val="22"/>
                <w:lang w:val="de-DE"/>
              </w:rPr>
            </w:pPr>
            <w:r w:rsidRPr="001B7BC2">
              <w:rPr>
                <w:b/>
                <w:noProof/>
                <w:sz w:val="22"/>
                <w:szCs w:val="22"/>
                <w:lang w:val="de-DE"/>
              </w:rPr>
              <w:t>Luxembourg/Luxemburg</w:t>
            </w:r>
          </w:p>
          <w:p w:rsidR="0038079E" w:rsidRPr="001B7BC2" w:rsidRDefault="0038079E" w:rsidP="004A7568">
            <w:pPr>
              <w:rPr>
                <w:noProof/>
                <w:sz w:val="22"/>
                <w:szCs w:val="22"/>
                <w:lang w:val="de-DE"/>
              </w:rPr>
            </w:pPr>
            <w:r w:rsidRPr="001B7BC2">
              <w:rPr>
                <w:noProof/>
                <w:sz w:val="22"/>
                <w:szCs w:val="22"/>
                <w:lang w:val="de-DE"/>
              </w:rPr>
              <w:t>Recordati</w:t>
            </w:r>
          </w:p>
          <w:p w:rsidR="0038079E" w:rsidRPr="0017177C" w:rsidRDefault="0038079E" w:rsidP="004A7568">
            <w:pPr>
              <w:snapToGrid w:val="0"/>
              <w:rPr>
                <w:noProof/>
                <w:sz w:val="22"/>
                <w:szCs w:val="22"/>
                <w:lang w:val="de-DE"/>
              </w:rPr>
            </w:pPr>
            <w:r w:rsidRPr="0017177C">
              <w:rPr>
                <w:noProof/>
                <w:sz w:val="22"/>
                <w:szCs w:val="22"/>
                <w:lang w:val="de-DE"/>
              </w:rPr>
              <w:t>Tél/Tel: +32 2 46101 36</w:t>
            </w:r>
          </w:p>
          <w:p w:rsidR="0038079E" w:rsidRPr="001B7BC2" w:rsidRDefault="0038079E" w:rsidP="004A7568">
            <w:pPr>
              <w:rPr>
                <w:noProof/>
                <w:sz w:val="22"/>
                <w:szCs w:val="22"/>
                <w:lang w:val="fr-FR"/>
              </w:rPr>
            </w:pPr>
            <w:r w:rsidRPr="001B7BC2">
              <w:rPr>
                <w:noProof/>
                <w:sz w:val="22"/>
                <w:szCs w:val="22"/>
                <w:lang w:val="fr-FR"/>
              </w:rPr>
              <w:t>Belgique/Belgien</w:t>
            </w:r>
          </w:p>
          <w:p w:rsidR="0038079E" w:rsidRPr="001B7BC2" w:rsidRDefault="0038079E" w:rsidP="004A7568">
            <w:pPr>
              <w:rPr>
                <w:sz w:val="22"/>
                <w:szCs w:val="22"/>
                <w:lang w:val="fr-FR" w:eastAsia="fr-FR"/>
              </w:rPr>
            </w:pPr>
          </w:p>
        </w:tc>
      </w:tr>
      <w:tr w:rsidR="0038079E" w:rsidRPr="003B4AB5" w:rsidTr="004A7568">
        <w:tc>
          <w:tcPr>
            <w:tcW w:w="4678" w:type="dxa"/>
          </w:tcPr>
          <w:p w:rsidR="0038079E" w:rsidRPr="001B7BC2" w:rsidRDefault="0038079E" w:rsidP="004A7568">
            <w:pPr>
              <w:rPr>
                <w:sz w:val="22"/>
                <w:szCs w:val="22"/>
                <w:lang w:eastAsia="fr-FR"/>
              </w:rPr>
            </w:pPr>
            <w:r w:rsidRPr="001B7BC2">
              <w:rPr>
                <w:b/>
                <w:sz w:val="22"/>
                <w:szCs w:val="22"/>
              </w:rPr>
              <w:t>Česká republika</w:t>
            </w:r>
          </w:p>
          <w:p w:rsidR="0038079E" w:rsidRPr="001B7BC2" w:rsidRDefault="003B4AB5" w:rsidP="004A7568">
            <w:pPr>
              <w:rPr>
                <w:sz w:val="22"/>
                <w:szCs w:val="22"/>
                <w:lang w:val="lv-LV"/>
              </w:rPr>
            </w:pPr>
            <w:r>
              <w:rPr>
                <w:sz w:val="22"/>
                <w:szCs w:val="22"/>
                <w:lang w:val="fr-FR"/>
              </w:rPr>
              <w:t>Recordati Rare Diseases</w:t>
            </w:r>
          </w:p>
          <w:p w:rsidR="0038079E" w:rsidRPr="001B7BC2" w:rsidRDefault="0038079E" w:rsidP="004A7568">
            <w:pPr>
              <w:rPr>
                <w:sz w:val="22"/>
                <w:szCs w:val="22"/>
                <w:lang w:val="fr-FR"/>
              </w:rPr>
            </w:pPr>
            <w:r w:rsidRPr="001B7BC2">
              <w:rPr>
                <w:sz w:val="22"/>
                <w:szCs w:val="22"/>
                <w:lang w:val="fr-FR"/>
              </w:rPr>
              <w:t>Tel: +33 (0)1 47 73 64 58</w:t>
            </w:r>
          </w:p>
          <w:p w:rsidR="0038079E" w:rsidRPr="001B7BC2" w:rsidRDefault="0038079E" w:rsidP="004A7568">
            <w:pPr>
              <w:rPr>
                <w:sz w:val="22"/>
                <w:szCs w:val="22"/>
                <w:lang w:val="fr-FR"/>
              </w:rPr>
            </w:pPr>
            <w:r w:rsidRPr="001B7BC2">
              <w:rPr>
                <w:sz w:val="22"/>
                <w:szCs w:val="22"/>
                <w:lang w:val="fr-FR"/>
              </w:rPr>
              <w:t>Francie</w:t>
            </w:r>
          </w:p>
          <w:p w:rsidR="0038079E" w:rsidRPr="001B7BC2" w:rsidRDefault="0038079E" w:rsidP="004A7568">
            <w:pPr>
              <w:rPr>
                <w:sz w:val="22"/>
                <w:szCs w:val="22"/>
                <w:lang w:val="lv-LV" w:eastAsia="fr-FR"/>
              </w:rPr>
            </w:pPr>
          </w:p>
        </w:tc>
        <w:tc>
          <w:tcPr>
            <w:tcW w:w="4678" w:type="dxa"/>
          </w:tcPr>
          <w:p w:rsidR="0038079E" w:rsidRPr="001B7BC2" w:rsidRDefault="0038079E" w:rsidP="004A7568">
            <w:pPr>
              <w:rPr>
                <w:b/>
                <w:sz w:val="22"/>
                <w:szCs w:val="22"/>
                <w:lang w:val="hu-HU" w:eastAsia="fr-FR"/>
              </w:rPr>
            </w:pPr>
            <w:r w:rsidRPr="001B7BC2">
              <w:rPr>
                <w:b/>
                <w:sz w:val="22"/>
                <w:szCs w:val="22"/>
                <w:lang w:val="hu-HU"/>
              </w:rPr>
              <w:t>Magyarország</w:t>
            </w:r>
          </w:p>
          <w:p w:rsidR="0038079E" w:rsidRPr="001B7BC2" w:rsidRDefault="003B4AB5" w:rsidP="004A7568">
            <w:pPr>
              <w:rPr>
                <w:sz w:val="22"/>
                <w:szCs w:val="22"/>
                <w:lang w:val="lv-LV"/>
              </w:rPr>
            </w:pPr>
            <w:r>
              <w:rPr>
                <w:sz w:val="22"/>
                <w:szCs w:val="22"/>
              </w:rPr>
              <w:t>Recordati Rare Diseases</w:t>
            </w:r>
          </w:p>
          <w:p w:rsidR="0038079E" w:rsidRPr="001B7BC2" w:rsidRDefault="0038079E" w:rsidP="004A7568">
            <w:pPr>
              <w:rPr>
                <w:sz w:val="22"/>
                <w:szCs w:val="22"/>
              </w:rPr>
            </w:pPr>
            <w:r w:rsidRPr="001B7BC2">
              <w:rPr>
                <w:sz w:val="22"/>
                <w:szCs w:val="22"/>
              </w:rPr>
              <w:t xml:space="preserve">Tel: </w:t>
            </w:r>
            <w:r w:rsidRPr="003B4AB5">
              <w:rPr>
                <w:sz w:val="22"/>
                <w:szCs w:val="22"/>
              </w:rPr>
              <w:t>+33 (0)1 47 73 64 58</w:t>
            </w:r>
          </w:p>
          <w:p w:rsidR="0038079E" w:rsidRPr="001B7BC2" w:rsidRDefault="0038079E" w:rsidP="004A7568">
            <w:pPr>
              <w:rPr>
                <w:sz w:val="22"/>
                <w:szCs w:val="22"/>
              </w:rPr>
            </w:pPr>
            <w:r w:rsidRPr="001B7BC2">
              <w:rPr>
                <w:sz w:val="22"/>
                <w:szCs w:val="22"/>
              </w:rPr>
              <w:t xml:space="preserve">Franciaország </w:t>
            </w:r>
          </w:p>
          <w:p w:rsidR="0038079E" w:rsidRPr="003B4AB5" w:rsidRDefault="0038079E" w:rsidP="004A7568">
            <w:pPr>
              <w:rPr>
                <w:sz w:val="22"/>
                <w:szCs w:val="22"/>
                <w:lang w:eastAsia="fr-FR"/>
              </w:rPr>
            </w:pPr>
          </w:p>
        </w:tc>
      </w:tr>
      <w:tr w:rsidR="0038079E" w:rsidRPr="00FC7054" w:rsidTr="004A7568">
        <w:tc>
          <w:tcPr>
            <w:tcW w:w="4678" w:type="dxa"/>
          </w:tcPr>
          <w:p w:rsidR="0038079E" w:rsidRPr="001B7BC2" w:rsidRDefault="0038079E" w:rsidP="004A7568">
            <w:pPr>
              <w:rPr>
                <w:sz w:val="22"/>
                <w:szCs w:val="22"/>
                <w:lang w:val="da-DK" w:eastAsia="fr-FR"/>
              </w:rPr>
            </w:pPr>
            <w:r w:rsidRPr="001B7BC2">
              <w:rPr>
                <w:b/>
                <w:sz w:val="22"/>
                <w:szCs w:val="22"/>
                <w:lang w:val="da-DK"/>
              </w:rPr>
              <w:t>Danmark</w:t>
            </w:r>
          </w:p>
          <w:p w:rsidR="0038079E" w:rsidRPr="001B7BC2" w:rsidRDefault="0038079E" w:rsidP="004A7568">
            <w:pPr>
              <w:rPr>
                <w:noProof/>
                <w:sz w:val="22"/>
                <w:szCs w:val="22"/>
                <w:lang w:val="mt-MT"/>
              </w:rPr>
            </w:pPr>
            <w:r w:rsidRPr="001B7BC2">
              <w:rPr>
                <w:noProof/>
                <w:sz w:val="22"/>
                <w:szCs w:val="22"/>
                <w:lang w:val="mt-MT"/>
              </w:rPr>
              <w:t>Recordati AB.</w:t>
            </w:r>
          </w:p>
          <w:p w:rsidR="0038079E" w:rsidRPr="001B7BC2" w:rsidRDefault="0038079E" w:rsidP="004A7568">
            <w:pPr>
              <w:rPr>
                <w:noProof/>
                <w:sz w:val="22"/>
                <w:szCs w:val="22"/>
                <w:lang w:val="fr-FR"/>
              </w:rPr>
            </w:pPr>
            <w:r w:rsidRPr="001B7BC2">
              <w:rPr>
                <w:noProof/>
                <w:sz w:val="22"/>
                <w:szCs w:val="22"/>
                <w:lang w:val="mt-MT"/>
              </w:rPr>
              <w:t>Tlf : +46 8 545 80 230</w:t>
            </w:r>
          </w:p>
          <w:p w:rsidR="0038079E" w:rsidRPr="001B7BC2" w:rsidRDefault="0038079E" w:rsidP="004A7568">
            <w:pPr>
              <w:rPr>
                <w:sz w:val="22"/>
                <w:szCs w:val="22"/>
                <w:lang w:val="sv-SE"/>
              </w:rPr>
            </w:pPr>
            <w:r w:rsidRPr="001B7BC2">
              <w:rPr>
                <w:noProof/>
                <w:sz w:val="22"/>
                <w:szCs w:val="22"/>
                <w:lang w:val="mt-MT"/>
              </w:rPr>
              <w:t>Sverige</w:t>
            </w:r>
          </w:p>
          <w:p w:rsidR="0038079E" w:rsidRPr="001B7BC2" w:rsidRDefault="0038079E" w:rsidP="004A7568">
            <w:pPr>
              <w:rPr>
                <w:sz w:val="22"/>
                <w:szCs w:val="22"/>
                <w:lang w:val="fr-FR" w:eastAsia="fr-FR"/>
              </w:rPr>
            </w:pPr>
          </w:p>
        </w:tc>
        <w:tc>
          <w:tcPr>
            <w:tcW w:w="4678" w:type="dxa"/>
          </w:tcPr>
          <w:p w:rsidR="0038079E" w:rsidRPr="001B7BC2" w:rsidRDefault="0038079E" w:rsidP="004A7568">
            <w:pPr>
              <w:rPr>
                <w:b/>
                <w:sz w:val="22"/>
                <w:szCs w:val="22"/>
                <w:lang w:val="mt-MT" w:eastAsia="fr-FR"/>
              </w:rPr>
            </w:pPr>
            <w:r w:rsidRPr="001B7BC2">
              <w:rPr>
                <w:b/>
                <w:sz w:val="22"/>
                <w:szCs w:val="22"/>
                <w:lang w:val="mt-MT"/>
              </w:rPr>
              <w:t>Malta</w:t>
            </w:r>
          </w:p>
          <w:p w:rsidR="0038079E" w:rsidRPr="001B7BC2" w:rsidRDefault="003B4AB5" w:rsidP="004A7568">
            <w:pPr>
              <w:rPr>
                <w:sz w:val="22"/>
                <w:szCs w:val="22"/>
                <w:lang w:val="fr-FR"/>
              </w:rPr>
            </w:pPr>
            <w:r>
              <w:rPr>
                <w:sz w:val="22"/>
                <w:szCs w:val="22"/>
                <w:lang w:val="fr-FR"/>
              </w:rPr>
              <w:t>Recordati Rare Diseases</w:t>
            </w:r>
          </w:p>
          <w:p w:rsidR="0038079E" w:rsidRPr="001B7BC2" w:rsidRDefault="0038079E" w:rsidP="004A7568">
            <w:pPr>
              <w:rPr>
                <w:sz w:val="22"/>
                <w:szCs w:val="22"/>
                <w:lang w:val="fr-FR"/>
              </w:rPr>
            </w:pPr>
            <w:r w:rsidRPr="001B7BC2">
              <w:rPr>
                <w:sz w:val="22"/>
                <w:szCs w:val="22"/>
                <w:lang w:val="fr-FR"/>
              </w:rPr>
              <w:t>Tel: +33 1 47 73 64 58</w:t>
            </w:r>
          </w:p>
          <w:p w:rsidR="0038079E" w:rsidRPr="001B7BC2" w:rsidRDefault="0038079E" w:rsidP="004A7568">
            <w:pPr>
              <w:rPr>
                <w:noProof/>
                <w:sz w:val="22"/>
                <w:szCs w:val="22"/>
                <w:lang w:val="mt-MT"/>
              </w:rPr>
            </w:pPr>
            <w:r w:rsidRPr="001B7BC2">
              <w:rPr>
                <w:noProof/>
                <w:sz w:val="22"/>
                <w:szCs w:val="22"/>
                <w:lang w:val="mt-MT"/>
              </w:rPr>
              <w:t>Franza</w:t>
            </w:r>
          </w:p>
          <w:p w:rsidR="0038079E" w:rsidRPr="001B7BC2" w:rsidRDefault="0038079E" w:rsidP="004A7568">
            <w:pPr>
              <w:rPr>
                <w:noProof/>
                <w:sz w:val="22"/>
                <w:szCs w:val="22"/>
              </w:rPr>
            </w:pPr>
          </w:p>
        </w:tc>
      </w:tr>
      <w:tr w:rsidR="0038079E" w:rsidRPr="00CA73A9" w:rsidTr="004A7568">
        <w:tc>
          <w:tcPr>
            <w:tcW w:w="4678" w:type="dxa"/>
          </w:tcPr>
          <w:p w:rsidR="0038079E" w:rsidRPr="001B7BC2" w:rsidRDefault="0038079E" w:rsidP="004A7568">
            <w:pPr>
              <w:rPr>
                <w:sz w:val="22"/>
                <w:szCs w:val="22"/>
                <w:lang w:val="de-DE" w:eastAsia="fr-FR"/>
              </w:rPr>
            </w:pPr>
            <w:r w:rsidRPr="001B7BC2">
              <w:rPr>
                <w:b/>
                <w:sz w:val="22"/>
                <w:szCs w:val="22"/>
                <w:lang w:val="de-DE"/>
              </w:rPr>
              <w:t>Deutschland</w:t>
            </w:r>
          </w:p>
          <w:p w:rsidR="0038079E" w:rsidRPr="001B7BC2" w:rsidRDefault="003B4AB5" w:rsidP="004A7568">
            <w:pPr>
              <w:rPr>
                <w:sz w:val="22"/>
                <w:szCs w:val="22"/>
                <w:lang w:val="lv-LV"/>
              </w:rPr>
            </w:pPr>
            <w:r w:rsidRPr="003B4AB5">
              <w:rPr>
                <w:sz w:val="22"/>
                <w:szCs w:val="22"/>
                <w:lang w:val="it-IT"/>
              </w:rPr>
              <w:t>Recordati Rare Diseases</w:t>
            </w:r>
            <w:r w:rsidRPr="0017177C" w:rsidDel="003B4AB5">
              <w:rPr>
                <w:sz w:val="22"/>
                <w:szCs w:val="22"/>
                <w:lang w:val="de-DE"/>
              </w:rPr>
              <w:t xml:space="preserve"> </w:t>
            </w:r>
            <w:r w:rsidR="0038079E" w:rsidRPr="0017177C">
              <w:rPr>
                <w:sz w:val="22"/>
                <w:szCs w:val="22"/>
                <w:lang w:val="de-DE"/>
              </w:rPr>
              <w:t>Germany GmbH</w:t>
            </w:r>
          </w:p>
          <w:p w:rsidR="0038079E" w:rsidRPr="001B7BC2" w:rsidRDefault="0038079E" w:rsidP="004A7568">
            <w:pPr>
              <w:rPr>
                <w:sz w:val="22"/>
                <w:szCs w:val="22"/>
                <w:lang w:val="de-DE" w:eastAsia="fr-FR"/>
              </w:rPr>
            </w:pPr>
            <w:r w:rsidRPr="0017177C">
              <w:rPr>
                <w:sz w:val="22"/>
                <w:szCs w:val="22"/>
                <w:lang w:val="de-DE"/>
              </w:rPr>
              <w:t>Tel: +49 731 140 554 0</w:t>
            </w:r>
          </w:p>
        </w:tc>
        <w:tc>
          <w:tcPr>
            <w:tcW w:w="4678" w:type="dxa"/>
          </w:tcPr>
          <w:p w:rsidR="0038079E" w:rsidRPr="001B7BC2" w:rsidRDefault="0038079E" w:rsidP="004A7568">
            <w:pPr>
              <w:rPr>
                <w:noProof/>
                <w:sz w:val="22"/>
                <w:szCs w:val="22"/>
              </w:rPr>
            </w:pPr>
            <w:r w:rsidRPr="001B7BC2">
              <w:rPr>
                <w:b/>
                <w:noProof/>
                <w:sz w:val="22"/>
                <w:szCs w:val="22"/>
              </w:rPr>
              <w:t>Nederland</w:t>
            </w:r>
          </w:p>
          <w:p w:rsidR="0038079E" w:rsidRPr="001B7BC2" w:rsidRDefault="0038079E" w:rsidP="004A7568">
            <w:pPr>
              <w:rPr>
                <w:noProof/>
                <w:sz w:val="22"/>
                <w:szCs w:val="22"/>
              </w:rPr>
            </w:pPr>
            <w:r w:rsidRPr="001B7BC2">
              <w:rPr>
                <w:noProof/>
                <w:sz w:val="22"/>
                <w:szCs w:val="22"/>
              </w:rPr>
              <w:t>Recordati</w:t>
            </w:r>
          </w:p>
          <w:p w:rsidR="0038079E" w:rsidRPr="001B7BC2" w:rsidRDefault="0038079E" w:rsidP="004A7568">
            <w:pPr>
              <w:rPr>
                <w:noProof/>
                <w:sz w:val="22"/>
                <w:szCs w:val="22"/>
              </w:rPr>
            </w:pPr>
            <w:r w:rsidRPr="001B7BC2">
              <w:rPr>
                <w:noProof/>
                <w:sz w:val="22"/>
                <w:szCs w:val="22"/>
              </w:rPr>
              <w:t>Tel: +32 2 46101 36</w:t>
            </w:r>
          </w:p>
          <w:p w:rsidR="0038079E" w:rsidRPr="001B7BC2" w:rsidRDefault="0038079E" w:rsidP="004A7568">
            <w:pPr>
              <w:rPr>
                <w:noProof/>
                <w:sz w:val="22"/>
                <w:szCs w:val="22"/>
              </w:rPr>
            </w:pPr>
            <w:r w:rsidRPr="001B7BC2">
              <w:rPr>
                <w:noProof/>
                <w:sz w:val="22"/>
                <w:szCs w:val="22"/>
                <w:lang w:val="mt-MT"/>
              </w:rPr>
              <w:t>België</w:t>
            </w:r>
          </w:p>
          <w:p w:rsidR="0038079E" w:rsidRPr="001B7BC2" w:rsidRDefault="0038079E" w:rsidP="004A7568">
            <w:pPr>
              <w:rPr>
                <w:b/>
                <w:sz w:val="22"/>
                <w:szCs w:val="22"/>
                <w:lang w:eastAsia="fr-FR"/>
              </w:rPr>
            </w:pPr>
          </w:p>
        </w:tc>
      </w:tr>
      <w:tr w:rsidR="0038079E" w:rsidRPr="00FC7054" w:rsidTr="004A7568">
        <w:tc>
          <w:tcPr>
            <w:tcW w:w="4678" w:type="dxa"/>
          </w:tcPr>
          <w:p w:rsidR="0038079E" w:rsidRPr="001B7BC2" w:rsidRDefault="0038079E" w:rsidP="004A7568">
            <w:pPr>
              <w:rPr>
                <w:b/>
                <w:bCs/>
                <w:sz w:val="22"/>
                <w:szCs w:val="22"/>
                <w:lang w:val="et-EE" w:eastAsia="fr-FR"/>
              </w:rPr>
            </w:pPr>
            <w:r w:rsidRPr="001B7BC2">
              <w:rPr>
                <w:b/>
                <w:bCs/>
                <w:sz w:val="22"/>
                <w:szCs w:val="22"/>
                <w:lang w:val="et-EE"/>
              </w:rPr>
              <w:t>Eesti</w:t>
            </w:r>
          </w:p>
          <w:p w:rsidR="0038079E" w:rsidRPr="001B7BC2" w:rsidRDefault="0038079E" w:rsidP="004A7568">
            <w:pPr>
              <w:rPr>
                <w:sz w:val="22"/>
                <w:szCs w:val="22"/>
                <w:lang w:val="et-EE"/>
              </w:rPr>
            </w:pPr>
            <w:r w:rsidRPr="001B7BC2">
              <w:rPr>
                <w:sz w:val="22"/>
                <w:szCs w:val="22"/>
                <w:lang w:val="et-EE"/>
              </w:rPr>
              <w:t>Recordati AB.</w:t>
            </w:r>
          </w:p>
          <w:p w:rsidR="0038079E" w:rsidRPr="001B7BC2" w:rsidRDefault="0038079E" w:rsidP="004A7568">
            <w:pPr>
              <w:rPr>
                <w:sz w:val="22"/>
                <w:szCs w:val="22"/>
                <w:lang w:val="et-EE"/>
              </w:rPr>
            </w:pPr>
            <w:r w:rsidRPr="001B7BC2">
              <w:rPr>
                <w:sz w:val="22"/>
                <w:szCs w:val="22"/>
                <w:lang w:val="et-EE"/>
              </w:rPr>
              <w:t>Tel: + 46 8 545 80 230</w:t>
            </w:r>
          </w:p>
          <w:p w:rsidR="0038079E" w:rsidRPr="001B7BC2" w:rsidRDefault="0038079E" w:rsidP="004A7568">
            <w:pPr>
              <w:tabs>
                <w:tab w:val="left" w:pos="-720"/>
              </w:tabs>
              <w:rPr>
                <w:sz w:val="22"/>
                <w:szCs w:val="22"/>
                <w:lang w:val="mt-MT"/>
              </w:rPr>
            </w:pPr>
            <w:r w:rsidRPr="001B7BC2">
              <w:rPr>
                <w:sz w:val="22"/>
                <w:szCs w:val="22"/>
                <w:lang w:val="mt-MT"/>
              </w:rPr>
              <w:t>Rootsi</w:t>
            </w:r>
          </w:p>
          <w:p w:rsidR="0038079E" w:rsidRPr="001B7BC2" w:rsidRDefault="0038079E" w:rsidP="004A7568">
            <w:pPr>
              <w:rPr>
                <w:sz w:val="22"/>
                <w:szCs w:val="22"/>
                <w:lang w:val="et-EE" w:eastAsia="fr-FR"/>
              </w:rPr>
            </w:pPr>
          </w:p>
        </w:tc>
        <w:tc>
          <w:tcPr>
            <w:tcW w:w="4678" w:type="dxa"/>
          </w:tcPr>
          <w:p w:rsidR="0038079E" w:rsidRPr="001B7BC2" w:rsidRDefault="0038079E" w:rsidP="004A7568">
            <w:pPr>
              <w:pStyle w:val="Header"/>
              <w:rPr>
                <w:rFonts w:ascii="Times New Roman" w:hAnsi="Times New Roman"/>
                <w:b/>
                <w:noProof/>
                <w:szCs w:val="22"/>
                <w:lang w:val="lv-LV" w:eastAsia="fr-FR"/>
              </w:rPr>
            </w:pPr>
            <w:r w:rsidRPr="001B7BC2">
              <w:rPr>
                <w:rFonts w:ascii="Times New Roman" w:hAnsi="Times New Roman"/>
                <w:b/>
                <w:noProof/>
                <w:szCs w:val="22"/>
                <w:lang w:eastAsia="en-US"/>
              </w:rPr>
              <w:t>Norge</w:t>
            </w:r>
          </w:p>
          <w:p w:rsidR="0038079E" w:rsidRPr="001B7BC2" w:rsidRDefault="0038079E" w:rsidP="004A7568">
            <w:pPr>
              <w:rPr>
                <w:noProof/>
                <w:sz w:val="22"/>
                <w:szCs w:val="22"/>
                <w:lang w:val="mt-MT"/>
              </w:rPr>
            </w:pPr>
            <w:r w:rsidRPr="001B7BC2">
              <w:rPr>
                <w:noProof/>
                <w:sz w:val="22"/>
                <w:szCs w:val="22"/>
                <w:lang w:val="mt-MT"/>
              </w:rPr>
              <w:t>Recordati AB.</w:t>
            </w:r>
          </w:p>
          <w:p w:rsidR="0038079E" w:rsidRPr="001B7BC2" w:rsidRDefault="0038079E" w:rsidP="004A7568">
            <w:pPr>
              <w:rPr>
                <w:noProof/>
                <w:sz w:val="22"/>
                <w:szCs w:val="22"/>
                <w:lang w:val="fr-FR"/>
              </w:rPr>
            </w:pPr>
            <w:r w:rsidRPr="001B7BC2">
              <w:rPr>
                <w:noProof/>
                <w:sz w:val="22"/>
                <w:szCs w:val="22"/>
                <w:lang w:val="mt-MT"/>
              </w:rPr>
              <w:t>Tlf : +46 8 545 80 230</w:t>
            </w:r>
          </w:p>
          <w:p w:rsidR="0038079E" w:rsidRPr="001B7BC2" w:rsidRDefault="0038079E" w:rsidP="004A7568">
            <w:pPr>
              <w:rPr>
                <w:noProof/>
                <w:sz w:val="22"/>
                <w:szCs w:val="22"/>
                <w:lang w:val="fr-FR"/>
              </w:rPr>
            </w:pPr>
            <w:r w:rsidRPr="001B7BC2">
              <w:rPr>
                <w:noProof/>
                <w:sz w:val="22"/>
                <w:szCs w:val="22"/>
                <w:lang w:val="mt-MT"/>
              </w:rPr>
              <w:t xml:space="preserve">Sverige </w:t>
            </w:r>
          </w:p>
          <w:p w:rsidR="0038079E" w:rsidRPr="001B7BC2" w:rsidRDefault="0038079E" w:rsidP="004A7568">
            <w:pPr>
              <w:rPr>
                <w:b/>
                <w:sz w:val="22"/>
                <w:szCs w:val="22"/>
                <w:lang w:val="fr-FR" w:eastAsia="fr-FR"/>
              </w:rPr>
            </w:pPr>
          </w:p>
        </w:tc>
      </w:tr>
      <w:tr w:rsidR="0038079E" w:rsidRPr="00FC7054" w:rsidTr="004A7568">
        <w:tc>
          <w:tcPr>
            <w:tcW w:w="4678" w:type="dxa"/>
          </w:tcPr>
          <w:p w:rsidR="0038079E" w:rsidRPr="001B7BC2" w:rsidRDefault="0038079E" w:rsidP="004A7568">
            <w:pPr>
              <w:rPr>
                <w:sz w:val="22"/>
                <w:szCs w:val="22"/>
                <w:lang w:val="el-GR" w:eastAsia="fr-FR"/>
              </w:rPr>
            </w:pPr>
            <w:r w:rsidRPr="001B7BC2">
              <w:rPr>
                <w:b/>
                <w:sz w:val="22"/>
                <w:szCs w:val="22"/>
                <w:lang w:val="el-GR"/>
              </w:rPr>
              <w:t>Ελλάδα</w:t>
            </w:r>
          </w:p>
          <w:p w:rsidR="0038079E" w:rsidRPr="001B7BC2" w:rsidRDefault="003B4AB5" w:rsidP="004A7568">
            <w:pPr>
              <w:rPr>
                <w:sz w:val="22"/>
                <w:szCs w:val="22"/>
                <w:lang w:val="fr-FR"/>
              </w:rPr>
            </w:pPr>
            <w:r>
              <w:rPr>
                <w:sz w:val="22"/>
                <w:szCs w:val="22"/>
                <w:lang w:val="fr-FR"/>
              </w:rPr>
              <w:t>Recordati Rare Diseases</w:t>
            </w:r>
          </w:p>
          <w:p w:rsidR="0038079E" w:rsidRPr="001B7BC2" w:rsidRDefault="0038079E" w:rsidP="004A7568">
            <w:pPr>
              <w:rPr>
                <w:sz w:val="22"/>
                <w:szCs w:val="22"/>
                <w:lang w:val="fr-FR"/>
              </w:rPr>
            </w:pPr>
            <w:r w:rsidRPr="001B7BC2">
              <w:rPr>
                <w:sz w:val="22"/>
                <w:szCs w:val="22"/>
              </w:rPr>
              <w:t>Τηλ</w:t>
            </w:r>
            <w:r w:rsidRPr="001B7BC2">
              <w:rPr>
                <w:sz w:val="22"/>
                <w:szCs w:val="22"/>
                <w:lang w:val="fr-FR"/>
              </w:rPr>
              <w:t>: +33 1 47 73 64 58</w:t>
            </w:r>
          </w:p>
          <w:p w:rsidR="0038079E" w:rsidRPr="001B7BC2" w:rsidRDefault="0038079E" w:rsidP="004A7568">
            <w:pPr>
              <w:pStyle w:val="Footer"/>
              <w:numPr>
                <w:ilvl w:val="12"/>
                <w:numId w:val="0"/>
              </w:numPr>
              <w:rPr>
                <w:rFonts w:ascii="Times New Roman" w:hAnsi="Times New Roman"/>
                <w:szCs w:val="22"/>
                <w:lang w:val="mt-MT" w:eastAsia="en-US"/>
              </w:rPr>
            </w:pPr>
            <w:r w:rsidRPr="001B7BC2">
              <w:rPr>
                <w:rFonts w:ascii="Times New Roman" w:hAnsi="Times New Roman"/>
                <w:szCs w:val="22"/>
                <w:lang w:val="mt-MT" w:eastAsia="en-US"/>
              </w:rPr>
              <w:t>Γαλλία</w:t>
            </w:r>
          </w:p>
          <w:p w:rsidR="0038079E" w:rsidRPr="001B7BC2" w:rsidRDefault="0038079E" w:rsidP="004A7568">
            <w:pPr>
              <w:rPr>
                <w:sz w:val="22"/>
                <w:szCs w:val="22"/>
                <w:lang w:val="fr-FR" w:eastAsia="fr-FR"/>
              </w:rPr>
            </w:pPr>
          </w:p>
        </w:tc>
        <w:tc>
          <w:tcPr>
            <w:tcW w:w="4678" w:type="dxa"/>
          </w:tcPr>
          <w:p w:rsidR="0038079E" w:rsidRPr="001B7BC2" w:rsidRDefault="0038079E" w:rsidP="004A7568">
            <w:pPr>
              <w:rPr>
                <w:sz w:val="22"/>
                <w:szCs w:val="22"/>
                <w:lang w:val="de-AT" w:eastAsia="fr-FR"/>
              </w:rPr>
            </w:pPr>
            <w:r w:rsidRPr="001B7BC2">
              <w:rPr>
                <w:b/>
                <w:sz w:val="22"/>
                <w:szCs w:val="22"/>
                <w:lang w:val="de-AT"/>
              </w:rPr>
              <w:t>Österreich</w:t>
            </w:r>
          </w:p>
          <w:p w:rsidR="0038079E" w:rsidRPr="001B7BC2" w:rsidRDefault="003B4AB5" w:rsidP="004A7568">
            <w:pPr>
              <w:rPr>
                <w:sz w:val="22"/>
                <w:szCs w:val="22"/>
                <w:lang w:val="lv-LV"/>
              </w:rPr>
            </w:pPr>
            <w:r w:rsidRPr="003B4AB5">
              <w:rPr>
                <w:sz w:val="22"/>
                <w:szCs w:val="22"/>
                <w:lang w:val="it-IT"/>
              </w:rPr>
              <w:t>Recordati Rare Diseases</w:t>
            </w:r>
            <w:r w:rsidRPr="0017177C" w:rsidDel="003B4AB5">
              <w:rPr>
                <w:sz w:val="22"/>
                <w:szCs w:val="22"/>
                <w:lang w:val="de-DE"/>
              </w:rPr>
              <w:t xml:space="preserve"> </w:t>
            </w:r>
            <w:r w:rsidR="0038079E" w:rsidRPr="0017177C">
              <w:rPr>
                <w:sz w:val="22"/>
                <w:szCs w:val="22"/>
                <w:lang w:val="de-DE"/>
              </w:rPr>
              <w:t>Germany GmbH</w:t>
            </w:r>
          </w:p>
          <w:p w:rsidR="0038079E" w:rsidRPr="0017177C" w:rsidRDefault="0038079E" w:rsidP="004A7568">
            <w:pPr>
              <w:rPr>
                <w:sz w:val="22"/>
                <w:szCs w:val="22"/>
                <w:lang w:val="de-DE"/>
              </w:rPr>
            </w:pPr>
            <w:r w:rsidRPr="0017177C">
              <w:rPr>
                <w:sz w:val="22"/>
                <w:szCs w:val="22"/>
                <w:lang w:val="de-DE"/>
              </w:rPr>
              <w:t>Tel: +49 731 140 554 0</w:t>
            </w:r>
          </w:p>
          <w:p w:rsidR="0038079E" w:rsidRPr="001B7BC2" w:rsidRDefault="0038079E" w:rsidP="004A7568">
            <w:pPr>
              <w:rPr>
                <w:noProof/>
                <w:sz w:val="22"/>
                <w:szCs w:val="22"/>
                <w:lang w:val="mt-MT"/>
              </w:rPr>
            </w:pPr>
            <w:r w:rsidRPr="001B7BC2">
              <w:rPr>
                <w:noProof/>
                <w:sz w:val="22"/>
                <w:szCs w:val="22"/>
                <w:lang w:val="mt-MT"/>
              </w:rPr>
              <w:t>Deutschland</w:t>
            </w:r>
          </w:p>
          <w:p w:rsidR="0038079E" w:rsidRPr="001B7BC2" w:rsidRDefault="0038079E" w:rsidP="004A7568">
            <w:pPr>
              <w:rPr>
                <w:sz w:val="22"/>
                <w:szCs w:val="22"/>
                <w:lang w:val="de-DE" w:eastAsia="fr-FR"/>
              </w:rPr>
            </w:pPr>
          </w:p>
        </w:tc>
      </w:tr>
      <w:tr w:rsidR="0038079E" w:rsidRPr="00FC7054" w:rsidTr="004A7568">
        <w:tc>
          <w:tcPr>
            <w:tcW w:w="4678" w:type="dxa"/>
          </w:tcPr>
          <w:p w:rsidR="0038079E" w:rsidRPr="001B7BC2" w:rsidRDefault="0038079E" w:rsidP="004A7568">
            <w:pPr>
              <w:rPr>
                <w:b/>
                <w:sz w:val="22"/>
                <w:szCs w:val="22"/>
                <w:lang w:val="es-ES" w:eastAsia="fr-FR"/>
              </w:rPr>
            </w:pPr>
            <w:r w:rsidRPr="001B7BC2">
              <w:rPr>
                <w:b/>
                <w:sz w:val="22"/>
                <w:szCs w:val="22"/>
                <w:lang w:val="es-ES"/>
              </w:rPr>
              <w:t>España</w:t>
            </w:r>
          </w:p>
          <w:p w:rsidR="0038079E" w:rsidRPr="003B4AB5" w:rsidRDefault="003B4AB5" w:rsidP="004A7568">
            <w:pPr>
              <w:rPr>
                <w:sz w:val="22"/>
                <w:szCs w:val="22"/>
              </w:rPr>
            </w:pPr>
            <w:r w:rsidRPr="003B4AB5">
              <w:rPr>
                <w:sz w:val="22"/>
                <w:szCs w:val="22"/>
                <w:lang w:val="it-IT"/>
              </w:rPr>
              <w:t>Recordati Rare Diseases</w:t>
            </w:r>
            <w:r w:rsidRPr="003B4AB5" w:rsidDel="003B4AB5">
              <w:rPr>
                <w:sz w:val="22"/>
                <w:szCs w:val="22"/>
              </w:rPr>
              <w:t xml:space="preserve"> </w:t>
            </w:r>
            <w:r w:rsidRPr="003B4AB5">
              <w:rPr>
                <w:sz w:val="22"/>
                <w:szCs w:val="22"/>
              </w:rPr>
              <w:t xml:space="preserve"> Spain </w:t>
            </w:r>
            <w:r w:rsidR="0038079E" w:rsidRPr="003B4AB5">
              <w:rPr>
                <w:sz w:val="22"/>
                <w:szCs w:val="22"/>
              </w:rPr>
              <w:t>S.L.U.</w:t>
            </w:r>
          </w:p>
          <w:p w:rsidR="0038079E" w:rsidRPr="001B7BC2" w:rsidRDefault="0038079E" w:rsidP="004A7568">
            <w:pPr>
              <w:rPr>
                <w:sz w:val="22"/>
                <w:szCs w:val="22"/>
                <w:lang w:eastAsia="fr-FR"/>
              </w:rPr>
            </w:pPr>
            <w:r w:rsidRPr="001B7BC2">
              <w:rPr>
                <w:sz w:val="22"/>
                <w:szCs w:val="22"/>
              </w:rPr>
              <w:t>Tel: + 34 91 659 28 90</w:t>
            </w:r>
          </w:p>
        </w:tc>
        <w:tc>
          <w:tcPr>
            <w:tcW w:w="4678" w:type="dxa"/>
          </w:tcPr>
          <w:p w:rsidR="0038079E" w:rsidRPr="001B7BC2" w:rsidRDefault="0038079E" w:rsidP="004A7568">
            <w:pPr>
              <w:pStyle w:val="Heading7"/>
              <w:spacing w:before="0"/>
              <w:rPr>
                <w:b/>
                <w:bCs/>
                <w:iCs/>
                <w:sz w:val="22"/>
                <w:szCs w:val="22"/>
                <w:lang w:val="pl-PL"/>
              </w:rPr>
            </w:pPr>
            <w:r w:rsidRPr="001B7BC2">
              <w:rPr>
                <w:b/>
                <w:bCs/>
                <w:iCs/>
                <w:sz w:val="22"/>
                <w:szCs w:val="22"/>
                <w:lang w:val="pl-PL"/>
              </w:rPr>
              <w:t>Polska</w:t>
            </w:r>
          </w:p>
          <w:p w:rsidR="0038079E" w:rsidRPr="001B7BC2" w:rsidRDefault="003B4AB5" w:rsidP="004A7568">
            <w:pPr>
              <w:rPr>
                <w:sz w:val="22"/>
                <w:szCs w:val="22"/>
                <w:lang w:val="lv-LV"/>
              </w:rPr>
            </w:pPr>
            <w:r>
              <w:rPr>
                <w:sz w:val="22"/>
                <w:szCs w:val="22"/>
              </w:rPr>
              <w:t>Recordati Rare Diseases</w:t>
            </w:r>
          </w:p>
          <w:p w:rsidR="0038079E" w:rsidRPr="001B7BC2" w:rsidRDefault="0038079E" w:rsidP="004A7568">
            <w:pPr>
              <w:rPr>
                <w:sz w:val="22"/>
                <w:szCs w:val="22"/>
                <w:lang w:val="fr-FR"/>
              </w:rPr>
            </w:pPr>
            <w:r w:rsidRPr="001B7BC2">
              <w:rPr>
                <w:sz w:val="22"/>
                <w:szCs w:val="22"/>
              </w:rPr>
              <w:t xml:space="preserve">Tel: </w:t>
            </w:r>
            <w:r w:rsidRPr="001B7BC2">
              <w:rPr>
                <w:sz w:val="22"/>
                <w:szCs w:val="22"/>
                <w:lang w:val="fr-FR"/>
              </w:rPr>
              <w:t>+33 (0)1 47 73 64 58</w:t>
            </w:r>
          </w:p>
          <w:p w:rsidR="0038079E" w:rsidRPr="001B7BC2" w:rsidRDefault="0038079E" w:rsidP="004A7568">
            <w:pPr>
              <w:rPr>
                <w:sz w:val="22"/>
                <w:szCs w:val="22"/>
              </w:rPr>
            </w:pPr>
            <w:r w:rsidRPr="001B7BC2">
              <w:rPr>
                <w:sz w:val="22"/>
                <w:szCs w:val="22"/>
              </w:rPr>
              <w:t xml:space="preserve">Francja </w:t>
            </w:r>
          </w:p>
          <w:p w:rsidR="0038079E" w:rsidRPr="001B7BC2" w:rsidRDefault="0038079E" w:rsidP="004A7568">
            <w:pPr>
              <w:rPr>
                <w:sz w:val="22"/>
                <w:szCs w:val="22"/>
                <w:lang w:val="it-IT" w:eastAsia="fr-FR"/>
              </w:rPr>
            </w:pPr>
          </w:p>
        </w:tc>
      </w:tr>
      <w:tr w:rsidR="0038079E" w:rsidRPr="00FC7054" w:rsidTr="004A7568">
        <w:trPr>
          <w:trHeight w:val="954"/>
        </w:trPr>
        <w:tc>
          <w:tcPr>
            <w:tcW w:w="4678" w:type="dxa"/>
          </w:tcPr>
          <w:p w:rsidR="0038079E" w:rsidRPr="001B7BC2" w:rsidRDefault="0038079E" w:rsidP="004A7568">
            <w:pPr>
              <w:rPr>
                <w:b/>
                <w:sz w:val="22"/>
                <w:szCs w:val="22"/>
                <w:lang w:val="fr-FR" w:eastAsia="fr-FR"/>
              </w:rPr>
            </w:pPr>
            <w:r w:rsidRPr="001B7BC2">
              <w:rPr>
                <w:b/>
                <w:sz w:val="22"/>
                <w:szCs w:val="22"/>
                <w:lang w:val="fr-FR"/>
              </w:rPr>
              <w:t>France</w:t>
            </w:r>
          </w:p>
          <w:p w:rsidR="0038079E" w:rsidRPr="001B7BC2" w:rsidRDefault="003B4AB5" w:rsidP="004A7568">
            <w:pPr>
              <w:rPr>
                <w:sz w:val="22"/>
                <w:szCs w:val="22"/>
                <w:lang w:val="fr-FR"/>
              </w:rPr>
            </w:pPr>
            <w:r>
              <w:rPr>
                <w:sz w:val="22"/>
                <w:szCs w:val="22"/>
                <w:lang w:val="fr-FR"/>
              </w:rPr>
              <w:t>Recordati Rare Diseases</w:t>
            </w:r>
          </w:p>
          <w:p w:rsidR="0038079E" w:rsidRPr="001B7BC2" w:rsidRDefault="0038079E" w:rsidP="004A7568">
            <w:pPr>
              <w:rPr>
                <w:b/>
                <w:sz w:val="22"/>
                <w:szCs w:val="22"/>
                <w:lang w:val="fr-FR" w:eastAsia="fr-FR"/>
              </w:rPr>
            </w:pPr>
            <w:r w:rsidRPr="001B7BC2">
              <w:rPr>
                <w:sz w:val="22"/>
                <w:szCs w:val="22"/>
                <w:lang w:val="fr-FR"/>
              </w:rPr>
              <w:t>Tél: +33 (0)1 47 73 64 58</w:t>
            </w:r>
          </w:p>
        </w:tc>
        <w:tc>
          <w:tcPr>
            <w:tcW w:w="4678" w:type="dxa"/>
          </w:tcPr>
          <w:p w:rsidR="0038079E" w:rsidRPr="001B7BC2" w:rsidRDefault="0038079E" w:rsidP="004A7568">
            <w:pPr>
              <w:rPr>
                <w:sz w:val="22"/>
                <w:szCs w:val="22"/>
                <w:lang w:val="pt-PT" w:eastAsia="fr-FR"/>
              </w:rPr>
            </w:pPr>
            <w:r w:rsidRPr="001B7BC2">
              <w:rPr>
                <w:b/>
                <w:sz w:val="22"/>
                <w:szCs w:val="22"/>
                <w:lang w:val="pt-PT"/>
              </w:rPr>
              <w:t>Portugal</w:t>
            </w:r>
          </w:p>
          <w:p w:rsidR="0038079E" w:rsidRPr="001B7BC2" w:rsidRDefault="0038079E" w:rsidP="004A7568">
            <w:pPr>
              <w:rPr>
                <w:sz w:val="22"/>
                <w:szCs w:val="22"/>
                <w:lang w:val="fr-FR"/>
              </w:rPr>
            </w:pPr>
            <w:r w:rsidRPr="001B7BC2">
              <w:rPr>
                <w:sz w:val="22"/>
                <w:szCs w:val="22"/>
                <w:lang w:val="fr-FR"/>
              </w:rPr>
              <w:t>Jaba Recordati S.A.</w:t>
            </w:r>
          </w:p>
          <w:p w:rsidR="0038079E" w:rsidRPr="001B7BC2" w:rsidRDefault="0038079E" w:rsidP="004A7568">
            <w:pPr>
              <w:rPr>
                <w:b/>
                <w:sz w:val="22"/>
                <w:szCs w:val="22"/>
                <w:lang w:val="sl-SI"/>
              </w:rPr>
            </w:pPr>
            <w:r w:rsidRPr="001B7BC2">
              <w:rPr>
                <w:bCs/>
                <w:sz w:val="22"/>
                <w:szCs w:val="22"/>
                <w:lang w:val="pt-PT"/>
              </w:rPr>
              <w:t>Tel: +351 21 432 95 00</w:t>
            </w:r>
          </w:p>
        </w:tc>
      </w:tr>
      <w:tr w:rsidR="0038079E" w:rsidRPr="00FC7054" w:rsidTr="004A7568">
        <w:tc>
          <w:tcPr>
            <w:tcW w:w="4678" w:type="dxa"/>
          </w:tcPr>
          <w:p w:rsidR="0038079E" w:rsidRPr="001B7BC2" w:rsidRDefault="0038079E" w:rsidP="004A7568">
            <w:pPr>
              <w:rPr>
                <w:noProof/>
                <w:sz w:val="22"/>
                <w:szCs w:val="22"/>
                <w:lang w:val="fr-FR"/>
              </w:rPr>
            </w:pPr>
            <w:r w:rsidRPr="001B7BC2">
              <w:rPr>
                <w:b/>
                <w:noProof/>
                <w:sz w:val="22"/>
                <w:szCs w:val="22"/>
                <w:lang w:val="fr-FR"/>
              </w:rPr>
              <w:t>Hrvatska</w:t>
            </w:r>
          </w:p>
          <w:p w:rsidR="0038079E" w:rsidRPr="001B7BC2" w:rsidRDefault="003B4AB5" w:rsidP="004A7568">
            <w:pPr>
              <w:rPr>
                <w:sz w:val="22"/>
                <w:szCs w:val="22"/>
                <w:lang w:val="fr-FR"/>
              </w:rPr>
            </w:pPr>
            <w:r>
              <w:rPr>
                <w:sz w:val="22"/>
                <w:szCs w:val="22"/>
                <w:lang w:val="fr-FR"/>
              </w:rPr>
              <w:t>Recordati Rare Diseases</w:t>
            </w:r>
          </w:p>
          <w:p w:rsidR="0038079E" w:rsidRPr="001B7BC2" w:rsidRDefault="0038079E" w:rsidP="004A7568">
            <w:pPr>
              <w:rPr>
                <w:sz w:val="22"/>
                <w:szCs w:val="22"/>
                <w:lang w:val="fr-FR"/>
              </w:rPr>
            </w:pPr>
            <w:r w:rsidRPr="001B7BC2">
              <w:rPr>
                <w:sz w:val="22"/>
                <w:szCs w:val="22"/>
                <w:lang w:val="fr-FR"/>
              </w:rPr>
              <w:t>Tél: +33 (0)1 47 73 64 58</w:t>
            </w:r>
          </w:p>
          <w:p w:rsidR="0038079E" w:rsidRPr="001B7BC2" w:rsidRDefault="0038079E" w:rsidP="004A7568">
            <w:pPr>
              <w:rPr>
                <w:sz w:val="22"/>
                <w:szCs w:val="22"/>
                <w:lang w:val="fr-FR"/>
              </w:rPr>
            </w:pPr>
            <w:r w:rsidRPr="001B7BC2">
              <w:rPr>
                <w:sz w:val="22"/>
                <w:szCs w:val="22"/>
                <w:lang w:val="fr-FR"/>
              </w:rPr>
              <w:t>Francuska</w:t>
            </w:r>
          </w:p>
          <w:p w:rsidR="0038079E" w:rsidRPr="001B7BC2" w:rsidRDefault="0038079E" w:rsidP="004A7568">
            <w:pPr>
              <w:tabs>
                <w:tab w:val="left" w:pos="-720"/>
                <w:tab w:val="left" w:pos="1425"/>
              </w:tabs>
              <w:rPr>
                <w:b/>
                <w:sz w:val="22"/>
                <w:szCs w:val="22"/>
              </w:rPr>
            </w:pPr>
          </w:p>
        </w:tc>
        <w:tc>
          <w:tcPr>
            <w:tcW w:w="4678" w:type="dxa"/>
          </w:tcPr>
          <w:p w:rsidR="0038079E" w:rsidRPr="001B7BC2" w:rsidRDefault="0038079E" w:rsidP="004A7568">
            <w:pPr>
              <w:rPr>
                <w:b/>
                <w:noProof/>
                <w:sz w:val="22"/>
                <w:szCs w:val="22"/>
              </w:rPr>
            </w:pPr>
            <w:r w:rsidRPr="001B7BC2">
              <w:rPr>
                <w:b/>
                <w:noProof/>
                <w:sz w:val="22"/>
                <w:szCs w:val="22"/>
              </w:rPr>
              <w:t>România</w:t>
            </w:r>
          </w:p>
          <w:p w:rsidR="0038079E" w:rsidRPr="001B7BC2" w:rsidRDefault="003B4AB5" w:rsidP="004A7568">
            <w:pPr>
              <w:rPr>
                <w:sz w:val="22"/>
                <w:szCs w:val="22"/>
                <w:lang w:val="lv-LV"/>
              </w:rPr>
            </w:pPr>
            <w:r>
              <w:rPr>
                <w:sz w:val="22"/>
                <w:szCs w:val="22"/>
              </w:rPr>
              <w:t>Recordati Rare Diseases</w:t>
            </w:r>
          </w:p>
          <w:p w:rsidR="0038079E" w:rsidRPr="001B7BC2" w:rsidRDefault="0038079E" w:rsidP="004A7568">
            <w:pPr>
              <w:rPr>
                <w:sz w:val="22"/>
                <w:szCs w:val="22"/>
                <w:lang w:val="fr-FR"/>
              </w:rPr>
            </w:pPr>
            <w:r w:rsidRPr="001B7BC2">
              <w:rPr>
                <w:sz w:val="22"/>
                <w:szCs w:val="22"/>
              </w:rPr>
              <w:t xml:space="preserve">Tel: </w:t>
            </w:r>
            <w:r w:rsidRPr="001B7BC2">
              <w:rPr>
                <w:sz w:val="22"/>
                <w:szCs w:val="22"/>
                <w:lang w:val="fr-FR"/>
              </w:rPr>
              <w:t>+33 (0)1 47 73 64 58</w:t>
            </w:r>
          </w:p>
          <w:p w:rsidR="0038079E" w:rsidRPr="001B7BC2" w:rsidRDefault="0038079E" w:rsidP="004A7568">
            <w:pPr>
              <w:rPr>
                <w:sz w:val="22"/>
                <w:szCs w:val="22"/>
              </w:rPr>
            </w:pPr>
            <w:r w:rsidRPr="001B7BC2">
              <w:rPr>
                <w:sz w:val="22"/>
                <w:szCs w:val="22"/>
              </w:rPr>
              <w:t xml:space="preserve">Franţa </w:t>
            </w:r>
          </w:p>
          <w:p w:rsidR="0038079E" w:rsidRPr="001B7BC2" w:rsidRDefault="0038079E" w:rsidP="004A7568">
            <w:pPr>
              <w:rPr>
                <w:b/>
                <w:sz w:val="22"/>
                <w:szCs w:val="22"/>
                <w:lang w:val="sl-SI"/>
              </w:rPr>
            </w:pPr>
          </w:p>
        </w:tc>
      </w:tr>
      <w:tr w:rsidR="0038079E" w:rsidRPr="00FC7054" w:rsidTr="004A7568">
        <w:tc>
          <w:tcPr>
            <w:tcW w:w="4678" w:type="dxa"/>
          </w:tcPr>
          <w:p w:rsidR="0038079E" w:rsidRPr="001B7BC2" w:rsidRDefault="0038079E" w:rsidP="004A7568">
            <w:pPr>
              <w:rPr>
                <w:sz w:val="22"/>
                <w:szCs w:val="22"/>
                <w:lang w:val="lv-LV" w:eastAsia="fr-FR"/>
              </w:rPr>
            </w:pPr>
            <w:r w:rsidRPr="001B7BC2">
              <w:rPr>
                <w:b/>
                <w:sz w:val="22"/>
                <w:szCs w:val="22"/>
              </w:rPr>
              <w:t>Ireland</w:t>
            </w:r>
          </w:p>
          <w:p w:rsidR="0038079E" w:rsidRPr="001B7BC2" w:rsidRDefault="003B4AB5" w:rsidP="004A7568">
            <w:pPr>
              <w:rPr>
                <w:sz w:val="22"/>
                <w:szCs w:val="22"/>
              </w:rPr>
            </w:pPr>
            <w:r>
              <w:rPr>
                <w:sz w:val="22"/>
                <w:szCs w:val="22"/>
              </w:rPr>
              <w:t>Recordati Rare Diseases</w:t>
            </w:r>
          </w:p>
          <w:p w:rsidR="0038079E" w:rsidRPr="001B7BC2" w:rsidRDefault="0038079E" w:rsidP="004A7568">
            <w:pPr>
              <w:rPr>
                <w:sz w:val="22"/>
                <w:szCs w:val="22"/>
              </w:rPr>
            </w:pPr>
            <w:r w:rsidRPr="001B7BC2">
              <w:rPr>
                <w:sz w:val="22"/>
                <w:szCs w:val="22"/>
              </w:rPr>
              <w:t xml:space="preserve">Tel: </w:t>
            </w:r>
            <w:r w:rsidR="0017177C">
              <w:rPr>
                <w:sz w:val="22"/>
                <w:szCs w:val="22"/>
                <w:lang w:val="fr-FR"/>
              </w:rPr>
              <w:t>+33 (0)1 47 73 64 58</w:t>
            </w:r>
          </w:p>
          <w:p w:rsidR="0038079E" w:rsidRPr="001B7BC2" w:rsidRDefault="0017177C" w:rsidP="004A7568">
            <w:pPr>
              <w:rPr>
                <w:sz w:val="22"/>
                <w:szCs w:val="22"/>
              </w:rPr>
            </w:pPr>
            <w:r>
              <w:rPr>
                <w:sz w:val="22"/>
                <w:szCs w:val="22"/>
              </w:rPr>
              <w:t>France</w:t>
            </w:r>
          </w:p>
          <w:p w:rsidR="0038079E" w:rsidRPr="001B7BC2" w:rsidRDefault="0038079E" w:rsidP="004A7568">
            <w:pPr>
              <w:rPr>
                <w:b/>
                <w:sz w:val="22"/>
                <w:szCs w:val="22"/>
              </w:rPr>
            </w:pPr>
          </w:p>
        </w:tc>
        <w:tc>
          <w:tcPr>
            <w:tcW w:w="4678" w:type="dxa"/>
          </w:tcPr>
          <w:p w:rsidR="0038079E" w:rsidRPr="001B7BC2" w:rsidRDefault="0038079E" w:rsidP="004A7568">
            <w:pPr>
              <w:rPr>
                <w:sz w:val="22"/>
                <w:szCs w:val="22"/>
                <w:lang w:val="sl-SI" w:eastAsia="fr-FR"/>
              </w:rPr>
            </w:pPr>
            <w:r w:rsidRPr="001B7BC2">
              <w:rPr>
                <w:b/>
                <w:sz w:val="22"/>
                <w:szCs w:val="22"/>
                <w:lang w:val="sl-SI"/>
              </w:rPr>
              <w:t>Slovenija</w:t>
            </w:r>
          </w:p>
          <w:p w:rsidR="0038079E" w:rsidRPr="001B7BC2" w:rsidRDefault="003B4AB5" w:rsidP="004A7568">
            <w:pPr>
              <w:rPr>
                <w:sz w:val="22"/>
                <w:szCs w:val="22"/>
                <w:lang w:val="lv-LV"/>
              </w:rPr>
            </w:pPr>
            <w:r>
              <w:rPr>
                <w:sz w:val="22"/>
                <w:szCs w:val="22"/>
              </w:rPr>
              <w:t>Recordati Rare Diseases</w:t>
            </w:r>
          </w:p>
          <w:p w:rsidR="0038079E" w:rsidRPr="001B7BC2" w:rsidRDefault="0038079E" w:rsidP="004A7568">
            <w:pPr>
              <w:rPr>
                <w:sz w:val="22"/>
                <w:szCs w:val="22"/>
                <w:lang w:val="fr-FR"/>
              </w:rPr>
            </w:pPr>
            <w:r w:rsidRPr="001B7BC2">
              <w:rPr>
                <w:sz w:val="22"/>
                <w:szCs w:val="22"/>
              </w:rPr>
              <w:t xml:space="preserve">Tel: </w:t>
            </w:r>
            <w:r w:rsidRPr="001B7BC2">
              <w:rPr>
                <w:sz w:val="22"/>
                <w:szCs w:val="22"/>
                <w:lang w:val="fr-FR"/>
              </w:rPr>
              <w:t>+33 (0)1 47 73 64 58</w:t>
            </w:r>
          </w:p>
          <w:p w:rsidR="0038079E" w:rsidRDefault="003C4442" w:rsidP="004A7568">
            <w:pPr>
              <w:rPr>
                <w:sz w:val="22"/>
                <w:szCs w:val="22"/>
                <w:lang w:val="lv-LV" w:eastAsia="fr-FR"/>
              </w:rPr>
            </w:pPr>
            <w:r>
              <w:rPr>
                <w:sz w:val="22"/>
                <w:szCs w:val="22"/>
              </w:rPr>
              <w:t xml:space="preserve">Francija </w:t>
            </w:r>
          </w:p>
          <w:p w:rsidR="0038079E" w:rsidRPr="001B7BC2" w:rsidRDefault="0038079E" w:rsidP="004A7568">
            <w:pPr>
              <w:rPr>
                <w:sz w:val="22"/>
                <w:szCs w:val="22"/>
                <w:lang w:val="lv-LV" w:eastAsia="fr-FR"/>
              </w:rPr>
            </w:pPr>
          </w:p>
        </w:tc>
      </w:tr>
      <w:tr w:rsidR="0038079E" w:rsidRPr="00FC7054" w:rsidTr="004A7568">
        <w:tc>
          <w:tcPr>
            <w:tcW w:w="4678" w:type="dxa"/>
          </w:tcPr>
          <w:p w:rsidR="0038079E" w:rsidRPr="001B7BC2" w:rsidRDefault="0038079E" w:rsidP="004A7568">
            <w:pPr>
              <w:pStyle w:val="CommentSubject"/>
              <w:rPr>
                <w:noProof/>
                <w:sz w:val="22"/>
                <w:szCs w:val="22"/>
                <w:lang w:val="lv-LV"/>
              </w:rPr>
            </w:pPr>
            <w:r w:rsidRPr="001B7BC2">
              <w:rPr>
                <w:noProof/>
                <w:sz w:val="22"/>
                <w:szCs w:val="22"/>
              </w:rPr>
              <w:t>Ísland</w:t>
            </w:r>
          </w:p>
          <w:p w:rsidR="0038079E" w:rsidRPr="001B7BC2" w:rsidRDefault="0038079E" w:rsidP="004A7568">
            <w:pPr>
              <w:rPr>
                <w:noProof/>
                <w:sz w:val="22"/>
                <w:szCs w:val="22"/>
                <w:lang w:val="mt-MT"/>
              </w:rPr>
            </w:pPr>
            <w:r w:rsidRPr="001B7BC2">
              <w:rPr>
                <w:noProof/>
                <w:sz w:val="22"/>
                <w:szCs w:val="22"/>
                <w:lang w:val="mt-MT"/>
              </w:rPr>
              <w:t>Recordati AB.</w:t>
            </w:r>
          </w:p>
          <w:p w:rsidR="0038079E" w:rsidRPr="001B7BC2" w:rsidRDefault="0038079E" w:rsidP="004A7568">
            <w:pPr>
              <w:rPr>
                <w:noProof/>
                <w:sz w:val="22"/>
                <w:szCs w:val="22"/>
              </w:rPr>
            </w:pPr>
            <w:r w:rsidRPr="001B7BC2">
              <w:rPr>
                <w:noProof/>
                <w:sz w:val="22"/>
                <w:szCs w:val="22"/>
              </w:rPr>
              <w:t>Simi</w:t>
            </w:r>
            <w:r w:rsidRPr="001B7BC2">
              <w:rPr>
                <w:noProof/>
                <w:sz w:val="22"/>
                <w:szCs w:val="22"/>
                <w:lang w:val="mt-MT"/>
              </w:rPr>
              <w:t>:+46 8 545 80 230</w:t>
            </w:r>
          </w:p>
          <w:p w:rsidR="0038079E" w:rsidRPr="001B7BC2" w:rsidRDefault="0038079E" w:rsidP="004A7568">
            <w:pPr>
              <w:rPr>
                <w:noProof/>
                <w:sz w:val="22"/>
                <w:szCs w:val="22"/>
                <w:lang w:val="mt-MT"/>
              </w:rPr>
            </w:pPr>
            <w:r w:rsidRPr="001B7BC2">
              <w:rPr>
                <w:noProof/>
                <w:sz w:val="22"/>
                <w:szCs w:val="22"/>
                <w:lang w:val="mt-MT"/>
              </w:rPr>
              <w:t>Sv</w:t>
            </w:r>
            <w:r w:rsidRPr="001B7BC2">
              <w:rPr>
                <w:sz w:val="22"/>
                <w:szCs w:val="22"/>
                <w:lang w:val="mt-MT"/>
              </w:rPr>
              <w:t>íþjóð</w:t>
            </w:r>
          </w:p>
          <w:p w:rsidR="0038079E" w:rsidRPr="001B7BC2" w:rsidRDefault="0038079E" w:rsidP="004A7568">
            <w:pPr>
              <w:rPr>
                <w:sz w:val="22"/>
                <w:szCs w:val="22"/>
                <w:lang w:val="lv-LV" w:eastAsia="fr-FR"/>
              </w:rPr>
            </w:pPr>
          </w:p>
        </w:tc>
        <w:tc>
          <w:tcPr>
            <w:tcW w:w="4678" w:type="dxa"/>
          </w:tcPr>
          <w:p w:rsidR="0038079E" w:rsidRPr="001B7BC2" w:rsidRDefault="0038079E" w:rsidP="004A7568">
            <w:pPr>
              <w:rPr>
                <w:b/>
                <w:sz w:val="22"/>
                <w:szCs w:val="22"/>
                <w:lang w:val="sk-SK" w:eastAsia="fr-FR"/>
              </w:rPr>
            </w:pPr>
            <w:r w:rsidRPr="001B7BC2">
              <w:rPr>
                <w:b/>
                <w:sz w:val="22"/>
                <w:szCs w:val="22"/>
                <w:lang w:val="sk-SK"/>
              </w:rPr>
              <w:t>Slovenská republika</w:t>
            </w:r>
          </w:p>
          <w:p w:rsidR="0038079E" w:rsidRPr="001B7BC2" w:rsidRDefault="003B4AB5" w:rsidP="004A7568">
            <w:pPr>
              <w:rPr>
                <w:sz w:val="22"/>
                <w:szCs w:val="22"/>
                <w:lang w:val="lv-LV"/>
              </w:rPr>
            </w:pPr>
            <w:r>
              <w:rPr>
                <w:sz w:val="22"/>
                <w:szCs w:val="22"/>
              </w:rPr>
              <w:t>Recordati Rare Diseases</w:t>
            </w:r>
          </w:p>
          <w:p w:rsidR="0038079E" w:rsidRPr="001B7BC2" w:rsidRDefault="0038079E" w:rsidP="004A7568">
            <w:pPr>
              <w:rPr>
                <w:sz w:val="22"/>
                <w:szCs w:val="22"/>
                <w:lang w:val="fr-FR"/>
              </w:rPr>
            </w:pPr>
            <w:r w:rsidRPr="001B7BC2">
              <w:rPr>
                <w:sz w:val="22"/>
                <w:szCs w:val="22"/>
              </w:rPr>
              <w:t xml:space="preserve">Tel: </w:t>
            </w:r>
            <w:r w:rsidRPr="001B7BC2">
              <w:rPr>
                <w:sz w:val="22"/>
                <w:szCs w:val="22"/>
                <w:lang w:val="fr-FR"/>
              </w:rPr>
              <w:t>+33 (0)1 47 73 64 58</w:t>
            </w:r>
          </w:p>
          <w:p w:rsidR="0038079E" w:rsidRPr="001B7BC2" w:rsidRDefault="0038079E" w:rsidP="004A7568">
            <w:pPr>
              <w:rPr>
                <w:sz w:val="22"/>
                <w:szCs w:val="22"/>
              </w:rPr>
            </w:pPr>
            <w:r w:rsidRPr="001B7BC2">
              <w:rPr>
                <w:sz w:val="22"/>
                <w:szCs w:val="22"/>
              </w:rPr>
              <w:t xml:space="preserve">Francúzsko </w:t>
            </w:r>
          </w:p>
          <w:p w:rsidR="0038079E" w:rsidRPr="001B7BC2" w:rsidRDefault="0038079E" w:rsidP="004A7568">
            <w:pPr>
              <w:rPr>
                <w:b/>
                <w:sz w:val="22"/>
                <w:szCs w:val="22"/>
                <w:lang w:val="sk-SK" w:eastAsia="fr-FR"/>
              </w:rPr>
            </w:pPr>
          </w:p>
        </w:tc>
      </w:tr>
      <w:tr w:rsidR="0038079E" w:rsidRPr="001349C8" w:rsidTr="004A7568">
        <w:trPr>
          <w:trHeight w:val="1278"/>
        </w:trPr>
        <w:tc>
          <w:tcPr>
            <w:tcW w:w="4678" w:type="dxa"/>
          </w:tcPr>
          <w:p w:rsidR="0038079E" w:rsidRPr="001B7BC2" w:rsidRDefault="0038079E" w:rsidP="004A7568">
            <w:pPr>
              <w:keepNext/>
              <w:keepLines/>
              <w:rPr>
                <w:sz w:val="22"/>
                <w:szCs w:val="22"/>
                <w:lang w:val="it-IT" w:eastAsia="fr-FR"/>
              </w:rPr>
            </w:pPr>
            <w:r w:rsidRPr="001B7BC2">
              <w:rPr>
                <w:b/>
                <w:sz w:val="22"/>
                <w:szCs w:val="22"/>
                <w:lang w:val="it-IT"/>
              </w:rPr>
              <w:t>Italia</w:t>
            </w:r>
          </w:p>
          <w:p w:rsidR="0038079E" w:rsidRPr="001B7BC2" w:rsidRDefault="003B4AB5" w:rsidP="004A7568">
            <w:pPr>
              <w:keepNext/>
              <w:keepLines/>
              <w:rPr>
                <w:sz w:val="22"/>
                <w:szCs w:val="22"/>
                <w:lang w:val="lv-LV"/>
              </w:rPr>
            </w:pPr>
            <w:r w:rsidRPr="003B4AB5">
              <w:rPr>
                <w:sz w:val="22"/>
                <w:szCs w:val="22"/>
                <w:lang w:val="it-IT"/>
              </w:rPr>
              <w:t>Recordati Rare Diseases</w:t>
            </w:r>
            <w:r>
              <w:rPr>
                <w:sz w:val="22"/>
                <w:szCs w:val="22"/>
                <w:lang w:val="it-IT"/>
              </w:rPr>
              <w:t xml:space="preserve"> </w:t>
            </w:r>
            <w:r w:rsidR="0038079E" w:rsidRPr="001B7BC2">
              <w:rPr>
                <w:sz w:val="22"/>
                <w:szCs w:val="22"/>
                <w:lang w:val="it-IT"/>
              </w:rPr>
              <w:t>Italy Srl</w:t>
            </w:r>
          </w:p>
          <w:p w:rsidR="0038079E" w:rsidRPr="001B7BC2" w:rsidRDefault="0038079E" w:rsidP="004A7568">
            <w:pPr>
              <w:keepNext/>
              <w:keepLines/>
              <w:rPr>
                <w:sz w:val="22"/>
                <w:szCs w:val="22"/>
              </w:rPr>
            </w:pPr>
            <w:r w:rsidRPr="001B7BC2">
              <w:rPr>
                <w:sz w:val="22"/>
                <w:szCs w:val="22"/>
              </w:rPr>
              <w:t>Tel: +39 02 487 87 173</w:t>
            </w:r>
          </w:p>
          <w:p w:rsidR="0038079E" w:rsidRPr="001B7BC2" w:rsidRDefault="0038079E" w:rsidP="004A7568">
            <w:pPr>
              <w:keepNext/>
              <w:keepLines/>
              <w:rPr>
                <w:b/>
                <w:sz w:val="22"/>
                <w:szCs w:val="22"/>
                <w:lang w:val="pt-PT" w:eastAsia="fr-FR"/>
              </w:rPr>
            </w:pPr>
          </w:p>
        </w:tc>
        <w:tc>
          <w:tcPr>
            <w:tcW w:w="4678" w:type="dxa"/>
          </w:tcPr>
          <w:p w:rsidR="0038079E" w:rsidRPr="001B7BC2" w:rsidRDefault="0038079E" w:rsidP="004A7568">
            <w:pPr>
              <w:pStyle w:val="CommentSubject"/>
              <w:numPr>
                <w:ilvl w:val="12"/>
                <w:numId w:val="0"/>
              </w:numPr>
              <w:rPr>
                <w:i/>
                <w:noProof/>
                <w:sz w:val="22"/>
                <w:szCs w:val="22"/>
                <w:lang w:val="lv-LV"/>
              </w:rPr>
            </w:pPr>
            <w:r w:rsidRPr="001B7BC2">
              <w:rPr>
                <w:noProof/>
                <w:sz w:val="22"/>
                <w:szCs w:val="22"/>
              </w:rPr>
              <w:t>Suomi/Finland</w:t>
            </w:r>
          </w:p>
          <w:p w:rsidR="0038079E" w:rsidRPr="001B7BC2" w:rsidRDefault="0038079E" w:rsidP="004A7568">
            <w:pPr>
              <w:rPr>
                <w:noProof/>
                <w:sz w:val="22"/>
                <w:szCs w:val="22"/>
                <w:lang w:val="mt-MT"/>
              </w:rPr>
            </w:pPr>
            <w:r w:rsidRPr="001B7BC2">
              <w:rPr>
                <w:noProof/>
                <w:sz w:val="22"/>
                <w:szCs w:val="22"/>
                <w:lang w:val="mt-MT"/>
              </w:rPr>
              <w:t>Recordati AB.</w:t>
            </w:r>
          </w:p>
          <w:p w:rsidR="0038079E" w:rsidRPr="001B7BC2" w:rsidRDefault="0038079E" w:rsidP="004A7568">
            <w:pPr>
              <w:rPr>
                <w:noProof/>
                <w:sz w:val="22"/>
                <w:szCs w:val="22"/>
                <w:lang w:val="fr-FR"/>
              </w:rPr>
            </w:pPr>
            <w:r w:rsidRPr="001B7BC2">
              <w:rPr>
                <w:noProof/>
                <w:sz w:val="22"/>
                <w:szCs w:val="22"/>
              </w:rPr>
              <w:t>Puh/</w:t>
            </w:r>
            <w:r w:rsidRPr="001B7BC2">
              <w:rPr>
                <w:noProof/>
                <w:sz w:val="22"/>
                <w:szCs w:val="22"/>
                <w:lang w:val="mt-MT"/>
              </w:rPr>
              <w:t>Tel : +46 8 545 80 230</w:t>
            </w:r>
          </w:p>
          <w:p w:rsidR="0038079E" w:rsidRPr="001B7BC2" w:rsidRDefault="0038079E" w:rsidP="004A7568">
            <w:pPr>
              <w:rPr>
                <w:noProof/>
                <w:sz w:val="22"/>
                <w:szCs w:val="22"/>
                <w:lang w:val="mt-MT"/>
              </w:rPr>
            </w:pPr>
            <w:r w:rsidRPr="001B7BC2">
              <w:rPr>
                <w:noProof/>
                <w:sz w:val="22"/>
                <w:szCs w:val="22"/>
                <w:lang w:val="mt-MT"/>
              </w:rPr>
              <w:t>Sverige</w:t>
            </w:r>
          </w:p>
          <w:p w:rsidR="0038079E" w:rsidRPr="001B7BC2" w:rsidRDefault="0038079E" w:rsidP="004A7568">
            <w:pPr>
              <w:rPr>
                <w:b/>
                <w:sz w:val="22"/>
                <w:szCs w:val="22"/>
                <w:lang w:val="fr-FR" w:eastAsia="fr-FR"/>
              </w:rPr>
            </w:pPr>
          </w:p>
        </w:tc>
      </w:tr>
      <w:tr w:rsidR="0038079E" w:rsidRPr="005F6F61" w:rsidTr="004A7568">
        <w:tc>
          <w:tcPr>
            <w:tcW w:w="4678" w:type="dxa"/>
          </w:tcPr>
          <w:p w:rsidR="0038079E" w:rsidRPr="003B4AB5" w:rsidRDefault="0038079E" w:rsidP="004A7568">
            <w:pPr>
              <w:widowControl w:val="0"/>
              <w:rPr>
                <w:b/>
                <w:sz w:val="22"/>
                <w:szCs w:val="22"/>
              </w:rPr>
            </w:pPr>
            <w:r w:rsidRPr="001B7BC2">
              <w:rPr>
                <w:b/>
                <w:sz w:val="22"/>
                <w:szCs w:val="22"/>
              </w:rPr>
              <w:t>Κύπρος</w:t>
            </w:r>
          </w:p>
          <w:p w:rsidR="0038079E" w:rsidRPr="003B4AB5" w:rsidRDefault="003B4AB5" w:rsidP="004A7568">
            <w:pPr>
              <w:widowControl w:val="0"/>
              <w:numPr>
                <w:ilvl w:val="12"/>
                <w:numId w:val="0"/>
              </w:numPr>
              <w:rPr>
                <w:sz w:val="22"/>
                <w:szCs w:val="22"/>
              </w:rPr>
            </w:pPr>
            <w:r w:rsidRPr="003B4AB5">
              <w:rPr>
                <w:sz w:val="22"/>
                <w:szCs w:val="22"/>
              </w:rPr>
              <w:t>Recordati Rare Diseases</w:t>
            </w:r>
          </w:p>
          <w:p w:rsidR="0038079E" w:rsidRPr="003B4AB5" w:rsidRDefault="0038079E" w:rsidP="004A7568">
            <w:pPr>
              <w:rPr>
                <w:sz w:val="22"/>
                <w:szCs w:val="22"/>
              </w:rPr>
            </w:pPr>
            <w:r w:rsidRPr="001B7BC2">
              <w:rPr>
                <w:sz w:val="22"/>
                <w:szCs w:val="22"/>
              </w:rPr>
              <w:t>Τηλ</w:t>
            </w:r>
            <w:r w:rsidRPr="003B4AB5">
              <w:rPr>
                <w:sz w:val="22"/>
                <w:szCs w:val="22"/>
              </w:rPr>
              <w:t xml:space="preserve"> : +33 1 47 73 64 58</w:t>
            </w:r>
          </w:p>
          <w:p w:rsidR="0038079E" w:rsidRPr="001B7BC2" w:rsidRDefault="0038079E" w:rsidP="004A7568">
            <w:pPr>
              <w:spacing w:line="240" w:lineRule="exact"/>
              <w:rPr>
                <w:sz w:val="22"/>
                <w:szCs w:val="22"/>
                <w:lang w:val="mt-MT"/>
              </w:rPr>
            </w:pPr>
            <w:r w:rsidRPr="001B7BC2">
              <w:rPr>
                <w:sz w:val="22"/>
                <w:szCs w:val="22"/>
                <w:lang w:val="mt-MT"/>
              </w:rPr>
              <w:t>Γαλλία</w:t>
            </w:r>
          </w:p>
          <w:p w:rsidR="0038079E" w:rsidRPr="003B4AB5" w:rsidRDefault="0038079E" w:rsidP="004A7568">
            <w:pPr>
              <w:rPr>
                <w:b/>
                <w:sz w:val="22"/>
                <w:szCs w:val="22"/>
              </w:rPr>
            </w:pPr>
          </w:p>
        </w:tc>
        <w:tc>
          <w:tcPr>
            <w:tcW w:w="4678" w:type="dxa"/>
          </w:tcPr>
          <w:p w:rsidR="0038079E" w:rsidRPr="001B7BC2" w:rsidRDefault="0038079E" w:rsidP="004A7568">
            <w:pPr>
              <w:rPr>
                <w:b/>
                <w:sz w:val="22"/>
                <w:szCs w:val="22"/>
                <w:lang w:val="sv-SE"/>
              </w:rPr>
            </w:pPr>
            <w:r w:rsidRPr="001B7BC2">
              <w:rPr>
                <w:b/>
                <w:sz w:val="22"/>
                <w:szCs w:val="22"/>
                <w:lang w:val="sv-SE"/>
              </w:rPr>
              <w:t>Sverige</w:t>
            </w:r>
          </w:p>
          <w:p w:rsidR="0038079E" w:rsidRPr="001B7BC2" w:rsidRDefault="0038079E" w:rsidP="004A7568">
            <w:pPr>
              <w:rPr>
                <w:noProof/>
                <w:sz w:val="22"/>
                <w:szCs w:val="22"/>
                <w:lang w:val="mt-MT"/>
              </w:rPr>
            </w:pPr>
            <w:r w:rsidRPr="001B7BC2">
              <w:rPr>
                <w:noProof/>
                <w:sz w:val="22"/>
                <w:szCs w:val="22"/>
                <w:lang w:val="mt-MT"/>
              </w:rPr>
              <w:t>Recordati AB.</w:t>
            </w:r>
          </w:p>
          <w:p w:rsidR="0038079E" w:rsidRPr="001B7BC2" w:rsidRDefault="0038079E" w:rsidP="004A7568">
            <w:pPr>
              <w:tabs>
                <w:tab w:val="left" w:pos="2685"/>
              </w:tabs>
              <w:rPr>
                <w:noProof/>
                <w:sz w:val="22"/>
                <w:szCs w:val="22"/>
                <w:lang w:val="fr-FR"/>
              </w:rPr>
            </w:pPr>
            <w:r w:rsidRPr="001B7BC2">
              <w:rPr>
                <w:noProof/>
                <w:sz w:val="22"/>
                <w:szCs w:val="22"/>
                <w:lang w:val="mt-MT"/>
              </w:rPr>
              <w:t>Tel : +46 8 545 80 230</w:t>
            </w:r>
          </w:p>
          <w:p w:rsidR="0038079E" w:rsidRPr="001B7BC2" w:rsidRDefault="0038079E" w:rsidP="004A7568">
            <w:pPr>
              <w:tabs>
                <w:tab w:val="left" w:pos="2685"/>
              </w:tabs>
              <w:rPr>
                <w:b/>
                <w:sz w:val="22"/>
                <w:szCs w:val="22"/>
                <w:lang w:val="fr-FR" w:eastAsia="fr-FR"/>
              </w:rPr>
            </w:pPr>
          </w:p>
        </w:tc>
      </w:tr>
      <w:tr w:rsidR="0038079E" w:rsidRPr="001349C8" w:rsidTr="004A7568">
        <w:trPr>
          <w:trHeight w:val="1062"/>
        </w:trPr>
        <w:tc>
          <w:tcPr>
            <w:tcW w:w="4678" w:type="dxa"/>
          </w:tcPr>
          <w:p w:rsidR="0038079E" w:rsidRPr="001B7BC2" w:rsidRDefault="0038079E" w:rsidP="004A7568">
            <w:pPr>
              <w:widowControl w:val="0"/>
              <w:rPr>
                <w:b/>
                <w:sz w:val="22"/>
                <w:szCs w:val="22"/>
              </w:rPr>
            </w:pPr>
            <w:r w:rsidRPr="001B7BC2">
              <w:rPr>
                <w:b/>
                <w:sz w:val="22"/>
                <w:szCs w:val="22"/>
              </w:rPr>
              <w:t>Latvija</w:t>
            </w:r>
          </w:p>
          <w:p w:rsidR="0038079E" w:rsidRPr="001B7BC2" w:rsidRDefault="0038079E" w:rsidP="004A7568">
            <w:pPr>
              <w:rPr>
                <w:sz w:val="22"/>
                <w:szCs w:val="22"/>
                <w:lang w:val="et-EE"/>
              </w:rPr>
            </w:pPr>
            <w:r w:rsidRPr="001B7BC2">
              <w:rPr>
                <w:sz w:val="22"/>
                <w:szCs w:val="22"/>
                <w:lang w:val="et-EE"/>
              </w:rPr>
              <w:t>Recordati AB.</w:t>
            </w:r>
          </w:p>
          <w:p w:rsidR="0038079E" w:rsidRPr="001B7BC2" w:rsidRDefault="0038079E" w:rsidP="004A7568">
            <w:pPr>
              <w:rPr>
                <w:sz w:val="22"/>
                <w:szCs w:val="22"/>
                <w:lang w:val="et-EE"/>
              </w:rPr>
            </w:pPr>
            <w:r w:rsidRPr="001B7BC2">
              <w:rPr>
                <w:sz w:val="22"/>
                <w:szCs w:val="22"/>
                <w:lang w:val="et-EE"/>
              </w:rPr>
              <w:t>Tel: + 46 8 545 80 230</w:t>
            </w:r>
          </w:p>
          <w:p w:rsidR="0038079E" w:rsidRPr="001B7BC2" w:rsidRDefault="0038079E" w:rsidP="004A7568">
            <w:pPr>
              <w:tabs>
                <w:tab w:val="left" w:pos="-720"/>
              </w:tabs>
              <w:rPr>
                <w:sz w:val="22"/>
                <w:szCs w:val="22"/>
                <w:lang w:val="mt-MT"/>
              </w:rPr>
            </w:pPr>
            <w:r w:rsidRPr="001B7BC2">
              <w:rPr>
                <w:sz w:val="22"/>
                <w:szCs w:val="22"/>
                <w:lang w:val="mt-MT"/>
              </w:rPr>
              <w:t>Zviedrija</w:t>
            </w:r>
          </w:p>
          <w:p w:rsidR="0038079E" w:rsidRPr="001B7BC2" w:rsidRDefault="0038079E" w:rsidP="004A7568">
            <w:pPr>
              <w:rPr>
                <w:sz w:val="22"/>
                <w:szCs w:val="22"/>
                <w:lang w:val="et-EE"/>
              </w:rPr>
            </w:pPr>
          </w:p>
        </w:tc>
        <w:tc>
          <w:tcPr>
            <w:tcW w:w="4678" w:type="dxa"/>
          </w:tcPr>
          <w:p w:rsidR="0038079E" w:rsidRPr="001B7BC2" w:rsidRDefault="0038079E" w:rsidP="004A7568">
            <w:pPr>
              <w:rPr>
                <w:b/>
                <w:sz w:val="22"/>
                <w:szCs w:val="22"/>
                <w:lang w:val="sv-SE"/>
              </w:rPr>
            </w:pPr>
            <w:r w:rsidRPr="001B7BC2">
              <w:rPr>
                <w:b/>
                <w:sz w:val="22"/>
                <w:szCs w:val="22"/>
                <w:lang w:val="sv-SE"/>
              </w:rPr>
              <w:t>United Kingdom</w:t>
            </w:r>
          </w:p>
          <w:p w:rsidR="0038079E" w:rsidRPr="001B7BC2" w:rsidRDefault="003C4442" w:rsidP="004A7568">
            <w:pPr>
              <w:rPr>
                <w:sz w:val="22"/>
                <w:szCs w:val="22"/>
              </w:rPr>
            </w:pPr>
            <w:r>
              <w:rPr>
                <w:sz w:val="22"/>
                <w:szCs w:val="22"/>
              </w:rPr>
              <w:t xml:space="preserve">Recordati Rare Diseases </w:t>
            </w:r>
            <w:r w:rsidR="0038079E" w:rsidRPr="001B7BC2">
              <w:rPr>
                <w:sz w:val="22"/>
                <w:szCs w:val="22"/>
              </w:rPr>
              <w:t>UK</w:t>
            </w:r>
            <w:r>
              <w:rPr>
                <w:sz w:val="22"/>
                <w:szCs w:val="22"/>
              </w:rPr>
              <w:t xml:space="preserve"> </w:t>
            </w:r>
            <w:r w:rsidR="0038079E" w:rsidRPr="001B7BC2">
              <w:rPr>
                <w:sz w:val="22"/>
                <w:szCs w:val="22"/>
              </w:rPr>
              <w:t>Ltd.</w:t>
            </w:r>
          </w:p>
          <w:p w:rsidR="0038079E" w:rsidRPr="001B7BC2" w:rsidRDefault="0038079E" w:rsidP="004A7568">
            <w:pPr>
              <w:rPr>
                <w:sz w:val="22"/>
                <w:szCs w:val="22"/>
                <w:lang w:val="sv-SE"/>
              </w:rPr>
            </w:pPr>
            <w:r w:rsidRPr="001B7BC2">
              <w:rPr>
                <w:sz w:val="22"/>
                <w:szCs w:val="22"/>
              </w:rPr>
              <w:t>Tel: +44 (0)1491 414333</w:t>
            </w:r>
          </w:p>
        </w:tc>
      </w:tr>
    </w:tbl>
    <w:p w:rsidR="005C6963" w:rsidRDefault="00F15A61">
      <w:pPr>
        <w:rPr>
          <w:b/>
          <w:sz w:val="22"/>
          <w:lang w:val="pt-PT"/>
        </w:rPr>
      </w:pPr>
      <w:r>
        <w:rPr>
          <w:b/>
          <w:sz w:val="22"/>
          <w:lang w:val="pt-PT"/>
        </w:rPr>
        <w:t xml:space="preserve">Este folheto foi revisto pela última vez em </w:t>
      </w:r>
    </w:p>
    <w:p w:rsidR="00F15A61" w:rsidRDefault="00F15A61">
      <w:pPr>
        <w:rPr>
          <w:lang w:val="fr-FR"/>
        </w:rPr>
      </w:pPr>
    </w:p>
    <w:p w:rsidR="003C4442" w:rsidRPr="003C4442" w:rsidRDefault="003C4442">
      <w:pPr>
        <w:rPr>
          <w:sz w:val="22"/>
          <w:lang w:val="fr-FR"/>
        </w:rPr>
      </w:pPr>
      <w:r w:rsidRPr="003C4442">
        <w:rPr>
          <w:sz w:val="22"/>
          <w:lang w:val="fr-FR"/>
        </w:rPr>
        <w:t xml:space="preserve">Está disponível informação pormenorizada sobre este medicamento no sítio da internet da Agência Europeia de Medicamentos: </w:t>
      </w:r>
      <w:hyperlink r:id="rId15" w:history="1">
        <w:r w:rsidRPr="003C4442">
          <w:rPr>
            <w:noProof/>
            <w:color w:val="0000FF"/>
            <w:sz w:val="22"/>
            <w:szCs w:val="22"/>
            <w:u w:val="single"/>
            <w:lang w:val="fr-FR"/>
          </w:rPr>
          <w:t>http://www.ema.europa.eu/</w:t>
        </w:r>
      </w:hyperlink>
    </w:p>
    <w:sectPr w:rsidR="003C4442" w:rsidRPr="003C4442">
      <w:footerReference w:type="default" r:id="rId16"/>
      <w:pgSz w:w="11906" w:h="16838"/>
      <w:pgMar w:top="1134" w:right="1418" w:bottom="1134" w:left="1418" w:header="72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6F7" w:rsidRDefault="000146F7">
      <w:r>
        <w:separator/>
      </w:r>
    </w:p>
  </w:endnote>
  <w:endnote w:type="continuationSeparator" w:id="0">
    <w:p w:rsidR="000146F7" w:rsidRDefault="0001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MS Gothic"/>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G Times (WN)">
    <w:charset w:val="00"/>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61" w:rsidRDefault="00F15A61">
    <w:pPr>
      <w:pStyle w:val="BodyText21"/>
      <w:jc w:val="center"/>
    </w:pPr>
    <w:r>
      <w:rPr>
        <w:rStyle w:val="Caractresdenotedebasdepage"/>
        <w:rFonts w:cs="Arial"/>
        <w:sz w:val="16"/>
        <w:vertAlign w:val="baseline"/>
      </w:rPr>
      <w:fldChar w:fldCharType="begin"/>
    </w:r>
    <w:r>
      <w:rPr>
        <w:rStyle w:val="Caractresdenotedebasdepage"/>
        <w:rFonts w:cs="Arial"/>
        <w:sz w:val="16"/>
        <w:vertAlign w:val="baseline"/>
      </w:rPr>
      <w:instrText xml:space="preserve"> PAGE </w:instrText>
    </w:r>
    <w:r>
      <w:rPr>
        <w:rStyle w:val="Caractresdenotedebasdepage"/>
        <w:rFonts w:cs="Arial"/>
        <w:sz w:val="16"/>
        <w:vertAlign w:val="baseline"/>
      </w:rPr>
      <w:fldChar w:fldCharType="separate"/>
    </w:r>
    <w:r w:rsidR="003C4442">
      <w:rPr>
        <w:rStyle w:val="Caractresdenotedebasdepage"/>
        <w:rFonts w:cs="Arial"/>
        <w:noProof/>
        <w:sz w:val="16"/>
        <w:vertAlign w:val="baseline"/>
      </w:rPr>
      <w:t>33</w:t>
    </w:r>
    <w:r>
      <w:rPr>
        <w:rStyle w:val="Caractresdenotedebasdepage"/>
        <w:rFonts w:cs="Arial"/>
        <w:sz w:val="16"/>
        <w:vertAlign w:val="baseli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6F7" w:rsidRDefault="000146F7">
      <w:r>
        <w:separator/>
      </w:r>
    </w:p>
  </w:footnote>
  <w:footnote w:type="continuationSeparator" w:id="0">
    <w:p w:rsidR="000146F7" w:rsidRDefault="00014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7"/>
    <w:lvl w:ilvl="0">
      <w:numFmt w:val="bullet"/>
      <w:lvlText w:val="-"/>
      <w:lvlJc w:val="left"/>
      <w:pPr>
        <w:tabs>
          <w:tab w:val="num" w:pos="927"/>
        </w:tabs>
        <w:ind w:left="927" w:hanging="360"/>
      </w:pPr>
      <w:rPr>
        <w:rFonts w:ascii="OpenSymbol" w:hAnsi="OpenSymbol"/>
      </w:rPr>
    </w:lvl>
  </w:abstractNum>
  <w:abstractNum w:abstractNumId="2" w15:restartNumberingAfterBreak="0">
    <w:nsid w:val="00000003"/>
    <w:multiLevelType w:val="singleLevel"/>
    <w:tmpl w:val="00000003"/>
    <w:name w:val="WW8Num8"/>
    <w:lvl w:ilvl="0">
      <w:numFmt w:val="bullet"/>
      <w:lvlText w:val="-"/>
      <w:lvlJc w:val="left"/>
      <w:pPr>
        <w:tabs>
          <w:tab w:val="num" w:pos="927"/>
        </w:tabs>
        <w:ind w:left="927" w:hanging="360"/>
      </w:pPr>
      <w:rPr>
        <w:rFonts w:ascii="OpenSymbol" w:hAnsi="OpenSymbol"/>
      </w:rPr>
    </w:lvl>
  </w:abstractNum>
  <w:abstractNum w:abstractNumId="3" w15:restartNumberingAfterBreak="0">
    <w:nsid w:val="00000004"/>
    <w:multiLevelType w:val="singleLevel"/>
    <w:tmpl w:val="5CEC2C28"/>
    <w:name w:val="WW8Num10"/>
    <w:lvl w:ilvl="0">
      <w:start w:val="10"/>
      <w:numFmt w:val="decimal"/>
      <w:lvlText w:val="%1."/>
      <w:lvlJc w:val="left"/>
      <w:pPr>
        <w:tabs>
          <w:tab w:val="num" w:pos="570"/>
        </w:tabs>
        <w:ind w:left="570" w:hanging="570"/>
      </w:pPr>
      <w:rPr>
        <w:b/>
      </w:rPr>
    </w:lvl>
  </w:abstractNum>
  <w:abstractNum w:abstractNumId="4" w15:restartNumberingAfterBreak="0">
    <w:nsid w:val="00000005"/>
    <w:multiLevelType w:val="singleLevel"/>
    <w:tmpl w:val="00000005"/>
    <w:name w:val="WW8Num11"/>
    <w:lvl w:ilvl="0">
      <w:start w:val="10"/>
      <w:numFmt w:val="decimal"/>
      <w:lvlText w:val="%1."/>
      <w:lvlJc w:val="left"/>
      <w:pPr>
        <w:tabs>
          <w:tab w:val="num" w:pos="570"/>
        </w:tabs>
        <w:ind w:left="570" w:hanging="570"/>
      </w:pPr>
    </w:lvl>
  </w:abstractNum>
  <w:abstractNum w:abstractNumId="5" w15:restartNumberingAfterBreak="0">
    <w:nsid w:val="00000006"/>
    <w:multiLevelType w:val="singleLevel"/>
    <w:tmpl w:val="00000006"/>
    <w:name w:val="WW8Num16"/>
    <w:lvl w:ilvl="0">
      <w:numFmt w:val="bullet"/>
      <w:lvlText w:val="-"/>
      <w:lvlJc w:val="left"/>
      <w:pPr>
        <w:tabs>
          <w:tab w:val="num" w:pos="927"/>
        </w:tabs>
        <w:ind w:left="927" w:hanging="360"/>
      </w:pPr>
      <w:rPr>
        <w:rFonts w:ascii="OpenSymbol" w:hAnsi="OpenSymbol"/>
      </w:rPr>
    </w:lvl>
  </w:abstractNum>
  <w:abstractNum w:abstractNumId="6" w15:restartNumberingAfterBreak="0">
    <w:nsid w:val="00000007"/>
    <w:multiLevelType w:val="singleLevel"/>
    <w:tmpl w:val="00000007"/>
    <w:name w:val="WW8Num17"/>
    <w:lvl w:ilvl="0">
      <w:start w:val="10"/>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18"/>
    <w:lvl w:ilvl="0">
      <w:start w:val="2"/>
      <w:numFmt w:val="decimal"/>
      <w:lvlText w:val="%1."/>
      <w:lvlJc w:val="left"/>
      <w:pPr>
        <w:tabs>
          <w:tab w:val="num" w:pos="0"/>
        </w:tabs>
        <w:ind w:left="360" w:hanging="360"/>
      </w:pPr>
      <w:rPr>
        <w:b/>
      </w:rPr>
    </w:lvl>
  </w:abstractNum>
  <w:abstractNum w:abstractNumId="8" w15:restartNumberingAfterBreak="0">
    <w:nsid w:val="00000009"/>
    <w:multiLevelType w:val="singleLevel"/>
    <w:tmpl w:val="00000009"/>
    <w:name w:val="WW8Num19"/>
    <w:lvl w:ilvl="0">
      <w:numFmt w:val="bullet"/>
      <w:lvlText w:val="-"/>
      <w:lvlJc w:val="left"/>
      <w:pPr>
        <w:tabs>
          <w:tab w:val="num" w:pos="927"/>
        </w:tabs>
        <w:ind w:left="927" w:hanging="360"/>
      </w:pPr>
      <w:rPr>
        <w:rFonts w:ascii="OpenSymbol" w:hAnsi="OpenSymbol"/>
      </w:rPr>
    </w:lvl>
  </w:abstractNum>
  <w:abstractNum w:abstractNumId="9" w15:restartNumberingAfterBreak="0">
    <w:nsid w:val="0000000A"/>
    <w:multiLevelType w:val="singleLevel"/>
    <w:tmpl w:val="0000000A"/>
    <w:name w:val="WW8Num24"/>
    <w:lvl w:ilvl="0">
      <w:numFmt w:val="bullet"/>
      <w:lvlText w:val="-"/>
      <w:lvlJc w:val="left"/>
      <w:pPr>
        <w:tabs>
          <w:tab w:val="num" w:pos="927"/>
        </w:tabs>
        <w:ind w:left="927" w:hanging="360"/>
      </w:pPr>
      <w:rPr>
        <w:rFonts w:ascii="OpenSymbol" w:hAnsi="OpenSymbol"/>
      </w:rPr>
    </w:lvl>
  </w:abstractNum>
  <w:abstractNum w:abstractNumId="10" w15:restartNumberingAfterBreak="0">
    <w:nsid w:val="0000000B"/>
    <w:multiLevelType w:val="singleLevel"/>
    <w:tmpl w:val="0000000B"/>
    <w:name w:val="WW8Num26"/>
    <w:lvl w:ilvl="0">
      <w:numFmt w:val="bullet"/>
      <w:lvlText w:val="-"/>
      <w:lvlJc w:val="left"/>
      <w:pPr>
        <w:tabs>
          <w:tab w:val="num" w:pos="927"/>
        </w:tabs>
        <w:ind w:left="927" w:hanging="360"/>
      </w:pPr>
      <w:rPr>
        <w:rFonts w:ascii="OpenSymbol" w:hAnsi="OpenSymbol"/>
      </w:rPr>
    </w:lvl>
  </w:abstractNum>
  <w:abstractNum w:abstractNumId="11" w15:restartNumberingAfterBreak="0">
    <w:nsid w:val="0000000C"/>
    <w:multiLevelType w:val="singleLevel"/>
    <w:tmpl w:val="0000000C"/>
    <w:name w:val="WW8Num30"/>
    <w:lvl w:ilvl="0">
      <w:numFmt w:val="bullet"/>
      <w:lvlText w:val="-"/>
      <w:lvlJc w:val="left"/>
      <w:pPr>
        <w:tabs>
          <w:tab w:val="num" w:pos="927"/>
        </w:tabs>
        <w:ind w:left="927" w:hanging="360"/>
      </w:pPr>
      <w:rPr>
        <w:rFonts w:ascii="OpenSymbol" w:hAnsi="OpenSymbol"/>
      </w:rPr>
    </w:lvl>
  </w:abstractNum>
  <w:abstractNum w:abstractNumId="12" w15:restartNumberingAfterBreak="0">
    <w:nsid w:val="0000000D"/>
    <w:multiLevelType w:val="singleLevel"/>
    <w:tmpl w:val="0000000D"/>
    <w:name w:val="WW8Num31"/>
    <w:lvl w:ilvl="0">
      <w:numFmt w:val="bullet"/>
      <w:lvlText w:val="-"/>
      <w:lvlJc w:val="left"/>
      <w:pPr>
        <w:tabs>
          <w:tab w:val="num" w:pos="927"/>
        </w:tabs>
        <w:ind w:left="927" w:hanging="360"/>
      </w:pPr>
      <w:rPr>
        <w:rFonts w:ascii="OpenSymbol" w:hAnsi="OpenSymbol"/>
      </w:rPr>
    </w:lvl>
  </w:abstractNum>
  <w:abstractNum w:abstractNumId="13" w15:restartNumberingAfterBreak="0">
    <w:nsid w:val="0000000E"/>
    <w:multiLevelType w:val="multilevel"/>
    <w:tmpl w:val="0000000E"/>
    <w:name w:val="WW8Num32"/>
    <w:lvl w:ilvl="0">
      <w:start w:val="1"/>
      <w:numFmt w:val="bullet"/>
      <w:lvlText w:val=""/>
      <w:lvlJc w:val="left"/>
      <w:pPr>
        <w:tabs>
          <w:tab w:val="num" w:pos="1080"/>
        </w:tabs>
        <w:ind w:left="108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Times New Roman" w:hAnsi="Times New Roman" w:cs="Times New Roman"/>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Times New Roman" w:hAnsi="Times New Roman" w:cs="Times New Roman"/>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Times New Roman" w:hAnsi="Times New Roman" w:cs="Times New Roman"/>
      </w:rPr>
    </w:lvl>
  </w:abstractNum>
  <w:abstractNum w:abstractNumId="14" w15:restartNumberingAfterBreak="0">
    <w:nsid w:val="0000000F"/>
    <w:multiLevelType w:val="multilevel"/>
    <w:tmpl w:val="5DEE0CD6"/>
    <w:name w:val="WW8Num35"/>
    <w:lvl w:ilvl="0">
      <w:start w:val="1"/>
      <w:numFmt w:val="upperLetter"/>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singleLevel"/>
    <w:tmpl w:val="610C90A4"/>
    <w:name w:val="WW8Num36"/>
    <w:lvl w:ilvl="0">
      <w:start w:val="10"/>
      <w:numFmt w:val="decimal"/>
      <w:lvlText w:val="%1."/>
      <w:lvlJc w:val="left"/>
      <w:pPr>
        <w:tabs>
          <w:tab w:val="num" w:pos="720"/>
        </w:tabs>
        <w:ind w:left="720" w:hanging="360"/>
      </w:pPr>
      <w:rPr>
        <w:b/>
      </w:rPr>
    </w:lvl>
  </w:abstractNum>
  <w:abstractNum w:abstractNumId="16" w15:restartNumberingAfterBreak="0">
    <w:nsid w:val="00000011"/>
    <w:multiLevelType w:val="singleLevel"/>
    <w:tmpl w:val="D068C46C"/>
    <w:name w:val="WW8Num37"/>
    <w:lvl w:ilvl="0">
      <w:start w:val="10"/>
      <w:numFmt w:val="decimal"/>
      <w:lvlText w:val="%1."/>
      <w:lvlJc w:val="left"/>
      <w:pPr>
        <w:tabs>
          <w:tab w:val="num" w:pos="720"/>
        </w:tabs>
        <w:ind w:left="720" w:hanging="360"/>
      </w:pPr>
      <w:rPr>
        <w:b/>
      </w:rPr>
    </w:lvl>
  </w:abstractNum>
  <w:abstractNum w:abstractNumId="17" w15:restartNumberingAfterBreak="0">
    <w:nsid w:val="00000012"/>
    <w:multiLevelType w:val="multilevel"/>
    <w:tmpl w:val="00000012"/>
    <w:name w:val="WW8Num38"/>
    <w:lvl w:ilvl="0">
      <w:start w:val="1"/>
      <w:numFmt w:val="upperLetter"/>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15:restartNumberingAfterBreak="0">
    <w:nsid w:val="00000013"/>
    <w:multiLevelType w:val="singleLevel"/>
    <w:tmpl w:val="00000013"/>
    <w:name w:val="WW8Num40"/>
    <w:lvl w:ilvl="0">
      <w:numFmt w:val="bullet"/>
      <w:lvlText w:val="-"/>
      <w:lvlJc w:val="left"/>
      <w:pPr>
        <w:tabs>
          <w:tab w:val="num" w:pos="360"/>
        </w:tabs>
        <w:ind w:left="360" w:hanging="360"/>
      </w:pPr>
      <w:rPr>
        <w:rFonts w:ascii="OpenSymbol" w:hAnsi="OpenSymbol"/>
      </w:rPr>
    </w:lvl>
  </w:abstractNum>
  <w:abstractNum w:abstractNumId="19" w15:restartNumberingAfterBreak="0">
    <w:nsid w:val="00000014"/>
    <w:multiLevelType w:val="singleLevel"/>
    <w:tmpl w:val="00000014"/>
    <w:name w:val="WW8Num42"/>
    <w:lvl w:ilvl="0">
      <w:start w:val="5"/>
      <w:numFmt w:val="decimal"/>
      <w:lvlText w:val="%1."/>
      <w:lvlJc w:val="left"/>
      <w:pPr>
        <w:tabs>
          <w:tab w:val="num" w:pos="555"/>
        </w:tabs>
        <w:ind w:left="555" w:hanging="555"/>
      </w:pPr>
    </w:lvl>
  </w:abstractNum>
  <w:abstractNum w:abstractNumId="20" w15:restartNumberingAfterBreak="0">
    <w:nsid w:val="00000015"/>
    <w:multiLevelType w:val="singleLevel"/>
    <w:tmpl w:val="00000015"/>
    <w:name w:val="WW8Num44"/>
    <w:lvl w:ilvl="0">
      <w:numFmt w:val="bullet"/>
      <w:lvlText w:val="-"/>
      <w:lvlJc w:val="left"/>
      <w:pPr>
        <w:tabs>
          <w:tab w:val="num" w:pos="927"/>
        </w:tabs>
        <w:ind w:left="927" w:hanging="360"/>
      </w:pPr>
      <w:rPr>
        <w:rFonts w:ascii="OpenSymbol" w:hAnsi="OpenSymbol"/>
      </w:rPr>
    </w:lvl>
  </w:abstractNum>
  <w:abstractNum w:abstractNumId="21" w15:restartNumberingAfterBreak="0">
    <w:nsid w:val="00000016"/>
    <w:multiLevelType w:val="singleLevel"/>
    <w:tmpl w:val="00000016"/>
    <w:name w:val="WW8Num45"/>
    <w:lvl w:ilvl="0">
      <w:numFmt w:val="bullet"/>
      <w:lvlText w:val="-"/>
      <w:lvlJc w:val="left"/>
      <w:pPr>
        <w:tabs>
          <w:tab w:val="num" w:pos="360"/>
        </w:tabs>
        <w:ind w:left="360" w:hanging="360"/>
      </w:pPr>
      <w:rPr>
        <w:rFonts w:ascii="Times New Roman" w:hAnsi="Times New Roman" w:cs="Times New Roman"/>
      </w:rPr>
    </w:lvl>
  </w:abstractNum>
  <w:abstractNum w:abstractNumId="22" w15:restartNumberingAfterBreak="0">
    <w:nsid w:val="00000017"/>
    <w:multiLevelType w:val="singleLevel"/>
    <w:tmpl w:val="00000017"/>
    <w:lvl w:ilvl="0">
      <w:numFmt w:val="bullet"/>
      <w:lvlText w:val="-"/>
      <w:lvlJc w:val="left"/>
      <w:pPr>
        <w:tabs>
          <w:tab w:val="num" w:pos="0"/>
        </w:tabs>
        <w:ind w:left="360" w:hanging="360"/>
      </w:pPr>
      <w:rPr>
        <w:rFonts w:ascii="OpenSymbol" w:hAnsi="OpenSymbol"/>
      </w:rPr>
    </w:lvl>
  </w:abstractNum>
  <w:abstractNum w:abstractNumId="23" w15:restartNumberingAfterBreak="0">
    <w:nsid w:val="03435C31"/>
    <w:multiLevelType w:val="multilevel"/>
    <w:tmpl w:val="19EA75DA"/>
    <w:lvl w:ilvl="0">
      <w:start w:val="10"/>
      <w:numFmt w:val="decimal"/>
      <w:lvlText w:val="%1. "/>
      <w:lvlJc w:val="left"/>
      <w:pPr>
        <w:ind w:left="283" w:hanging="283"/>
      </w:pPr>
      <w:rPr>
        <w:b/>
        <w:i w:val="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6EA61B0"/>
    <w:multiLevelType w:val="hybridMultilevel"/>
    <w:tmpl w:val="D5E2BE32"/>
    <w:lvl w:ilvl="0" w:tplc="350C6BB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147B76"/>
    <w:multiLevelType w:val="hybridMultilevel"/>
    <w:tmpl w:val="5A4208BE"/>
    <w:lvl w:ilvl="0" w:tplc="350C6BB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34709"/>
    <w:multiLevelType w:val="hybridMultilevel"/>
    <w:tmpl w:val="CDAA92EC"/>
    <w:lvl w:ilvl="0" w:tplc="350C6BB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100D28"/>
    <w:multiLevelType w:val="hybridMultilevel"/>
    <w:tmpl w:val="C9A07C4A"/>
    <w:lvl w:ilvl="0" w:tplc="FD788292">
      <w:start w:val="1"/>
      <w:numFmt w:val="upperLetter"/>
      <w:lvlText w:val="%1."/>
      <w:lvlJc w:val="left"/>
      <w:pPr>
        <w:ind w:left="5670" w:hanging="5670"/>
      </w:pPr>
      <w:rPr>
        <w:b/>
      </w:rPr>
    </w:lvl>
    <w:lvl w:ilvl="1" w:tplc="350C6BB8">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6"/>
  </w:num>
  <w:num w:numId="26">
    <w:abstractNumId w:val="27"/>
  </w:num>
  <w:num w:numId="27">
    <w:abstractNumId w:val="24"/>
  </w:num>
  <w:num w:numId="28">
    <w:abstractNumId w:val="23"/>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lvlOverride w:ilvl="1"/>
    <w:lvlOverride w:ilvl="2"/>
    <w:lvlOverride w:ilvl="3"/>
    <w:lvlOverride w:ilvl="4"/>
    <w:lvlOverride w:ilvl="5"/>
    <w:lvlOverride w:ilvl="6"/>
    <w:lvlOverride w:ilvl="7"/>
    <w:lvlOverride w:ilvl="8"/>
  </w:num>
  <w:num w:numId="32">
    <w:abstractNumId w:val="25"/>
    <w:lvlOverride w:ilvl="0"/>
    <w:lvlOverride w:ilvl="1"/>
    <w:lvlOverride w:ilvl="2"/>
    <w:lvlOverride w:ilvl="3"/>
    <w:lvlOverride w:ilvl="4"/>
    <w:lvlOverride w:ilvl="5"/>
    <w:lvlOverride w:ilvl="6"/>
    <w:lvlOverride w:ilvl="7"/>
    <w:lvlOverride w:ilvl="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595"/>
    <w:rsid w:val="000146F7"/>
    <w:rsid w:val="00091830"/>
    <w:rsid w:val="000943AC"/>
    <w:rsid w:val="000E3C41"/>
    <w:rsid w:val="001239CB"/>
    <w:rsid w:val="0017177C"/>
    <w:rsid w:val="001D7AC3"/>
    <w:rsid w:val="002B6A14"/>
    <w:rsid w:val="002C6A59"/>
    <w:rsid w:val="002F4FA1"/>
    <w:rsid w:val="00303204"/>
    <w:rsid w:val="0033668C"/>
    <w:rsid w:val="0035295A"/>
    <w:rsid w:val="0038079E"/>
    <w:rsid w:val="00391C81"/>
    <w:rsid w:val="003B4AB5"/>
    <w:rsid w:val="003C1ADF"/>
    <w:rsid w:val="003C4442"/>
    <w:rsid w:val="003C56F4"/>
    <w:rsid w:val="004048F4"/>
    <w:rsid w:val="00415EBD"/>
    <w:rsid w:val="004A7568"/>
    <w:rsid w:val="00552B24"/>
    <w:rsid w:val="00554D2C"/>
    <w:rsid w:val="005C6963"/>
    <w:rsid w:val="00693C56"/>
    <w:rsid w:val="006B4846"/>
    <w:rsid w:val="00731299"/>
    <w:rsid w:val="008671E3"/>
    <w:rsid w:val="00903EEA"/>
    <w:rsid w:val="0095579B"/>
    <w:rsid w:val="009E0127"/>
    <w:rsid w:val="00A44595"/>
    <w:rsid w:val="00A4520F"/>
    <w:rsid w:val="00A53F65"/>
    <w:rsid w:val="00AE73E2"/>
    <w:rsid w:val="00AF14B4"/>
    <w:rsid w:val="00AF1793"/>
    <w:rsid w:val="00B55E89"/>
    <w:rsid w:val="00B95631"/>
    <w:rsid w:val="00B976D8"/>
    <w:rsid w:val="00C04B86"/>
    <w:rsid w:val="00C15FF7"/>
    <w:rsid w:val="00C245EB"/>
    <w:rsid w:val="00C510DC"/>
    <w:rsid w:val="00D11819"/>
    <w:rsid w:val="00DE2D17"/>
    <w:rsid w:val="00F15A61"/>
    <w:rsid w:val="00FC7121"/>
    <w:rsid w:val="00FE6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4E822C59-1D32-4C05-A5F9-A0255399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89"/>
    <w:pPr>
      <w:suppressAutoHyphens/>
    </w:pPr>
    <w:rPr>
      <w:lang w:eastAsia="ar-SA"/>
    </w:rPr>
  </w:style>
  <w:style w:type="paragraph" w:styleId="Heading1">
    <w:name w:val="heading 1"/>
    <w:basedOn w:val="Normal"/>
    <w:next w:val="Normal"/>
    <w:qFormat/>
    <w:pPr>
      <w:keepNext/>
      <w:numPr>
        <w:numId w:val="1"/>
      </w:numPr>
      <w:tabs>
        <w:tab w:val="left" w:pos="567"/>
      </w:tabs>
      <w:outlineLvl w:val="0"/>
    </w:pPr>
    <w:rPr>
      <w:rFonts w:ascii="HellasTimes" w:hAnsi="HellasTimes" w:cs="HellasTimes"/>
      <w:b/>
      <w:sz w:val="22"/>
    </w:rPr>
  </w:style>
  <w:style w:type="paragraph" w:styleId="Heading2">
    <w:name w:val="heading 2"/>
    <w:basedOn w:val="Normal"/>
    <w:next w:val="Normal"/>
    <w:qFormat/>
    <w:pPr>
      <w:keepNext/>
      <w:tabs>
        <w:tab w:val="left" w:pos="560"/>
        <w:tab w:val="left" w:pos="1120"/>
      </w:tabs>
      <w:jc w:val="center"/>
      <w:outlineLvl w:val="1"/>
    </w:pPr>
    <w:rPr>
      <w:b/>
    </w:rPr>
  </w:style>
  <w:style w:type="paragraph" w:styleId="Heading3">
    <w:name w:val="heading 3"/>
    <w:basedOn w:val="Normal"/>
    <w:next w:val="Normal"/>
    <w:qFormat/>
    <w:pPr>
      <w:keepNext/>
      <w:numPr>
        <w:ilvl w:val="2"/>
        <w:numId w:val="1"/>
      </w:numPr>
      <w:jc w:val="center"/>
      <w:outlineLvl w:val="2"/>
    </w:pPr>
    <w:rPr>
      <w:b/>
      <w:sz w:val="22"/>
      <w:lang w:val="pt-PT"/>
    </w:rPr>
  </w:style>
  <w:style w:type="paragraph" w:styleId="Heading4">
    <w:name w:val="heading 4"/>
    <w:basedOn w:val="Normal"/>
    <w:next w:val="Normal"/>
    <w:qFormat/>
    <w:pPr>
      <w:keepNext/>
      <w:numPr>
        <w:ilvl w:val="3"/>
        <w:numId w:val="1"/>
      </w:numPr>
      <w:outlineLvl w:val="3"/>
    </w:pPr>
    <w:rPr>
      <w:b/>
      <w:lang w:val="en-GB"/>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7">
    <w:name w:val="heading 7"/>
    <w:basedOn w:val="Normal"/>
    <w:next w:val="Normal"/>
    <w:qFormat/>
    <w:pPr>
      <w:numPr>
        <w:ilvl w:val="6"/>
        <w:numId w:val="1"/>
      </w:numPr>
      <w:spacing w:before="240" w:after="60"/>
      <w:outlineLvl w:val="6"/>
    </w:pPr>
    <w:rPr>
      <w:sz w:val="24"/>
      <w:szCs w:val="24"/>
      <w:lang w:val="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i w:val="0"/>
      <w:sz w:val="22"/>
    </w:rPr>
  </w:style>
  <w:style w:type="character" w:customStyle="1" w:styleId="WW8Num4z0">
    <w:name w:val="WW8Num4z0"/>
    <w:rPr>
      <w:lang w:val="en-US"/>
    </w:rPr>
  </w:style>
  <w:style w:type="character" w:customStyle="1" w:styleId="WW8Num15z0">
    <w:name w:val="WW8Num15z0"/>
    <w:rPr>
      <w:b/>
    </w:rPr>
  </w:style>
  <w:style w:type="character" w:customStyle="1" w:styleId="WW8Num18z0">
    <w:name w:val="WW8Num18z0"/>
    <w:rPr>
      <w:b/>
    </w:rPr>
  </w:style>
  <w:style w:type="character" w:customStyle="1" w:styleId="WW8Num25z0">
    <w:name w:val="WW8Num25z0"/>
    <w:rPr>
      <w:b w:val="0"/>
    </w:rPr>
  </w:style>
  <w:style w:type="character" w:customStyle="1" w:styleId="WW8Num29z0">
    <w:name w:val="WW8Num29z0"/>
    <w:rPr>
      <w:b/>
      <w:i w:val="0"/>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Times New Roman" w:hAnsi="Times New Roman" w:cs="Times New Roman"/>
    </w:rPr>
  </w:style>
  <w:style w:type="character" w:customStyle="1" w:styleId="WW8Num35z1">
    <w:name w:val="WW8Num35z1"/>
    <w:rPr>
      <w:rFonts w:ascii="Symbol" w:hAnsi="Symbol" w:cs="Symbol"/>
    </w:rPr>
  </w:style>
  <w:style w:type="character" w:customStyle="1" w:styleId="WW8Num39z0">
    <w:name w:val="WW8Num39z0"/>
    <w:rPr>
      <w:b/>
      <w:i w:val="0"/>
      <w:sz w:val="22"/>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5z0">
    <w:name w:val="WW8Num45z0"/>
    <w:rPr>
      <w:rFonts w:ascii="Times New Roman" w:eastAsia="Times New Roman" w:hAnsi="Times New Roman"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St3z0">
    <w:name w:val="WW8NumSt3z0"/>
    <w:rPr>
      <w:rFonts w:ascii="Symbol" w:hAnsi="Symbol" w:cs="Symbol"/>
    </w:rPr>
  </w:style>
  <w:style w:type="character" w:customStyle="1" w:styleId="WW8NumSt39z0">
    <w:name w:val="WW8NumSt39z0"/>
    <w:rPr>
      <w:rFonts w:ascii="Symbol" w:hAnsi="Symbol" w:cs="Symbol"/>
    </w:rPr>
  </w:style>
  <w:style w:type="character" w:customStyle="1" w:styleId="DefaultParagraphFont1">
    <w:name w:val="Default Paragraph Font1"/>
  </w:style>
  <w:style w:type="character" w:customStyle="1" w:styleId="Initial">
    <w:name w:val="Initial"/>
    <w:rPr>
      <w:rFonts w:ascii="Times New Roman" w:hAnsi="Times New Roman" w:cs="Times New Roman"/>
      <w:sz w:val="24"/>
      <w:lang w:val="en-US"/>
    </w:rPr>
  </w:style>
  <w:style w:type="character" w:styleId="PageNumber">
    <w:name w:val="page number"/>
    <w:basedOn w:val="DefaultParagraphFont1"/>
  </w:style>
  <w:style w:type="character" w:customStyle="1" w:styleId="Caractresdenotedebasdepage">
    <w:name w:val="Caractères de note de bas de page"/>
    <w:rPr>
      <w:vertAlign w:val="superscript"/>
    </w:rPr>
  </w:style>
  <w:style w:type="character" w:customStyle="1" w:styleId="CommentReference1">
    <w:name w:val="Comment Reference1"/>
    <w:rPr>
      <w:sz w:val="16"/>
      <w:szCs w:val="16"/>
    </w:rPr>
  </w:style>
  <w:style w:type="character" w:styleId="Hyperlink">
    <w:name w:val="Hyperlink"/>
    <w:rPr>
      <w:color w:val="0000FF"/>
      <w:u w:val="single"/>
    </w:rPr>
  </w:style>
  <w:style w:type="character" w:customStyle="1" w:styleId="Heading7Char">
    <w:name w:val="Heading 7 Char"/>
    <w:rPr>
      <w:sz w:val="24"/>
      <w:szCs w:val="24"/>
      <w:lang w:val="nb-NO"/>
    </w:rPr>
  </w:style>
  <w:style w:type="character" w:customStyle="1" w:styleId="EndnoteTextChar">
    <w:name w:val="Endnote Text Char"/>
    <w:rPr>
      <w:sz w:val="22"/>
      <w:lang w:val="en-GB"/>
    </w:rPr>
  </w:style>
  <w:style w:type="paragraph" w:customStyle="1" w:styleId="Titre1">
    <w:name w:val="Titre1"/>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tabs>
        <w:tab w:val="left" w:pos="560"/>
      </w:tabs>
      <w:jc w:val="both"/>
    </w:pPr>
    <w:rPr>
      <w:b/>
      <w:sz w:val="22"/>
      <w:lang w:val="pt-PT"/>
    </w:r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EndnoteText">
    <w:name w:val="endnote text"/>
    <w:basedOn w:val="Normal"/>
    <w:pPr>
      <w:tabs>
        <w:tab w:val="left" w:pos="567"/>
      </w:tabs>
    </w:pPr>
    <w:rPr>
      <w:sz w:val="22"/>
    </w:rPr>
  </w:style>
  <w:style w:type="paragraph" w:customStyle="1" w:styleId="Style1">
    <w:name w:val="Style1"/>
    <w:basedOn w:val="Normal"/>
    <w:pPr>
      <w:tabs>
        <w:tab w:val="left" w:pos="567"/>
      </w:tabs>
      <w:jc w:val="both"/>
    </w:pPr>
    <w:rPr>
      <w:sz w:val="22"/>
      <w:lang w:val="pt-PT"/>
    </w:rPr>
  </w:style>
  <w:style w:type="paragraph" w:styleId="Header">
    <w:name w:val="header"/>
    <w:basedOn w:val="Normal"/>
    <w:link w:val="HeaderChar"/>
    <w:uiPriority w:val="99"/>
    <w:pPr>
      <w:tabs>
        <w:tab w:val="center" w:pos="4536"/>
        <w:tab w:val="right" w:pos="9072"/>
      </w:tabs>
    </w:pPr>
    <w:rPr>
      <w:rFonts w:ascii="Arial" w:hAnsi="Arial"/>
      <w:sz w:val="22"/>
      <w:lang w:val="x-none"/>
    </w:rPr>
  </w:style>
  <w:style w:type="paragraph" w:styleId="Footer">
    <w:name w:val="footer"/>
    <w:basedOn w:val="Normal"/>
    <w:link w:val="FooterChar"/>
    <w:uiPriority w:val="99"/>
    <w:pPr>
      <w:tabs>
        <w:tab w:val="center" w:pos="4536"/>
        <w:tab w:val="right" w:pos="9072"/>
      </w:tabs>
    </w:pPr>
    <w:rPr>
      <w:rFonts w:ascii="Arial" w:hAnsi="Arial"/>
      <w:sz w:val="22"/>
      <w:lang w:val="x-none"/>
    </w:rPr>
  </w:style>
  <w:style w:type="paragraph" w:styleId="BodyTextIndent">
    <w:name w:val="Body Text Indent"/>
    <w:basedOn w:val="Normal"/>
    <w:pPr>
      <w:tabs>
        <w:tab w:val="left" w:pos="560"/>
        <w:tab w:val="left" w:pos="980"/>
      </w:tabs>
      <w:ind w:left="360"/>
    </w:pPr>
    <w:rPr>
      <w:sz w:val="22"/>
    </w:rPr>
  </w:style>
  <w:style w:type="paragraph" w:customStyle="1" w:styleId="BodyText31">
    <w:name w:val="Body Text 31"/>
    <w:basedOn w:val="Normal"/>
    <w:pPr>
      <w:tabs>
        <w:tab w:val="left" w:pos="560"/>
      </w:tabs>
      <w:jc w:val="both"/>
    </w:pPr>
    <w:rPr>
      <w:strike/>
      <w:lang w:val="pt-PT"/>
    </w:rPr>
  </w:style>
  <w:style w:type="paragraph" w:styleId="FootnoteText">
    <w:name w:val="footnote text"/>
    <w:basedOn w:val="Normal"/>
    <w:rPr>
      <w:rFonts w:ascii="CG Times (WN)" w:hAnsi="CG Times (WN)" w:cs="CG Times (WN)"/>
    </w:rPr>
  </w:style>
  <w:style w:type="paragraph" w:customStyle="1" w:styleId="BalloonText1">
    <w:name w:val="Balloon Text1"/>
    <w:basedOn w:val="Normal"/>
    <w:rPr>
      <w:rFonts w:ascii="Tahoma" w:hAnsi="Tahoma" w:cs="Tahoma"/>
      <w:sz w:val="16"/>
      <w:szCs w:val="16"/>
    </w:rPr>
  </w:style>
  <w:style w:type="paragraph" w:customStyle="1" w:styleId="BodyText21">
    <w:name w:val="Body Text 21"/>
    <w:basedOn w:val="Normal"/>
    <w:pPr>
      <w:tabs>
        <w:tab w:val="left" w:pos="560"/>
      </w:tabs>
    </w:pPr>
    <w:rPr>
      <w:b/>
      <w:sz w:val="22"/>
    </w:rPr>
  </w:style>
  <w:style w:type="paragraph" w:customStyle="1" w:styleId="BodyTextIndent21">
    <w:name w:val="Body Text Indent 21"/>
    <w:basedOn w:val="Normal"/>
    <w:pPr>
      <w:tabs>
        <w:tab w:val="left" w:pos="567"/>
      </w:tabs>
      <w:ind w:left="567" w:hanging="567"/>
    </w:pPr>
    <w:rPr>
      <w:b/>
      <w:sz w:val="22"/>
      <w:lang w:val="pt-PT"/>
    </w:rPr>
  </w:style>
  <w:style w:type="paragraph" w:customStyle="1" w:styleId="BodyTextIndent31">
    <w:name w:val="Body Text Indent 31"/>
    <w:basedOn w:val="Normal"/>
    <w:pPr>
      <w:pBdr>
        <w:top w:val="single" w:sz="4" w:space="1" w:color="000000"/>
        <w:left w:val="single" w:sz="4" w:space="4" w:color="000000"/>
        <w:bottom w:val="single" w:sz="4" w:space="1" w:color="000000"/>
        <w:right w:val="single" w:sz="4" w:space="4" w:color="000000"/>
      </w:pBdr>
      <w:tabs>
        <w:tab w:val="left" w:pos="567"/>
      </w:tabs>
      <w:ind w:left="567" w:hanging="567"/>
    </w:pPr>
    <w:rPr>
      <w:b/>
      <w:sz w:val="22"/>
      <w:lang w:val="pt-PT"/>
    </w:r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BalloonText">
    <w:name w:val="Balloon Text"/>
    <w:basedOn w:val="Normal"/>
    <w:link w:val="BalloonTextChar"/>
    <w:uiPriority w:val="99"/>
    <w:semiHidden/>
    <w:unhideWhenUsed/>
    <w:rsid w:val="00A44595"/>
    <w:rPr>
      <w:rFonts w:ascii="Tahoma" w:hAnsi="Tahoma"/>
      <w:sz w:val="16"/>
      <w:szCs w:val="16"/>
    </w:rPr>
  </w:style>
  <w:style w:type="character" w:customStyle="1" w:styleId="BalloonTextChar">
    <w:name w:val="Balloon Text Char"/>
    <w:link w:val="BalloonText"/>
    <w:uiPriority w:val="99"/>
    <w:semiHidden/>
    <w:rsid w:val="00A44595"/>
    <w:rPr>
      <w:rFonts w:ascii="Tahoma" w:hAnsi="Tahoma" w:cs="Tahoma"/>
      <w:sz w:val="16"/>
      <w:szCs w:val="16"/>
      <w:lang w:val="en-GB" w:eastAsia="ar-SA"/>
    </w:rPr>
  </w:style>
  <w:style w:type="character" w:customStyle="1" w:styleId="FooterChar">
    <w:name w:val="Footer Char"/>
    <w:link w:val="Footer"/>
    <w:uiPriority w:val="99"/>
    <w:locked/>
    <w:rsid w:val="00C510DC"/>
    <w:rPr>
      <w:rFonts w:ascii="Arial" w:hAnsi="Arial" w:cs="Arial"/>
      <w:sz w:val="22"/>
      <w:lang w:eastAsia="ar-SA"/>
    </w:rPr>
  </w:style>
  <w:style w:type="character" w:customStyle="1" w:styleId="HeaderChar">
    <w:name w:val="Header Char"/>
    <w:link w:val="Header"/>
    <w:uiPriority w:val="99"/>
    <w:locked/>
    <w:rsid w:val="00C510DC"/>
    <w:rPr>
      <w:rFonts w:ascii="Arial" w:hAnsi="Arial" w:cs="Arial"/>
      <w:sz w:val="22"/>
      <w:lang w:eastAsia="ar-SA"/>
    </w:rPr>
  </w:style>
  <w:style w:type="paragraph" w:styleId="CommentText">
    <w:name w:val="annotation text"/>
    <w:basedOn w:val="Normal"/>
    <w:link w:val="CommentTextChar"/>
    <w:uiPriority w:val="99"/>
    <w:semiHidden/>
    <w:unhideWhenUsed/>
    <w:rsid w:val="00C510DC"/>
  </w:style>
  <w:style w:type="character" w:customStyle="1" w:styleId="CommentTextChar">
    <w:name w:val="Comment Text Char"/>
    <w:link w:val="CommentText"/>
    <w:uiPriority w:val="99"/>
    <w:semiHidden/>
    <w:rsid w:val="00C510DC"/>
    <w:rPr>
      <w:lang w:val="en-GB" w:eastAsia="ar-SA"/>
    </w:rPr>
  </w:style>
  <w:style w:type="paragraph" w:styleId="CommentSubject">
    <w:name w:val="annotation subject"/>
    <w:basedOn w:val="CommentText"/>
    <w:next w:val="CommentText"/>
    <w:link w:val="CommentSubjectChar"/>
    <w:uiPriority w:val="99"/>
    <w:semiHidden/>
    <w:rsid w:val="00C510DC"/>
    <w:pPr>
      <w:suppressAutoHyphens w:val="0"/>
    </w:pPr>
    <w:rPr>
      <w:b/>
      <w:bCs/>
      <w:lang w:eastAsia="x-none"/>
    </w:rPr>
  </w:style>
  <w:style w:type="character" w:customStyle="1" w:styleId="CommentSubjectChar">
    <w:name w:val="Comment Subject Char"/>
    <w:link w:val="CommentSubject"/>
    <w:uiPriority w:val="99"/>
    <w:semiHidden/>
    <w:rsid w:val="00C510DC"/>
    <w:rPr>
      <w:b/>
      <w:bCs/>
      <w:lang w:val="en-GB" w:eastAsia="x-none"/>
    </w:rPr>
  </w:style>
  <w:style w:type="paragraph" w:customStyle="1" w:styleId="BodytextAgency">
    <w:name w:val="Body text (Agency)"/>
    <w:basedOn w:val="Normal"/>
    <w:rsid w:val="005C6963"/>
    <w:pPr>
      <w:spacing w:after="140" w:line="280" w:lineRule="atLeast"/>
    </w:pPr>
    <w:rPr>
      <w:rFonts w:ascii="Verdana" w:eastAsia="Verdana" w:hAnsi="Verdana"/>
      <w:kern w:val="1"/>
      <w:sz w:val="18"/>
      <w:szCs w:val="18"/>
      <w:lang w:val="en-US"/>
    </w:rPr>
  </w:style>
  <w:style w:type="paragraph" w:customStyle="1" w:styleId="DraftingNotesAgency">
    <w:name w:val="Drafting Notes (Agency)"/>
    <w:basedOn w:val="Normal"/>
    <w:rsid w:val="005C6963"/>
    <w:pPr>
      <w:spacing w:after="140" w:line="280" w:lineRule="atLeast"/>
    </w:pPr>
    <w:rPr>
      <w:rFonts w:ascii="Courier New" w:eastAsia="Verdana" w:hAnsi="Courier New"/>
      <w:i/>
      <w:color w:val="339966"/>
      <w:kern w:val="1"/>
      <w:sz w:val="22"/>
      <w:szCs w:val="18"/>
      <w:lang w:val="en-US"/>
    </w:rPr>
  </w:style>
  <w:style w:type="paragraph" w:customStyle="1" w:styleId="No-numheading3Agency">
    <w:name w:val="No-num heading 3 (Agency)"/>
    <w:basedOn w:val="Normal"/>
    <w:rsid w:val="005C6963"/>
    <w:pPr>
      <w:keepNext/>
      <w:spacing w:before="280" w:after="220"/>
      <w:outlineLvl w:val="2"/>
    </w:pPr>
    <w:rPr>
      <w:rFonts w:ascii="Verdana" w:eastAsia="Verdana" w:hAnsi="Verdana"/>
      <w:b/>
      <w:bCs/>
      <w:kern w:val="1"/>
      <w:sz w:val="22"/>
      <w:szCs w:val="22"/>
      <w:lang w:val="en-US"/>
    </w:rPr>
  </w:style>
  <w:style w:type="paragraph" w:customStyle="1" w:styleId="NormalAgency">
    <w:name w:val="Normal (Agency)"/>
    <w:rsid w:val="005C6963"/>
    <w:pPr>
      <w:suppressAutoHyphens/>
    </w:pPr>
    <w:rPr>
      <w:rFonts w:ascii="Verdana" w:eastAsia="Verdana" w:hAnsi="Verdana" w:cs="Verdana"/>
      <w:kern w:val="1"/>
      <w:sz w:val="18"/>
      <w:szCs w:val="18"/>
      <w:lang w:val="pt-PT" w:eastAsia="ar-SA"/>
    </w:rPr>
  </w:style>
  <w:style w:type="paragraph" w:styleId="Revision">
    <w:name w:val="Revision"/>
    <w:hidden/>
    <w:uiPriority w:val="99"/>
    <w:semiHidden/>
    <w:rsid w:val="009E0127"/>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133">
      <w:bodyDiv w:val="1"/>
      <w:marLeft w:val="0"/>
      <w:marRight w:val="0"/>
      <w:marTop w:val="0"/>
      <w:marBottom w:val="0"/>
      <w:divBdr>
        <w:top w:val="none" w:sz="0" w:space="0" w:color="auto"/>
        <w:left w:val="none" w:sz="0" w:space="0" w:color="auto"/>
        <w:bottom w:val="none" w:sz="0" w:space="0" w:color="auto"/>
        <w:right w:val="none" w:sz="0" w:space="0" w:color="auto"/>
      </w:divBdr>
    </w:div>
    <w:div w:id="191311123">
      <w:bodyDiv w:val="1"/>
      <w:marLeft w:val="0"/>
      <w:marRight w:val="0"/>
      <w:marTop w:val="0"/>
      <w:marBottom w:val="0"/>
      <w:divBdr>
        <w:top w:val="none" w:sz="0" w:space="0" w:color="auto"/>
        <w:left w:val="none" w:sz="0" w:space="0" w:color="auto"/>
        <w:bottom w:val="none" w:sz="0" w:space="0" w:color="auto"/>
        <w:right w:val="none" w:sz="0" w:space="0" w:color="auto"/>
      </w:divBdr>
    </w:div>
    <w:div w:id="339966854">
      <w:bodyDiv w:val="1"/>
      <w:marLeft w:val="0"/>
      <w:marRight w:val="0"/>
      <w:marTop w:val="0"/>
      <w:marBottom w:val="0"/>
      <w:divBdr>
        <w:top w:val="none" w:sz="0" w:space="0" w:color="auto"/>
        <w:left w:val="none" w:sz="0" w:space="0" w:color="auto"/>
        <w:bottom w:val="none" w:sz="0" w:space="0" w:color="auto"/>
        <w:right w:val="none" w:sz="0" w:space="0" w:color="auto"/>
      </w:divBdr>
    </w:div>
    <w:div w:id="372386961">
      <w:bodyDiv w:val="1"/>
      <w:marLeft w:val="0"/>
      <w:marRight w:val="0"/>
      <w:marTop w:val="0"/>
      <w:marBottom w:val="0"/>
      <w:divBdr>
        <w:top w:val="none" w:sz="0" w:space="0" w:color="auto"/>
        <w:left w:val="none" w:sz="0" w:space="0" w:color="auto"/>
        <w:bottom w:val="none" w:sz="0" w:space="0" w:color="auto"/>
        <w:right w:val="none" w:sz="0" w:space="0" w:color="auto"/>
      </w:divBdr>
    </w:div>
    <w:div w:id="389619560">
      <w:bodyDiv w:val="1"/>
      <w:marLeft w:val="0"/>
      <w:marRight w:val="0"/>
      <w:marTop w:val="0"/>
      <w:marBottom w:val="0"/>
      <w:divBdr>
        <w:top w:val="none" w:sz="0" w:space="0" w:color="auto"/>
        <w:left w:val="none" w:sz="0" w:space="0" w:color="auto"/>
        <w:bottom w:val="none" w:sz="0" w:space="0" w:color="auto"/>
        <w:right w:val="none" w:sz="0" w:space="0" w:color="auto"/>
      </w:divBdr>
    </w:div>
    <w:div w:id="391805583">
      <w:bodyDiv w:val="1"/>
      <w:marLeft w:val="0"/>
      <w:marRight w:val="0"/>
      <w:marTop w:val="0"/>
      <w:marBottom w:val="0"/>
      <w:divBdr>
        <w:top w:val="none" w:sz="0" w:space="0" w:color="auto"/>
        <w:left w:val="none" w:sz="0" w:space="0" w:color="auto"/>
        <w:bottom w:val="none" w:sz="0" w:space="0" w:color="auto"/>
        <w:right w:val="none" w:sz="0" w:space="0" w:color="auto"/>
      </w:divBdr>
    </w:div>
    <w:div w:id="537743230">
      <w:bodyDiv w:val="1"/>
      <w:marLeft w:val="0"/>
      <w:marRight w:val="0"/>
      <w:marTop w:val="0"/>
      <w:marBottom w:val="0"/>
      <w:divBdr>
        <w:top w:val="none" w:sz="0" w:space="0" w:color="auto"/>
        <w:left w:val="none" w:sz="0" w:space="0" w:color="auto"/>
        <w:bottom w:val="none" w:sz="0" w:space="0" w:color="auto"/>
        <w:right w:val="none" w:sz="0" w:space="0" w:color="auto"/>
      </w:divBdr>
    </w:div>
    <w:div w:id="952514406">
      <w:bodyDiv w:val="1"/>
      <w:marLeft w:val="0"/>
      <w:marRight w:val="0"/>
      <w:marTop w:val="0"/>
      <w:marBottom w:val="0"/>
      <w:divBdr>
        <w:top w:val="none" w:sz="0" w:space="0" w:color="auto"/>
        <w:left w:val="none" w:sz="0" w:space="0" w:color="auto"/>
        <w:bottom w:val="none" w:sz="0" w:space="0" w:color="auto"/>
        <w:right w:val="none" w:sz="0" w:space="0" w:color="auto"/>
      </w:divBdr>
    </w:div>
    <w:div w:id="1962613903">
      <w:bodyDiv w:val="1"/>
      <w:marLeft w:val="0"/>
      <w:marRight w:val="0"/>
      <w:marTop w:val="0"/>
      <w:marBottom w:val="0"/>
      <w:divBdr>
        <w:top w:val="none" w:sz="0" w:space="0" w:color="auto"/>
        <w:left w:val="none" w:sz="0" w:space="0" w:color="auto"/>
        <w:bottom w:val="none" w:sz="0" w:space="0" w:color="auto"/>
        <w:right w:val="none" w:sz="0" w:space="0" w:color="auto"/>
      </w:divBdr>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
    <w:div w:id="200870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6363C-0605-42F0-ADA5-A07ABB94B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53EBA-D98E-4FCC-B27F-B6416ADF4AA6}">
  <ds:schemaRefs>
    <ds:schemaRef ds:uri="http://schemas.microsoft.com/sharepoint/v3/contenttype/forms"/>
  </ds:schemaRefs>
</ds:datastoreItem>
</file>

<file path=customXml/itemProps3.xml><?xml version="1.0" encoding="utf-8"?>
<ds:datastoreItem xmlns:ds="http://schemas.openxmlformats.org/officeDocument/2006/customXml" ds:itemID="{B333726F-BEA4-4007-AC78-6228A4F5F5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9128</Words>
  <Characters>52033</Characters>
  <Application>Microsoft Office Word</Application>
  <DocSecurity>0</DocSecurity>
  <Lines>433</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ANEXO I</vt:lpstr>
      <vt:lpstr>ANEXO I</vt:lpstr>
    </vt:vector>
  </TitlesOfParts>
  <Company/>
  <LinksUpToDate>false</LinksUpToDate>
  <CharactersWithSpaces>61039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subject>Product Information-EMEA/189526/2005</dc:subject>
  <dc:creator>THOUARD Marine</dc:creator>
  <cp:keywords/>
  <dc:description>EMEA/CPMP/1209/03/pt_x000d_
_x000d_
update DWL 116</dc:description>
  <cp:lastModifiedBy>Voutsas Achilleas</cp:lastModifiedBy>
  <cp:revision>2</cp:revision>
  <cp:lastPrinted>2007-05-16T09:02:00Z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reation_Date">
    <vt:lpwstr>13/06/2005 13:12:27</vt:lpwstr>
  </property>
  <property fmtid="{D5CDD505-2E9C-101B-9397-08002B2CF9AE}" pid="3" name="DM_Creator_Name">
    <vt:lpwstr>Matos Helena</vt:lpwstr>
  </property>
  <property fmtid="{D5CDD505-2E9C-101B-9397-08002B2CF9AE}" pid="4" name="DM_Modifer_Name">
    <vt:lpwstr>Matos Helena</vt:lpwstr>
  </property>
  <property fmtid="{D5CDD505-2E9C-101B-9397-08002B2CF9AE}" pid="5" name="DM_Modified_Date">
    <vt:lpwstr>13/06/2005 13:12:27</vt:lpwstr>
  </property>
  <property fmtid="{D5CDD505-2E9C-101B-9397-08002B2CF9AE}" pid="6" name="DM_Name">
    <vt:lpwstr>PT_Cystagon_annexesI-III_highlighted</vt:lpwstr>
  </property>
  <property fmtid="{D5CDD505-2E9C-101B-9397-08002B2CF9AE}" pid="7" name="DM_Owner">
    <vt:lpwstr>Skourli Maria</vt:lpwstr>
  </property>
  <property fmtid="{D5CDD505-2E9C-101B-9397-08002B2CF9AE}" pid="8" name="DM_Subject">
    <vt:lpwstr>Product Information-EMEA/189526/2005</vt:lpwstr>
  </property>
  <property fmtid="{D5CDD505-2E9C-101B-9397-08002B2CF9AE}" pid="9" name="DM_Type">
    <vt:lpwstr>emea_product_document</vt:lpwstr>
  </property>
  <property fmtid="{D5CDD505-2E9C-101B-9397-08002B2CF9AE}" pid="10" name="DM_Version">
    <vt:lpwstr>0.2, CURRENT</vt:lpwstr>
  </property>
  <property fmtid="{D5CDD505-2E9C-101B-9397-08002B2CF9AE}" pid="11" name="DM_emea_doc_category">
    <vt:lpwstr>Product Information</vt:lpwstr>
  </property>
  <property fmtid="{D5CDD505-2E9C-101B-9397-08002B2CF9AE}" pid="12" name="DM_emea_doc_number">
    <vt:lpwstr>189526</vt:lpwstr>
  </property>
  <property fmtid="{D5CDD505-2E9C-101B-9397-08002B2CF9AE}" pid="13" name="DM_emea_doc_ref_id">
    <vt:lpwstr>EMEA/189526/2005</vt:lpwstr>
  </property>
  <property fmtid="{D5CDD505-2E9C-101B-9397-08002B2CF9AE}" pid="14" name="DM_emea_domain">
    <vt:lpwstr>H</vt:lpwstr>
  </property>
  <property fmtid="{D5CDD505-2E9C-101B-9397-08002B2CF9AE}" pid="15" name="DM_emea_internal_label">
    <vt:lpwstr>EMEA</vt:lpwstr>
  </property>
  <property fmtid="{D5CDD505-2E9C-101B-9397-08002B2CF9AE}" pid="16" name="DM_emea_legal_date">
    <vt:lpwstr>nulldate</vt:lpwstr>
  </property>
  <property fmtid="{D5CDD505-2E9C-101B-9397-08002B2CF9AE}" pid="17" name="DM_emea_procedure">
    <vt:lpwstr>C</vt:lpwstr>
  </property>
  <property fmtid="{D5CDD505-2E9C-101B-9397-08002B2CF9AE}" pid="18" name="DM_emea_procedure_number">
    <vt:lpwstr>0026</vt:lpwstr>
  </property>
  <property fmtid="{D5CDD505-2E9C-101B-9397-08002B2CF9AE}" pid="19" name="DM_emea_procedure_ref">
    <vt:lpwstr>EMEA/H/C/000125/II/0026</vt:lpwstr>
  </property>
  <property fmtid="{D5CDD505-2E9C-101B-9397-08002B2CF9AE}" pid="20" name="DM_emea_procedure_type">
    <vt:lpwstr>II</vt:lpwstr>
  </property>
  <property fmtid="{D5CDD505-2E9C-101B-9397-08002B2CF9AE}" pid="21" name="DM_emea_product_number">
    <vt:lpwstr>000125</vt:lpwstr>
  </property>
  <property fmtid="{D5CDD505-2E9C-101B-9397-08002B2CF9AE}" pid="22" name="DM_emea_product_substance">
    <vt:lpwstr>Cystagon</vt:lpwstr>
  </property>
  <property fmtid="{D5CDD505-2E9C-101B-9397-08002B2CF9AE}" pid="23" name="DM_emea_received_date">
    <vt:lpwstr>nulldate</vt:lpwstr>
  </property>
  <property fmtid="{D5CDD505-2E9C-101B-9397-08002B2CF9AE}" pid="24" name="DM_emea_sent_date">
    <vt:lpwstr>nulldate</vt:lpwstr>
  </property>
  <property fmtid="{D5CDD505-2E9C-101B-9397-08002B2CF9AE}" pid="25" name="DM_emea_year">
    <vt:lpwstr>2005</vt:lpwstr>
  </property>
  <property fmtid="{D5CDD505-2E9C-101B-9397-08002B2CF9AE}" pid="26" name="EMEADocClassificationHidden">
    <vt:lpwstr>N</vt:lpwstr>
  </property>
  <property fmtid="{D5CDD505-2E9C-101B-9397-08002B2CF9AE}" pid="27" name="EMEADocDate">
    <vt:lpwstr>20030520</vt:lpwstr>
  </property>
  <property fmtid="{D5CDD505-2E9C-101B-9397-08002B2CF9AE}" pid="28" name="EMEADocDateDay">
    <vt:lpwstr>20</vt:lpwstr>
  </property>
  <property fmtid="{D5CDD505-2E9C-101B-9397-08002B2CF9AE}" pid="29" name="EMEADocDateMonth">
    <vt:lpwstr>May</vt:lpwstr>
  </property>
  <property fmtid="{D5CDD505-2E9C-101B-9397-08002B2CF9AE}" pid="30" name="EMEADocDateYear">
    <vt:lpwstr>2003</vt:lpwstr>
  </property>
  <property fmtid="{D5CDD505-2E9C-101B-9397-08002B2CF9AE}" pid="31" name="EMEADocExtCatTitle">
    <vt:lpwstr>The Title will not be included in the External Catalogue.</vt:lpwstr>
  </property>
  <property fmtid="{D5CDD505-2E9C-101B-9397-08002B2CF9AE}" pid="32" name="EMEADocLanguage">
    <vt:lpwstr>pt</vt:lpwstr>
  </property>
  <property fmtid="{D5CDD505-2E9C-101B-9397-08002B2CF9AE}" pid="33" name="EMEADocRefFull">
    <vt:lpwstr>EMEA/CPMP/1209/03/pt</vt:lpwstr>
  </property>
  <property fmtid="{D5CDD505-2E9C-101B-9397-08002B2CF9AE}" pid="34" name="EMEADocRefNum">
    <vt:lpwstr>1209</vt:lpwstr>
  </property>
  <property fmtid="{D5CDD505-2E9C-101B-9397-08002B2CF9AE}" pid="35" name="EMEADocRefPart0">
    <vt:lpwstr>EMEA</vt:lpwstr>
  </property>
  <property fmtid="{D5CDD505-2E9C-101B-9397-08002B2CF9AE}" pid="36" name="EMEADocRefPart1">
    <vt:lpwstr>CPMP</vt:lpwstr>
  </property>
  <property fmtid="{D5CDD505-2E9C-101B-9397-08002B2CF9AE}" pid="37" name="EMEADocRefRoot">
    <vt:lpwstr>EMEA/CPMP/1209/03</vt:lpwstr>
  </property>
  <property fmtid="{D5CDD505-2E9C-101B-9397-08002B2CF9AE}" pid="38" name="EMEADocRefYear">
    <vt:lpwstr>03</vt:lpwstr>
  </property>
  <property fmtid="{D5CDD505-2E9C-101B-9397-08002B2CF9AE}" pid="39" name="EMEADocTitle">
    <vt:lpwstr>Cystagon II-22</vt:lpwstr>
  </property>
  <property fmtid="{D5CDD505-2E9C-101B-9397-08002B2CF9AE}" pid="40" name="EMEADocTypeCode">
    <vt:lpwstr>plit</vt:lpwstr>
  </property>
  <property fmtid="{D5CDD505-2E9C-101B-9397-08002B2CF9AE}" pid="41" name="Registered">
    <vt:lpwstr>-1</vt:lpwstr>
  </property>
  <property fmtid="{D5CDD505-2E9C-101B-9397-08002B2CF9AE}" pid="42" name="Version">
    <vt:lpwstr>0</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2021-06-03T23:45:47Z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9b16690f-55ef-49ba-8e94-5075711aaa8a</vt:lpwstr>
  </property>
  <property fmtid="{D5CDD505-2E9C-101B-9397-08002B2CF9AE}" pid="49" name="MSIP_Label_0eea11ca-d417-4147-80ed-01a58412c458_ContentBits">
    <vt:lpwstr>2</vt:lpwstr>
  </property>
</Properties>
</file>