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00" w:rsidRPr="004F28D8" w:rsidRDefault="00BA7900" w:rsidP="00C940DB">
      <w:pPr>
        <w:pStyle w:val="Heading2"/>
      </w:pPr>
      <w:bookmarkStart w:id="0" w:name="_GoBack"/>
      <w:bookmarkEnd w:id="0"/>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p>
    <w:p w:rsidR="00BA7900" w:rsidRPr="004F28D8" w:rsidRDefault="00BA7900">
      <w:pPr>
        <w:pStyle w:val="Heading2"/>
      </w:pPr>
      <w:r w:rsidRPr="004F28D8">
        <w:t>BILAG I</w:t>
      </w:r>
    </w:p>
    <w:p w:rsidR="00BA7900" w:rsidRPr="004F28D8" w:rsidRDefault="00BA7900">
      <w:pPr>
        <w:ind w:left="709" w:hanging="709"/>
        <w:jc w:val="center"/>
        <w:rPr>
          <w:b/>
          <w:sz w:val="22"/>
          <w:szCs w:val="22"/>
          <w:lang w:val="da-DK"/>
        </w:rPr>
      </w:pPr>
    </w:p>
    <w:p w:rsidR="00BA7900" w:rsidRPr="00A92641" w:rsidRDefault="00BA7900" w:rsidP="00A92641">
      <w:pPr>
        <w:pStyle w:val="TitleA"/>
      </w:pPr>
      <w:r w:rsidRPr="00A92641">
        <w:t>PRODUKTRESUME</w:t>
      </w:r>
    </w:p>
    <w:p w:rsidR="00BA7900" w:rsidRPr="004F28D8" w:rsidRDefault="00BA7900">
      <w:pPr>
        <w:ind w:left="540" w:hanging="540"/>
        <w:rPr>
          <w:b/>
          <w:sz w:val="22"/>
          <w:szCs w:val="22"/>
          <w:lang w:val="da-DK"/>
        </w:rPr>
      </w:pPr>
      <w:r w:rsidRPr="004F28D8">
        <w:rPr>
          <w:b/>
          <w:sz w:val="22"/>
          <w:szCs w:val="22"/>
          <w:lang w:val="da-DK"/>
        </w:rPr>
        <w:br w:type="page"/>
      </w:r>
      <w:r w:rsidRPr="004F28D8">
        <w:rPr>
          <w:b/>
          <w:sz w:val="22"/>
          <w:szCs w:val="22"/>
          <w:lang w:val="da-DK"/>
        </w:rPr>
        <w:lastRenderedPageBreak/>
        <w:t>1.</w:t>
      </w:r>
      <w:r w:rsidRPr="004F28D8">
        <w:rPr>
          <w:b/>
          <w:sz w:val="22"/>
          <w:szCs w:val="22"/>
          <w:lang w:val="da-DK"/>
        </w:rPr>
        <w:tab/>
        <w:t>LÆGEMIDLETS NAVN</w:t>
      </w:r>
    </w:p>
    <w:p w:rsidR="00BA7900" w:rsidRPr="004F28D8" w:rsidRDefault="00BA7900">
      <w:pPr>
        <w:rPr>
          <w:b/>
          <w:sz w:val="22"/>
          <w:szCs w:val="22"/>
          <w:lang w:val="da-DK"/>
        </w:rPr>
      </w:pPr>
    </w:p>
    <w:p w:rsidR="00BA7900" w:rsidRPr="004F28D8" w:rsidRDefault="00BA7900">
      <w:pPr>
        <w:rPr>
          <w:sz w:val="22"/>
          <w:szCs w:val="22"/>
          <w:lang w:val="da-DK"/>
        </w:rPr>
      </w:pPr>
      <w:r w:rsidRPr="004F28D8">
        <w:rPr>
          <w:sz w:val="22"/>
          <w:szCs w:val="22"/>
          <w:lang w:val="da-DK"/>
        </w:rPr>
        <w:t>Ferriprox 500 mg filmovertrukne tabletter</w:t>
      </w:r>
    </w:p>
    <w:p w:rsidR="00F45112" w:rsidRPr="004F28D8" w:rsidRDefault="00F45112" w:rsidP="00F45112">
      <w:pPr>
        <w:rPr>
          <w:sz w:val="22"/>
          <w:szCs w:val="22"/>
          <w:lang w:val="da-DK"/>
        </w:rPr>
      </w:pPr>
      <w:r w:rsidRPr="004F28D8">
        <w:rPr>
          <w:sz w:val="22"/>
          <w:szCs w:val="22"/>
          <w:lang w:val="da-DK"/>
        </w:rPr>
        <w:t>Ferriprox 1000 mg filmovertrukne tabletter</w:t>
      </w:r>
    </w:p>
    <w:p w:rsidR="00BA7900" w:rsidRPr="004F28D8" w:rsidRDefault="00BA7900">
      <w:pPr>
        <w:rPr>
          <w:b/>
          <w:sz w:val="22"/>
          <w:szCs w:val="22"/>
          <w:lang w:val="da-DK"/>
        </w:rPr>
      </w:pPr>
    </w:p>
    <w:p w:rsidR="00BA7900" w:rsidRPr="004F28D8" w:rsidRDefault="00BA7900">
      <w:pPr>
        <w:rPr>
          <w:b/>
          <w:sz w:val="22"/>
          <w:szCs w:val="22"/>
          <w:lang w:val="da-DK"/>
        </w:rPr>
      </w:pPr>
    </w:p>
    <w:p w:rsidR="00BA7900" w:rsidRPr="004F28D8" w:rsidRDefault="00BA7900">
      <w:pPr>
        <w:tabs>
          <w:tab w:val="left" w:pos="540"/>
        </w:tabs>
        <w:rPr>
          <w:b/>
          <w:caps/>
          <w:sz w:val="22"/>
          <w:szCs w:val="22"/>
          <w:lang w:val="da-DK"/>
        </w:rPr>
      </w:pPr>
      <w:r w:rsidRPr="004F28D8">
        <w:rPr>
          <w:b/>
          <w:caps/>
          <w:sz w:val="22"/>
          <w:szCs w:val="22"/>
          <w:lang w:val="da-DK"/>
        </w:rPr>
        <w:t>2.</w:t>
      </w:r>
      <w:r w:rsidRPr="004F28D8">
        <w:rPr>
          <w:b/>
          <w:caps/>
          <w:sz w:val="22"/>
          <w:szCs w:val="22"/>
          <w:lang w:val="da-DK"/>
        </w:rPr>
        <w:tab/>
        <w:t>KVALITATIV OG KVANTITATIV SAMMENSÆTNING</w:t>
      </w:r>
    </w:p>
    <w:p w:rsidR="00BA7900" w:rsidRPr="004F28D8" w:rsidRDefault="00BA7900">
      <w:pPr>
        <w:rPr>
          <w:b/>
          <w:sz w:val="22"/>
          <w:szCs w:val="22"/>
          <w:lang w:val="da-DK"/>
        </w:rPr>
      </w:pPr>
    </w:p>
    <w:p w:rsidR="00F45112" w:rsidRPr="00F237BC" w:rsidRDefault="00F45112"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pPr>
        <w:rPr>
          <w:sz w:val="22"/>
          <w:szCs w:val="22"/>
          <w:lang w:val="da-DK"/>
        </w:rPr>
      </w:pPr>
      <w:r w:rsidRPr="004F28D8">
        <w:rPr>
          <w:sz w:val="22"/>
          <w:szCs w:val="22"/>
          <w:lang w:val="da-DK"/>
        </w:rPr>
        <w:t>Hver tablet indeholder 500 mg deferipron.</w:t>
      </w:r>
    </w:p>
    <w:p w:rsidR="00BA7900" w:rsidRPr="004F28D8" w:rsidRDefault="00BA7900">
      <w:pPr>
        <w:rPr>
          <w:sz w:val="22"/>
          <w:szCs w:val="22"/>
          <w:lang w:val="da-DK"/>
        </w:rPr>
      </w:pPr>
    </w:p>
    <w:p w:rsidR="00F45112" w:rsidRPr="00F237BC" w:rsidRDefault="00F45112" w:rsidP="00F237BC">
      <w:pPr>
        <w:keepNext/>
        <w:rPr>
          <w:sz w:val="22"/>
          <w:szCs w:val="22"/>
          <w:u w:val="single"/>
          <w:lang w:val="da-DK"/>
        </w:rPr>
      </w:pPr>
      <w:r w:rsidRPr="00F237BC">
        <w:rPr>
          <w:sz w:val="22"/>
          <w:szCs w:val="22"/>
          <w:u w:val="single"/>
          <w:lang w:val="da-DK"/>
        </w:rPr>
        <w:t>Ferriprox 1000 mg filmovertrukne tabletter</w:t>
      </w:r>
    </w:p>
    <w:p w:rsidR="00F45112" w:rsidRPr="004F28D8" w:rsidRDefault="00F45112" w:rsidP="00F45112">
      <w:pPr>
        <w:rPr>
          <w:sz w:val="22"/>
          <w:szCs w:val="22"/>
          <w:lang w:val="da-DK"/>
        </w:rPr>
      </w:pPr>
      <w:r w:rsidRPr="004F28D8">
        <w:rPr>
          <w:sz w:val="22"/>
          <w:szCs w:val="22"/>
          <w:lang w:val="da-DK"/>
        </w:rPr>
        <w:t>Hver tablet indeholder 1000 mg deferipron.</w:t>
      </w:r>
    </w:p>
    <w:p w:rsidR="00F45112" w:rsidRDefault="00F45112">
      <w:pPr>
        <w:pStyle w:val="BodyText3"/>
        <w:tabs>
          <w:tab w:val="clear" w:pos="567"/>
        </w:tabs>
        <w:rPr>
          <w:noProof/>
          <w:color w:val="auto"/>
        </w:rPr>
      </w:pPr>
    </w:p>
    <w:p w:rsidR="00BA7900" w:rsidRPr="004F28D8" w:rsidRDefault="00BA7900">
      <w:pPr>
        <w:pStyle w:val="BodyText3"/>
        <w:tabs>
          <w:tab w:val="clear" w:pos="567"/>
        </w:tabs>
        <w:rPr>
          <w:color w:val="auto"/>
        </w:rPr>
      </w:pPr>
      <w:r w:rsidRPr="004F28D8">
        <w:rPr>
          <w:noProof/>
          <w:color w:val="auto"/>
        </w:rPr>
        <w:t>Alle hjælpestoffer</w:t>
      </w:r>
      <w:r w:rsidRPr="004F28D8">
        <w:rPr>
          <w:color w:val="auto"/>
        </w:rPr>
        <w:t xml:space="preserve"> er anført under pkt. 6.1.</w:t>
      </w:r>
    </w:p>
    <w:p w:rsidR="00BA7900" w:rsidRPr="004F28D8" w:rsidRDefault="00BA7900">
      <w:pPr>
        <w:rPr>
          <w:b/>
          <w:caps/>
          <w:sz w:val="22"/>
          <w:szCs w:val="22"/>
          <w:lang w:val="da-DK"/>
        </w:rPr>
      </w:pPr>
    </w:p>
    <w:p w:rsidR="00BA7900" w:rsidRPr="004F28D8" w:rsidRDefault="00BA7900">
      <w:pPr>
        <w:rPr>
          <w:b/>
          <w:caps/>
          <w:sz w:val="22"/>
          <w:szCs w:val="22"/>
          <w:lang w:val="da-DK"/>
        </w:rPr>
      </w:pPr>
    </w:p>
    <w:p w:rsidR="00BA7900" w:rsidRPr="004F28D8" w:rsidRDefault="00BA7900">
      <w:pPr>
        <w:tabs>
          <w:tab w:val="left" w:pos="540"/>
        </w:tabs>
        <w:rPr>
          <w:b/>
          <w:caps/>
          <w:sz w:val="22"/>
          <w:szCs w:val="22"/>
          <w:lang w:val="da-DK"/>
        </w:rPr>
      </w:pPr>
      <w:r w:rsidRPr="004F28D8">
        <w:rPr>
          <w:b/>
          <w:caps/>
          <w:sz w:val="22"/>
          <w:szCs w:val="22"/>
          <w:lang w:val="da-DK"/>
        </w:rPr>
        <w:t>3.</w:t>
      </w:r>
      <w:r w:rsidRPr="004F28D8">
        <w:rPr>
          <w:b/>
          <w:caps/>
          <w:sz w:val="22"/>
          <w:szCs w:val="22"/>
          <w:lang w:val="da-DK"/>
        </w:rPr>
        <w:tab/>
        <w:t>LÆGEMIDDELFORM</w:t>
      </w:r>
    </w:p>
    <w:p w:rsidR="00BA7900" w:rsidRPr="004F28D8" w:rsidRDefault="00BA7900">
      <w:pPr>
        <w:rPr>
          <w:b/>
          <w:sz w:val="22"/>
          <w:szCs w:val="22"/>
          <w:lang w:val="da-DK"/>
        </w:rPr>
      </w:pPr>
    </w:p>
    <w:p w:rsidR="00BA7900" w:rsidRPr="004F28D8" w:rsidRDefault="00BA7900">
      <w:pPr>
        <w:rPr>
          <w:b/>
          <w:sz w:val="22"/>
          <w:szCs w:val="22"/>
          <w:lang w:val="da-DK"/>
        </w:rPr>
      </w:pPr>
      <w:r w:rsidRPr="004F28D8">
        <w:rPr>
          <w:sz w:val="22"/>
          <w:szCs w:val="22"/>
          <w:lang w:val="da-DK"/>
        </w:rPr>
        <w:t>Filmovertrukket tablet.</w:t>
      </w:r>
    </w:p>
    <w:p w:rsidR="00BA7900" w:rsidRPr="004F28D8" w:rsidRDefault="00BA7900">
      <w:pPr>
        <w:rPr>
          <w:b/>
          <w:sz w:val="22"/>
          <w:szCs w:val="22"/>
          <w:lang w:val="da-DK"/>
        </w:rPr>
      </w:pPr>
    </w:p>
    <w:p w:rsidR="00F45112" w:rsidRPr="00F237BC" w:rsidRDefault="00F45112"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pPr>
        <w:pStyle w:val="BodyText"/>
        <w:jc w:val="left"/>
        <w:rPr>
          <w:noProof/>
          <w:lang w:val="da-DK"/>
        </w:rPr>
      </w:pPr>
      <w:r w:rsidRPr="004F28D8">
        <w:rPr>
          <w:noProof/>
          <w:lang w:val="da-DK"/>
        </w:rPr>
        <w:t>Hvide til off-white, kapselformede, filmovertrukne tabletter påtrykt “APO” på den ene halvdel og “500” på den anden, uden påtryk på bagsiden. Tabletten har delekærv. Tabletten kan deles i to lige store dele.</w:t>
      </w:r>
    </w:p>
    <w:p w:rsidR="00F45112" w:rsidRDefault="00F45112" w:rsidP="00F45112">
      <w:pPr>
        <w:rPr>
          <w:sz w:val="22"/>
          <w:szCs w:val="22"/>
          <w:lang w:val="da-DK"/>
        </w:rPr>
      </w:pPr>
    </w:p>
    <w:p w:rsidR="00F45112" w:rsidRPr="00F237BC" w:rsidRDefault="00F45112" w:rsidP="00F237BC">
      <w:pPr>
        <w:keepNext/>
        <w:rPr>
          <w:sz w:val="22"/>
          <w:szCs w:val="22"/>
          <w:u w:val="single"/>
          <w:lang w:val="da-DK"/>
        </w:rPr>
      </w:pPr>
      <w:r w:rsidRPr="00F237BC">
        <w:rPr>
          <w:sz w:val="22"/>
          <w:szCs w:val="22"/>
          <w:u w:val="single"/>
          <w:lang w:val="da-DK"/>
        </w:rPr>
        <w:t>Ferriprox 1000 mg filmovertrukne tabletter</w:t>
      </w:r>
    </w:p>
    <w:p w:rsidR="00F45112" w:rsidRPr="004F28D8" w:rsidRDefault="00F45112" w:rsidP="00F45112">
      <w:pPr>
        <w:pStyle w:val="BodyText"/>
        <w:jc w:val="left"/>
        <w:rPr>
          <w:noProof/>
          <w:lang w:val="da-DK"/>
        </w:rPr>
      </w:pPr>
      <w:r w:rsidRPr="004F28D8">
        <w:rPr>
          <w:noProof/>
          <w:lang w:val="da-DK"/>
        </w:rPr>
        <w:t>Hvide til off-white, kapselformede, filmovertrukne tabletter påtrykt “APO” på den ene halvdel og “1000” på den anden, uden påtryk på bagsiden. Tabletten har delekærv. Tabletten kan deles i to lige store dele.</w:t>
      </w:r>
    </w:p>
    <w:p w:rsidR="00BA7900" w:rsidRPr="004F28D8" w:rsidRDefault="00BA7900">
      <w:pPr>
        <w:pStyle w:val="BodyText"/>
        <w:jc w:val="left"/>
        <w:rPr>
          <w:b/>
          <w:noProof/>
          <w:lang w:val="da-DK"/>
        </w:rPr>
      </w:pPr>
    </w:p>
    <w:p w:rsidR="00BA7900" w:rsidRPr="004F28D8" w:rsidRDefault="00BA7900">
      <w:pPr>
        <w:rPr>
          <w:b/>
          <w:sz w:val="22"/>
          <w:szCs w:val="22"/>
          <w:lang w:val="da-DK"/>
        </w:rPr>
      </w:pPr>
    </w:p>
    <w:p w:rsidR="00BA7900" w:rsidRPr="004F28D8" w:rsidRDefault="00BA7900" w:rsidP="00BA6E96">
      <w:pPr>
        <w:keepNext/>
        <w:tabs>
          <w:tab w:val="left" w:pos="540"/>
        </w:tabs>
        <w:rPr>
          <w:b/>
          <w:bCs/>
          <w:caps/>
          <w:sz w:val="22"/>
          <w:szCs w:val="22"/>
          <w:lang w:val="da-DK"/>
        </w:rPr>
      </w:pPr>
      <w:r w:rsidRPr="004F28D8">
        <w:rPr>
          <w:b/>
          <w:bCs/>
          <w:caps/>
          <w:sz w:val="22"/>
          <w:szCs w:val="22"/>
          <w:lang w:val="da-DK"/>
        </w:rPr>
        <w:t>4.</w:t>
      </w:r>
      <w:r w:rsidRPr="004F28D8">
        <w:rPr>
          <w:b/>
          <w:bCs/>
          <w:caps/>
          <w:sz w:val="22"/>
          <w:szCs w:val="22"/>
          <w:lang w:val="da-DK"/>
        </w:rPr>
        <w:tab/>
        <w:t>KLINISKE OPLYSNINGER</w:t>
      </w:r>
    </w:p>
    <w:p w:rsidR="00BA7900" w:rsidRPr="004F28D8" w:rsidRDefault="00BA7900" w:rsidP="00BA6E96">
      <w:pPr>
        <w:keepNext/>
        <w:tabs>
          <w:tab w:val="left" w:pos="540"/>
        </w:tabs>
        <w:rPr>
          <w:b/>
          <w:bCs/>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4.1</w:t>
      </w:r>
      <w:r w:rsidRPr="004F28D8">
        <w:rPr>
          <w:b/>
          <w:bCs/>
          <w:sz w:val="22"/>
          <w:szCs w:val="22"/>
          <w:lang w:val="da-DK"/>
        </w:rPr>
        <w:tab/>
        <w:t>Terapeutiske indikationer</w:t>
      </w:r>
    </w:p>
    <w:p w:rsidR="00BA7900" w:rsidRPr="004F28D8" w:rsidRDefault="00BA7900" w:rsidP="00BA6E96">
      <w:pPr>
        <w:keepNext/>
        <w:rPr>
          <w:sz w:val="22"/>
          <w:szCs w:val="22"/>
          <w:lang w:val="da-DK"/>
        </w:rPr>
      </w:pPr>
    </w:p>
    <w:p w:rsidR="00BE7DD3" w:rsidRDefault="00BE7DD3" w:rsidP="00BE7DD3">
      <w:pPr>
        <w:rPr>
          <w:sz w:val="22"/>
          <w:lang w:val="da-DK"/>
        </w:rPr>
      </w:pPr>
      <w:r w:rsidRPr="00B41E6E">
        <w:rPr>
          <w:sz w:val="22"/>
          <w:lang w:val="da-DK"/>
        </w:rPr>
        <w:t xml:space="preserve">Ferriprox monoterapi er indiceret til behandling af jernophobning hos </w:t>
      </w:r>
      <w:r w:rsidR="00275A91">
        <w:rPr>
          <w:sz w:val="22"/>
          <w:lang w:val="da-DK"/>
        </w:rPr>
        <w:t>talassæmi-patienter</w:t>
      </w:r>
      <w:r w:rsidRPr="00B41E6E">
        <w:rPr>
          <w:sz w:val="22"/>
          <w:lang w:val="da-DK"/>
        </w:rPr>
        <w:t xml:space="preserve">, hvor nuværende kelationsterapi er </w:t>
      </w:r>
      <w:r w:rsidR="00C7049A">
        <w:rPr>
          <w:sz w:val="22"/>
          <w:lang w:val="da-DK"/>
        </w:rPr>
        <w:t xml:space="preserve">kontraindiceret eller </w:t>
      </w:r>
      <w:r w:rsidRPr="00B41E6E">
        <w:rPr>
          <w:sz w:val="22"/>
          <w:lang w:val="da-DK"/>
        </w:rPr>
        <w:t>utilstrækkelig.</w:t>
      </w:r>
    </w:p>
    <w:p w:rsidR="00BE7DD3" w:rsidRPr="00B41E6E" w:rsidRDefault="00BE7DD3" w:rsidP="00BE7DD3">
      <w:pPr>
        <w:rPr>
          <w:sz w:val="22"/>
          <w:szCs w:val="22"/>
          <w:lang w:val="da-DK"/>
        </w:rPr>
      </w:pPr>
    </w:p>
    <w:p w:rsidR="003300B6" w:rsidRDefault="00BE7DD3" w:rsidP="003300B6">
      <w:pPr>
        <w:rPr>
          <w:sz w:val="22"/>
          <w:szCs w:val="22"/>
          <w:lang w:val="da-DK"/>
        </w:rPr>
      </w:pPr>
      <w:r w:rsidRPr="00B41E6E">
        <w:rPr>
          <w:sz w:val="22"/>
          <w:lang w:val="da-DK"/>
        </w:rPr>
        <w:t>Ferriprox</w:t>
      </w:r>
      <w:r w:rsidRPr="00B41E6E">
        <w:rPr>
          <w:lang w:val="da-DK"/>
        </w:rPr>
        <w:t xml:space="preserve"> </w:t>
      </w:r>
      <w:r w:rsidRPr="00B41E6E">
        <w:rPr>
          <w:sz w:val="22"/>
          <w:lang w:val="da-DK"/>
        </w:rPr>
        <w:t xml:space="preserve">i kombination med et andet kelerende stof (se pkt. 4.4) er indiceret til behandling af </w:t>
      </w:r>
      <w:r w:rsidR="00275A91">
        <w:rPr>
          <w:sz w:val="22"/>
          <w:lang w:val="da-DK"/>
        </w:rPr>
        <w:t>talassæmi-</w:t>
      </w:r>
      <w:r w:rsidR="009F7E97">
        <w:rPr>
          <w:sz w:val="22"/>
          <w:lang w:val="da-DK"/>
        </w:rPr>
        <w:t>patienter</w:t>
      </w:r>
      <w:r w:rsidR="009F7E97" w:rsidRPr="009F7E97">
        <w:rPr>
          <w:sz w:val="22"/>
          <w:lang w:val="da-DK"/>
        </w:rPr>
        <w:t>, hvor</w:t>
      </w:r>
      <w:r w:rsidRPr="00B41E6E">
        <w:rPr>
          <w:sz w:val="22"/>
          <w:lang w:val="da-DK"/>
        </w:rPr>
        <w:t xml:space="preserve"> monoterapi med et andet jernkelerende stof er utilstrækkelig eller hvor forebyggelse eller behandling af livstruende konsekvenser af jernophobning (hovedsagelig i hjertet) </w:t>
      </w:r>
      <w:r w:rsidR="00E44CEB" w:rsidRPr="00E44CEB">
        <w:rPr>
          <w:sz w:val="22"/>
          <w:lang w:val="da-DK"/>
        </w:rPr>
        <w:t>kræver</w:t>
      </w:r>
      <w:r w:rsidR="00E44CEB">
        <w:rPr>
          <w:sz w:val="22"/>
          <w:lang w:val="da-DK"/>
        </w:rPr>
        <w:t xml:space="preserve"> </w:t>
      </w:r>
      <w:r w:rsidRPr="00B41E6E">
        <w:rPr>
          <w:sz w:val="22"/>
          <w:lang w:val="da-DK"/>
        </w:rPr>
        <w:t>hurtig eller intensiv korrektion (se pkt. 4.2).</w:t>
      </w:r>
    </w:p>
    <w:p w:rsidR="00BA7900" w:rsidRPr="004F28D8" w:rsidRDefault="00BA7900">
      <w:pPr>
        <w:rPr>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4.2</w:t>
      </w:r>
      <w:r w:rsidRPr="004F28D8">
        <w:rPr>
          <w:b/>
          <w:bCs/>
          <w:sz w:val="22"/>
          <w:szCs w:val="22"/>
          <w:lang w:val="da-DK"/>
        </w:rPr>
        <w:tab/>
        <w:t>Dosering og indgivelsesmåde</w:t>
      </w:r>
    </w:p>
    <w:p w:rsidR="00BA7900" w:rsidRPr="004F28D8" w:rsidRDefault="00BA7900" w:rsidP="00BA6E96">
      <w:pPr>
        <w:keepNext/>
        <w:rPr>
          <w:sz w:val="22"/>
          <w:szCs w:val="22"/>
          <w:lang w:val="da-DK"/>
        </w:rPr>
      </w:pPr>
    </w:p>
    <w:p w:rsidR="00BA7900" w:rsidRPr="004F28D8" w:rsidRDefault="00BA7900">
      <w:pPr>
        <w:rPr>
          <w:sz w:val="22"/>
          <w:szCs w:val="22"/>
          <w:lang w:val="da-DK"/>
        </w:rPr>
      </w:pPr>
      <w:r w:rsidRPr="004F28D8">
        <w:rPr>
          <w:sz w:val="22"/>
          <w:szCs w:val="22"/>
          <w:lang w:val="da-DK"/>
        </w:rPr>
        <w:t>Deferipron</w:t>
      </w:r>
      <w:r w:rsidR="00CB445F" w:rsidRPr="004F28D8">
        <w:rPr>
          <w:sz w:val="22"/>
          <w:szCs w:val="22"/>
          <w:lang w:val="da-DK"/>
        </w:rPr>
        <w:t>-</w:t>
      </w:r>
      <w:r w:rsidRPr="004F28D8">
        <w:rPr>
          <w:sz w:val="22"/>
          <w:szCs w:val="22"/>
          <w:lang w:val="da-DK"/>
        </w:rPr>
        <w:t xml:space="preserve">behandling bør indledes og opretholdes af en læge, der har erfaring i behandling af patienter med </w:t>
      </w:r>
      <w:r w:rsidR="00C32E9A" w:rsidRPr="004F28D8">
        <w:rPr>
          <w:sz w:val="22"/>
          <w:szCs w:val="22"/>
          <w:lang w:val="da-DK"/>
        </w:rPr>
        <w:t>talassæmi</w:t>
      </w:r>
      <w:r w:rsidRPr="004F28D8">
        <w:rPr>
          <w:sz w:val="22"/>
          <w:szCs w:val="22"/>
          <w:lang w:val="da-DK"/>
        </w:rPr>
        <w:t>.</w:t>
      </w:r>
    </w:p>
    <w:p w:rsidR="00BA7900" w:rsidRPr="004F28D8" w:rsidRDefault="00BA7900">
      <w:pPr>
        <w:rPr>
          <w:sz w:val="22"/>
          <w:szCs w:val="22"/>
          <w:lang w:val="da-DK"/>
        </w:rPr>
      </w:pPr>
    </w:p>
    <w:p w:rsidR="00971822" w:rsidRPr="004F28D8" w:rsidRDefault="00971822" w:rsidP="00BA6E96">
      <w:pPr>
        <w:keepNext/>
        <w:rPr>
          <w:sz w:val="22"/>
          <w:szCs w:val="22"/>
          <w:u w:val="single"/>
          <w:lang w:val="da-DK"/>
        </w:rPr>
      </w:pPr>
      <w:r w:rsidRPr="004F28D8">
        <w:rPr>
          <w:sz w:val="22"/>
          <w:u w:val="single"/>
          <w:lang w:val="da-DK"/>
        </w:rPr>
        <w:t>Dosering</w:t>
      </w:r>
    </w:p>
    <w:p w:rsidR="00BA7900" w:rsidRPr="004F28D8" w:rsidRDefault="00BA7900">
      <w:pPr>
        <w:rPr>
          <w:sz w:val="22"/>
          <w:szCs w:val="22"/>
          <w:lang w:val="da-DK"/>
        </w:rPr>
      </w:pPr>
      <w:r w:rsidRPr="004F28D8">
        <w:rPr>
          <w:sz w:val="22"/>
          <w:szCs w:val="22"/>
          <w:lang w:val="da-DK"/>
        </w:rPr>
        <w:t>Deferipron indgives som regel oralt med 25 mg/kg legemsvægt tre gange dagligt for en total daglig dosis på 75 mg/kg legemsvægt. Dosering pr. kilogram legemsvægt bør beregnes til nærmeste halve tablet. Se nedenstående skema</w:t>
      </w:r>
      <w:r w:rsidR="003300B6">
        <w:rPr>
          <w:sz w:val="22"/>
          <w:szCs w:val="22"/>
          <w:lang w:val="da-DK"/>
        </w:rPr>
        <w:t>er</w:t>
      </w:r>
      <w:r w:rsidRPr="004F28D8">
        <w:rPr>
          <w:sz w:val="22"/>
          <w:szCs w:val="22"/>
          <w:lang w:val="da-DK"/>
        </w:rPr>
        <w:t xml:space="preserve"> for anbefalede doser for legemsvægt i 10 kg trin.</w:t>
      </w:r>
    </w:p>
    <w:p w:rsidR="00BA7900" w:rsidRPr="004F28D8" w:rsidRDefault="00BA7900">
      <w:pPr>
        <w:rPr>
          <w:sz w:val="22"/>
          <w:szCs w:val="22"/>
          <w:lang w:val="da-DK"/>
        </w:rPr>
      </w:pPr>
    </w:p>
    <w:p w:rsidR="002E2BD7" w:rsidRPr="004F28D8" w:rsidRDefault="002E2BD7" w:rsidP="004E0A25">
      <w:pPr>
        <w:pStyle w:val="BodyText"/>
        <w:tabs>
          <w:tab w:val="clear" w:pos="567"/>
        </w:tabs>
        <w:spacing w:line="240" w:lineRule="auto"/>
        <w:jc w:val="left"/>
        <w:rPr>
          <w:noProof/>
          <w:lang w:val="da-DK"/>
        </w:rPr>
      </w:pPr>
      <w:r w:rsidRPr="004F28D8">
        <w:rPr>
          <w:noProof/>
          <w:lang w:val="da-DK"/>
        </w:rPr>
        <w:t xml:space="preserve">For at opnå en dosis på ca. 75 mg/kg/dag anvendes det antal tabletter, der foreslås i følgende </w:t>
      </w:r>
      <w:r w:rsidR="004E0A25">
        <w:rPr>
          <w:noProof/>
          <w:lang w:val="da-DK"/>
        </w:rPr>
        <w:t>skemaer</w:t>
      </w:r>
      <w:r w:rsidRPr="004F28D8">
        <w:rPr>
          <w:noProof/>
          <w:lang w:val="da-DK"/>
        </w:rPr>
        <w:t xml:space="preserve"> til patientens kropsvægt. </w:t>
      </w:r>
      <w:r w:rsidRPr="004F28D8">
        <w:rPr>
          <w:lang w:val="da-DK"/>
        </w:rPr>
        <w:t>Eksempler på legemsvægt i 10 kg trin er anført.</w:t>
      </w:r>
    </w:p>
    <w:p w:rsidR="002E2BD7" w:rsidRDefault="002E2BD7" w:rsidP="002E2BD7">
      <w:pPr>
        <w:pStyle w:val="BodyText"/>
        <w:tabs>
          <w:tab w:val="clear" w:pos="567"/>
        </w:tabs>
        <w:spacing w:line="240" w:lineRule="auto"/>
        <w:jc w:val="left"/>
        <w:rPr>
          <w:lang w:val="da-DK"/>
        </w:rPr>
      </w:pPr>
    </w:p>
    <w:p w:rsidR="003300B6" w:rsidRDefault="003300B6" w:rsidP="008A64A8">
      <w:pPr>
        <w:pStyle w:val="BodyText"/>
        <w:keepNext/>
        <w:tabs>
          <w:tab w:val="clear" w:pos="567"/>
        </w:tabs>
        <w:spacing w:line="240" w:lineRule="auto"/>
        <w:jc w:val="left"/>
        <w:rPr>
          <w:b/>
          <w:bCs/>
          <w:i/>
          <w:iCs/>
          <w:lang w:val="da-DK"/>
        </w:rPr>
      </w:pPr>
      <w:r w:rsidRPr="004E0A25">
        <w:rPr>
          <w:b/>
          <w:bCs/>
          <w:i/>
          <w:iCs/>
          <w:lang w:val="da-DK"/>
        </w:rPr>
        <w:lastRenderedPageBreak/>
        <w:t>Doseringsskema for Ferripro</w:t>
      </w:r>
      <w:r w:rsidR="003B0311">
        <w:rPr>
          <w:b/>
          <w:bCs/>
          <w:i/>
          <w:iCs/>
          <w:lang w:val="da-DK"/>
        </w:rPr>
        <w:t>x</w:t>
      </w:r>
      <w:r w:rsidRPr="004E0A25">
        <w:rPr>
          <w:b/>
          <w:bCs/>
          <w:i/>
          <w:iCs/>
          <w:lang w:val="da-DK"/>
        </w:rPr>
        <w:t xml:space="preserve"> 500</w:t>
      </w:r>
      <w:r w:rsidR="008A64A8">
        <w:rPr>
          <w:b/>
          <w:bCs/>
          <w:i/>
          <w:iCs/>
          <w:lang w:val="da-DK"/>
        </w:rPr>
        <w:t> </w:t>
      </w:r>
      <w:r w:rsidRPr="004E0A25">
        <w:rPr>
          <w:b/>
          <w:bCs/>
          <w:i/>
          <w:iCs/>
          <w:lang w:val="da-DK"/>
        </w:rPr>
        <w:t>mg filmovertrukne tabletter</w:t>
      </w:r>
    </w:p>
    <w:p w:rsidR="004E0A25" w:rsidRPr="004E0A25" w:rsidRDefault="004E0A25" w:rsidP="004E0A25">
      <w:pPr>
        <w:pStyle w:val="BodyText"/>
        <w:keepNext/>
        <w:tabs>
          <w:tab w:val="clear" w:pos="567"/>
        </w:tabs>
        <w:spacing w:line="240" w:lineRule="auto"/>
        <w:jc w:val="left"/>
        <w:rPr>
          <w:b/>
          <w:bCs/>
          <w:i/>
          <w:iCs/>
          <w:lang w:val="da-DK"/>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1908B3">
        <w:tc>
          <w:tcPr>
            <w:tcW w:w="1800" w:type="dxa"/>
          </w:tcPr>
          <w:p w:rsidR="002E2BD7" w:rsidRPr="004F28D8" w:rsidRDefault="002E2BD7" w:rsidP="002E2BD7">
            <w:pPr>
              <w:keepNext/>
              <w:tabs>
                <w:tab w:val="left" w:pos="72"/>
                <w:tab w:val="left" w:pos="162"/>
                <w:tab w:val="left" w:pos="432"/>
                <w:tab w:val="left" w:pos="702"/>
              </w:tabs>
              <w:ind w:left="-648" w:right="-558"/>
              <w:jc w:val="center"/>
              <w:rPr>
                <w:b/>
                <w:sz w:val="22"/>
                <w:szCs w:val="22"/>
                <w:lang w:val="da-DK"/>
              </w:rPr>
            </w:pPr>
            <w:r w:rsidRPr="004F28D8">
              <w:rPr>
                <w:b/>
                <w:sz w:val="22"/>
                <w:szCs w:val="22"/>
                <w:lang w:val="da-DK"/>
              </w:rPr>
              <w:t>Kropsvægt</w:t>
            </w:r>
          </w:p>
          <w:p w:rsidR="002E2BD7" w:rsidRPr="004F28D8" w:rsidRDefault="002E2BD7" w:rsidP="002E2BD7">
            <w:pPr>
              <w:keepNext/>
              <w:jc w:val="center"/>
              <w:rPr>
                <w:b/>
                <w:sz w:val="22"/>
                <w:szCs w:val="22"/>
                <w:lang w:val="da-DK"/>
              </w:rPr>
            </w:pPr>
            <w:r w:rsidRPr="004F28D8">
              <w:rPr>
                <w:b/>
                <w:sz w:val="22"/>
                <w:szCs w:val="22"/>
                <w:lang w:val="da-DK"/>
              </w:rPr>
              <w:t>(kg)</w:t>
            </w:r>
          </w:p>
        </w:tc>
        <w:tc>
          <w:tcPr>
            <w:tcW w:w="2520" w:type="dxa"/>
          </w:tcPr>
          <w:p w:rsidR="002E2BD7" w:rsidRPr="004F28D8" w:rsidRDefault="002E2BD7" w:rsidP="002E2BD7">
            <w:pPr>
              <w:pStyle w:val="Heading7"/>
              <w:widowControl/>
              <w:spacing w:line="240" w:lineRule="auto"/>
              <w:rPr>
                <w:noProof/>
                <w:lang w:val="da-DK"/>
              </w:rPr>
            </w:pPr>
            <w:r w:rsidRPr="004F28D8">
              <w:rPr>
                <w:noProof/>
                <w:lang w:val="da-DK"/>
              </w:rPr>
              <w:t>Samlet daglig dosis</w:t>
            </w:r>
          </w:p>
          <w:p w:rsidR="002E2BD7" w:rsidRPr="004F28D8" w:rsidRDefault="002E2BD7" w:rsidP="002E2BD7">
            <w:pPr>
              <w:keepNext/>
              <w:jc w:val="center"/>
              <w:rPr>
                <w:b/>
                <w:sz w:val="22"/>
                <w:szCs w:val="22"/>
                <w:lang w:val="da-DK"/>
              </w:rPr>
            </w:pPr>
            <w:r w:rsidRPr="004F28D8">
              <w:rPr>
                <w:b/>
                <w:sz w:val="22"/>
                <w:szCs w:val="22"/>
                <w:lang w:val="da-DK"/>
              </w:rPr>
              <w:t>(mg)</w:t>
            </w:r>
          </w:p>
        </w:tc>
        <w:tc>
          <w:tcPr>
            <w:tcW w:w="2520" w:type="dxa"/>
          </w:tcPr>
          <w:p w:rsidR="002E2BD7" w:rsidRPr="004F28D8" w:rsidRDefault="002E2BD7" w:rsidP="002E2BD7">
            <w:pPr>
              <w:keepNext/>
              <w:jc w:val="center"/>
              <w:rPr>
                <w:b/>
                <w:sz w:val="22"/>
                <w:szCs w:val="22"/>
                <w:lang w:val="da-DK"/>
              </w:rPr>
            </w:pPr>
            <w:r w:rsidRPr="004F28D8">
              <w:rPr>
                <w:b/>
                <w:sz w:val="22"/>
                <w:szCs w:val="22"/>
                <w:lang w:val="da-DK"/>
              </w:rPr>
              <w:t>Dosis</w:t>
            </w:r>
          </w:p>
          <w:p w:rsidR="002E2BD7" w:rsidRPr="004F28D8" w:rsidRDefault="002E2BD7" w:rsidP="002E2BD7">
            <w:pPr>
              <w:keepNext/>
              <w:jc w:val="center"/>
              <w:rPr>
                <w:b/>
                <w:sz w:val="22"/>
                <w:szCs w:val="22"/>
                <w:lang w:val="da-DK"/>
              </w:rPr>
            </w:pPr>
            <w:r w:rsidRPr="004F28D8">
              <w:rPr>
                <w:b/>
                <w:sz w:val="22"/>
                <w:szCs w:val="22"/>
                <w:lang w:val="da-DK"/>
              </w:rPr>
              <w:t>(mg, tre gange daglig)</w:t>
            </w:r>
          </w:p>
        </w:tc>
        <w:tc>
          <w:tcPr>
            <w:tcW w:w="2610" w:type="dxa"/>
          </w:tcPr>
          <w:p w:rsidR="002E2BD7" w:rsidRPr="004F28D8" w:rsidRDefault="002E2BD7" w:rsidP="002E2BD7">
            <w:pPr>
              <w:keepNext/>
              <w:jc w:val="center"/>
              <w:rPr>
                <w:b/>
                <w:sz w:val="22"/>
                <w:szCs w:val="22"/>
                <w:lang w:val="da-DK"/>
              </w:rPr>
            </w:pPr>
            <w:r w:rsidRPr="004F28D8">
              <w:rPr>
                <w:b/>
                <w:sz w:val="22"/>
                <w:szCs w:val="22"/>
                <w:lang w:val="da-DK"/>
              </w:rPr>
              <w:t>Antal tabletter</w:t>
            </w:r>
          </w:p>
          <w:p w:rsidR="002E2BD7" w:rsidRPr="004F28D8" w:rsidRDefault="002E2BD7" w:rsidP="002E2BD7">
            <w:pPr>
              <w:keepNext/>
              <w:jc w:val="center"/>
              <w:rPr>
                <w:b/>
                <w:sz w:val="22"/>
                <w:szCs w:val="22"/>
                <w:lang w:val="da-DK"/>
              </w:rPr>
            </w:pPr>
            <w:r w:rsidRPr="004F28D8">
              <w:rPr>
                <w:b/>
                <w:sz w:val="22"/>
                <w:szCs w:val="22"/>
                <w:lang w:val="da-DK"/>
              </w:rPr>
              <w:t>(tre gange daglig)</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20</w:t>
            </w:r>
          </w:p>
        </w:tc>
        <w:tc>
          <w:tcPr>
            <w:tcW w:w="2520" w:type="dxa"/>
          </w:tcPr>
          <w:p w:rsidR="002E2BD7" w:rsidRPr="004F28D8" w:rsidRDefault="002E2BD7" w:rsidP="002E2BD7">
            <w:pPr>
              <w:jc w:val="center"/>
              <w:rPr>
                <w:sz w:val="22"/>
                <w:szCs w:val="22"/>
                <w:lang w:val="da-DK"/>
              </w:rPr>
            </w:pPr>
            <w:r w:rsidRPr="004F28D8">
              <w:rPr>
                <w:sz w:val="22"/>
                <w:szCs w:val="22"/>
                <w:lang w:val="da-DK"/>
              </w:rPr>
              <w:t>1</w:t>
            </w:r>
            <w:r w:rsidR="00491CEA" w:rsidRPr="004F28D8">
              <w:rPr>
                <w:sz w:val="22"/>
                <w:szCs w:val="22"/>
                <w:lang w:val="da-DK"/>
              </w:rPr>
              <w:t>.</w:t>
            </w:r>
            <w:r w:rsidRPr="004F28D8">
              <w:rPr>
                <w:sz w:val="22"/>
                <w:szCs w:val="22"/>
                <w:lang w:val="da-DK"/>
              </w:rPr>
              <w:t>500</w:t>
            </w:r>
          </w:p>
        </w:tc>
        <w:tc>
          <w:tcPr>
            <w:tcW w:w="2520" w:type="dxa"/>
          </w:tcPr>
          <w:p w:rsidR="002E2BD7" w:rsidRPr="004F28D8" w:rsidRDefault="002E2BD7" w:rsidP="002E2BD7">
            <w:pPr>
              <w:jc w:val="center"/>
              <w:rPr>
                <w:sz w:val="22"/>
                <w:szCs w:val="22"/>
                <w:lang w:val="da-DK"/>
              </w:rPr>
            </w:pPr>
            <w:r w:rsidRPr="004F28D8">
              <w:rPr>
                <w:sz w:val="22"/>
                <w:szCs w:val="22"/>
                <w:lang w:val="da-DK"/>
              </w:rPr>
              <w:t>500</w:t>
            </w:r>
          </w:p>
        </w:tc>
        <w:tc>
          <w:tcPr>
            <w:tcW w:w="2610" w:type="dxa"/>
          </w:tcPr>
          <w:p w:rsidR="002E2BD7" w:rsidRPr="004F28D8" w:rsidRDefault="002E2BD7" w:rsidP="002E2BD7">
            <w:pPr>
              <w:jc w:val="center"/>
              <w:rPr>
                <w:sz w:val="22"/>
                <w:szCs w:val="22"/>
                <w:lang w:val="da-DK"/>
              </w:rPr>
            </w:pPr>
            <w:r w:rsidRPr="004F28D8">
              <w:rPr>
                <w:sz w:val="22"/>
                <w:szCs w:val="22"/>
                <w:lang w:val="da-DK"/>
              </w:rPr>
              <w:t>1,0</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30</w:t>
            </w:r>
          </w:p>
        </w:tc>
        <w:tc>
          <w:tcPr>
            <w:tcW w:w="2520" w:type="dxa"/>
          </w:tcPr>
          <w:p w:rsidR="002E2BD7" w:rsidRPr="004F28D8" w:rsidRDefault="002E2BD7" w:rsidP="002E2BD7">
            <w:pPr>
              <w:jc w:val="center"/>
              <w:rPr>
                <w:sz w:val="22"/>
                <w:szCs w:val="22"/>
                <w:lang w:val="da-DK"/>
              </w:rPr>
            </w:pPr>
            <w:r w:rsidRPr="004F28D8">
              <w:rPr>
                <w:sz w:val="22"/>
                <w:szCs w:val="22"/>
                <w:lang w:val="da-DK"/>
              </w:rPr>
              <w:t>2</w:t>
            </w:r>
            <w:r w:rsidR="00491CEA" w:rsidRPr="004F28D8">
              <w:rPr>
                <w:sz w:val="22"/>
                <w:szCs w:val="22"/>
                <w:lang w:val="da-DK"/>
              </w:rPr>
              <w:t>.</w:t>
            </w:r>
            <w:r w:rsidRPr="004F28D8">
              <w:rPr>
                <w:sz w:val="22"/>
                <w:szCs w:val="22"/>
                <w:lang w:val="da-DK"/>
              </w:rPr>
              <w:t>250</w:t>
            </w:r>
          </w:p>
        </w:tc>
        <w:tc>
          <w:tcPr>
            <w:tcW w:w="2520" w:type="dxa"/>
          </w:tcPr>
          <w:p w:rsidR="002E2BD7" w:rsidRPr="004F28D8" w:rsidRDefault="002E2BD7" w:rsidP="002E2BD7">
            <w:pPr>
              <w:jc w:val="center"/>
              <w:rPr>
                <w:sz w:val="22"/>
                <w:szCs w:val="22"/>
                <w:lang w:val="da-DK"/>
              </w:rPr>
            </w:pPr>
            <w:r w:rsidRPr="004F28D8">
              <w:rPr>
                <w:sz w:val="22"/>
                <w:szCs w:val="22"/>
                <w:lang w:val="da-DK"/>
              </w:rPr>
              <w:t>750</w:t>
            </w:r>
          </w:p>
        </w:tc>
        <w:tc>
          <w:tcPr>
            <w:tcW w:w="2610" w:type="dxa"/>
          </w:tcPr>
          <w:p w:rsidR="002E2BD7" w:rsidRPr="004F28D8" w:rsidRDefault="002E2BD7" w:rsidP="002E2BD7">
            <w:pPr>
              <w:jc w:val="center"/>
              <w:rPr>
                <w:sz w:val="22"/>
                <w:szCs w:val="22"/>
                <w:lang w:val="da-DK"/>
              </w:rPr>
            </w:pPr>
            <w:r w:rsidRPr="004F28D8">
              <w:rPr>
                <w:sz w:val="22"/>
                <w:szCs w:val="22"/>
                <w:lang w:val="da-DK"/>
              </w:rPr>
              <w:t>1,5</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40</w:t>
            </w:r>
          </w:p>
        </w:tc>
        <w:tc>
          <w:tcPr>
            <w:tcW w:w="2520" w:type="dxa"/>
          </w:tcPr>
          <w:p w:rsidR="002E2BD7" w:rsidRPr="004F28D8" w:rsidRDefault="002E2BD7" w:rsidP="002E2BD7">
            <w:pPr>
              <w:jc w:val="center"/>
              <w:rPr>
                <w:sz w:val="22"/>
                <w:szCs w:val="22"/>
                <w:lang w:val="da-DK"/>
              </w:rPr>
            </w:pPr>
            <w:r w:rsidRPr="004F28D8">
              <w:rPr>
                <w:sz w:val="22"/>
                <w:szCs w:val="22"/>
                <w:lang w:val="da-DK"/>
              </w:rPr>
              <w:t>3</w:t>
            </w:r>
            <w:r w:rsidR="00491CEA" w:rsidRPr="004F28D8">
              <w:rPr>
                <w:sz w:val="22"/>
                <w:szCs w:val="22"/>
                <w:lang w:val="da-DK"/>
              </w:rPr>
              <w:t>.</w:t>
            </w:r>
            <w:r w:rsidRPr="004F28D8">
              <w:rPr>
                <w:sz w:val="22"/>
                <w:szCs w:val="22"/>
                <w:lang w:val="da-DK"/>
              </w:rPr>
              <w:t>000</w:t>
            </w:r>
          </w:p>
        </w:tc>
        <w:tc>
          <w:tcPr>
            <w:tcW w:w="2520" w:type="dxa"/>
          </w:tcPr>
          <w:p w:rsidR="002E2BD7" w:rsidRPr="004F28D8" w:rsidRDefault="002E2BD7" w:rsidP="002E2BD7">
            <w:pPr>
              <w:jc w:val="center"/>
              <w:rPr>
                <w:sz w:val="22"/>
                <w:szCs w:val="22"/>
                <w:lang w:val="da-DK"/>
              </w:rPr>
            </w:pPr>
            <w:r w:rsidRPr="004F28D8">
              <w:rPr>
                <w:sz w:val="22"/>
                <w:szCs w:val="22"/>
                <w:lang w:val="da-DK"/>
              </w:rPr>
              <w:t>1</w:t>
            </w:r>
            <w:r w:rsidR="00491CEA" w:rsidRPr="004F28D8">
              <w:rPr>
                <w:sz w:val="22"/>
                <w:szCs w:val="22"/>
                <w:lang w:val="da-DK"/>
              </w:rPr>
              <w:t>.</w:t>
            </w:r>
            <w:r w:rsidRPr="004F28D8">
              <w:rPr>
                <w:sz w:val="22"/>
                <w:szCs w:val="22"/>
                <w:lang w:val="da-DK"/>
              </w:rPr>
              <w:t>000</w:t>
            </w:r>
          </w:p>
        </w:tc>
        <w:tc>
          <w:tcPr>
            <w:tcW w:w="2610" w:type="dxa"/>
          </w:tcPr>
          <w:p w:rsidR="002E2BD7" w:rsidRPr="004F28D8" w:rsidRDefault="002E2BD7" w:rsidP="002E2BD7">
            <w:pPr>
              <w:jc w:val="center"/>
              <w:rPr>
                <w:sz w:val="22"/>
                <w:szCs w:val="22"/>
                <w:lang w:val="da-DK"/>
              </w:rPr>
            </w:pPr>
            <w:r w:rsidRPr="004F28D8">
              <w:rPr>
                <w:sz w:val="22"/>
                <w:szCs w:val="22"/>
                <w:lang w:val="da-DK"/>
              </w:rPr>
              <w:t>2,0</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50</w:t>
            </w:r>
          </w:p>
        </w:tc>
        <w:tc>
          <w:tcPr>
            <w:tcW w:w="2520" w:type="dxa"/>
          </w:tcPr>
          <w:p w:rsidR="002E2BD7" w:rsidRPr="004F28D8" w:rsidRDefault="002E2BD7" w:rsidP="002E2BD7">
            <w:pPr>
              <w:jc w:val="center"/>
              <w:rPr>
                <w:sz w:val="22"/>
                <w:szCs w:val="22"/>
                <w:lang w:val="da-DK"/>
              </w:rPr>
            </w:pPr>
            <w:r w:rsidRPr="004F28D8">
              <w:rPr>
                <w:sz w:val="22"/>
                <w:szCs w:val="22"/>
                <w:lang w:val="da-DK"/>
              </w:rPr>
              <w:t>3</w:t>
            </w:r>
            <w:r w:rsidR="00491CEA" w:rsidRPr="004F28D8">
              <w:rPr>
                <w:sz w:val="22"/>
                <w:szCs w:val="22"/>
                <w:lang w:val="da-DK"/>
              </w:rPr>
              <w:t>.</w:t>
            </w:r>
            <w:r w:rsidRPr="004F28D8">
              <w:rPr>
                <w:sz w:val="22"/>
                <w:szCs w:val="22"/>
                <w:lang w:val="da-DK"/>
              </w:rPr>
              <w:t>750</w:t>
            </w:r>
          </w:p>
        </w:tc>
        <w:tc>
          <w:tcPr>
            <w:tcW w:w="2520" w:type="dxa"/>
          </w:tcPr>
          <w:p w:rsidR="002E2BD7" w:rsidRPr="004F28D8" w:rsidRDefault="002E2BD7" w:rsidP="002E2BD7">
            <w:pPr>
              <w:jc w:val="center"/>
              <w:rPr>
                <w:sz w:val="22"/>
                <w:szCs w:val="22"/>
                <w:lang w:val="da-DK"/>
              </w:rPr>
            </w:pPr>
            <w:r w:rsidRPr="004F28D8">
              <w:rPr>
                <w:sz w:val="22"/>
                <w:szCs w:val="22"/>
                <w:lang w:val="da-DK"/>
              </w:rPr>
              <w:t>1</w:t>
            </w:r>
            <w:r w:rsidR="00491CEA" w:rsidRPr="004F28D8">
              <w:rPr>
                <w:sz w:val="22"/>
                <w:szCs w:val="22"/>
                <w:lang w:val="da-DK"/>
              </w:rPr>
              <w:t>.</w:t>
            </w:r>
            <w:r w:rsidRPr="004F28D8">
              <w:rPr>
                <w:sz w:val="22"/>
                <w:szCs w:val="22"/>
                <w:lang w:val="da-DK"/>
              </w:rPr>
              <w:t>250</w:t>
            </w:r>
          </w:p>
        </w:tc>
        <w:tc>
          <w:tcPr>
            <w:tcW w:w="2610" w:type="dxa"/>
          </w:tcPr>
          <w:p w:rsidR="002E2BD7" w:rsidRPr="004F28D8" w:rsidRDefault="002E2BD7" w:rsidP="002E2BD7">
            <w:pPr>
              <w:jc w:val="center"/>
              <w:rPr>
                <w:sz w:val="22"/>
                <w:szCs w:val="22"/>
                <w:lang w:val="da-DK"/>
              </w:rPr>
            </w:pPr>
            <w:r w:rsidRPr="004F28D8">
              <w:rPr>
                <w:sz w:val="22"/>
                <w:szCs w:val="22"/>
                <w:lang w:val="da-DK"/>
              </w:rPr>
              <w:t>2,5</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60</w:t>
            </w:r>
          </w:p>
        </w:tc>
        <w:tc>
          <w:tcPr>
            <w:tcW w:w="2520" w:type="dxa"/>
          </w:tcPr>
          <w:p w:rsidR="002E2BD7" w:rsidRPr="004F28D8" w:rsidRDefault="002E2BD7" w:rsidP="002E2BD7">
            <w:pPr>
              <w:jc w:val="center"/>
              <w:rPr>
                <w:sz w:val="22"/>
                <w:szCs w:val="22"/>
                <w:lang w:val="da-DK"/>
              </w:rPr>
            </w:pPr>
            <w:r w:rsidRPr="004F28D8">
              <w:rPr>
                <w:sz w:val="22"/>
                <w:szCs w:val="22"/>
                <w:lang w:val="da-DK"/>
              </w:rPr>
              <w:t>4</w:t>
            </w:r>
            <w:r w:rsidR="00491CEA" w:rsidRPr="004F28D8">
              <w:rPr>
                <w:sz w:val="22"/>
                <w:szCs w:val="22"/>
                <w:lang w:val="da-DK"/>
              </w:rPr>
              <w:t>.</w:t>
            </w:r>
            <w:r w:rsidRPr="004F28D8">
              <w:rPr>
                <w:sz w:val="22"/>
                <w:szCs w:val="22"/>
                <w:lang w:val="da-DK"/>
              </w:rPr>
              <w:t>500</w:t>
            </w:r>
          </w:p>
        </w:tc>
        <w:tc>
          <w:tcPr>
            <w:tcW w:w="2520" w:type="dxa"/>
          </w:tcPr>
          <w:p w:rsidR="002E2BD7" w:rsidRPr="004F28D8" w:rsidRDefault="002E2BD7" w:rsidP="002E2BD7">
            <w:pPr>
              <w:jc w:val="center"/>
              <w:rPr>
                <w:sz w:val="22"/>
                <w:szCs w:val="22"/>
                <w:lang w:val="da-DK"/>
              </w:rPr>
            </w:pPr>
            <w:r w:rsidRPr="004F28D8">
              <w:rPr>
                <w:sz w:val="22"/>
                <w:szCs w:val="22"/>
                <w:lang w:val="da-DK"/>
              </w:rPr>
              <w:t>1</w:t>
            </w:r>
            <w:r w:rsidR="00491CEA" w:rsidRPr="004F28D8">
              <w:rPr>
                <w:sz w:val="22"/>
                <w:szCs w:val="22"/>
                <w:lang w:val="da-DK"/>
              </w:rPr>
              <w:t>.</w:t>
            </w:r>
            <w:r w:rsidRPr="004F28D8">
              <w:rPr>
                <w:sz w:val="22"/>
                <w:szCs w:val="22"/>
                <w:lang w:val="da-DK"/>
              </w:rPr>
              <w:t>500</w:t>
            </w:r>
          </w:p>
        </w:tc>
        <w:tc>
          <w:tcPr>
            <w:tcW w:w="2610" w:type="dxa"/>
          </w:tcPr>
          <w:p w:rsidR="002E2BD7" w:rsidRPr="004F28D8" w:rsidRDefault="002E2BD7" w:rsidP="002E2BD7">
            <w:pPr>
              <w:jc w:val="center"/>
              <w:rPr>
                <w:sz w:val="22"/>
                <w:szCs w:val="22"/>
                <w:lang w:val="da-DK"/>
              </w:rPr>
            </w:pPr>
            <w:r w:rsidRPr="004F28D8">
              <w:rPr>
                <w:sz w:val="22"/>
                <w:szCs w:val="22"/>
                <w:lang w:val="da-DK"/>
              </w:rPr>
              <w:t>3,0</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70</w:t>
            </w:r>
          </w:p>
        </w:tc>
        <w:tc>
          <w:tcPr>
            <w:tcW w:w="2520" w:type="dxa"/>
          </w:tcPr>
          <w:p w:rsidR="002E2BD7" w:rsidRPr="004F28D8" w:rsidRDefault="002E2BD7" w:rsidP="002E2BD7">
            <w:pPr>
              <w:jc w:val="center"/>
              <w:rPr>
                <w:sz w:val="22"/>
                <w:szCs w:val="22"/>
                <w:lang w:val="da-DK"/>
              </w:rPr>
            </w:pPr>
            <w:r w:rsidRPr="004F28D8">
              <w:rPr>
                <w:sz w:val="22"/>
                <w:szCs w:val="22"/>
                <w:lang w:val="da-DK"/>
              </w:rPr>
              <w:t>5</w:t>
            </w:r>
            <w:r w:rsidR="00491CEA" w:rsidRPr="004F28D8">
              <w:rPr>
                <w:sz w:val="22"/>
                <w:szCs w:val="22"/>
                <w:lang w:val="da-DK"/>
              </w:rPr>
              <w:t>.</w:t>
            </w:r>
            <w:r w:rsidRPr="004F28D8">
              <w:rPr>
                <w:sz w:val="22"/>
                <w:szCs w:val="22"/>
                <w:lang w:val="da-DK"/>
              </w:rPr>
              <w:t>250</w:t>
            </w:r>
          </w:p>
        </w:tc>
        <w:tc>
          <w:tcPr>
            <w:tcW w:w="2520" w:type="dxa"/>
          </w:tcPr>
          <w:p w:rsidR="002E2BD7" w:rsidRPr="004F28D8" w:rsidRDefault="002E2BD7" w:rsidP="002E2BD7">
            <w:pPr>
              <w:jc w:val="center"/>
              <w:rPr>
                <w:sz w:val="22"/>
                <w:szCs w:val="22"/>
                <w:lang w:val="da-DK"/>
              </w:rPr>
            </w:pPr>
            <w:r w:rsidRPr="004F28D8">
              <w:rPr>
                <w:sz w:val="22"/>
                <w:szCs w:val="22"/>
                <w:lang w:val="da-DK"/>
              </w:rPr>
              <w:t>1</w:t>
            </w:r>
            <w:r w:rsidR="00491CEA" w:rsidRPr="004F28D8">
              <w:rPr>
                <w:sz w:val="22"/>
                <w:szCs w:val="22"/>
                <w:lang w:val="da-DK"/>
              </w:rPr>
              <w:t>.</w:t>
            </w:r>
            <w:r w:rsidRPr="004F28D8">
              <w:rPr>
                <w:sz w:val="22"/>
                <w:szCs w:val="22"/>
                <w:lang w:val="da-DK"/>
              </w:rPr>
              <w:t>750</w:t>
            </w:r>
          </w:p>
        </w:tc>
        <w:tc>
          <w:tcPr>
            <w:tcW w:w="2610" w:type="dxa"/>
          </w:tcPr>
          <w:p w:rsidR="002E2BD7" w:rsidRPr="004F28D8" w:rsidRDefault="002E2BD7" w:rsidP="002E2BD7">
            <w:pPr>
              <w:jc w:val="center"/>
              <w:rPr>
                <w:sz w:val="22"/>
                <w:szCs w:val="22"/>
                <w:lang w:val="da-DK"/>
              </w:rPr>
            </w:pPr>
            <w:r w:rsidRPr="004F28D8">
              <w:rPr>
                <w:sz w:val="22"/>
                <w:szCs w:val="22"/>
                <w:lang w:val="da-DK"/>
              </w:rPr>
              <w:t>3,5</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80</w:t>
            </w:r>
          </w:p>
        </w:tc>
        <w:tc>
          <w:tcPr>
            <w:tcW w:w="2520" w:type="dxa"/>
          </w:tcPr>
          <w:p w:rsidR="002E2BD7" w:rsidRPr="004F28D8" w:rsidRDefault="002E2BD7" w:rsidP="002E2BD7">
            <w:pPr>
              <w:jc w:val="center"/>
              <w:rPr>
                <w:sz w:val="22"/>
                <w:szCs w:val="22"/>
                <w:lang w:val="da-DK"/>
              </w:rPr>
            </w:pPr>
            <w:r w:rsidRPr="004F28D8">
              <w:rPr>
                <w:sz w:val="22"/>
                <w:szCs w:val="22"/>
                <w:lang w:val="da-DK"/>
              </w:rPr>
              <w:t>6</w:t>
            </w:r>
            <w:r w:rsidR="00491CEA" w:rsidRPr="004F28D8">
              <w:rPr>
                <w:sz w:val="22"/>
                <w:szCs w:val="22"/>
                <w:lang w:val="da-DK"/>
              </w:rPr>
              <w:t>.</w:t>
            </w:r>
            <w:r w:rsidRPr="004F28D8">
              <w:rPr>
                <w:sz w:val="22"/>
                <w:szCs w:val="22"/>
                <w:lang w:val="da-DK"/>
              </w:rPr>
              <w:t>000</w:t>
            </w:r>
          </w:p>
        </w:tc>
        <w:tc>
          <w:tcPr>
            <w:tcW w:w="2520" w:type="dxa"/>
          </w:tcPr>
          <w:p w:rsidR="002E2BD7" w:rsidRPr="004F28D8" w:rsidRDefault="002E2BD7" w:rsidP="002E2BD7">
            <w:pPr>
              <w:jc w:val="center"/>
              <w:rPr>
                <w:sz w:val="22"/>
                <w:szCs w:val="22"/>
                <w:lang w:val="da-DK"/>
              </w:rPr>
            </w:pPr>
            <w:r w:rsidRPr="004F28D8">
              <w:rPr>
                <w:sz w:val="22"/>
                <w:szCs w:val="22"/>
                <w:lang w:val="da-DK"/>
              </w:rPr>
              <w:t>2</w:t>
            </w:r>
            <w:r w:rsidR="00491CEA" w:rsidRPr="004F28D8">
              <w:rPr>
                <w:sz w:val="22"/>
                <w:szCs w:val="22"/>
                <w:lang w:val="da-DK"/>
              </w:rPr>
              <w:t>.</w:t>
            </w:r>
            <w:r w:rsidRPr="004F28D8">
              <w:rPr>
                <w:sz w:val="22"/>
                <w:szCs w:val="22"/>
                <w:lang w:val="da-DK"/>
              </w:rPr>
              <w:t>000</w:t>
            </w:r>
          </w:p>
        </w:tc>
        <w:tc>
          <w:tcPr>
            <w:tcW w:w="2610" w:type="dxa"/>
          </w:tcPr>
          <w:p w:rsidR="002E2BD7" w:rsidRPr="004F28D8" w:rsidRDefault="002E2BD7" w:rsidP="002E2BD7">
            <w:pPr>
              <w:jc w:val="center"/>
              <w:rPr>
                <w:sz w:val="22"/>
                <w:szCs w:val="22"/>
                <w:lang w:val="da-DK"/>
              </w:rPr>
            </w:pPr>
            <w:r w:rsidRPr="004F28D8">
              <w:rPr>
                <w:sz w:val="22"/>
                <w:szCs w:val="22"/>
                <w:lang w:val="da-DK"/>
              </w:rPr>
              <w:t>4,0</w:t>
            </w:r>
          </w:p>
        </w:tc>
      </w:tr>
      <w:tr w:rsidR="001908B3">
        <w:tc>
          <w:tcPr>
            <w:tcW w:w="1800" w:type="dxa"/>
          </w:tcPr>
          <w:p w:rsidR="002E2BD7" w:rsidRPr="004F28D8" w:rsidRDefault="002E2BD7" w:rsidP="002E2BD7">
            <w:pPr>
              <w:jc w:val="center"/>
              <w:rPr>
                <w:sz w:val="22"/>
                <w:szCs w:val="22"/>
                <w:lang w:val="da-DK"/>
              </w:rPr>
            </w:pPr>
            <w:r w:rsidRPr="004F28D8">
              <w:rPr>
                <w:sz w:val="22"/>
                <w:szCs w:val="22"/>
                <w:lang w:val="da-DK"/>
              </w:rPr>
              <w:t>90</w:t>
            </w:r>
          </w:p>
        </w:tc>
        <w:tc>
          <w:tcPr>
            <w:tcW w:w="2520" w:type="dxa"/>
          </w:tcPr>
          <w:p w:rsidR="002E2BD7" w:rsidRPr="004F28D8" w:rsidRDefault="002E2BD7" w:rsidP="002E2BD7">
            <w:pPr>
              <w:jc w:val="center"/>
              <w:rPr>
                <w:sz w:val="22"/>
                <w:szCs w:val="22"/>
                <w:lang w:val="da-DK"/>
              </w:rPr>
            </w:pPr>
            <w:r w:rsidRPr="004F28D8">
              <w:rPr>
                <w:sz w:val="22"/>
                <w:szCs w:val="22"/>
                <w:lang w:val="da-DK"/>
              </w:rPr>
              <w:t>6</w:t>
            </w:r>
            <w:r w:rsidR="00491CEA" w:rsidRPr="004F28D8">
              <w:rPr>
                <w:sz w:val="22"/>
                <w:szCs w:val="22"/>
                <w:lang w:val="da-DK"/>
              </w:rPr>
              <w:t>.</w:t>
            </w:r>
            <w:r w:rsidRPr="004F28D8">
              <w:rPr>
                <w:sz w:val="22"/>
                <w:szCs w:val="22"/>
                <w:lang w:val="da-DK"/>
              </w:rPr>
              <w:t>750</w:t>
            </w:r>
          </w:p>
        </w:tc>
        <w:tc>
          <w:tcPr>
            <w:tcW w:w="2520" w:type="dxa"/>
          </w:tcPr>
          <w:p w:rsidR="002E2BD7" w:rsidRPr="004F28D8" w:rsidRDefault="002E2BD7" w:rsidP="002E2BD7">
            <w:pPr>
              <w:jc w:val="center"/>
              <w:rPr>
                <w:sz w:val="22"/>
                <w:szCs w:val="22"/>
                <w:lang w:val="da-DK"/>
              </w:rPr>
            </w:pPr>
            <w:r w:rsidRPr="004F28D8">
              <w:rPr>
                <w:sz w:val="22"/>
                <w:szCs w:val="22"/>
                <w:lang w:val="da-DK"/>
              </w:rPr>
              <w:t>2</w:t>
            </w:r>
            <w:r w:rsidR="00491CEA" w:rsidRPr="004F28D8">
              <w:rPr>
                <w:sz w:val="22"/>
                <w:szCs w:val="22"/>
                <w:lang w:val="da-DK"/>
              </w:rPr>
              <w:t>.</w:t>
            </w:r>
            <w:r w:rsidRPr="004F28D8">
              <w:rPr>
                <w:sz w:val="22"/>
                <w:szCs w:val="22"/>
                <w:lang w:val="da-DK"/>
              </w:rPr>
              <w:t>250</w:t>
            </w:r>
          </w:p>
        </w:tc>
        <w:tc>
          <w:tcPr>
            <w:tcW w:w="2610" w:type="dxa"/>
          </w:tcPr>
          <w:p w:rsidR="002E2BD7" w:rsidRPr="004F28D8" w:rsidRDefault="002E2BD7" w:rsidP="002E2BD7">
            <w:pPr>
              <w:jc w:val="center"/>
              <w:rPr>
                <w:sz w:val="22"/>
                <w:szCs w:val="22"/>
                <w:lang w:val="da-DK"/>
              </w:rPr>
            </w:pPr>
            <w:r w:rsidRPr="004F28D8">
              <w:rPr>
                <w:sz w:val="22"/>
                <w:szCs w:val="22"/>
                <w:lang w:val="da-DK"/>
              </w:rPr>
              <w:t>4,5</w:t>
            </w:r>
          </w:p>
        </w:tc>
      </w:tr>
    </w:tbl>
    <w:p w:rsidR="002E2BD7" w:rsidRPr="004F28D8" w:rsidRDefault="002E2BD7" w:rsidP="002E2BD7">
      <w:pPr>
        <w:tabs>
          <w:tab w:val="left" w:pos="567"/>
        </w:tabs>
        <w:rPr>
          <w:b/>
          <w:sz w:val="22"/>
          <w:szCs w:val="22"/>
          <w:lang w:val="da-DK"/>
        </w:rPr>
      </w:pPr>
    </w:p>
    <w:p w:rsidR="004E0A25" w:rsidRDefault="004E0A25" w:rsidP="008A64A8">
      <w:pPr>
        <w:pStyle w:val="BodyText"/>
        <w:keepNext/>
        <w:tabs>
          <w:tab w:val="clear" w:pos="567"/>
        </w:tabs>
        <w:spacing w:line="240" w:lineRule="auto"/>
        <w:jc w:val="left"/>
        <w:rPr>
          <w:b/>
          <w:bCs/>
          <w:i/>
          <w:iCs/>
          <w:lang w:val="da-DK"/>
        </w:rPr>
      </w:pPr>
      <w:r w:rsidRPr="004E0A25">
        <w:rPr>
          <w:b/>
          <w:bCs/>
          <w:i/>
          <w:iCs/>
          <w:lang w:val="da-DK"/>
        </w:rPr>
        <w:t>Doseringsskema for Ferripro</w:t>
      </w:r>
      <w:r w:rsidR="003B0311">
        <w:rPr>
          <w:b/>
          <w:bCs/>
          <w:i/>
          <w:iCs/>
          <w:lang w:val="da-DK"/>
        </w:rPr>
        <w:t>x</w:t>
      </w:r>
      <w:r w:rsidRPr="004E0A25">
        <w:rPr>
          <w:b/>
          <w:bCs/>
          <w:i/>
          <w:iCs/>
          <w:lang w:val="da-DK"/>
        </w:rPr>
        <w:t xml:space="preserve"> </w:t>
      </w:r>
      <w:r>
        <w:rPr>
          <w:b/>
          <w:bCs/>
          <w:i/>
          <w:iCs/>
          <w:lang w:val="da-DK"/>
        </w:rPr>
        <w:t>10</w:t>
      </w:r>
      <w:r w:rsidRPr="004E0A25">
        <w:rPr>
          <w:b/>
          <w:bCs/>
          <w:i/>
          <w:iCs/>
          <w:lang w:val="da-DK"/>
        </w:rPr>
        <w:t>00</w:t>
      </w:r>
      <w:r w:rsidR="008A64A8">
        <w:rPr>
          <w:b/>
          <w:bCs/>
          <w:i/>
          <w:iCs/>
          <w:lang w:val="da-DK"/>
        </w:rPr>
        <w:t> </w:t>
      </w:r>
      <w:r w:rsidRPr="004E0A25">
        <w:rPr>
          <w:b/>
          <w:bCs/>
          <w:i/>
          <w:iCs/>
          <w:lang w:val="da-DK"/>
        </w:rPr>
        <w:t>mg filmovertrukne tabletter</w:t>
      </w:r>
    </w:p>
    <w:p w:rsidR="004E0A25" w:rsidRPr="004E0A25" w:rsidRDefault="004E0A25" w:rsidP="004E0A25">
      <w:pPr>
        <w:pStyle w:val="BodyText"/>
        <w:keepNext/>
        <w:tabs>
          <w:tab w:val="clear" w:pos="567"/>
        </w:tabs>
        <w:spacing w:line="240" w:lineRule="auto"/>
        <w:jc w:val="left"/>
        <w:rPr>
          <w:b/>
          <w:bCs/>
          <w:i/>
          <w:iCs/>
          <w:lang w:val="da-DK"/>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748"/>
        <w:gridCol w:w="1748"/>
        <w:gridCol w:w="1748"/>
      </w:tblGrid>
      <w:tr w:rsidR="001908B3" w:rsidTr="0099704E">
        <w:tc>
          <w:tcPr>
            <w:tcW w:w="1959" w:type="dxa"/>
            <w:vMerge w:val="restart"/>
          </w:tcPr>
          <w:p w:rsidR="004E0A25" w:rsidRPr="004F28D8" w:rsidRDefault="004E0A25" w:rsidP="0099704E">
            <w:pPr>
              <w:keepNext/>
              <w:tabs>
                <w:tab w:val="left" w:pos="72"/>
                <w:tab w:val="left" w:pos="162"/>
                <w:tab w:val="left" w:pos="432"/>
                <w:tab w:val="left" w:pos="702"/>
              </w:tabs>
              <w:ind w:left="-648" w:right="-558"/>
              <w:jc w:val="center"/>
              <w:rPr>
                <w:b/>
                <w:sz w:val="22"/>
                <w:szCs w:val="22"/>
                <w:lang w:val="da-DK"/>
              </w:rPr>
            </w:pPr>
            <w:r w:rsidRPr="004F28D8">
              <w:rPr>
                <w:b/>
                <w:sz w:val="22"/>
                <w:szCs w:val="22"/>
                <w:lang w:val="da-DK"/>
              </w:rPr>
              <w:t>Kropsvægt</w:t>
            </w:r>
          </w:p>
          <w:p w:rsidR="004E0A25" w:rsidRPr="004F28D8" w:rsidRDefault="004E0A25" w:rsidP="0099704E">
            <w:pPr>
              <w:jc w:val="center"/>
              <w:rPr>
                <w:b/>
                <w:sz w:val="22"/>
                <w:szCs w:val="22"/>
                <w:lang w:val="da-DK"/>
              </w:rPr>
            </w:pPr>
            <w:r w:rsidRPr="004F28D8">
              <w:rPr>
                <w:b/>
                <w:sz w:val="22"/>
                <w:szCs w:val="22"/>
                <w:lang w:val="da-DK"/>
              </w:rPr>
              <w:t>(kg)</w:t>
            </w:r>
          </w:p>
        </w:tc>
        <w:tc>
          <w:tcPr>
            <w:tcW w:w="2247" w:type="dxa"/>
            <w:vMerge w:val="restart"/>
          </w:tcPr>
          <w:p w:rsidR="004E0A25" w:rsidRPr="004F28D8" w:rsidRDefault="004E0A25" w:rsidP="0099704E">
            <w:pPr>
              <w:pStyle w:val="Heading7"/>
              <w:widowControl/>
              <w:spacing w:line="240" w:lineRule="auto"/>
              <w:rPr>
                <w:noProof/>
                <w:lang w:val="da-DK"/>
              </w:rPr>
            </w:pPr>
            <w:r w:rsidRPr="004F28D8">
              <w:rPr>
                <w:noProof/>
                <w:lang w:val="da-DK"/>
              </w:rPr>
              <w:t>Samlet daglig dosis</w:t>
            </w:r>
          </w:p>
          <w:p w:rsidR="004E0A25" w:rsidRPr="004F28D8" w:rsidRDefault="004E0A25" w:rsidP="0099704E">
            <w:pPr>
              <w:jc w:val="center"/>
              <w:rPr>
                <w:b/>
                <w:sz w:val="22"/>
                <w:szCs w:val="22"/>
                <w:lang w:val="da-DK"/>
              </w:rPr>
            </w:pPr>
            <w:r w:rsidRPr="004F28D8">
              <w:rPr>
                <w:b/>
                <w:sz w:val="22"/>
                <w:szCs w:val="22"/>
                <w:lang w:val="da-DK"/>
              </w:rPr>
              <w:t>(mg)</w:t>
            </w:r>
          </w:p>
        </w:tc>
        <w:tc>
          <w:tcPr>
            <w:tcW w:w="5244" w:type="dxa"/>
            <w:gridSpan w:val="3"/>
          </w:tcPr>
          <w:p w:rsidR="004E0A25" w:rsidRPr="004F28D8" w:rsidRDefault="004E0A25" w:rsidP="008A64A8">
            <w:pPr>
              <w:jc w:val="center"/>
              <w:rPr>
                <w:b/>
                <w:sz w:val="22"/>
                <w:szCs w:val="22"/>
                <w:lang w:val="da-DK"/>
              </w:rPr>
            </w:pPr>
            <w:r w:rsidRPr="004F28D8">
              <w:rPr>
                <w:b/>
                <w:sz w:val="22"/>
                <w:szCs w:val="22"/>
                <w:lang w:val="da-DK"/>
              </w:rPr>
              <w:t>Antal af 1000</w:t>
            </w:r>
            <w:r w:rsidR="008A64A8">
              <w:rPr>
                <w:b/>
                <w:sz w:val="22"/>
                <w:szCs w:val="22"/>
                <w:lang w:val="da-DK"/>
              </w:rPr>
              <w:t> </w:t>
            </w:r>
            <w:r w:rsidRPr="004F28D8">
              <w:rPr>
                <w:b/>
                <w:sz w:val="22"/>
                <w:szCs w:val="22"/>
                <w:lang w:val="da-DK"/>
              </w:rPr>
              <w:t>mg tabletter*</w:t>
            </w:r>
          </w:p>
        </w:tc>
      </w:tr>
      <w:tr w:rsidR="001908B3" w:rsidTr="0099704E">
        <w:tc>
          <w:tcPr>
            <w:tcW w:w="1959" w:type="dxa"/>
            <w:vMerge/>
          </w:tcPr>
          <w:p w:rsidR="004E0A25" w:rsidRPr="004F28D8" w:rsidRDefault="004E0A25" w:rsidP="0099704E">
            <w:pPr>
              <w:jc w:val="center"/>
              <w:rPr>
                <w:sz w:val="22"/>
                <w:szCs w:val="22"/>
                <w:lang w:val="da-DK"/>
              </w:rPr>
            </w:pPr>
          </w:p>
        </w:tc>
        <w:tc>
          <w:tcPr>
            <w:tcW w:w="2247" w:type="dxa"/>
            <w:vMerge/>
          </w:tcPr>
          <w:p w:rsidR="004E0A25" w:rsidRPr="004F28D8" w:rsidRDefault="004E0A25" w:rsidP="0099704E">
            <w:pPr>
              <w:jc w:val="center"/>
              <w:rPr>
                <w:sz w:val="22"/>
                <w:szCs w:val="22"/>
                <w:lang w:val="da-DK"/>
              </w:rPr>
            </w:pPr>
          </w:p>
        </w:tc>
        <w:tc>
          <w:tcPr>
            <w:tcW w:w="1748" w:type="dxa"/>
          </w:tcPr>
          <w:p w:rsidR="004E0A25" w:rsidRPr="004F28D8" w:rsidRDefault="004E0A25" w:rsidP="0099704E">
            <w:pPr>
              <w:jc w:val="center"/>
              <w:rPr>
                <w:sz w:val="22"/>
                <w:szCs w:val="22"/>
                <w:lang w:val="da-DK"/>
              </w:rPr>
            </w:pPr>
            <w:r w:rsidRPr="004F28D8">
              <w:rPr>
                <w:b/>
                <w:sz w:val="22"/>
                <w:szCs w:val="22"/>
                <w:lang w:val="da-DK"/>
              </w:rPr>
              <w:t>Morgen</w:t>
            </w:r>
          </w:p>
        </w:tc>
        <w:tc>
          <w:tcPr>
            <w:tcW w:w="1748" w:type="dxa"/>
          </w:tcPr>
          <w:p w:rsidR="004E0A25" w:rsidRPr="004F28D8" w:rsidRDefault="004E0A25" w:rsidP="0099704E">
            <w:pPr>
              <w:jc w:val="center"/>
              <w:rPr>
                <w:sz w:val="22"/>
                <w:szCs w:val="22"/>
                <w:lang w:val="da-DK"/>
              </w:rPr>
            </w:pPr>
            <w:r w:rsidRPr="004F28D8">
              <w:rPr>
                <w:b/>
                <w:sz w:val="22"/>
                <w:szCs w:val="22"/>
                <w:lang w:val="da-DK"/>
              </w:rPr>
              <w:t>Middag</w:t>
            </w:r>
          </w:p>
        </w:tc>
        <w:tc>
          <w:tcPr>
            <w:tcW w:w="1748" w:type="dxa"/>
          </w:tcPr>
          <w:p w:rsidR="004E0A25" w:rsidRPr="004F28D8" w:rsidRDefault="004E0A25" w:rsidP="0099704E">
            <w:pPr>
              <w:jc w:val="center"/>
              <w:rPr>
                <w:sz w:val="22"/>
                <w:szCs w:val="22"/>
                <w:lang w:val="da-DK"/>
              </w:rPr>
            </w:pPr>
            <w:r w:rsidRPr="004F28D8">
              <w:rPr>
                <w:b/>
                <w:sz w:val="22"/>
                <w:szCs w:val="22"/>
                <w:lang w:val="da-DK"/>
              </w:rPr>
              <w:t>Aften</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20</w:t>
            </w:r>
          </w:p>
        </w:tc>
        <w:tc>
          <w:tcPr>
            <w:tcW w:w="2247" w:type="dxa"/>
          </w:tcPr>
          <w:p w:rsidR="004E0A25" w:rsidRPr="004F28D8" w:rsidRDefault="004E0A25" w:rsidP="0099704E">
            <w:pPr>
              <w:jc w:val="center"/>
              <w:rPr>
                <w:sz w:val="22"/>
                <w:szCs w:val="22"/>
                <w:lang w:val="da-DK"/>
              </w:rPr>
            </w:pPr>
            <w:r w:rsidRPr="004F28D8">
              <w:rPr>
                <w:sz w:val="22"/>
                <w:szCs w:val="22"/>
                <w:lang w:val="da-DK"/>
              </w:rPr>
              <w:t>1.500</w:t>
            </w:r>
          </w:p>
        </w:tc>
        <w:tc>
          <w:tcPr>
            <w:tcW w:w="1748" w:type="dxa"/>
          </w:tcPr>
          <w:p w:rsidR="004E0A25" w:rsidRPr="004F28D8" w:rsidRDefault="004E0A25" w:rsidP="0099704E">
            <w:pPr>
              <w:jc w:val="center"/>
              <w:rPr>
                <w:sz w:val="22"/>
                <w:szCs w:val="22"/>
                <w:lang w:val="da-DK"/>
              </w:rPr>
            </w:pPr>
            <w:r w:rsidRPr="004F28D8">
              <w:rPr>
                <w:sz w:val="22"/>
                <w:szCs w:val="22"/>
                <w:lang w:val="da-DK"/>
              </w:rPr>
              <w:t>0,5</w:t>
            </w:r>
          </w:p>
        </w:tc>
        <w:tc>
          <w:tcPr>
            <w:tcW w:w="1748" w:type="dxa"/>
          </w:tcPr>
          <w:p w:rsidR="004E0A25" w:rsidRPr="004F28D8" w:rsidRDefault="004E0A25" w:rsidP="0099704E">
            <w:pPr>
              <w:jc w:val="center"/>
              <w:rPr>
                <w:sz w:val="22"/>
                <w:szCs w:val="22"/>
                <w:lang w:val="da-DK"/>
              </w:rPr>
            </w:pPr>
            <w:r w:rsidRPr="004F28D8">
              <w:rPr>
                <w:sz w:val="22"/>
                <w:szCs w:val="22"/>
                <w:lang w:val="da-DK"/>
              </w:rPr>
              <w:t>0,5</w:t>
            </w:r>
          </w:p>
        </w:tc>
        <w:tc>
          <w:tcPr>
            <w:tcW w:w="1748" w:type="dxa"/>
          </w:tcPr>
          <w:p w:rsidR="004E0A25" w:rsidRPr="004F28D8" w:rsidRDefault="004E0A25" w:rsidP="0099704E">
            <w:pPr>
              <w:jc w:val="center"/>
              <w:rPr>
                <w:sz w:val="22"/>
                <w:szCs w:val="22"/>
                <w:lang w:val="da-DK"/>
              </w:rPr>
            </w:pPr>
            <w:r w:rsidRPr="004F28D8">
              <w:rPr>
                <w:sz w:val="22"/>
                <w:szCs w:val="22"/>
                <w:lang w:val="da-DK"/>
              </w:rPr>
              <w:t>0,5</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30</w:t>
            </w:r>
          </w:p>
        </w:tc>
        <w:tc>
          <w:tcPr>
            <w:tcW w:w="2247" w:type="dxa"/>
          </w:tcPr>
          <w:p w:rsidR="004E0A25" w:rsidRPr="004F28D8" w:rsidRDefault="004E0A25" w:rsidP="0099704E">
            <w:pPr>
              <w:jc w:val="center"/>
              <w:rPr>
                <w:sz w:val="22"/>
                <w:szCs w:val="22"/>
                <w:lang w:val="da-DK"/>
              </w:rPr>
            </w:pPr>
            <w:r w:rsidRPr="004F28D8">
              <w:rPr>
                <w:sz w:val="22"/>
                <w:szCs w:val="22"/>
                <w:lang w:val="da-DK"/>
              </w:rPr>
              <w:t>2.250</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c>
          <w:tcPr>
            <w:tcW w:w="1748" w:type="dxa"/>
          </w:tcPr>
          <w:p w:rsidR="004E0A25" w:rsidRPr="004F28D8" w:rsidRDefault="004E0A25" w:rsidP="0099704E">
            <w:pPr>
              <w:jc w:val="center"/>
              <w:rPr>
                <w:sz w:val="22"/>
                <w:szCs w:val="22"/>
                <w:lang w:val="da-DK"/>
              </w:rPr>
            </w:pPr>
            <w:r w:rsidRPr="004F28D8">
              <w:rPr>
                <w:sz w:val="22"/>
                <w:szCs w:val="22"/>
                <w:lang w:val="da-DK"/>
              </w:rPr>
              <w:t>0,5</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40</w:t>
            </w:r>
          </w:p>
        </w:tc>
        <w:tc>
          <w:tcPr>
            <w:tcW w:w="2247" w:type="dxa"/>
          </w:tcPr>
          <w:p w:rsidR="004E0A25" w:rsidRPr="004F28D8" w:rsidRDefault="004E0A25" w:rsidP="0099704E">
            <w:pPr>
              <w:jc w:val="center"/>
              <w:rPr>
                <w:sz w:val="22"/>
                <w:szCs w:val="22"/>
                <w:lang w:val="da-DK"/>
              </w:rPr>
            </w:pPr>
            <w:r w:rsidRPr="004F28D8">
              <w:rPr>
                <w:sz w:val="22"/>
                <w:szCs w:val="22"/>
                <w:lang w:val="da-DK"/>
              </w:rPr>
              <w:t>3.000</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50</w:t>
            </w:r>
          </w:p>
        </w:tc>
        <w:tc>
          <w:tcPr>
            <w:tcW w:w="2247" w:type="dxa"/>
          </w:tcPr>
          <w:p w:rsidR="004E0A25" w:rsidRPr="004F28D8" w:rsidRDefault="004E0A25" w:rsidP="0099704E">
            <w:pPr>
              <w:jc w:val="center"/>
              <w:rPr>
                <w:sz w:val="22"/>
                <w:szCs w:val="22"/>
                <w:lang w:val="da-DK"/>
              </w:rPr>
            </w:pPr>
            <w:r w:rsidRPr="004F28D8">
              <w:rPr>
                <w:sz w:val="22"/>
                <w:szCs w:val="22"/>
                <w:lang w:val="da-DK"/>
              </w:rPr>
              <w:t>3.750</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c>
          <w:tcPr>
            <w:tcW w:w="1748" w:type="dxa"/>
          </w:tcPr>
          <w:p w:rsidR="004E0A25" w:rsidRPr="004F28D8" w:rsidRDefault="004E0A25" w:rsidP="0099704E">
            <w:pPr>
              <w:jc w:val="center"/>
              <w:rPr>
                <w:sz w:val="22"/>
                <w:szCs w:val="22"/>
                <w:lang w:val="da-DK"/>
              </w:rPr>
            </w:pPr>
            <w:r w:rsidRPr="004F28D8">
              <w:rPr>
                <w:sz w:val="22"/>
                <w:szCs w:val="22"/>
                <w:lang w:val="da-DK"/>
              </w:rPr>
              <w:t>1,0</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60</w:t>
            </w:r>
          </w:p>
        </w:tc>
        <w:tc>
          <w:tcPr>
            <w:tcW w:w="2247" w:type="dxa"/>
          </w:tcPr>
          <w:p w:rsidR="004E0A25" w:rsidRPr="004F28D8" w:rsidRDefault="004E0A25" w:rsidP="0099704E">
            <w:pPr>
              <w:jc w:val="center"/>
              <w:rPr>
                <w:sz w:val="22"/>
                <w:szCs w:val="22"/>
                <w:lang w:val="da-DK"/>
              </w:rPr>
            </w:pPr>
            <w:r w:rsidRPr="004F28D8">
              <w:rPr>
                <w:sz w:val="22"/>
                <w:szCs w:val="22"/>
                <w:lang w:val="da-DK"/>
              </w:rPr>
              <w:t>4.500</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70</w:t>
            </w:r>
          </w:p>
        </w:tc>
        <w:tc>
          <w:tcPr>
            <w:tcW w:w="2247" w:type="dxa"/>
          </w:tcPr>
          <w:p w:rsidR="004E0A25" w:rsidRPr="004F28D8" w:rsidRDefault="004E0A25" w:rsidP="0099704E">
            <w:pPr>
              <w:jc w:val="center"/>
              <w:rPr>
                <w:sz w:val="22"/>
                <w:szCs w:val="22"/>
                <w:lang w:val="da-DK"/>
              </w:rPr>
            </w:pPr>
            <w:r w:rsidRPr="004F28D8">
              <w:rPr>
                <w:sz w:val="22"/>
                <w:szCs w:val="22"/>
                <w:lang w:val="da-DK"/>
              </w:rPr>
              <w:t>5.250</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c>
          <w:tcPr>
            <w:tcW w:w="1748" w:type="dxa"/>
          </w:tcPr>
          <w:p w:rsidR="004E0A25" w:rsidRPr="004F28D8" w:rsidRDefault="004E0A25" w:rsidP="0099704E">
            <w:pPr>
              <w:jc w:val="center"/>
              <w:rPr>
                <w:sz w:val="22"/>
                <w:szCs w:val="22"/>
                <w:lang w:val="da-DK"/>
              </w:rPr>
            </w:pPr>
            <w:r w:rsidRPr="004F28D8">
              <w:rPr>
                <w:sz w:val="22"/>
                <w:szCs w:val="22"/>
                <w:lang w:val="da-DK"/>
              </w:rPr>
              <w:t>1,5</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80</w:t>
            </w:r>
          </w:p>
        </w:tc>
        <w:tc>
          <w:tcPr>
            <w:tcW w:w="2247" w:type="dxa"/>
          </w:tcPr>
          <w:p w:rsidR="004E0A25" w:rsidRPr="004F28D8" w:rsidRDefault="004E0A25" w:rsidP="0099704E">
            <w:pPr>
              <w:jc w:val="center"/>
              <w:rPr>
                <w:sz w:val="22"/>
                <w:szCs w:val="22"/>
                <w:lang w:val="da-DK"/>
              </w:rPr>
            </w:pPr>
            <w:r w:rsidRPr="004F28D8">
              <w:rPr>
                <w:sz w:val="22"/>
                <w:szCs w:val="22"/>
                <w:lang w:val="da-DK"/>
              </w:rPr>
              <w:t>6.000</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r>
      <w:tr w:rsidR="001908B3" w:rsidTr="0099704E">
        <w:tc>
          <w:tcPr>
            <w:tcW w:w="1959" w:type="dxa"/>
          </w:tcPr>
          <w:p w:rsidR="004E0A25" w:rsidRPr="004F28D8" w:rsidRDefault="004E0A25" w:rsidP="0099704E">
            <w:pPr>
              <w:jc w:val="center"/>
              <w:rPr>
                <w:sz w:val="22"/>
                <w:szCs w:val="22"/>
                <w:lang w:val="da-DK"/>
              </w:rPr>
            </w:pPr>
            <w:r w:rsidRPr="004F28D8">
              <w:rPr>
                <w:sz w:val="22"/>
                <w:szCs w:val="22"/>
                <w:lang w:val="da-DK"/>
              </w:rPr>
              <w:t>90</w:t>
            </w:r>
          </w:p>
        </w:tc>
        <w:tc>
          <w:tcPr>
            <w:tcW w:w="2247" w:type="dxa"/>
          </w:tcPr>
          <w:p w:rsidR="004E0A25" w:rsidRPr="004F28D8" w:rsidRDefault="004E0A25" w:rsidP="0099704E">
            <w:pPr>
              <w:jc w:val="center"/>
              <w:rPr>
                <w:sz w:val="22"/>
                <w:szCs w:val="22"/>
                <w:lang w:val="da-DK"/>
              </w:rPr>
            </w:pPr>
            <w:r w:rsidRPr="004F28D8">
              <w:rPr>
                <w:sz w:val="22"/>
                <w:szCs w:val="22"/>
                <w:lang w:val="da-DK"/>
              </w:rPr>
              <w:t>6.750</w:t>
            </w:r>
          </w:p>
        </w:tc>
        <w:tc>
          <w:tcPr>
            <w:tcW w:w="1748" w:type="dxa"/>
          </w:tcPr>
          <w:p w:rsidR="004E0A25" w:rsidRPr="004F28D8" w:rsidRDefault="004E0A25" w:rsidP="0099704E">
            <w:pPr>
              <w:jc w:val="center"/>
              <w:rPr>
                <w:sz w:val="22"/>
                <w:szCs w:val="22"/>
                <w:lang w:val="da-DK"/>
              </w:rPr>
            </w:pPr>
            <w:r w:rsidRPr="004F28D8">
              <w:rPr>
                <w:sz w:val="22"/>
                <w:szCs w:val="22"/>
                <w:lang w:val="da-DK"/>
              </w:rPr>
              <w:t>2,5</w:t>
            </w:r>
          </w:p>
        </w:tc>
        <w:tc>
          <w:tcPr>
            <w:tcW w:w="1748" w:type="dxa"/>
          </w:tcPr>
          <w:p w:rsidR="004E0A25" w:rsidRPr="004F28D8" w:rsidRDefault="004E0A25" w:rsidP="0099704E">
            <w:pPr>
              <w:jc w:val="center"/>
              <w:rPr>
                <w:sz w:val="22"/>
                <w:szCs w:val="22"/>
                <w:lang w:val="da-DK"/>
              </w:rPr>
            </w:pPr>
            <w:r w:rsidRPr="004F28D8">
              <w:rPr>
                <w:sz w:val="22"/>
                <w:szCs w:val="22"/>
                <w:lang w:val="da-DK"/>
              </w:rPr>
              <w:t>2,0</w:t>
            </w:r>
          </w:p>
        </w:tc>
        <w:tc>
          <w:tcPr>
            <w:tcW w:w="1748" w:type="dxa"/>
          </w:tcPr>
          <w:p w:rsidR="004E0A25" w:rsidRPr="004F28D8" w:rsidRDefault="004E0A25" w:rsidP="0099704E">
            <w:pPr>
              <w:jc w:val="center"/>
              <w:rPr>
                <w:sz w:val="22"/>
                <w:szCs w:val="22"/>
                <w:lang w:val="da-DK"/>
              </w:rPr>
            </w:pPr>
            <w:r w:rsidRPr="004F28D8">
              <w:rPr>
                <w:sz w:val="22"/>
                <w:szCs w:val="22"/>
                <w:lang w:val="da-DK"/>
              </w:rPr>
              <w:t>2,5</w:t>
            </w:r>
          </w:p>
        </w:tc>
      </w:tr>
    </w:tbl>
    <w:p w:rsidR="004E0A25" w:rsidRPr="004F28D8" w:rsidRDefault="004E0A25" w:rsidP="004E0A25">
      <w:pPr>
        <w:pStyle w:val="BodyText"/>
        <w:tabs>
          <w:tab w:val="clear" w:pos="567"/>
        </w:tabs>
        <w:spacing w:line="240" w:lineRule="auto"/>
        <w:jc w:val="left"/>
        <w:rPr>
          <w:lang w:val="da-DK"/>
        </w:rPr>
      </w:pPr>
      <w:r w:rsidRPr="004F28D8">
        <w:rPr>
          <w:lang w:val="da-DK"/>
        </w:rPr>
        <w:t>*antal tabletter rundet op til den nærmeste halve tablet</w:t>
      </w:r>
    </w:p>
    <w:p w:rsidR="004E0A25" w:rsidRDefault="004E0A25">
      <w:pPr>
        <w:rPr>
          <w:sz w:val="22"/>
          <w:szCs w:val="22"/>
          <w:lang w:val="da-DK"/>
        </w:rPr>
      </w:pPr>
    </w:p>
    <w:p w:rsidR="00BA7900" w:rsidRPr="004F28D8" w:rsidRDefault="00971822" w:rsidP="008A64A8">
      <w:pPr>
        <w:rPr>
          <w:sz w:val="22"/>
          <w:szCs w:val="22"/>
          <w:lang w:val="da-DK"/>
        </w:rPr>
      </w:pPr>
      <w:r w:rsidRPr="004F28D8">
        <w:rPr>
          <w:sz w:val="22"/>
          <w:szCs w:val="22"/>
          <w:lang w:val="da-DK"/>
        </w:rPr>
        <w:t>En total daglig dosis på over 100</w:t>
      </w:r>
      <w:r w:rsidR="008A64A8">
        <w:rPr>
          <w:sz w:val="22"/>
          <w:szCs w:val="22"/>
          <w:lang w:val="da-DK"/>
        </w:rPr>
        <w:t> </w:t>
      </w:r>
      <w:r w:rsidRPr="004F28D8">
        <w:rPr>
          <w:sz w:val="22"/>
          <w:szCs w:val="22"/>
          <w:lang w:val="da-DK"/>
        </w:rPr>
        <w:t xml:space="preserve">mg/kg kropsvægt kan ikke anbefales, da der </w:t>
      </w:r>
      <w:r w:rsidR="00CD4B5A" w:rsidRPr="004F28D8">
        <w:rPr>
          <w:sz w:val="22"/>
          <w:szCs w:val="22"/>
          <w:lang w:val="da-DK"/>
        </w:rPr>
        <w:t xml:space="preserve">muligvis </w:t>
      </w:r>
      <w:r w:rsidRPr="004F28D8">
        <w:rPr>
          <w:sz w:val="22"/>
          <w:szCs w:val="22"/>
          <w:lang w:val="da-DK"/>
        </w:rPr>
        <w:t xml:space="preserve">er en </w:t>
      </w:r>
      <w:r w:rsidR="00CD4B5A" w:rsidRPr="004F28D8">
        <w:rPr>
          <w:sz w:val="22"/>
          <w:szCs w:val="22"/>
          <w:lang w:val="da-DK"/>
        </w:rPr>
        <w:t>øget</w:t>
      </w:r>
      <w:r w:rsidRPr="004F28D8">
        <w:rPr>
          <w:sz w:val="22"/>
          <w:szCs w:val="22"/>
          <w:lang w:val="da-DK"/>
        </w:rPr>
        <w:t xml:space="preserve"> risiko for bivirkninger</w:t>
      </w:r>
      <w:r w:rsidR="00BA7900" w:rsidRPr="004F28D8">
        <w:rPr>
          <w:sz w:val="22"/>
          <w:szCs w:val="22"/>
          <w:lang w:val="da-DK"/>
        </w:rPr>
        <w:t xml:space="preserve"> (se pkt. 4.4, 4.8 og 4.9).</w:t>
      </w:r>
    </w:p>
    <w:p w:rsidR="004E5B01" w:rsidRPr="004F28D8" w:rsidRDefault="004E5B01">
      <w:pPr>
        <w:rPr>
          <w:sz w:val="22"/>
          <w:szCs w:val="22"/>
          <w:lang w:val="da-DK"/>
        </w:rPr>
      </w:pPr>
    </w:p>
    <w:p w:rsidR="004E0A25" w:rsidRPr="00E22AA7" w:rsidRDefault="004E0A25">
      <w:pPr>
        <w:rPr>
          <w:i/>
          <w:sz w:val="22"/>
          <w:szCs w:val="22"/>
          <w:lang w:val="nb-NO"/>
        </w:rPr>
      </w:pPr>
      <w:r w:rsidRPr="00E22AA7">
        <w:rPr>
          <w:i/>
          <w:sz w:val="22"/>
          <w:szCs w:val="22"/>
          <w:lang w:val="nb-NO"/>
        </w:rPr>
        <w:t>Dosisjustering</w:t>
      </w:r>
    </w:p>
    <w:p w:rsidR="00357280" w:rsidRPr="004F28D8" w:rsidRDefault="00A92F4A" w:rsidP="004E0A25">
      <w:pPr>
        <w:rPr>
          <w:sz w:val="22"/>
          <w:szCs w:val="22"/>
          <w:lang w:val="da-DK"/>
        </w:rPr>
      </w:pPr>
      <w:r w:rsidRPr="004F28D8">
        <w:rPr>
          <w:sz w:val="22"/>
          <w:szCs w:val="22"/>
          <w:lang w:val="da-DK"/>
        </w:rPr>
        <w:t xml:space="preserve">Hvor effektiv Ferriprox er til at reducere kroppens jernophobning påvirkes direkte af doseringen, og hvor stor jernophobningen er. Efter påbegyndelse af Ferriprox-behandling anbefales det, at koncentrationerne af serumferritin eller andre indikatorer for jernophobning i kroppen overvåges hver anden til tredje måned for at vurdere den langsigtede effektivitet af et </w:t>
      </w:r>
      <w:r w:rsidR="00DC4BA9" w:rsidRPr="004F28D8">
        <w:rPr>
          <w:sz w:val="22"/>
          <w:szCs w:val="22"/>
          <w:lang w:val="da-DK"/>
        </w:rPr>
        <w:t>k</w:t>
      </w:r>
      <w:r w:rsidRPr="004F28D8">
        <w:rPr>
          <w:sz w:val="22"/>
          <w:szCs w:val="22"/>
          <w:lang w:val="da-DK"/>
        </w:rPr>
        <w:t>elationsregimen til styring af jernophobning i kroppen. Dosisjusteringer bør skræddersys til de enkelte patienters respons og terapeutiske mål (vedligeholdelse eller reduktion af kroppens jernbelastning). Afbrydelse af behandling med deferipron bør overvejes, hvis serumferritin falder under 500</w:t>
      </w:r>
      <w:r w:rsidR="00357280" w:rsidRPr="004F28D8">
        <w:rPr>
          <w:sz w:val="22"/>
          <w:szCs w:val="22"/>
          <w:lang w:val="da-DK"/>
        </w:rPr>
        <w:t> </w:t>
      </w:r>
      <w:r w:rsidRPr="004F28D8">
        <w:rPr>
          <w:sz w:val="22"/>
          <w:szCs w:val="22"/>
          <w:lang w:val="da-DK"/>
        </w:rPr>
        <w:t>µg/l.</w:t>
      </w:r>
    </w:p>
    <w:p w:rsidR="00357280" w:rsidRDefault="00357280">
      <w:pPr>
        <w:rPr>
          <w:sz w:val="22"/>
          <w:szCs w:val="22"/>
          <w:lang w:val="da-DK"/>
        </w:rPr>
      </w:pPr>
    </w:p>
    <w:p w:rsidR="00BE7DD3" w:rsidRPr="00E22AA7" w:rsidRDefault="00BE7DD3" w:rsidP="00BE7DD3">
      <w:pPr>
        <w:pStyle w:val="BodyText"/>
        <w:keepNext/>
        <w:rPr>
          <w:i/>
          <w:lang w:val="da-DK"/>
        </w:rPr>
      </w:pPr>
      <w:r w:rsidRPr="00E22AA7">
        <w:rPr>
          <w:i/>
          <w:lang w:val="da-DK"/>
        </w:rPr>
        <w:t>Dosisjusteringer ved anvendelse sammen med andre jernkelerende stoffer</w:t>
      </w:r>
    </w:p>
    <w:p w:rsidR="00BE7DD3" w:rsidRDefault="00BE7DD3" w:rsidP="008A64A8">
      <w:pPr>
        <w:pStyle w:val="BodyText"/>
        <w:rPr>
          <w:lang w:val="da-DK"/>
        </w:rPr>
      </w:pPr>
      <w:r w:rsidRPr="00E22AA7">
        <w:rPr>
          <w:lang w:val="da-DK"/>
        </w:rPr>
        <w:t xml:space="preserve">Hos patienter, hvor monoterapi er utilstrækkelig, kan Ferriprox anvendes sammen med deferoxamin med </w:t>
      </w:r>
      <w:r w:rsidR="00C7049A">
        <w:rPr>
          <w:lang w:val="da-DK"/>
        </w:rPr>
        <w:t xml:space="preserve">en </w:t>
      </w:r>
      <w:r w:rsidRPr="00E22AA7">
        <w:rPr>
          <w:lang w:val="da-DK"/>
        </w:rPr>
        <w:t>standarddosis (75</w:t>
      </w:r>
      <w:r w:rsidR="008A64A8">
        <w:rPr>
          <w:lang w:val="da-DK"/>
        </w:rPr>
        <w:t> </w:t>
      </w:r>
      <w:r w:rsidRPr="00E22AA7">
        <w:rPr>
          <w:lang w:val="da-DK"/>
        </w:rPr>
        <w:t>mg/kg/dag), men bør ikke overstige 100</w:t>
      </w:r>
      <w:r w:rsidR="008A64A8">
        <w:rPr>
          <w:lang w:val="da-DK"/>
        </w:rPr>
        <w:t> </w:t>
      </w:r>
      <w:r w:rsidRPr="00E22AA7">
        <w:rPr>
          <w:lang w:val="da-DK"/>
        </w:rPr>
        <w:t>mg/kg/dag.</w:t>
      </w:r>
    </w:p>
    <w:p w:rsidR="00BE7DD3" w:rsidRDefault="00BE7DD3" w:rsidP="00BE7DD3">
      <w:pPr>
        <w:pStyle w:val="BodyText"/>
        <w:rPr>
          <w:lang w:val="da-DK"/>
        </w:rPr>
      </w:pPr>
    </w:p>
    <w:p w:rsidR="00BE7DD3" w:rsidRPr="007C3392" w:rsidRDefault="00BE7DD3" w:rsidP="00BE7DD3">
      <w:pPr>
        <w:pStyle w:val="BodyText"/>
        <w:rPr>
          <w:lang w:val="da-DK"/>
        </w:rPr>
      </w:pPr>
      <w:r w:rsidRPr="00E22AA7">
        <w:rPr>
          <w:lang w:val="da-DK"/>
        </w:rPr>
        <w:t xml:space="preserve">I tilfælde af jerninduceret hjertesvigt bør Ferriprox med 75-100 mg/kg/dag tilføjes til behandlingen med deferoxamin. </w:t>
      </w:r>
      <w:r w:rsidRPr="007C3392">
        <w:rPr>
          <w:lang w:val="da-DK"/>
        </w:rPr>
        <w:t>Det anbefales at rådføre sig med produktinformationen for deferoxamin.</w:t>
      </w:r>
    </w:p>
    <w:p w:rsidR="00BE7DD3" w:rsidRPr="007C3392" w:rsidRDefault="00BE7DD3" w:rsidP="00BE7DD3">
      <w:pPr>
        <w:pStyle w:val="BodyText"/>
        <w:rPr>
          <w:lang w:val="da-DK"/>
        </w:rPr>
      </w:pPr>
    </w:p>
    <w:p w:rsidR="00BE7DD3" w:rsidRPr="000F6854" w:rsidRDefault="00BE7DD3" w:rsidP="00BE7DD3">
      <w:pPr>
        <w:pStyle w:val="BodyText"/>
        <w:rPr>
          <w:lang w:val="da-DK"/>
        </w:rPr>
      </w:pPr>
      <w:r w:rsidRPr="000F6854">
        <w:rPr>
          <w:lang w:val="da-DK"/>
        </w:rPr>
        <w:t>Samtidig brug af jernkelerende stoffer frarådes hos patienter, hvis serumferritin falder under 500 </w:t>
      </w:r>
      <w:r>
        <w:rPr>
          <w:rFonts w:ascii="Symbol" w:hAnsi="Symbol"/>
        </w:rPr>
        <w:sym w:font="Symbol" w:char="F06D"/>
      </w:r>
      <w:r w:rsidRPr="000F6854">
        <w:rPr>
          <w:lang w:val="da-DK"/>
        </w:rPr>
        <w:t>g/l på grund af risikoen for overdreven jernfjernelse.</w:t>
      </w:r>
    </w:p>
    <w:p w:rsidR="00BE7DD3" w:rsidRPr="004F28D8" w:rsidRDefault="00BE7DD3">
      <w:pPr>
        <w:rPr>
          <w:sz w:val="22"/>
          <w:szCs w:val="22"/>
          <w:lang w:val="da-DK"/>
        </w:rPr>
      </w:pPr>
    </w:p>
    <w:p w:rsidR="00971822" w:rsidRPr="004F28D8" w:rsidRDefault="00971822" w:rsidP="004E0A25">
      <w:pPr>
        <w:keepNext/>
        <w:rPr>
          <w:i/>
          <w:sz w:val="22"/>
          <w:szCs w:val="22"/>
          <w:lang w:val="da-DK"/>
        </w:rPr>
      </w:pPr>
      <w:r w:rsidRPr="004F28D8">
        <w:rPr>
          <w:i/>
          <w:sz w:val="22"/>
          <w:szCs w:val="22"/>
          <w:lang w:val="da-DK"/>
        </w:rPr>
        <w:t>Pædiatrisk population</w:t>
      </w:r>
    </w:p>
    <w:p w:rsidR="00BA7900" w:rsidRPr="004F28D8" w:rsidRDefault="00BA7900">
      <w:pPr>
        <w:rPr>
          <w:sz w:val="22"/>
          <w:szCs w:val="22"/>
          <w:lang w:val="da-DK"/>
        </w:rPr>
      </w:pPr>
      <w:r w:rsidRPr="004F28D8">
        <w:rPr>
          <w:sz w:val="22"/>
          <w:szCs w:val="22"/>
          <w:lang w:val="da-DK"/>
        </w:rPr>
        <w:t>Der er begrænsede data til rådighed om brugen af deferipron til børn i alderen fra 6 til 10 år og ingen data om brug af deferipron til børn under 6 år.</w:t>
      </w:r>
    </w:p>
    <w:p w:rsidR="00BA7900" w:rsidRDefault="00BA7900">
      <w:pPr>
        <w:rPr>
          <w:sz w:val="22"/>
          <w:szCs w:val="22"/>
          <w:lang w:val="da-DK"/>
        </w:rPr>
      </w:pPr>
    </w:p>
    <w:p w:rsidR="00D43FD9" w:rsidRPr="00EA728D" w:rsidRDefault="00D43FD9" w:rsidP="00D43FD9">
      <w:pPr>
        <w:pStyle w:val="BodyText"/>
        <w:keepNext/>
        <w:jc w:val="left"/>
        <w:rPr>
          <w:i/>
          <w:iCs/>
          <w:lang w:val="da-DK"/>
        </w:rPr>
      </w:pPr>
      <w:r w:rsidRPr="00EA728D">
        <w:rPr>
          <w:i/>
          <w:iCs/>
          <w:lang w:val="da-DK"/>
        </w:rPr>
        <w:t>Nyreinsufficiens</w:t>
      </w:r>
    </w:p>
    <w:p w:rsidR="00D43FD9" w:rsidRPr="00EA728D" w:rsidRDefault="00D43FD9" w:rsidP="0092536F">
      <w:pPr>
        <w:pStyle w:val="BodyText"/>
        <w:jc w:val="left"/>
        <w:rPr>
          <w:lang w:val="da-DK"/>
        </w:rPr>
      </w:pPr>
      <w:r w:rsidRPr="00EA728D">
        <w:rPr>
          <w:lang w:val="da-DK"/>
        </w:rPr>
        <w:t>Dosisjustering er ikke nødvendig hos patienter med let, moderat eller svær nyreinsufficiens (se pkt. 5.2). Ferriprox</w:t>
      </w:r>
      <w:r w:rsidR="00351685">
        <w:rPr>
          <w:lang w:val="da-DK"/>
        </w:rPr>
        <w:t>s</w:t>
      </w:r>
      <w:r w:rsidRPr="00EA728D">
        <w:rPr>
          <w:lang w:val="da-DK"/>
        </w:rPr>
        <w:t xml:space="preserve"> </w:t>
      </w:r>
      <w:r w:rsidR="00351685">
        <w:rPr>
          <w:lang w:val="da-DK"/>
        </w:rPr>
        <w:t xml:space="preserve">sikkerhed og farmakokinetik </w:t>
      </w:r>
      <w:r w:rsidRPr="00EA728D">
        <w:rPr>
          <w:lang w:val="da-DK"/>
        </w:rPr>
        <w:t>hos patienter med nyresygdom i slutstadiet er ikke kendt.</w:t>
      </w:r>
    </w:p>
    <w:p w:rsidR="00D43FD9" w:rsidRPr="00EA728D" w:rsidRDefault="00D43FD9" w:rsidP="00D43FD9">
      <w:pPr>
        <w:pStyle w:val="BodyText"/>
        <w:jc w:val="left"/>
        <w:rPr>
          <w:lang w:val="da-DK"/>
        </w:rPr>
      </w:pPr>
    </w:p>
    <w:p w:rsidR="00D43FD9" w:rsidRPr="00EA728D" w:rsidRDefault="00D43FD9" w:rsidP="0092536F">
      <w:pPr>
        <w:pStyle w:val="BodyText"/>
        <w:keepNext/>
        <w:jc w:val="left"/>
        <w:rPr>
          <w:i/>
          <w:iCs/>
          <w:lang w:val="da-DK"/>
        </w:rPr>
      </w:pPr>
      <w:r w:rsidRPr="00EA728D">
        <w:rPr>
          <w:i/>
          <w:iCs/>
          <w:lang w:val="da-DK"/>
        </w:rPr>
        <w:t>Leverinsufficiens</w:t>
      </w:r>
    </w:p>
    <w:p w:rsidR="00D43FD9" w:rsidRDefault="00D43FD9" w:rsidP="00D43FD9">
      <w:pPr>
        <w:rPr>
          <w:sz w:val="22"/>
          <w:szCs w:val="22"/>
          <w:lang w:val="da-DK"/>
        </w:rPr>
      </w:pPr>
      <w:r w:rsidRPr="00EA728D">
        <w:rPr>
          <w:sz w:val="22"/>
          <w:szCs w:val="22"/>
          <w:lang w:val="da-DK"/>
        </w:rPr>
        <w:t>Dosisjustering er ikke nødvendig hos patienter med let eller moderat leverinsufficiens (se pkt. 5.2). Ferriprox</w:t>
      </w:r>
      <w:r w:rsidR="00445506">
        <w:rPr>
          <w:sz w:val="22"/>
          <w:szCs w:val="22"/>
          <w:lang w:val="da-DK"/>
        </w:rPr>
        <w:t>s</w:t>
      </w:r>
      <w:r w:rsidR="00445506" w:rsidRPr="00445506">
        <w:rPr>
          <w:sz w:val="22"/>
          <w:szCs w:val="22"/>
          <w:lang w:val="da-DK"/>
        </w:rPr>
        <w:t xml:space="preserve"> </w:t>
      </w:r>
      <w:r w:rsidR="00445506">
        <w:rPr>
          <w:sz w:val="22"/>
          <w:szCs w:val="22"/>
          <w:lang w:val="da-DK"/>
        </w:rPr>
        <w:t>s</w:t>
      </w:r>
      <w:r w:rsidR="00445506" w:rsidRPr="00EA728D">
        <w:rPr>
          <w:sz w:val="22"/>
          <w:szCs w:val="22"/>
          <w:lang w:val="da-DK"/>
        </w:rPr>
        <w:t>ikkerhed og farmakokinetik</w:t>
      </w:r>
      <w:r w:rsidRPr="00EA728D">
        <w:rPr>
          <w:sz w:val="22"/>
          <w:szCs w:val="22"/>
          <w:lang w:val="da-DK"/>
        </w:rPr>
        <w:t xml:space="preserve"> hos patienter med svær leverinsufficiens er ikke kendt.</w:t>
      </w:r>
    </w:p>
    <w:p w:rsidR="00D43FD9" w:rsidRPr="004F28D8" w:rsidRDefault="00D43FD9" w:rsidP="00D43FD9">
      <w:pPr>
        <w:rPr>
          <w:sz w:val="22"/>
          <w:szCs w:val="22"/>
          <w:lang w:val="da-DK"/>
        </w:rPr>
      </w:pPr>
    </w:p>
    <w:p w:rsidR="00971822" w:rsidRPr="004F28D8" w:rsidRDefault="00971822" w:rsidP="00BA6E96">
      <w:pPr>
        <w:keepNext/>
        <w:rPr>
          <w:sz w:val="22"/>
          <w:szCs w:val="22"/>
          <w:u w:val="single"/>
          <w:lang w:val="da-DK"/>
        </w:rPr>
      </w:pPr>
      <w:r w:rsidRPr="004F28D8">
        <w:rPr>
          <w:sz w:val="22"/>
          <w:u w:val="single"/>
          <w:lang w:val="da-DK"/>
        </w:rPr>
        <w:t>Indgivelsesmåde</w:t>
      </w:r>
    </w:p>
    <w:p w:rsidR="002E2BD7" w:rsidRPr="004F28D8" w:rsidRDefault="002E2BD7" w:rsidP="002E2BD7">
      <w:pPr>
        <w:rPr>
          <w:sz w:val="22"/>
          <w:szCs w:val="22"/>
          <w:lang w:val="da-DK"/>
        </w:rPr>
      </w:pPr>
      <w:r w:rsidRPr="004F28D8">
        <w:rPr>
          <w:sz w:val="22"/>
          <w:szCs w:val="22"/>
          <w:lang w:val="da-DK"/>
        </w:rPr>
        <w:t>Til oral anvendelse.</w:t>
      </w:r>
    </w:p>
    <w:p w:rsidR="002E2BD7" w:rsidRPr="004F28D8" w:rsidRDefault="002E2BD7">
      <w:pPr>
        <w:tabs>
          <w:tab w:val="left" w:pos="567"/>
        </w:tabs>
        <w:rPr>
          <w:b/>
          <w:sz w:val="22"/>
          <w:szCs w:val="22"/>
          <w:lang w:val="da-DK"/>
        </w:rPr>
      </w:pPr>
    </w:p>
    <w:p w:rsidR="00BA7900" w:rsidRPr="004F28D8" w:rsidRDefault="00BA7900" w:rsidP="00BA6E96">
      <w:pPr>
        <w:keepNext/>
        <w:tabs>
          <w:tab w:val="left" w:pos="567"/>
        </w:tabs>
        <w:rPr>
          <w:b/>
          <w:sz w:val="22"/>
          <w:szCs w:val="22"/>
          <w:lang w:val="da-DK"/>
        </w:rPr>
      </w:pPr>
      <w:r w:rsidRPr="004F28D8">
        <w:rPr>
          <w:b/>
          <w:sz w:val="22"/>
          <w:szCs w:val="22"/>
          <w:lang w:val="da-DK"/>
        </w:rPr>
        <w:t>4.3</w:t>
      </w:r>
      <w:r w:rsidRPr="004F28D8">
        <w:rPr>
          <w:b/>
          <w:sz w:val="22"/>
          <w:szCs w:val="22"/>
          <w:lang w:val="da-DK"/>
        </w:rPr>
        <w:tab/>
        <w:t>Kontraindikationer</w:t>
      </w:r>
    </w:p>
    <w:p w:rsidR="00BA7900" w:rsidRPr="004F28D8" w:rsidRDefault="00BA7900" w:rsidP="00BA6E96">
      <w:pPr>
        <w:keepNext/>
        <w:tabs>
          <w:tab w:val="left" w:pos="567"/>
        </w:tabs>
        <w:rPr>
          <w:sz w:val="22"/>
          <w:szCs w:val="22"/>
          <w:lang w:val="da-DK"/>
        </w:rPr>
      </w:pP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Overfølsomhed over for det aktive stof eller over for et eller flere af hjælpestofferne</w:t>
      </w:r>
      <w:r w:rsidR="00816C64" w:rsidRPr="004F28D8">
        <w:rPr>
          <w:sz w:val="22"/>
          <w:szCs w:val="22"/>
          <w:lang w:val="da-DK"/>
        </w:rPr>
        <w:t xml:space="preserve"> an</w:t>
      </w:r>
      <w:r w:rsidR="00C47DCA" w:rsidRPr="004F28D8">
        <w:rPr>
          <w:sz w:val="22"/>
          <w:szCs w:val="22"/>
          <w:lang w:val="da-DK"/>
        </w:rPr>
        <w:t>ført</w:t>
      </w:r>
      <w:r w:rsidR="00816C64" w:rsidRPr="004F28D8">
        <w:rPr>
          <w:sz w:val="22"/>
          <w:szCs w:val="22"/>
          <w:lang w:val="da-DK"/>
        </w:rPr>
        <w:t xml:space="preserve"> i pkt. 6.1</w:t>
      </w:r>
      <w:r w:rsidR="00BA7900" w:rsidRPr="004F28D8">
        <w:rPr>
          <w:sz w:val="22"/>
          <w:szCs w:val="22"/>
          <w:lang w:val="da-DK"/>
        </w:rPr>
        <w:t>.</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Tidligere gentagen forekomst af neutropeni.</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Tidligere forekomst af agranulocytose.</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Graviditet (</w:t>
      </w:r>
      <w:r w:rsidRPr="004F28D8">
        <w:rPr>
          <w:sz w:val="22"/>
          <w:szCs w:val="22"/>
          <w:lang w:val="da-DK"/>
        </w:rPr>
        <w:t xml:space="preserve">se pkt. </w:t>
      </w:r>
      <w:r w:rsidR="00BA7900" w:rsidRPr="004F28D8">
        <w:rPr>
          <w:sz w:val="22"/>
          <w:szCs w:val="22"/>
          <w:lang w:val="da-DK"/>
        </w:rPr>
        <w:t>4.6).</w:t>
      </w:r>
    </w:p>
    <w:p w:rsidR="00971822"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971822" w:rsidRPr="004F28D8">
        <w:rPr>
          <w:sz w:val="22"/>
          <w:szCs w:val="22"/>
          <w:lang w:val="da-DK"/>
        </w:rPr>
        <w:t>Amning (</w:t>
      </w:r>
      <w:r w:rsidRPr="004F28D8">
        <w:rPr>
          <w:sz w:val="22"/>
          <w:szCs w:val="22"/>
          <w:lang w:val="da-DK"/>
        </w:rPr>
        <w:t xml:space="preserve">se pkt. </w:t>
      </w:r>
      <w:r w:rsidR="00971822" w:rsidRPr="004F28D8">
        <w:rPr>
          <w:sz w:val="22"/>
          <w:szCs w:val="22"/>
          <w:lang w:val="da-DK"/>
        </w:rPr>
        <w:t>4.6).</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Da mekanismen for neutropeni fremkaldt af deferipron ikke er kendt, bør patienterne ikke indtage medicin, der vides at være forbundet med neutropeni, eller medicin, der kan medføre agranulocytose (</w:t>
      </w:r>
      <w:r w:rsidRPr="004F28D8">
        <w:rPr>
          <w:sz w:val="22"/>
          <w:szCs w:val="22"/>
          <w:lang w:val="da-DK"/>
        </w:rPr>
        <w:t xml:space="preserve">se pkt. </w:t>
      </w:r>
      <w:r w:rsidR="00BA7900" w:rsidRPr="004F28D8">
        <w:rPr>
          <w:sz w:val="22"/>
          <w:szCs w:val="22"/>
          <w:lang w:val="da-DK"/>
        </w:rPr>
        <w:t>4.5).</w:t>
      </w:r>
    </w:p>
    <w:p w:rsidR="00BA7900" w:rsidRPr="004F28D8" w:rsidRDefault="00BA7900">
      <w:pPr>
        <w:tabs>
          <w:tab w:val="left" w:pos="567"/>
        </w:tabs>
        <w:rPr>
          <w:sz w:val="22"/>
          <w:szCs w:val="22"/>
          <w:lang w:val="da-DK"/>
        </w:rPr>
      </w:pPr>
    </w:p>
    <w:p w:rsidR="00BA7900" w:rsidRPr="004F28D8" w:rsidRDefault="00BA7900" w:rsidP="00BA6E96">
      <w:pPr>
        <w:keepNext/>
        <w:tabs>
          <w:tab w:val="left" w:pos="567"/>
        </w:tabs>
        <w:rPr>
          <w:b/>
          <w:sz w:val="22"/>
          <w:szCs w:val="22"/>
          <w:lang w:val="da-DK"/>
        </w:rPr>
      </w:pPr>
      <w:r w:rsidRPr="004F28D8">
        <w:rPr>
          <w:b/>
          <w:sz w:val="22"/>
          <w:szCs w:val="22"/>
          <w:lang w:val="da-DK"/>
        </w:rPr>
        <w:t>4.4</w:t>
      </w:r>
      <w:r w:rsidRPr="004F28D8">
        <w:rPr>
          <w:b/>
          <w:sz w:val="22"/>
          <w:szCs w:val="22"/>
          <w:lang w:val="da-DK"/>
        </w:rPr>
        <w:tab/>
        <w:t>Særlige advarsler og forsigtighedsregler vedrørende brugen</w:t>
      </w:r>
    </w:p>
    <w:p w:rsidR="00BA7900" w:rsidRPr="004F28D8" w:rsidRDefault="00BA7900" w:rsidP="00BA6E96">
      <w:pPr>
        <w:keepNext/>
        <w:tabs>
          <w:tab w:val="left" w:pos="567"/>
        </w:tabs>
        <w:rPr>
          <w:b/>
          <w:bCs/>
          <w:sz w:val="22"/>
          <w:szCs w:val="22"/>
          <w:lang w:val="da-DK"/>
        </w:rPr>
      </w:pPr>
    </w:p>
    <w:p w:rsidR="00BA7900" w:rsidRPr="0038414A" w:rsidRDefault="00BA7900" w:rsidP="00BA6E96">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da-DK"/>
        </w:rPr>
      </w:pPr>
      <w:r w:rsidRPr="0038414A">
        <w:rPr>
          <w:sz w:val="22"/>
          <w:szCs w:val="22"/>
          <w:u w:val="single"/>
          <w:lang w:val="da-DK"/>
        </w:rPr>
        <w:t>Neutropeni/</w:t>
      </w:r>
      <w:r w:rsidR="00183512" w:rsidRPr="0038414A">
        <w:rPr>
          <w:sz w:val="22"/>
          <w:szCs w:val="22"/>
          <w:u w:val="single"/>
          <w:lang w:val="da-DK"/>
        </w:rPr>
        <w:t>a</w:t>
      </w:r>
      <w:r w:rsidRPr="0038414A">
        <w:rPr>
          <w:sz w:val="22"/>
          <w:szCs w:val="22"/>
          <w:u w:val="single"/>
          <w:lang w:val="da-DK"/>
        </w:rPr>
        <w:t>granulocytose</w:t>
      </w:r>
    </w:p>
    <w:p w:rsidR="00BA7900" w:rsidRPr="0038414A" w:rsidRDefault="00BA7900">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b/>
          <w:bCs/>
          <w:sz w:val="22"/>
          <w:szCs w:val="22"/>
          <w:lang w:val="da-DK"/>
        </w:rPr>
        <w:t>Deferipron har vist sig at forårsage neutropeni, herunder agranulocytose</w:t>
      </w:r>
      <w:r w:rsidR="0038414A" w:rsidRPr="0038414A">
        <w:rPr>
          <w:b/>
          <w:bCs/>
          <w:sz w:val="22"/>
          <w:szCs w:val="22"/>
          <w:lang w:val="da-DK"/>
        </w:rPr>
        <w:t xml:space="preserve"> (se pkt. 4.8 “Beskrivelse af udvalgte bivirkninger”)</w:t>
      </w:r>
      <w:r w:rsidRPr="0038414A">
        <w:rPr>
          <w:b/>
          <w:bCs/>
          <w:sz w:val="22"/>
          <w:szCs w:val="22"/>
          <w:lang w:val="da-DK"/>
        </w:rPr>
        <w:t xml:space="preserve">. Patientens </w:t>
      </w:r>
      <w:r w:rsidR="0038414A" w:rsidRPr="0038414A">
        <w:rPr>
          <w:b/>
          <w:bCs/>
          <w:sz w:val="22"/>
          <w:szCs w:val="22"/>
          <w:lang w:val="da-DK"/>
        </w:rPr>
        <w:t xml:space="preserve">absolutte </w:t>
      </w:r>
      <w:r w:rsidRPr="0038414A">
        <w:rPr>
          <w:b/>
          <w:bCs/>
          <w:sz w:val="22"/>
          <w:szCs w:val="22"/>
          <w:lang w:val="da-DK"/>
        </w:rPr>
        <w:t xml:space="preserve">neutrofiltal </w:t>
      </w:r>
      <w:r w:rsidR="0038414A" w:rsidRPr="0038414A">
        <w:rPr>
          <w:b/>
          <w:bCs/>
          <w:sz w:val="22"/>
          <w:szCs w:val="22"/>
          <w:lang w:val="da-DK"/>
        </w:rPr>
        <w:t xml:space="preserve">(ANC) </w:t>
      </w:r>
      <w:r w:rsidRPr="0038414A">
        <w:rPr>
          <w:b/>
          <w:bCs/>
          <w:sz w:val="22"/>
          <w:szCs w:val="22"/>
          <w:lang w:val="da-DK"/>
        </w:rPr>
        <w:t>skal kontrolleres hver uge</w:t>
      </w:r>
      <w:r w:rsidR="0038414A" w:rsidRPr="0038414A">
        <w:rPr>
          <w:b/>
          <w:bCs/>
          <w:sz w:val="22"/>
          <w:szCs w:val="22"/>
          <w:lang w:val="da-DK"/>
        </w:rPr>
        <w:t xml:space="preserve"> under det første års behandling. For patienter, som ikke har fået afbrudt behandlingen med Ferriprox i løbet af det første år på grund af fald i neutrofiltallet, kan perioden mellem kontrol af det absolutte neutrofiltal efter et års behandling med deferipron forlænges til patientens blodtranfusionsinterval (hver 2.-4. uge)</w:t>
      </w:r>
      <w:r w:rsidRPr="0038414A">
        <w:rPr>
          <w:b/>
          <w:bCs/>
          <w:sz w:val="22"/>
          <w:szCs w:val="22"/>
          <w:lang w:val="da-DK"/>
        </w:rPr>
        <w:t>.</w:t>
      </w:r>
    </w:p>
    <w:p w:rsidR="00BA7900" w:rsidRPr="0038414A" w:rsidRDefault="00BA7900">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sz w:val="22"/>
          <w:szCs w:val="22"/>
          <w:lang w:val="da-DK"/>
        </w:rPr>
        <w:t>Ændringen fra ugentlig kontrol af det absolutte neutrofiltal til tidspunktet for transfusionsbesøgene efter 12 måneders behandling med Ferriprox skal tilpasses den enkelte patient efter lægens vurdering af patientens forståelse for de nødvendige risikominimeringsforanstaltninger under behandlingen (se pkt. 4.4 nedenfor).</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BA7900" w:rsidRPr="0038414A" w:rsidRDefault="00BA7900"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sz w:val="22"/>
          <w:szCs w:val="22"/>
          <w:lang w:val="da-DK"/>
        </w:rPr>
        <w:t xml:space="preserve">Ved kliniske </w:t>
      </w:r>
      <w:r w:rsidR="006E0A99" w:rsidRPr="0038414A">
        <w:rPr>
          <w:sz w:val="22"/>
          <w:szCs w:val="22"/>
          <w:lang w:val="da-DK"/>
        </w:rPr>
        <w:t>studier</w:t>
      </w:r>
      <w:r w:rsidRPr="0038414A">
        <w:rPr>
          <w:sz w:val="22"/>
          <w:szCs w:val="22"/>
          <w:lang w:val="da-DK"/>
        </w:rPr>
        <w:t xml:space="preserve"> har ugentlig monitorering af neutrofiltallet vist sig effektivt til identifikation af tilfælde af neutropeni og agranulocytose</w:t>
      </w:r>
      <w:r w:rsidR="0038414A">
        <w:rPr>
          <w:sz w:val="22"/>
          <w:szCs w:val="22"/>
          <w:lang w:val="da-DK"/>
        </w:rPr>
        <w:t>.</w:t>
      </w:r>
      <w:r w:rsidR="0038414A" w:rsidRPr="0038414A">
        <w:rPr>
          <w:sz w:val="22"/>
          <w:szCs w:val="22"/>
          <w:lang w:val="da-DK"/>
        </w:rPr>
        <w:t xml:space="preserve"> Agranulocytose og neutropeni forsvinder normalt</w:t>
      </w:r>
      <w:r w:rsidRPr="0038414A">
        <w:rPr>
          <w:sz w:val="22"/>
          <w:szCs w:val="22"/>
          <w:lang w:val="da-DK"/>
        </w:rPr>
        <w:t xml:space="preserve">, når behandlingen </w:t>
      </w:r>
      <w:r w:rsidR="0038414A" w:rsidRPr="0038414A">
        <w:rPr>
          <w:sz w:val="22"/>
          <w:szCs w:val="22"/>
          <w:lang w:val="da-DK"/>
        </w:rPr>
        <w:t>med Ferriprox seponeres, men der har været rapporter om tilfælde af agranulocytose med dødelig udgang</w:t>
      </w:r>
      <w:r w:rsidRPr="0038414A">
        <w:rPr>
          <w:sz w:val="22"/>
          <w:szCs w:val="22"/>
          <w:lang w:val="da-DK"/>
        </w:rPr>
        <w:t xml:space="preserve">. Hvis patienten udvikler en infektion under behandlingen med deferipron, skal behandlingen </w:t>
      </w:r>
      <w:r w:rsidR="0038414A" w:rsidRPr="0038414A">
        <w:rPr>
          <w:sz w:val="22"/>
          <w:szCs w:val="22"/>
          <w:lang w:val="da-DK"/>
        </w:rPr>
        <w:t xml:space="preserve">omgående </w:t>
      </w:r>
      <w:r w:rsidRPr="0038414A">
        <w:rPr>
          <w:sz w:val="22"/>
          <w:szCs w:val="22"/>
          <w:lang w:val="da-DK"/>
        </w:rPr>
        <w:t xml:space="preserve">seponeres, og </w:t>
      </w:r>
      <w:r w:rsidR="0038414A" w:rsidRPr="0038414A">
        <w:rPr>
          <w:sz w:val="22"/>
          <w:szCs w:val="22"/>
          <w:lang w:val="da-DK"/>
        </w:rPr>
        <w:t xml:space="preserve">det absolutte </w:t>
      </w:r>
      <w:r w:rsidRPr="0038414A">
        <w:rPr>
          <w:sz w:val="22"/>
          <w:szCs w:val="22"/>
          <w:lang w:val="da-DK"/>
        </w:rPr>
        <w:t xml:space="preserve">neutrofiltal skal kontrolleres </w:t>
      </w:r>
      <w:r w:rsidR="0038414A" w:rsidRPr="0038414A">
        <w:rPr>
          <w:sz w:val="22"/>
          <w:szCs w:val="22"/>
          <w:lang w:val="da-DK"/>
        </w:rPr>
        <w:t>hurtigst muligt</w:t>
      </w:r>
      <w:r w:rsidRPr="0038414A">
        <w:rPr>
          <w:sz w:val="22"/>
          <w:szCs w:val="22"/>
          <w:lang w:val="da-DK"/>
        </w:rPr>
        <w:t xml:space="preserve">. </w:t>
      </w:r>
      <w:r w:rsidR="0038414A" w:rsidRPr="0038414A">
        <w:rPr>
          <w:sz w:val="22"/>
          <w:szCs w:val="22"/>
          <w:lang w:val="da-DK"/>
        </w:rPr>
        <w:t xml:space="preserve">Neutrofiltallet skal </w:t>
      </w:r>
      <w:r w:rsidR="0038414A">
        <w:rPr>
          <w:sz w:val="22"/>
          <w:szCs w:val="22"/>
          <w:lang w:val="da-DK"/>
        </w:rPr>
        <w:t>derefter kontrolleres hyppigere</w:t>
      </w:r>
      <w:r w:rsidRPr="0038414A">
        <w:rPr>
          <w:sz w:val="22"/>
          <w:szCs w:val="22"/>
          <w:lang w:val="da-DK"/>
        </w:rPr>
        <w:t>.</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b/>
          <w:bCs/>
          <w:sz w:val="22"/>
          <w:szCs w:val="22"/>
          <w:lang w:val="da-DK"/>
        </w:rPr>
        <w:t>Patienterne skal have besked på at henvende sig til deres læge, hvis de oplever symptomer, der kan tyde på infektion (såsom feber, ondt i halsen og influenzalignende symptomer). Deferipron seponeres omgående, hvis patienten får en infektion.</w:t>
      </w:r>
    </w:p>
    <w:p w:rsidR="00BA7900" w:rsidRPr="004F28D8" w:rsidRDefault="00BA7900" w:rsidP="000F7841">
      <w:pPr>
        <w:tabs>
          <w:tab w:val="left" w:pos="567"/>
        </w:tabs>
        <w:rPr>
          <w:sz w:val="22"/>
          <w:szCs w:val="22"/>
          <w:lang w:val="da-DK"/>
        </w:rPr>
      </w:pPr>
    </w:p>
    <w:p w:rsidR="00BA7900" w:rsidRPr="004F28D8" w:rsidRDefault="00BA7900">
      <w:pPr>
        <w:tabs>
          <w:tab w:val="left" w:pos="567"/>
        </w:tabs>
        <w:rPr>
          <w:sz w:val="22"/>
          <w:szCs w:val="22"/>
          <w:lang w:val="da-DK"/>
        </w:rPr>
      </w:pPr>
      <w:r w:rsidRPr="004F28D8">
        <w:rPr>
          <w:sz w:val="22"/>
          <w:szCs w:val="22"/>
          <w:lang w:val="da-DK"/>
        </w:rPr>
        <w:t>Forslag til behandling af tilfælde af neutropeni er angivet nedenfor. Det anbefales, at en sådan behandlingsprotokol er på plads, før der indledes patientbehandling med deferipron.</w:t>
      </w:r>
    </w:p>
    <w:p w:rsidR="00BA7900" w:rsidRPr="004F28D8" w:rsidRDefault="00BA7900" w:rsidP="000F7841">
      <w:pPr>
        <w:tabs>
          <w:tab w:val="left" w:pos="567"/>
        </w:tabs>
        <w:rPr>
          <w:sz w:val="22"/>
          <w:szCs w:val="22"/>
          <w:lang w:val="da-DK"/>
        </w:rPr>
      </w:pPr>
    </w:p>
    <w:p w:rsidR="00BA7900" w:rsidRPr="004F28D8" w:rsidRDefault="00BA7900">
      <w:pPr>
        <w:tabs>
          <w:tab w:val="left" w:pos="567"/>
        </w:tabs>
        <w:rPr>
          <w:sz w:val="22"/>
          <w:szCs w:val="22"/>
          <w:lang w:val="da-DK"/>
        </w:rPr>
      </w:pPr>
      <w:r w:rsidRPr="004F28D8">
        <w:rPr>
          <w:sz w:val="22"/>
          <w:szCs w:val="22"/>
          <w:lang w:val="da-DK"/>
        </w:rPr>
        <w:t>Behandling med deferipron bør ikke indledes, hvis patienten har neutropeni.</w:t>
      </w:r>
      <w:r w:rsidRPr="004F28D8">
        <w:rPr>
          <w:b/>
          <w:bCs/>
          <w:sz w:val="22"/>
          <w:szCs w:val="22"/>
          <w:lang w:val="da-DK"/>
        </w:rPr>
        <w:t xml:space="preserve"> </w:t>
      </w:r>
      <w:r w:rsidRPr="004F28D8">
        <w:rPr>
          <w:sz w:val="22"/>
          <w:szCs w:val="22"/>
          <w:lang w:val="da-DK"/>
        </w:rPr>
        <w:t>Risikoen for agranulocytose og neutropeni er højere, hvis ANC-tallet i udgangspunktet er mindre end 1,5 x 10</w:t>
      </w:r>
      <w:r w:rsidRPr="004F28D8">
        <w:rPr>
          <w:sz w:val="22"/>
          <w:szCs w:val="22"/>
          <w:vertAlign w:val="superscript"/>
          <w:lang w:val="da-DK"/>
        </w:rPr>
        <w:t>9</w:t>
      </w:r>
      <w:r w:rsidRPr="004F28D8">
        <w:rPr>
          <w:sz w:val="22"/>
          <w:szCs w:val="22"/>
          <w:lang w:val="da-DK"/>
        </w:rPr>
        <w:t>/l.</w:t>
      </w:r>
    </w:p>
    <w:p w:rsidR="00BA7900" w:rsidRPr="004F28D8" w:rsidRDefault="00BA7900">
      <w:pPr>
        <w:rPr>
          <w:sz w:val="22"/>
          <w:szCs w:val="22"/>
          <w:lang w:val="da-DK"/>
        </w:rPr>
      </w:pPr>
    </w:p>
    <w:p w:rsidR="00BA7900" w:rsidRPr="004F28D8" w:rsidRDefault="00BA7900" w:rsidP="00BA6E96">
      <w:pPr>
        <w:keepNext/>
        <w:rPr>
          <w:bCs/>
          <w:sz w:val="22"/>
          <w:szCs w:val="22"/>
          <w:u w:val="single"/>
          <w:lang w:val="da-DK"/>
        </w:rPr>
      </w:pPr>
      <w:r w:rsidRPr="004F28D8">
        <w:rPr>
          <w:bCs/>
          <w:sz w:val="22"/>
          <w:szCs w:val="22"/>
          <w:u w:val="single"/>
          <w:lang w:val="da-DK"/>
        </w:rPr>
        <w:t>I tilfælde af neutropeni</w:t>
      </w:r>
      <w:r w:rsidR="0038414A">
        <w:rPr>
          <w:bCs/>
          <w:sz w:val="22"/>
          <w:szCs w:val="22"/>
          <w:u w:val="single"/>
          <w:lang w:val="da-DK"/>
        </w:rPr>
        <w:t xml:space="preserve"> </w:t>
      </w:r>
      <w:r w:rsidR="0038414A">
        <w:rPr>
          <w:sz w:val="22"/>
          <w:szCs w:val="22"/>
          <w:u w:val="single"/>
          <w:lang w:val="da-DK"/>
        </w:rPr>
        <w:t>(ANC &lt; 1,5x10</w:t>
      </w:r>
      <w:r w:rsidR="0038414A">
        <w:rPr>
          <w:sz w:val="22"/>
          <w:szCs w:val="22"/>
          <w:u w:val="single"/>
          <w:vertAlign w:val="superscript"/>
          <w:lang w:val="da-DK"/>
        </w:rPr>
        <w:t>9</w:t>
      </w:r>
      <w:r w:rsidR="0038414A">
        <w:rPr>
          <w:sz w:val="22"/>
          <w:szCs w:val="22"/>
          <w:u w:val="single"/>
          <w:lang w:val="da-DK"/>
        </w:rPr>
        <w:t>/l og &gt; 0,5x10</w:t>
      </w:r>
      <w:r w:rsidR="0038414A">
        <w:rPr>
          <w:sz w:val="22"/>
          <w:szCs w:val="22"/>
          <w:u w:val="single"/>
          <w:vertAlign w:val="superscript"/>
          <w:lang w:val="da-DK"/>
        </w:rPr>
        <w:t>9</w:t>
      </w:r>
      <w:r w:rsidR="0038414A">
        <w:rPr>
          <w:sz w:val="22"/>
          <w:szCs w:val="22"/>
          <w:u w:val="single"/>
          <w:lang w:val="da-DK"/>
        </w:rPr>
        <w:t>/l)</w:t>
      </w:r>
      <w:r w:rsidRPr="004F28D8">
        <w:rPr>
          <w:bCs/>
          <w:sz w:val="22"/>
          <w:szCs w:val="22"/>
          <w:u w:val="single"/>
          <w:lang w:val="da-DK"/>
        </w:rPr>
        <w:t>:</w:t>
      </w:r>
    </w:p>
    <w:p w:rsidR="00BA7900" w:rsidRPr="004F28D8" w:rsidRDefault="00BA7900">
      <w:pPr>
        <w:rPr>
          <w:sz w:val="22"/>
          <w:szCs w:val="22"/>
          <w:lang w:val="da-DK"/>
        </w:rPr>
      </w:pPr>
      <w:r w:rsidRPr="004F28D8">
        <w:rPr>
          <w:sz w:val="22"/>
          <w:szCs w:val="22"/>
          <w:lang w:val="da-DK"/>
        </w:rPr>
        <w:t xml:space="preserve">Giv patienten besked på omgående at ophøre med indtagelsen af deferipron og alle øvrige lægemidler, som muligvis kan forårsage neutropeni. Patienten bør rådes til at begrænse kontakten med andre personer for at reducere risikoen for infektion. Indhent en </w:t>
      </w:r>
      <w:r w:rsidR="00680A3A" w:rsidRPr="004F28D8">
        <w:rPr>
          <w:sz w:val="22"/>
          <w:szCs w:val="22"/>
          <w:lang w:val="da-DK"/>
        </w:rPr>
        <w:t xml:space="preserve">komplet </w:t>
      </w:r>
      <w:r w:rsidRPr="004F28D8">
        <w:rPr>
          <w:sz w:val="22"/>
          <w:szCs w:val="22"/>
          <w:lang w:val="da-DK"/>
        </w:rPr>
        <w:t>blodstælling (CBC) med leukocyttal (WBC) korrigeret for tilstedeværelse af kerneindeholdende erytrocytter, et neutrofiltal og et trombocyttal umiddelbart efter diagnosticering af tilfældet og gentag dernæst daglig. Det anbefales, at der efter restituering efter neutropeni fortsat indhentes ugentlige CBC, WBC, neutrofil- og trombocyttal i tre på hinanden følgende uger for at sikre, at patienten er helt restitueret. Dersom der udvikler sig tegn på infektion samtidigt med neutropenien, skal de aktuelle dyrkninger og diagnostiske procedurer gennemføres, og en egnet behandlingsplan påbegyndes.</w:t>
      </w:r>
    </w:p>
    <w:p w:rsidR="00BA7900" w:rsidRPr="004F28D8" w:rsidRDefault="00BA7900">
      <w:pPr>
        <w:rPr>
          <w:sz w:val="22"/>
          <w:szCs w:val="22"/>
          <w:lang w:val="da-DK"/>
        </w:rPr>
      </w:pPr>
    </w:p>
    <w:p w:rsidR="00BA7900" w:rsidRPr="004F28D8" w:rsidRDefault="00BA7900" w:rsidP="00F56124">
      <w:pPr>
        <w:keepNext/>
        <w:tabs>
          <w:tab w:val="left" w:pos="567"/>
        </w:tabs>
        <w:rPr>
          <w:sz w:val="22"/>
          <w:szCs w:val="22"/>
          <w:u w:val="single"/>
          <w:lang w:val="da-DK"/>
        </w:rPr>
      </w:pPr>
      <w:r w:rsidRPr="004F28D8">
        <w:rPr>
          <w:bCs/>
          <w:sz w:val="22"/>
          <w:szCs w:val="22"/>
          <w:u w:val="single"/>
          <w:lang w:val="da-DK"/>
        </w:rPr>
        <w:t>I tilfælde af agranulocytose</w:t>
      </w:r>
      <w:r w:rsidR="0038414A">
        <w:rPr>
          <w:bCs/>
          <w:sz w:val="22"/>
          <w:szCs w:val="22"/>
          <w:u w:val="single"/>
          <w:lang w:val="da-DK"/>
        </w:rPr>
        <w:t xml:space="preserve"> </w:t>
      </w:r>
      <w:r w:rsidR="0038414A">
        <w:rPr>
          <w:sz w:val="22"/>
          <w:szCs w:val="22"/>
          <w:u w:val="single"/>
          <w:lang w:val="da-DK"/>
        </w:rPr>
        <w:t>(ANC &lt; 0,5x10</w:t>
      </w:r>
      <w:r w:rsidR="0038414A">
        <w:rPr>
          <w:sz w:val="22"/>
          <w:szCs w:val="22"/>
          <w:u w:val="single"/>
          <w:vertAlign w:val="superscript"/>
          <w:lang w:val="da-DK"/>
        </w:rPr>
        <w:t>9</w:t>
      </w:r>
      <w:r w:rsidR="0038414A">
        <w:rPr>
          <w:sz w:val="22"/>
          <w:szCs w:val="22"/>
          <w:u w:val="single"/>
          <w:lang w:val="da-DK"/>
        </w:rPr>
        <w:t>/l)</w:t>
      </w:r>
      <w:r w:rsidRPr="004F28D8">
        <w:rPr>
          <w:bCs/>
          <w:sz w:val="22"/>
          <w:szCs w:val="22"/>
          <w:u w:val="single"/>
          <w:lang w:val="da-DK"/>
        </w:rPr>
        <w:t>:</w:t>
      </w:r>
    </w:p>
    <w:p w:rsidR="00BA7900" w:rsidRPr="004F28D8" w:rsidRDefault="00BA7900">
      <w:pPr>
        <w:tabs>
          <w:tab w:val="left" w:pos="567"/>
        </w:tabs>
        <w:rPr>
          <w:sz w:val="22"/>
          <w:szCs w:val="22"/>
          <w:lang w:val="da-DK"/>
        </w:rPr>
      </w:pPr>
      <w:r w:rsidRPr="004F28D8">
        <w:rPr>
          <w:sz w:val="22"/>
          <w:szCs w:val="22"/>
          <w:lang w:val="da-DK"/>
        </w:rPr>
        <w:t>Følg ovenstående retningslinjer og sørg for passende behandling, så som granulocytkolonistimulerende faktor, som indledes samme dag som tilfældet identificeres. Indgiv dette daglig, indtil tilstanden er afhjulpet. Sørg for beskyttende isolation og indlæg patienten på sygehus, hvis det er klinisk indiceret.</w:t>
      </w:r>
    </w:p>
    <w:p w:rsidR="00BA7900" w:rsidRPr="004F28D8" w:rsidRDefault="00BA7900">
      <w:pPr>
        <w:tabs>
          <w:tab w:val="left" w:pos="567"/>
        </w:tabs>
        <w:rPr>
          <w:sz w:val="22"/>
          <w:szCs w:val="22"/>
          <w:lang w:val="da-DK"/>
        </w:rPr>
      </w:pPr>
    </w:p>
    <w:p w:rsidR="00BA7900" w:rsidRPr="004F28D8" w:rsidRDefault="00BA7900">
      <w:pPr>
        <w:tabs>
          <w:tab w:val="left" w:pos="567"/>
        </w:tabs>
        <w:rPr>
          <w:sz w:val="22"/>
          <w:szCs w:val="22"/>
          <w:lang w:val="da-DK"/>
        </w:rPr>
      </w:pPr>
      <w:r w:rsidRPr="004F28D8">
        <w:rPr>
          <w:sz w:val="22"/>
          <w:szCs w:val="22"/>
          <w:lang w:val="da-DK"/>
        </w:rPr>
        <w:t>Der er begrænsede informationer tilgængelige vedrørende fornyet behandling. I tilfælde af neutropeni kan fornyet behandling derfor ikke</w:t>
      </w:r>
      <w:r w:rsidR="0088732F" w:rsidRPr="004F28D8">
        <w:rPr>
          <w:sz w:val="22"/>
          <w:szCs w:val="22"/>
          <w:lang w:val="da-DK"/>
        </w:rPr>
        <w:t xml:space="preserve"> </w:t>
      </w:r>
      <w:r w:rsidRPr="004F28D8">
        <w:rPr>
          <w:sz w:val="22"/>
          <w:szCs w:val="22"/>
          <w:lang w:val="da-DK"/>
        </w:rPr>
        <w:t xml:space="preserve">anbefales. I tilfælde af agranulocytose er fornyet </w:t>
      </w:r>
      <w:r w:rsidR="0088732F" w:rsidRPr="004F28D8">
        <w:rPr>
          <w:sz w:val="22"/>
          <w:szCs w:val="22"/>
          <w:lang w:val="da-DK"/>
        </w:rPr>
        <w:t>behandling</w:t>
      </w:r>
      <w:r w:rsidRPr="004F28D8">
        <w:rPr>
          <w:sz w:val="22"/>
          <w:szCs w:val="22"/>
          <w:lang w:val="da-DK"/>
        </w:rPr>
        <w:t xml:space="preserve"> kontraindiceret.</w:t>
      </w:r>
    </w:p>
    <w:p w:rsidR="00BA7900" w:rsidRPr="004F28D8" w:rsidRDefault="00BA7900">
      <w:pPr>
        <w:pStyle w:val="InsideAddress"/>
        <w:keepLines w:val="0"/>
        <w:rPr>
          <w:rFonts w:ascii="Times New Roman" w:hAnsi="Times New Roman" w:cs="Times New Roman"/>
          <w:snapToGrid/>
          <w:lang w:eastAsia="en-US"/>
        </w:rPr>
      </w:pPr>
    </w:p>
    <w:p w:rsidR="00BA7900" w:rsidRPr="004F28D8" w:rsidRDefault="00BA7900" w:rsidP="00BA6E96">
      <w:pPr>
        <w:keepNext/>
        <w:rPr>
          <w:sz w:val="22"/>
          <w:szCs w:val="22"/>
          <w:u w:val="single"/>
          <w:lang w:val="da-DK"/>
        </w:rPr>
      </w:pPr>
      <w:r w:rsidRPr="004F28D8">
        <w:rPr>
          <w:sz w:val="22"/>
          <w:szCs w:val="22"/>
          <w:u w:val="single"/>
          <w:lang w:val="da-DK"/>
        </w:rPr>
        <w:t>Carcinogenitet/mutagenicitet</w:t>
      </w:r>
    </w:p>
    <w:p w:rsidR="00BA7900" w:rsidRPr="004F28D8" w:rsidRDefault="00BA7900">
      <w:pPr>
        <w:tabs>
          <w:tab w:val="left" w:pos="567"/>
        </w:tabs>
        <w:rPr>
          <w:sz w:val="22"/>
          <w:szCs w:val="22"/>
          <w:lang w:val="da-DK"/>
        </w:rPr>
      </w:pPr>
      <w:r w:rsidRPr="004F28D8">
        <w:rPr>
          <w:sz w:val="22"/>
          <w:szCs w:val="22"/>
          <w:lang w:val="da-DK"/>
        </w:rPr>
        <w:t>I betragtning af genotoksicitetsresultaterne kan en carcinogen virkning af deferipron ikke udelukkes (</w:t>
      </w:r>
      <w:r w:rsidR="004E5B01" w:rsidRPr="004F28D8">
        <w:rPr>
          <w:sz w:val="22"/>
          <w:szCs w:val="22"/>
          <w:lang w:val="da-DK"/>
        </w:rPr>
        <w:t xml:space="preserve">se pkt. </w:t>
      </w:r>
      <w:r w:rsidRPr="004F28D8">
        <w:rPr>
          <w:sz w:val="22"/>
          <w:szCs w:val="22"/>
          <w:lang w:val="da-DK"/>
        </w:rPr>
        <w:t>5.3).</w:t>
      </w:r>
    </w:p>
    <w:p w:rsidR="00BA7900" w:rsidRPr="004F28D8" w:rsidRDefault="00BA7900">
      <w:pPr>
        <w:rPr>
          <w:sz w:val="22"/>
          <w:szCs w:val="22"/>
          <w:lang w:val="da-DK"/>
        </w:rPr>
      </w:pPr>
    </w:p>
    <w:p w:rsidR="00BA7900" w:rsidRPr="004F28D8" w:rsidRDefault="00EA38F6" w:rsidP="00BA6E96">
      <w:pPr>
        <w:keepNext/>
        <w:tabs>
          <w:tab w:val="left" w:pos="567"/>
        </w:tabs>
        <w:rPr>
          <w:sz w:val="22"/>
          <w:szCs w:val="22"/>
          <w:u w:val="single"/>
          <w:lang w:val="da-DK"/>
        </w:rPr>
      </w:pPr>
      <w:r w:rsidRPr="004F28D8">
        <w:rPr>
          <w:sz w:val="22"/>
          <w:szCs w:val="22"/>
          <w:u w:val="single"/>
          <w:lang w:val="da-DK"/>
        </w:rPr>
        <w:t>P</w:t>
      </w:r>
      <w:r w:rsidR="00BA7900" w:rsidRPr="004F28D8">
        <w:rPr>
          <w:sz w:val="22"/>
          <w:szCs w:val="22"/>
          <w:u w:val="single"/>
          <w:lang w:val="da-DK"/>
        </w:rPr>
        <w:t>lasma Zn</w:t>
      </w:r>
      <w:r w:rsidR="00BA7900" w:rsidRPr="004F28D8">
        <w:rPr>
          <w:sz w:val="22"/>
          <w:szCs w:val="22"/>
          <w:u w:val="single"/>
          <w:vertAlign w:val="superscript"/>
          <w:lang w:val="da-DK"/>
        </w:rPr>
        <w:t>2+</w:t>
      </w:r>
      <w:r w:rsidR="00BA7900" w:rsidRPr="004F28D8">
        <w:rPr>
          <w:sz w:val="22"/>
          <w:szCs w:val="22"/>
          <w:u w:val="single"/>
          <w:lang w:val="da-DK"/>
        </w:rPr>
        <w:t xml:space="preserve"> koncentration</w:t>
      </w:r>
    </w:p>
    <w:p w:rsidR="00BA7900" w:rsidRPr="004F28D8" w:rsidRDefault="00BA7900">
      <w:pPr>
        <w:tabs>
          <w:tab w:val="left" w:pos="567"/>
        </w:tabs>
        <w:rPr>
          <w:sz w:val="22"/>
          <w:szCs w:val="22"/>
          <w:lang w:val="da-DK"/>
        </w:rPr>
      </w:pPr>
      <w:r w:rsidRPr="004F28D8">
        <w:rPr>
          <w:sz w:val="22"/>
          <w:szCs w:val="22"/>
          <w:lang w:val="da-DK"/>
        </w:rPr>
        <w:t>Det anbefales at kontrollere plasma Zn</w:t>
      </w:r>
      <w:r w:rsidRPr="004F28D8">
        <w:rPr>
          <w:sz w:val="22"/>
          <w:szCs w:val="22"/>
          <w:vertAlign w:val="superscript"/>
          <w:lang w:val="da-DK"/>
        </w:rPr>
        <w:t>2+</w:t>
      </w:r>
      <w:r w:rsidRPr="004F28D8">
        <w:rPr>
          <w:sz w:val="22"/>
          <w:szCs w:val="22"/>
          <w:lang w:val="da-DK"/>
        </w:rPr>
        <w:t xml:space="preserve"> koncentrationen og tilføre ekstra i tilfælde af mangel.</w:t>
      </w:r>
    </w:p>
    <w:p w:rsidR="00BA7900" w:rsidRPr="004F28D8" w:rsidRDefault="00BA7900">
      <w:pPr>
        <w:tabs>
          <w:tab w:val="left" w:pos="567"/>
        </w:tabs>
        <w:rPr>
          <w:sz w:val="22"/>
          <w:szCs w:val="22"/>
          <w:lang w:val="da-DK"/>
        </w:rPr>
      </w:pPr>
    </w:p>
    <w:p w:rsidR="00BA7900" w:rsidRPr="004F28D8" w:rsidRDefault="00BA7900">
      <w:pPr>
        <w:pStyle w:val="Heading6"/>
        <w:tabs>
          <w:tab w:val="clear" w:pos="567"/>
        </w:tabs>
      </w:pPr>
      <w:r w:rsidRPr="004F28D8">
        <w:t>HIV-positive eller på anden vis immunudsatte patienter</w:t>
      </w:r>
    </w:p>
    <w:p w:rsidR="00BA7900" w:rsidRPr="004F28D8" w:rsidRDefault="00BA7900">
      <w:pPr>
        <w:rPr>
          <w:sz w:val="22"/>
          <w:szCs w:val="22"/>
          <w:lang w:val="da-DK"/>
        </w:rPr>
      </w:pPr>
      <w:r w:rsidRPr="004F28D8">
        <w:rPr>
          <w:sz w:val="22"/>
          <w:szCs w:val="22"/>
          <w:lang w:val="da-DK"/>
        </w:rPr>
        <w:t>Der findes ingen tilgængelige data om anvendelse af deferipron på patienter, som er HIV-positive eller på anden vis har et defekt immunforsvar. Eftersom deferipron kan forbindes med neutropeni og agranulocytose, bør behandling af patienter med svækket immunforsvar ikke indledes, medmindre de mulige fordele overstiger de mulige risici.</w:t>
      </w:r>
    </w:p>
    <w:p w:rsidR="00BA7900" w:rsidRPr="004F28D8" w:rsidRDefault="00BA7900">
      <w:pPr>
        <w:rPr>
          <w:sz w:val="22"/>
          <w:szCs w:val="22"/>
          <w:lang w:val="da-DK"/>
        </w:rPr>
      </w:pPr>
    </w:p>
    <w:p w:rsidR="00BA7900" w:rsidRPr="004F28D8" w:rsidRDefault="00BA7900">
      <w:pPr>
        <w:pStyle w:val="Heading6"/>
        <w:tabs>
          <w:tab w:val="clear" w:pos="567"/>
        </w:tabs>
      </w:pPr>
      <w:r w:rsidRPr="004F28D8">
        <w:t>Nyre- eller leverinsufficiens og leverfibrose</w:t>
      </w:r>
    </w:p>
    <w:p w:rsidR="00BA7900" w:rsidRPr="004F28D8" w:rsidRDefault="00502BD1">
      <w:pPr>
        <w:rPr>
          <w:sz w:val="22"/>
          <w:szCs w:val="22"/>
          <w:lang w:val="da-DK"/>
        </w:rPr>
      </w:pPr>
      <w:r w:rsidRPr="00EA728D">
        <w:rPr>
          <w:sz w:val="22"/>
          <w:szCs w:val="22"/>
          <w:lang w:val="da-DK" w:eastAsia="da-DK"/>
        </w:rPr>
        <w:t xml:space="preserve">Der foreligger ingen tilgængelige informationer om anvendelsen af deferipron hos patienter med nyresygdom i slutstadiet eller </w:t>
      </w:r>
      <w:r w:rsidRPr="001C1B9D">
        <w:rPr>
          <w:sz w:val="22"/>
          <w:szCs w:val="22"/>
          <w:lang w:val="da-DK" w:eastAsia="da-DK"/>
        </w:rPr>
        <w:t>svær leverinsufficiens</w:t>
      </w:r>
      <w:r w:rsidRPr="00EA728D">
        <w:rPr>
          <w:sz w:val="22"/>
          <w:szCs w:val="22"/>
          <w:lang w:val="da-DK" w:eastAsia="da-DK"/>
        </w:rPr>
        <w:t xml:space="preserve"> (se pkt. 5.2). Der skal udvises forsigtighed hos patienter </w:t>
      </w:r>
      <w:r w:rsidRPr="004F28D8">
        <w:rPr>
          <w:sz w:val="22"/>
          <w:szCs w:val="22"/>
          <w:lang w:val="da-DK"/>
        </w:rPr>
        <w:t xml:space="preserve">med </w:t>
      </w:r>
      <w:r w:rsidRPr="00EA728D">
        <w:rPr>
          <w:sz w:val="22"/>
          <w:szCs w:val="22"/>
          <w:lang w:val="da-DK" w:eastAsia="da-DK"/>
        </w:rPr>
        <w:t>nyresygdom i slutstadiet eller svær nyreinsufficiens. Nyre- og leverfunktion bør overvåges hos disse patientpopulationer, mens de er i behandling med deferipron. Hvis der forekommer vedvarende forøgelse af serumalanin-aminotransferase (ALAT), bør det overvejes at seponere behandlingen med deferipron</w:t>
      </w:r>
      <w:r w:rsidR="00BA7900" w:rsidRPr="004F28D8">
        <w:rPr>
          <w:sz w:val="22"/>
          <w:szCs w:val="22"/>
          <w:lang w:val="da-DK"/>
        </w:rPr>
        <w:t>.</w:t>
      </w:r>
    </w:p>
    <w:p w:rsidR="00BA7900" w:rsidRPr="004F28D8" w:rsidRDefault="00BA7900">
      <w:pPr>
        <w:rPr>
          <w:sz w:val="22"/>
          <w:szCs w:val="22"/>
          <w:lang w:val="da-DK"/>
        </w:rPr>
      </w:pPr>
    </w:p>
    <w:p w:rsidR="00BA7900" w:rsidRPr="004F28D8" w:rsidRDefault="00BA7900" w:rsidP="008108CB">
      <w:pPr>
        <w:rPr>
          <w:sz w:val="22"/>
          <w:szCs w:val="22"/>
          <w:lang w:val="da-DK"/>
        </w:rPr>
      </w:pPr>
      <w:r w:rsidRPr="004F28D8">
        <w:rPr>
          <w:sz w:val="22"/>
          <w:szCs w:val="22"/>
          <w:lang w:val="da-DK"/>
        </w:rPr>
        <w:t xml:space="preserve">Hos </w:t>
      </w:r>
      <w:r w:rsidR="00C32E9A" w:rsidRPr="004F28D8">
        <w:rPr>
          <w:sz w:val="22"/>
          <w:szCs w:val="22"/>
          <w:lang w:val="da-DK"/>
        </w:rPr>
        <w:t>talassæmi</w:t>
      </w:r>
      <w:r w:rsidRPr="004F28D8">
        <w:rPr>
          <w:sz w:val="22"/>
          <w:szCs w:val="22"/>
          <w:lang w:val="da-DK"/>
        </w:rPr>
        <w:t>-patienter er der en forbindelse mellem leverfibrose og jern</w:t>
      </w:r>
      <w:r w:rsidR="00AD3827">
        <w:rPr>
          <w:sz w:val="22"/>
          <w:szCs w:val="22"/>
          <w:lang w:val="da-DK"/>
        </w:rPr>
        <w:t>opho</w:t>
      </w:r>
      <w:r w:rsidR="009F7E97">
        <w:rPr>
          <w:sz w:val="22"/>
          <w:szCs w:val="22"/>
          <w:lang w:val="da-DK"/>
        </w:rPr>
        <w:t>bn</w:t>
      </w:r>
      <w:r w:rsidR="00AD3827">
        <w:rPr>
          <w:sz w:val="22"/>
          <w:szCs w:val="22"/>
          <w:lang w:val="da-DK"/>
        </w:rPr>
        <w:t>ing</w:t>
      </w:r>
      <w:r w:rsidRPr="004F28D8">
        <w:rPr>
          <w:sz w:val="22"/>
          <w:szCs w:val="22"/>
          <w:lang w:val="da-DK"/>
        </w:rPr>
        <w:t xml:space="preserve"> og/eller hepatitis C. Der skal udvises særlig forsigtighed for at sikre, at jernkeleringen hos patienter med hepatitis C er optimal. Hos disse patienter anbefales omhyggelig overvågning af leverhistologien.</w:t>
      </w:r>
    </w:p>
    <w:p w:rsidR="00BA7900" w:rsidRPr="004F28D8" w:rsidRDefault="00BA7900">
      <w:pPr>
        <w:rPr>
          <w:sz w:val="22"/>
          <w:szCs w:val="22"/>
          <w:lang w:val="da-DK"/>
        </w:rPr>
      </w:pPr>
    </w:p>
    <w:p w:rsidR="00BA7900" w:rsidRPr="004F28D8" w:rsidRDefault="00BA7900">
      <w:pPr>
        <w:pStyle w:val="Heading6"/>
      </w:pPr>
      <w:r w:rsidRPr="004F28D8">
        <w:t>Misfarvning af urinen</w:t>
      </w:r>
    </w:p>
    <w:p w:rsidR="00BA7900" w:rsidRPr="004F28D8" w:rsidRDefault="00BA7900">
      <w:pPr>
        <w:rPr>
          <w:sz w:val="22"/>
          <w:szCs w:val="22"/>
          <w:lang w:val="da-DK"/>
        </w:rPr>
      </w:pPr>
      <w:r w:rsidRPr="004F28D8">
        <w:rPr>
          <w:sz w:val="22"/>
          <w:szCs w:val="22"/>
          <w:lang w:val="da-DK"/>
        </w:rPr>
        <w:t>Patienterne skal informeres om, at deres urin kan udvise en rødlig/brunlig misfarvning på grund af udskillelsen af jerndeferipronkompleks.</w:t>
      </w:r>
    </w:p>
    <w:p w:rsidR="00BA7900" w:rsidRPr="004F28D8" w:rsidRDefault="00BA7900">
      <w:pPr>
        <w:tabs>
          <w:tab w:val="left" w:pos="567"/>
        </w:tabs>
        <w:rPr>
          <w:sz w:val="22"/>
          <w:szCs w:val="22"/>
          <w:lang w:val="da-DK"/>
        </w:rPr>
      </w:pPr>
    </w:p>
    <w:p w:rsidR="00BA7900" w:rsidRPr="004F28D8" w:rsidRDefault="00902354" w:rsidP="008D12AA">
      <w:pPr>
        <w:keepNext/>
        <w:tabs>
          <w:tab w:val="left" w:pos="567"/>
        </w:tabs>
        <w:rPr>
          <w:sz w:val="22"/>
          <w:szCs w:val="22"/>
          <w:u w:val="single"/>
          <w:lang w:val="da-DK"/>
        </w:rPr>
      </w:pPr>
      <w:r>
        <w:rPr>
          <w:sz w:val="22"/>
          <w:szCs w:val="22"/>
          <w:u w:val="single"/>
          <w:lang w:val="da-DK"/>
        </w:rPr>
        <w:t>N</w:t>
      </w:r>
      <w:r w:rsidR="00BA7900" w:rsidRPr="004F28D8">
        <w:rPr>
          <w:sz w:val="22"/>
          <w:szCs w:val="22"/>
          <w:u w:val="single"/>
          <w:lang w:val="da-DK"/>
        </w:rPr>
        <w:t>eurologiske forstyrrelser</w:t>
      </w:r>
    </w:p>
    <w:p w:rsidR="00BA7900" w:rsidRDefault="004342AE">
      <w:pPr>
        <w:tabs>
          <w:tab w:val="left" w:pos="567"/>
        </w:tabs>
        <w:rPr>
          <w:sz w:val="22"/>
          <w:szCs w:val="22"/>
          <w:lang w:val="da-DK"/>
        </w:rPr>
      </w:pPr>
      <w:r>
        <w:rPr>
          <w:sz w:val="22"/>
          <w:szCs w:val="22"/>
          <w:lang w:val="da-DK"/>
        </w:rPr>
        <w:t>N</w:t>
      </w:r>
      <w:r w:rsidR="00BA7900" w:rsidRPr="004F28D8">
        <w:rPr>
          <w:sz w:val="22"/>
          <w:szCs w:val="22"/>
          <w:lang w:val="da-DK"/>
        </w:rPr>
        <w:t xml:space="preserve">eurologiske forstyrrelser </w:t>
      </w:r>
      <w:r>
        <w:rPr>
          <w:sz w:val="22"/>
          <w:szCs w:val="22"/>
          <w:lang w:val="da-DK"/>
        </w:rPr>
        <w:t xml:space="preserve">er observeret </w:t>
      </w:r>
      <w:r w:rsidR="00BA7900" w:rsidRPr="004F28D8">
        <w:rPr>
          <w:sz w:val="22"/>
          <w:szCs w:val="22"/>
          <w:lang w:val="da-DK"/>
        </w:rPr>
        <w:t xml:space="preserve">hos børn, som i flere år frivilligt har fået ordineret </w:t>
      </w:r>
      <w:r>
        <w:rPr>
          <w:sz w:val="22"/>
          <w:szCs w:val="22"/>
          <w:lang w:val="da-DK"/>
        </w:rPr>
        <w:t xml:space="preserve">mere end </w:t>
      </w:r>
      <w:r w:rsidR="00BA7900" w:rsidRPr="004F28D8">
        <w:rPr>
          <w:sz w:val="22"/>
          <w:szCs w:val="22"/>
          <w:lang w:val="da-DK"/>
        </w:rPr>
        <w:t>2,5 gange den maksimalt anbefalede dosis</w:t>
      </w:r>
      <w:r w:rsidRPr="004342AE">
        <w:rPr>
          <w:sz w:val="22"/>
          <w:szCs w:val="22"/>
          <w:lang w:val="da-DK"/>
        </w:rPr>
        <w:t>, men er også observeret ved standarddoser af deferipron</w:t>
      </w:r>
      <w:r w:rsidR="00BA7900" w:rsidRPr="004F28D8">
        <w:rPr>
          <w:sz w:val="22"/>
          <w:szCs w:val="22"/>
          <w:lang w:val="da-DK"/>
        </w:rPr>
        <w:t>. Ordinerende læger mindes om, at brugen af doser over 100 mg/kg/dag frarådes</w:t>
      </w:r>
      <w:r w:rsidRPr="004342AE">
        <w:rPr>
          <w:sz w:val="22"/>
          <w:szCs w:val="22"/>
          <w:lang w:val="da-DK"/>
        </w:rPr>
        <w:t>. Anvendelse af deferipron bør ophøre, hvis der observeres neurologiske forstyrrelser</w:t>
      </w:r>
      <w:r w:rsidR="00BA7900" w:rsidRPr="004F28D8">
        <w:rPr>
          <w:sz w:val="22"/>
          <w:szCs w:val="22"/>
          <w:lang w:val="da-DK"/>
        </w:rPr>
        <w:t xml:space="preserve"> (se pkt. 4.8 og 4.9).</w:t>
      </w:r>
    </w:p>
    <w:p w:rsidR="00BE7DD3" w:rsidRDefault="00BE7DD3">
      <w:pPr>
        <w:tabs>
          <w:tab w:val="left" w:pos="567"/>
        </w:tabs>
        <w:rPr>
          <w:sz w:val="22"/>
          <w:szCs w:val="22"/>
          <w:lang w:val="da-DK"/>
        </w:rPr>
      </w:pPr>
    </w:p>
    <w:p w:rsidR="00BE7DD3" w:rsidRPr="000F6854" w:rsidRDefault="00BE7DD3" w:rsidP="00BE7DD3">
      <w:pPr>
        <w:keepNext/>
        <w:tabs>
          <w:tab w:val="left" w:pos="567"/>
        </w:tabs>
        <w:rPr>
          <w:sz w:val="22"/>
          <w:szCs w:val="22"/>
          <w:u w:val="single"/>
          <w:lang w:val="da-DK"/>
        </w:rPr>
      </w:pPr>
      <w:r w:rsidRPr="000F6854">
        <w:rPr>
          <w:sz w:val="22"/>
          <w:u w:val="single"/>
          <w:lang w:val="da-DK"/>
        </w:rPr>
        <w:t>Kombineret brug sammen med andre jernkelerende stoffer</w:t>
      </w:r>
    </w:p>
    <w:p w:rsidR="00BE7DD3" w:rsidRPr="00BE7DD3" w:rsidRDefault="00BE7DD3" w:rsidP="00BE7DD3">
      <w:pPr>
        <w:tabs>
          <w:tab w:val="left" w:pos="567"/>
        </w:tabs>
        <w:rPr>
          <w:sz w:val="22"/>
          <w:szCs w:val="22"/>
          <w:lang w:val="da-DK"/>
        </w:rPr>
      </w:pPr>
      <w:r w:rsidRPr="000F6854">
        <w:rPr>
          <w:sz w:val="22"/>
          <w:lang w:val="da-DK"/>
        </w:rPr>
        <w:t xml:space="preserve">Brugen af kombinationsterapi bør overvejes i hvert enkelt tilfælde. Respons på behandling bør vurderes jævnligt, og forekomsten af bivirkninger bør overvåges nøje. Dødsfald og livstruende situationer (forårsaget af agranulocytose) er rapporteret </w:t>
      </w:r>
      <w:r w:rsidR="00B868FC" w:rsidRPr="00B868FC">
        <w:rPr>
          <w:sz w:val="22"/>
          <w:lang w:val="da-DK"/>
        </w:rPr>
        <w:t>med deferipron</w:t>
      </w:r>
      <w:r w:rsidRPr="000F6854">
        <w:rPr>
          <w:sz w:val="22"/>
          <w:lang w:val="da-DK"/>
        </w:rPr>
        <w:t xml:space="preserve"> i kombination med deferoxamin. Kombinationsterapi med deferoxamin frarådes, når monoterapi med et af de kelerende stoffer er tilstrækkelig, eller når serumferritin falder under 500 </w:t>
      </w:r>
      <w:r w:rsidR="000F6854">
        <w:rPr>
          <w:sz w:val="22"/>
          <w:lang w:val="da-DK"/>
        </w:rPr>
        <w:t>µ</w:t>
      </w:r>
      <w:r w:rsidRPr="000F6854">
        <w:rPr>
          <w:sz w:val="22"/>
          <w:lang w:val="da-DK"/>
        </w:rPr>
        <w:t>g/l. Der foreligger kun begrænsede data om den kombinerede brug af Ferriprox og deferasirox, og der skal udvises forsigtighed, når det overvejes at anvende en sådan kombination.</w:t>
      </w:r>
    </w:p>
    <w:p w:rsidR="00283275" w:rsidRPr="00283275" w:rsidRDefault="00283275" w:rsidP="00283275">
      <w:pPr>
        <w:tabs>
          <w:tab w:val="left" w:pos="567"/>
        </w:tabs>
        <w:rPr>
          <w:b/>
          <w:bCs/>
          <w:sz w:val="22"/>
          <w:szCs w:val="22"/>
          <w:lang w:val="da-DK"/>
        </w:rPr>
      </w:pPr>
    </w:p>
    <w:p w:rsidR="00BA7900" w:rsidRPr="004F28D8" w:rsidRDefault="00BA7900" w:rsidP="00F56124">
      <w:pPr>
        <w:keepNext/>
        <w:tabs>
          <w:tab w:val="left" w:pos="567"/>
        </w:tabs>
        <w:rPr>
          <w:b/>
          <w:bCs/>
          <w:sz w:val="22"/>
          <w:szCs w:val="22"/>
          <w:lang w:val="da-DK"/>
        </w:rPr>
      </w:pPr>
      <w:r w:rsidRPr="004F28D8">
        <w:rPr>
          <w:b/>
          <w:bCs/>
          <w:sz w:val="22"/>
          <w:szCs w:val="22"/>
          <w:lang w:val="da-DK"/>
        </w:rPr>
        <w:t>4.5</w:t>
      </w:r>
      <w:r w:rsidRPr="004F28D8">
        <w:rPr>
          <w:b/>
          <w:bCs/>
          <w:sz w:val="22"/>
          <w:szCs w:val="22"/>
          <w:lang w:val="da-DK"/>
        </w:rPr>
        <w:tab/>
        <w:t>Interaktion med andre lægemidler og andre former for interaktion</w:t>
      </w:r>
    </w:p>
    <w:p w:rsidR="00BA7900" w:rsidRPr="004F28D8" w:rsidRDefault="00BA7900" w:rsidP="00F56124">
      <w:pPr>
        <w:keepNext/>
        <w:tabs>
          <w:tab w:val="left" w:pos="567"/>
        </w:tabs>
        <w:rPr>
          <w:sz w:val="22"/>
          <w:szCs w:val="22"/>
          <w:lang w:val="da-DK"/>
        </w:rPr>
      </w:pPr>
    </w:p>
    <w:p w:rsidR="000716C9" w:rsidRPr="004F28D8" w:rsidRDefault="000716C9" w:rsidP="000716C9">
      <w:pPr>
        <w:pStyle w:val="BodyTextIndent"/>
        <w:ind w:left="0"/>
      </w:pPr>
      <w:r w:rsidRPr="004F28D8">
        <w:t>Da mekanismen for neutropeni fremkaldt af deferipron ikke er kendt, bør patienterne ikke indtage medicin, der vides at være forbundet med neutropeni, eller medicin, der kan medføre agranulocytose (</w:t>
      </w:r>
      <w:r w:rsidR="004E5B01" w:rsidRPr="004F28D8">
        <w:t xml:space="preserve">se pkt. </w:t>
      </w:r>
      <w:r w:rsidRPr="004F28D8">
        <w:t>4.3).</w:t>
      </w:r>
    </w:p>
    <w:p w:rsidR="000716C9" w:rsidRPr="004F28D8" w:rsidRDefault="000716C9">
      <w:pPr>
        <w:tabs>
          <w:tab w:val="left" w:pos="567"/>
        </w:tabs>
        <w:rPr>
          <w:sz w:val="22"/>
          <w:szCs w:val="22"/>
          <w:lang w:val="da-DK"/>
        </w:rPr>
      </w:pPr>
    </w:p>
    <w:p w:rsidR="00BA7900" w:rsidRPr="004F28D8" w:rsidRDefault="00171AAB">
      <w:pPr>
        <w:tabs>
          <w:tab w:val="left" w:pos="567"/>
        </w:tabs>
        <w:rPr>
          <w:sz w:val="22"/>
          <w:szCs w:val="22"/>
          <w:lang w:val="da-DK"/>
        </w:rPr>
      </w:pPr>
      <w:r w:rsidRPr="00DC49C7">
        <w:rPr>
          <w:sz w:val="22"/>
          <w:szCs w:val="22"/>
          <w:lang w:val="da-DK"/>
        </w:rPr>
        <w:t>Da</w:t>
      </w:r>
      <w:r w:rsidR="00BA7900" w:rsidRPr="00DC49C7">
        <w:rPr>
          <w:sz w:val="22"/>
          <w:szCs w:val="22"/>
          <w:lang w:val="da-DK"/>
        </w:rPr>
        <w:t xml:space="preserve"> </w:t>
      </w:r>
      <w:r w:rsidR="00BA7900" w:rsidRPr="004F28D8">
        <w:rPr>
          <w:sz w:val="22"/>
          <w:szCs w:val="22"/>
          <w:lang w:val="da-DK"/>
        </w:rPr>
        <w:t>deferipron binder sig til metalkationer, er der dog mulighed for interaktioner mellem deferipron og trivalente kationafhængige lægemidler, såsom aluminium-baserede antacida. Det kan derfor ikke anbefales, at indtage aluminium-baserede antacida og deferipron samtidigt.</w:t>
      </w:r>
    </w:p>
    <w:p w:rsidR="00BA7900" w:rsidRPr="004F28D8" w:rsidRDefault="00BA7900">
      <w:pPr>
        <w:pStyle w:val="EndnoteText"/>
        <w:tabs>
          <w:tab w:val="clear" w:pos="567"/>
        </w:tabs>
        <w:rPr>
          <w:lang w:val="da-DK"/>
        </w:rPr>
      </w:pPr>
    </w:p>
    <w:p w:rsidR="00BA7900" w:rsidRPr="004F28D8" w:rsidRDefault="00BA7900">
      <w:pPr>
        <w:tabs>
          <w:tab w:val="left" w:pos="567"/>
        </w:tabs>
        <w:rPr>
          <w:sz w:val="22"/>
          <w:szCs w:val="22"/>
          <w:lang w:val="da-DK"/>
        </w:rPr>
      </w:pPr>
      <w:r w:rsidRPr="004F28D8">
        <w:rPr>
          <w:sz w:val="22"/>
          <w:szCs w:val="22"/>
          <w:lang w:val="da-DK"/>
        </w:rPr>
        <w:t>Sikkerheden ved samtidig anvendelse af deferipron og C-vitamin er ikke blevet formelt undersøgt.</w:t>
      </w:r>
      <w:r w:rsidR="0088732F" w:rsidRPr="004F28D8">
        <w:rPr>
          <w:sz w:val="22"/>
          <w:szCs w:val="22"/>
          <w:lang w:val="da-DK"/>
        </w:rPr>
        <w:t xml:space="preserve"> </w:t>
      </w:r>
      <w:r w:rsidRPr="004F28D8">
        <w:rPr>
          <w:sz w:val="22"/>
          <w:szCs w:val="22"/>
          <w:lang w:val="da-DK"/>
        </w:rPr>
        <w:t>Baseret på de rapporterede utilsigtede interaktioner, der kan forekomme mellem deferoxamin og C-vitamin, bør der udvises forsigtighed ved samtidig indgivelse af deferipron og C</w:t>
      </w:r>
      <w:r w:rsidRPr="004F28D8">
        <w:rPr>
          <w:sz w:val="22"/>
          <w:szCs w:val="22"/>
          <w:lang w:val="da-DK"/>
        </w:rPr>
        <w:noBreakHyphen/>
        <w:t>vitamin.</w:t>
      </w:r>
    </w:p>
    <w:p w:rsidR="00BA7900" w:rsidRPr="004F28D8" w:rsidRDefault="00BA7900">
      <w:pPr>
        <w:tabs>
          <w:tab w:val="left" w:pos="567"/>
        </w:tabs>
        <w:rPr>
          <w:b/>
          <w:bCs/>
          <w:sz w:val="22"/>
          <w:szCs w:val="22"/>
          <w:lang w:val="da-DK"/>
        </w:rPr>
      </w:pPr>
    </w:p>
    <w:p w:rsidR="00BA7900" w:rsidRPr="004F28D8" w:rsidRDefault="00BA7900" w:rsidP="00BA6E96">
      <w:pPr>
        <w:keepNext/>
        <w:tabs>
          <w:tab w:val="left" w:pos="567"/>
        </w:tabs>
        <w:rPr>
          <w:b/>
          <w:bCs/>
          <w:sz w:val="22"/>
          <w:szCs w:val="22"/>
          <w:lang w:val="da-DK"/>
        </w:rPr>
      </w:pPr>
      <w:r w:rsidRPr="004F28D8">
        <w:rPr>
          <w:b/>
          <w:bCs/>
          <w:sz w:val="22"/>
          <w:szCs w:val="22"/>
          <w:lang w:val="da-DK"/>
        </w:rPr>
        <w:t>4.6</w:t>
      </w:r>
      <w:r w:rsidRPr="004F28D8">
        <w:rPr>
          <w:b/>
          <w:bCs/>
          <w:sz w:val="22"/>
          <w:szCs w:val="22"/>
          <w:lang w:val="da-DK"/>
        </w:rPr>
        <w:tab/>
      </w:r>
      <w:r w:rsidR="00EA38F6" w:rsidRPr="004F28D8">
        <w:rPr>
          <w:b/>
          <w:bCs/>
          <w:sz w:val="22"/>
          <w:szCs w:val="22"/>
          <w:lang w:val="da-DK"/>
        </w:rPr>
        <w:t>Fertilitet, g</w:t>
      </w:r>
      <w:r w:rsidRPr="004F28D8">
        <w:rPr>
          <w:b/>
          <w:bCs/>
          <w:sz w:val="22"/>
          <w:szCs w:val="22"/>
          <w:lang w:val="da-DK"/>
        </w:rPr>
        <w:t>raviditet og amning</w:t>
      </w:r>
    </w:p>
    <w:p w:rsidR="00BA7900" w:rsidRPr="004F28D8" w:rsidRDefault="00BA7900" w:rsidP="00BA6E96">
      <w:pPr>
        <w:keepNext/>
        <w:tabs>
          <w:tab w:val="left" w:pos="567"/>
        </w:tabs>
        <w:rPr>
          <w:sz w:val="22"/>
          <w:szCs w:val="22"/>
          <w:lang w:val="da-DK"/>
        </w:rPr>
      </w:pPr>
    </w:p>
    <w:p w:rsidR="00BA7900" w:rsidRPr="004F28D8" w:rsidRDefault="00BA7900" w:rsidP="00BA6E96">
      <w:pPr>
        <w:keepNext/>
        <w:tabs>
          <w:tab w:val="left" w:pos="567"/>
        </w:tabs>
        <w:rPr>
          <w:sz w:val="22"/>
          <w:szCs w:val="22"/>
          <w:u w:val="single"/>
          <w:lang w:val="da-DK"/>
        </w:rPr>
      </w:pPr>
      <w:r w:rsidRPr="004F28D8">
        <w:rPr>
          <w:iCs/>
          <w:sz w:val="22"/>
          <w:szCs w:val="22"/>
          <w:u w:val="single"/>
          <w:lang w:val="da-DK"/>
        </w:rPr>
        <w:t>Graviditet</w:t>
      </w:r>
    </w:p>
    <w:p w:rsidR="00BA7900" w:rsidRPr="004F28D8" w:rsidRDefault="00BA7900">
      <w:pPr>
        <w:tabs>
          <w:tab w:val="left" w:pos="567"/>
        </w:tabs>
        <w:rPr>
          <w:sz w:val="22"/>
          <w:szCs w:val="22"/>
          <w:lang w:val="da-DK"/>
        </w:rPr>
      </w:pPr>
      <w:r w:rsidRPr="004F28D8">
        <w:rPr>
          <w:sz w:val="22"/>
          <w:szCs w:val="22"/>
          <w:lang w:val="da-DK"/>
        </w:rPr>
        <w:t>Der foreligger ikke tilstrækkelige data om brugen af deferipron hos gravide kvinder. Dyre</w:t>
      </w:r>
      <w:r w:rsidR="006E0A99" w:rsidRPr="00DC49C7">
        <w:rPr>
          <w:sz w:val="22"/>
          <w:szCs w:val="22"/>
          <w:lang w:val="da-DK"/>
        </w:rPr>
        <w:t>studier</w:t>
      </w:r>
      <w:r w:rsidRPr="00DC49C7">
        <w:rPr>
          <w:sz w:val="22"/>
          <w:szCs w:val="22"/>
          <w:lang w:val="da-DK"/>
        </w:rPr>
        <w:t xml:space="preserve"> </w:t>
      </w:r>
      <w:r w:rsidRPr="004F28D8">
        <w:rPr>
          <w:sz w:val="22"/>
          <w:szCs w:val="22"/>
          <w:lang w:val="da-DK"/>
        </w:rPr>
        <w:t>har vist reproduktionstoksicitet (</w:t>
      </w:r>
      <w:r w:rsidR="004E5B01" w:rsidRPr="004F28D8">
        <w:rPr>
          <w:sz w:val="22"/>
          <w:szCs w:val="22"/>
          <w:lang w:val="da-DK"/>
        </w:rPr>
        <w:t xml:space="preserve">se pkt. </w:t>
      </w:r>
      <w:r w:rsidRPr="004F28D8">
        <w:rPr>
          <w:sz w:val="22"/>
          <w:szCs w:val="22"/>
          <w:lang w:val="da-DK"/>
        </w:rPr>
        <w:t>5.3). Den potentielle risiko for mennesker er ikke kendt.</w:t>
      </w:r>
    </w:p>
    <w:p w:rsidR="00BA7900" w:rsidRPr="004F28D8" w:rsidRDefault="00BA7900" w:rsidP="00FA0E7B">
      <w:pPr>
        <w:tabs>
          <w:tab w:val="left" w:pos="567"/>
        </w:tabs>
        <w:rPr>
          <w:sz w:val="22"/>
          <w:szCs w:val="22"/>
          <w:lang w:val="da-DK"/>
        </w:rPr>
      </w:pPr>
    </w:p>
    <w:p w:rsidR="00971822" w:rsidRPr="004F28D8" w:rsidRDefault="00971822" w:rsidP="00FA0E7B">
      <w:pPr>
        <w:pStyle w:val="BodyText"/>
        <w:jc w:val="left"/>
        <w:rPr>
          <w:lang w:val="da-DK"/>
        </w:rPr>
      </w:pPr>
      <w:r w:rsidRPr="004F28D8">
        <w:rPr>
          <w:lang w:val="da-DK"/>
        </w:rPr>
        <w:t xml:space="preserve">Kvinder i den fødedygtige alder skal rådes til at undgå graviditet pga. de klastogene og teratogene egenskaber af dette lægemiddel. Disse kvinder bør rådes til at anvende sikker kontraception og skal </w:t>
      </w:r>
      <w:r w:rsidR="007B669A" w:rsidRPr="004F28D8">
        <w:rPr>
          <w:lang w:val="da-DK"/>
        </w:rPr>
        <w:t>informeres om</w:t>
      </w:r>
      <w:r w:rsidRPr="004F28D8">
        <w:rPr>
          <w:lang w:val="da-DK"/>
        </w:rPr>
        <w:t xml:space="preserve"> øjeblikkeligt at stoppe med at tage deferipron, hvis de bliver gravide eller planlægger at blive gravide (se pkt. 4.3).</w:t>
      </w:r>
    </w:p>
    <w:p w:rsidR="00971822" w:rsidRPr="004F28D8" w:rsidRDefault="00971822" w:rsidP="00FA0E7B">
      <w:pPr>
        <w:pStyle w:val="BodyText"/>
        <w:jc w:val="left"/>
        <w:rPr>
          <w:lang w:val="da-DK"/>
        </w:rPr>
      </w:pPr>
    </w:p>
    <w:p w:rsidR="00971822" w:rsidRPr="004F28D8" w:rsidRDefault="00971822" w:rsidP="00BA6E96">
      <w:pPr>
        <w:pStyle w:val="BodyText"/>
        <w:keepNext/>
        <w:rPr>
          <w:u w:val="single"/>
          <w:lang w:val="da-DK"/>
        </w:rPr>
      </w:pPr>
      <w:r w:rsidRPr="004F28D8">
        <w:rPr>
          <w:u w:val="single"/>
          <w:lang w:val="da-DK"/>
        </w:rPr>
        <w:t>Amning</w:t>
      </w:r>
    </w:p>
    <w:p w:rsidR="00BA7900" w:rsidRPr="004F28D8" w:rsidRDefault="00971822">
      <w:pPr>
        <w:pStyle w:val="EndnoteText"/>
        <w:rPr>
          <w:lang w:val="da-DK"/>
        </w:rPr>
      </w:pPr>
      <w:r w:rsidRPr="004F28D8">
        <w:rPr>
          <w:lang w:val="da-DK"/>
        </w:rPr>
        <w:t>Det vides ikke</w:t>
      </w:r>
      <w:r w:rsidR="007B669A" w:rsidRPr="004F28D8">
        <w:rPr>
          <w:lang w:val="da-DK"/>
        </w:rPr>
        <w:t>,</w:t>
      </w:r>
      <w:r w:rsidRPr="004F28D8">
        <w:rPr>
          <w:lang w:val="da-DK"/>
        </w:rPr>
        <w:t xml:space="preserve"> om deferipron udskilles i modermælk. Der er ikke udført prænatale eller postnatale reproduktions</w:t>
      </w:r>
      <w:r w:rsidR="00AE725B" w:rsidRPr="00DC49C7">
        <w:rPr>
          <w:lang w:val="da-DK"/>
        </w:rPr>
        <w:t>studier</w:t>
      </w:r>
      <w:r w:rsidRPr="00DC49C7">
        <w:rPr>
          <w:lang w:val="da-DK"/>
        </w:rPr>
        <w:t xml:space="preserve"> </w:t>
      </w:r>
      <w:r w:rsidRPr="004F28D8">
        <w:rPr>
          <w:lang w:val="da-DK"/>
        </w:rPr>
        <w:t>hos dyr. Deferipron må ikke anvendes af ammende mødre. Hvis behandling ikke kan undgås, skal amningen stoppes (se pkt. 4.3).</w:t>
      </w:r>
    </w:p>
    <w:p w:rsidR="004E5B01" w:rsidRPr="004F28D8" w:rsidRDefault="004E5B01">
      <w:pPr>
        <w:pStyle w:val="EndnoteText"/>
        <w:rPr>
          <w:lang w:val="da-DK"/>
        </w:rPr>
      </w:pPr>
    </w:p>
    <w:p w:rsidR="00EA38F6" w:rsidRPr="004F28D8" w:rsidRDefault="00EA38F6" w:rsidP="00BA6E96">
      <w:pPr>
        <w:pStyle w:val="EndnoteText"/>
        <w:keepNext/>
        <w:rPr>
          <w:u w:val="single"/>
          <w:lang w:val="da-DK"/>
        </w:rPr>
      </w:pPr>
      <w:r w:rsidRPr="004F28D8">
        <w:rPr>
          <w:u w:val="single"/>
          <w:lang w:val="da-DK"/>
        </w:rPr>
        <w:t>Fertilitet</w:t>
      </w:r>
    </w:p>
    <w:p w:rsidR="00EA38F6" w:rsidRPr="004F28D8" w:rsidRDefault="0088732F">
      <w:pPr>
        <w:pStyle w:val="EndnoteText"/>
        <w:rPr>
          <w:lang w:val="da-DK"/>
        </w:rPr>
      </w:pPr>
      <w:r w:rsidRPr="004F28D8">
        <w:rPr>
          <w:lang w:val="da-DK"/>
        </w:rPr>
        <w:t>Der er ikke observeret nogen virkninger</w:t>
      </w:r>
      <w:r w:rsidR="00372E82" w:rsidRPr="004F28D8">
        <w:rPr>
          <w:lang w:val="da-DK"/>
        </w:rPr>
        <w:t xml:space="preserve"> på fertilitet eller tidlig fosterudvikling hos dyr (se pkt. 5.3).</w:t>
      </w:r>
    </w:p>
    <w:p w:rsidR="00EA38F6" w:rsidRPr="004F28D8" w:rsidRDefault="00EA38F6">
      <w:pPr>
        <w:pStyle w:val="EndnoteText"/>
        <w:rPr>
          <w:lang w:val="da-DK"/>
        </w:rPr>
      </w:pPr>
    </w:p>
    <w:p w:rsidR="00BA7900" w:rsidRPr="004F28D8" w:rsidRDefault="00BA7900" w:rsidP="00BA6E96">
      <w:pPr>
        <w:keepNext/>
        <w:tabs>
          <w:tab w:val="left" w:pos="567"/>
        </w:tabs>
        <w:rPr>
          <w:b/>
          <w:bCs/>
          <w:sz w:val="22"/>
          <w:szCs w:val="22"/>
          <w:lang w:val="da-DK"/>
        </w:rPr>
      </w:pPr>
      <w:r w:rsidRPr="004F28D8">
        <w:rPr>
          <w:b/>
          <w:bCs/>
          <w:sz w:val="22"/>
          <w:szCs w:val="22"/>
          <w:lang w:val="da-DK"/>
        </w:rPr>
        <w:t>4.7</w:t>
      </w:r>
      <w:r w:rsidRPr="004F28D8">
        <w:rPr>
          <w:b/>
          <w:bCs/>
          <w:sz w:val="22"/>
          <w:szCs w:val="22"/>
          <w:lang w:val="da-DK"/>
        </w:rPr>
        <w:tab/>
        <w:t xml:space="preserve">Virkning på evnen til at føre motorkøretøj </w:t>
      </w:r>
      <w:r w:rsidR="001F2CE0" w:rsidRPr="004F28D8">
        <w:rPr>
          <w:b/>
          <w:noProof/>
          <w:sz w:val="22"/>
          <w:szCs w:val="22"/>
          <w:lang w:val="da-DK"/>
        </w:rPr>
        <w:t xml:space="preserve">og </w:t>
      </w:r>
      <w:r w:rsidRPr="004F28D8">
        <w:rPr>
          <w:b/>
          <w:bCs/>
          <w:sz w:val="22"/>
          <w:szCs w:val="22"/>
          <w:lang w:val="da-DK"/>
        </w:rPr>
        <w:t>betjene maskiner</w:t>
      </w:r>
    </w:p>
    <w:p w:rsidR="00BA7900" w:rsidRPr="004F28D8" w:rsidRDefault="00BA7900" w:rsidP="00BA6E96">
      <w:pPr>
        <w:pStyle w:val="EndnoteText"/>
        <w:keepNext/>
        <w:rPr>
          <w:lang w:val="da-DK"/>
        </w:rPr>
      </w:pPr>
    </w:p>
    <w:p w:rsidR="00BA7900" w:rsidRPr="004F28D8" w:rsidRDefault="00EA38F6">
      <w:pPr>
        <w:tabs>
          <w:tab w:val="left" w:pos="567"/>
        </w:tabs>
        <w:rPr>
          <w:sz w:val="22"/>
          <w:szCs w:val="22"/>
          <w:lang w:val="da-DK"/>
        </w:rPr>
      </w:pPr>
      <w:r w:rsidRPr="004F28D8">
        <w:rPr>
          <w:sz w:val="22"/>
          <w:szCs w:val="22"/>
          <w:lang w:val="da-DK"/>
        </w:rPr>
        <w:t>Ikke relevant.</w:t>
      </w:r>
    </w:p>
    <w:p w:rsidR="00BA7900" w:rsidRPr="004F28D8" w:rsidRDefault="00BA7900">
      <w:pPr>
        <w:tabs>
          <w:tab w:val="left" w:pos="567"/>
        </w:tabs>
        <w:rPr>
          <w:b/>
          <w:bCs/>
          <w:sz w:val="22"/>
          <w:szCs w:val="22"/>
          <w:lang w:val="da-DK"/>
        </w:rPr>
      </w:pPr>
    </w:p>
    <w:p w:rsidR="00BA7900" w:rsidRPr="004F28D8" w:rsidRDefault="00BA7900" w:rsidP="00BA6E96">
      <w:pPr>
        <w:keepNext/>
        <w:tabs>
          <w:tab w:val="left" w:pos="567"/>
        </w:tabs>
        <w:rPr>
          <w:b/>
          <w:bCs/>
          <w:sz w:val="22"/>
          <w:szCs w:val="22"/>
          <w:lang w:val="da-DK"/>
        </w:rPr>
      </w:pPr>
      <w:r w:rsidRPr="004F28D8">
        <w:rPr>
          <w:b/>
          <w:bCs/>
          <w:sz w:val="22"/>
          <w:szCs w:val="22"/>
          <w:lang w:val="da-DK"/>
        </w:rPr>
        <w:t>4.8</w:t>
      </w:r>
      <w:r w:rsidRPr="004F28D8">
        <w:rPr>
          <w:b/>
          <w:bCs/>
          <w:sz w:val="22"/>
          <w:szCs w:val="22"/>
          <w:lang w:val="da-DK"/>
        </w:rPr>
        <w:tab/>
        <w:t>Bivirkninger</w:t>
      </w:r>
    </w:p>
    <w:p w:rsidR="00BA7900" w:rsidRPr="004F28D8" w:rsidRDefault="00BA7900" w:rsidP="00BA6E96">
      <w:pPr>
        <w:keepNext/>
        <w:tabs>
          <w:tab w:val="left" w:pos="567"/>
        </w:tabs>
        <w:rPr>
          <w:sz w:val="22"/>
          <w:szCs w:val="22"/>
          <w:lang w:val="da-DK"/>
        </w:rPr>
      </w:pPr>
    </w:p>
    <w:p w:rsidR="00534031" w:rsidRPr="004F28D8" w:rsidRDefault="00534031" w:rsidP="008D12AA">
      <w:pPr>
        <w:keepNext/>
        <w:tabs>
          <w:tab w:val="left" w:pos="567"/>
        </w:tabs>
        <w:rPr>
          <w:sz w:val="22"/>
          <w:szCs w:val="22"/>
          <w:u w:val="single"/>
          <w:lang w:val="da-DK"/>
        </w:rPr>
      </w:pPr>
      <w:r w:rsidRPr="004F28D8">
        <w:rPr>
          <w:sz w:val="22"/>
          <w:szCs w:val="22"/>
          <w:u w:val="single"/>
          <w:lang w:val="da-DK"/>
        </w:rPr>
        <w:t>Opsummering af sikkerhedsprofil</w:t>
      </w:r>
      <w:r w:rsidR="00DF0482" w:rsidRPr="004F28D8">
        <w:rPr>
          <w:sz w:val="22"/>
          <w:szCs w:val="22"/>
          <w:u w:val="single"/>
          <w:lang w:val="da-DK"/>
        </w:rPr>
        <w:t>en</w:t>
      </w:r>
    </w:p>
    <w:p w:rsidR="00A92F4A" w:rsidRPr="004F28D8" w:rsidRDefault="00A92F4A" w:rsidP="007C00C9">
      <w:pPr>
        <w:tabs>
          <w:tab w:val="left" w:pos="567"/>
        </w:tabs>
        <w:rPr>
          <w:sz w:val="22"/>
          <w:szCs w:val="22"/>
          <w:lang w:val="da-DK"/>
        </w:rPr>
      </w:pPr>
      <w:r w:rsidRPr="004F28D8">
        <w:rPr>
          <w:sz w:val="22"/>
          <w:szCs w:val="22"/>
          <w:lang w:val="da-DK"/>
        </w:rPr>
        <w:t xml:space="preserve">De bivirkninger, der </w:t>
      </w:r>
      <w:r w:rsidR="00C47DCA" w:rsidRPr="004F28D8">
        <w:rPr>
          <w:sz w:val="22"/>
          <w:szCs w:val="22"/>
          <w:lang w:val="da-DK"/>
        </w:rPr>
        <w:t xml:space="preserve">hyppigst </w:t>
      </w:r>
      <w:r w:rsidRPr="004F28D8">
        <w:rPr>
          <w:sz w:val="22"/>
          <w:szCs w:val="22"/>
          <w:lang w:val="da-DK"/>
        </w:rPr>
        <w:t xml:space="preserve">er blevet rapporteret i løbet af behandling med deferipron i kliniske </w:t>
      </w:r>
      <w:r w:rsidR="006E0A99" w:rsidRPr="00DC49C7">
        <w:rPr>
          <w:sz w:val="22"/>
          <w:szCs w:val="22"/>
          <w:lang w:val="da-DK"/>
        </w:rPr>
        <w:t>studier</w:t>
      </w:r>
      <w:r w:rsidRPr="00DC49C7">
        <w:rPr>
          <w:sz w:val="22"/>
          <w:szCs w:val="22"/>
          <w:lang w:val="da-DK"/>
        </w:rPr>
        <w:t xml:space="preserve"> </w:t>
      </w:r>
      <w:r w:rsidRPr="004F28D8">
        <w:rPr>
          <w:sz w:val="22"/>
          <w:szCs w:val="22"/>
          <w:lang w:val="da-DK"/>
        </w:rPr>
        <w:t>var kvalme, opkastning, mavesmerte og kromaturi, som blev rapporteret hos mere end 10% af patienterne. Den alvorlig</w:t>
      </w:r>
      <w:r w:rsidR="00C47DCA" w:rsidRPr="004F28D8">
        <w:rPr>
          <w:sz w:val="22"/>
          <w:szCs w:val="22"/>
          <w:lang w:val="da-DK"/>
        </w:rPr>
        <w:t>st</w:t>
      </w:r>
      <w:r w:rsidRPr="004F28D8">
        <w:rPr>
          <w:sz w:val="22"/>
          <w:szCs w:val="22"/>
          <w:lang w:val="da-DK"/>
        </w:rPr>
        <w:t xml:space="preserve">e bivirkning rapporteret i kliniske </w:t>
      </w:r>
      <w:r w:rsidR="006E0A99" w:rsidRPr="00DC49C7">
        <w:rPr>
          <w:sz w:val="22"/>
          <w:szCs w:val="22"/>
          <w:lang w:val="da-DK"/>
        </w:rPr>
        <w:t>studier</w:t>
      </w:r>
      <w:r w:rsidRPr="00DC49C7">
        <w:rPr>
          <w:sz w:val="22"/>
          <w:szCs w:val="22"/>
          <w:lang w:val="da-DK"/>
        </w:rPr>
        <w:t xml:space="preserve"> </w:t>
      </w:r>
      <w:r w:rsidRPr="004F28D8">
        <w:rPr>
          <w:sz w:val="22"/>
          <w:szCs w:val="22"/>
          <w:lang w:val="da-DK"/>
        </w:rPr>
        <w:t>med deferipron var agranulocytos</w:t>
      </w:r>
      <w:r w:rsidR="00C47DCA" w:rsidRPr="004F28D8">
        <w:rPr>
          <w:sz w:val="22"/>
          <w:szCs w:val="22"/>
          <w:lang w:val="da-DK"/>
        </w:rPr>
        <w:t>e</w:t>
      </w:r>
      <w:r w:rsidRPr="004F28D8">
        <w:rPr>
          <w:sz w:val="22"/>
          <w:szCs w:val="22"/>
          <w:lang w:val="da-DK"/>
        </w:rPr>
        <w:t>, defineret som et absolut neutrofiltal på mindre end 0,5 x 10</w:t>
      </w:r>
      <w:r w:rsidRPr="004F28D8">
        <w:rPr>
          <w:sz w:val="22"/>
          <w:szCs w:val="22"/>
          <w:vertAlign w:val="superscript"/>
          <w:lang w:val="da-DK"/>
        </w:rPr>
        <w:t>9</w:t>
      </w:r>
      <w:r w:rsidRPr="004F28D8">
        <w:rPr>
          <w:sz w:val="22"/>
          <w:szCs w:val="22"/>
          <w:lang w:val="da-DK"/>
        </w:rPr>
        <w:t>/l, som opstod hos ca. 1% af patienterne. Mindre alvorlige anfald af neutropeni blev rapporteret hos ca. 5% af patienterne.</w:t>
      </w:r>
    </w:p>
    <w:p w:rsidR="00A92F4A" w:rsidRPr="004F28D8" w:rsidRDefault="00A92F4A" w:rsidP="007C00C9">
      <w:pPr>
        <w:tabs>
          <w:tab w:val="left" w:pos="567"/>
        </w:tabs>
        <w:rPr>
          <w:sz w:val="22"/>
          <w:szCs w:val="22"/>
          <w:lang w:val="da-DK"/>
        </w:rPr>
      </w:pPr>
    </w:p>
    <w:p w:rsidR="00534031" w:rsidRPr="004F28D8" w:rsidRDefault="00DF0482" w:rsidP="00635918">
      <w:pPr>
        <w:keepNext/>
        <w:tabs>
          <w:tab w:val="left" w:pos="567"/>
        </w:tabs>
        <w:rPr>
          <w:sz w:val="22"/>
          <w:szCs w:val="22"/>
          <w:u w:val="single"/>
          <w:lang w:val="da-DK"/>
        </w:rPr>
      </w:pPr>
      <w:r w:rsidRPr="004F28D8">
        <w:rPr>
          <w:sz w:val="22"/>
          <w:szCs w:val="22"/>
          <w:u w:val="single"/>
          <w:lang w:val="da-DK"/>
        </w:rPr>
        <w:t>B</w:t>
      </w:r>
      <w:r w:rsidR="00534031" w:rsidRPr="004F28D8">
        <w:rPr>
          <w:sz w:val="22"/>
          <w:szCs w:val="22"/>
          <w:u w:val="single"/>
          <w:lang w:val="da-DK"/>
        </w:rPr>
        <w:t>ivirkninger</w:t>
      </w:r>
      <w:r w:rsidRPr="004F28D8">
        <w:rPr>
          <w:sz w:val="22"/>
          <w:szCs w:val="22"/>
          <w:u w:val="single"/>
          <w:lang w:val="da-DK"/>
        </w:rPr>
        <w:t xml:space="preserve"> i tabelform</w:t>
      </w:r>
    </w:p>
    <w:p w:rsidR="007C00C9" w:rsidRPr="004F28D8" w:rsidRDefault="007C00C9" w:rsidP="00635918">
      <w:pPr>
        <w:keepNext/>
        <w:tabs>
          <w:tab w:val="left" w:pos="567"/>
        </w:tabs>
        <w:rPr>
          <w:sz w:val="22"/>
          <w:szCs w:val="22"/>
          <w:lang w:val="da-DK"/>
        </w:rPr>
      </w:pPr>
      <w:r w:rsidRPr="004F28D8">
        <w:rPr>
          <w:sz w:val="22"/>
          <w:szCs w:val="22"/>
          <w:lang w:val="da-DK"/>
        </w:rPr>
        <w:t>Bivirkningshyppighed: Meget almindelig (≥1/10), Almindelig (≥1/100 til &lt;1/10)</w:t>
      </w:r>
      <w:r w:rsidR="00534031" w:rsidRPr="004F28D8">
        <w:rPr>
          <w:sz w:val="22"/>
          <w:szCs w:val="22"/>
          <w:lang w:val="da-DK"/>
        </w:rPr>
        <w:t xml:space="preserve">, </w:t>
      </w:r>
      <w:r w:rsidR="00C47DCA" w:rsidRPr="004F28D8">
        <w:rPr>
          <w:sz w:val="22"/>
          <w:szCs w:val="22"/>
          <w:lang w:val="da-DK"/>
        </w:rPr>
        <w:t>I</w:t>
      </w:r>
      <w:r w:rsidR="00534031" w:rsidRPr="004F28D8">
        <w:rPr>
          <w:sz w:val="22"/>
          <w:szCs w:val="22"/>
          <w:lang w:val="da-DK"/>
        </w:rPr>
        <w:t xml:space="preserve">kke kendt </w:t>
      </w:r>
      <w:r w:rsidR="0004059F" w:rsidRPr="004F28D8">
        <w:rPr>
          <w:sz w:val="22"/>
          <w:szCs w:val="22"/>
          <w:lang w:val="da-DK"/>
        </w:rPr>
        <w:t>(</w:t>
      </w:r>
      <w:r w:rsidR="00534031" w:rsidRPr="004F28D8">
        <w:rPr>
          <w:sz w:val="22"/>
          <w:szCs w:val="22"/>
          <w:lang w:val="da-DK"/>
        </w:rPr>
        <w:t xml:space="preserve">kan ikke </w:t>
      </w:r>
      <w:r w:rsidR="00E05C03" w:rsidRPr="004F28D8">
        <w:rPr>
          <w:sz w:val="22"/>
          <w:szCs w:val="22"/>
          <w:lang w:val="da-DK"/>
        </w:rPr>
        <w:t>estimeres ud fra forhåndenværende data</w:t>
      </w:r>
      <w:r w:rsidR="00534031" w:rsidRPr="004F28D8">
        <w:rPr>
          <w:sz w:val="22"/>
          <w:szCs w:val="22"/>
          <w:lang w:val="da-DK"/>
        </w:rPr>
        <w:t>)</w:t>
      </w:r>
      <w:r w:rsidRPr="004F28D8">
        <w:rPr>
          <w:sz w:val="22"/>
          <w:szCs w:val="22"/>
          <w:lang w:val="da-DK"/>
        </w:rPr>
        <w:t>.</w:t>
      </w:r>
    </w:p>
    <w:p w:rsidR="007C00C9" w:rsidRPr="004F28D8" w:rsidRDefault="007C00C9" w:rsidP="00635918">
      <w:pPr>
        <w:keepNext/>
        <w:tabs>
          <w:tab w:val="left" w:pos="567"/>
        </w:tabs>
        <w:rPr>
          <w:b/>
          <w:bCs/>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082"/>
        <w:gridCol w:w="1837"/>
        <w:gridCol w:w="2562"/>
      </w:tblGrid>
      <w:tr w:rsidR="001908B3" w:rsidTr="00F237BC">
        <w:trPr>
          <w:cantSplit/>
        </w:trPr>
        <w:tc>
          <w:tcPr>
            <w:tcW w:w="2808" w:type="dxa"/>
            <w:shd w:val="clear" w:color="auto" w:fill="auto"/>
          </w:tcPr>
          <w:p w:rsidR="00FF7B45" w:rsidRPr="004F28D8" w:rsidRDefault="00FF7B45" w:rsidP="00635918">
            <w:pPr>
              <w:keepNext/>
              <w:tabs>
                <w:tab w:val="left" w:pos="567"/>
              </w:tabs>
              <w:rPr>
                <w:b/>
                <w:bCs/>
                <w:sz w:val="22"/>
                <w:szCs w:val="22"/>
                <w:lang w:val="da-DK"/>
              </w:rPr>
            </w:pPr>
            <w:r w:rsidRPr="004F28D8">
              <w:rPr>
                <w:b/>
                <w:noProof/>
                <w:sz w:val="22"/>
                <w:szCs w:val="22"/>
                <w:lang w:val="da-DK"/>
              </w:rPr>
              <w:t>SYSTEMORGANKLASSE</w:t>
            </w:r>
          </w:p>
        </w:tc>
        <w:tc>
          <w:tcPr>
            <w:tcW w:w="2403" w:type="dxa"/>
            <w:shd w:val="clear" w:color="auto" w:fill="auto"/>
          </w:tcPr>
          <w:p w:rsidR="00FF7B45" w:rsidRPr="004F28D8" w:rsidRDefault="00FF7B45" w:rsidP="00635918">
            <w:pPr>
              <w:keepNext/>
              <w:tabs>
                <w:tab w:val="left" w:pos="567"/>
              </w:tabs>
              <w:rPr>
                <w:b/>
                <w:bCs/>
                <w:sz w:val="22"/>
                <w:szCs w:val="22"/>
                <w:lang w:val="da-DK"/>
              </w:rPr>
            </w:pPr>
            <w:r w:rsidRPr="004F28D8">
              <w:rPr>
                <w:b/>
                <w:bCs/>
                <w:sz w:val="22"/>
                <w:szCs w:val="22"/>
                <w:lang w:val="da-DK"/>
              </w:rPr>
              <w:t>MEGET ALMINDELIG (≥1/10)</w:t>
            </w:r>
          </w:p>
        </w:tc>
        <w:tc>
          <w:tcPr>
            <w:tcW w:w="2064" w:type="dxa"/>
            <w:shd w:val="clear" w:color="auto" w:fill="auto"/>
          </w:tcPr>
          <w:p w:rsidR="00FF7B45" w:rsidRPr="004F28D8" w:rsidRDefault="00FF7B45" w:rsidP="00635918">
            <w:pPr>
              <w:keepNext/>
              <w:tabs>
                <w:tab w:val="left" w:pos="567"/>
              </w:tabs>
              <w:rPr>
                <w:b/>
                <w:bCs/>
                <w:sz w:val="22"/>
                <w:szCs w:val="22"/>
                <w:lang w:val="da-DK"/>
              </w:rPr>
            </w:pPr>
            <w:r w:rsidRPr="004F28D8">
              <w:rPr>
                <w:b/>
                <w:bCs/>
                <w:sz w:val="22"/>
                <w:szCs w:val="22"/>
                <w:lang w:val="da-DK"/>
              </w:rPr>
              <w:t>ALMINDELIG (≥1/100 TIL &lt;1/10)</w:t>
            </w:r>
          </w:p>
        </w:tc>
        <w:tc>
          <w:tcPr>
            <w:tcW w:w="1923" w:type="dxa"/>
            <w:shd w:val="clear" w:color="auto" w:fill="auto"/>
          </w:tcPr>
          <w:p w:rsidR="00FF7B45" w:rsidRPr="004F28D8" w:rsidRDefault="00FF7B45" w:rsidP="00635918">
            <w:pPr>
              <w:keepNext/>
              <w:tabs>
                <w:tab w:val="left" w:pos="567"/>
              </w:tabs>
              <w:rPr>
                <w:b/>
                <w:bCs/>
                <w:sz w:val="22"/>
                <w:szCs w:val="22"/>
                <w:lang w:val="da-DK"/>
              </w:rPr>
            </w:pPr>
            <w:r w:rsidRPr="004F28D8">
              <w:rPr>
                <w:b/>
                <w:bCs/>
                <w:sz w:val="22"/>
                <w:szCs w:val="22"/>
                <w:lang w:val="da-DK"/>
              </w:rPr>
              <w:t>HYPPIGHED IKKE</w:t>
            </w:r>
            <w:r w:rsidR="00C47DCA" w:rsidRPr="004F28D8">
              <w:rPr>
                <w:b/>
                <w:bCs/>
                <w:sz w:val="22"/>
                <w:szCs w:val="22"/>
                <w:lang w:val="da-DK"/>
              </w:rPr>
              <w:t xml:space="preserve"> KENDT</w:t>
            </w: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Blod og lymfesystem</w:t>
            </w:r>
          </w:p>
        </w:tc>
        <w:tc>
          <w:tcPr>
            <w:tcW w:w="2403" w:type="dxa"/>
          </w:tcPr>
          <w:p w:rsidR="00FF7B45" w:rsidRPr="004F28D8" w:rsidRDefault="00FF7B45" w:rsidP="00635918">
            <w:pPr>
              <w:keepNext/>
              <w:tabs>
                <w:tab w:val="left" w:pos="567"/>
              </w:tabs>
              <w:rPr>
                <w:sz w:val="22"/>
                <w:szCs w:val="22"/>
                <w:lang w:val="da-DK"/>
              </w:rPr>
            </w:pPr>
          </w:p>
        </w:tc>
        <w:tc>
          <w:tcPr>
            <w:tcW w:w="2064" w:type="dxa"/>
          </w:tcPr>
          <w:p w:rsidR="00FF7B45" w:rsidRPr="004F28D8" w:rsidRDefault="00FF7B45" w:rsidP="00635918">
            <w:pPr>
              <w:keepNext/>
              <w:tabs>
                <w:tab w:val="left" w:pos="567"/>
              </w:tabs>
              <w:rPr>
                <w:sz w:val="22"/>
                <w:szCs w:val="22"/>
                <w:lang w:val="da-DK"/>
              </w:rPr>
            </w:pPr>
            <w:r w:rsidRPr="004F28D8">
              <w:rPr>
                <w:sz w:val="22"/>
                <w:szCs w:val="22"/>
                <w:lang w:val="da-DK"/>
              </w:rPr>
              <w:t>Neutropeni</w:t>
            </w:r>
          </w:p>
          <w:p w:rsidR="00FF7B45" w:rsidRPr="004F28D8" w:rsidRDefault="00FF7B45" w:rsidP="00635918">
            <w:pPr>
              <w:keepNext/>
              <w:tabs>
                <w:tab w:val="left" w:pos="567"/>
              </w:tabs>
              <w:rPr>
                <w:sz w:val="22"/>
                <w:szCs w:val="22"/>
                <w:lang w:val="da-DK"/>
              </w:rPr>
            </w:pPr>
            <w:r w:rsidRPr="004F28D8">
              <w:rPr>
                <w:sz w:val="22"/>
                <w:szCs w:val="22"/>
                <w:lang w:val="da-DK"/>
              </w:rPr>
              <w:t>Agranulocytose</w:t>
            </w:r>
          </w:p>
        </w:tc>
        <w:tc>
          <w:tcPr>
            <w:tcW w:w="1923" w:type="dxa"/>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Immunsystemet</w:t>
            </w:r>
          </w:p>
        </w:tc>
        <w:tc>
          <w:tcPr>
            <w:tcW w:w="2403" w:type="dxa"/>
          </w:tcPr>
          <w:p w:rsidR="00FF7B45" w:rsidRPr="004F28D8" w:rsidRDefault="00FF7B45" w:rsidP="00635918">
            <w:pPr>
              <w:keepNext/>
              <w:tabs>
                <w:tab w:val="left" w:pos="567"/>
              </w:tabs>
              <w:rPr>
                <w:sz w:val="22"/>
                <w:szCs w:val="22"/>
                <w:lang w:val="da-DK"/>
              </w:rPr>
            </w:pPr>
          </w:p>
        </w:tc>
        <w:tc>
          <w:tcPr>
            <w:tcW w:w="2064" w:type="dxa"/>
          </w:tcPr>
          <w:p w:rsidR="00FF7B45" w:rsidRPr="004F28D8" w:rsidRDefault="00FF7B45" w:rsidP="00635918">
            <w:pPr>
              <w:keepNext/>
              <w:tabs>
                <w:tab w:val="left" w:pos="567"/>
              </w:tabs>
              <w:rPr>
                <w:sz w:val="22"/>
                <w:szCs w:val="22"/>
                <w:lang w:val="da-DK"/>
              </w:rPr>
            </w:pPr>
          </w:p>
        </w:tc>
        <w:tc>
          <w:tcPr>
            <w:tcW w:w="1923" w:type="dxa"/>
          </w:tcPr>
          <w:p w:rsidR="00FF7B45" w:rsidRPr="004F28D8" w:rsidRDefault="00C47DCA" w:rsidP="00635918">
            <w:pPr>
              <w:keepNext/>
              <w:tabs>
                <w:tab w:val="left" w:pos="567"/>
              </w:tabs>
              <w:rPr>
                <w:sz w:val="22"/>
                <w:szCs w:val="22"/>
                <w:lang w:val="da-DK"/>
              </w:rPr>
            </w:pPr>
            <w:r w:rsidRPr="004F28D8">
              <w:rPr>
                <w:sz w:val="22"/>
                <w:szCs w:val="22"/>
                <w:lang w:val="da-DK"/>
              </w:rPr>
              <w:t>Overfølsomheds</w:t>
            </w:r>
            <w:r w:rsidR="00FF7B45" w:rsidRPr="004F28D8">
              <w:rPr>
                <w:sz w:val="22"/>
                <w:szCs w:val="22"/>
                <w:lang w:val="da-DK"/>
              </w:rPr>
              <w:t>reaktioner</w:t>
            </w: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Metabolisme og ernæring</w:t>
            </w:r>
          </w:p>
        </w:tc>
        <w:tc>
          <w:tcPr>
            <w:tcW w:w="2403" w:type="dxa"/>
          </w:tcPr>
          <w:p w:rsidR="00FF7B45" w:rsidRPr="004F28D8" w:rsidRDefault="00FF7B45" w:rsidP="00635918">
            <w:pPr>
              <w:keepNext/>
              <w:tabs>
                <w:tab w:val="left" w:pos="567"/>
              </w:tabs>
              <w:rPr>
                <w:sz w:val="22"/>
                <w:szCs w:val="22"/>
                <w:lang w:val="da-DK"/>
              </w:rPr>
            </w:pPr>
          </w:p>
        </w:tc>
        <w:tc>
          <w:tcPr>
            <w:tcW w:w="2064" w:type="dxa"/>
          </w:tcPr>
          <w:p w:rsidR="00FF7B45" w:rsidRPr="004F28D8" w:rsidRDefault="00FF7B45" w:rsidP="00635918">
            <w:pPr>
              <w:keepNext/>
              <w:tabs>
                <w:tab w:val="left" w:pos="567"/>
              </w:tabs>
              <w:rPr>
                <w:sz w:val="22"/>
                <w:szCs w:val="22"/>
                <w:lang w:val="da-DK"/>
              </w:rPr>
            </w:pPr>
            <w:r w:rsidRPr="004F28D8">
              <w:rPr>
                <w:sz w:val="22"/>
                <w:szCs w:val="22"/>
                <w:lang w:val="da-DK"/>
              </w:rPr>
              <w:t>Øget appetit</w:t>
            </w:r>
          </w:p>
        </w:tc>
        <w:tc>
          <w:tcPr>
            <w:tcW w:w="1923" w:type="dxa"/>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shd w:val="clear" w:color="auto" w:fill="auto"/>
          </w:tcPr>
          <w:p w:rsidR="00FF7B45" w:rsidRPr="004F28D8" w:rsidRDefault="00FF7B45" w:rsidP="00635918">
            <w:pPr>
              <w:keepNext/>
              <w:tabs>
                <w:tab w:val="left" w:pos="567"/>
              </w:tabs>
              <w:rPr>
                <w:sz w:val="22"/>
                <w:szCs w:val="22"/>
                <w:lang w:val="da-DK"/>
              </w:rPr>
            </w:pPr>
            <w:r w:rsidRPr="004F28D8">
              <w:rPr>
                <w:sz w:val="22"/>
                <w:szCs w:val="22"/>
                <w:lang w:val="da-DK"/>
              </w:rPr>
              <w:t>Nervesystemet</w:t>
            </w:r>
          </w:p>
        </w:tc>
        <w:tc>
          <w:tcPr>
            <w:tcW w:w="2403" w:type="dxa"/>
            <w:shd w:val="clear" w:color="auto" w:fill="auto"/>
          </w:tcPr>
          <w:p w:rsidR="00FF7B45" w:rsidRPr="004F28D8" w:rsidRDefault="00FF7B45" w:rsidP="00635918">
            <w:pPr>
              <w:keepNext/>
              <w:tabs>
                <w:tab w:val="left" w:pos="567"/>
              </w:tabs>
              <w:rPr>
                <w:sz w:val="22"/>
                <w:szCs w:val="22"/>
                <w:lang w:val="da-DK"/>
              </w:rPr>
            </w:pPr>
          </w:p>
        </w:tc>
        <w:tc>
          <w:tcPr>
            <w:tcW w:w="2064" w:type="dxa"/>
            <w:shd w:val="clear" w:color="auto" w:fill="auto"/>
          </w:tcPr>
          <w:p w:rsidR="00FF7B45" w:rsidRPr="004F28D8" w:rsidRDefault="00FF7B45" w:rsidP="00635918">
            <w:pPr>
              <w:keepNext/>
              <w:tabs>
                <w:tab w:val="left" w:pos="567"/>
              </w:tabs>
              <w:rPr>
                <w:sz w:val="22"/>
                <w:szCs w:val="22"/>
                <w:lang w:val="da-DK"/>
              </w:rPr>
            </w:pPr>
            <w:r w:rsidRPr="004F28D8">
              <w:rPr>
                <w:noProof/>
                <w:sz w:val="22"/>
                <w:szCs w:val="22"/>
                <w:lang w:val="da-DK"/>
              </w:rPr>
              <w:t>Hovedpine</w:t>
            </w:r>
          </w:p>
        </w:tc>
        <w:tc>
          <w:tcPr>
            <w:tcW w:w="1923" w:type="dxa"/>
            <w:shd w:val="clear" w:color="auto" w:fill="auto"/>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Mave-tarmkanalen</w:t>
            </w:r>
          </w:p>
        </w:tc>
        <w:tc>
          <w:tcPr>
            <w:tcW w:w="2403" w:type="dxa"/>
          </w:tcPr>
          <w:p w:rsidR="00FF7B45" w:rsidRPr="004F28D8" w:rsidRDefault="00FF7B45" w:rsidP="00635918">
            <w:pPr>
              <w:keepNext/>
              <w:tabs>
                <w:tab w:val="left" w:pos="567"/>
              </w:tabs>
              <w:rPr>
                <w:sz w:val="22"/>
                <w:szCs w:val="22"/>
                <w:lang w:val="da-DK"/>
              </w:rPr>
            </w:pPr>
            <w:r w:rsidRPr="004F28D8">
              <w:rPr>
                <w:sz w:val="22"/>
                <w:szCs w:val="22"/>
                <w:lang w:val="da-DK"/>
              </w:rPr>
              <w:t>Kvalme</w:t>
            </w:r>
          </w:p>
          <w:p w:rsidR="00FF7B45" w:rsidRPr="004F28D8" w:rsidRDefault="00FF7B45" w:rsidP="00635918">
            <w:pPr>
              <w:keepNext/>
              <w:tabs>
                <w:tab w:val="left" w:pos="567"/>
              </w:tabs>
              <w:rPr>
                <w:sz w:val="22"/>
                <w:szCs w:val="22"/>
                <w:lang w:val="da-DK"/>
              </w:rPr>
            </w:pPr>
            <w:r w:rsidRPr="004F28D8">
              <w:rPr>
                <w:sz w:val="22"/>
                <w:szCs w:val="22"/>
                <w:lang w:val="da-DK"/>
              </w:rPr>
              <w:t>Abdominalsmerter</w:t>
            </w:r>
          </w:p>
          <w:p w:rsidR="00FF7B45" w:rsidRPr="004F28D8" w:rsidRDefault="00FF7B45" w:rsidP="00635918">
            <w:pPr>
              <w:keepNext/>
              <w:tabs>
                <w:tab w:val="left" w:pos="567"/>
              </w:tabs>
              <w:rPr>
                <w:sz w:val="22"/>
                <w:szCs w:val="22"/>
                <w:lang w:val="da-DK"/>
              </w:rPr>
            </w:pPr>
            <w:r w:rsidRPr="004F28D8">
              <w:rPr>
                <w:sz w:val="22"/>
                <w:szCs w:val="22"/>
                <w:lang w:val="da-DK"/>
              </w:rPr>
              <w:t>Opkastning</w:t>
            </w:r>
          </w:p>
        </w:tc>
        <w:tc>
          <w:tcPr>
            <w:tcW w:w="2064" w:type="dxa"/>
          </w:tcPr>
          <w:p w:rsidR="00FF7B45" w:rsidRPr="00DC49C7" w:rsidRDefault="00FF7B45" w:rsidP="004969DB">
            <w:pPr>
              <w:keepNext/>
              <w:tabs>
                <w:tab w:val="left" w:pos="567"/>
              </w:tabs>
              <w:rPr>
                <w:sz w:val="22"/>
                <w:szCs w:val="22"/>
                <w:lang w:val="da-DK"/>
              </w:rPr>
            </w:pPr>
            <w:r w:rsidRPr="004F28D8">
              <w:rPr>
                <w:sz w:val="22"/>
                <w:szCs w:val="22"/>
                <w:lang w:val="da-DK"/>
              </w:rPr>
              <w:t>Diarr</w:t>
            </w:r>
            <w:r w:rsidR="004969DB" w:rsidRPr="00DC49C7">
              <w:rPr>
                <w:sz w:val="22"/>
                <w:szCs w:val="22"/>
                <w:lang w:val="da-DK"/>
              </w:rPr>
              <w:t>é</w:t>
            </w:r>
          </w:p>
        </w:tc>
        <w:tc>
          <w:tcPr>
            <w:tcW w:w="1923" w:type="dxa"/>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Hud og subkutane væv</w:t>
            </w:r>
          </w:p>
        </w:tc>
        <w:tc>
          <w:tcPr>
            <w:tcW w:w="2403" w:type="dxa"/>
          </w:tcPr>
          <w:p w:rsidR="00FF7B45" w:rsidRPr="004F28D8" w:rsidRDefault="00FF7B45" w:rsidP="00635918">
            <w:pPr>
              <w:keepNext/>
              <w:tabs>
                <w:tab w:val="left" w:pos="567"/>
              </w:tabs>
              <w:rPr>
                <w:sz w:val="22"/>
                <w:szCs w:val="22"/>
                <w:lang w:val="da-DK"/>
              </w:rPr>
            </w:pPr>
          </w:p>
        </w:tc>
        <w:tc>
          <w:tcPr>
            <w:tcW w:w="2064" w:type="dxa"/>
          </w:tcPr>
          <w:p w:rsidR="00FF7B45" w:rsidRPr="004F28D8" w:rsidRDefault="00FF7B45" w:rsidP="00635918">
            <w:pPr>
              <w:keepNext/>
              <w:tabs>
                <w:tab w:val="left" w:pos="567"/>
              </w:tabs>
              <w:rPr>
                <w:sz w:val="22"/>
                <w:szCs w:val="22"/>
                <w:lang w:val="da-DK"/>
              </w:rPr>
            </w:pPr>
          </w:p>
        </w:tc>
        <w:tc>
          <w:tcPr>
            <w:tcW w:w="1923" w:type="dxa"/>
          </w:tcPr>
          <w:p w:rsidR="00FF7B45" w:rsidRPr="004F28D8" w:rsidRDefault="00FF7B45" w:rsidP="00635918">
            <w:pPr>
              <w:keepNext/>
              <w:tabs>
                <w:tab w:val="left" w:pos="567"/>
              </w:tabs>
              <w:rPr>
                <w:sz w:val="22"/>
                <w:szCs w:val="22"/>
                <w:lang w:val="da-DK"/>
              </w:rPr>
            </w:pPr>
            <w:r w:rsidRPr="004F28D8">
              <w:rPr>
                <w:sz w:val="22"/>
                <w:szCs w:val="22"/>
                <w:lang w:val="da-DK"/>
              </w:rPr>
              <w:t>Udslæt</w:t>
            </w:r>
          </w:p>
          <w:p w:rsidR="00FF7B45" w:rsidRPr="004F28D8" w:rsidRDefault="00FF7B45" w:rsidP="00635918">
            <w:pPr>
              <w:keepNext/>
              <w:tabs>
                <w:tab w:val="left" w:pos="567"/>
              </w:tabs>
              <w:rPr>
                <w:sz w:val="22"/>
                <w:szCs w:val="22"/>
                <w:lang w:val="da-DK"/>
              </w:rPr>
            </w:pPr>
            <w:r w:rsidRPr="004F28D8">
              <w:rPr>
                <w:sz w:val="22"/>
                <w:szCs w:val="22"/>
                <w:lang w:val="da-DK"/>
              </w:rPr>
              <w:t>Urticaria</w:t>
            </w:r>
          </w:p>
        </w:tc>
      </w:tr>
      <w:tr w:rsidR="001908B3" w:rsidTr="00F237BC">
        <w:trPr>
          <w:cantSplit/>
        </w:trPr>
        <w:tc>
          <w:tcPr>
            <w:tcW w:w="2808" w:type="dxa"/>
          </w:tcPr>
          <w:p w:rsidR="00FF7B45" w:rsidRPr="004F28D8" w:rsidRDefault="00FF7B45" w:rsidP="00635918">
            <w:pPr>
              <w:keepNext/>
              <w:tabs>
                <w:tab w:val="left" w:pos="567"/>
              </w:tabs>
              <w:rPr>
                <w:sz w:val="22"/>
                <w:szCs w:val="22"/>
                <w:lang w:val="da-DK"/>
              </w:rPr>
            </w:pPr>
            <w:r w:rsidRPr="004F28D8">
              <w:rPr>
                <w:sz w:val="22"/>
                <w:szCs w:val="22"/>
                <w:lang w:val="da-DK"/>
              </w:rPr>
              <w:t>Knogler, led, muskler og bindevæv</w:t>
            </w:r>
          </w:p>
        </w:tc>
        <w:tc>
          <w:tcPr>
            <w:tcW w:w="2403" w:type="dxa"/>
          </w:tcPr>
          <w:p w:rsidR="00FF7B45" w:rsidRPr="004F28D8" w:rsidRDefault="00FF7B45" w:rsidP="00635918">
            <w:pPr>
              <w:keepNext/>
              <w:tabs>
                <w:tab w:val="left" w:pos="567"/>
              </w:tabs>
              <w:rPr>
                <w:sz w:val="22"/>
                <w:szCs w:val="22"/>
                <w:lang w:val="da-DK"/>
              </w:rPr>
            </w:pPr>
          </w:p>
        </w:tc>
        <w:tc>
          <w:tcPr>
            <w:tcW w:w="2064" w:type="dxa"/>
          </w:tcPr>
          <w:p w:rsidR="00FF7B45" w:rsidRPr="004F28D8" w:rsidRDefault="00FF7B45" w:rsidP="00635918">
            <w:pPr>
              <w:keepNext/>
              <w:tabs>
                <w:tab w:val="left" w:pos="567"/>
              </w:tabs>
              <w:rPr>
                <w:sz w:val="22"/>
                <w:szCs w:val="22"/>
                <w:lang w:val="da-DK"/>
              </w:rPr>
            </w:pPr>
            <w:r w:rsidRPr="004F28D8">
              <w:rPr>
                <w:sz w:val="22"/>
                <w:szCs w:val="22"/>
                <w:lang w:val="da-DK"/>
              </w:rPr>
              <w:t>Artralgi</w:t>
            </w:r>
          </w:p>
        </w:tc>
        <w:tc>
          <w:tcPr>
            <w:tcW w:w="1923" w:type="dxa"/>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shd w:val="clear" w:color="auto" w:fill="auto"/>
          </w:tcPr>
          <w:p w:rsidR="00FF7B45" w:rsidRPr="004F28D8" w:rsidRDefault="00FF7B45" w:rsidP="00635918">
            <w:pPr>
              <w:keepNext/>
              <w:tabs>
                <w:tab w:val="left" w:pos="567"/>
              </w:tabs>
              <w:rPr>
                <w:sz w:val="22"/>
                <w:szCs w:val="22"/>
                <w:lang w:val="da-DK"/>
              </w:rPr>
            </w:pPr>
            <w:r w:rsidRPr="004F28D8">
              <w:rPr>
                <w:sz w:val="22"/>
                <w:szCs w:val="22"/>
                <w:lang w:val="da-DK"/>
              </w:rPr>
              <w:t>Nyrer og urinveje</w:t>
            </w:r>
          </w:p>
        </w:tc>
        <w:tc>
          <w:tcPr>
            <w:tcW w:w="2403" w:type="dxa"/>
            <w:shd w:val="clear" w:color="auto" w:fill="auto"/>
          </w:tcPr>
          <w:p w:rsidR="00FF7B45" w:rsidRPr="004F28D8" w:rsidRDefault="00FF7B45" w:rsidP="00635918">
            <w:pPr>
              <w:keepNext/>
              <w:tabs>
                <w:tab w:val="left" w:pos="567"/>
              </w:tabs>
              <w:rPr>
                <w:sz w:val="22"/>
                <w:szCs w:val="22"/>
                <w:lang w:val="da-DK"/>
              </w:rPr>
            </w:pPr>
            <w:r w:rsidRPr="004F28D8">
              <w:rPr>
                <w:noProof/>
                <w:sz w:val="22"/>
                <w:szCs w:val="22"/>
                <w:lang w:val="da-DK"/>
              </w:rPr>
              <w:t>Kromaturi</w:t>
            </w:r>
          </w:p>
        </w:tc>
        <w:tc>
          <w:tcPr>
            <w:tcW w:w="2064" w:type="dxa"/>
            <w:shd w:val="clear" w:color="auto" w:fill="auto"/>
          </w:tcPr>
          <w:p w:rsidR="00FF7B45" w:rsidRPr="004F28D8" w:rsidRDefault="00FF7B45" w:rsidP="00635918">
            <w:pPr>
              <w:keepNext/>
              <w:tabs>
                <w:tab w:val="left" w:pos="567"/>
              </w:tabs>
              <w:rPr>
                <w:sz w:val="22"/>
                <w:szCs w:val="22"/>
                <w:lang w:val="da-DK"/>
              </w:rPr>
            </w:pPr>
          </w:p>
        </w:tc>
        <w:tc>
          <w:tcPr>
            <w:tcW w:w="1923" w:type="dxa"/>
            <w:shd w:val="clear" w:color="auto" w:fill="auto"/>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shd w:val="clear" w:color="auto" w:fill="auto"/>
          </w:tcPr>
          <w:p w:rsidR="00FF7B45" w:rsidRPr="004F28D8" w:rsidRDefault="00FF7B45" w:rsidP="00635918">
            <w:pPr>
              <w:keepNext/>
              <w:tabs>
                <w:tab w:val="left" w:pos="567"/>
              </w:tabs>
              <w:rPr>
                <w:sz w:val="22"/>
                <w:szCs w:val="22"/>
                <w:lang w:val="da-DK"/>
              </w:rPr>
            </w:pPr>
            <w:r w:rsidRPr="004F28D8">
              <w:rPr>
                <w:sz w:val="22"/>
                <w:szCs w:val="22"/>
                <w:lang w:val="da-DK"/>
              </w:rPr>
              <w:t>Almene symptomer og reaktioner på administrationsstedet</w:t>
            </w:r>
          </w:p>
        </w:tc>
        <w:tc>
          <w:tcPr>
            <w:tcW w:w="2403" w:type="dxa"/>
            <w:shd w:val="clear" w:color="auto" w:fill="auto"/>
          </w:tcPr>
          <w:p w:rsidR="00FF7B45" w:rsidRPr="004F28D8" w:rsidRDefault="00FF7B45" w:rsidP="00635918">
            <w:pPr>
              <w:keepNext/>
              <w:tabs>
                <w:tab w:val="left" w:pos="567"/>
              </w:tabs>
              <w:rPr>
                <w:sz w:val="22"/>
                <w:szCs w:val="22"/>
                <w:lang w:val="da-DK"/>
              </w:rPr>
            </w:pPr>
          </w:p>
        </w:tc>
        <w:tc>
          <w:tcPr>
            <w:tcW w:w="2064" w:type="dxa"/>
            <w:shd w:val="clear" w:color="auto" w:fill="auto"/>
          </w:tcPr>
          <w:p w:rsidR="00FF7B45" w:rsidRPr="004F28D8" w:rsidRDefault="00FF7B45" w:rsidP="00635918">
            <w:pPr>
              <w:keepNext/>
              <w:tabs>
                <w:tab w:val="left" w:pos="567"/>
              </w:tabs>
              <w:rPr>
                <w:sz w:val="22"/>
                <w:szCs w:val="22"/>
                <w:lang w:val="da-DK"/>
              </w:rPr>
            </w:pPr>
            <w:r w:rsidRPr="004F28D8">
              <w:rPr>
                <w:sz w:val="22"/>
                <w:szCs w:val="22"/>
                <w:lang w:val="da-DK"/>
              </w:rPr>
              <w:t>Træthed</w:t>
            </w:r>
          </w:p>
        </w:tc>
        <w:tc>
          <w:tcPr>
            <w:tcW w:w="1923" w:type="dxa"/>
            <w:shd w:val="clear" w:color="auto" w:fill="auto"/>
          </w:tcPr>
          <w:p w:rsidR="00FF7B45" w:rsidRPr="004F28D8" w:rsidRDefault="00FF7B45" w:rsidP="00635918">
            <w:pPr>
              <w:keepNext/>
              <w:tabs>
                <w:tab w:val="left" w:pos="567"/>
              </w:tabs>
              <w:rPr>
                <w:sz w:val="22"/>
                <w:szCs w:val="22"/>
                <w:lang w:val="da-DK"/>
              </w:rPr>
            </w:pPr>
          </w:p>
        </w:tc>
      </w:tr>
      <w:tr w:rsidR="001908B3" w:rsidTr="00F237BC">
        <w:trPr>
          <w:cantSplit/>
        </w:trPr>
        <w:tc>
          <w:tcPr>
            <w:tcW w:w="2808" w:type="dxa"/>
            <w:tcBorders>
              <w:top w:val="single" w:sz="4" w:space="0" w:color="auto"/>
              <w:left w:val="single" w:sz="4" w:space="0" w:color="auto"/>
              <w:bottom w:val="single" w:sz="4" w:space="0" w:color="auto"/>
              <w:right w:val="single" w:sz="4" w:space="0" w:color="auto"/>
            </w:tcBorders>
            <w:shd w:val="clear" w:color="auto" w:fill="auto"/>
          </w:tcPr>
          <w:p w:rsidR="00FF7B45" w:rsidRPr="004F28D8" w:rsidRDefault="00FF7B45" w:rsidP="008C308C">
            <w:pPr>
              <w:tabs>
                <w:tab w:val="left" w:pos="567"/>
              </w:tabs>
              <w:rPr>
                <w:sz w:val="22"/>
                <w:szCs w:val="22"/>
                <w:lang w:val="da-DK"/>
              </w:rPr>
            </w:pPr>
            <w:r w:rsidRPr="004F28D8">
              <w:rPr>
                <w:sz w:val="22"/>
                <w:szCs w:val="22"/>
                <w:lang w:val="da-DK"/>
              </w:rPr>
              <w:t>Undersøgelser</w:t>
            </w:r>
          </w:p>
        </w:tc>
        <w:tc>
          <w:tcPr>
            <w:tcW w:w="2403" w:type="dxa"/>
            <w:tcBorders>
              <w:top w:val="single" w:sz="4" w:space="0" w:color="auto"/>
              <w:left w:val="single" w:sz="4" w:space="0" w:color="auto"/>
              <w:bottom w:val="single" w:sz="4" w:space="0" w:color="auto"/>
              <w:right w:val="single" w:sz="4" w:space="0" w:color="auto"/>
            </w:tcBorders>
            <w:shd w:val="clear" w:color="auto" w:fill="auto"/>
          </w:tcPr>
          <w:p w:rsidR="00FF7B45" w:rsidRPr="004F28D8" w:rsidRDefault="00FF7B45" w:rsidP="008C308C">
            <w:pPr>
              <w:tabs>
                <w:tab w:val="left" w:pos="567"/>
              </w:tabs>
              <w:rPr>
                <w:sz w:val="22"/>
                <w:szCs w:val="22"/>
                <w:lang w:val="da-DK"/>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rsidR="00FF7B45" w:rsidRPr="004F28D8" w:rsidRDefault="00FF7B45" w:rsidP="008C308C">
            <w:pPr>
              <w:tabs>
                <w:tab w:val="left" w:pos="567"/>
              </w:tabs>
              <w:rPr>
                <w:sz w:val="22"/>
                <w:szCs w:val="22"/>
                <w:lang w:val="da-DK"/>
              </w:rPr>
            </w:pPr>
            <w:r w:rsidRPr="004F28D8">
              <w:rPr>
                <w:sz w:val="22"/>
                <w:szCs w:val="22"/>
                <w:lang w:val="da-DK"/>
              </w:rPr>
              <w:t>Forhøjede leverenzymer</w:t>
            </w:r>
          </w:p>
        </w:tc>
        <w:tc>
          <w:tcPr>
            <w:tcW w:w="1923" w:type="dxa"/>
            <w:tcBorders>
              <w:top w:val="single" w:sz="4" w:space="0" w:color="auto"/>
              <w:left w:val="single" w:sz="4" w:space="0" w:color="auto"/>
              <w:bottom w:val="single" w:sz="4" w:space="0" w:color="auto"/>
              <w:right w:val="single" w:sz="4" w:space="0" w:color="auto"/>
            </w:tcBorders>
            <w:shd w:val="clear" w:color="auto" w:fill="auto"/>
          </w:tcPr>
          <w:p w:rsidR="00FF7B45" w:rsidRPr="004F28D8" w:rsidRDefault="00FF7B45" w:rsidP="008C308C">
            <w:pPr>
              <w:tabs>
                <w:tab w:val="left" w:pos="567"/>
              </w:tabs>
              <w:rPr>
                <w:sz w:val="22"/>
                <w:szCs w:val="22"/>
                <w:lang w:val="da-DK"/>
              </w:rPr>
            </w:pPr>
          </w:p>
        </w:tc>
      </w:tr>
    </w:tbl>
    <w:p w:rsidR="007C00C9" w:rsidRPr="004F28D8" w:rsidRDefault="007C00C9" w:rsidP="007C00C9">
      <w:pPr>
        <w:tabs>
          <w:tab w:val="left" w:pos="567"/>
        </w:tabs>
        <w:rPr>
          <w:b/>
          <w:bCs/>
          <w:sz w:val="22"/>
          <w:szCs w:val="22"/>
          <w:lang w:val="da-DK"/>
        </w:rPr>
      </w:pPr>
    </w:p>
    <w:p w:rsidR="00FF7B45" w:rsidRPr="004F28D8" w:rsidRDefault="00FF7B45" w:rsidP="008D12AA">
      <w:pPr>
        <w:keepNext/>
        <w:tabs>
          <w:tab w:val="left" w:pos="567"/>
        </w:tabs>
        <w:rPr>
          <w:sz w:val="22"/>
          <w:szCs w:val="22"/>
          <w:u w:val="single"/>
          <w:lang w:val="da-DK"/>
        </w:rPr>
      </w:pPr>
      <w:r w:rsidRPr="004F28D8">
        <w:rPr>
          <w:sz w:val="22"/>
          <w:szCs w:val="22"/>
          <w:u w:val="single"/>
          <w:lang w:val="da-DK"/>
        </w:rPr>
        <w:t>Beskrivelse af udvalgte bivirkninger</w:t>
      </w:r>
    </w:p>
    <w:p w:rsidR="00BA7900" w:rsidRPr="004F28D8" w:rsidRDefault="00BA7900" w:rsidP="00804A5A">
      <w:pPr>
        <w:tabs>
          <w:tab w:val="left" w:pos="567"/>
        </w:tabs>
        <w:rPr>
          <w:sz w:val="22"/>
          <w:szCs w:val="22"/>
          <w:lang w:val="da-DK"/>
        </w:rPr>
      </w:pPr>
      <w:r w:rsidRPr="004F28D8">
        <w:rPr>
          <w:sz w:val="22"/>
          <w:szCs w:val="22"/>
          <w:lang w:val="da-DK"/>
        </w:rPr>
        <w:t xml:space="preserve">De mest alvorlige bivirkninger, der er rapporteret ved kliniske </w:t>
      </w:r>
      <w:r w:rsidR="006E0A99" w:rsidRPr="00DC49C7">
        <w:rPr>
          <w:sz w:val="22"/>
          <w:szCs w:val="22"/>
          <w:lang w:val="da-DK"/>
        </w:rPr>
        <w:t>studier</w:t>
      </w:r>
      <w:r w:rsidRPr="00DC49C7">
        <w:rPr>
          <w:sz w:val="22"/>
          <w:szCs w:val="22"/>
          <w:lang w:val="da-DK"/>
        </w:rPr>
        <w:t xml:space="preserve"> </w:t>
      </w:r>
      <w:r w:rsidRPr="004F28D8">
        <w:rPr>
          <w:sz w:val="22"/>
          <w:szCs w:val="22"/>
          <w:lang w:val="da-DK"/>
        </w:rPr>
        <w:t>med deferipron, er agranulocytose (neutrofiltal &lt; 0,5 x 10</w:t>
      </w:r>
      <w:r w:rsidRPr="004F28D8">
        <w:rPr>
          <w:sz w:val="22"/>
          <w:szCs w:val="22"/>
          <w:vertAlign w:val="superscript"/>
          <w:lang w:val="da-DK"/>
        </w:rPr>
        <w:t>9</w:t>
      </w:r>
      <w:r w:rsidRPr="004F28D8">
        <w:rPr>
          <w:sz w:val="22"/>
          <w:szCs w:val="22"/>
          <w:lang w:val="da-DK"/>
        </w:rPr>
        <w:t xml:space="preserve">/l) med en forekomst på </w:t>
      </w:r>
      <w:r w:rsidR="00804A5A" w:rsidRPr="004F28D8">
        <w:rPr>
          <w:sz w:val="22"/>
          <w:szCs w:val="22"/>
          <w:lang w:val="da-DK"/>
        </w:rPr>
        <w:t>1,1</w:t>
      </w:r>
      <w:r w:rsidRPr="004F28D8">
        <w:rPr>
          <w:sz w:val="22"/>
          <w:szCs w:val="22"/>
          <w:lang w:val="da-DK"/>
        </w:rPr>
        <w:t>% (0,</w:t>
      </w:r>
      <w:r w:rsidR="00804A5A" w:rsidRPr="004F28D8">
        <w:rPr>
          <w:sz w:val="22"/>
          <w:szCs w:val="22"/>
          <w:lang w:val="da-DK"/>
        </w:rPr>
        <w:t xml:space="preserve">6 </w:t>
      </w:r>
      <w:r w:rsidRPr="004F28D8">
        <w:rPr>
          <w:sz w:val="22"/>
          <w:szCs w:val="22"/>
          <w:lang w:val="da-DK"/>
        </w:rPr>
        <w:t>tilfælde pr. 100 patient-års-behandling) (</w:t>
      </w:r>
      <w:r w:rsidR="004E5B01" w:rsidRPr="004F28D8">
        <w:rPr>
          <w:sz w:val="22"/>
          <w:szCs w:val="22"/>
          <w:lang w:val="da-DK"/>
        </w:rPr>
        <w:t xml:space="preserve">se pkt. </w:t>
      </w:r>
      <w:r w:rsidRPr="004F28D8">
        <w:rPr>
          <w:sz w:val="22"/>
          <w:szCs w:val="22"/>
          <w:lang w:val="da-DK"/>
        </w:rPr>
        <w:t xml:space="preserve">4.4). </w:t>
      </w:r>
      <w:r w:rsidR="0038414A">
        <w:rPr>
          <w:sz w:val="22"/>
          <w:szCs w:val="22"/>
          <w:lang w:val="da-DK"/>
        </w:rPr>
        <w:t>Data fra poolede kliniske studier med patienter med systemisk jernophobning viser, at 63 % af episoderne med agranulocytose forekom inden for de første seks måneders behandling, 74 % inden for det første år og 26 % efter et års behandling. Mediantiden til den første episode med agranulocytose var 190 dage (22 dage-17,6 år) og medianvarigheden var 10 dage i kliniske forsøg. Der blev observeret dødsfald i 8,3 % af de rapporterede episoder med agranulocytose fra kliniske forsøg og efter markedsføring</w:t>
      </w:r>
      <w:r w:rsidRPr="004F28D8">
        <w:rPr>
          <w:sz w:val="22"/>
          <w:szCs w:val="22"/>
          <w:lang w:val="da-DK"/>
        </w:rPr>
        <w:t>.</w:t>
      </w:r>
    </w:p>
    <w:p w:rsidR="00BA7900" w:rsidRPr="004F28D8" w:rsidRDefault="00BA7900">
      <w:pPr>
        <w:tabs>
          <w:tab w:val="left" w:pos="567"/>
        </w:tabs>
        <w:rPr>
          <w:sz w:val="22"/>
          <w:szCs w:val="22"/>
          <w:lang w:val="da-DK"/>
        </w:rPr>
      </w:pPr>
    </w:p>
    <w:p w:rsidR="00BA7900" w:rsidRPr="004F28D8" w:rsidRDefault="00BA7900">
      <w:pPr>
        <w:rPr>
          <w:sz w:val="22"/>
          <w:szCs w:val="22"/>
          <w:lang w:val="da-DK"/>
        </w:rPr>
      </w:pPr>
      <w:r w:rsidRPr="004F28D8">
        <w:rPr>
          <w:sz w:val="22"/>
          <w:szCs w:val="22"/>
          <w:lang w:val="da-DK"/>
        </w:rPr>
        <w:t>Tilfælde af diarré, som oftest lette og forbigående, er blevet rapporteret hos patienter, der er behandlet med deferipron. Gastrointestinale virkninger ses hyppigere i begyndelsen af behandlingen, og hos de fleste patienter ophører de inden for nogle få uger, uden at behandlingen seponeres. Hos nogle patienter kan det være gavnligt at reducere deferiprondosis og dernæst skalere den tilbage op til den tidligere dosis. Art</w:t>
      </w:r>
      <w:r w:rsidR="00B868FC" w:rsidRPr="00AE725B">
        <w:rPr>
          <w:sz w:val="22"/>
          <w:szCs w:val="22"/>
          <w:lang w:val="da-DK"/>
        </w:rPr>
        <w:t>roser</w:t>
      </w:r>
      <w:r w:rsidRPr="00AE725B">
        <w:rPr>
          <w:sz w:val="22"/>
          <w:szCs w:val="22"/>
          <w:lang w:val="da-DK"/>
        </w:rPr>
        <w:t>,</w:t>
      </w:r>
      <w:r w:rsidRPr="004F28D8">
        <w:rPr>
          <w:sz w:val="22"/>
          <w:szCs w:val="22"/>
          <w:lang w:val="da-DK"/>
        </w:rPr>
        <w:t xml:space="preserve"> der strakte sig fra lettere smerter i et eller flere led og op til alvorlig arthritis med effusion og signifikant funktionsnedsættelse er ligeledes blevet rapporteret hos patienter, der har modtaget behandling med deferipron. Lettere art</w:t>
      </w:r>
      <w:r w:rsidR="00B868FC">
        <w:rPr>
          <w:sz w:val="22"/>
          <w:szCs w:val="22"/>
          <w:lang w:val="da-DK"/>
        </w:rPr>
        <w:t>roser</w:t>
      </w:r>
      <w:r w:rsidRPr="004F28D8">
        <w:rPr>
          <w:sz w:val="22"/>
          <w:szCs w:val="22"/>
          <w:lang w:val="da-DK"/>
        </w:rPr>
        <w:t xml:space="preserve"> er generelt forbigående.</w:t>
      </w:r>
    </w:p>
    <w:p w:rsidR="00BA7900" w:rsidRPr="004F28D8" w:rsidRDefault="00BA7900">
      <w:pPr>
        <w:rPr>
          <w:sz w:val="22"/>
          <w:szCs w:val="22"/>
          <w:lang w:val="da-DK"/>
        </w:rPr>
      </w:pPr>
    </w:p>
    <w:p w:rsidR="00BA7900" w:rsidRPr="004F28D8" w:rsidRDefault="00A92F4A">
      <w:pPr>
        <w:rPr>
          <w:sz w:val="22"/>
          <w:szCs w:val="22"/>
          <w:lang w:val="da-DK"/>
        </w:rPr>
      </w:pPr>
      <w:r w:rsidRPr="004F28D8">
        <w:rPr>
          <w:sz w:val="22"/>
          <w:szCs w:val="22"/>
          <w:lang w:val="da-DK"/>
        </w:rPr>
        <w:t>Øgede niveauer af serumleverenzymer er blevet rapporteret hos nogle patienter, der tager deferipron.</w:t>
      </w:r>
      <w:r w:rsidR="00BA7900" w:rsidRPr="004F28D8">
        <w:rPr>
          <w:sz w:val="22"/>
          <w:szCs w:val="22"/>
          <w:lang w:val="da-DK"/>
        </w:rPr>
        <w:t xml:space="preserve"> Hos flertallet af disse patienter var forøgelsen asymptomatisk og forbigående og vendte tilbage til baseline, uden seponering eller dosisnedsættelse af deferipron (</w:t>
      </w:r>
      <w:r w:rsidR="004E5B01" w:rsidRPr="004F28D8">
        <w:rPr>
          <w:sz w:val="22"/>
          <w:szCs w:val="22"/>
          <w:lang w:val="da-DK"/>
        </w:rPr>
        <w:t xml:space="preserve">se pkt. </w:t>
      </w:r>
      <w:r w:rsidR="00BA7900" w:rsidRPr="004F28D8">
        <w:rPr>
          <w:sz w:val="22"/>
          <w:szCs w:val="22"/>
          <w:lang w:val="da-DK"/>
        </w:rPr>
        <w:t>4.4).</w:t>
      </w:r>
    </w:p>
    <w:p w:rsidR="00BA7900" w:rsidRPr="004F28D8" w:rsidRDefault="00BA7900">
      <w:pPr>
        <w:rPr>
          <w:sz w:val="22"/>
          <w:szCs w:val="22"/>
          <w:lang w:val="da-DK"/>
        </w:rPr>
      </w:pPr>
    </w:p>
    <w:p w:rsidR="00BA7900" w:rsidRPr="004F28D8" w:rsidRDefault="00BA7900">
      <w:pPr>
        <w:pStyle w:val="Brdtekst31"/>
        <w:widowControl/>
        <w:ind w:right="-7"/>
        <w:rPr>
          <w:color w:val="auto"/>
          <w:szCs w:val="22"/>
          <w:lang w:val="da-DK"/>
        </w:rPr>
      </w:pPr>
      <w:r w:rsidRPr="004F28D8">
        <w:rPr>
          <w:color w:val="auto"/>
          <w:szCs w:val="22"/>
          <w:lang w:val="da-DK"/>
        </w:rPr>
        <w:t>Nogle patienter fik progression af fibrosen, forbundet med en øgning af jern</w:t>
      </w:r>
      <w:r w:rsidR="00AD3827">
        <w:rPr>
          <w:color w:val="auto"/>
          <w:szCs w:val="22"/>
          <w:lang w:val="da-DK"/>
        </w:rPr>
        <w:t>ophobningen</w:t>
      </w:r>
      <w:r w:rsidRPr="004F28D8">
        <w:rPr>
          <w:color w:val="auto"/>
          <w:szCs w:val="22"/>
          <w:lang w:val="da-DK"/>
        </w:rPr>
        <w:t xml:space="preserve"> eller hepatitis C.</w:t>
      </w:r>
    </w:p>
    <w:p w:rsidR="00BA7900" w:rsidRPr="004F28D8" w:rsidRDefault="00BA7900">
      <w:pPr>
        <w:pStyle w:val="Brdtekst31"/>
        <w:widowControl/>
        <w:rPr>
          <w:color w:val="auto"/>
          <w:szCs w:val="22"/>
          <w:lang w:val="da-DK"/>
        </w:rPr>
      </w:pPr>
    </w:p>
    <w:p w:rsidR="00BA7900" w:rsidRPr="004F28D8" w:rsidRDefault="00BA7900">
      <w:pPr>
        <w:tabs>
          <w:tab w:val="left" w:pos="567"/>
        </w:tabs>
        <w:rPr>
          <w:sz w:val="22"/>
          <w:szCs w:val="22"/>
          <w:lang w:val="da-DK"/>
        </w:rPr>
      </w:pPr>
      <w:r w:rsidRPr="004F28D8">
        <w:rPr>
          <w:sz w:val="22"/>
          <w:szCs w:val="22"/>
          <w:lang w:val="da-DK"/>
        </w:rPr>
        <w:t>Lave plasmazinkniveauer er blevet forbundet med deferipron hos et mindre antal patienter. Niveauerne blev normaliseret med supplerende oral zinktilførsel.</w:t>
      </w:r>
    </w:p>
    <w:p w:rsidR="00BA7900" w:rsidRPr="004F28D8" w:rsidRDefault="00BA7900">
      <w:pPr>
        <w:tabs>
          <w:tab w:val="left" w:pos="567"/>
        </w:tabs>
        <w:rPr>
          <w:sz w:val="22"/>
          <w:szCs w:val="22"/>
          <w:lang w:val="da-DK"/>
        </w:rPr>
      </w:pPr>
    </w:p>
    <w:p w:rsidR="00BA7900" w:rsidRPr="004F28D8" w:rsidRDefault="00BA7900">
      <w:pPr>
        <w:tabs>
          <w:tab w:val="left" w:pos="567"/>
        </w:tabs>
        <w:rPr>
          <w:sz w:val="22"/>
          <w:szCs w:val="22"/>
          <w:lang w:val="da-DK"/>
        </w:rPr>
      </w:pPr>
      <w:r w:rsidRPr="004F28D8">
        <w:rPr>
          <w:sz w:val="22"/>
          <w:szCs w:val="22"/>
          <w:lang w:val="da-DK"/>
        </w:rPr>
        <w:t>Der er observeret neurologiske forstyrrelser (såsom cerebellare symptomer, diplopi, lateral nystagmus, nedsat psykomotorisk tempo, håndbevægelser og aksial hypotoni) hos børn, som igennem flere år frivilligt har fået ordineret mere end 2,5 gang</w:t>
      </w:r>
      <w:r w:rsidR="00DF1378">
        <w:rPr>
          <w:sz w:val="22"/>
          <w:szCs w:val="22"/>
          <w:lang w:val="da-DK"/>
        </w:rPr>
        <w:t>e</w:t>
      </w:r>
      <w:r w:rsidRPr="004F28D8">
        <w:rPr>
          <w:sz w:val="22"/>
          <w:szCs w:val="22"/>
          <w:lang w:val="da-DK"/>
        </w:rPr>
        <w:t xml:space="preserve"> den maksimalt anbefalede dosis på 100 mg/kg/dag. </w:t>
      </w:r>
      <w:r w:rsidR="00DF1378" w:rsidRPr="00DF1378">
        <w:rPr>
          <w:sz w:val="22"/>
          <w:szCs w:val="22"/>
          <w:lang w:val="da-DK"/>
        </w:rPr>
        <w:t xml:space="preserve">Episoder med hypotoni, ustabilitet, manglende evne til at gå og hypertoni med manglende evne til at bevæge lemmerne er rapporteret hos børn efter markedsføringen ved standarddoser af deferipron. </w:t>
      </w:r>
      <w:r w:rsidRPr="004F28D8">
        <w:rPr>
          <w:sz w:val="22"/>
          <w:szCs w:val="22"/>
          <w:lang w:val="da-DK"/>
        </w:rPr>
        <w:t>De neurologiske forstyrrelser svandt gradvist efter seponering af deferipron (se pkt. 4.4 og 4.9).</w:t>
      </w:r>
    </w:p>
    <w:p w:rsidR="00171AAB" w:rsidRPr="00DC49C7" w:rsidRDefault="00171AAB" w:rsidP="00527D34">
      <w:pPr>
        <w:autoSpaceDE w:val="0"/>
        <w:autoSpaceDN w:val="0"/>
        <w:adjustRightInd w:val="0"/>
        <w:rPr>
          <w:noProof/>
          <w:sz w:val="22"/>
          <w:szCs w:val="22"/>
          <w:lang w:val="da-DK"/>
        </w:rPr>
      </w:pPr>
    </w:p>
    <w:p w:rsidR="00C422C3" w:rsidRPr="00DC49C7" w:rsidRDefault="00C422C3" w:rsidP="00C422C3">
      <w:pPr>
        <w:pStyle w:val="BodyText"/>
        <w:jc w:val="left"/>
        <w:rPr>
          <w:lang w:val="da-DK"/>
        </w:rPr>
      </w:pPr>
      <w:r w:rsidRPr="00DC49C7">
        <w:rPr>
          <w:lang w:val="da-DK"/>
        </w:rPr>
        <w:t>Sikkerhedsprofilen for kombinationsterapi (med deferipron og deferoxamin), der er observeret i kliniske studier, erfaring efter markedsføring og publicere</w:t>
      </w:r>
      <w:r w:rsidR="008818A5" w:rsidRPr="00DC49C7">
        <w:rPr>
          <w:lang w:val="da-DK"/>
        </w:rPr>
        <w:t>de date,</w:t>
      </w:r>
      <w:r w:rsidRPr="00DC49C7">
        <w:rPr>
          <w:lang w:val="da-DK"/>
        </w:rPr>
        <w:t xml:space="preserve"> stem</w:t>
      </w:r>
      <w:r w:rsidR="001B2150" w:rsidRPr="00DC49C7">
        <w:rPr>
          <w:lang w:val="da-DK"/>
        </w:rPr>
        <w:t>mer</w:t>
      </w:r>
      <w:r w:rsidRPr="00DC49C7">
        <w:rPr>
          <w:lang w:val="da-DK"/>
        </w:rPr>
        <w:t xml:space="preserve"> overens med den</w:t>
      </w:r>
      <w:r w:rsidR="008818A5" w:rsidRPr="00DC49C7">
        <w:rPr>
          <w:lang w:val="da-DK"/>
        </w:rPr>
        <w:t xml:space="preserve"> sikkerhedsprofil</w:t>
      </w:r>
      <w:r w:rsidRPr="00DC49C7">
        <w:rPr>
          <w:lang w:val="da-DK"/>
        </w:rPr>
        <w:t>, som er karakteristisk for monoterapi.</w:t>
      </w:r>
    </w:p>
    <w:p w:rsidR="00C422C3" w:rsidRPr="00DC49C7" w:rsidRDefault="00C422C3" w:rsidP="00C422C3">
      <w:pPr>
        <w:pStyle w:val="BodyText"/>
        <w:jc w:val="left"/>
        <w:rPr>
          <w:lang w:val="da-DK"/>
        </w:rPr>
      </w:pPr>
    </w:p>
    <w:p w:rsidR="00C422C3" w:rsidRPr="00DC49C7" w:rsidRDefault="00C422C3" w:rsidP="00C422C3">
      <w:pPr>
        <w:pStyle w:val="BodyText"/>
        <w:jc w:val="left"/>
        <w:rPr>
          <w:lang w:val="da-DK"/>
        </w:rPr>
      </w:pPr>
      <w:r w:rsidRPr="00DC49C7">
        <w:rPr>
          <w:lang w:val="da-DK"/>
        </w:rPr>
        <w:t>Data fra den poolede sikkerhedsdatabase fra kliniske studier (1343 patientårs eksponering for Ferriprox-monoterapi og 244 patientårs eksponering for Ferriprox og deferoxamin) viste statistisk signifikante (p&lt;0,05) forskelle i forekomsten af bivirkninger baseret på systemorganklassen “Hjerte", "Knogler, led, muskler og bindevæv” samt "Nyrer og urinveje". Forekomsten af bivirkninger i systemorganklassen “Knogler, led, muskler og bindevævs” og "Nyrer og urinveje" var lavere under kombinationsterapi end monoterapi, hvorimod forekomsten af bivirkninger i systemorganklassen “Hjerte" var højere under kombinationsterapi end monoterapi. Den højere forekomst af bivirkninger i systemorganklassen “Hjerte", rapporteret under kombinationsterapi end monoterapi, skyldtes muligvis den højere forekomst af allerede eksisterende hjertesygdomme hos patienter, som fik kombinationsterapi. Omhyggelig monitorering af hjertetilfælde hos patienter, der fik kombinationsterapi, er berettiget (se pkt. 4.4).</w:t>
      </w:r>
    </w:p>
    <w:p w:rsidR="00C422C3" w:rsidRPr="00DC49C7" w:rsidRDefault="00C422C3" w:rsidP="00C422C3">
      <w:pPr>
        <w:pStyle w:val="BodyText"/>
        <w:jc w:val="left"/>
        <w:rPr>
          <w:lang w:val="da-DK"/>
        </w:rPr>
      </w:pPr>
    </w:p>
    <w:p w:rsidR="00C422C3" w:rsidRPr="00DC49C7" w:rsidRDefault="00C422C3" w:rsidP="00C422C3">
      <w:pPr>
        <w:autoSpaceDE w:val="0"/>
        <w:autoSpaceDN w:val="0"/>
        <w:adjustRightInd w:val="0"/>
        <w:rPr>
          <w:noProof/>
          <w:sz w:val="22"/>
          <w:szCs w:val="22"/>
          <w:lang w:val="da-DK"/>
        </w:rPr>
      </w:pPr>
      <w:r w:rsidRPr="00DC49C7">
        <w:rPr>
          <w:sz w:val="22"/>
          <w:szCs w:val="22"/>
          <w:lang w:val="da-DK"/>
        </w:rPr>
        <w:t>Forekomsten af bivirkninger hos 18 børn og 97 voksne behandlet med kombinationsterapi var ikke signifikant forskellig mellem de to aldersgrupper, undtagen i forekomsten af artro</w:t>
      </w:r>
      <w:r w:rsidR="00B868FC" w:rsidRPr="00DC49C7">
        <w:rPr>
          <w:sz w:val="22"/>
          <w:szCs w:val="22"/>
          <w:lang w:val="da-DK"/>
        </w:rPr>
        <w:t>se</w:t>
      </w:r>
      <w:r w:rsidRPr="00DC49C7">
        <w:rPr>
          <w:sz w:val="22"/>
          <w:szCs w:val="22"/>
          <w:lang w:val="da-DK"/>
        </w:rPr>
        <w:t xml:space="preserve"> (11,1 % hos børn vs. ingen hos voksne, p=0,02). Vurdering af antallet af reaktioner pr. 100 patientårs eksponering viste, at kun forekomsten af diarr</w:t>
      </w:r>
      <w:r w:rsidR="004969DB" w:rsidRPr="00DC49C7">
        <w:rPr>
          <w:sz w:val="22"/>
          <w:szCs w:val="22"/>
          <w:lang w:val="da-DK"/>
        </w:rPr>
        <w:t>é</w:t>
      </w:r>
      <w:r w:rsidRPr="00DC49C7">
        <w:rPr>
          <w:sz w:val="22"/>
          <w:szCs w:val="22"/>
          <w:lang w:val="da-DK"/>
        </w:rPr>
        <w:t xml:space="preserve"> var signifikant højere hos børn (11,</w:t>
      </w:r>
      <w:r w:rsidR="0018159E">
        <w:rPr>
          <w:sz w:val="22"/>
          <w:szCs w:val="22"/>
          <w:lang w:val="da-DK"/>
        </w:rPr>
        <w:t>1</w:t>
      </w:r>
      <w:r w:rsidRPr="00DC49C7">
        <w:rPr>
          <w:sz w:val="22"/>
          <w:szCs w:val="22"/>
          <w:lang w:val="da-DK"/>
        </w:rPr>
        <w:t>) end hos voksne (2,0, p=0,01).</w:t>
      </w:r>
    </w:p>
    <w:p w:rsidR="00171AAB" w:rsidRPr="00205514" w:rsidRDefault="00171AAB" w:rsidP="00527D34">
      <w:pPr>
        <w:autoSpaceDE w:val="0"/>
        <w:autoSpaceDN w:val="0"/>
        <w:adjustRightInd w:val="0"/>
        <w:rPr>
          <w:noProof/>
          <w:sz w:val="22"/>
          <w:szCs w:val="22"/>
          <w:lang w:val="da-DK"/>
        </w:rPr>
      </w:pPr>
    </w:p>
    <w:p w:rsidR="00527D34" w:rsidRPr="004F28D8" w:rsidRDefault="00527D34" w:rsidP="00FA5EC1">
      <w:pPr>
        <w:keepNext/>
        <w:autoSpaceDE w:val="0"/>
        <w:autoSpaceDN w:val="0"/>
        <w:adjustRightInd w:val="0"/>
        <w:rPr>
          <w:sz w:val="22"/>
          <w:szCs w:val="22"/>
          <w:u w:val="single"/>
          <w:lang w:val="da-DK"/>
        </w:rPr>
      </w:pPr>
      <w:r w:rsidRPr="004F28D8">
        <w:rPr>
          <w:noProof/>
          <w:sz w:val="22"/>
          <w:szCs w:val="22"/>
          <w:u w:val="single"/>
          <w:lang w:val="da-DK"/>
        </w:rPr>
        <w:t xml:space="preserve">Indberetning af </w:t>
      </w:r>
      <w:r w:rsidR="002730FC" w:rsidRPr="004F28D8">
        <w:rPr>
          <w:noProof/>
          <w:sz w:val="22"/>
          <w:szCs w:val="22"/>
          <w:u w:val="single"/>
          <w:lang w:val="da-DK"/>
        </w:rPr>
        <w:t>formodede</w:t>
      </w:r>
      <w:r w:rsidRPr="004F28D8">
        <w:rPr>
          <w:noProof/>
          <w:sz w:val="22"/>
          <w:szCs w:val="22"/>
          <w:u w:val="single"/>
          <w:lang w:val="da-DK"/>
        </w:rPr>
        <w:t xml:space="preserve"> bivirkninger</w:t>
      </w:r>
    </w:p>
    <w:p w:rsidR="00527D34" w:rsidRPr="004F28D8" w:rsidRDefault="00527D34" w:rsidP="007D6C51">
      <w:pPr>
        <w:autoSpaceDE w:val="0"/>
        <w:autoSpaceDN w:val="0"/>
        <w:adjustRightInd w:val="0"/>
        <w:rPr>
          <w:noProof/>
          <w:sz w:val="22"/>
          <w:szCs w:val="22"/>
          <w:lang w:val="da-DK"/>
        </w:rPr>
      </w:pPr>
      <w:r w:rsidRPr="004F28D8">
        <w:rPr>
          <w:noProof/>
          <w:sz w:val="22"/>
          <w:szCs w:val="22"/>
          <w:lang w:val="da-DK"/>
        </w:rPr>
        <w:t xml:space="preserve">Når lægemidlet er godkendt, er indberetning af </w:t>
      </w:r>
      <w:r w:rsidR="002730FC" w:rsidRPr="004F28D8">
        <w:rPr>
          <w:noProof/>
          <w:sz w:val="22"/>
          <w:szCs w:val="22"/>
          <w:lang w:val="da-DK"/>
        </w:rPr>
        <w:t>formodede</w:t>
      </w:r>
      <w:r w:rsidRPr="004F28D8">
        <w:rPr>
          <w:noProof/>
          <w:sz w:val="22"/>
          <w:szCs w:val="22"/>
          <w:lang w:val="da-DK"/>
        </w:rPr>
        <w:t xml:space="preserve"> bivirkninger vigtig.</w:t>
      </w:r>
      <w:r w:rsidRPr="004F28D8">
        <w:rPr>
          <w:sz w:val="22"/>
          <w:szCs w:val="22"/>
          <w:lang w:val="da-DK"/>
        </w:rPr>
        <w:t xml:space="preserve"> </w:t>
      </w:r>
      <w:r w:rsidRPr="004F28D8">
        <w:rPr>
          <w:noProof/>
          <w:sz w:val="22"/>
          <w:szCs w:val="22"/>
          <w:lang w:val="da-DK"/>
        </w:rPr>
        <w:t>Det muliggør løbende overvågning af benefit/risk-forholdet for lægemidlet.</w:t>
      </w:r>
      <w:r w:rsidRPr="004F28D8">
        <w:rPr>
          <w:sz w:val="22"/>
          <w:szCs w:val="22"/>
          <w:lang w:val="da-DK"/>
        </w:rPr>
        <w:t xml:space="preserve"> </w:t>
      </w:r>
      <w:r w:rsidRPr="004F28D8">
        <w:rPr>
          <w:noProof/>
          <w:sz w:val="22"/>
          <w:szCs w:val="22"/>
          <w:lang w:val="da-DK"/>
        </w:rPr>
        <w:t xml:space="preserve">Læger og sundhedspersonale anmodes om at indberette alle </w:t>
      </w:r>
      <w:r w:rsidR="002730FC" w:rsidRPr="004F28D8">
        <w:rPr>
          <w:noProof/>
          <w:sz w:val="22"/>
          <w:szCs w:val="22"/>
          <w:lang w:val="da-DK"/>
        </w:rPr>
        <w:t>formodede</w:t>
      </w:r>
      <w:r w:rsidRPr="004F28D8">
        <w:rPr>
          <w:noProof/>
          <w:sz w:val="22"/>
          <w:szCs w:val="22"/>
          <w:lang w:val="da-DK"/>
        </w:rPr>
        <w:t xml:space="preserve"> bivirkninger via </w:t>
      </w:r>
      <w:r w:rsidRPr="004F28D8">
        <w:rPr>
          <w:noProof/>
          <w:sz w:val="22"/>
          <w:szCs w:val="22"/>
          <w:highlight w:val="lightGray"/>
          <w:lang w:val="da-DK"/>
        </w:rPr>
        <w:t>det nationale rapporteringssystem anført i</w:t>
      </w:r>
      <w:r w:rsidRPr="007D6C51">
        <w:rPr>
          <w:noProof/>
          <w:sz w:val="22"/>
          <w:szCs w:val="22"/>
          <w:highlight w:val="lightGray"/>
          <w:lang w:val="da-DK"/>
        </w:rPr>
        <w:t xml:space="preserve"> </w:t>
      </w:r>
      <w:hyperlink r:id="rId11" w:history="1">
        <w:r w:rsidR="007D6C51" w:rsidRPr="007D6C51">
          <w:rPr>
            <w:rStyle w:val="Hyperlink"/>
            <w:noProof/>
            <w:sz w:val="22"/>
            <w:szCs w:val="22"/>
            <w:highlight w:val="lightGray"/>
            <w:lang w:val="da-DK"/>
          </w:rPr>
          <w:t>Appendiks V</w:t>
        </w:r>
      </w:hyperlink>
      <w:r w:rsidRPr="004F28D8">
        <w:rPr>
          <w:noProof/>
          <w:sz w:val="22"/>
          <w:szCs w:val="22"/>
          <w:lang w:val="da-DK"/>
        </w:rPr>
        <w:t>.</w:t>
      </w:r>
    </w:p>
    <w:p w:rsidR="00BA7900" w:rsidRPr="004F28D8" w:rsidRDefault="00BA7900">
      <w:pPr>
        <w:tabs>
          <w:tab w:val="left" w:pos="567"/>
        </w:tabs>
        <w:rPr>
          <w:b/>
          <w:bCs/>
          <w:sz w:val="22"/>
          <w:szCs w:val="22"/>
          <w:lang w:val="da-DK"/>
        </w:rPr>
      </w:pPr>
    </w:p>
    <w:p w:rsidR="00BA7900" w:rsidRPr="004F28D8" w:rsidRDefault="00BA7900" w:rsidP="00BA6E96">
      <w:pPr>
        <w:keepNext/>
        <w:tabs>
          <w:tab w:val="left" w:pos="540"/>
        </w:tabs>
        <w:rPr>
          <w:b/>
          <w:sz w:val="22"/>
          <w:szCs w:val="22"/>
          <w:lang w:val="da-DK"/>
        </w:rPr>
      </w:pPr>
      <w:r w:rsidRPr="004F28D8">
        <w:rPr>
          <w:b/>
          <w:sz w:val="22"/>
          <w:szCs w:val="22"/>
          <w:lang w:val="da-DK"/>
        </w:rPr>
        <w:t>4.9</w:t>
      </w:r>
      <w:r w:rsidRPr="004F28D8">
        <w:rPr>
          <w:b/>
          <w:sz w:val="22"/>
          <w:szCs w:val="22"/>
          <w:lang w:val="da-DK"/>
        </w:rPr>
        <w:tab/>
        <w:t>Overdosering</w:t>
      </w:r>
    </w:p>
    <w:p w:rsidR="00BA7900" w:rsidRPr="004F28D8" w:rsidRDefault="00BA7900" w:rsidP="00BA6E96">
      <w:pPr>
        <w:keepNext/>
        <w:rPr>
          <w:sz w:val="22"/>
          <w:szCs w:val="22"/>
          <w:lang w:val="da-DK"/>
        </w:rPr>
      </w:pPr>
    </w:p>
    <w:p w:rsidR="00BA7900" w:rsidRPr="004F28D8" w:rsidRDefault="00BA7900">
      <w:pPr>
        <w:rPr>
          <w:sz w:val="22"/>
          <w:szCs w:val="22"/>
          <w:lang w:val="da-DK"/>
        </w:rPr>
      </w:pPr>
      <w:r w:rsidRPr="004F28D8">
        <w:rPr>
          <w:sz w:val="22"/>
          <w:szCs w:val="22"/>
          <w:lang w:val="da-DK"/>
        </w:rPr>
        <w:t>Der er ikke rapporteret om tilfælde af akut overdosering. Der er dog observeret neurologiske forstyrrelser (såsom cerebellare symptomer, diplopi, lateral nystagmus, nedsat psykomotorisk tempo, håndbevægelser og aksial hypotoni) hos børn, som igennem flere år frivilligt har fået ordineret mere end 2,5 gange den maksimalt anbefalede dosis på 100 mg/kg dagligt. De neurologiske forstyrrelser svandt gradvist efter seponering af deferipron.</w:t>
      </w:r>
    </w:p>
    <w:p w:rsidR="00BA7900" w:rsidRPr="004F28D8" w:rsidRDefault="00BA7900">
      <w:pPr>
        <w:rPr>
          <w:sz w:val="22"/>
          <w:szCs w:val="22"/>
          <w:lang w:val="da-DK"/>
        </w:rPr>
      </w:pPr>
    </w:p>
    <w:p w:rsidR="00BA7900" w:rsidRPr="004F28D8" w:rsidRDefault="00BA7900">
      <w:pPr>
        <w:rPr>
          <w:b/>
          <w:sz w:val="22"/>
          <w:szCs w:val="22"/>
          <w:lang w:val="da-DK"/>
        </w:rPr>
      </w:pPr>
      <w:r w:rsidRPr="004F28D8">
        <w:rPr>
          <w:sz w:val="22"/>
          <w:szCs w:val="22"/>
          <w:lang w:val="da-DK"/>
        </w:rPr>
        <w:t>I tilfælde af en overdosering er tæt lægelig supervision af patienten nødvendig.</w:t>
      </w:r>
    </w:p>
    <w:p w:rsidR="00BA7900" w:rsidRPr="004F28D8" w:rsidRDefault="00BA7900">
      <w:pPr>
        <w:rPr>
          <w:b/>
          <w:caps/>
          <w:sz w:val="22"/>
          <w:szCs w:val="22"/>
          <w:lang w:val="da-DK"/>
        </w:rPr>
      </w:pPr>
    </w:p>
    <w:p w:rsidR="00BA7900" w:rsidRPr="004F28D8" w:rsidRDefault="00BA7900">
      <w:pPr>
        <w:rPr>
          <w:sz w:val="22"/>
          <w:szCs w:val="22"/>
          <w:lang w:val="da-DK"/>
        </w:rPr>
      </w:pPr>
    </w:p>
    <w:p w:rsidR="00BA7900" w:rsidRPr="004F28D8" w:rsidRDefault="00BA7900" w:rsidP="00BA6E96">
      <w:pPr>
        <w:keepNext/>
        <w:tabs>
          <w:tab w:val="left" w:pos="540"/>
        </w:tabs>
        <w:rPr>
          <w:b/>
          <w:bCs/>
          <w:caps/>
          <w:sz w:val="22"/>
          <w:szCs w:val="22"/>
          <w:lang w:val="da-DK"/>
        </w:rPr>
      </w:pPr>
      <w:r w:rsidRPr="004F28D8">
        <w:rPr>
          <w:b/>
          <w:bCs/>
          <w:caps/>
          <w:sz w:val="22"/>
          <w:szCs w:val="22"/>
          <w:lang w:val="da-DK"/>
        </w:rPr>
        <w:t>5.</w:t>
      </w:r>
      <w:r w:rsidRPr="004F28D8">
        <w:rPr>
          <w:b/>
          <w:bCs/>
          <w:caps/>
          <w:sz w:val="22"/>
          <w:szCs w:val="22"/>
          <w:lang w:val="da-DK"/>
        </w:rPr>
        <w:tab/>
        <w:t>Farmakologiske egenskaber</w:t>
      </w:r>
    </w:p>
    <w:p w:rsidR="00BA7900" w:rsidRPr="004F28D8" w:rsidRDefault="00BA7900" w:rsidP="00BA6E96">
      <w:pPr>
        <w:keepNext/>
        <w:tabs>
          <w:tab w:val="left" w:pos="540"/>
        </w:tabs>
        <w:rPr>
          <w:b/>
          <w:bCs/>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 xml:space="preserve">5.1 </w:t>
      </w:r>
      <w:r w:rsidRPr="004F28D8">
        <w:rPr>
          <w:b/>
          <w:bCs/>
          <w:sz w:val="22"/>
          <w:szCs w:val="22"/>
          <w:lang w:val="da-DK"/>
        </w:rPr>
        <w:tab/>
        <w:t>Farmakodynamiske egenskaber</w:t>
      </w:r>
    </w:p>
    <w:p w:rsidR="00BA7900" w:rsidRPr="004F28D8" w:rsidRDefault="00BA7900" w:rsidP="00BA6E96">
      <w:pPr>
        <w:keepNext/>
        <w:rPr>
          <w:sz w:val="22"/>
          <w:szCs w:val="22"/>
          <w:lang w:val="da-DK"/>
        </w:rPr>
      </w:pPr>
    </w:p>
    <w:p w:rsidR="00BA7900" w:rsidRPr="004F28D8" w:rsidRDefault="00BA7900">
      <w:pPr>
        <w:rPr>
          <w:b/>
          <w:bCs/>
          <w:sz w:val="22"/>
          <w:szCs w:val="22"/>
          <w:lang w:val="da-DK"/>
        </w:rPr>
      </w:pPr>
      <w:r w:rsidRPr="004F28D8">
        <w:rPr>
          <w:sz w:val="22"/>
          <w:szCs w:val="22"/>
          <w:lang w:val="da-DK"/>
        </w:rPr>
        <w:t>Farmakoterapeutisk klassifikation:</w:t>
      </w:r>
      <w:r w:rsidRPr="004F28D8">
        <w:rPr>
          <w:b/>
          <w:bCs/>
          <w:sz w:val="22"/>
          <w:szCs w:val="22"/>
          <w:lang w:val="da-DK"/>
        </w:rPr>
        <w:t xml:space="preserve"> </w:t>
      </w:r>
      <w:r w:rsidRPr="004F28D8">
        <w:rPr>
          <w:sz w:val="22"/>
          <w:szCs w:val="22"/>
          <w:lang w:val="da-DK"/>
        </w:rPr>
        <w:t>Jernkelerende stoffer, ATC-kode:</w:t>
      </w:r>
      <w:r w:rsidRPr="004F28D8">
        <w:rPr>
          <w:b/>
          <w:bCs/>
          <w:sz w:val="22"/>
          <w:szCs w:val="22"/>
          <w:lang w:val="da-DK"/>
        </w:rPr>
        <w:t xml:space="preserve"> </w:t>
      </w:r>
      <w:r w:rsidRPr="004F28D8">
        <w:rPr>
          <w:sz w:val="22"/>
          <w:szCs w:val="22"/>
          <w:lang w:val="da-DK"/>
        </w:rPr>
        <w:t>V03AC02</w:t>
      </w:r>
    </w:p>
    <w:p w:rsidR="00BA7900" w:rsidRPr="004F28D8" w:rsidRDefault="00BA7900">
      <w:pPr>
        <w:rPr>
          <w:b/>
          <w:bCs/>
          <w:sz w:val="22"/>
          <w:szCs w:val="22"/>
          <w:lang w:val="da-DK"/>
        </w:rPr>
      </w:pPr>
    </w:p>
    <w:p w:rsidR="007C00C9" w:rsidRPr="004F28D8" w:rsidRDefault="007C00C9" w:rsidP="00BA6E96">
      <w:pPr>
        <w:keepNext/>
        <w:rPr>
          <w:sz w:val="22"/>
          <w:szCs w:val="22"/>
          <w:u w:val="single"/>
          <w:lang w:val="da-DK"/>
        </w:rPr>
      </w:pPr>
      <w:r w:rsidRPr="004F28D8">
        <w:rPr>
          <w:sz w:val="22"/>
          <w:szCs w:val="22"/>
          <w:u w:val="single"/>
          <w:lang w:val="da-DK"/>
        </w:rPr>
        <w:t>Virkningsmekanisme</w:t>
      </w:r>
    </w:p>
    <w:p w:rsidR="00BA7900" w:rsidRPr="004F28D8" w:rsidRDefault="00BA7900" w:rsidP="007C00C9">
      <w:pPr>
        <w:rPr>
          <w:sz w:val="22"/>
          <w:szCs w:val="22"/>
          <w:lang w:val="da-DK"/>
        </w:rPr>
      </w:pPr>
      <w:r w:rsidRPr="004F28D8">
        <w:rPr>
          <w:sz w:val="22"/>
          <w:szCs w:val="22"/>
          <w:lang w:val="da-DK"/>
        </w:rPr>
        <w:t>Det aktive stof er deferipron (3-hydroxy-1,2-dimetylpyridin-4-et), en bidentat ligand, som binder sig til jern i molarforholdet 3:1.</w:t>
      </w:r>
    </w:p>
    <w:p w:rsidR="00BA7900" w:rsidRPr="004F28D8" w:rsidRDefault="00BA7900">
      <w:pPr>
        <w:rPr>
          <w:sz w:val="22"/>
          <w:szCs w:val="22"/>
          <w:lang w:val="da-DK"/>
        </w:rPr>
      </w:pPr>
    </w:p>
    <w:p w:rsidR="007C00C9" w:rsidRPr="004F28D8" w:rsidRDefault="007C00C9" w:rsidP="00BA6E96">
      <w:pPr>
        <w:keepNext/>
        <w:rPr>
          <w:sz w:val="22"/>
          <w:szCs w:val="22"/>
          <w:u w:val="single"/>
          <w:lang w:val="da-DK"/>
        </w:rPr>
      </w:pPr>
      <w:r w:rsidRPr="004F28D8">
        <w:rPr>
          <w:sz w:val="22"/>
          <w:szCs w:val="22"/>
          <w:u w:val="single"/>
          <w:lang w:val="da-DK"/>
        </w:rPr>
        <w:t>Farmakodynamisk virkning</w:t>
      </w:r>
    </w:p>
    <w:p w:rsidR="002B157B" w:rsidRPr="008A64A8" w:rsidRDefault="002B157B" w:rsidP="008A64A8">
      <w:pPr>
        <w:pStyle w:val="BodyText"/>
        <w:jc w:val="left"/>
        <w:rPr>
          <w:lang w:val="da-DK"/>
        </w:rPr>
      </w:pPr>
      <w:r w:rsidRPr="006D1A63">
        <w:rPr>
          <w:lang w:val="da-DK"/>
        </w:rPr>
        <w:t xml:space="preserve">Kliniske </w:t>
      </w:r>
      <w:r>
        <w:rPr>
          <w:lang w:val="da-DK"/>
        </w:rPr>
        <w:t>studier</w:t>
      </w:r>
      <w:r w:rsidRPr="006D1A63">
        <w:rPr>
          <w:lang w:val="da-DK"/>
        </w:rPr>
        <w:t xml:space="preserve"> har vist, at Ferriprox er effektivt til fremme af jernudskillelse, og at en dosis på 25 mg/kg tre gange daglig kan forebygge progression af jernakkumulation vurderet ved serumferritin hos patienter med transfusions-afhængig talassæmi. </w:t>
      </w:r>
      <w:r>
        <w:rPr>
          <w:lang w:val="da-DK"/>
        </w:rPr>
        <w:t>Publicerede data</w:t>
      </w:r>
      <w:r w:rsidRPr="006D1A63">
        <w:rPr>
          <w:lang w:val="da-DK"/>
        </w:rPr>
        <w:t xml:space="preserve"> om jernbalancestudier hos </w:t>
      </w:r>
      <w:r>
        <w:rPr>
          <w:lang w:val="da-DK"/>
        </w:rPr>
        <w:t>talassæmi-</w:t>
      </w:r>
      <w:r w:rsidRPr="006D1A63">
        <w:rPr>
          <w:lang w:val="da-DK"/>
        </w:rPr>
        <w:t xml:space="preserve">patienter viser, at brugen af Ferriprox samtidig med deferoxamin (samtidig administration af begge kelerende stoffer på samme dag enten samtidigt eller sekventielt, f.eks. Ferriprox om dagen og deferoxamin om aftenen), fremmer større jernudskillelse end med kun ét af </w:t>
      </w:r>
      <w:r>
        <w:rPr>
          <w:lang w:val="da-DK"/>
        </w:rPr>
        <w:t xml:space="preserve">disse </w:t>
      </w:r>
      <w:r w:rsidRPr="006D1A63">
        <w:rPr>
          <w:lang w:val="da-DK"/>
        </w:rPr>
        <w:t>lægemidler. Doserne af Ferriprox i disse studier lå mellem 50 og 100 mg/kg/dag og doserne af deferoxamin mellem 40 og 60</w:t>
      </w:r>
      <w:r w:rsidR="008A64A8">
        <w:rPr>
          <w:lang w:val="da-DK"/>
        </w:rPr>
        <w:t> </w:t>
      </w:r>
      <w:r w:rsidRPr="006D1A63">
        <w:rPr>
          <w:lang w:val="da-DK"/>
        </w:rPr>
        <w:t xml:space="preserve">mg/kg/dag. </w:t>
      </w:r>
      <w:r w:rsidRPr="008A64A8">
        <w:rPr>
          <w:lang w:val="da-DK"/>
        </w:rPr>
        <w:t>Kelationsterapi beskytter dog ikke nødvendigvis mod jerninduceret organskade.</w:t>
      </w:r>
    </w:p>
    <w:p w:rsidR="00B94A10" w:rsidRPr="004F28D8" w:rsidRDefault="00B94A10">
      <w:pPr>
        <w:pStyle w:val="BodyTextIndent"/>
        <w:ind w:left="0" w:hanging="5"/>
      </w:pPr>
    </w:p>
    <w:p w:rsidR="007C00C9" w:rsidRPr="004F28D8" w:rsidRDefault="007C00C9" w:rsidP="00FA2A74">
      <w:pPr>
        <w:keepNext/>
        <w:rPr>
          <w:sz w:val="22"/>
          <w:szCs w:val="22"/>
          <w:u w:val="single"/>
          <w:lang w:val="da-DK"/>
        </w:rPr>
      </w:pPr>
      <w:r w:rsidRPr="004F28D8">
        <w:rPr>
          <w:sz w:val="22"/>
          <w:szCs w:val="22"/>
          <w:u w:val="single"/>
          <w:lang w:val="da-DK"/>
        </w:rPr>
        <w:t>Klinisk virkning og sikkerhed</w:t>
      </w:r>
    </w:p>
    <w:p w:rsidR="00A92F4A" w:rsidRPr="004F28D8" w:rsidRDefault="006E0A99" w:rsidP="00A92F4A">
      <w:pPr>
        <w:tabs>
          <w:tab w:val="left" w:pos="540"/>
        </w:tabs>
        <w:rPr>
          <w:bCs/>
          <w:sz w:val="22"/>
          <w:szCs w:val="22"/>
          <w:lang w:val="da-DK"/>
        </w:rPr>
      </w:pPr>
      <w:r>
        <w:rPr>
          <w:bCs/>
          <w:sz w:val="22"/>
          <w:szCs w:val="22"/>
          <w:lang w:val="da-DK"/>
        </w:rPr>
        <w:t>Studierne</w:t>
      </w:r>
      <w:r w:rsidR="00A92F4A" w:rsidRPr="004F28D8">
        <w:rPr>
          <w:bCs/>
          <w:sz w:val="22"/>
          <w:szCs w:val="22"/>
          <w:lang w:val="da-DK"/>
        </w:rPr>
        <w:t xml:space="preserve"> LA16-0102, LA-01 og LA08-9701 sammenlignede Ferriprox’ virkning med deferoxamins virkning til styring af serumferritin hos </w:t>
      </w:r>
      <w:r w:rsidR="00511E1B" w:rsidRPr="004F28D8">
        <w:rPr>
          <w:bCs/>
          <w:sz w:val="22"/>
          <w:szCs w:val="22"/>
          <w:lang w:val="da-DK"/>
        </w:rPr>
        <w:t xml:space="preserve">transfusionsafhængige </w:t>
      </w:r>
      <w:r w:rsidR="00C32E9A" w:rsidRPr="004F28D8">
        <w:rPr>
          <w:sz w:val="22"/>
          <w:szCs w:val="22"/>
          <w:lang w:val="da-DK"/>
        </w:rPr>
        <w:t>talassæmi</w:t>
      </w:r>
      <w:r w:rsidR="00A92F4A" w:rsidRPr="004F28D8">
        <w:rPr>
          <w:bCs/>
          <w:sz w:val="22"/>
          <w:szCs w:val="22"/>
          <w:lang w:val="da-DK"/>
        </w:rPr>
        <w:t xml:space="preserve">-patienter. Ferriprox og deferoxamin var ækvivalente </w:t>
      </w:r>
      <w:r w:rsidR="002C2FA4" w:rsidRPr="004F28D8">
        <w:rPr>
          <w:bCs/>
          <w:sz w:val="22"/>
          <w:szCs w:val="22"/>
          <w:lang w:val="da-DK"/>
        </w:rPr>
        <w:t>med hensyn til at</w:t>
      </w:r>
      <w:r w:rsidR="00A92F4A" w:rsidRPr="004F28D8">
        <w:rPr>
          <w:bCs/>
          <w:sz w:val="22"/>
          <w:szCs w:val="22"/>
          <w:lang w:val="da-DK"/>
        </w:rPr>
        <w:t xml:space="preserve"> fremme en nettostabilisering eller reduktion af kroppens jernophobning, til trods for den </w:t>
      </w:r>
      <w:r w:rsidR="003B5299" w:rsidRPr="004F28D8">
        <w:rPr>
          <w:bCs/>
          <w:sz w:val="22"/>
          <w:szCs w:val="22"/>
          <w:lang w:val="da-DK"/>
        </w:rPr>
        <w:t>kontinuerlige</w:t>
      </w:r>
      <w:r w:rsidR="00511E1B" w:rsidRPr="004F28D8">
        <w:rPr>
          <w:bCs/>
          <w:sz w:val="22"/>
          <w:szCs w:val="22"/>
          <w:lang w:val="da-DK"/>
        </w:rPr>
        <w:t xml:space="preserve"> jernindgivelse via transfusion </w:t>
      </w:r>
      <w:r w:rsidR="00A92F4A" w:rsidRPr="004F28D8">
        <w:rPr>
          <w:bCs/>
          <w:sz w:val="22"/>
          <w:szCs w:val="22"/>
          <w:lang w:val="da-DK"/>
        </w:rPr>
        <w:t xml:space="preserve">hos </w:t>
      </w:r>
      <w:r w:rsidR="00511E1B" w:rsidRPr="004F28D8">
        <w:rPr>
          <w:bCs/>
          <w:sz w:val="22"/>
          <w:szCs w:val="22"/>
          <w:lang w:val="da-DK"/>
        </w:rPr>
        <w:t>disse</w:t>
      </w:r>
      <w:r w:rsidR="00A92F4A" w:rsidRPr="004F28D8">
        <w:rPr>
          <w:bCs/>
          <w:sz w:val="22"/>
          <w:szCs w:val="22"/>
          <w:lang w:val="da-DK"/>
        </w:rPr>
        <w:t xml:space="preserve"> patienter (ingen forskel i andelen af patienter med en negativ tendens i serumferritin mellem de to behandlingsgrupper ved regressionsanalyse; p &gt;0,05).</w:t>
      </w:r>
    </w:p>
    <w:p w:rsidR="00A92F4A" w:rsidRPr="004F28D8" w:rsidRDefault="00A92F4A" w:rsidP="00A92F4A">
      <w:pPr>
        <w:tabs>
          <w:tab w:val="left" w:pos="540"/>
        </w:tabs>
        <w:rPr>
          <w:bCs/>
          <w:sz w:val="22"/>
          <w:szCs w:val="22"/>
          <w:lang w:val="da-DK"/>
        </w:rPr>
      </w:pPr>
    </w:p>
    <w:p w:rsidR="00A92F4A" w:rsidRPr="004F28D8" w:rsidRDefault="00A92F4A" w:rsidP="00A92F4A">
      <w:pPr>
        <w:tabs>
          <w:tab w:val="left" w:pos="540"/>
        </w:tabs>
        <w:rPr>
          <w:bCs/>
          <w:sz w:val="22"/>
          <w:szCs w:val="22"/>
          <w:lang w:val="da-DK"/>
        </w:rPr>
      </w:pPr>
      <w:r w:rsidRPr="004F28D8">
        <w:rPr>
          <w:bCs/>
          <w:sz w:val="22"/>
          <w:szCs w:val="22"/>
          <w:lang w:val="da-DK"/>
        </w:rPr>
        <w:t>Der blev også anvendt en MR-skanningsmetode, T2*, til at kvantificere myokardial jernophobning. Jernophobning forårsager koncentrations</w:t>
      </w:r>
      <w:r w:rsidR="0087615E" w:rsidRPr="004F28D8">
        <w:rPr>
          <w:bCs/>
          <w:sz w:val="22"/>
          <w:szCs w:val="22"/>
          <w:lang w:val="da-DK"/>
        </w:rPr>
        <w:t>afhængig</w:t>
      </w:r>
      <w:r w:rsidRPr="004F28D8">
        <w:rPr>
          <w:bCs/>
          <w:sz w:val="22"/>
          <w:szCs w:val="22"/>
          <w:lang w:val="da-DK"/>
        </w:rPr>
        <w:t xml:space="preserve"> MRI T2*</w:t>
      </w:r>
      <w:r w:rsidR="0087615E" w:rsidRPr="004F28D8">
        <w:rPr>
          <w:bCs/>
          <w:sz w:val="22"/>
          <w:szCs w:val="22"/>
          <w:lang w:val="da-DK"/>
        </w:rPr>
        <w:t>-</w:t>
      </w:r>
      <w:r w:rsidRPr="004F28D8">
        <w:rPr>
          <w:bCs/>
          <w:sz w:val="22"/>
          <w:szCs w:val="22"/>
          <w:lang w:val="da-DK"/>
        </w:rPr>
        <w:t>signaltab</w:t>
      </w:r>
      <w:r w:rsidR="0087615E" w:rsidRPr="004F28D8">
        <w:rPr>
          <w:bCs/>
          <w:sz w:val="22"/>
          <w:szCs w:val="22"/>
          <w:lang w:val="da-DK"/>
        </w:rPr>
        <w:t>.</w:t>
      </w:r>
      <w:r w:rsidRPr="004F28D8">
        <w:rPr>
          <w:bCs/>
          <w:sz w:val="22"/>
          <w:szCs w:val="22"/>
          <w:lang w:val="da-DK"/>
        </w:rPr>
        <w:t xml:space="preserve"> </w:t>
      </w:r>
      <w:r w:rsidR="0087615E" w:rsidRPr="004F28D8">
        <w:rPr>
          <w:bCs/>
          <w:sz w:val="22"/>
          <w:szCs w:val="22"/>
          <w:lang w:val="da-DK"/>
        </w:rPr>
        <w:t>F</w:t>
      </w:r>
      <w:r w:rsidRPr="004F28D8">
        <w:rPr>
          <w:bCs/>
          <w:sz w:val="22"/>
          <w:szCs w:val="22"/>
          <w:lang w:val="da-DK"/>
        </w:rPr>
        <w:t>ølgelig reducerer øget myokardial jern de myokardiale MRI T2*</w:t>
      </w:r>
      <w:r w:rsidR="0087615E" w:rsidRPr="004F28D8">
        <w:rPr>
          <w:bCs/>
          <w:sz w:val="22"/>
          <w:szCs w:val="22"/>
          <w:lang w:val="da-DK"/>
        </w:rPr>
        <w:t>-</w:t>
      </w:r>
      <w:r w:rsidRPr="004F28D8">
        <w:rPr>
          <w:bCs/>
          <w:sz w:val="22"/>
          <w:szCs w:val="22"/>
          <w:lang w:val="da-DK"/>
        </w:rPr>
        <w:t>værdier. Myokardial MRI T2*</w:t>
      </w:r>
      <w:r w:rsidR="00511E1B" w:rsidRPr="004F28D8">
        <w:rPr>
          <w:bCs/>
          <w:sz w:val="22"/>
          <w:szCs w:val="22"/>
          <w:lang w:val="da-DK"/>
        </w:rPr>
        <w:t>-</w:t>
      </w:r>
      <w:r w:rsidRPr="004F28D8">
        <w:rPr>
          <w:bCs/>
          <w:sz w:val="22"/>
          <w:szCs w:val="22"/>
          <w:lang w:val="da-DK"/>
        </w:rPr>
        <w:t>værdier på mindre end 20</w:t>
      </w:r>
      <w:r w:rsidR="00B41613" w:rsidRPr="004F28D8">
        <w:rPr>
          <w:bCs/>
          <w:sz w:val="22"/>
          <w:szCs w:val="22"/>
          <w:lang w:val="da-DK"/>
        </w:rPr>
        <w:t> </w:t>
      </w:r>
      <w:r w:rsidRPr="004F28D8">
        <w:rPr>
          <w:bCs/>
          <w:sz w:val="22"/>
          <w:szCs w:val="22"/>
          <w:lang w:val="da-DK"/>
        </w:rPr>
        <w:t>m</w:t>
      </w:r>
      <w:r w:rsidR="00A9475B">
        <w:rPr>
          <w:bCs/>
          <w:sz w:val="22"/>
          <w:szCs w:val="22"/>
          <w:lang w:val="da-DK"/>
        </w:rPr>
        <w:t>s</w:t>
      </w:r>
      <w:r w:rsidRPr="004F28D8">
        <w:rPr>
          <w:bCs/>
          <w:sz w:val="22"/>
          <w:szCs w:val="22"/>
          <w:lang w:val="da-DK"/>
        </w:rPr>
        <w:t xml:space="preserve"> </w:t>
      </w:r>
      <w:r w:rsidR="003A4A2C" w:rsidRPr="004F28D8">
        <w:rPr>
          <w:bCs/>
          <w:sz w:val="22"/>
          <w:szCs w:val="22"/>
          <w:lang w:val="da-DK"/>
        </w:rPr>
        <w:t>indike</w:t>
      </w:r>
      <w:r w:rsidRPr="004F28D8">
        <w:rPr>
          <w:bCs/>
          <w:sz w:val="22"/>
          <w:szCs w:val="22"/>
          <w:lang w:val="da-DK"/>
        </w:rPr>
        <w:t>rer jernophobning i hjertet. En stigning i MRI T2* på behandling indikerer</w:t>
      </w:r>
      <w:r w:rsidR="0087615E" w:rsidRPr="004F28D8">
        <w:rPr>
          <w:bCs/>
          <w:sz w:val="22"/>
          <w:szCs w:val="22"/>
          <w:lang w:val="da-DK"/>
        </w:rPr>
        <w:t>,</w:t>
      </w:r>
      <w:r w:rsidRPr="004F28D8">
        <w:rPr>
          <w:bCs/>
          <w:sz w:val="22"/>
          <w:szCs w:val="22"/>
          <w:lang w:val="da-DK"/>
        </w:rPr>
        <w:t xml:space="preserve"> at jern fjernes fra hjertet. En positiv sammenhæng mellem MRI T2*</w:t>
      </w:r>
      <w:r w:rsidR="00511E1B" w:rsidRPr="004F28D8">
        <w:rPr>
          <w:bCs/>
          <w:sz w:val="22"/>
          <w:szCs w:val="22"/>
          <w:lang w:val="da-DK"/>
        </w:rPr>
        <w:t>-</w:t>
      </w:r>
      <w:r w:rsidRPr="004F28D8">
        <w:rPr>
          <w:bCs/>
          <w:sz w:val="22"/>
          <w:szCs w:val="22"/>
          <w:lang w:val="da-DK"/>
        </w:rPr>
        <w:t>værdier og hjertefunktion (som målt ved venstre ventrikulære uddrivningsfraktion (eller LVEF)) er blevet dokumenteret.</w:t>
      </w:r>
    </w:p>
    <w:p w:rsidR="00A92F4A" w:rsidRPr="004F28D8" w:rsidRDefault="00A92F4A" w:rsidP="00A92F4A">
      <w:pPr>
        <w:tabs>
          <w:tab w:val="left" w:pos="540"/>
        </w:tabs>
        <w:rPr>
          <w:bCs/>
          <w:sz w:val="22"/>
          <w:szCs w:val="22"/>
          <w:lang w:val="da-DK"/>
        </w:rPr>
      </w:pPr>
    </w:p>
    <w:p w:rsidR="00A92F4A" w:rsidRPr="004F28D8" w:rsidRDefault="006E0A99" w:rsidP="008A64A8">
      <w:pPr>
        <w:tabs>
          <w:tab w:val="left" w:pos="540"/>
        </w:tabs>
        <w:rPr>
          <w:bCs/>
          <w:sz w:val="22"/>
          <w:szCs w:val="22"/>
          <w:lang w:val="da-DK"/>
        </w:rPr>
      </w:pPr>
      <w:r>
        <w:rPr>
          <w:bCs/>
          <w:sz w:val="22"/>
          <w:szCs w:val="22"/>
          <w:lang w:val="da-DK"/>
        </w:rPr>
        <w:t>Studie</w:t>
      </w:r>
      <w:r w:rsidR="00A92F4A" w:rsidRPr="004F28D8">
        <w:rPr>
          <w:bCs/>
          <w:sz w:val="22"/>
          <w:szCs w:val="22"/>
          <w:lang w:val="da-DK"/>
        </w:rPr>
        <w:t xml:space="preserve"> LA16-0102 sammenlignede Ferriprox’ virkning med deferoxamins virkning mht. reduktion af kardial jernophobning og forbedring af hjertefunktionen (som målt med LVEF) hos transfusions</w:t>
      </w:r>
      <w:r w:rsidR="00511E1B" w:rsidRPr="004F28D8">
        <w:rPr>
          <w:bCs/>
          <w:sz w:val="22"/>
          <w:szCs w:val="22"/>
          <w:lang w:val="da-DK"/>
        </w:rPr>
        <w:t>afhængige</w:t>
      </w:r>
      <w:r w:rsidR="00A92F4A" w:rsidRPr="004F28D8">
        <w:rPr>
          <w:bCs/>
          <w:sz w:val="22"/>
          <w:szCs w:val="22"/>
          <w:lang w:val="da-DK"/>
        </w:rPr>
        <w:t xml:space="preserve"> </w:t>
      </w:r>
      <w:r w:rsidR="00C32E9A" w:rsidRPr="004F28D8">
        <w:rPr>
          <w:sz w:val="22"/>
          <w:szCs w:val="22"/>
          <w:lang w:val="da-DK"/>
        </w:rPr>
        <w:t>talassæmi</w:t>
      </w:r>
      <w:r w:rsidR="00A92F4A" w:rsidRPr="004F28D8">
        <w:rPr>
          <w:bCs/>
          <w:sz w:val="22"/>
          <w:szCs w:val="22"/>
          <w:lang w:val="da-DK"/>
        </w:rPr>
        <w:t xml:space="preserve">-patienter. </w:t>
      </w:r>
      <w:r w:rsidR="0087615E" w:rsidRPr="004F28D8">
        <w:rPr>
          <w:bCs/>
          <w:sz w:val="22"/>
          <w:szCs w:val="22"/>
          <w:lang w:val="da-DK"/>
        </w:rPr>
        <w:t>61</w:t>
      </w:r>
      <w:r w:rsidR="00A92F4A" w:rsidRPr="004F28D8">
        <w:rPr>
          <w:bCs/>
          <w:sz w:val="22"/>
          <w:szCs w:val="22"/>
          <w:lang w:val="da-DK"/>
        </w:rPr>
        <w:t xml:space="preserve"> patienter med jernophobning i hjertet, som tidligere blev behandlet med deferoxamin, blev randomiseret til at fortsætte med deferoxamin (gennemsnitlig dosis på 43</w:t>
      </w:r>
      <w:r w:rsidR="008A64A8">
        <w:rPr>
          <w:bCs/>
          <w:sz w:val="22"/>
          <w:szCs w:val="22"/>
          <w:lang w:val="da-DK"/>
        </w:rPr>
        <w:t> </w:t>
      </w:r>
      <w:r w:rsidR="00A92F4A" w:rsidRPr="004F28D8">
        <w:rPr>
          <w:bCs/>
          <w:sz w:val="22"/>
          <w:szCs w:val="22"/>
          <w:lang w:val="da-DK"/>
        </w:rPr>
        <w:t>mg/kg/dag; N=31) eller skifte til Ferriprox (gennemsnitlig dosis på 92</w:t>
      </w:r>
      <w:r w:rsidR="00B41613" w:rsidRPr="004F28D8">
        <w:rPr>
          <w:bCs/>
          <w:sz w:val="22"/>
          <w:szCs w:val="22"/>
          <w:lang w:val="da-DK"/>
        </w:rPr>
        <w:t> </w:t>
      </w:r>
      <w:r w:rsidR="00A92F4A" w:rsidRPr="004F28D8">
        <w:rPr>
          <w:bCs/>
          <w:sz w:val="22"/>
          <w:szCs w:val="22"/>
          <w:lang w:val="da-DK"/>
        </w:rPr>
        <w:t xml:space="preserve">mg/kg/dag N=29). I </w:t>
      </w:r>
      <w:r>
        <w:rPr>
          <w:bCs/>
          <w:sz w:val="22"/>
          <w:szCs w:val="22"/>
          <w:lang w:val="da-DK"/>
        </w:rPr>
        <w:t>studiets</w:t>
      </w:r>
      <w:r w:rsidR="00A92F4A" w:rsidRPr="004F28D8">
        <w:rPr>
          <w:bCs/>
          <w:sz w:val="22"/>
          <w:szCs w:val="22"/>
          <w:lang w:val="da-DK"/>
        </w:rPr>
        <w:t xml:space="preserve"> 12-måneders</w:t>
      </w:r>
      <w:r w:rsidR="0087615E" w:rsidRPr="004F28D8">
        <w:rPr>
          <w:bCs/>
          <w:sz w:val="22"/>
          <w:szCs w:val="22"/>
          <w:lang w:val="da-DK"/>
        </w:rPr>
        <w:t>-</w:t>
      </w:r>
      <w:r w:rsidR="00A92F4A" w:rsidRPr="004F28D8">
        <w:rPr>
          <w:bCs/>
          <w:sz w:val="22"/>
          <w:szCs w:val="22"/>
          <w:lang w:val="da-DK"/>
        </w:rPr>
        <w:t>forløb var Ferriprox superior til deferoxamin mht. reduktion af kardial jernophobning. Der var en forbedring i kardial T2* på mere end 3</w:t>
      </w:r>
      <w:r w:rsidR="00511E1B" w:rsidRPr="004F28D8">
        <w:rPr>
          <w:bCs/>
          <w:sz w:val="22"/>
          <w:szCs w:val="22"/>
          <w:lang w:val="da-DK"/>
        </w:rPr>
        <w:t> </w:t>
      </w:r>
      <w:r w:rsidR="00A92F4A" w:rsidRPr="004F28D8">
        <w:rPr>
          <w:bCs/>
          <w:sz w:val="22"/>
          <w:szCs w:val="22"/>
          <w:lang w:val="da-DK"/>
        </w:rPr>
        <w:t>m</w:t>
      </w:r>
      <w:r w:rsidR="00A9475B">
        <w:rPr>
          <w:bCs/>
          <w:sz w:val="22"/>
          <w:szCs w:val="22"/>
          <w:lang w:val="da-DK"/>
        </w:rPr>
        <w:t>s</w:t>
      </w:r>
      <w:r w:rsidR="00A92F4A" w:rsidRPr="004F28D8">
        <w:rPr>
          <w:bCs/>
          <w:sz w:val="22"/>
          <w:szCs w:val="22"/>
          <w:lang w:val="da-DK"/>
        </w:rPr>
        <w:t xml:space="preserve"> hos patienter behandlet med Ferriprox sammenlignet med en forandring på ca.</w:t>
      </w:r>
      <w:r w:rsidR="00511E1B" w:rsidRPr="004F28D8">
        <w:rPr>
          <w:bCs/>
          <w:sz w:val="22"/>
          <w:szCs w:val="22"/>
          <w:lang w:val="da-DK"/>
        </w:rPr>
        <w:t> </w:t>
      </w:r>
      <w:r w:rsidR="00A92F4A" w:rsidRPr="004F28D8">
        <w:rPr>
          <w:bCs/>
          <w:sz w:val="22"/>
          <w:szCs w:val="22"/>
          <w:lang w:val="da-DK"/>
        </w:rPr>
        <w:t>1</w:t>
      </w:r>
      <w:r w:rsidR="00511E1B" w:rsidRPr="004F28D8">
        <w:rPr>
          <w:bCs/>
          <w:sz w:val="22"/>
          <w:szCs w:val="22"/>
          <w:lang w:val="da-DK"/>
        </w:rPr>
        <w:t> </w:t>
      </w:r>
      <w:r w:rsidR="00A92F4A" w:rsidRPr="004F28D8">
        <w:rPr>
          <w:bCs/>
          <w:sz w:val="22"/>
          <w:szCs w:val="22"/>
          <w:lang w:val="da-DK"/>
        </w:rPr>
        <w:t>m</w:t>
      </w:r>
      <w:r w:rsidR="00A9475B">
        <w:rPr>
          <w:bCs/>
          <w:sz w:val="22"/>
          <w:szCs w:val="22"/>
          <w:lang w:val="da-DK"/>
        </w:rPr>
        <w:t>s</w:t>
      </w:r>
      <w:r w:rsidR="00A92F4A" w:rsidRPr="004F28D8">
        <w:rPr>
          <w:bCs/>
          <w:sz w:val="22"/>
          <w:szCs w:val="22"/>
          <w:lang w:val="da-DK"/>
        </w:rPr>
        <w:t xml:space="preserve"> hos patienter behandlet med deferoxamin. På samme tidspunkt var LVEF steget fra baseline med 3,07</w:t>
      </w:r>
      <w:r w:rsidR="00B41613" w:rsidRPr="004F28D8">
        <w:rPr>
          <w:bCs/>
          <w:sz w:val="22"/>
          <w:szCs w:val="22"/>
          <w:lang w:val="da-DK"/>
        </w:rPr>
        <w:t> </w:t>
      </w:r>
      <w:r w:rsidR="00A92F4A" w:rsidRPr="004F28D8">
        <w:rPr>
          <w:bCs/>
          <w:sz w:val="22"/>
          <w:szCs w:val="22"/>
          <w:lang w:val="da-DK"/>
        </w:rPr>
        <w:t>±</w:t>
      </w:r>
      <w:r w:rsidR="00B41613" w:rsidRPr="004F28D8">
        <w:rPr>
          <w:bCs/>
          <w:sz w:val="22"/>
          <w:szCs w:val="22"/>
          <w:lang w:val="da-DK"/>
        </w:rPr>
        <w:t> </w:t>
      </w:r>
      <w:r w:rsidR="00A92F4A" w:rsidRPr="004F28D8">
        <w:rPr>
          <w:bCs/>
          <w:sz w:val="22"/>
          <w:szCs w:val="22"/>
          <w:lang w:val="da-DK"/>
        </w:rPr>
        <w:t>3,58</w:t>
      </w:r>
      <w:r w:rsidR="00A9475B">
        <w:rPr>
          <w:bCs/>
          <w:sz w:val="22"/>
          <w:szCs w:val="22"/>
          <w:lang w:val="da-DK"/>
        </w:rPr>
        <w:t> </w:t>
      </w:r>
      <w:r w:rsidR="00A92F4A" w:rsidRPr="004F28D8">
        <w:rPr>
          <w:bCs/>
          <w:sz w:val="22"/>
          <w:szCs w:val="22"/>
          <w:lang w:val="da-DK"/>
        </w:rPr>
        <w:t>absolutte enheder (%) hos Ferriprox-gruppen og med 0,32</w:t>
      </w:r>
      <w:r w:rsidR="008A64A8">
        <w:rPr>
          <w:bCs/>
          <w:sz w:val="22"/>
          <w:szCs w:val="22"/>
          <w:lang w:val="da-DK"/>
        </w:rPr>
        <w:t> </w:t>
      </w:r>
      <w:r w:rsidR="00A92F4A" w:rsidRPr="004F28D8">
        <w:rPr>
          <w:bCs/>
          <w:sz w:val="22"/>
          <w:szCs w:val="22"/>
          <w:lang w:val="da-DK"/>
        </w:rPr>
        <w:t>±</w:t>
      </w:r>
      <w:r w:rsidR="008A64A8">
        <w:rPr>
          <w:bCs/>
          <w:sz w:val="22"/>
          <w:szCs w:val="22"/>
          <w:lang w:val="da-DK"/>
        </w:rPr>
        <w:t> </w:t>
      </w:r>
      <w:r w:rsidR="00A92F4A" w:rsidRPr="004F28D8">
        <w:rPr>
          <w:bCs/>
          <w:sz w:val="22"/>
          <w:szCs w:val="22"/>
          <w:lang w:val="da-DK"/>
        </w:rPr>
        <w:t>3,38</w:t>
      </w:r>
      <w:r w:rsidR="00511E1B" w:rsidRPr="004F28D8">
        <w:rPr>
          <w:bCs/>
          <w:sz w:val="22"/>
          <w:szCs w:val="22"/>
          <w:lang w:val="da-DK"/>
        </w:rPr>
        <w:t> </w:t>
      </w:r>
      <w:r w:rsidR="00A92F4A" w:rsidRPr="004F28D8">
        <w:rPr>
          <w:bCs/>
          <w:sz w:val="22"/>
          <w:szCs w:val="22"/>
          <w:lang w:val="da-DK"/>
        </w:rPr>
        <w:t>absolutte enheder (%) hos deferoxamin-gruppen (forskel mellem grupperne: p=0,003).</w:t>
      </w:r>
    </w:p>
    <w:p w:rsidR="00A92F4A" w:rsidRPr="004F28D8" w:rsidRDefault="00A92F4A" w:rsidP="00A92F4A">
      <w:pPr>
        <w:tabs>
          <w:tab w:val="left" w:pos="540"/>
        </w:tabs>
        <w:rPr>
          <w:bCs/>
          <w:sz w:val="22"/>
          <w:szCs w:val="22"/>
          <w:lang w:val="da-DK"/>
        </w:rPr>
      </w:pPr>
    </w:p>
    <w:p w:rsidR="00A92F4A" w:rsidRPr="004F28D8" w:rsidRDefault="006E0A99" w:rsidP="00A92F4A">
      <w:pPr>
        <w:tabs>
          <w:tab w:val="left" w:pos="540"/>
        </w:tabs>
        <w:rPr>
          <w:bCs/>
          <w:sz w:val="22"/>
          <w:szCs w:val="22"/>
          <w:lang w:val="da-DK"/>
        </w:rPr>
      </w:pPr>
      <w:r>
        <w:rPr>
          <w:bCs/>
          <w:sz w:val="22"/>
          <w:szCs w:val="22"/>
          <w:lang w:val="da-DK"/>
        </w:rPr>
        <w:t>Studie</w:t>
      </w:r>
      <w:r w:rsidR="00A92F4A" w:rsidRPr="004F28D8">
        <w:rPr>
          <w:bCs/>
          <w:sz w:val="22"/>
          <w:szCs w:val="22"/>
          <w:lang w:val="da-DK"/>
        </w:rPr>
        <w:t xml:space="preserve"> LA12-9907 sammenlignede overlevelse, forekomst af kardial sygdom samt </w:t>
      </w:r>
      <w:r w:rsidR="003A4A2C" w:rsidRPr="004F28D8">
        <w:rPr>
          <w:bCs/>
          <w:sz w:val="22"/>
          <w:szCs w:val="22"/>
          <w:lang w:val="da-DK"/>
        </w:rPr>
        <w:t>progression</w:t>
      </w:r>
      <w:r w:rsidR="00A92F4A" w:rsidRPr="004F28D8">
        <w:rPr>
          <w:bCs/>
          <w:sz w:val="22"/>
          <w:szCs w:val="22"/>
          <w:lang w:val="da-DK"/>
        </w:rPr>
        <w:t xml:space="preserve"> af kardial sygdom hos 129 </w:t>
      </w:r>
      <w:r w:rsidR="00275A91">
        <w:rPr>
          <w:bCs/>
          <w:sz w:val="22"/>
          <w:szCs w:val="22"/>
          <w:lang w:val="da-DK"/>
        </w:rPr>
        <w:t>talassæmi-</w:t>
      </w:r>
      <w:r w:rsidR="00A92F4A" w:rsidRPr="004F28D8">
        <w:rPr>
          <w:bCs/>
          <w:sz w:val="22"/>
          <w:szCs w:val="22"/>
          <w:lang w:val="da-DK"/>
        </w:rPr>
        <w:t>patienter</w:t>
      </w:r>
      <w:r w:rsidR="003A4A2C" w:rsidRPr="004F28D8">
        <w:rPr>
          <w:bCs/>
          <w:sz w:val="22"/>
          <w:szCs w:val="22"/>
          <w:lang w:val="da-DK"/>
        </w:rPr>
        <w:t>, som blev</w:t>
      </w:r>
      <w:r w:rsidR="00A92F4A" w:rsidRPr="004F28D8">
        <w:rPr>
          <w:bCs/>
          <w:sz w:val="22"/>
          <w:szCs w:val="22"/>
          <w:lang w:val="da-DK"/>
        </w:rPr>
        <w:t xml:space="preserve"> behandlet i mindst 4 år med Ferriprox (N=54) eller deferoxamin (N=75). Kardiale </w:t>
      </w:r>
      <w:r w:rsidR="00A92F4A" w:rsidRPr="004F28D8">
        <w:rPr>
          <w:bCs/>
          <w:i/>
          <w:sz w:val="22"/>
          <w:szCs w:val="22"/>
          <w:lang w:val="da-DK"/>
        </w:rPr>
        <w:t>endpoints</w:t>
      </w:r>
      <w:r w:rsidR="00A92F4A" w:rsidRPr="004F28D8">
        <w:rPr>
          <w:bCs/>
          <w:sz w:val="22"/>
          <w:szCs w:val="22"/>
          <w:lang w:val="da-DK"/>
        </w:rPr>
        <w:t xml:space="preserve"> blev vurderet ved brug af ekkokardiogram, elektrokardiogram, New York Heart Association</w:t>
      </w:r>
      <w:r w:rsidR="0087615E" w:rsidRPr="004F28D8">
        <w:rPr>
          <w:bCs/>
          <w:sz w:val="22"/>
          <w:szCs w:val="22"/>
          <w:lang w:val="da-DK"/>
        </w:rPr>
        <w:t>-</w:t>
      </w:r>
      <w:r w:rsidR="00A92F4A" w:rsidRPr="004F28D8">
        <w:rPr>
          <w:bCs/>
          <w:sz w:val="22"/>
          <w:szCs w:val="22"/>
          <w:lang w:val="da-DK"/>
        </w:rPr>
        <w:t>klassificering og dødsfald som følge af kardial sygdom. Der var ingen signifikant forskel i procentdel</w:t>
      </w:r>
      <w:r w:rsidR="0087615E" w:rsidRPr="004F28D8">
        <w:rPr>
          <w:bCs/>
          <w:sz w:val="22"/>
          <w:szCs w:val="22"/>
          <w:lang w:val="da-DK"/>
        </w:rPr>
        <w:t>en</w:t>
      </w:r>
      <w:r w:rsidR="00A92F4A" w:rsidRPr="004F28D8">
        <w:rPr>
          <w:bCs/>
          <w:sz w:val="22"/>
          <w:szCs w:val="22"/>
          <w:lang w:val="da-DK"/>
        </w:rPr>
        <w:t xml:space="preserve"> af patienter med kardial </w:t>
      </w:r>
      <w:r w:rsidR="003A4A2C" w:rsidRPr="004F28D8">
        <w:rPr>
          <w:bCs/>
          <w:sz w:val="22"/>
          <w:szCs w:val="22"/>
          <w:lang w:val="da-DK"/>
        </w:rPr>
        <w:t>dys</w:t>
      </w:r>
      <w:r w:rsidR="00A92F4A" w:rsidRPr="004F28D8">
        <w:rPr>
          <w:bCs/>
          <w:sz w:val="22"/>
          <w:szCs w:val="22"/>
          <w:lang w:val="da-DK"/>
        </w:rPr>
        <w:t xml:space="preserve">funktion ved første vurdering (13% for Ferriprox vs. 16% for deferoxamin). </w:t>
      </w:r>
      <w:r w:rsidR="00511E1B" w:rsidRPr="004F28D8">
        <w:rPr>
          <w:bCs/>
          <w:sz w:val="22"/>
          <w:szCs w:val="22"/>
          <w:lang w:val="da-DK"/>
        </w:rPr>
        <w:t>Ved</w:t>
      </w:r>
      <w:r w:rsidR="00A92F4A" w:rsidRPr="004F28D8">
        <w:rPr>
          <w:bCs/>
          <w:sz w:val="22"/>
          <w:szCs w:val="22"/>
          <w:lang w:val="da-DK"/>
        </w:rPr>
        <w:t xml:space="preserve"> første vurdering oplevede ingen </w:t>
      </w:r>
      <w:r w:rsidR="00511E1B" w:rsidRPr="004F28D8">
        <w:rPr>
          <w:bCs/>
          <w:sz w:val="22"/>
          <w:szCs w:val="22"/>
          <w:lang w:val="da-DK"/>
        </w:rPr>
        <w:t xml:space="preserve">af patienterne med kardial </w:t>
      </w:r>
      <w:r w:rsidR="006B5E6B" w:rsidRPr="004F28D8">
        <w:rPr>
          <w:bCs/>
          <w:sz w:val="22"/>
          <w:szCs w:val="22"/>
          <w:lang w:val="da-DK"/>
        </w:rPr>
        <w:t>dys</w:t>
      </w:r>
      <w:r w:rsidR="00511E1B" w:rsidRPr="004F28D8">
        <w:rPr>
          <w:bCs/>
          <w:sz w:val="22"/>
          <w:szCs w:val="22"/>
          <w:lang w:val="da-DK"/>
        </w:rPr>
        <w:t xml:space="preserve">funktion, som blev </w:t>
      </w:r>
      <w:r w:rsidR="00A92F4A" w:rsidRPr="004F28D8">
        <w:rPr>
          <w:bCs/>
          <w:sz w:val="22"/>
          <w:szCs w:val="22"/>
          <w:lang w:val="da-DK"/>
        </w:rPr>
        <w:t>behandlet med deferipron</w:t>
      </w:r>
      <w:r w:rsidR="00511E1B" w:rsidRPr="004F28D8">
        <w:rPr>
          <w:bCs/>
          <w:sz w:val="22"/>
          <w:szCs w:val="22"/>
          <w:lang w:val="da-DK"/>
        </w:rPr>
        <w:t>,</w:t>
      </w:r>
      <w:r w:rsidR="00A92F4A" w:rsidRPr="004F28D8">
        <w:rPr>
          <w:bCs/>
          <w:sz w:val="22"/>
          <w:szCs w:val="22"/>
          <w:lang w:val="da-DK"/>
        </w:rPr>
        <w:t xml:space="preserve"> sammenlignet med fire (33%) behandlet med deferoxamin en forværring af deres kardiale status (p=0,245). Nyligt diagnosticeret kardial </w:t>
      </w:r>
      <w:r w:rsidR="00C9101A" w:rsidRPr="004F28D8">
        <w:rPr>
          <w:bCs/>
          <w:sz w:val="22"/>
          <w:szCs w:val="22"/>
          <w:lang w:val="da-DK"/>
        </w:rPr>
        <w:t>dys</w:t>
      </w:r>
      <w:r w:rsidR="00A92F4A" w:rsidRPr="004F28D8">
        <w:rPr>
          <w:bCs/>
          <w:sz w:val="22"/>
          <w:szCs w:val="22"/>
          <w:lang w:val="da-DK"/>
        </w:rPr>
        <w:t>funktion opstod hos 13</w:t>
      </w:r>
      <w:r w:rsidR="00511E1B" w:rsidRPr="004F28D8">
        <w:rPr>
          <w:bCs/>
          <w:sz w:val="22"/>
          <w:szCs w:val="22"/>
          <w:lang w:val="da-DK"/>
        </w:rPr>
        <w:t> </w:t>
      </w:r>
      <w:r w:rsidR="00A92F4A" w:rsidRPr="004F28D8">
        <w:rPr>
          <w:bCs/>
          <w:sz w:val="22"/>
          <w:szCs w:val="22"/>
          <w:lang w:val="da-DK"/>
        </w:rPr>
        <w:t>(20,6%) deferoxamin-behandlede patienter og hos 2</w:t>
      </w:r>
      <w:r w:rsidR="00203392" w:rsidRPr="004F28D8">
        <w:rPr>
          <w:bCs/>
          <w:sz w:val="22"/>
          <w:szCs w:val="22"/>
          <w:lang w:val="da-DK"/>
        </w:rPr>
        <w:t> </w:t>
      </w:r>
      <w:r w:rsidR="00A92F4A" w:rsidRPr="004F28D8">
        <w:rPr>
          <w:bCs/>
          <w:sz w:val="22"/>
          <w:szCs w:val="22"/>
          <w:lang w:val="da-DK"/>
        </w:rPr>
        <w:t xml:space="preserve">(4,3%) Ferriprox-behandlede patienter, som var fri for hjertesygdomme ved første vurdering (p=0,013). Generelt viste færre Ferriprox-behandlede patienter end deferoxamin-behandlede patienter en forværring af den kardiale </w:t>
      </w:r>
      <w:r w:rsidR="00C9101A" w:rsidRPr="004F28D8">
        <w:rPr>
          <w:bCs/>
          <w:sz w:val="22"/>
          <w:szCs w:val="22"/>
          <w:lang w:val="da-DK"/>
        </w:rPr>
        <w:t>dys</w:t>
      </w:r>
      <w:r w:rsidR="00A92F4A" w:rsidRPr="004F28D8">
        <w:rPr>
          <w:bCs/>
          <w:sz w:val="22"/>
          <w:szCs w:val="22"/>
          <w:lang w:val="da-DK"/>
        </w:rPr>
        <w:t>funktion fra første vurdering til sidste vurdering (4% vs. 20%, p=0,007).</w:t>
      </w:r>
    </w:p>
    <w:p w:rsidR="00A92F4A" w:rsidRPr="004F28D8" w:rsidRDefault="00A92F4A" w:rsidP="00A92F4A">
      <w:pPr>
        <w:tabs>
          <w:tab w:val="left" w:pos="540"/>
        </w:tabs>
        <w:rPr>
          <w:bCs/>
          <w:sz w:val="22"/>
          <w:szCs w:val="22"/>
          <w:lang w:val="da-DK"/>
        </w:rPr>
      </w:pPr>
    </w:p>
    <w:p w:rsidR="00BA7900" w:rsidRDefault="004D3BC4" w:rsidP="00A92F4A">
      <w:pPr>
        <w:tabs>
          <w:tab w:val="left" w:pos="540"/>
        </w:tabs>
        <w:rPr>
          <w:bCs/>
          <w:sz w:val="22"/>
          <w:szCs w:val="22"/>
          <w:lang w:val="da-DK"/>
        </w:rPr>
      </w:pPr>
      <w:r w:rsidRPr="004F28D8">
        <w:rPr>
          <w:bCs/>
          <w:sz w:val="22"/>
          <w:szCs w:val="22"/>
          <w:lang w:val="da-DK"/>
        </w:rPr>
        <w:t>Publicerede d</w:t>
      </w:r>
      <w:r w:rsidR="00A92F4A" w:rsidRPr="004F28D8">
        <w:rPr>
          <w:bCs/>
          <w:sz w:val="22"/>
          <w:szCs w:val="22"/>
          <w:lang w:val="da-DK"/>
        </w:rPr>
        <w:t>ata stemmer overens med resultaterne fra Apotex-</w:t>
      </w:r>
      <w:r w:rsidR="004D1AAE" w:rsidRPr="004F28D8">
        <w:rPr>
          <w:bCs/>
          <w:sz w:val="22"/>
          <w:szCs w:val="22"/>
          <w:lang w:val="da-DK"/>
        </w:rPr>
        <w:t>studiet</w:t>
      </w:r>
      <w:r w:rsidR="00A92F4A" w:rsidRPr="004F28D8">
        <w:rPr>
          <w:bCs/>
          <w:sz w:val="22"/>
          <w:szCs w:val="22"/>
          <w:lang w:val="da-DK"/>
        </w:rPr>
        <w:t>, der påviste færre hjertesygdomme og/eller forøget overlevelse hos Ferriprox-behandlede patienter end hos dem, der blev behandlet med deferoxamin.</w:t>
      </w:r>
    </w:p>
    <w:p w:rsidR="00C422C3" w:rsidRDefault="00C422C3" w:rsidP="00A92F4A">
      <w:pPr>
        <w:tabs>
          <w:tab w:val="left" w:pos="540"/>
        </w:tabs>
        <w:rPr>
          <w:bCs/>
          <w:sz w:val="22"/>
          <w:szCs w:val="22"/>
          <w:lang w:val="da-DK"/>
        </w:rPr>
      </w:pPr>
    </w:p>
    <w:p w:rsidR="00C422C3" w:rsidRPr="002B157B" w:rsidRDefault="00C422C3" w:rsidP="008A64A8">
      <w:pPr>
        <w:pStyle w:val="BodyText"/>
        <w:jc w:val="left"/>
        <w:rPr>
          <w:lang w:val="da-DK"/>
        </w:rPr>
      </w:pPr>
      <w:r w:rsidRPr="002B157B">
        <w:rPr>
          <w:lang w:val="da-DK"/>
        </w:rPr>
        <w:t xml:space="preserve">Et randomiseret, placebokontrolleret, dobbeltblindt studie vurderede effekten af samtidig behandling med Ferriprox og deferoxamin hos </w:t>
      </w:r>
      <w:r w:rsidR="00275A91">
        <w:rPr>
          <w:lang w:val="da-DK"/>
        </w:rPr>
        <w:t>talassæmi-</w:t>
      </w:r>
      <w:r w:rsidRPr="002B157B">
        <w:rPr>
          <w:lang w:val="da-DK"/>
        </w:rPr>
        <w:t>patienter, der tidligere havde fået standard kelationsmonoterapi med sukutan deferoxamin og som havde mild til moderat jernophobning i hjertet (myokardial T2* fra 8 til 20</w:t>
      </w:r>
      <w:r w:rsidR="008A64A8">
        <w:rPr>
          <w:lang w:val="da-DK"/>
        </w:rPr>
        <w:t> </w:t>
      </w:r>
      <w:r w:rsidRPr="002B157B">
        <w:rPr>
          <w:lang w:val="da-DK"/>
        </w:rPr>
        <w:t>ms). Efter randomisering fik 32 patienter deferoxamin (</w:t>
      </w:r>
      <w:r w:rsidR="00A9475B" w:rsidRPr="002B157B">
        <w:rPr>
          <w:lang w:val="da-DK"/>
        </w:rPr>
        <w:t>34,9</w:t>
      </w:r>
      <w:r w:rsidR="00A9475B">
        <w:rPr>
          <w:lang w:val="da-DK"/>
        </w:rPr>
        <w:t> </w:t>
      </w:r>
      <w:r w:rsidRPr="002B157B">
        <w:rPr>
          <w:lang w:val="da-DK"/>
        </w:rPr>
        <w:t>mg/kg/dag i 5</w:t>
      </w:r>
      <w:r w:rsidR="00FA5EC1">
        <w:rPr>
          <w:lang w:val="da-DK"/>
        </w:rPr>
        <w:t> </w:t>
      </w:r>
      <w:r w:rsidRPr="002B157B">
        <w:rPr>
          <w:lang w:val="da-DK"/>
        </w:rPr>
        <w:t>dage/uge) og Ferriprox (75 mg/kg/dag), og 33 patienter fik deferoxamin monoterapi (</w:t>
      </w:r>
      <w:r w:rsidR="00A9475B" w:rsidRPr="002B157B">
        <w:rPr>
          <w:lang w:val="da-DK"/>
        </w:rPr>
        <w:t>43,4</w:t>
      </w:r>
      <w:r w:rsidR="00A9475B">
        <w:rPr>
          <w:lang w:val="da-DK"/>
        </w:rPr>
        <w:t> </w:t>
      </w:r>
      <w:r w:rsidRPr="002B157B">
        <w:rPr>
          <w:lang w:val="da-DK"/>
        </w:rPr>
        <w:t>mg/kg/dag i 5</w:t>
      </w:r>
      <w:r w:rsidR="00FA5EC1">
        <w:rPr>
          <w:lang w:val="da-DK"/>
        </w:rPr>
        <w:t> </w:t>
      </w:r>
      <w:r w:rsidRPr="002B157B">
        <w:rPr>
          <w:lang w:val="da-DK"/>
        </w:rPr>
        <w:t>dage/uge). Efter 1 års studiebehandling havde patienter, som fik samtidig kelationsterapi. oplevet en signifikant større reduktion i serumferritin (1574</w:t>
      </w:r>
      <w:r w:rsidR="008A64A8">
        <w:rPr>
          <w:lang w:val="da-DK"/>
        </w:rPr>
        <w:t> </w:t>
      </w:r>
      <w:r w:rsidRPr="002B157B">
        <w:rPr>
          <w:lang w:val="da-DK"/>
        </w:rPr>
        <w:t>µg/l til 598</w:t>
      </w:r>
      <w:r w:rsidR="008A64A8">
        <w:rPr>
          <w:lang w:val="da-DK"/>
        </w:rPr>
        <w:t> </w:t>
      </w:r>
      <w:r w:rsidRPr="002B157B">
        <w:rPr>
          <w:lang w:val="da-DK"/>
        </w:rPr>
        <w:t>µg/l med samtidig terapi vs. 1379</w:t>
      </w:r>
      <w:r w:rsidR="008A64A8">
        <w:rPr>
          <w:lang w:val="da-DK"/>
        </w:rPr>
        <w:t> </w:t>
      </w:r>
      <w:r w:rsidRPr="002B157B">
        <w:rPr>
          <w:lang w:val="da-DK"/>
        </w:rPr>
        <w:t>µg/l til 1146</w:t>
      </w:r>
      <w:r w:rsidR="008A64A8">
        <w:rPr>
          <w:lang w:val="da-DK"/>
        </w:rPr>
        <w:t> </w:t>
      </w:r>
      <w:r w:rsidRPr="002B157B">
        <w:rPr>
          <w:lang w:val="da-DK"/>
        </w:rPr>
        <w:t xml:space="preserve">µg/l med deferoxamin monoterapi, p&lt;0.001), signifikant større reduktion i myokardial jernophobning </w:t>
      </w:r>
      <w:r>
        <w:rPr>
          <w:lang w:val="da-DK"/>
        </w:rPr>
        <w:t>bedømt</w:t>
      </w:r>
      <w:r w:rsidRPr="002B157B">
        <w:rPr>
          <w:lang w:val="da-DK"/>
        </w:rPr>
        <w:t xml:space="preserve"> ved en stigning i MRI T2* (11,7</w:t>
      </w:r>
      <w:r w:rsidR="008A64A8">
        <w:rPr>
          <w:lang w:val="da-DK"/>
        </w:rPr>
        <w:t> </w:t>
      </w:r>
      <w:r w:rsidRPr="002B157B">
        <w:rPr>
          <w:lang w:val="da-DK"/>
        </w:rPr>
        <w:t>ms til 17,7</w:t>
      </w:r>
      <w:r w:rsidR="008A64A8">
        <w:rPr>
          <w:lang w:val="da-DK"/>
        </w:rPr>
        <w:t> </w:t>
      </w:r>
      <w:r w:rsidRPr="002B157B">
        <w:rPr>
          <w:lang w:val="da-DK"/>
        </w:rPr>
        <w:t xml:space="preserve">ms med samtidig terapi vs. 12,4 ms til 15,7 ms med deferoxamin monoterapi, p=0,02) og signifikant større reduktion i jernkoncentrationen i leveren, også </w:t>
      </w:r>
      <w:r>
        <w:rPr>
          <w:lang w:val="da-DK"/>
        </w:rPr>
        <w:t>bedømt</w:t>
      </w:r>
      <w:r w:rsidRPr="002B157B">
        <w:rPr>
          <w:lang w:val="da-DK"/>
        </w:rPr>
        <w:t xml:space="preserve"> ved en stigning i MRI T2* (4,9</w:t>
      </w:r>
      <w:r w:rsidR="008A64A8">
        <w:rPr>
          <w:lang w:val="da-DK"/>
        </w:rPr>
        <w:t> </w:t>
      </w:r>
      <w:r w:rsidRPr="002B157B">
        <w:rPr>
          <w:lang w:val="da-DK"/>
        </w:rPr>
        <w:t>ms til 10,7</w:t>
      </w:r>
      <w:r w:rsidR="008A64A8">
        <w:rPr>
          <w:lang w:val="da-DK"/>
        </w:rPr>
        <w:t> </w:t>
      </w:r>
      <w:r w:rsidRPr="002B157B">
        <w:rPr>
          <w:lang w:val="da-DK"/>
        </w:rPr>
        <w:t>ms ved samtidig terapi vs. 4,2</w:t>
      </w:r>
      <w:r w:rsidR="008A64A8">
        <w:rPr>
          <w:lang w:val="da-DK"/>
        </w:rPr>
        <w:t> </w:t>
      </w:r>
      <w:r w:rsidRPr="002B157B">
        <w:rPr>
          <w:lang w:val="da-DK"/>
        </w:rPr>
        <w:t>ms til 5,0</w:t>
      </w:r>
      <w:r w:rsidR="008A64A8">
        <w:rPr>
          <w:lang w:val="da-DK"/>
        </w:rPr>
        <w:t> </w:t>
      </w:r>
      <w:r w:rsidRPr="002B157B">
        <w:rPr>
          <w:lang w:val="da-DK"/>
        </w:rPr>
        <w:t>ms med deferoxamin monoterapi, p&lt;0,001).</w:t>
      </w:r>
    </w:p>
    <w:p w:rsidR="00C422C3" w:rsidRPr="004F28D8" w:rsidRDefault="00C422C3" w:rsidP="00A92F4A">
      <w:pPr>
        <w:tabs>
          <w:tab w:val="left" w:pos="540"/>
        </w:tabs>
        <w:rPr>
          <w:bCs/>
          <w:sz w:val="22"/>
          <w:szCs w:val="22"/>
          <w:lang w:val="da-DK"/>
        </w:rPr>
      </w:pPr>
    </w:p>
    <w:p w:rsidR="000F7ACB" w:rsidRPr="004F28D8" w:rsidRDefault="002730FC" w:rsidP="008A64A8">
      <w:pPr>
        <w:tabs>
          <w:tab w:val="left" w:pos="540"/>
        </w:tabs>
        <w:rPr>
          <w:bCs/>
          <w:sz w:val="22"/>
          <w:szCs w:val="22"/>
          <w:lang w:val="da-DK"/>
        </w:rPr>
      </w:pPr>
      <w:r w:rsidRPr="004F28D8">
        <w:rPr>
          <w:sz w:val="22"/>
          <w:szCs w:val="22"/>
          <w:lang w:val="da-DK"/>
        </w:rPr>
        <w:t>Studie</w:t>
      </w:r>
      <w:r w:rsidR="000F7ACB" w:rsidRPr="004F28D8">
        <w:rPr>
          <w:sz w:val="22"/>
          <w:szCs w:val="22"/>
          <w:lang w:val="da-DK"/>
        </w:rPr>
        <w:t xml:space="preserve"> LA37-1111 udførtes for at vurdere virkningen af </w:t>
      </w:r>
      <w:r w:rsidRPr="004F28D8">
        <w:rPr>
          <w:sz w:val="22"/>
          <w:szCs w:val="22"/>
          <w:lang w:val="da-DK"/>
        </w:rPr>
        <w:t xml:space="preserve">en </w:t>
      </w:r>
      <w:r w:rsidR="000F7ACB" w:rsidRPr="004F28D8">
        <w:rPr>
          <w:sz w:val="22"/>
          <w:szCs w:val="22"/>
          <w:lang w:val="da-DK"/>
        </w:rPr>
        <w:t xml:space="preserve">enkelt terapeutisk (33 mg/kg) </w:t>
      </w:r>
      <w:r w:rsidRPr="004F28D8">
        <w:rPr>
          <w:sz w:val="22"/>
          <w:szCs w:val="22"/>
          <w:lang w:val="da-DK"/>
        </w:rPr>
        <w:t>eller</w:t>
      </w:r>
      <w:r w:rsidR="000F7ACB" w:rsidRPr="004F28D8">
        <w:rPr>
          <w:sz w:val="22"/>
          <w:szCs w:val="22"/>
          <w:lang w:val="da-DK"/>
        </w:rPr>
        <w:t xml:space="preserve"> supraterapeutisk (50</w:t>
      </w:r>
      <w:r w:rsidR="008A64A8">
        <w:rPr>
          <w:sz w:val="22"/>
          <w:szCs w:val="22"/>
          <w:lang w:val="da-DK"/>
        </w:rPr>
        <w:t> </w:t>
      </w:r>
      <w:r w:rsidR="000F7ACB" w:rsidRPr="004F28D8">
        <w:rPr>
          <w:sz w:val="22"/>
          <w:szCs w:val="22"/>
          <w:lang w:val="da-DK"/>
        </w:rPr>
        <w:t>mg/kg) oral dos</w:t>
      </w:r>
      <w:r w:rsidRPr="004F28D8">
        <w:rPr>
          <w:sz w:val="22"/>
          <w:szCs w:val="22"/>
          <w:lang w:val="da-DK"/>
        </w:rPr>
        <w:t>is</w:t>
      </w:r>
      <w:r w:rsidR="000F7ACB" w:rsidRPr="004F28D8">
        <w:rPr>
          <w:sz w:val="22"/>
          <w:szCs w:val="22"/>
          <w:lang w:val="da-DK"/>
        </w:rPr>
        <w:t xml:space="preserve"> af deferipron på varigheden af hjertets QT-interval hos raske forsøgspersoner. Den maksimale forskel mellem </w:t>
      </w:r>
      <w:r w:rsidR="00737119" w:rsidRPr="004F28D8">
        <w:rPr>
          <w:sz w:val="22"/>
          <w:szCs w:val="22"/>
          <w:lang w:val="da-DK"/>
        </w:rPr>
        <w:t>middelværdierne (beregnet ved mindste kvadraters metode) ved</w:t>
      </w:r>
      <w:r w:rsidR="000F7ACB" w:rsidRPr="004F28D8">
        <w:rPr>
          <w:sz w:val="22"/>
          <w:szCs w:val="22"/>
          <w:lang w:val="da-DK"/>
        </w:rPr>
        <w:t xml:space="preserve"> den terapeutiske dosis og placebo var 3,01</w:t>
      </w:r>
      <w:r w:rsidR="008A64A8">
        <w:rPr>
          <w:sz w:val="22"/>
          <w:szCs w:val="22"/>
          <w:lang w:val="da-DK"/>
        </w:rPr>
        <w:t> </w:t>
      </w:r>
      <w:r w:rsidR="000F7ACB" w:rsidRPr="004F28D8">
        <w:rPr>
          <w:sz w:val="22"/>
          <w:szCs w:val="22"/>
          <w:lang w:val="da-DK"/>
        </w:rPr>
        <w:t>ms (95% ensidet øvre konfidensgrænse</w:t>
      </w:r>
      <w:r w:rsidR="001C1536" w:rsidRPr="004F28D8">
        <w:rPr>
          <w:sz w:val="22"/>
          <w:szCs w:val="22"/>
          <w:lang w:val="da-DK"/>
        </w:rPr>
        <w:t xml:space="preserve"> (UCL)</w:t>
      </w:r>
      <w:r w:rsidR="000F7ACB" w:rsidRPr="004F28D8">
        <w:rPr>
          <w:sz w:val="22"/>
          <w:szCs w:val="22"/>
          <w:lang w:val="da-DK"/>
        </w:rPr>
        <w:t>: 5,01 ms), og mellem</w:t>
      </w:r>
      <w:r w:rsidR="00737119" w:rsidRPr="004F28D8">
        <w:rPr>
          <w:sz w:val="22"/>
          <w:szCs w:val="22"/>
          <w:lang w:val="da-DK"/>
        </w:rPr>
        <w:t xml:space="preserve"> middelværdierne (beregnet ved mindste kvadraters metode) ved</w:t>
      </w:r>
      <w:r w:rsidR="000F7ACB" w:rsidRPr="004F28D8">
        <w:rPr>
          <w:sz w:val="22"/>
          <w:szCs w:val="22"/>
          <w:lang w:val="da-DK"/>
        </w:rPr>
        <w:t xml:space="preserve"> den supraterapeutiske dosis og placebo var 5,23 ms (95% ensidet UCL: 7,19 ms). Det konkluderedes, at ferriprox ikke fremkaldte nogen signifikant forlængelse af QT-intervallet.</w:t>
      </w:r>
    </w:p>
    <w:p w:rsidR="00A92F4A" w:rsidRPr="004F28D8" w:rsidRDefault="00A92F4A" w:rsidP="00A92F4A">
      <w:pPr>
        <w:tabs>
          <w:tab w:val="left" w:pos="540"/>
        </w:tabs>
        <w:rPr>
          <w:b/>
          <w:bCs/>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5.2</w:t>
      </w:r>
      <w:r w:rsidRPr="004F28D8">
        <w:rPr>
          <w:b/>
          <w:bCs/>
          <w:sz w:val="22"/>
          <w:szCs w:val="22"/>
          <w:lang w:val="da-DK"/>
        </w:rPr>
        <w:tab/>
        <w:t>Farmakokinetiske egenskaber</w:t>
      </w:r>
    </w:p>
    <w:p w:rsidR="00BA7900" w:rsidRPr="004F28D8" w:rsidRDefault="00BA7900" w:rsidP="00BA6E96">
      <w:pPr>
        <w:keepNext/>
        <w:rPr>
          <w:b/>
          <w:bCs/>
          <w:sz w:val="22"/>
          <w:szCs w:val="22"/>
          <w:lang w:val="da-DK"/>
        </w:rPr>
      </w:pPr>
    </w:p>
    <w:p w:rsidR="00BA7900" w:rsidRPr="004F28D8" w:rsidRDefault="00BA7900" w:rsidP="00BA6E96">
      <w:pPr>
        <w:keepNext/>
        <w:rPr>
          <w:bCs/>
          <w:sz w:val="22"/>
          <w:szCs w:val="22"/>
          <w:u w:val="single"/>
          <w:lang w:val="da-DK"/>
        </w:rPr>
      </w:pPr>
      <w:r w:rsidRPr="004F28D8">
        <w:rPr>
          <w:bCs/>
          <w:sz w:val="22"/>
          <w:szCs w:val="22"/>
          <w:u w:val="single"/>
          <w:lang w:val="da-DK"/>
        </w:rPr>
        <w:t>Absorption</w:t>
      </w:r>
    </w:p>
    <w:p w:rsidR="00BA7900" w:rsidRPr="004F28D8" w:rsidRDefault="00BA7900">
      <w:pPr>
        <w:rPr>
          <w:sz w:val="22"/>
          <w:szCs w:val="22"/>
          <w:lang w:val="da-DK"/>
        </w:rPr>
      </w:pPr>
      <w:r w:rsidRPr="004F28D8">
        <w:rPr>
          <w:sz w:val="22"/>
          <w:szCs w:val="22"/>
          <w:lang w:val="da-DK"/>
        </w:rPr>
        <w:t>Deferipron absorberes hurtigt fra den øverste del af gastrointestinalkanal</w:t>
      </w:r>
      <w:r w:rsidR="00737119" w:rsidRPr="004F28D8">
        <w:rPr>
          <w:sz w:val="22"/>
          <w:szCs w:val="22"/>
          <w:lang w:val="da-DK"/>
        </w:rPr>
        <w:t>en</w:t>
      </w:r>
      <w:r w:rsidRPr="004F28D8">
        <w:rPr>
          <w:sz w:val="22"/>
          <w:szCs w:val="22"/>
          <w:lang w:val="da-DK"/>
        </w:rPr>
        <w:t xml:space="preserve">. </w:t>
      </w:r>
      <w:r w:rsidR="00C47DCA" w:rsidRPr="004F28D8">
        <w:rPr>
          <w:sz w:val="22"/>
          <w:szCs w:val="22"/>
          <w:lang w:val="da-DK"/>
        </w:rPr>
        <w:t>Maksimal</w:t>
      </w:r>
      <w:r w:rsidRPr="004F28D8">
        <w:rPr>
          <w:sz w:val="22"/>
          <w:szCs w:val="22"/>
          <w:lang w:val="da-DK"/>
        </w:rPr>
        <w:t xml:space="preserve"> serumkoncentration </w:t>
      </w:r>
      <w:r w:rsidR="00C47DCA" w:rsidRPr="004F28D8">
        <w:rPr>
          <w:sz w:val="22"/>
          <w:szCs w:val="22"/>
          <w:lang w:val="da-DK"/>
        </w:rPr>
        <w:t>ses</w:t>
      </w:r>
      <w:r w:rsidRPr="004F28D8">
        <w:rPr>
          <w:sz w:val="22"/>
          <w:szCs w:val="22"/>
          <w:lang w:val="da-DK"/>
        </w:rPr>
        <w:t xml:space="preserve"> 45 til 60 minutter efter en enkeltdosis hos fastende patienter</w:t>
      </w:r>
      <w:r w:rsidR="00C47DCA" w:rsidRPr="004F28D8">
        <w:rPr>
          <w:sz w:val="22"/>
          <w:szCs w:val="22"/>
          <w:lang w:val="da-DK"/>
        </w:rPr>
        <w:t>, men</w:t>
      </w:r>
      <w:r w:rsidRPr="004F28D8">
        <w:rPr>
          <w:sz w:val="22"/>
          <w:szCs w:val="22"/>
          <w:lang w:val="da-DK"/>
        </w:rPr>
        <w:t xml:space="preserve"> kan </w:t>
      </w:r>
      <w:r w:rsidR="00C47DCA" w:rsidRPr="004F28D8">
        <w:rPr>
          <w:sz w:val="22"/>
          <w:szCs w:val="22"/>
          <w:lang w:val="da-DK"/>
        </w:rPr>
        <w:t>være forsinket</w:t>
      </w:r>
      <w:r w:rsidRPr="004F28D8">
        <w:rPr>
          <w:sz w:val="22"/>
          <w:szCs w:val="22"/>
          <w:lang w:val="da-DK"/>
        </w:rPr>
        <w:t xml:space="preserve"> til 2 timer hos patienter, der har indtaget føde.</w:t>
      </w:r>
    </w:p>
    <w:p w:rsidR="00BA7900" w:rsidRPr="004F28D8" w:rsidRDefault="00BA7900">
      <w:pPr>
        <w:rPr>
          <w:sz w:val="22"/>
          <w:szCs w:val="22"/>
          <w:lang w:val="da-DK"/>
        </w:rPr>
      </w:pPr>
    </w:p>
    <w:p w:rsidR="00BA7900" w:rsidRPr="004F28D8" w:rsidRDefault="00BA7900">
      <w:pPr>
        <w:pStyle w:val="InsideAddress"/>
        <w:keepLines w:val="0"/>
        <w:rPr>
          <w:rFonts w:ascii="Times New Roman" w:hAnsi="Times New Roman" w:cs="Times New Roman"/>
        </w:rPr>
      </w:pPr>
      <w:r w:rsidRPr="004F28D8">
        <w:rPr>
          <w:rFonts w:ascii="Times New Roman" w:hAnsi="Times New Roman" w:cs="Times New Roman"/>
        </w:rPr>
        <w:t>Efter en dosis på 25 mg/kg er der detekteret lavere spidskoncentrationer i serum hos patienter, der havde indtaget føde (85 </w:t>
      </w:r>
      <w:r w:rsidRPr="004F28D8">
        <w:rPr>
          <w:rFonts w:ascii="Symbol" w:hAnsi="Symbol" w:cs="Times New Roman"/>
        </w:rPr>
        <w:sym w:font="Symbol" w:char="F06D"/>
      </w:r>
      <w:r w:rsidRPr="004F28D8">
        <w:rPr>
          <w:rFonts w:ascii="Times New Roman" w:hAnsi="Times New Roman" w:cs="Times New Roman"/>
        </w:rPr>
        <w:t>mol/l) end ved fastende tilstand (126 </w:t>
      </w:r>
      <w:r w:rsidRPr="004F28D8">
        <w:rPr>
          <w:rFonts w:ascii="Symbol" w:hAnsi="Symbol" w:cs="Times New Roman"/>
        </w:rPr>
        <w:sym w:font="Symbol" w:char="F06D"/>
      </w:r>
      <w:r w:rsidRPr="004F28D8">
        <w:rPr>
          <w:rFonts w:ascii="Times New Roman" w:hAnsi="Times New Roman" w:cs="Times New Roman"/>
        </w:rPr>
        <w:t>mol/l), selv om der ikke var noget fald i mængden af absorberet deferipron, da det blev givet sammen med føde.</w:t>
      </w:r>
    </w:p>
    <w:p w:rsidR="00BA7900" w:rsidRPr="004F28D8" w:rsidRDefault="00BA7900">
      <w:pPr>
        <w:pStyle w:val="EndnoteText"/>
        <w:tabs>
          <w:tab w:val="clear" w:pos="567"/>
        </w:tabs>
        <w:rPr>
          <w:lang w:val="da-DK"/>
        </w:rPr>
      </w:pPr>
    </w:p>
    <w:p w:rsidR="00BA7900" w:rsidRPr="004F28D8" w:rsidRDefault="00BA7900" w:rsidP="00FA2A74">
      <w:pPr>
        <w:keepNext/>
        <w:rPr>
          <w:bCs/>
          <w:sz w:val="22"/>
          <w:szCs w:val="22"/>
          <w:u w:val="single"/>
          <w:lang w:val="da-DK"/>
        </w:rPr>
      </w:pPr>
      <w:r w:rsidRPr="004F28D8">
        <w:rPr>
          <w:bCs/>
          <w:sz w:val="22"/>
          <w:szCs w:val="22"/>
          <w:u w:val="single"/>
          <w:lang w:val="da-DK"/>
        </w:rPr>
        <w:t>Biotransformation</w:t>
      </w:r>
    </w:p>
    <w:p w:rsidR="00BA7900" w:rsidRPr="004F28D8" w:rsidRDefault="00BA7900">
      <w:pPr>
        <w:rPr>
          <w:sz w:val="22"/>
          <w:szCs w:val="22"/>
          <w:lang w:val="da-DK"/>
        </w:rPr>
      </w:pPr>
      <w:r w:rsidRPr="004F28D8">
        <w:rPr>
          <w:sz w:val="22"/>
          <w:szCs w:val="22"/>
          <w:lang w:val="da-DK"/>
        </w:rPr>
        <w:t>Deferipron metaboliseres primært til et glu</w:t>
      </w:r>
      <w:r w:rsidR="00491CEA" w:rsidRPr="004F28D8">
        <w:rPr>
          <w:sz w:val="22"/>
          <w:szCs w:val="22"/>
          <w:lang w:val="da-DK"/>
        </w:rPr>
        <w:t>k</w:t>
      </w:r>
      <w:r w:rsidRPr="004F28D8">
        <w:rPr>
          <w:sz w:val="22"/>
          <w:szCs w:val="22"/>
          <w:lang w:val="da-DK"/>
        </w:rPr>
        <w:t>uronidkonjugat. Denne metabolit mangler jernbindingsevne på grund af inaktivering af 3-hydroxy-gruppen i deferipron. Spidskoncentrationer i serum for glu</w:t>
      </w:r>
      <w:r w:rsidR="009D20CA" w:rsidRPr="004F28D8">
        <w:rPr>
          <w:sz w:val="22"/>
          <w:szCs w:val="22"/>
          <w:lang w:val="da-DK"/>
        </w:rPr>
        <w:t>k</w:t>
      </w:r>
      <w:r w:rsidRPr="004F28D8">
        <w:rPr>
          <w:sz w:val="22"/>
          <w:szCs w:val="22"/>
          <w:lang w:val="da-DK"/>
        </w:rPr>
        <w:t>uronid</w:t>
      </w:r>
      <w:r w:rsidR="00491CEA" w:rsidRPr="004F28D8">
        <w:rPr>
          <w:sz w:val="22"/>
          <w:szCs w:val="22"/>
          <w:lang w:val="da-DK"/>
        </w:rPr>
        <w:t>et</w:t>
      </w:r>
      <w:r w:rsidRPr="004F28D8">
        <w:rPr>
          <w:sz w:val="22"/>
          <w:szCs w:val="22"/>
          <w:lang w:val="da-DK"/>
        </w:rPr>
        <w:t xml:space="preserve"> forekommer 2 til 3 timer efter indgivelse af deferipron.</w:t>
      </w:r>
    </w:p>
    <w:p w:rsidR="00BA7900" w:rsidRPr="004F28D8" w:rsidRDefault="00BA7900">
      <w:pPr>
        <w:rPr>
          <w:sz w:val="22"/>
          <w:szCs w:val="22"/>
          <w:lang w:val="da-DK"/>
        </w:rPr>
      </w:pPr>
    </w:p>
    <w:p w:rsidR="00BA7900" w:rsidRPr="004F28D8" w:rsidRDefault="00BA7900" w:rsidP="00357280">
      <w:pPr>
        <w:keepNext/>
        <w:rPr>
          <w:bCs/>
          <w:sz w:val="22"/>
          <w:szCs w:val="22"/>
          <w:u w:val="single"/>
          <w:lang w:val="da-DK"/>
        </w:rPr>
      </w:pPr>
      <w:r w:rsidRPr="004F28D8">
        <w:rPr>
          <w:bCs/>
          <w:sz w:val="22"/>
          <w:szCs w:val="22"/>
          <w:u w:val="single"/>
          <w:lang w:val="da-DK"/>
        </w:rPr>
        <w:t>Elimination</w:t>
      </w:r>
    </w:p>
    <w:p w:rsidR="00814F2B" w:rsidRDefault="00BA7900">
      <w:pPr>
        <w:rPr>
          <w:sz w:val="22"/>
          <w:szCs w:val="22"/>
          <w:lang w:val="da-DK"/>
        </w:rPr>
      </w:pPr>
      <w:r w:rsidRPr="004F28D8">
        <w:rPr>
          <w:sz w:val="22"/>
          <w:szCs w:val="22"/>
          <w:lang w:val="da-DK"/>
        </w:rPr>
        <w:t>Hos mennesker udskilles deferipron hovedsageligt via nyrerne. 75% til 90% af den indtagne dosis rapporteres som værende genfundet i urinen i løbet af de første 24 timer i form af frit deferipron, glucuronidmetabolitten og jerndeferipronkompleks. Der er rapporteret en variabel mængde udskillelse via fæces. Halveringstiden hos de fleste patienter er 2 til 3 timer.</w:t>
      </w:r>
    </w:p>
    <w:p w:rsidR="00814F2B" w:rsidRDefault="00814F2B">
      <w:pPr>
        <w:rPr>
          <w:sz w:val="22"/>
          <w:szCs w:val="22"/>
          <w:lang w:val="da-DK"/>
        </w:rPr>
      </w:pPr>
    </w:p>
    <w:p w:rsidR="00814F2B" w:rsidRPr="00EA728D" w:rsidRDefault="00814F2B" w:rsidP="00814F2B">
      <w:pPr>
        <w:keepNext/>
        <w:rPr>
          <w:bCs/>
          <w:sz w:val="22"/>
          <w:szCs w:val="22"/>
          <w:u w:val="single"/>
          <w:lang w:val="da-DK"/>
        </w:rPr>
      </w:pPr>
      <w:r w:rsidRPr="00EA728D">
        <w:rPr>
          <w:bCs/>
          <w:sz w:val="22"/>
          <w:szCs w:val="22"/>
          <w:u w:val="single"/>
          <w:lang w:val="da-DK"/>
        </w:rPr>
        <w:t>Nyreinsufficiens</w:t>
      </w:r>
    </w:p>
    <w:p w:rsidR="00814F2B" w:rsidRPr="00EA728D" w:rsidRDefault="00814F2B" w:rsidP="00814F2B">
      <w:pPr>
        <w:rPr>
          <w:bCs/>
          <w:sz w:val="22"/>
          <w:szCs w:val="22"/>
          <w:lang w:val="da-DK"/>
        </w:rPr>
      </w:pPr>
      <w:r w:rsidRPr="00EA728D">
        <w:rPr>
          <w:bCs/>
          <w:sz w:val="22"/>
          <w:szCs w:val="22"/>
          <w:lang w:val="da-DK"/>
        </w:rPr>
        <w:t xml:space="preserve">Et åbent, </w:t>
      </w:r>
      <w:r w:rsidR="00351685">
        <w:rPr>
          <w:bCs/>
          <w:sz w:val="22"/>
          <w:szCs w:val="22"/>
          <w:lang w:val="da-DK"/>
        </w:rPr>
        <w:t>ikke-</w:t>
      </w:r>
      <w:r w:rsidRPr="00EA728D">
        <w:rPr>
          <w:bCs/>
          <w:sz w:val="22"/>
          <w:szCs w:val="22"/>
          <w:lang w:val="da-DK"/>
        </w:rPr>
        <w:t xml:space="preserve">randomiseret klinisk </w:t>
      </w:r>
      <w:r w:rsidR="00351685">
        <w:rPr>
          <w:bCs/>
          <w:sz w:val="22"/>
          <w:szCs w:val="22"/>
          <w:lang w:val="da-DK"/>
        </w:rPr>
        <w:t>studie</w:t>
      </w:r>
      <w:r w:rsidRPr="00EA728D">
        <w:rPr>
          <w:bCs/>
          <w:sz w:val="22"/>
          <w:szCs w:val="22"/>
          <w:lang w:val="da-DK"/>
        </w:rPr>
        <w:t xml:space="preserve"> med parallel</w:t>
      </w:r>
      <w:r w:rsidR="00351685">
        <w:rPr>
          <w:bCs/>
          <w:sz w:val="22"/>
          <w:szCs w:val="22"/>
          <w:lang w:val="da-DK"/>
        </w:rPr>
        <w:t xml:space="preserve">le </w:t>
      </w:r>
      <w:r w:rsidRPr="00EA728D">
        <w:rPr>
          <w:bCs/>
          <w:sz w:val="22"/>
          <w:szCs w:val="22"/>
          <w:lang w:val="da-DK"/>
        </w:rPr>
        <w:t>grupper blev udført med henblik på at vurdere effekten af nyreinsufficiens på sikkerhed, tolerabilitet og farmakokinetik for en enkelt oral dosis på 33 mg/kg Ferriprox. Forsøgsdeltagerne blev opdelt i 4 grupper ud fra estimeret glomerulær filtrationshastighed (eGFR): raske frivillige (eGFR) ≥ 90 ml/min/1,73m</w:t>
      </w:r>
      <w:r w:rsidRPr="00EA728D">
        <w:rPr>
          <w:bCs/>
          <w:sz w:val="22"/>
          <w:szCs w:val="22"/>
          <w:vertAlign w:val="superscript"/>
          <w:lang w:val="da-DK"/>
        </w:rPr>
        <w:t>2</w:t>
      </w:r>
      <w:r w:rsidRPr="00EA728D">
        <w:rPr>
          <w:bCs/>
          <w:sz w:val="22"/>
          <w:szCs w:val="22"/>
          <w:lang w:val="da-DK"/>
        </w:rPr>
        <w:t>), let nyreinsufficiens (eGFR 60-89 ml/min/1,73m</w:t>
      </w:r>
      <w:r w:rsidRPr="00EA728D">
        <w:rPr>
          <w:bCs/>
          <w:sz w:val="22"/>
          <w:szCs w:val="22"/>
          <w:vertAlign w:val="superscript"/>
          <w:lang w:val="da-DK"/>
        </w:rPr>
        <w:t>2</w:t>
      </w:r>
      <w:r w:rsidRPr="00EA728D">
        <w:rPr>
          <w:bCs/>
          <w:sz w:val="22"/>
          <w:szCs w:val="22"/>
          <w:lang w:val="da-DK"/>
        </w:rPr>
        <w:t>), moderat nyreinsufficiens (eGFR 30-59 ml/min/1,73m</w:t>
      </w:r>
      <w:r w:rsidRPr="00EA728D">
        <w:rPr>
          <w:bCs/>
          <w:sz w:val="22"/>
          <w:szCs w:val="22"/>
          <w:vertAlign w:val="superscript"/>
          <w:lang w:val="da-DK"/>
        </w:rPr>
        <w:t>2</w:t>
      </w:r>
      <w:r w:rsidRPr="00EA728D">
        <w:rPr>
          <w:bCs/>
          <w:sz w:val="22"/>
          <w:szCs w:val="22"/>
          <w:lang w:val="da-DK"/>
        </w:rPr>
        <w:t>) og svær nyreinsufficiens (eGFR 15-29 ml/min/1,73m</w:t>
      </w:r>
      <w:r w:rsidRPr="00EA728D">
        <w:rPr>
          <w:bCs/>
          <w:sz w:val="22"/>
          <w:szCs w:val="22"/>
          <w:vertAlign w:val="superscript"/>
          <w:lang w:val="da-DK"/>
        </w:rPr>
        <w:t>2</w:t>
      </w:r>
      <w:r w:rsidRPr="00EA728D">
        <w:rPr>
          <w:bCs/>
          <w:sz w:val="22"/>
          <w:szCs w:val="22"/>
          <w:lang w:val="da-DK"/>
        </w:rPr>
        <w:t>). Systemisk eksponering for deferipron og dets metabolit deferipron 3-</w:t>
      </w:r>
      <w:r w:rsidRPr="00EA728D">
        <w:rPr>
          <w:bCs/>
          <w:i/>
          <w:iCs/>
          <w:sz w:val="22"/>
          <w:szCs w:val="22"/>
          <w:lang w:val="da-DK"/>
        </w:rPr>
        <w:t>O</w:t>
      </w:r>
      <w:r w:rsidRPr="00EA728D">
        <w:rPr>
          <w:bCs/>
          <w:sz w:val="22"/>
          <w:szCs w:val="22"/>
          <w:lang w:val="da-DK"/>
        </w:rPr>
        <w:t>-glucuronid blev vurderet med PK-parametrene C</w:t>
      </w:r>
      <w:r w:rsidRPr="00EA728D">
        <w:rPr>
          <w:bCs/>
          <w:sz w:val="22"/>
          <w:szCs w:val="22"/>
          <w:vertAlign w:val="subscript"/>
          <w:lang w:val="da-DK"/>
        </w:rPr>
        <w:t>max</w:t>
      </w:r>
      <w:r w:rsidRPr="00EA728D">
        <w:rPr>
          <w:bCs/>
          <w:sz w:val="22"/>
          <w:szCs w:val="22"/>
          <w:lang w:val="da-DK"/>
        </w:rPr>
        <w:t xml:space="preserve"> og AUC.</w:t>
      </w:r>
    </w:p>
    <w:p w:rsidR="00814F2B" w:rsidRPr="00EA728D" w:rsidRDefault="00814F2B" w:rsidP="00814F2B">
      <w:pPr>
        <w:rPr>
          <w:bCs/>
          <w:sz w:val="22"/>
          <w:szCs w:val="22"/>
          <w:lang w:val="da-DK"/>
        </w:rPr>
      </w:pPr>
    </w:p>
    <w:p w:rsidR="00814F2B" w:rsidRPr="00EA728D" w:rsidRDefault="00814F2B" w:rsidP="00814F2B">
      <w:pPr>
        <w:rPr>
          <w:bCs/>
          <w:sz w:val="22"/>
          <w:szCs w:val="22"/>
          <w:lang w:val="da-DK"/>
        </w:rPr>
      </w:pPr>
      <w:r w:rsidRPr="00EA728D">
        <w:rPr>
          <w:bCs/>
          <w:sz w:val="22"/>
          <w:szCs w:val="22"/>
          <w:lang w:val="da-DK"/>
        </w:rPr>
        <w:t xml:space="preserve">Uanset graden af nyreinsufficiens blev </w:t>
      </w:r>
      <w:r w:rsidR="0074448D">
        <w:rPr>
          <w:bCs/>
          <w:sz w:val="22"/>
          <w:szCs w:val="22"/>
          <w:lang w:val="da-DK"/>
        </w:rPr>
        <w:t xml:space="preserve">størstedelen af </w:t>
      </w:r>
      <w:r w:rsidRPr="00EA728D">
        <w:rPr>
          <w:bCs/>
          <w:sz w:val="22"/>
          <w:szCs w:val="22"/>
          <w:lang w:val="da-DK"/>
        </w:rPr>
        <w:t>Ferriprox-dosen udskilt i urinen som deferipron 3-</w:t>
      </w:r>
      <w:r w:rsidRPr="00EA728D">
        <w:rPr>
          <w:bCs/>
          <w:i/>
          <w:iCs/>
          <w:sz w:val="22"/>
          <w:szCs w:val="22"/>
          <w:lang w:val="da-DK"/>
        </w:rPr>
        <w:t>O</w:t>
      </w:r>
      <w:r w:rsidRPr="00EA728D">
        <w:rPr>
          <w:bCs/>
          <w:sz w:val="22"/>
          <w:szCs w:val="22"/>
          <w:lang w:val="da-DK"/>
        </w:rPr>
        <w:t>-glucuronid over de første 24 timer. Der sås ingen signifikant effekt af nyreinsufficiensen på den systemiske eksponering for deferipron. Den systemiske eksponering for det inaktive 3-</w:t>
      </w:r>
      <w:r w:rsidRPr="00EA728D">
        <w:rPr>
          <w:bCs/>
          <w:i/>
          <w:iCs/>
          <w:sz w:val="22"/>
          <w:szCs w:val="22"/>
          <w:lang w:val="da-DK"/>
        </w:rPr>
        <w:t>O</w:t>
      </w:r>
      <w:r w:rsidRPr="00EA728D">
        <w:rPr>
          <w:bCs/>
          <w:sz w:val="22"/>
          <w:szCs w:val="22"/>
          <w:lang w:val="da-DK"/>
        </w:rPr>
        <w:t xml:space="preserve">-glucuronid steg med faldende eGFR. Ud fra resultaterne af dette </w:t>
      </w:r>
      <w:r w:rsidR="0074448D">
        <w:rPr>
          <w:bCs/>
          <w:sz w:val="22"/>
          <w:szCs w:val="22"/>
          <w:lang w:val="da-DK"/>
        </w:rPr>
        <w:t>studie</w:t>
      </w:r>
      <w:r w:rsidRPr="00EA728D">
        <w:rPr>
          <w:bCs/>
          <w:sz w:val="22"/>
          <w:szCs w:val="22"/>
          <w:lang w:val="da-DK"/>
        </w:rPr>
        <w:t xml:space="preserve"> er justering af Ferriprox-dosisregimet ikke nødvendig hos patienter med nyreinsufficiens. Sikkerhed og farmakokinetik for Ferriprox hos patienter med nyresygdom i slutstadiet er ikke kendt.</w:t>
      </w:r>
    </w:p>
    <w:p w:rsidR="00814F2B" w:rsidRPr="00EA728D" w:rsidRDefault="00814F2B" w:rsidP="00814F2B">
      <w:pPr>
        <w:rPr>
          <w:bCs/>
          <w:sz w:val="22"/>
          <w:szCs w:val="22"/>
          <w:lang w:val="da-DK"/>
        </w:rPr>
      </w:pPr>
    </w:p>
    <w:p w:rsidR="00814F2B" w:rsidRPr="00EA728D" w:rsidRDefault="00814F2B" w:rsidP="00814F2B">
      <w:pPr>
        <w:keepNext/>
        <w:rPr>
          <w:bCs/>
          <w:sz w:val="22"/>
          <w:szCs w:val="22"/>
          <w:u w:val="single"/>
          <w:lang w:val="da-DK"/>
        </w:rPr>
      </w:pPr>
      <w:r w:rsidRPr="00EA728D">
        <w:rPr>
          <w:bCs/>
          <w:sz w:val="22"/>
          <w:szCs w:val="22"/>
          <w:u w:val="single"/>
          <w:lang w:val="da-DK"/>
        </w:rPr>
        <w:t>Leverinsufficens</w:t>
      </w:r>
    </w:p>
    <w:p w:rsidR="00814F2B" w:rsidRPr="00EA728D" w:rsidRDefault="00814F2B" w:rsidP="00814F2B">
      <w:pPr>
        <w:rPr>
          <w:bCs/>
          <w:sz w:val="22"/>
          <w:szCs w:val="22"/>
          <w:lang w:val="da-DK"/>
        </w:rPr>
      </w:pPr>
      <w:r w:rsidRPr="00EA728D">
        <w:rPr>
          <w:bCs/>
          <w:sz w:val="22"/>
          <w:szCs w:val="22"/>
          <w:lang w:val="da-DK"/>
        </w:rPr>
        <w:t xml:space="preserve">Et åbent, </w:t>
      </w:r>
      <w:r w:rsidR="00EA7421">
        <w:rPr>
          <w:bCs/>
          <w:sz w:val="22"/>
          <w:szCs w:val="22"/>
          <w:lang w:val="da-DK"/>
        </w:rPr>
        <w:t>ikke-</w:t>
      </w:r>
      <w:r w:rsidRPr="00EA728D">
        <w:rPr>
          <w:bCs/>
          <w:sz w:val="22"/>
          <w:szCs w:val="22"/>
          <w:lang w:val="da-DK"/>
        </w:rPr>
        <w:t xml:space="preserve">randomiseret klinisk </w:t>
      </w:r>
      <w:r w:rsidR="00EA7421">
        <w:rPr>
          <w:bCs/>
          <w:sz w:val="22"/>
          <w:szCs w:val="22"/>
          <w:lang w:val="da-DK"/>
        </w:rPr>
        <w:t>studie</w:t>
      </w:r>
      <w:r w:rsidRPr="00EA728D">
        <w:rPr>
          <w:bCs/>
          <w:sz w:val="22"/>
          <w:szCs w:val="22"/>
          <w:lang w:val="da-DK"/>
        </w:rPr>
        <w:t xml:space="preserve"> med parallel</w:t>
      </w:r>
      <w:r w:rsidR="00EA7421">
        <w:rPr>
          <w:bCs/>
          <w:sz w:val="22"/>
          <w:szCs w:val="22"/>
          <w:lang w:val="da-DK"/>
        </w:rPr>
        <w:t xml:space="preserve">le </w:t>
      </w:r>
      <w:r w:rsidRPr="00EA728D">
        <w:rPr>
          <w:bCs/>
          <w:sz w:val="22"/>
          <w:szCs w:val="22"/>
          <w:lang w:val="da-DK"/>
        </w:rPr>
        <w:t>grupper blev udført med henblik på at vurdere effekten af leverinsufficiens på sikkerhed, tolerabilitet og farmakokinetik for en enkelt oral dosis på 33 mg/kg Ferriprox. Forsøgsdeltagerne blev inddelt i 3 grupper ud fra Child-Pugh-klassifikationsscoren: raske frivillige, let leverinsufficiens (klasse A: 5-6 point) og moderat leverinsufficiens (klasse B: 7–9 point). Systemisk eksponering for deferipron og dets metabolit deferipron 3-</w:t>
      </w:r>
      <w:r w:rsidRPr="00EA728D">
        <w:rPr>
          <w:bCs/>
          <w:i/>
          <w:iCs/>
          <w:sz w:val="22"/>
          <w:szCs w:val="22"/>
          <w:lang w:val="da-DK"/>
        </w:rPr>
        <w:t>O</w:t>
      </w:r>
      <w:r w:rsidRPr="00EA728D">
        <w:rPr>
          <w:bCs/>
          <w:sz w:val="22"/>
          <w:szCs w:val="22"/>
          <w:lang w:val="da-DK"/>
        </w:rPr>
        <w:t>-glucuronid blev vurderet med PK-parametrene C</w:t>
      </w:r>
      <w:r w:rsidRPr="00EA728D">
        <w:rPr>
          <w:bCs/>
          <w:sz w:val="22"/>
          <w:szCs w:val="22"/>
          <w:vertAlign w:val="subscript"/>
          <w:lang w:val="da-DK"/>
        </w:rPr>
        <w:t>max</w:t>
      </w:r>
      <w:r w:rsidRPr="00EA728D">
        <w:rPr>
          <w:bCs/>
          <w:sz w:val="22"/>
          <w:szCs w:val="22"/>
          <w:lang w:val="da-DK"/>
        </w:rPr>
        <w:t xml:space="preserve"> og AUC. Deferipron-AUC’erne var de samme i de forskellige behandlingsgrupper, men C</w:t>
      </w:r>
      <w:r w:rsidRPr="00EA728D">
        <w:rPr>
          <w:bCs/>
          <w:sz w:val="22"/>
          <w:szCs w:val="22"/>
          <w:vertAlign w:val="subscript"/>
          <w:lang w:val="da-DK"/>
        </w:rPr>
        <w:t>max</w:t>
      </w:r>
      <w:r w:rsidRPr="00EA728D">
        <w:rPr>
          <w:bCs/>
          <w:sz w:val="22"/>
          <w:szCs w:val="22"/>
          <w:lang w:val="da-DK"/>
        </w:rPr>
        <w:t xml:space="preserve"> var 20 % lavere hos forsøgsdeltagere med let eller moderat leverinsufficiens sammenlignet med raske frivillige. Deferipron-3-</w:t>
      </w:r>
      <w:r w:rsidRPr="00EA728D">
        <w:rPr>
          <w:bCs/>
          <w:i/>
          <w:iCs/>
          <w:sz w:val="22"/>
          <w:szCs w:val="22"/>
          <w:lang w:val="da-DK"/>
        </w:rPr>
        <w:t>O</w:t>
      </w:r>
      <w:r w:rsidRPr="00EA728D">
        <w:rPr>
          <w:bCs/>
          <w:sz w:val="22"/>
          <w:szCs w:val="22"/>
          <w:lang w:val="da-DK"/>
        </w:rPr>
        <w:t>-glucuronids AUC var 10 % lavere og C</w:t>
      </w:r>
      <w:r w:rsidRPr="00EA728D">
        <w:rPr>
          <w:bCs/>
          <w:sz w:val="22"/>
          <w:szCs w:val="22"/>
          <w:vertAlign w:val="subscript"/>
          <w:lang w:val="da-DK"/>
        </w:rPr>
        <w:t>max</w:t>
      </w:r>
      <w:r w:rsidRPr="00EA728D">
        <w:rPr>
          <w:bCs/>
          <w:sz w:val="22"/>
          <w:szCs w:val="22"/>
          <w:lang w:val="da-DK"/>
        </w:rPr>
        <w:t xml:space="preserve"> 20 % lavere hos forsøgsdeltagere med let eller moderat leverinsufficiens sammenlignet med raske frivillige. Der sås en alvorlig bivirkning med akut lever- og nyreskade hos én forsøgsdeltager med moderat leverinsufficiens. Ud fra resultaterne af dette </w:t>
      </w:r>
      <w:r w:rsidR="00EA7421">
        <w:rPr>
          <w:bCs/>
          <w:sz w:val="22"/>
          <w:szCs w:val="22"/>
          <w:lang w:val="da-DK"/>
        </w:rPr>
        <w:t>studie</w:t>
      </w:r>
      <w:r w:rsidRPr="00EA728D">
        <w:rPr>
          <w:bCs/>
          <w:sz w:val="22"/>
          <w:szCs w:val="22"/>
          <w:lang w:val="da-DK"/>
        </w:rPr>
        <w:t xml:space="preserve"> er der ikke behov for justering af Ferriprox-dosisregimet hos patienter med let eller moderat leverinsufficiens. </w:t>
      </w:r>
    </w:p>
    <w:p w:rsidR="00814F2B" w:rsidRPr="00EA728D" w:rsidRDefault="00814F2B" w:rsidP="00814F2B">
      <w:pPr>
        <w:rPr>
          <w:bCs/>
          <w:sz w:val="22"/>
          <w:szCs w:val="22"/>
          <w:lang w:val="da-DK"/>
        </w:rPr>
      </w:pPr>
    </w:p>
    <w:p w:rsidR="00814F2B" w:rsidRPr="004F28D8" w:rsidRDefault="00814F2B" w:rsidP="00814F2B">
      <w:pPr>
        <w:rPr>
          <w:sz w:val="22"/>
          <w:szCs w:val="22"/>
          <w:lang w:val="da-DK"/>
        </w:rPr>
      </w:pPr>
      <w:r w:rsidRPr="00EA728D">
        <w:rPr>
          <w:bCs/>
          <w:sz w:val="22"/>
          <w:szCs w:val="22"/>
          <w:lang w:val="da-DK"/>
        </w:rPr>
        <w:t>Svær leverinsufficiens’ indflydelse på deferiprons og deferipron 3</w:t>
      </w:r>
      <w:r w:rsidRPr="00EA728D">
        <w:rPr>
          <w:bCs/>
          <w:sz w:val="22"/>
          <w:szCs w:val="22"/>
          <w:lang w:val="da-DK"/>
        </w:rPr>
        <w:noBreakHyphen/>
      </w:r>
      <w:r w:rsidRPr="00EA728D">
        <w:rPr>
          <w:bCs/>
          <w:i/>
          <w:iCs/>
          <w:sz w:val="22"/>
          <w:szCs w:val="22"/>
          <w:lang w:val="da-DK"/>
        </w:rPr>
        <w:t>O</w:t>
      </w:r>
      <w:r w:rsidRPr="00EA728D">
        <w:rPr>
          <w:bCs/>
          <w:sz w:val="22"/>
          <w:szCs w:val="22"/>
          <w:lang w:val="da-DK"/>
        </w:rPr>
        <w:t>-glucuronids farmakokinetik er ikke evalueret. Sikkerheden og farmakokinetikken for Ferriprox hos patienter med svær leverinsufficiens er ikke kendt.</w:t>
      </w:r>
    </w:p>
    <w:p w:rsidR="00BA7900" w:rsidRPr="004F28D8" w:rsidRDefault="00BA7900">
      <w:pPr>
        <w:rPr>
          <w:b/>
          <w:bCs/>
          <w:sz w:val="22"/>
          <w:szCs w:val="22"/>
          <w:lang w:val="da-DK"/>
        </w:rPr>
      </w:pPr>
    </w:p>
    <w:p w:rsidR="00BA7900" w:rsidRPr="004F28D8" w:rsidRDefault="00BA7900" w:rsidP="00012AF7">
      <w:pPr>
        <w:keepNext/>
        <w:tabs>
          <w:tab w:val="left" w:pos="540"/>
        </w:tabs>
        <w:rPr>
          <w:b/>
          <w:bCs/>
          <w:sz w:val="22"/>
          <w:szCs w:val="22"/>
          <w:lang w:val="da-DK"/>
        </w:rPr>
      </w:pPr>
      <w:r w:rsidRPr="004F28D8">
        <w:rPr>
          <w:b/>
          <w:bCs/>
          <w:sz w:val="22"/>
          <w:szCs w:val="22"/>
          <w:lang w:val="da-DK"/>
        </w:rPr>
        <w:t>5.3</w:t>
      </w:r>
      <w:r w:rsidRPr="004F28D8">
        <w:rPr>
          <w:b/>
          <w:bCs/>
          <w:sz w:val="22"/>
          <w:szCs w:val="22"/>
          <w:lang w:val="da-DK"/>
        </w:rPr>
        <w:tab/>
      </w:r>
      <w:r w:rsidR="00EF506A">
        <w:rPr>
          <w:b/>
          <w:bCs/>
          <w:sz w:val="22"/>
          <w:szCs w:val="22"/>
          <w:lang w:val="da-DK"/>
        </w:rPr>
        <w:t>Non-</w:t>
      </w:r>
      <w:r w:rsidRPr="004F28D8">
        <w:rPr>
          <w:b/>
          <w:bCs/>
          <w:sz w:val="22"/>
          <w:szCs w:val="22"/>
          <w:lang w:val="da-DK"/>
        </w:rPr>
        <w:t>kliniske sikkerhedsdata</w:t>
      </w:r>
    </w:p>
    <w:p w:rsidR="00BA7900" w:rsidRPr="004F28D8" w:rsidRDefault="00BA7900" w:rsidP="00012AF7">
      <w:pPr>
        <w:keepNext/>
        <w:rPr>
          <w:sz w:val="22"/>
          <w:szCs w:val="22"/>
          <w:lang w:val="da-DK"/>
        </w:rPr>
      </w:pPr>
    </w:p>
    <w:p w:rsidR="00BA7900" w:rsidRPr="004F28D8" w:rsidRDefault="00BA7900">
      <w:pPr>
        <w:rPr>
          <w:sz w:val="22"/>
          <w:szCs w:val="22"/>
          <w:lang w:val="da-DK"/>
        </w:rPr>
      </w:pPr>
      <w:r w:rsidRPr="004F28D8">
        <w:rPr>
          <w:sz w:val="22"/>
          <w:szCs w:val="22"/>
          <w:lang w:val="da-DK"/>
        </w:rPr>
        <w:t xml:space="preserve">Der er udført </w:t>
      </w:r>
      <w:r w:rsidR="00EF506A">
        <w:rPr>
          <w:sz w:val="22"/>
          <w:szCs w:val="22"/>
          <w:lang w:val="da-DK"/>
        </w:rPr>
        <w:t>non-</w:t>
      </w:r>
      <w:r w:rsidRPr="004F28D8">
        <w:rPr>
          <w:sz w:val="22"/>
          <w:szCs w:val="22"/>
          <w:lang w:val="da-DK"/>
        </w:rPr>
        <w:t xml:space="preserve">kliniske </w:t>
      </w:r>
      <w:r w:rsidR="006E0A99">
        <w:rPr>
          <w:sz w:val="22"/>
          <w:szCs w:val="22"/>
          <w:lang w:val="da-DK"/>
        </w:rPr>
        <w:t>studier</w:t>
      </w:r>
      <w:r w:rsidRPr="004F28D8">
        <w:rPr>
          <w:sz w:val="22"/>
          <w:szCs w:val="22"/>
          <w:lang w:val="da-DK"/>
        </w:rPr>
        <w:t xml:space="preserve"> på dyrearter såsom mus, rotter, kaniner og hunde samt aber.</w:t>
      </w:r>
    </w:p>
    <w:p w:rsidR="00BA7900" w:rsidRPr="004F28D8" w:rsidRDefault="00BA7900">
      <w:pPr>
        <w:pStyle w:val="InsideAddress"/>
        <w:keepLines w:val="0"/>
        <w:rPr>
          <w:rFonts w:ascii="Times New Roman" w:hAnsi="Times New Roman" w:cs="Times New Roman"/>
          <w:snapToGrid/>
          <w:lang w:eastAsia="en-US"/>
        </w:rPr>
      </w:pPr>
    </w:p>
    <w:p w:rsidR="00BA7900" w:rsidRPr="004F28D8" w:rsidRDefault="00BA7900">
      <w:pPr>
        <w:rPr>
          <w:sz w:val="22"/>
          <w:szCs w:val="22"/>
          <w:lang w:val="da-DK"/>
        </w:rPr>
      </w:pPr>
      <w:r w:rsidRPr="004F28D8">
        <w:rPr>
          <w:sz w:val="22"/>
          <w:szCs w:val="22"/>
          <w:lang w:val="da-DK"/>
        </w:rPr>
        <w:t>De</w:t>
      </w:r>
      <w:r w:rsidR="004C67B3" w:rsidRPr="004F28D8">
        <w:rPr>
          <w:sz w:val="22"/>
          <w:szCs w:val="22"/>
          <w:lang w:val="da-DK"/>
        </w:rPr>
        <w:t>t</w:t>
      </w:r>
      <w:r w:rsidRPr="004F28D8">
        <w:rPr>
          <w:sz w:val="22"/>
          <w:szCs w:val="22"/>
          <w:lang w:val="da-DK"/>
        </w:rPr>
        <w:t xml:space="preserve"> </w:t>
      </w:r>
      <w:r w:rsidR="00183512" w:rsidRPr="004F28D8">
        <w:rPr>
          <w:sz w:val="22"/>
          <w:szCs w:val="22"/>
          <w:lang w:val="da-DK"/>
        </w:rPr>
        <w:t>hyppigste</w:t>
      </w:r>
      <w:r w:rsidRPr="004F28D8">
        <w:rPr>
          <w:sz w:val="22"/>
          <w:szCs w:val="22"/>
          <w:lang w:val="da-DK"/>
        </w:rPr>
        <w:t xml:space="preserve"> </w:t>
      </w:r>
      <w:r w:rsidR="00183512" w:rsidRPr="004F28D8">
        <w:rPr>
          <w:sz w:val="22"/>
          <w:szCs w:val="22"/>
          <w:lang w:val="da-DK"/>
        </w:rPr>
        <w:t>fund</w:t>
      </w:r>
      <w:r w:rsidRPr="004F28D8">
        <w:rPr>
          <w:sz w:val="22"/>
          <w:szCs w:val="22"/>
          <w:lang w:val="da-DK"/>
        </w:rPr>
        <w:t xml:space="preserve"> hos ikke</w:t>
      </w:r>
      <w:r w:rsidR="000F7ACB" w:rsidRPr="004F28D8">
        <w:rPr>
          <w:sz w:val="22"/>
          <w:szCs w:val="22"/>
          <w:lang w:val="da-DK"/>
        </w:rPr>
        <w:t xml:space="preserve"> </w:t>
      </w:r>
      <w:r w:rsidR="00425BF6" w:rsidRPr="004F28D8">
        <w:rPr>
          <w:sz w:val="22"/>
          <w:szCs w:val="22"/>
          <w:lang w:val="da-DK"/>
        </w:rPr>
        <w:t>jern</w:t>
      </w:r>
      <w:r w:rsidRPr="004F28D8">
        <w:rPr>
          <w:sz w:val="22"/>
          <w:szCs w:val="22"/>
          <w:lang w:val="da-DK"/>
        </w:rPr>
        <w:t xml:space="preserve">belastede dyr i doser på 100 mg/kg/dag og derover var hæmatologiske virkninger, såsom hypocellularitet i knoglemarven og </w:t>
      </w:r>
      <w:r w:rsidR="00680A3A" w:rsidRPr="004F28D8">
        <w:rPr>
          <w:sz w:val="22"/>
          <w:szCs w:val="22"/>
          <w:lang w:val="da-DK"/>
        </w:rPr>
        <w:t xml:space="preserve">nedsat antal hvide og røde blodlegemer </w:t>
      </w:r>
      <w:r w:rsidRPr="004F28D8">
        <w:rPr>
          <w:sz w:val="22"/>
          <w:szCs w:val="22"/>
          <w:lang w:val="da-DK"/>
        </w:rPr>
        <w:t>og/eller trombocytt</w:t>
      </w:r>
      <w:r w:rsidR="00680A3A" w:rsidRPr="004F28D8">
        <w:rPr>
          <w:sz w:val="22"/>
          <w:szCs w:val="22"/>
          <w:lang w:val="da-DK"/>
        </w:rPr>
        <w:t>er</w:t>
      </w:r>
      <w:r w:rsidRPr="004F28D8">
        <w:rPr>
          <w:sz w:val="22"/>
          <w:szCs w:val="22"/>
          <w:lang w:val="da-DK"/>
        </w:rPr>
        <w:t xml:space="preserve"> i perifert blod.</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Ved doser på 100 mg/kg/dag eller derover hos ikke-</w:t>
      </w:r>
      <w:r w:rsidR="00425BF6" w:rsidRPr="004F28D8">
        <w:rPr>
          <w:sz w:val="22"/>
          <w:szCs w:val="22"/>
          <w:lang w:val="da-DK"/>
        </w:rPr>
        <w:t>jern</w:t>
      </w:r>
      <w:r w:rsidRPr="004F28D8">
        <w:rPr>
          <w:sz w:val="22"/>
          <w:szCs w:val="22"/>
          <w:lang w:val="da-DK"/>
        </w:rPr>
        <w:t>belastede dyr blev der rapporteret om atrofi i thymus, lymfoide væv og testis samt hypertrofi i binyrerne.</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 xml:space="preserve">Der er ikke gennemført </w:t>
      </w:r>
      <w:r w:rsidR="00E1165A">
        <w:rPr>
          <w:sz w:val="22"/>
          <w:szCs w:val="22"/>
          <w:lang w:val="da-DK"/>
        </w:rPr>
        <w:t>c</w:t>
      </w:r>
      <w:r w:rsidRPr="004F28D8">
        <w:rPr>
          <w:sz w:val="22"/>
          <w:szCs w:val="22"/>
          <w:lang w:val="da-DK"/>
        </w:rPr>
        <w:t>arcinogenitets</w:t>
      </w:r>
      <w:r w:rsidR="00183512" w:rsidRPr="004F28D8">
        <w:rPr>
          <w:sz w:val="22"/>
          <w:szCs w:val="22"/>
          <w:lang w:val="da-DK"/>
        </w:rPr>
        <w:t>studier</w:t>
      </w:r>
      <w:r w:rsidRPr="004F28D8">
        <w:rPr>
          <w:sz w:val="22"/>
          <w:szCs w:val="22"/>
          <w:lang w:val="da-DK"/>
        </w:rPr>
        <w:t xml:space="preserve"> med deferipron</w:t>
      </w:r>
      <w:r w:rsidR="00183512" w:rsidRPr="004F28D8">
        <w:rPr>
          <w:sz w:val="22"/>
          <w:szCs w:val="22"/>
          <w:lang w:val="da-DK"/>
        </w:rPr>
        <w:t xml:space="preserve"> på dyr</w:t>
      </w:r>
      <w:r w:rsidRPr="004F28D8">
        <w:rPr>
          <w:sz w:val="22"/>
          <w:szCs w:val="22"/>
          <w:lang w:val="da-DK"/>
        </w:rPr>
        <w:t xml:space="preserve">. Deferiprons genotoksiske potentiale blev evalueret i en række </w:t>
      </w:r>
      <w:r w:rsidRPr="004F28D8">
        <w:rPr>
          <w:i/>
          <w:iCs/>
          <w:sz w:val="22"/>
          <w:szCs w:val="22"/>
          <w:lang w:val="da-DK"/>
        </w:rPr>
        <w:t>in vitro-</w:t>
      </w:r>
      <w:r w:rsidRPr="004F28D8">
        <w:rPr>
          <w:sz w:val="22"/>
          <w:szCs w:val="22"/>
          <w:lang w:val="da-DK"/>
        </w:rPr>
        <w:t xml:space="preserve"> og </w:t>
      </w:r>
      <w:r w:rsidRPr="004F28D8">
        <w:rPr>
          <w:i/>
          <w:iCs/>
          <w:sz w:val="22"/>
          <w:szCs w:val="22"/>
          <w:lang w:val="da-DK"/>
        </w:rPr>
        <w:t>in vivo</w:t>
      </w:r>
      <w:r w:rsidRPr="004F28D8">
        <w:rPr>
          <w:sz w:val="22"/>
          <w:szCs w:val="22"/>
          <w:lang w:val="da-DK"/>
        </w:rPr>
        <w:t>-</w:t>
      </w:r>
      <w:r w:rsidR="006E0A99">
        <w:rPr>
          <w:sz w:val="22"/>
          <w:szCs w:val="22"/>
          <w:lang w:val="da-DK"/>
        </w:rPr>
        <w:t>studier</w:t>
      </w:r>
      <w:r w:rsidRPr="004F28D8">
        <w:rPr>
          <w:sz w:val="22"/>
          <w:szCs w:val="22"/>
          <w:lang w:val="da-DK"/>
        </w:rPr>
        <w:t>. Deferipron viste ikke direkte mutagene egenskaber</w:t>
      </w:r>
      <w:r w:rsidR="0038414A">
        <w:rPr>
          <w:sz w:val="22"/>
          <w:szCs w:val="22"/>
          <w:lang w:val="da-DK"/>
        </w:rPr>
        <w:t>,</w:t>
      </w:r>
      <w:r w:rsidRPr="004F28D8">
        <w:rPr>
          <w:sz w:val="22"/>
          <w:szCs w:val="22"/>
          <w:lang w:val="da-DK"/>
        </w:rPr>
        <w:t xml:space="preserve"> men det viste klastogene egenskaber </w:t>
      </w:r>
      <w:r w:rsidR="0038414A">
        <w:rPr>
          <w:sz w:val="22"/>
          <w:szCs w:val="22"/>
          <w:lang w:val="da-DK"/>
        </w:rPr>
        <w:t>i</w:t>
      </w:r>
      <w:r w:rsidRPr="004F28D8">
        <w:rPr>
          <w:sz w:val="22"/>
          <w:szCs w:val="22"/>
          <w:lang w:val="da-DK"/>
        </w:rPr>
        <w:t xml:space="preserve"> </w:t>
      </w:r>
      <w:r w:rsidRPr="004F28D8">
        <w:rPr>
          <w:i/>
          <w:iCs/>
          <w:sz w:val="22"/>
          <w:szCs w:val="22"/>
          <w:lang w:val="da-DK"/>
        </w:rPr>
        <w:t>in vitro</w:t>
      </w:r>
      <w:r w:rsidRPr="004F28D8">
        <w:rPr>
          <w:sz w:val="22"/>
          <w:szCs w:val="22"/>
          <w:lang w:val="da-DK"/>
        </w:rPr>
        <w:t>-analyser og hos dyr.</w:t>
      </w:r>
    </w:p>
    <w:p w:rsidR="00BA7900" w:rsidRPr="004F28D8" w:rsidRDefault="00BA7900">
      <w:pPr>
        <w:rPr>
          <w:sz w:val="22"/>
          <w:szCs w:val="22"/>
          <w:lang w:val="da-DK"/>
        </w:rPr>
      </w:pPr>
    </w:p>
    <w:p w:rsidR="0088732F" w:rsidRPr="004F28D8" w:rsidRDefault="00BA7900" w:rsidP="008A64A8">
      <w:pPr>
        <w:pStyle w:val="BodyText"/>
        <w:jc w:val="left"/>
        <w:rPr>
          <w:lang w:val="da-DK"/>
        </w:rPr>
      </w:pPr>
      <w:r w:rsidRPr="004F28D8">
        <w:rPr>
          <w:lang w:val="da-DK"/>
        </w:rPr>
        <w:t>Deferipron var teratogent og embryotoksisk ved reprodukti</w:t>
      </w:r>
      <w:r w:rsidR="00F92B23" w:rsidRPr="004F28D8">
        <w:rPr>
          <w:lang w:val="da-DK"/>
        </w:rPr>
        <w:t>onsstudier</w:t>
      </w:r>
      <w:r w:rsidRPr="004F28D8">
        <w:rPr>
          <w:lang w:val="da-DK"/>
        </w:rPr>
        <w:t xml:space="preserve"> hos ikke-</w:t>
      </w:r>
      <w:r w:rsidR="00425BF6" w:rsidRPr="004F28D8">
        <w:rPr>
          <w:lang w:val="da-DK"/>
        </w:rPr>
        <w:t>jern</w:t>
      </w:r>
      <w:r w:rsidRPr="004F28D8">
        <w:rPr>
          <w:lang w:val="da-DK"/>
        </w:rPr>
        <w:t>belastede</w:t>
      </w:r>
      <w:r w:rsidR="00372E82" w:rsidRPr="004F28D8">
        <w:rPr>
          <w:lang w:val="da-DK"/>
        </w:rPr>
        <w:t xml:space="preserve"> </w:t>
      </w:r>
      <w:r w:rsidR="0088732F" w:rsidRPr="004F28D8">
        <w:rPr>
          <w:lang w:val="da-DK"/>
        </w:rPr>
        <w:t>drægtige</w:t>
      </w:r>
      <w:r w:rsidRPr="004F28D8">
        <w:rPr>
          <w:lang w:val="da-DK"/>
        </w:rPr>
        <w:t xml:space="preserve"> rotter og kaniner i doser </w:t>
      </w:r>
      <w:r w:rsidR="009D20CA" w:rsidRPr="004F28D8">
        <w:rPr>
          <w:lang w:val="da-DK"/>
        </w:rPr>
        <w:t>så lave som</w:t>
      </w:r>
      <w:r w:rsidRPr="004F28D8">
        <w:rPr>
          <w:lang w:val="da-DK"/>
        </w:rPr>
        <w:t xml:space="preserve"> 25 mg/kg/dag.</w:t>
      </w:r>
      <w:r w:rsidR="00372E82" w:rsidRPr="004F28D8">
        <w:rPr>
          <w:lang w:val="da-DK"/>
        </w:rPr>
        <w:t xml:space="preserve"> </w:t>
      </w:r>
      <w:r w:rsidR="0088732F" w:rsidRPr="004F28D8">
        <w:rPr>
          <w:lang w:val="da-DK"/>
        </w:rPr>
        <w:t xml:space="preserve">Der </w:t>
      </w:r>
      <w:r w:rsidR="009D20CA" w:rsidRPr="004F28D8">
        <w:rPr>
          <w:lang w:val="da-DK"/>
        </w:rPr>
        <w:t>blev</w:t>
      </w:r>
      <w:r w:rsidR="0088732F" w:rsidRPr="004F28D8">
        <w:rPr>
          <w:lang w:val="da-DK"/>
        </w:rPr>
        <w:t xml:space="preserve"> ikke observeret nogen virkninger på fertilitet eller tidlig fosterudvikling hos ikke-</w:t>
      </w:r>
      <w:r w:rsidR="00425BF6" w:rsidRPr="004F28D8">
        <w:rPr>
          <w:lang w:val="da-DK"/>
        </w:rPr>
        <w:t>jern</w:t>
      </w:r>
      <w:r w:rsidR="0088732F" w:rsidRPr="004F28D8">
        <w:rPr>
          <w:lang w:val="da-DK"/>
        </w:rPr>
        <w:t>belastede han- og hunrotter, som fik deferipron oralt i doser på op til 75</w:t>
      </w:r>
      <w:r w:rsidR="008A64A8">
        <w:rPr>
          <w:lang w:val="da-DK"/>
        </w:rPr>
        <w:t> </w:t>
      </w:r>
      <w:r w:rsidR="0088732F" w:rsidRPr="004F28D8">
        <w:rPr>
          <w:lang w:val="da-DK"/>
        </w:rPr>
        <w:t>mg/kg</w:t>
      </w:r>
      <w:r w:rsidR="009D20CA" w:rsidRPr="004F28D8">
        <w:rPr>
          <w:lang w:val="da-DK"/>
        </w:rPr>
        <w:t xml:space="preserve"> 2 gange </w:t>
      </w:r>
      <w:r w:rsidR="0088732F" w:rsidRPr="004F28D8">
        <w:rPr>
          <w:lang w:val="da-DK"/>
        </w:rPr>
        <w:t>dag</w:t>
      </w:r>
      <w:r w:rsidR="009D20CA" w:rsidRPr="004F28D8">
        <w:rPr>
          <w:lang w:val="da-DK"/>
        </w:rPr>
        <w:t>lig</w:t>
      </w:r>
      <w:r w:rsidR="0088732F" w:rsidRPr="004F28D8">
        <w:rPr>
          <w:lang w:val="da-DK"/>
        </w:rPr>
        <w:t xml:space="preserve"> i 28</w:t>
      </w:r>
      <w:r w:rsidR="008A64A8">
        <w:rPr>
          <w:lang w:val="da-DK"/>
        </w:rPr>
        <w:t> </w:t>
      </w:r>
      <w:r w:rsidR="0088732F" w:rsidRPr="004F28D8">
        <w:rPr>
          <w:lang w:val="da-DK"/>
        </w:rPr>
        <w:t>dage (hanner) eller 2</w:t>
      </w:r>
      <w:r w:rsidR="008A64A8">
        <w:rPr>
          <w:lang w:val="da-DK"/>
        </w:rPr>
        <w:t> </w:t>
      </w:r>
      <w:r w:rsidR="0088732F" w:rsidRPr="004F28D8">
        <w:rPr>
          <w:lang w:val="da-DK"/>
        </w:rPr>
        <w:t>uger (hunner) før parring og til afliv</w:t>
      </w:r>
      <w:r w:rsidR="00DF3170" w:rsidRPr="004F28D8">
        <w:rPr>
          <w:lang w:val="da-DK"/>
        </w:rPr>
        <w:t>ning</w:t>
      </w:r>
      <w:r w:rsidR="0088732F" w:rsidRPr="004F28D8">
        <w:rPr>
          <w:lang w:val="da-DK"/>
        </w:rPr>
        <w:t xml:space="preserve"> (hanner) eller under tidlig drægtighed (hunner). Hos hunner forsinkede en virkning på </w:t>
      </w:r>
      <w:r w:rsidR="009853AB" w:rsidRPr="004F28D8">
        <w:rPr>
          <w:lang w:val="da-DK"/>
        </w:rPr>
        <w:t>brunst</w:t>
      </w:r>
      <w:r w:rsidR="0088732F" w:rsidRPr="004F28D8">
        <w:rPr>
          <w:lang w:val="da-DK"/>
        </w:rPr>
        <w:t>cyklus tid</w:t>
      </w:r>
      <w:r w:rsidR="009D20CA" w:rsidRPr="004F28D8">
        <w:rPr>
          <w:lang w:val="da-DK"/>
        </w:rPr>
        <w:t>en</w:t>
      </w:r>
      <w:r w:rsidR="0088732F" w:rsidRPr="004F28D8">
        <w:rPr>
          <w:lang w:val="da-DK"/>
        </w:rPr>
        <w:t xml:space="preserve"> til bekræftet parring ved alle testede doser.</w:t>
      </w:r>
    </w:p>
    <w:p w:rsidR="00372E82" w:rsidRPr="004F28D8" w:rsidRDefault="00372E82" w:rsidP="00FA2A74">
      <w:pPr>
        <w:rPr>
          <w:sz w:val="22"/>
          <w:szCs w:val="22"/>
          <w:lang w:val="da-DK"/>
        </w:rPr>
      </w:pPr>
    </w:p>
    <w:p w:rsidR="00BA7900" w:rsidRPr="004F28D8" w:rsidRDefault="00BA7900">
      <w:pPr>
        <w:rPr>
          <w:sz w:val="22"/>
          <w:szCs w:val="22"/>
          <w:lang w:val="da-DK"/>
        </w:rPr>
      </w:pPr>
      <w:r w:rsidRPr="004F28D8">
        <w:rPr>
          <w:sz w:val="22"/>
          <w:szCs w:val="22"/>
          <w:lang w:val="da-DK"/>
        </w:rPr>
        <w:t>Der er ikke gennemført prænatale og postnatale reproduktions</w:t>
      </w:r>
      <w:r w:rsidR="00AE725B">
        <w:rPr>
          <w:sz w:val="22"/>
          <w:szCs w:val="22"/>
          <w:lang w:val="da-DK"/>
        </w:rPr>
        <w:t>studier</w:t>
      </w:r>
      <w:r w:rsidRPr="004F28D8">
        <w:rPr>
          <w:sz w:val="22"/>
          <w:szCs w:val="22"/>
          <w:lang w:val="da-DK"/>
        </w:rPr>
        <w:t xml:space="preserve"> på dyr.</w:t>
      </w:r>
    </w:p>
    <w:p w:rsidR="00BA7900" w:rsidRPr="004F28D8" w:rsidRDefault="00BA7900">
      <w:pPr>
        <w:rPr>
          <w:sz w:val="22"/>
          <w:szCs w:val="22"/>
          <w:lang w:val="da-DK"/>
        </w:rPr>
      </w:pPr>
    </w:p>
    <w:p w:rsidR="00BA7900" w:rsidRPr="004F28D8" w:rsidRDefault="00BA7900">
      <w:pPr>
        <w:rPr>
          <w:b/>
          <w:bCs/>
          <w:sz w:val="22"/>
          <w:szCs w:val="22"/>
          <w:lang w:val="da-DK"/>
        </w:rPr>
      </w:pPr>
    </w:p>
    <w:p w:rsidR="00BA7900" w:rsidRPr="004F28D8" w:rsidRDefault="00BA7900">
      <w:pPr>
        <w:keepNext/>
        <w:tabs>
          <w:tab w:val="left" w:pos="540"/>
        </w:tabs>
        <w:rPr>
          <w:b/>
          <w:caps/>
          <w:sz w:val="22"/>
          <w:szCs w:val="22"/>
          <w:lang w:val="da-DK"/>
        </w:rPr>
      </w:pPr>
      <w:r w:rsidRPr="004F28D8">
        <w:rPr>
          <w:b/>
          <w:caps/>
          <w:sz w:val="22"/>
          <w:szCs w:val="22"/>
          <w:lang w:val="da-DK"/>
        </w:rPr>
        <w:t>6.</w:t>
      </w:r>
      <w:r w:rsidRPr="004F28D8">
        <w:rPr>
          <w:b/>
          <w:caps/>
          <w:sz w:val="22"/>
          <w:szCs w:val="22"/>
          <w:lang w:val="da-DK"/>
        </w:rPr>
        <w:tab/>
        <w:t>FARMACEUTISKE OPLYSNINGER</w:t>
      </w:r>
    </w:p>
    <w:p w:rsidR="00BA7900" w:rsidRPr="004F28D8" w:rsidRDefault="00BA7900">
      <w:pPr>
        <w:keepNext/>
        <w:tabs>
          <w:tab w:val="left" w:pos="540"/>
        </w:tabs>
        <w:rPr>
          <w:b/>
          <w:sz w:val="22"/>
          <w:szCs w:val="22"/>
          <w:lang w:val="da-DK"/>
        </w:rPr>
      </w:pPr>
    </w:p>
    <w:p w:rsidR="00BA7900" w:rsidRPr="004F28D8" w:rsidRDefault="00BA7900">
      <w:pPr>
        <w:keepNext/>
        <w:tabs>
          <w:tab w:val="left" w:pos="540"/>
        </w:tabs>
        <w:ind w:left="720" w:hanging="720"/>
        <w:rPr>
          <w:b/>
          <w:sz w:val="22"/>
          <w:szCs w:val="22"/>
          <w:lang w:val="da-DK"/>
        </w:rPr>
      </w:pPr>
      <w:r w:rsidRPr="004F28D8">
        <w:rPr>
          <w:b/>
          <w:sz w:val="22"/>
          <w:szCs w:val="22"/>
          <w:lang w:val="da-DK"/>
        </w:rPr>
        <w:t>6.1</w:t>
      </w:r>
      <w:r w:rsidRPr="004F28D8">
        <w:rPr>
          <w:b/>
          <w:sz w:val="22"/>
          <w:szCs w:val="22"/>
          <w:lang w:val="da-DK"/>
        </w:rPr>
        <w:tab/>
        <w:t>Hjælpestoffer</w:t>
      </w:r>
    </w:p>
    <w:p w:rsidR="00BA7900" w:rsidRPr="004F28D8" w:rsidRDefault="00BA7900">
      <w:pPr>
        <w:keepNext/>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500 mg filmovertrukne tabletter</w:t>
      </w:r>
    </w:p>
    <w:p w:rsidR="00BA7900" w:rsidRPr="00F237BC" w:rsidRDefault="00BA7900">
      <w:pPr>
        <w:keepNext/>
        <w:rPr>
          <w:bCs/>
          <w:i/>
          <w:sz w:val="22"/>
          <w:szCs w:val="22"/>
          <w:lang w:val="da-DK"/>
        </w:rPr>
      </w:pPr>
      <w:r w:rsidRPr="00F237BC">
        <w:rPr>
          <w:bCs/>
          <w:i/>
          <w:sz w:val="22"/>
          <w:szCs w:val="22"/>
          <w:lang w:val="da-DK"/>
        </w:rPr>
        <w:t>Tabletkerne</w:t>
      </w:r>
    </w:p>
    <w:p w:rsidR="00BA7900" w:rsidRPr="004F28D8" w:rsidRDefault="00BA7900">
      <w:pPr>
        <w:keepNext/>
        <w:rPr>
          <w:sz w:val="22"/>
          <w:szCs w:val="22"/>
          <w:lang w:val="da-DK"/>
        </w:rPr>
      </w:pPr>
      <w:r w:rsidRPr="004F28D8">
        <w:rPr>
          <w:sz w:val="22"/>
          <w:szCs w:val="22"/>
          <w:lang w:val="da-DK"/>
        </w:rPr>
        <w:t>Mikrokrystallinsk cellulose</w:t>
      </w:r>
    </w:p>
    <w:p w:rsidR="00BA7900" w:rsidRPr="004F28D8" w:rsidRDefault="00BA7900">
      <w:pPr>
        <w:keepNext/>
        <w:rPr>
          <w:sz w:val="22"/>
          <w:szCs w:val="22"/>
          <w:lang w:val="da-DK"/>
        </w:rPr>
      </w:pPr>
      <w:r w:rsidRPr="004F28D8">
        <w:rPr>
          <w:sz w:val="22"/>
          <w:szCs w:val="22"/>
          <w:lang w:val="da-DK"/>
        </w:rPr>
        <w:t>Magnesiumstearat</w:t>
      </w:r>
    </w:p>
    <w:p w:rsidR="00BA7900" w:rsidRPr="004F28D8" w:rsidRDefault="00BA7900">
      <w:pPr>
        <w:keepNext/>
        <w:rPr>
          <w:sz w:val="22"/>
          <w:szCs w:val="22"/>
          <w:lang w:val="da-DK"/>
        </w:rPr>
      </w:pPr>
      <w:r w:rsidRPr="004F28D8">
        <w:rPr>
          <w:sz w:val="22"/>
          <w:szCs w:val="22"/>
          <w:lang w:val="da-DK"/>
        </w:rPr>
        <w:t xml:space="preserve">Kolloid </w:t>
      </w:r>
      <w:r w:rsidR="009853AB" w:rsidRPr="004F28D8">
        <w:rPr>
          <w:sz w:val="22"/>
          <w:szCs w:val="22"/>
          <w:lang w:val="da-DK"/>
        </w:rPr>
        <w:t>silica</w:t>
      </w:r>
    </w:p>
    <w:p w:rsidR="00BA7900" w:rsidRPr="004F28D8" w:rsidRDefault="00BA7900">
      <w:pPr>
        <w:rPr>
          <w:b/>
          <w:sz w:val="22"/>
          <w:szCs w:val="22"/>
          <w:lang w:val="da-DK"/>
        </w:rPr>
      </w:pPr>
    </w:p>
    <w:p w:rsidR="00BA7900" w:rsidRPr="00F237BC" w:rsidRDefault="00BA7900">
      <w:pPr>
        <w:pStyle w:val="Heading3"/>
        <w:rPr>
          <w:b w:val="0"/>
          <w:bCs w:val="0"/>
          <w:i/>
        </w:rPr>
      </w:pPr>
      <w:r w:rsidRPr="00F237BC">
        <w:rPr>
          <w:b w:val="0"/>
          <w:bCs w:val="0"/>
          <w:i/>
        </w:rPr>
        <w:t>Overtræk</w:t>
      </w:r>
    </w:p>
    <w:p w:rsidR="00BA7900" w:rsidRPr="008C2624" w:rsidRDefault="00BA7900">
      <w:pPr>
        <w:rPr>
          <w:sz w:val="22"/>
          <w:szCs w:val="22"/>
        </w:rPr>
      </w:pPr>
      <w:r w:rsidRPr="008C2624">
        <w:rPr>
          <w:sz w:val="22"/>
          <w:szCs w:val="22"/>
        </w:rPr>
        <w:t>Hypromellose</w:t>
      </w:r>
    </w:p>
    <w:p w:rsidR="00BA7900" w:rsidRPr="008C2624" w:rsidRDefault="00BA7900">
      <w:pPr>
        <w:rPr>
          <w:sz w:val="22"/>
          <w:szCs w:val="22"/>
        </w:rPr>
      </w:pPr>
      <w:r w:rsidRPr="008C2624">
        <w:rPr>
          <w:sz w:val="22"/>
          <w:szCs w:val="22"/>
        </w:rPr>
        <w:t>Macrogol</w:t>
      </w:r>
    </w:p>
    <w:p w:rsidR="00BA7900" w:rsidRPr="008C2624" w:rsidRDefault="00BA7900">
      <w:pPr>
        <w:rPr>
          <w:sz w:val="22"/>
          <w:szCs w:val="22"/>
        </w:rPr>
      </w:pPr>
      <w:r w:rsidRPr="008C2624">
        <w:rPr>
          <w:sz w:val="22"/>
          <w:szCs w:val="22"/>
        </w:rPr>
        <w:t>Titandioxid</w:t>
      </w:r>
    </w:p>
    <w:p w:rsidR="00BA7900" w:rsidRPr="008C2624" w:rsidRDefault="00BA7900">
      <w:pPr>
        <w:rPr>
          <w:sz w:val="22"/>
          <w:szCs w:val="22"/>
        </w:rPr>
      </w:pPr>
    </w:p>
    <w:p w:rsidR="00F237BC" w:rsidRPr="008C2624" w:rsidRDefault="00F237BC" w:rsidP="00F237BC">
      <w:pPr>
        <w:keepNext/>
        <w:rPr>
          <w:sz w:val="22"/>
          <w:szCs w:val="22"/>
          <w:u w:val="single"/>
        </w:rPr>
      </w:pPr>
      <w:r w:rsidRPr="008C2624">
        <w:rPr>
          <w:sz w:val="22"/>
          <w:szCs w:val="22"/>
          <w:u w:val="single"/>
        </w:rPr>
        <w:t>Ferriprox 1000 mg filmovertrukne tabletter</w:t>
      </w:r>
    </w:p>
    <w:p w:rsidR="00F237BC" w:rsidRPr="008C2624" w:rsidRDefault="00F237BC" w:rsidP="00F237BC">
      <w:pPr>
        <w:keepNext/>
        <w:rPr>
          <w:bCs/>
          <w:i/>
          <w:sz w:val="22"/>
          <w:szCs w:val="22"/>
        </w:rPr>
      </w:pPr>
      <w:r w:rsidRPr="008C2624">
        <w:rPr>
          <w:bCs/>
          <w:i/>
          <w:sz w:val="22"/>
          <w:szCs w:val="22"/>
        </w:rPr>
        <w:t>Tabletkerne</w:t>
      </w:r>
    </w:p>
    <w:p w:rsidR="00F237BC" w:rsidRPr="008C2624" w:rsidRDefault="00F237BC" w:rsidP="00F237BC">
      <w:pPr>
        <w:keepNext/>
        <w:rPr>
          <w:sz w:val="22"/>
          <w:szCs w:val="22"/>
        </w:rPr>
      </w:pPr>
      <w:r w:rsidRPr="008C2624">
        <w:rPr>
          <w:sz w:val="22"/>
          <w:szCs w:val="22"/>
        </w:rPr>
        <w:t>Methylcellulose USP A15LV</w:t>
      </w:r>
    </w:p>
    <w:p w:rsidR="00F237BC" w:rsidRPr="008C2624" w:rsidRDefault="00F237BC" w:rsidP="00F237BC">
      <w:pPr>
        <w:keepNext/>
        <w:rPr>
          <w:sz w:val="22"/>
          <w:szCs w:val="22"/>
        </w:rPr>
      </w:pPr>
      <w:r w:rsidRPr="008C2624">
        <w:rPr>
          <w:sz w:val="22"/>
          <w:szCs w:val="22"/>
        </w:rPr>
        <w:t>Crospovidon</w:t>
      </w:r>
    </w:p>
    <w:p w:rsidR="00F237BC" w:rsidRPr="008C2624" w:rsidRDefault="00F237BC" w:rsidP="00F237BC">
      <w:pPr>
        <w:rPr>
          <w:sz w:val="22"/>
          <w:szCs w:val="22"/>
        </w:rPr>
      </w:pPr>
      <w:r w:rsidRPr="008C2624">
        <w:rPr>
          <w:sz w:val="22"/>
          <w:szCs w:val="22"/>
        </w:rPr>
        <w:t>Magnesiumstearat</w:t>
      </w:r>
    </w:p>
    <w:p w:rsidR="00F237BC" w:rsidRPr="008C2624" w:rsidRDefault="00F237BC" w:rsidP="00F237BC">
      <w:pPr>
        <w:rPr>
          <w:b/>
          <w:sz w:val="22"/>
          <w:szCs w:val="22"/>
        </w:rPr>
      </w:pPr>
    </w:p>
    <w:p w:rsidR="00F237BC" w:rsidRPr="008C2624" w:rsidRDefault="00F237BC" w:rsidP="00F237BC">
      <w:pPr>
        <w:pStyle w:val="Heading3"/>
        <w:rPr>
          <w:b w:val="0"/>
          <w:bCs w:val="0"/>
          <w:i/>
          <w:lang w:val="en-US"/>
        </w:rPr>
      </w:pPr>
      <w:r w:rsidRPr="008C2624">
        <w:rPr>
          <w:b w:val="0"/>
          <w:bCs w:val="0"/>
          <w:i/>
          <w:lang w:val="en-US"/>
        </w:rPr>
        <w:t>Overtræk</w:t>
      </w:r>
    </w:p>
    <w:p w:rsidR="00F237BC" w:rsidRPr="008C2624" w:rsidRDefault="00F237BC" w:rsidP="00F237BC">
      <w:pPr>
        <w:keepNext/>
        <w:rPr>
          <w:sz w:val="22"/>
          <w:szCs w:val="22"/>
        </w:rPr>
      </w:pPr>
      <w:r w:rsidRPr="008C2624">
        <w:rPr>
          <w:sz w:val="22"/>
          <w:szCs w:val="22"/>
        </w:rPr>
        <w:t>Hypromellose 2910 USP/EP</w:t>
      </w:r>
    </w:p>
    <w:p w:rsidR="00F237BC" w:rsidRPr="008C2624" w:rsidRDefault="00F237BC" w:rsidP="00F237BC">
      <w:pPr>
        <w:keepNext/>
        <w:rPr>
          <w:sz w:val="22"/>
          <w:szCs w:val="22"/>
        </w:rPr>
      </w:pPr>
      <w:r w:rsidRPr="008C2624">
        <w:rPr>
          <w:sz w:val="22"/>
          <w:szCs w:val="22"/>
        </w:rPr>
        <w:t>Hydroxypropylcellulose</w:t>
      </w:r>
    </w:p>
    <w:p w:rsidR="00F237BC" w:rsidRPr="008C2624" w:rsidRDefault="00F237BC" w:rsidP="00F237BC">
      <w:pPr>
        <w:keepNext/>
        <w:rPr>
          <w:sz w:val="22"/>
          <w:szCs w:val="22"/>
        </w:rPr>
      </w:pPr>
      <w:r w:rsidRPr="008C2624">
        <w:rPr>
          <w:sz w:val="22"/>
          <w:szCs w:val="22"/>
        </w:rPr>
        <w:t>Macrogol</w:t>
      </w:r>
    </w:p>
    <w:p w:rsidR="00F237BC" w:rsidRPr="004F28D8" w:rsidRDefault="00F237BC" w:rsidP="00F237BC">
      <w:pPr>
        <w:rPr>
          <w:sz w:val="22"/>
          <w:szCs w:val="22"/>
          <w:lang w:val="da-DK"/>
        </w:rPr>
      </w:pPr>
      <w:r w:rsidRPr="004F28D8">
        <w:rPr>
          <w:sz w:val="22"/>
          <w:szCs w:val="22"/>
          <w:lang w:val="da-DK"/>
        </w:rPr>
        <w:t>Titandioxid</w:t>
      </w:r>
    </w:p>
    <w:p w:rsidR="00F237BC" w:rsidRPr="004F28D8" w:rsidRDefault="00F237BC">
      <w:pPr>
        <w:rPr>
          <w:sz w:val="22"/>
          <w:szCs w:val="22"/>
          <w:lang w:val="da-DK"/>
        </w:rPr>
      </w:pPr>
    </w:p>
    <w:p w:rsidR="00BA7900" w:rsidRPr="004F28D8" w:rsidRDefault="00BA7900" w:rsidP="00012AF7">
      <w:pPr>
        <w:keepNext/>
        <w:tabs>
          <w:tab w:val="left" w:pos="540"/>
        </w:tabs>
        <w:rPr>
          <w:b/>
          <w:sz w:val="22"/>
          <w:szCs w:val="22"/>
          <w:lang w:val="da-DK"/>
        </w:rPr>
      </w:pPr>
      <w:r w:rsidRPr="004F28D8">
        <w:rPr>
          <w:b/>
          <w:sz w:val="22"/>
          <w:szCs w:val="22"/>
          <w:lang w:val="da-DK"/>
        </w:rPr>
        <w:t>6.2</w:t>
      </w:r>
      <w:r w:rsidRPr="004F28D8">
        <w:rPr>
          <w:b/>
          <w:sz w:val="22"/>
          <w:szCs w:val="22"/>
          <w:lang w:val="da-DK"/>
        </w:rPr>
        <w:tab/>
        <w:t>Uforligeligheder</w:t>
      </w:r>
    </w:p>
    <w:p w:rsidR="00BA7900" w:rsidRPr="004F28D8" w:rsidRDefault="00BA7900" w:rsidP="00012AF7">
      <w:pPr>
        <w:keepNext/>
        <w:rPr>
          <w:sz w:val="22"/>
          <w:szCs w:val="22"/>
          <w:lang w:val="da-DK"/>
        </w:rPr>
      </w:pPr>
    </w:p>
    <w:p w:rsidR="00BA7900" w:rsidRPr="004F28D8" w:rsidRDefault="00BA7900">
      <w:pPr>
        <w:rPr>
          <w:sz w:val="22"/>
          <w:szCs w:val="22"/>
          <w:lang w:val="da-DK"/>
        </w:rPr>
      </w:pPr>
      <w:r w:rsidRPr="004F28D8">
        <w:rPr>
          <w:sz w:val="22"/>
          <w:szCs w:val="22"/>
          <w:lang w:val="da-DK"/>
        </w:rPr>
        <w:t>Ikke relevant.</w:t>
      </w:r>
    </w:p>
    <w:p w:rsidR="00BA7900" w:rsidRPr="004F28D8" w:rsidRDefault="00BA7900">
      <w:pPr>
        <w:rPr>
          <w:sz w:val="22"/>
          <w:szCs w:val="22"/>
          <w:lang w:val="da-DK"/>
        </w:rPr>
      </w:pPr>
    </w:p>
    <w:p w:rsidR="00BA7900" w:rsidRPr="004F28D8" w:rsidRDefault="00BA7900" w:rsidP="00BA6E96">
      <w:pPr>
        <w:keepNext/>
        <w:tabs>
          <w:tab w:val="left" w:pos="540"/>
        </w:tabs>
        <w:rPr>
          <w:b/>
          <w:sz w:val="22"/>
          <w:szCs w:val="22"/>
          <w:lang w:val="da-DK"/>
        </w:rPr>
      </w:pPr>
      <w:r w:rsidRPr="004F28D8">
        <w:rPr>
          <w:b/>
          <w:sz w:val="22"/>
          <w:szCs w:val="22"/>
          <w:lang w:val="da-DK"/>
        </w:rPr>
        <w:t>6.3</w:t>
      </w:r>
      <w:r w:rsidRPr="004F28D8">
        <w:rPr>
          <w:b/>
          <w:sz w:val="22"/>
          <w:szCs w:val="22"/>
          <w:lang w:val="da-DK"/>
        </w:rPr>
        <w:tab/>
        <w:t>Opbevaringstid</w:t>
      </w:r>
    </w:p>
    <w:p w:rsidR="00BA7900" w:rsidRPr="004F28D8" w:rsidRDefault="00BA7900" w:rsidP="00BA6E96">
      <w:pPr>
        <w:keepNext/>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pPr>
        <w:rPr>
          <w:sz w:val="22"/>
          <w:szCs w:val="22"/>
          <w:lang w:val="da-DK"/>
        </w:rPr>
      </w:pPr>
      <w:r w:rsidRPr="004F28D8">
        <w:rPr>
          <w:sz w:val="22"/>
          <w:szCs w:val="22"/>
          <w:lang w:val="da-DK"/>
        </w:rPr>
        <w:t>5 år</w:t>
      </w:r>
      <w:r w:rsidR="009F7D09" w:rsidRPr="004F28D8">
        <w:rPr>
          <w:sz w:val="22"/>
          <w:szCs w:val="22"/>
          <w:lang w:val="da-DK"/>
        </w:rPr>
        <w:t>.</w:t>
      </w:r>
    </w:p>
    <w:p w:rsidR="00BA7900" w:rsidRDefault="00BA7900">
      <w:pPr>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1000 mg filmovertrukne tabletter</w:t>
      </w:r>
    </w:p>
    <w:p w:rsidR="00F237BC" w:rsidRPr="004F28D8" w:rsidRDefault="00C5767B" w:rsidP="00F237BC">
      <w:pPr>
        <w:keepNext/>
        <w:rPr>
          <w:sz w:val="22"/>
          <w:szCs w:val="22"/>
          <w:lang w:val="da-DK"/>
        </w:rPr>
      </w:pPr>
      <w:r>
        <w:rPr>
          <w:sz w:val="22"/>
          <w:szCs w:val="22"/>
          <w:lang w:val="da-DK"/>
        </w:rPr>
        <w:t>4</w:t>
      </w:r>
      <w:r w:rsidR="00F237BC" w:rsidRPr="004F28D8">
        <w:rPr>
          <w:sz w:val="22"/>
          <w:szCs w:val="22"/>
          <w:lang w:val="da-DK"/>
        </w:rPr>
        <w:t xml:space="preserve"> år.</w:t>
      </w:r>
    </w:p>
    <w:p w:rsidR="00F237BC" w:rsidRPr="004F28D8" w:rsidRDefault="00F237BC" w:rsidP="00F237BC">
      <w:pPr>
        <w:rPr>
          <w:sz w:val="22"/>
          <w:szCs w:val="22"/>
          <w:lang w:val="da-DK"/>
        </w:rPr>
      </w:pPr>
      <w:r w:rsidRPr="004F28D8">
        <w:rPr>
          <w:sz w:val="22"/>
          <w:szCs w:val="22"/>
          <w:lang w:val="da-DK"/>
        </w:rPr>
        <w:t>Skal anvendes inden 50 dage efter første åbning.</w:t>
      </w:r>
    </w:p>
    <w:p w:rsidR="00F237BC" w:rsidRPr="004F28D8" w:rsidRDefault="00F237BC">
      <w:pPr>
        <w:rPr>
          <w:b/>
          <w:sz w:val="22"/>
          <w:szCs w:val="22"/>
          <w:lang w:val="da-DK"/>
        </w:rPr>
      </w:pPr>
    </w:p>
    <w:p w:rsidR="00BA7900" w:rsidRPr="004F28D8" w:rsidRDefault="00BA7900" w:rsidP="0078449B">
      <w:pPr>
        <w:keepNext/>
        <w:tabs>
          <w:tab w:val="left" w:pos="540"/>
        </w:tabs>
        <w:rPr>
          <w:b/>
          <w:sz w:val="22"/>
          <w:szCs w:val="22"/>
          <w:lang w:val="da-DK"/>
        </w:rPr>
      </w:pPr>
      <w:r w:rsidRPr="004F28D8">
        <w:rPr>
          <w:b/>
          <w:sz w:val="22"/>
          <w:szCs w:val="22"/>
          <w:lang w:val="da-DK"/>
        </w:rPr>
        <w:t>6.4</w:t>
      </w:r>
      <w:r w:rsidRPr="004F28D8">
        <w:rPr>
          <w:b/>
          <w:sz w:val="22"/>
          <w:szCs w:val="22"/>
          <w:lang w:val="da-DK"/>
        </w:rPr>
        <w:tab/>
        <w:t>Særlige opbevaringsforhold</w:t>
      </w:r>
    </w:p>
    <w:p w:rsidR="00BA7900" w:rsidRPr="004F28D8" w:rsidRDefault="00BA7900" w:rsidP="0078449B">
      <w:pPr>
        <w:keepNext/>
        <w:rPr>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pPr>
        <w:rPr>
          <w:sz w:val="22"/>
          <w:szCs w:val="22"/>
          <w:lang w:val="da-DK"/>
        </w:rPr>
      </w:pPr>
      <w:r w:rsidRPr="004F28D8">
        <w:rPr>
          <w:sz w:val="22"/>
          <w:szCs w:val="22"/>
          <w:lang w:val="da-DK"/>
        </w:rPr>
        <w:t xml:space="preserve">Må ikke opbevares </w:t>
      </w:r>
      <w:r w:rsidR="00E229CF" w:rsidRPr="004F28D8">
        <w:rPr>
          <w:sz w:val="22"/>
          <w:szCs w:val="22"/>
          <w:lang w:val="da-DK"/>
        </w:rPr>
        <w:t>ved temperaturer</w:t>
      </w:r>
      <w:r w:rsidR="00E229CF" w:rsidRPr="004F28D8">
        <w:rPr>
          <w:sz w:val="22"/>
          <w:lang w:val="da-DK"/>
        </w:rPr>
        <w:t xml:space="preserve"> </w:t>
      </w:r>
      <w:r w:rsidRPr="004F28D8">
        <w:rPr>
          <w:sz w:val="22"/>
          <w:szCs w:val="22"/>
          <w:lang w:val="da-DK"/>
        </w:rPr>
        <w:t>over 30</w:t>
      </w:r>
      <w:r w:rsidR="00896A9B" w:rsidRPr="004F28D8">
        <w:rPr>
          <w:sz w:val="22"/>
          <w:szCs w:val="22"/>
          <w:lang w:val="da-DK"/>
        </w:rPr>
        <w:t xml:space="preserve"> </w:t>
      </w:r>
      <w:r w:rsidRPr="004F28D8">
        <w:rPr>
          <w:sz w:val="22"/>
          <w:szCs w:val="22"/>
          <w:lang w:val="da-DK"/>
        </w:rPr>
        <w:t>ºC</w:t>
      </w:r>
      <w:r w:rsidR="009F7D09" w:rsidRPr="004F28D8">
        <w:rPr>
          <w:sz w:val="22"/>
          <w:szCs w:val="22"/>
          <w:lang w:val="da-DK"/>
        </w:rPr>
        <w:t>.</w:t>
      </w:r>
    </w:p>
    <w:p w:rsidR="00BA7900" w:rsidRDefault="00BA7900">
      <w:pPr>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1000 mg filmovertrukne tabletter</w:t>
      </w:r>
    </w:p>
    <w:p w:rsidR="00F237BC" w:rsidRPr="004F28D8" w:rsidRDefault="00F237BC" w:rsidP="00F237BC">
      <w:pPr>
        <w:rPr>
          <w:sz w:val="22"/>
          <w:szCs w:val="22"/>
          <w:lang w:val="da-DK"/>
        </w:rPr>
      </w:pPr>
      <w:r w:rsidRPr="004F28D8">
        <w:rPr>
          <w:sz w:val="22"/>
          <w:szCs w:val="22"/>
          <w:lang w:val="da-DK"/>
        </w:rPr>
        <w:t>Må ikke opbevares ved temperaturer</w:t>
      </w:r>
      <w:r w:rsidRPr="004F28D8">
        <w:rPr>
          <w:sz w:val="22"/>
          <w:lang w:val="da-DK"/>
        </w:rPr>
        <w:t xml:space="preserve"> </w:t>
      </w:r>
      <w:r w:rsidRPr="004F28D8">
        <w:rPr>
          <w:sz w:val="22"/>
          <w:szCs w:val="22"/>
          <w:lang w:val="da-DK"/>
        </w:rPr>
        <w:t>over 30ºC.</w:t>
      </w:r>
    </w:p>
    <w:p w:rsidR="00F237BC" w:rsidRPr="004F28D8" w:rsidRDefault="00F237BC" w:rsidP="00F237BC">
      <w:pPr>
        <w:rPr>
          <w:sz w:val="22"/>
          <w:szCs w:val="22"/>
          <w:lang w:val="da-DK"/>
        </w:rPr>
      </w:pPr>
      <w:r w:rsidRPr="004F28D8">
        <w:rPr>
          <w:sz w:val="22"/>
          <w:szCs w:val="22"/>
          <w:lang w:val="da-DK"/>
        </w:rPr>
        <w:t>Hold glasset tæt tillukket for at beskytte indholdet mod fugt.</w:t>
      </w:r>
    </w:p>
    <w:p w:rsidR="00F237BC" w:rsidRPr="004F28D8" w:rsidRDefault="00F237BC">
      <w:pPr>
        <w:rPr>
          <w:b/>
          <w:sz w:val="22"/>
          <w:szCs w:val="22"/>
          <w:lang w:val="da-DK"/>
        </w:rPr>
      </w:pPr>
    </w:p>
    <w:p w:rsidR="00BA7900" w:rsidRPr="004F28D8" w:rsidRDefault="00BA7900" w:rsidP="00BA6E96">
      <w:pPr>
        <w:keepNext/>
        <w:tabs>
          <w:tab w:val="left" w:pos="540"/>
        </w:tabs>
        <w:rPr>
          <w:b/>
          <w:sz w:val="22"/>
          <w:szCs w:val="22"/>
          <w:lang w:val="da-DK"/>
        </w:rPr>
      </w:pPr>
      <w:r w:rsidRPr="004F28D8">
        <w:rPr>
          <w:b/>
          <w:sz w:val="22"/>
          <w:szCs w:val="22"/>
          <w:lang w:val="da-DK"/>
        </w:rPr>
        <w:t>6.5</w:t>
      </w:r>
      <w:r w:rsidRPr="004F28D8">
        <w:rPr>
          <w:b/>
          <w:sz w:val="22"/>
          <w:szCs w:val="22"/>
          <w:lang w:val="da-DK"/>
        </w:rPr>
        <w:tab/>
        <w:t>Emballagetype og pakningsstørrelser</w:t>
      </w:r>
    </w:p>
    <w:p w:rsidR="00BA7900" w:rsidRPr="004F28D8" w:rsidRDefault="00BA7900" w:rsidP="00BA6E96">
      <w:pPr>
        <w:keepNext/>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rsidP="00BA6E96">
      <w:pPr>
        <w:keepNext/>
        <w:rPr>
          <w:sz w:val="22"/>
          <w:szCs w:val="22"/>
          <w:lang w:val="da-DK"/>
        </w:rPr>
      </w:pPr>
      <w:r w:rsidRPr="004F28D8">
        <w:rPr>
          <w:sz w:val="22"/>
          <w:szCs w:val="22"/>
          <w:lang w:val="da-DK"/>
        </w:rPr>
        <w:t>HDPE-</w:t>
      </w:r>
      <w:r w:rsidR="00183512" w:rsidRPr="004F28D8">
        <w:rPr>
          <w:sz w:val="22"/>
          <w:szCs w:val="22"/>
          <w:lang w:val="da-DK"/>
        </w:rPr>
        <w:t xml:space="preserve">flaske </w:t>
      </w:r>
      <w:r w:rsidRPr="004F28D8">
        <w:rPr>
          <w:sz w:val="22"/>
          <w:szCs w:val="22"/>
          <w:lang w:val="da-DK"/>
        </w:rPr>
        <w:t xml:space="preserve">med </w:t>
      </w:r>
      <w:r w:rsidR="0026684E">
        <w:rPr>
          <w:sz w:val="22"/>
          <w:szCs w:val="22"/>
          <w:lang w:val="da-DK"/>
        </w:rPr>
        <w:t xml:space="preserve">et </w:t>
      </w:r>
      <w:r w:rsidRPr="004F28D8">
        <w:rPr>
          <w:sz w:val="22"/>
          <w:szCs w:val="22"/>
          <w:lang w:val="da-DK"/>
        </w:rPr>
        <w:t xml:space="preserve">børnesikret </w:t>
      </w:r>
      <w:r w:rsidR="0026684E" w:rsidRPr="004F28D8">
        <w:rPr>
          <w:sz w:val="22"/>
          <w:szCs w:val="22"/>
          <w:lang w:val="da-DK"/>
        </w:rPr>
        <w:t>polypropylenlåg</w:t>
      </w:r>
      <w:r w:rsidRPr="004F28D8">
        <w:rPr>
          <w:sz w:val="22"/>
          <w:szCs w:val="22"/>
          <w:lang w:val="da-DK"/>
        </w:rPr>
        <w:t>.</w:t>
      </w:r>
    </w:p>
    <w:p w:rsidR="00BA7900" w:rsidRPr="004F28D8" w:rsidRDefault="00D97052">
      <w:pPr>
        <w:rPr>
          <w:sz w:val="22"/>
          <w:szCs w:val="22"/>
          <w:lang w:val="da-DK"/>
        </w:rPr>
      </w:pPr>
      <w:r>
        <w:rPr>
          <w:sz w:val="22"/>
          <w:szCs w:val="22"/>
          <w:lang w:val="da-DK"/>
        </w:rPr>
        <w:t>P</w:t>
      </w:r>
      <w:r w:rsidR="00BA7900" w:rsidRPr="004F28D8">
        <w:rPr>
          <w:sz w:val="22"/>
          <w:szCs w:val="22"/>
          <w:lang w:val="da-DK"/>
        </w:rPr>
        <w:t>ak</w:t>
      </w:r>
      <w:r w:rsidR="00EA7421">
        <w:rPr>
          <w:sz w:val="22"/>
          <w:szCs w:val="22"/>
          <w:lang w:val="da-DK"/>
        </w:rPr>
        <w:t>ninger</w:t>
      </w:r>
      <w:r w:rsidR="00BA7900" w:rsidRPr="004F28D8">
        <w:rPr>
          <w:sz w:val="22"/>
          <w:szCs w:val="22"/>
          <w:lang w:val="da-DK"/>
        </w:rPr>
        <w:t xml:space="preserve"> med 100 tabletter.</w:t>
      </w:r>
    </w:p>
    <w:p w:rsidR="00BA7900" w:rsidRDefault="00BA7900">
      <w:pPr>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1000 mg filmovertrukne tabletter</w:t>
      </w:r>
    </w:p>
    <w:p w:rsidR="00F237BC" w:rsidRPr="004F28D8" w:rsidRDefault="00F237BC" w:rsidP="00F237BC">
      <w:pPr>
        <w:rPr>
          <w:sz w:val="22"/>
          <w:szCs w:val="22"/>
          <w:lang w:val="da-DK"/>
        </w:rPr>
      </w:pPr>
      <w:r w:rsidRPr="004F28D8">
        <w:rPr>
          <w:sz w:val="22"/>
          <w:szCs w:val="22"/>
          <w:lang w:val="da-DK"/>
        </w:rPr>
        <w:t>HDPE-flaske med et børnesikret polypropylenlåg og et tørremiddel.</w:t>
      </w:r>
    </w:p>
    <w:p w:rsidR="00F237BC" w:rsidRPr="004F28D8" w:rsidRDefault="00F237BC" w:rsidP="00F237BC">
      <w:pPr>
        <w:rPr>
          <w:sz w:val="22"/>
          <w:szCs w:val="22"/>
          <w:lang w:val="da-DK"/>
        </w:rPr>
      </w:pPr>
      <w:r w:rsidRPr="004F28D8">
        <w:rPr>
          <w:sz w:val="22"/>
          <w:szCs w:val="22"/>
          <w:lang w:val="da-DK"/>
        </w:rPr>
        <w:t>Pakk</w:t>
      </w:r>
      <w:r w:rsidR="009D2DF2">
        <w:rPr>
          <w:sz w:val="22"/>
          <w:szCs w:val="22"/>
          <w:lang w:val="da-DK"/>
        </w:rPr>
        <w:t>ning</w:t>
      </w:r>
      <w:r w:rsidRPr="004F28D8">
        <w:rPr>
          <w:sz w:val="22"/>
          <w:szCs w:val="22"/>
          <w:lang w:val="da-DK"/>
        </w:rPr>
        <w:t>er med 50 tabletter.</w:t>
      </w:r>
    </w:p>
    <w:p w:rsidR="00F237BC" w:rsidRPr="004F28D8" w:rsidRDefault="00F237BC" w:rsidP="00F237BC">
      <w:pPr>
        <w:rPr>
          <w:sz w:val="22"/>
          <w:szCs w:val="22"/>
          <w:lang w:val="da-DK"/>
        </w:rPr>
      </w:pPr>
    </w:p>
    <w:p w:rsidR="00BA7900" w:rsidRPr="004F28D8" w:rsidRDefault="00BA7900" w:rsidP="00BA6E96">
      <w:pPr>
        <w:keepNext/>
        <w:tabs>
          <w:tab w:val="left" w:pos="540"/>
        </w:tabs>
        <w:rPr>
          <w:b/>
          <w:sz w:val="22"/>
          <w:szCs w:val="22"/>
          <w:lang w:val="da-DK"/>
        </w:rPr>
      </w:pPr>
      <w:r w:rsidRPr="004F28D8">
        <w:rPr>
          <w:b/>
          <w:sz w:val="22"/>
          <w:szCs w:val="22"/>
          <w:lang w:val="da-DK"/>
        </w:rPr>
        <w:t>6.6</w:t>
      </w:r>
      <w:r w:rsidRPr="004F28D8">
        <w:rPr>
          <w:b/>
          <w:sz w:val="22"/>
          <w:szCs w:val="22"/>
          <w:lang w:val="da-DK"/>
        </w:rPr>
        <w:tab/>
        <w:t>Regler for destruktion</w:t>
      </w:r>
    </w:p>
    <w:p w:rsidR="00BA7900" w:rsidRPr="004F28D8" w:rsidRDefault="00BA7900" w:rsidP="00BA6E96">
      <w:pPr>
        <w:keepNext/>
        <w:ind w:right="-449"/>
        <w:rPr>
          <w:b/>
          <w:sz w:val="22"/>
          <w:szCs w:val="22"/>
          <w:lang w:val="da-DK"/>
        </w:rPr>
      </w:pPr>
    </w:p>
    <w:p w:rsidR="00BA7900" w:rsidRPr="004F28D8" w:rsidRDefault="00663795" w:rsidP="00663795">
      <w:pPr>
        <w:pStyle w:val="Heading4"/>
        <w:keepNext w:val="0"/>
        <w:tabs>
          <w:tab w:val="left" w:pos="567"/>
        </w:tabs>
        <w:rPr>
          <w:b w:val="0"/>
          <w:noProof/>
          <w:lang w:val="da-DK"/>
        </w:rPr>
      </w:pPr>
      <w:r w:rsidRPr="00663795">
        <w:rPr>
          <w:b w:val="0"/>
          <w:noProof/>
          <w:lang w:val="da-DK"/>
        </w:rPr>
        <w:t>Ikke anvendt lægemiddel samt affald heraf skal bortskaffes i henhold til lokale retningslinjer</w:t>
      </w:r>
      <w:r w:rsidR="009F7D09" w:rsidRPr="004F28D8">
        <w:rPr>
          <w:b w:val="0"/>
          <w:noProof/>
          <w:lang w:val="da-DK"/>
        </w:rPr>
        <w:t>.</w:t>
      </w:r>
    </w:p>
    <w:p w:rsidR="00BA7900" w:rsidRPr="004F28D8" w:rsidRDefault="00BA7900">
      <w:pPr>
        <w:ind w:right="-449"/>
        <w:rPr>
          <w:b/>
          <w:sz w:val="22"/>
          <w:szCs w:val="22"/>
          <w:lang w:val="da-DK"/>
        </w:rPr>
      </w:pPr>
    </w:p>
    <w:p w:rsidR="00BA7900" w:rsidRPr="004F28D8" w:rsidRDefault="00BA7900">
      <w:pPr>
        <w:ind w:right="-449"/>
        <w:rPr>
          <w:b/>
          <w:sz w:val="22"/>
          <w:szCs w:val="22"/>
          <w:lang w:val="da-DK"/>
        </w:rPr>
      </w:pPr>
    </w:p>
    <w:p w:rsidR="00BA7900" w:rsidRPr="004F28D8" w:rsidRDefault="00BA7900" w:rsidP="00012AF7">
      <w:pPr>
        <w:keepNext/>
        <w:tabs>
          <w:tab w:val="left" w:pos="540"/>
        </w:tabs>
        <w:rPr>
          <w:b/>
          <w:sz w:val="22"/>
          <w:szCs w:val="22"/>
          <w:lang w:val="da-DK"/>
        </w:rPr>
      </w:pPr>
      <w:r w:rsidRPr="004F28D8">
        <w:rPr>
          <w:b/>
          <w:sz w:val="22"/>
          <w:szCs w:val="22"/>
          <w:lang w:val="da-DK"/>
        </w:rPr>
        <w:t>7.</w:t>
      </w:r>
      <w:r w:rsidRPr="004F28D8">
        <w:rPr>
          <w:b/>
          <w:sz w:val="22"/>
          <w:szCs w:val="22"/>
          <w:lang w:val="da-DK"/>
        </w:rPr>
        <w:tab/>
        <w:t>INDEHAVER AF MARKEDSFØRINGSTILLADELSEN</w:t>
      </w:r>
    </w:p>
    <w:p w:rsidR="00BA7900" w:rsidRPr="004F28D8" w:rsidRDefault="00BA7900" w:rsidP="00012AF7">
      <w:pPr>
        <w:keepNext/>
        <w:rPr>
          <w:b/>
          <w:sz w:val="22"/>
          <w:szCs w:val="22"/>
          <w:lang w:val="da-DK"/>
        </w:rPr>
      </w:pPr>
    </w:p>
    <w:p w:rsidR="00BA7900" w:rsidRPr="00961273" w:rsidRDefault="00226C29">
      <w:pPr>
        <w:rPr>
          <w:sz w:val="22"/>
          <w:szCs w:val="22"/>
          <w:lang w:val="it-IT"/>
        </w:rPr>
      </w:pPr>
      <w:r w:rsidRPr="00961273">
        <w:rPr>
          <w:sz w:val="22"/>
          <w:szCs w:val="22"/>
          <w:lang w:val="it-IT"/>
        </w:rPr>
        <w:t>Chiesi Farmaceutici S.p.A.</w:t>
      </w:r>
    </w:p>
    <w:p w:rsidR="009024A6" w:rsidRDefault="00226C29">
      <w:pPr>
        <w:rPr>
          <w:sz w:val="22"/>
          <w:szCs w:val="22"/>
          <w:lang w:val="da-DK"/>
        </w:rPr>
      </w:pPr>
      <w:r>
        <w:rPr>
          <w:sz w:val="22"/>
          <w:szCs w:val="22"/>
          <w:lang w:val="da-DK"/>
        </w:rPr>
        <w:t>Via Palermo 26/A</w:t>
      </w:r>
    </w:p>
    <w:p w:rsidR="00BA7900" w:rsidRPr="004F28D8" w:rsidRDefault="00226C29">
      <w:pPr>
        <w:rPr>
          <w:sz w:val="22"/>
          <w:szCs w:val="22"/>
          <w:lang w:val="da-DK"/>
        </w:rPr>
      </w:pPr>
      <w:r w:rsidRPr="00226C29">
        <w:rPr>
          <w:sz w:val="22"/>
          <w:szCs w:val="22"/>
          <w:lang w:val="en-GB"/>
        </w:rPr>
        <w:t>43122 Parma</w:t>
      </w:r>
    </w:p>
    <w:p w:rsidR="00BA7900" w:rsidRPr="004F28D8" w:rsidRDefault="00226C29">
      <w:pPr>
        <w:rPr>
          <w:sz w:val="22"/>
          <w:szCs w:val="22"/>
          <w:lang w:val="da-DK"/>
        </w:rPr>
      </w:pPr>
      <w:r>
        <w:rPr>
          <w:sz w:val="22"/>
          <w:szCs w:val="22"/>
          <w:lang w:val="da-DK"/>
        </w:rPr>
        <w:t>Italien</w:t>
      </w:r>
    </w:p>
    <w:p w:rsidR="00BA7900" w:rsidRPr="004F28D8" w:rsidRDefault="00BA7900">
      <w:pPr>
        <w:rPr>
          <w:b/>
          <w:sz w:val="22"/>
          <w:szCs w:val="22"/>
          <w:lang w:val="da-DK"/>
        </w:rPr>
      </w:pPr>
    </w:p>
    <w:p w:rsidR="00BA7900" w:rsidRPr="004F28D8" w:rsidRDefault="00BA7900">
      <w:pPr>
        <w:rPr>
          <w:b/>
          <w:sz w:val="22"/>
          <w:szCs w:val="22"/>
          <w:lang w:val="da-DK"/>
        </w:rPr>
      </w:pPr>
    </w:p>
    <w:p w:rsidR="00BA7900" w:rsidRPr="004F28D8" w:rsidRDefault="00BA7900" w:rsidP="00012AF7">
      <w:pPr>
        <w:keepNext/>
        <w:tabs>
          <w:tab w:val="left" w:pos="540"/>
        </w:tabs>
        <w:rPr>
          <w:b/>
          <w:sz w:val="22"/>
          <w:szCs w:val="22"/>
          <w:lang w:val="da-DK"/>
        </w:rPr>
      </w:pPr>
      <w:r w:rsidRPr="004F28D8">
        <w:rPr>
          <w:b/>
          <w:sz w:val="22"/>
          <w:szCs w:val="22"/>
          <w:lang w:val="da-DK"/>
        </w:rPr>
        <w:t>8.</w:t>
      </w:r>
      <w:r w:rsidRPr="004F28D8">
        <w:rPr>
          <w:b/>
          <w:sz w:val="22"/>
          <w:szCs w:val="22"/>
          <w:lang w:val="da-DK"/>
        </w:rPr>
        <w:tab/>
        <w:t>MARKEDSFØRINGSTILLADELSESNUMMER (NUMRE)</w:t>
      </w:r>
    </w:p>
    <w:p w:rsidR="00BA7900" w:rsidRPr="004F28D8" w:rsidRDefault="00BA7900" w:rsidP="00012AF7">
      <w:pPr>
        <w:keepNext/>
        <w:rPr>
          <w:b/>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500 mg filmovertrukne tabletter</w:t>
      </w:r>
    </w:p>
    <w:p w:rsidR="00BA7900" w:rsidRPr="004F28D8" w:rsidRDefault="00BA7900" w:rsidP="00012AF7">
      <w:pPr>
        <w:pStyle w:val="Heading1"/>
        <w:keepNext w:val="0"/>
        <w:rPr>
          <w:sz w:val="22"/>
          <w:szCs w:val="22"/>
        </w:rPr>
      </w:pPr>
      <w:r w:rsidRPr="004F28D8">
        <w:rPr>
          <w:sz w:val="22"/>
          <w:szCs w:val="22"/>
        </w:rPr>
        <w:t>EU/1/99/108/001</w:t>
      </w:r>
    </w:p>
    <w:p w:rsidR="00BA7900" w:rsidRDefault="00BA7900">
      <w:pPr>
        <w:rPr>
          <w:sz w:val="22"/>
          <w:szCs w:val="22"/>
          <w:lang w:val="da-DK"/>
        </w:rPr>
      </w:pPr>
    </w:p>
    <w:p w:rsidR="00F237BC" w:rsidRPr="00F237BC" w:rsidRDefault="00F237BC" w:rsidP="00F237BC">
      <w:pPr>
        <w:keepNext/>
        <w:rPr>
          <w:sz w:val="22"/>
          <w:szCs w:val="22"/>
          <w:u w:val="single"/>
          <w:lang w:val="da-DK"/>
        </w:rPr>
      </w:pPr>
      <w:r w:rsidRPr="00F237BC">
        <w:rPr>
          <w:sz w:val="22"/>
          <w:szCs w:val="22"/>
          <w:u w:val="single"/>
          <w:lang w:val="da-DK"/>
        </w:rPr>
        <w:t>Ferriprox 1000 mg filmovertrukne tabletter</w:t>
      </w:r>
    </w:p>
    <w:p w:rsidR="00F237BC" w:rsidRPr="004F28D8" w:rsidRDefault="00F237BC" w:rsidP="00FA5EC1">
      <w:pPr>
        <w:rPr>
          <w:sz w:val="22"/>
          <w:szCs w:val="22"/>
          <w:lang w:val="da-DK"/>
        </w:rPr>
      </w:pPr>
      <w:r w:rsidRPr="004F28D8">
        <w:rPr>
          <w:sz w:val="22"/>
          <w:szCs w:val="22"/>
          <w:lang w:val="da-DK"/>
        </w:rPr>
        <w:t>EU/1/99/108/004</w:t>
      </w:r>
    </w:p>
    <w:p w:rsidR="00F237BC" w:rsidRPr="004F28D8" w:rsidRDefault="00F237BC">
      <w:pPr>
        <w:rPr>
          <w:sz w:val="22"/>
          <w:szCs w:val="22"/>
          <w:lang w:val="da-DK"/>
        </w:rPr>
      </w:pPr>
    </w:p>
    <w:p w:rsidR="00BA7900" w:rsidRPr="004F28D8" w:rsidRDefault="00BA7900">
      <w:pPr>
        <w:pStyle w:val="EndnoteText"/>
        <w:tabs>
          <w:tab w:val="clear" w:pos="567"/>
        </w:tabs>
        <w:rPr>
          <w:noProof/>
          <w:lang w:val="da-DK"/>
        </w:rPr>
      </w:pPr>
    </w:p>
    <w:p w:rsidR="00BA7900" w:rsidRPr="004F28D8" w:rsidRDefault="00BA7900" w:rsidP="00012AF7">
      <w:pPr>
        <w:keepNext/>
        <w:tabs>
          <w:tab w:val="left" w:pos="540"/>
        </w:tabs>
        <w:ind w:left="540" w:hanging="540"/>
        <w:rPr>
          <w:b/>
          <w:sz w:val="22"/>
          <w:szCs w:val="22"/>
          <w:lang w:val="da-DK"/>
        </w:rPr>
      </w:pPr>
      <w:r w:rsidRPr="004F28D8">
        <w:rPr>
          <w:b/>
          <w:sz w:val="22"/>
          <w:szCs w:val="22"/>
          <w:lang w:val="da-DK"/>
        </w:rPr>
        <w:t>9.</w:t>
      </w:r>
      <w:r w:rsidRPr="004F28D8">
        <w:rPr>
          <w:b/>
          <w:sz w:val="22"/>
          <w:szCs w:val="22"/>
          <w:lang w:val="da-DK"/>
        </w:rPr>
        <w:tab/>
        <w:t>DATO FOR FØRSTE MA</w:t>
      </w:r>
      <w:r w:rsidR="00E229CF" w:rsidRPr="004F28D8">
        <w:rPr>
          <w:b/>
          <w:sz w:val="22"/>
          <w:szCs w:val="22"/>
          <w:lang w:val="da-DK"/>
        </w:rPr>
        <w:t>R</w:t>
      </w:r>
      <w:r w:rsidRPr="004F28D8">
        <w:rPr>
          <w:b/>
          <w:sz w:val="22"/>
          <w:szCs w:val="22"/>
          <w:lang w:val="da-DK"/>
        </w:rPr>
        <w:t>KEDSFØRINGSTILLADELSE/FORNYELSE AF TILLADELSEN</w:t>
      </w:r>
    </w:p>
    <w:p w:rsidR="00BA7900" w:rsidRPr="004F28D8" w:rsidRDefault="00BA7900" w:rsidP="00012AF7">
      <w:pPr>
        <w:keepNext/>
        <w:rPr>
          <w:b/>
          <w:sz w:val="22"/>
          <w:szCs w:val="22"/>
          <w:lang w:val="da-DK"/>
        </w:rPr>
      </w:pPr>
    </w:p>
    <w:p w:rsidR="00BA7900" w:rsidRPr="004F28D8" w:rsidRDefault="00BA7900">
      <w:pPr>
        <w:pStyle w:val="FootnoteText"/>
        <w:rPr>
          <w:sz w:val="22"/>
          <w:szCs w:val="22"/>
        </w:rPr>
      </w:pPr>
      <w:r w:rsidRPr="004F28D8">
        <w:rPr>
          <w:sz w:val="22"/>
          <w:szCs w:val="22"/>
        </w:rPr>
        <w:t>Dato for første godkendelse: 25</w:t>
      </w:r>
      <w:r w:rsidR="004C67B3" w:rsidRPr="004F28D8">
        <w:rPr>
          <w:sz w:val="22"/>
          <w:szCs w:val="22"/>
        </w:rPr>
        <w:t xml:space="preserve">. august </w:t>
      </w:r>
      <w:r w:rsidRPr="004F28D8">
        <w:rPr>
          <w:sz w:val="22"/>
          <w:szCs w:val="22"/>
        </w:rPr>
        <w:t>1999</w:t>
      </w:r>
    </w:p>
    <w:p w:rsidR="00BA7900" w:rsidRPr="004F28D8" w:rsidRDefault="00BA7900">
      <w:pPr>
        <w:pStyle w:val="FootnoteText"/>
        <w:rPr>
          <w:sz w:val="22"/>
          <w:szCs w:val="22"/>
        </w:rPr>
      </w:pPr>
      <w:r w:rsidRPr="004F28D8">
        <w:rPr>
          <w:sz w:val="22"/>
          <w:szCs w:val="22"/>
        </w:rPr>
        <w:t xml:space="preserve">Dato for sidste fornyelse: </w:t>
      </w:r>
      <w:r w:rsidR="006467CA" w:rsidRPr="004F28D8">
        <w:rPr>
          <w:sz w:val="22"/>
          <w:szCs w:val="22"/>
        </w:rPr>
        <w:t>2</w:t>
      </w:r>
      <w:r w:rsidR="00734031">
        <w:rPr>
          <w:sz w:val="22"/>
          <w:szCs w:val="22"/>
        </w:rPr>
        <w:t>1</w:t>
      </w:r>
      <w:r w:rsidR="004C67B3" w:rsidRPr="004F28D8">
        <w:rPr>
          <w:sz w:val="22"/>
          <w:szCs w:val="22"/>
        </w:rPr>
        <w:t xml:space="preserve">. </w:t>
      </w:r>
      <w:r w:rsidR="00734031" w:rsidRPr="00734031">
        <w:rPr>
          <w:sz w:val="22"/>
          <w:szCs w:val="22"/>
        </w:rPr>
        <w:t>september</w:t>
      </w:r>
      <w:r w:rsidR="004C67B3" w:rsidRPr="004F28D8">
        <w:rPr>
          <w:sz w:val="22"/>
          <w:szCs w:val="22"/>
        </w:rPr>
        <w:t xml:space="preserve"> </w:t>
      </w:r>
      <w:r w:rsidR="006467CA" w:rsidRPr="004F28D8">
        <w:rPr>
          <w:sz w:val="22"/>
          <w:szCs w:val="22"/>
        </w:rPr>
        <w:t>2009</w:t>
      </w:r>
    </w:p>
    <w:p w:rsidR="00BA7900" w:rsidRPr="004F28D8" w:rsidRDefault="00BA7900">
      <w:pPr>
        <w:pStyle w:val="FootnoteText"/>
        <w:rPr>
          <w:sz w:val="22"/>
          <w:szCs w:val="22"/>
        </w:rPr>
      </w:pPr>
    </w:p>
    <w:p w:rsidR="00BA7900" w:rsidRPr="004F28D8" w:rsidRDefault="00BA7900">
      <w:pPr>
        <w:pStyle w:val="FootnoteText"/>
        <w:rPr>
          <w:sz w:val="22"/>
          <w:szCs w:val="22"/>
        </w:rPr>
      </w:pPr>
    </w:p>
    <w:p w:rsidR="00BA7900" w:rsidRPr="004F28D8" w:rsidRDefault="00BA7900" w:rsidP="00A50517">
      <w:pPr>
        <w:keepNext/>
        <w:ind w:left="547" w:hanging="547"/>
        <w:rPr>
          <w:b/>
          <w:sz w:val="22"/>
          <w:szCs w:val="22"/>
          <w:lang w:val="da-DK"/>
        </w:rPr>
      </w:pPr>
      <w:r w:rsidRPr="004F28D8">
        <w:rPr>
          <w:b/>
          <w:sz w:val="22"/>
          <w:szCs w:val="22"/>
          <w:lang w:val="da-DK"/>
        </w:rPr>
        <w:t>10.</w:t>
      </w:r>
      <w:r w:rsidRPr="004F28D8">
        <w:rPr>
          <w:b/>
          <w:sz w:val="22"/>
          <w:szCs w:val="22"/>
          <w:lang w:val="da-DK"/>
        </w:rPr>
        <w:tab/>
        <w:t>DATO FOR ÆNDRING AF TEKSTEN</w:t>
      </w:r>
    </w:p>
    <w:p w:rsidR="00E229CF" w:rsidRPr="004F28D8" w:rsidRDefault="00E229CF" w:rsidP="00E229CF">
      <w:pPr>
        <w:rPr>
          <w:b/>
          <w:sz w:val="22"/>
          <w:szCs w:val="22"/>
          <w:lang w:val="da-DK"/>
        </w:rPr>
      </w:pPr>
    </w:p>
    <w:p w:rsidR="00E229CF" w:rsidRPr="004F28D8" w:rsidRDefault="00E229CF" w:rsidP="00E229CF">
      <w:pPr>
        <w:rPr>
          <w:bCs/>
          <w:sz w:val="22"/>
          <w:szCs w:val="22"/>
          <w:lang w:val="da-DK"/>
        </w:rPr>
      </w:pPr>
    </w:p>
    <w:p w:rsidR="00E229CF" w:rsidRPr="004F28D8" w:rsidRDefault="00E229CF" w:rsidP="00E229CF">
      <w:pPr>
        <w:rPr>
          <w:b/>
          <w:sz w:val="22"/>
          <w:szCs w:val="22"/>
          <w:lang w:val="da-DK"/>
        </w:rPr>
      </w:pPr>
    </w:p>
    <w:p w:rsidR="00E229CF" w:rsidRPr="004F28D8" w:rsidRDefault="00E229CF" w:rsidP="00E229CF">
      <w:pPr>
        <w:rPr>
          <w:b/>
          <w:sz w:val="22"/>
          <w:szCs w:val="22"/>
          <w:lang w:val="da-DK"/>
        </w:rPr>
      </w:pPr>
    </w:p>
    <w:p w:rsidR="001F2CE0" w:rsidRPr="004F28D8" w:rsidRDefault="001F2CE0" w:rsidP="001F2CE0">
      <w:pPr>
        <w:rPr>
          <w:b/>
          <w:sz w:val="22"/>
          <w:szCs w:val="22"/>
          <w:lang w:val="da-DK"/>
        </w:rPr>
      </w:pPr>
      <w:r w:rsidRPr="004F28D8">
        <w:rPr>
          <w:noProof/>
          <w:sz w:val="22"/>
          <w:szCs w:val="22"/>
          <w:lang w:val="da-DK"/>
        </w:rPr>
        <w:t xml:space="preserve">Yderligere oplysninger om dette lægemiddel findes på </w:t>
      </w:r>
      <w:r w:rsidRPr="004F28D8">
        <w:rPr>
          <w:bCs/>
          <w:noProof/>
          <w:sz w:val="22"/>
          <w:szCs w:val="22"/>
          <w:lang w:val="da-DK"/>
        </w:rPr>
        <w:t xml:space="preserve">Det Europæiske Lægemiddelagenturs hjemmeside </w:t>
      </w:r>
      <w:r w:rsidRPr="004F28D8">
        <w:rPr>
          <w:noProof/>
          <w:sz w:val="22"/>
          <w:szCs w:val="22"/>
          <w:lang w:val="da-DK"/>
        </w:rPr>
        <w:t>http://www.ema.europa.eu</w:t>
      </w:r>
      <w:r w:rsidR="00262B59" w:rsidRPr="00262B59">
        <w:rPr>
          <w:noProof/>
          <w:sz w:val="22"/>
          <w:szCs w:val="22"/>
          <w:lang w:val="da-DK"/>
        </w:rPr>
        <w:t xml:space="preserve"> </w:t>
      </w:r>
      <w:r w:rsidR="00262B59" w:rsidRPr="0090073C">
        <w:rPr>
          <w:noProof/>
          <w:sz w:val="22"/>
          <w:szCs w:val="22"/>
          <w:lang w:val="da-DK"/>
        </w:rPr>
        <w:t xml:space="preserve">og på Lægemiddelstyrelsens hjemmeside </w:t>
      </w:r>
      <w:r w:rsidR="00262B59" w:rsidRPr="00757601">
        <w:rPr>
          <w:noProof/>
          <w:sz w:val="22"/>
          <w:szCs w:val="22"/>
          <w:lang w:val="da-DK"/>
        </w:rPr>
        <w:t>http://www.laegemiddelstyrelsen.dk</w:t>
      </w:r>
      <w:r w:rsidRPr="004F28D8">
        <w:rPr>
          <w:noProof/>
          <w:sz w:val="22"/>
          <w:szCs w:val="22"/>
          <w:lang w:val="da-DK"/>
        </w:rPr>
        <w:t>.</w:t>
      </w:r>
    </w:p>
    <w:p w:rsidR="009F7D09" w:rsidRPr="004F28D8" w:rsidRDefault="009F7D09" w:rsidP="0095431E">
      <w:pPr>
        <w:ind w:left="547" w:hanging="547"/>
        <w:rPr>
          <w:b/>
          <w:sz w:val="22"/>
          <w:szCs w:val="22"/>
          <w:lang w:val="da-DK"/>
        </w:rPr>
      </w:pPr>
    </w:p>
    <w:p w:rsidR="00BA7900" w:rsidRPr="004F28D8" w:rsidRDefault="00BA7900" w:rsidP="00A72A47">
      <w:pPr>
        <w:rPr>
          <w:b/>
          <w:sz w:val="22"/>
          <w:szCs w:val="22"/>
          <w:lang w:val="da-DK"/>
        </w:rPr>
      </w:pPr>
      <w:r w:rsidRPr="004F28D8">
        <w:rPr>
          <w:b/>
          <w:sz w:val="22"/>
          <w:szCs w:val="22"/>
          <w:lang w:val="da-DK"/>
        </w:rPr>
        <w:br w:type="page"/>
        <w:t>1.</w:t>
      </w:r>
      <w:r w:rsidRPr="004F28D8">
        <w:rPr>
          <w:b/>
          <w:sz w:val="22"/>
          <w:szCs w:val="22"/>
          <w:lang w:val="da-DK"/>
        </w:rPr>
        <w:tab/>
        <w:t>LÆGEMIDLETS NAVN</w:t>
      </w:r>
    </w:p>
    <w:p w:rsidR="00BA7900" w:rsidRPr="004F28D8" w:rsidRDefault="00BA7900">
      <w:pPr>
        <w:rPr>
          <w:b/>
          <w:sz w:val="22"/>
          <w:szCs w:val="22"/>
          <w:lang w:val="da-DK"/>
        </w:rPr>
      </w:pPr>
    </w:p>
    <w:p w:rsidR="00BA7900" w:rsidRPr="004F28D8" w:rsidRDefault="00BA7900">
      <w:pPr>
        <w:rPr>
          <w:b/>
          <w:sz w:val="22"/>
          <w:szCs w:val="22"/>
          <w:lang w:val="da-DK"/>
        </w:rPr>
      </w:pPr>
      <w:r w:rsidRPr="004F28D8">
        <w:rPr>
          <w:sz w:val="22"/>
          <w:szCs w:val="22"/>
          <w:lang w:val="da-DK"/>
        </w:rPr>
        <w:t>Ferriprox 100 mg/ml oral opløsning</w:t>
      </w:r>
    </w:p>
    <w:p w:rsidR="00BA7900" w:rsidRPr="004F28D8" w:rsidRDefault="00BA7900">
      <w:pPr>
        <w:rPr>
          <w:b/>
          <w:sz w:val="22"/>
          <w:szCs w:val="22"/>
          <w:lang w:val="da-DK"/>
        </w:rPr>
      </w:pPr>
    </w:p>
    <w:p w:rsidR="00BA7900" w:rsidRPr="004F28D8" w:rsidRDefault="00BA7900">
      <w:pPr>
        <w:rPr>
          <w:b/>
          <w:sz w:val="22"/>
          <w:szCs w:val="22"/>
          <w:lang w:val="da-DK"/>
        </w:rPr>
      </w:pPr>
    </w:p>
    <w:p w:rsidR="00BA7900" w:rsidRPr="004F28D8" w:rsidRDefault="00BA7900">
      <w:pPr>
        <w:tabs>
          <w:tab w:val="left" w:pos="540"/>
        </w:tabs>
        <w:rPr>
          <w:b/>
          <w:caps/>
          <w:sz w:val="22"/>
          <w:szCs w:val="22"/>
          <w:lang w:val="da-DK"/>
        </w:rPr>
      </w:pPr>
      <w:r w:rsidRPr="004F28D8">
        <w:rPr>
          <w:b/>
          <w:caps/>
          <w:sz w:val="22"/>
          <w:szCs w:val="22"/>
          <w:lang w:val="da-DK"/>
        </w:rPr>
        <w:t>2.</w:t>
      </w:r>
      <w:r w:rsidRPr="004F28D8">
        <w:rPr>
          <w:b/>
          <w:caps/>
          <w:sz w:val="22"/>
          <w:szCs w:val="22"/>
          <w:lang w:val="da-DK"/>
        </w:rPr>
        <w:tab/>
        <w:t>KVALITATIV OG KVANTITATIV SAMMENSÆTNING</w:t>
      </w:r>
    </w:p>
    <w:p w:rsidR="00BA7900" w:rsidRPr="004F28D8" w:rsidRDefault="00BA7900">
      <w:pPr>
        <w:rPr>
          <w:b/>
          <w:sz w:val="22"/>
          <w:szCs w:val="22"/>
          <w:lang w:val="da-DK"/>
        </w:rPr>
      </w:pPr>
    </w:p>
    <w:p w:rsidR="00BA7900" w:rsidRPr="004F28D8" w:rsidRDefault="00BA7900" w:rsidP="008A64A8">
      <w:pPr>
        <w:rPr>
          <w:sz w:val="22"/>
          <w:szCs w:val="22"/>
          <w:lang w:val="da-DK"/>
        </w:rPr>
      </w:pPr>
      <w:r w:rsidRPr="004F28D8">
        <w:rPr>
          <w:sz w:val="22"/>
          <w:szCs w:val="22"/>
          <w:lang w:val="da-DK"/>
        </w:rPr>
        <w:t>Hver ml oral opløsning indeholder 100</w:t>
      </w:r>
      <w:r w:rsidR="008A64A8">
        <w:rPr>
          <w:sz w:val="22"/>
          <w:szCs w:val="22"/>
          <w:lang w:val="da-DK"/>
        </w:rPr>
        <w:t> </w:t>
      </w:r>
      <w:r w:rsidRPr="004F28D8">
        <w:rPr>
          <w:sz w:val="22"/>
          <w:szCs w:val="22"/>
          <w:lang w:val="da-DK"/>
        </w:rPr>
        <w:t>mg deferipron</w:t>
      </w:r>
      <w:r w:rsidR="00812CDA" w:rsidRPr="004F28D8">
        <w:rPr>
          <w:sz w:val="22"/>
          <w:szCs w:val="22"/>
          <w:lang w:val="da-DK"/>
        </w:rPr>
        <w:t xml:space="preserve"> (25 g deferipron i 250 ml og 50 g deferipron i 500 ml).</w:t>
      </w:r>
    </w:p>
    <w:p w:rsidR="00BA7900" w:rsidRPr="004F28D8" w:rsidRDefault="00BA7900">
      <w:pPr>
        <w:rPr>
          <w:sz w:val="22"/>
          <w:szCs w:val="22"/>
          <w:lang w:val="da-DK"/>
        </w:rPr>
      </w:pPr>
    </w:p>
    <w:p w:rsidR="00BA7900" w:rsidRPr="004F28D8" w:rsidRDefault="00BA7900" w:rsidP="00F237BC">
      <w:pPr>
        <w:rPr>
          <w:sz w:val="22"/>
          <w:szCs w:val="22"/>
          <w:lang w:val="da-DK"/>
        </w:rPr>
      </w:pPr>
      <w:r w:rsidRPr="004F28D8">
        <w:rPr>
          <w:sz w:val="22"/>
          <w:szCs w:val="22"/>
          <w:lang w:val="da-DK"/>
        </w:rPr>
        <w:t>Hjælpestof</w:t>
      </w:r>
      <w:r w:rsidR="00183512" w:rsidRPr="004F28D8">
        <w:rPr>
          <w:sz w:val="22"/>
          <w:szCs w:val="22"/>
          <w:lang w:val="da-DK"/>
        </w:rPr>
        <w:t>, som behandleren skal være opmærksom på</w:t>
      </w:r>
    </w:p>
    <w:p w:rsidR="00BA7900" w:rsidRPr="004F28D8" w:rsidRDefault="00BA7900" w:rsidP="008A64A8">
      <w:pPr>
        <w:rPr>
          <w:sz w:val="22"/>
          <w:szCs w:val="22"/>
          <w:lang w:val="da-DK"/>
        </w:rPr>
      </w:pPr>
      <w:r w:rsidRPr="004F28D8">
        <w:rPr>
          <w:sz w:val="22"/>
          <w:szCs w:val="22"/>
          <w:lang w:val="da-DK"/>
        </w:rPr>
        <w:t>Hver ml oral opløsning indeholder 0,4</w:t>
      </w:r>
      <w:r w:rsidR="008A64A8">
        <w:rPr>
          <w:sz w:val="22"/>
          <w:szCs w:val="22"/>
          <w:lang w:val="da-DK"/>
        </w:rPr>
        <w:t> </w:t>
      </w:r>
      <w:r w:rsidRPr="004F28D8">
        <w:rPr>
          <w:sz w:val="22"/>
          <w:szCs w:val="22"/>
          <w:lang w:val="da-DK"/>
        </w:rPr>
        <w:t xml:space="preserve">mg Sunset </w:t>
      </w:r>
      <w:r w:rsidR="00183512" w:rsidRPr="004F28D8">
        <w:rPr>
          <w:sz w:val="22"/>
          <w:szCs w:val="22"/>
          <w:lang w:val="da-DK"/>
        </w:rPr>
        <w:t>y</w:t>
      </w:r>
      <w:r w:rsidRPr="004F28D8">
        <w:rPr>
          <w:sz w:val="22"/>
          <w:szCs w:val="22"/>
          <w:lang w:val="da-DK"/>
        </w:rPr>
        <w:t>ellow (E110).</w:t>
      </w:r>
    </w:p>
    <w:p w:rsidR="00BA7900" w:rsidRPr="004F28D8" w:rsidRDefault="00BA7900">
      <w:pPr>
        <w:pStyle w:val="BodyText3"/>
        <w:tabs>
          <w:tab w:val="clear" w:pos="567"/>
        </w:tabs>
        <w:rPr>
          <w:color w:val="auto"/>
        </w:rPr>
      </w:pPr>
      <w:r w:rsidRPr="004F28D8">
        <w:rPr>
          <w:noProof/>
          <w:color w:val="auto"/>
        </w:rPr>
        <w:t>Alle hjælpestoffer</w:t>
      </w:r>
      <w:r w:rsidRPr="004F28D8">
        <w:rPr>
          <w:color w:val="auto"/>
        </w:rPr>
        <w:t xml:space="preserve"> er anført under pkt. 6.1.</w:t>
      </w:r>
    </w:p>
    <w:p w:rsidR="00BA7900" w:rsidRPr="004F28D8" w:rsidRDefault="00BA7900">
      <w:pPr>
        <w:rPr>
          <w:b/>
          <w:caps/>
          <w:sz w:val="22"/>
          <w:szCs w:val="22"/>
          <w:lang w:val="da-DK"/>
        </w:rPr>
      </w:pPr>
    </w:p>
    <w:p w:rsidR="00BA7900" w:rsidRPr="004F28D8" w:rsidRDefault="00BA7900">
      <w:pPr>
        <w:rPr>
          <w:b/>
          <w:caps/>
          <w:sz w:val="22"/>
          <w:szCs w:val="22"/>
          <w:lang w:val="da-DK"/>
        </w:rPr>
      </w:pPr>
    </w:p>
    <w:p w:rsidR="00BA7900" w:rsidRPr="004F28D8" w:rsidRDefault="00BA7900">
      <w:pPr>
        <w:tabs>
          <w:tab w:val="left" w:pos="540"/>
        </w:tabs>
        <w:rPr>
          <w:b/>
          <w:caps/>
          <w:sz w:val="22"/>
          <w:szCs w:val="22"/>
          <w:lang w:val="da-DK"/>
        </w:rPr>
      </w:pPr>
      <w:r w:rsidRPr="004F28D8">
        <w:rPr>
          <w:b/>
          <w:caps/>
          <w:sz w:val="22"/>
          <w:szCs w:val="22"/>
          <w:lang w:val="da-DK"/>
        </w:rPr>
        <w:t>3.</w:t>
      </w:r>
      <w:r w:rsidRPr="004F28D8">
        <w:rPr>
          <w:b/>
          <w:caps/>
          <w:sz w:val="22"/>
          <w:szCs w:val="22"/>
          <w:lang w:val="da-DK"/>
        </w:rPr>
        <w:tab/>
        <w:t>LÆGEMIDDELFORM</w:t>
      </w:r>
    </w:p>
    <w:p w:rsidR="00BA7900" w:rsidRPr="004F28D8" w:rsidRDefault="00BA7900">
      <w:pPr>
        <w:rPr>
          <w:b/>
          <w:sz w:val="22"/>
          <w:szCs w:val="22"/>
          <w:lang w:val="da-DK"/>
        </w:rPr>
      </w:pPr>
    </w:p>
    <w:p w:rsidR="00BA7900" w:rsidRPr="004F28D8" w:rsidRDefault="00BA7900">
      <w:pPr>
        <w:rPr>
          <w:sz w:val="22"/>
          <w:szCs w:val="22"/>
          <w:lang w:val="da-DK"/>
        </w:rPr>
      </w:pPr>
      <w:r w:rsidRPr="004F28D8">
        <w:rPr>
          <w:sz w:val="22"/>
          <w:szCs w:val="22"/>
          <w:lang w:val="da-DK"/>
        </w:rPr>
        <w:t>Oral opløsning.</w:t>
      </w:r>
    </w:p>
    <w:p w:rsidR="00BA7900" w:rsidRPr="004F28D8" w:rsidRDefault="00BA7900">
      <w:pPr>
        <w:rPr>
          <w:sz w:val="22"/>
          <w:szCs w:val="22"/>
          <w:lang w:val="da-DK"/>
        </w:rPr>
      </w:pPr>
    </w:p>
    <w:p w:rsidR="00BA7900" w:rsidRPr="004F28D8" w:rsidRDefault="00BA7900">
      <w:pPr>
        <w:pStyle w:val="BodyText"/>
        <w:jc w:val="left"/>
        <w:rPr>
          <w:noProof/>
          <w:lang w:val="da-DK"/>
        </w:rPr>
      </w:pPr>
      <w:r w:rsidRPr="004F28D8">
        <w:rPr>
          <w:lang w:val="da-DK"/>
        </w:rPr>
        <w:t>Klar, rød-orange væske.</w:t>
      </w:r>
    </w:p>
    <w:p w:rsidR="00BA7900" w:rsidRPr="004F28D8" w:rsidRDefault="00BA7900">
      <w:pPr>
        <w:pStyle w:val="BodyText"/>
        <w:jc w:val="left"/>
        <w:rPr>
          <w:b/>
          <w:noProof/>
          <w:lang w:val="da-DK"/>
        </w:rPr>
      </w:pPr>
    </w:p>
    <w:p w:rsidR="00BA7900" w:rsidRPr="004F28D8" w:rsidRDefault="00BA7900">
      <w:pPr>
        <w:rPr>
          <w:b/>
          <w:sz w:val="22"/>
          <w:szCs w:val="22"/>
          <w:lang w:val="da-DK"/>
        </w:rPr>
      </w:pPr>
    </w:p>
    <w:p w:rsidR="00BA7900" w:rsidRPr="004F28D8" w:rsidRDefault="00BA7900" w:rsidP="00BA6E96">
      <w:pPr>
        <w:keepNext/>
        <w:tabs>
          <w:tab w:val="left" w:pos="540"/>
        </w:tabs>
        <w:rPr>
          <w:b/>
          <w:bCs/>
          <w:caps/>
          <w:sz w:val="22"/>
          <w:szCs w:val="22"/>
          <w:lang w:val="da-DK"/>
        </w:rPr>
      </w:pPr>
      <w:r w:rsidRPr="004F28D8">
        <w:rPr>
          <w:b/>
          <w:bCs/>
          <w:caps/>
          <w:sz w:val="22"/>
          <w:szCs w:val="22"/>
          <w:lang w:val="da-DK"/>
        </w:rPr>
        <w:t>4.</w:t>
      </w:r>
      <w:r w:rsidRPr="004F28D8">
        <w:rPr>
          <w:b/>
          <w:bCs/>
          <w:caps/>
          <w:sz w:val="22"/>
          <w:szCs w:val="22"/>
          <w:lang w:val="da-DK"/>
        </w:rPr>
        <w:tab/>
        <w:t>KLINISKE OPLYSNINGER</w:t>
      </w:r>
    </w:p>
    <w:p w:rsidR="00BA7900" w:rsidRPr="004F28D8" w:rsidRDefault="00BA7900" w:rsidP="00BA6E96">
      <w:pPr>
        <w:keepNext/>
        <w:tabs>
          <w:tab w:val="left" w:pos="540"/>
        </w:tabs>
        <w:rPr>
          <w:b/>
          <w:bCs/>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4.1</w:t>
      </w:r>
      <w:r w:rsidRPr="004F28D8">
        <w:rPr>
          <w:b/>
          <w:bCs/>
          <w:sz w:val="22"/>
          <w:szCs w:val="22"/>
          <w:lang w:val="da-DK"/>
        </w:rPr>
        <w:tab/>
        <w:t>Terapeutiske indikationer</w:t>
      </w:r>
    </w:p>
    <w:p w:rsidR="00BA7900" w:rsidRDefault="00BA7900" w:rsidP="00BA6E96">
      <w:pPr>
        <w:keepNext/>
        <w:rPr>
          <w:sz w:val="22"/>
          <w:szCs w:val="22"/>
          <w:lang w:val="da-DK"/>
        </w:rPr>
      </w:pPr>
    </w:p>
    <w:p w:rsidR="00C30B5A" w:rsidRPr="00B41E6E" w:rsidRDefault="00C30B5A" w:rsidP="00C30B5A">
      <w:pPr>
        <w:rPr>
          <w:sz w:val="22"/>
          <w:szCs w:val="22"/>
          <w:lang w:val="da-DK"/>
        </w:rPr>
      </w:pPr>
      <w:r w:rsidRPr="00B41E6E">
        <w:rPr>
          <w:sz w:val="22"/>
          <w:lang w:val="da-DK"/>
        </w:rPr>
        <w:t xml:space="preserve">Ferriprox monoterapi er indiceret til behandling af jernophobning hos </w:t>
      </w:r>
      <w:r w:rsidR="00275A91">
        <w:rPr>
          <w:sz w:val="22"/>
          <w:lang w:val="da-DK"/>
        </w:rPr>
        <w:t>talassæmi-</w:t>
      </w:r>
      <w:r w:rsidRPr="00B41E6E">
        <w:rPr>
          <w:sz w:val="22"/>
          <w:lang w:val="da-DK"/>
        </w:rPr>
        <w:t>patienter, hvor nuværende kelationsterapi er utilstrækkelig.</w:t>
      </w:r>
    </w:p>
    <w:p w:rsidR="00C30B5A" w:rsidRPr="00B41E6E" w:rsidRDefault="00C30B5A" w:rsidP="00C30B5A">
      <w:pPr>
        <w:rPr>
          <w:sz w:val="22"/>
          <w:szCs w:val="22"/>
          <w:lang w:val="da-DK"/>
        </w:rPr>
      </w:pPr>
    </w:p>
    <w:p w:rsidR="00C30B5A" w:rsidRDefault="00C30B5A" w:rsidP="00C30B5A">
      <w:pPr>
        <w:keepNext/>
        <w:rPr>
          <w:sz w:val="22"/>
          <w:lang w:val="da-DK"/>
        </w:rPr>
      </w:pPr>
      <w:r w:rsidRPr="00B41E6E">
        <w:rPr>
          <w:sz w:val="22"/>
          <w:lang w:val="da-DK"/>
        </w:rPr>
        <w:t>Ferriprox</w:t>
      </w:r>
      <w:r w:rsidRPr="00B41E6E">
        <w:rPr>
          <w:lang w:val="da-DK"/>
        </w:rPr>
        <w:t xml:space="preserve"> </w:t>
      </w:r>
      <w:r w:rsidRPr="00B41E6E">
        <w:rPr>
          <w:sz w:val="22"/>
          <w:lang w:val="da-DK"/>
        </w:rPr>
        <w:t xml:space="preserve">i kombination med et andet kelerende stof (se pkt. 4.4) er indiceret til behandling af </w:t>
      </w:r>
      <w:r w:rsidR="00275A91">
        <w:rPr>
          <w:sz w:val="22"/>
          <w:lang w:val="da-DK"/>
        </w:rPr>
        <w:t>talassæmi-</w:t>
      </w:r>
      <w:r w:rsidR="00AE725B" w:rsidRPr="00AE725B">
        <w:rPr>
          <w:sz w:val="22"/>
          <w:lang w:val="da-DK"/>
        </w:rPr>
        <w:t>patienter, hvor</w:t>
      </w:r>
      <w:r w:rsidRPr="00B41E6E">
        <w:rPr>
          <w:sz w:val="22"/>
          <w:lang w:val="da-DK"/>
        </w:rPr>
        <w:t xml:space="preserve"> monoterapi med et andet jernkelerende stof er utilstrækkelig eller hvor forebyggelse eller behandling af livstruende konsekvenser af jernophobning (hovedsagelig i hjertet) </w:t>
      </w:r>
      <w:r w:rsidR="005A2A74" w:rsidRPr="00E44CEB">
        <w:rPr>
          <w:sz w:val="22"/>
          <w:lang w:val="da-DK"/>
        </w:rPr>
        <w:t>kræver</w:t>
      </w:r>
      <w:r w:rsidR="005A2A74">
        <w:rPr>
          <w:sz w:val="22"/>
          <w:lang w:val="da-DK"/>
        </w:rPr>
        <w:t xml:space="preserve"> </w:t>
      </w:r>
      <w:r w:rsidRPr="00B41E6E">
        <w:rPr>
          <w:sz w:val="22"/>
          <w:lang w:val="da-DK"/>
        </w:rPr>
        <w:t>hurtig eller intensiv korrektion (se pkt. 4.2).</w:t>
      </w:r>
    </w:p>
    <w:p w:rsidR="00DC3B58" w:rsidRPr="00C30B5A" w:rsidRDefault="00DC3B58" w:rsidP="00C30B5A">
      <w:pPr>
        <w:keepNext/>
        <w:rPr>
          <w:sz w:val="22"/>
          <w:szCs w:val="22"/>
          <w:lang w:val="da-DK"/>
        </w:rPr>
      </w:pPr>
    </w:p>
    <w:p w:rsidR="00BA7900" w:rsidRPr="004F28D8" w:rsidRDefault="00BA7900" w:rsidP="00BA6E96">
      <w:pPr>
        <w:keepNext/>
        <w:tabs>
          <w:tab w:val="left" w:pos="540"/>
        </w:tabs>
        <w:rPr>
          <w:b/>
          <w:bCs/>
          <w:sz w:val="22"/>
          <w:szCs w:val="22"/>
          <w:lang w:val="da-DK"/>
        </w:rPr>
      </w:pPr>
      <w:r w:rsidRPr="004F28D8">
        <w:rPr>
          <w:b/>
          <w:bCs/>
          <w:sz w:val="22"/>
          <w:szCs w:val="22"/>
          <w:lang w:val="da-DK"/>
        </w:rPr>
        <w:t>4.2</w:t>
      </w:r>
      <w:r w:rsidRPr="004F28D8">
        <w:rPr>
          <w:b/>
          <w:bCs/>
          <w:sz w:val="22"/>
          <w:szCs w:val="22"/>
          <w:lang w:val="da-DK"/>
        </w:rPr>
        <w:tab/>
        <w:t>Dosering og indgivelsesmåde</w:t>
      </w:r>
    </w:p>
    <w:p w:rsidR="00BA7900" w:rsidRPr="004F28D8" w:rsidRDefault="00BA7900" w:rsidP="00BA6E96">
      <w:pPr>
        <w:keepNext/>
        <w:rPr>
          <w:sz w:val="22"/>
          <w:szCs w:val="22"/>
          <w:lang w:val="da-DK"/>
        </w:rPr>
      </w:pPr>
    </w:p>
    <w:p w:rsidR="00BA7900" w:rsidRPr="004F28D8" w:rsidRDefault="00BA7900">
      <w:pPr>
        <w:rPr>
          <w:sz w:val="22"/>
          <w:szCs w:val="22"/>
          <w:lang w:val="da-DK"/>
        </w:rPr>
      </w:pPr>
      <w:r w:rsidRPr="004F28D8">
        <w:rPr>
          <w:sz w:val="22"/>
          <w:szCs w:val="22"/>
          <w:lang w:val="da-DK"/>
        </w:rPr>
        <w:t xml:space="preserve">Deferipron-behandling bør indledes og opretholdes af en læge, der har erfaring i behandling af patienter med </w:t>
      </w:r>
      <w:r w:rsidR="00C32E9A" w:rsidRPr="004F28D8">
        <w:rPr>
          <w:sz w:val="22"/>
          <w:szCs w:val="22"/>
          <w:lang w:val="da-DK"/>
        </w:rPr>
        <w:t>talassæmi</w:t>
      </w:r>
      <w:r w:rsidRPr="004F28D8">
        <w:rPr>
          <w:sz w:val="22"/>
          <w:szCs w:val="22"/>
          <w:lang w:val="da-DK"/>
        </w:rPr>
        <w:t>.</w:t>
      </w:r>
    </w:p>
    <w:p w:rsidR="00BA7900" w:rsidRPr="004F28D8" w:rsidRDefault="00BA7900">
      <w:pPr>
        <w:rPr>
          <w:sz w:val="22"/>
          <w:szCs w:val="22"/>
          <w:lang w:val="da-DK"/>
        </w:rPr>
      </w:pPr>
    </w:p>
    <w:p w:rsidR="00812CDA" w:rsidRPr="004F28D8" w:rsidRDefault="00812CDA" w:rsidP="00BA6E96">
      <w:pPr>
        <w:keepNext/>
        <w:rPr>
          <w:sz w:val="22"/>
          <w:szCs w:val="22"/>
          <w:u w:val="single"/>
          <w:lang w:val="da-DK"/>
        </w:rPr>
      </w:pPr>
      <w:r w:rsidRPr="004F28D8">
        <w:rPr>
          <w:sz w:val="22"/>
          <w:u w:val="single"/>
          <w:lang w:val="da-DK"/>
        </w:rPr>
        <w:t>Dosering</w:t>
      </w:r>
    </w:p>
    <w:p w:rsidR="00BA7900" w:rsidRPr="004F28D8" w:rsidRDefault="00BA7900">
      <w:pPr>
        <w:rPr>
          <w:sz w:val="22"/>
          <w:szCs w:val="22"/>
          <w:lang w:val="da-DK"/>
        </w:rPr>
      </w:pPr>
      <w:r w:rsidRPr="004F28D8">
        <w:rPr>
          <w:sz w:val="22"/>
          <w:szCs w:val="22"/>
          <w:lang w:val="da-DK"/>
        </w:rPr>
        <w:t>Deferipron indgives som regel oralt med 25 mg/kg legemsvægt tre gange dagligt for en total daglig dosis på 75 mg/kg legemsvægt. Dosering pr. kilogram legemsvægt bør beregnes til nærmeste 2,5 ml. Se nedenstående skema for anbefalede doser for legemsvægt i 10 kg trin.</w:t>
      </w:r>
    </w:p>
    <w:p w:rsidR="00BA7900" w:rsidRPr="004F28D8" w:rsidRDefault="00BA7900">
      <w:pPr>
        <w:rPr>
          <w:sz w:val="22"/>
          <w:szCs w:val="22"/>
          <w:lang w:val="da-DK"/>
        </w:rPr>
      </w:pPr>
    </w:p>
    <w:p w:rsidR="00BA7900" w:rsidRPr="004F28D8" w:rsidRDefault="00BA7900" w:rsidP="00711032">
      <w:pPr>
        <w:keepNext/>
        <w:rPr>
          <w:i/>
          <w:sz w:val="22"/>
          <w:szCs w:val="22"/>
          <w:lang w:val="da-DK"/>
        </w:rPr>
      </w:pPr>
      <w:r w:rsidRPr="004F28D8">
        <w:rPr>
          <w:i/>
          <w:sz w:val="22"/>
          <w:szCs w:val="22"/>
          <w:lang w:val="da-DK"/>
        </w:rPr>
        <w:t>Doseringsskema</w:t>
      </w:r>
    </w:p>
    <w:p w:rsidR="00BA7900" w:rsidRPr="004F28D8" w:rsidRDefault="00BA7900" w:rsidP="00711032">
      <w:pPr>
        <w:pStyle w:val="BodyText"/>
        <w:keepNext/>
        <w:tabs>
          <w:tab w:val="clear" w:pos="567"/>
        </w:tabs>
        <w:spacing w:line="240" w:lineRule="auto"/>
        <w:jc w:val="left"/>
        <w:rPr>
          <w:noProof/>
          <w:lang w:val="da-DK"/>
        </w:rPr>
      </w:pPr>
      <w:r w:rsidRPr="004F28D8">
        <w:rPr>
          <w:lang w:val="da-DK"/>
        </w:rPr>
        <w:t>For at opnå en dosis på ca. 75 mg/kg/dag anvendes den mængde oral opløsning, der foreslås i følgende skema for patientens legemsvægt. Eksempler på legemsvægt i 10 kg trin er anført.</w:t>
      </w:r>
    </w:p>
    <w:p w:rsidR="00BA7900" w:rsidRPr="004F28D8" w:rsidRDefault="00BA7900" w:rsidP="00711032">
      <w:pPr>
        <w:keepNext/>
        <w:rPr>
          <w:b/>
          <w:sz w:val="22"/>
          <w:szCs w:val="22"/>
          <w:lang w:val="da-DK"/>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1908B3">
        <w:tc>
          <w:tcPr>
            <w:tcW w:w="1800" w:type="dxa"/>
          </w:tcPr>
          <w:p w:rsidR="00BA7900" w:rsidRPr="004F28D8" w:rsidRDefault="00BA7900" w:rsidP="00711032">
            <w:pPr>
              <w:keepNext/>
              <w:tabs>
                <w:tab w:val="left" w:pos="72"/>
                <w:tab w:val="left" w:pos="162"/>
                <w:tab w:val="left" w:pos="432"/>
                <w:tab w:val="left" w:pos="702"/>
              </w:tabs>
              <w:ind w:left="-648" w:right="-558"/>
              <w:jc w:val="center"/>
              <w:rPr>
                <w:b/>
                <w:sz w:val="22"/>
                <w:szCs w:val="22"/>
                <w:lang w:val="da-DK"/>
              </w:rPr>
            </w:pPr>
            <w:r w:rsidRPr="004F28D8">
              <w:rPr>
                <w:b/>
                <w:sz w:val="22"/>
                <w:szCs w:val="22"/>
                <w:lang w:val="da-DK"/>
              </w:rPr>
              <w:t>Kropsvægt</w:t>
            </w:r>
          </w:p>
          <w:p w:rsidR="00BA7900" w:rsidRPr="004F28D8" w:rsidRDefault="00BA7900" w:rsidP="00711032">
            <w:pPr>
              <w:keepNext/>
              <w:jc w:val="center"/>
              <w:rPr>
                <w:b/>
                <w:sz w:val="22"/>
                <w:szCs w:val="22"/>
                <w:lang w:val="da-DK"/>
              </w:rPr>
            </w:pPr>
            <w:r w:rsidRPr="004F28D8">
              <w:rPr>
                <w:b/>
                <w:sz w:val="22"/>
                <w:szCs w:val="22"/>
                <w:lang w:val="da-DK"/>
              </w:rPr>
              <w:t>(kg)</w:t>
            </w:r>
          </w:p>
        </w:tc>
        <w:tc>
          <w:tcPr>
            <w:tcW w:w="2520" w:type="dxa"/>
          </w:tcPr>
          <w:p w:rsidR="00BA7900" w:rsidRPr="004F28D8" w:rsidRDefault="00BA7900" w:rsidP="00711032">
            <w:pPr>
              <w:pStyle w:val="Heading7"/>
              <w:widowControl/>
              <w:spacing w:line="240" w:lineRule="auto"/>
              <w:rPr>
                <w:noProof/>
                <w:lang w:val="da-DK"/>
              </w:rPr>
            </w:pPr>
            <w:r w:rsidRPr="004F28D8">
              <w:rPr>
                <w:noProof/>
                <w:lang w:val="da-DK"/>
              </w:rPr>
              <w:t>Samlet daglig dosis</w:t>
            </w:r>
          </w:p>
          <w:p w:rsidR="00BA7900" w:rsidRPr="004F28D8" w:rsidRDefault="00BA7900" w:rsidP="00711032">
            <w:pPr>
              <w:keepNext/>
              <w:jc w:val="center"/>
              <w:rPr>
                <w:b/>
                <w:sz w:val="22"/>
                <w:szCs w:val="22"/>
                <w:lang w:val="da-DK"/>
              </w:rPr>
            </w:pPr>
            <w:r w:rsidRPr="004F28D8">
              <w:rPr>
                <w:b/>
                <w:sz w:val="22"/>
                <w:szCs w:val="22"/>
                <w:lang w:val="da-DK"/>
              </w:rPr>
              <w:t>(mg)</w:t>
            </w:r>
          </w:p>
        </w:tc>
        <w:tc>
          <w:tcPr>
            <w:tcW w:w="2520" w:type="dxa"/>
          </w:tcPr>
          <w:p w:rsidR="00BA7900" w:rsidRPr="004F28D8" w:rsidRDefault="00BA7900" w:rsidP="00711032">
            <w:pPr>
              <w:keepNext/>
              <w:jc w:val="center"/>
              <w:rPr>
                <w:b/>
                <w:sz w:val="22"/>
                <w:szCs w:val="22"/>
                <w:lang w:val="da-DK"/>
              </w:rPr>
            </w:pPr>
            <w:r w:rsidRPr="004F28D8">
              <w:rPr>
                <w:b/>
                <w:sz w:val="22"/>
                <w:szCs w:val="22"/>
                <w:lang w:val="da-DK"/>
              </w:rPr>
              <w:t>Dosis</w:t>
            </w:r>
          </w:p>
          <w:p w:rsidR="00BA7900" w:rsidRPr="004F28D8" w:rsidRDefault="00BA7900" w:rsidP="00711032">
            <w:pPr>
              <w:keepNext/>
              <w:jc w:val="center"/>
              <w:rPr>
                <w:b/>
                <w:sz w:val="22"/>
                <w:szCs w:val="22"/>
                <w:lang w:val="da-DK"/>
              </w:rPr>
            </w:pPr>
            <w:r w:rsidRPr="004F28D8">
              <w:rPr>
                <w:b/>
                <w:sz w:val="22"/>
                <w:szCs w:val="22"/>
                <w:lang w:val="da-DK"/>
              </w:rPr>
              <w:t>(mg, tre gange daglig)</w:t>
            </w:r>
          </w:p>
        </w:tc>
        <w:tc>
          <w:tcPr>
            <w:tcW w:w="2610" w:type="dxa"/>
          </w:tcPr>
          <w:p w:rsidR="00BA7900" w:rsidRPr="004F28D8" w:rsidRDefault="00BA7900" w:rsidP="00711032">
            <w:pPr>
              <w:keepNext/>
              <w:jc w:val="center"/>
              <w:rPr>
                <w:b/>
                <w:sz w:val="22"/>
                <w:szCs w:val="22"/>
                <w:lang w:val="da-DK"/>
              </w:rPr>
            </w:pPr>
            <w:r w:rsidRPr="004F28D8">
              <w:rPr>
                <w:b/>
                <w:sz w:val="22"/>
                <w:szCs w:val="22"/>
                <w:lang w:val="da-DK"/>
              </w:rPr>
              <w:t>ml oral opløsning</w:t>
            </w:r>
          </w:p>
          <w:p w:rsidR="00BA7900" w:rsidRPr="004F28D8" w:rsidRDefault="00BA7900" w:rsidP="00711032">
            <w:pPr>
              <w:keepNext/>
              <w:jc w:val="center"/>
              <w:rPr>
                <w:b/>
                <w:sz w:val="22"/>
                <w:szCs w:val="22"/>
                <w:lang w:val="da-DK"/>
              </w:rPr>
            </w:pPr>
            <w:r w:rsidRPr="004F28D8">
              <w:rPr>
                <w:b/>
                <w:sz w:val="22"/>
                <w:szCs w:val="22"/>
                <w:lang w:val="da-DK"/>
              </w:rPr>
              <w:t>(tre gange</w:t>
            </w:r>
            <w:r w:rsidRPr="004F28D8">
              <w:rPr>
                <w:sz w:val="22"/>
                <w:szCs w:val="22"/>
                <w:lang w:val="da-DK"/>
              </w:rPr>
              <w:t xml:space="preserve"> </w:t>
            </w:r>
            <w:r w:rsidRPr="004F28D8">
              <w:rPr>
                <w:b/>
                <w:sz w:val="22"/>
                <w:szCs w:val="22"/>
                <w:lang w:val="da-DK"/>
              </w:rPr>
              <w:t>daglig)</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20</w:t>
            </w:r>
          </w:p>
        </w:tc>
        <w:tc>
          <w:tcPr>
            <w:tcW w:w="2520" w:type="dxa"/>
          </w:tcPr>
          <w:p w:rsidR="00BA7900" w:rsidRPr="004F28D8" w:rsidRDefault="00BA7900" w:rsidP="00711032">
            <w:pPr>
              <w:keepNext/>
              <w:jc w:val="center"/>
              <w:rPr>
                <w:sz w:val="22"/>
                <w:szCs w:val="22"/>
                <w:lang w:val="da-DK"/>
              </w:rPr>
            </w:pPr>
            <w:r w:rsidRPr="004F28D8">
              <w:rPr>
                <w:sz w:val="22"/>
                <w:szCs w:val="22"/>
                <w:lang w:val="da-DK"/>
              </w:rPr>
              <w:t>1</w:t>
            </w:r>
            <w:r w:rsidR="00C156A1" w:rsidRPr="004F28D8">
              <w:rPr>
                <w:sz w:val="22"/>
                <w:szCs w:val="22"/>
                <w:lang w:val="da-DK"/>
              </w:rPr>
              <w:t>.</w:t>
            </w:r>
            <w:r w:rsidRPr="004F28D8">
              <w:rPr>
                <w:sz w:val="22"/>
                <w:szCs w:val="22"/>
                <w:lang w:val="da-DK"/>
              </w:rPr>
              <w:t>500</w:t>
            </w:r>
          </w:p>
        </w:tc>
        <w:tc>
          <w:tcPr>
            <w:tcW w:w="2520" w:type="dxa"/>
          </w:tcPr>
          <w:p w:rsidR="00BA7900" w:rsidRPr="004F28D8" w:rsidRDefault="00BA7900" w:rsidP="00711032">
            <w:pPr>
              <w:keepNext/>
              <w:jc w:val="center"/>
              <w:rPr>
                <w:sz w:val="22"/>
                <w:szCs w:val="22"/>
                <w:lang w:val="da-DK"/>
              </w:rPr>
            </w:pPr>
            <w:r w:rsidRPr="004F28D8">
              <w:rPr>
                <w:sz w:val="22"/>
                <w:szCs w:val="22"/>
                <w:lang w:val="da-DK"/>
              </w:rPr>
              <w:t>500</w:t>
            </w:r>
          </w:p>
        </w:tc>
        <w:tc>
          <w:tcPr>
            <w:tcW w:w="2610" w:type="dxa"/>
          </w:tcPr>
          <w:p w:rsidR="00BA7900" w:rsidRPr="004F28D8" w:rsidRDefault="00BA7900" w:rsidP="00711032">
            <w:pPr>
              <w:keepNext/>
              <w:jc w:val="center"/>
              <w:rPr>
                <w:sz w:val="22"/>
                <w:szCs w:val="22"/>
                <w:lang w:val="da-DK"/>
              </w:rPr>
            </w:pPr>
            <w:r w:rsidRPr="004F28D8">
              <w:rPr>
                <w:sz w:val="22"/>
                <w:szCs w:val="22"/>
                <w:lang w:val="da-DK"/>
              </w:rPr>
              <w:t>5,0</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30</w:t>
            </w:r>
          </w:p>
        </w:tc>
        <w:tc>
          <w:tcPr>
            <w:tcW w:w="2520" w:type="dxa"/>
          </w:tcPr>
          <w:p w:rsidR="00BA7900" w:rsidRPr="004F28D8" w:rsidRDefault="00BA7900" w:rsidP="00711032">
            <w:pPr>
              <w:keepNext/>
              <w:jc w:val="center"/>
              <w:rPr>
                <w:sz w:val="22"/>
                <w:szCs w:val="22"/>
                <w:lang w:val="da-DK"/>
              </w:rPr>
            </w:pPr>
            <w:r w:rsidRPr="004F28D8">
              <w:rPr>
                <w:sz w:val="22"/>
                <w:szCs w:val="22"/>
                <w:lang w:val="da-DK"/>
              </w:rPr>
              <w:t>2</w:t>
            </w:r>
            <w:r w:rsidR="00C156A1" w:rsidRPr="004F28D8">
              <w:rPr>
                <w:sz w:val="22"/>
                <w:szCs w:val="22"/>
                <w:lang w:val="da-DK"/>
              </w:rPr>
              <w:t>.</w:t>
            </w:r>
            <w:r w:rsidRPr="004F28D8">
              <w:rPr>
                <w:sz w:val="22"/>
                <w:szCs w:val="22"/>
                <w:lang w:val="da-DK"/>
              </w:rPr>
              <w:t>250</w:t>
            </w:r>
          </w:p>
        </w:tc>
        <w:tc>
          <w:tcPr>
            <w:tcW w:w="2520" w:type="dxa"/>
          </w:tcPr>
          <w:p w:rsidR="00BA7900" w:rsidRPr="004F28D8" w:rsidRDefault="00BA7900" w:rsidP="00711032">
            <w:pPr>
              <w:keepNext/>
              <w:jc w:val="center"/>
              <w:rPr>
                <w:sz w:val="22"/>
                <w:szCs w:val="22"/>
                <w:lang w:val="da-DK"/>
              </w:rPr>
            </w:pPr>
            <w:r w:rsidRPr="004F28D8">
              <w:rPr>
                <w:sz w:val="22"/>
                <w:szCs w:val="22"/>
                <w:lang w:val="da-DK"/>
              </w:rPr>
              <w:t>750</w:t>
            </w:r>
          </w:p>
        </w:tc>
        <w:tc>
          <w:tcPr>
            <w:tcW w:w="2610" w:type="dxa"/>
          </w:tcPr>
          <w:p w:rsidR="00BA7900" w:rsidRPr="004F28D8" w:rsidRDefault="00BA7900" w:rsidP="00711032">
            <w:pPr>
              <w:keepNext/>
              <w:jc w:val="center"/>
              <w:rPr>
                <w:sz w:val="22"/>
                <w:szCs w:val="22"/>
                <w:lang w:val="da-DK"/>
              </w:rPr>
            </w:pPr>
            <w:r w:rsidRPr="004F28D8">
              <w:rPr>
                <w:sz w:val="22"/>
                <w:szCs w:val="22"/>
                <w:lang w:val="da-DK"/>
              </w:rPr>
              <w:t>7,5</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40</w:t>
            </w:r>
          </w:p>
        </w:tc>
        <w:tc>
          <w:tcPr>
            <w:tcW w:w="2520" w:type="dxa"/>
          </w:tcPr>
          <w:p w:rsidR="00BA7900" w:rsidRPr="004F28D8" w:rsidRDefault="00BA7900" w:rsidP="00711032">
            <w:pPr>
              <w:keepNext/>
              <w:jc w:val="center"/>
              <w:rPr>
                <w:sz w:val="22"/>
                <w:szCs w:val="22"/>
                <w:lang w:val="da-DK"/>
              </w:rPr>
            </w:pPr>
            <w:r w:rsidRPr="004F28D8">
              <w:rPr>
                <w:sz w:val="22"/>
                <w:szCs w:val="22"/>
                <w:lang w:val="da-DK"/>
              </w:rPr>
              <w:t>3</w:t>
            </w:r>
            <w:r w:rsidR="00C156A1" w:rsidRPr="004F28D8">
              <w:rPr>
                <w:sz w:val="22"/>
                <w:szCs w:val="22"/>
                <w:lang w:val="da-DK"/>
              </w:rPr>
              <w:t>.</w:t>
            </w:r>
            <w:r w:rsidRPr="004F28D8">
              <w:rPr>
                <w:sz w:val="22"/>
                <w:szCs w:val="22"/>
                <w:lang w:val="da-DK"/>
              </w:rPr>
              <w:t>000</w:t>
            </w:r>
          </w:p>
        </w:tc>
        <w:tc>
          <w:tcPr>
            <w:tcW w:w="2520" w:type="dxa"/>
          </w:tcPr>
          <w:p w:rsidR="00BA7900" w:rsidRPr="004F28D8" w:rsidRDefault="00BA7900" w:rsidP="00711032">
            <w:pPr>
              <w:keepNext/>
              <w:jc w:val="center"/>
              <w:rPr>
                <w:sz w:val="22"/>
                <w:szCs w:val="22"/>
                <w:lang w:val="da-DK"/>
              </w:rPr>
            </w:pPr>
            <w:r w:rsidRPr="004F28D8">
              <w:rPr>
                <w:sz w:val="22"/>
                <w:szCs w:val="22"/>
                <w:lang w:val="da-DK"/>
              </w:rPr>
              <w:t>1</w:t>
            </w:r>
            <w:r w:rsidR="00C156A1" w:rsidRPr="004F28D8">
              <w:rPr>
                <w:sz w:val="22"/>
                <w:szCs w:val="22"/>
                <w:lang w:val="da-DK"/>
              </w:rPr>
              <w:t>.</w:t>
            </w:r>
            <w:r w:rsidRPr="004F28D8">
              <w:rPr>
                <w:sz w:val="22"/>
                <w:szCs w:val="22"/>
                <w:lang w:val="da-DK"/>
              </w:rPr>
              <w:t>000</w:t>
            </w:r>
          </w:p>
        </w:tc>
        <w:tc>
          <w:tcPr>
            <w:tcW w:w="2610" w:type="dxa"/>
          </w:tcPr>
          <w:p w:rsidR="00BA7900" w:rsidRPr="004F28D8" w:rsidRDefault="00BA7900" w:rsidP="00711032">
            <w:pPr>
              <w:keepNext/>
              <w:jc w:val="center"/>
              <w:rPr>
                <w:sz w:val="22"/>
                <w:szCs w:val="22"/>
                <w:lang w:val="da-DK"/>
              </w:rPr>
            </w:pPr>
            <w:r w:rsidRPr="004F28D8">
              <w:rPr>
                <w:sz w:val="22"/>
                <w:szCs w:val="22"/>
                <w:lang w:val="da-DK"/>
              </w:rPr>
              <w:t>10,0</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50</w:t>
            </w:r>
          </w:p>
        </w:tc>
        <w:tc>
          <w:tcPr>
            <w:tcW w:w="2520" w:type="dxa"/>
          </w:tcPr>
          <w:p w:rsidR="00BA7900" w:rsidRPr="004F28D8" w:rsidRDefault="00BA7900" w:rsidP="00711032">
            <w:pPr>
              <w:keepNext/>
              <w:jc w:val="center"/>
              <w:rPr>
                <w:sz w:val="22"/>
                <w:szCs w:val="22"/>
                <w:lang w:val="da-DK"/>
              </w:rPr>
            </w:pPr>
            <w:r w:rsidRPr="004F28D8">
              <w:rPr>
                <w:sz w:val="22"/>
                <w:szCs w:val="22"/>
                <w:lang w:val="da-DK"/>
              </w:rPr>
              <w:t>3</w:t>
            </w:r>
            <w:r w:rsidR="00C156A1" w:rsidRPr="004F28D8">
              <w:rPr>
                <w:sz w:val="22"/>
                <w:szCs w:val="22"/>
                <w:lang w:val="da-DK"/>
              </w:rPr>
              <w:t>.</w:t>
            </w:r>
            <w:r w:rsidRPr="004F28D8">
              <w:rPr>
                <w:sz w:val="22"/>
                <w:szCs w:val="22"/>
                <w:lang w:val="da-DK"/>
              </w:rPr>
              <w:t>750</w:t>
            </w:r>
          </w:p>
        </w:tc>
        <w:tc>
          <w:tcPr>
            <w:tcW w:w="2520" w:type="dxa"/>
          </w:tcPr>
          <w:p w:rsidR="00BA7900" w:rsidRPr="004F28D8" w:rsidRDefault="00BA7900" w:rsidP="00711032">
            <w:pPr>
              <w:keepNext/>
              <w:jc w:val="center"/>
              <w:rPr>
                <w:sz w:val="22"/>
                <w:szCs w:val="22"/>
                <w:lang w:val="da-DK"/>
              </w:rPr>
            </w:pPr>
            <w:r w:rsidRPr="004F28D8">
              <w:rPr>
                <w:sz w:val="22"/>
                <w:szCs w:val="22"/>
                <w:lang w:val="da-DK"/>
              </w:rPr>
              <w:t>1</w:t>
            </w:r>
            <w:r w:rsidR="00C156A1" w:rsidRPr="004F28D8">
              <w:rPr>
                <w:sz w:val="22"/>
                <w:szCs w:val="22"/>
                <w:lang w:val="da-DK"/>
              </w:rPr>
              <w:t>.</w:t>
            </w:r>
            <w:r w:rsidRPr="004F28D8">
              <w:rPr>
                <w:sz w:val="22"/>
                <w:szCs w:val="22"/>
                <w:lang w:val="da-DK"/>
              </w:rPr>
              <w:t>250</w:t>
            </w:r>
          </w:p>
        </w:tc>
        <w:tc>
          <w:tcPr>
            <w:tcW w:w="2610" w:type="dxa"/>
          </w:tcPr>
          <w:p w:rsidR="00BA7900" w:rsidRPr="004F28D8" w:rsidRDefault="00BA7900" w:rsidP="00711032">
            <w:pPr>
              <w:keepNext/>
              <w:jc w:val="center"/>
              <w:rPr>
                <w:sz w:val="22"/>
                <w:szCs w:val="22"/>
                <w:lang w:val="da-DK"/>
              </w:rPr>
            </w:pPr>
            <w:r w:rsidRPr="004F28D8">
              <w:rPr>
                <w:sz w:val="22"/>
                <w:szCs w:val="22"/>
                <w:lang w:val="da-DK"/>
              </w:rPr>
              <w:t>12,5</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60</w:t>
            </w:r>
          </w:p>
        </w:tc>
        <w:tc>
          <w:tcPr>
            <w:tcW w:w="2520" w:type="dxa"/>
          </w:tcPr>
          <w:p w:rsidR="00BA7900" w:rsidRPr="004F28D8" w:rsidRDefault="00BA7900" w:rsidP="00711032">
            <w:pPr>
              <w:keepNext/>
              <w:jc w:val="center"/>
              <w:rPr>
                <w:sz w:val="22"/>
                <w:szCs w:val="22"/>
                <w:lang w:val="da-DK"/>
              </w:rPr>
            </w:pPr>
            <w:r w:rsidRPr="004F28D8">
              <w:rPr>
                <w:sz w:val="22"/>
                <w:szCs w:val="22"/>
                <w:lang w:val="da-DK"/>
              </w:rPr>
              <w:t>4</w:t>
            </w:r>
            <w:r w:rsidR="00C156A1" w:rsidRPr="004F28D8">
              <w:rPr>
                <w:sz w:val="22"/>
                <w:szCs w:val="22"/>
                <w:lang w:val="da-DK"/>
              </w:rPr>
              <w:t>.</w:t>
            </w:r>
            <w:r w:rsidRPr="004F28D8">
              <w:rPr>
                <w:sz w:val="22"/>
                <w:szCs w:val="22"/>
                <w:lang w:val="da-DK"/>
              </w:rPr>
              <w:t>500</w:t>
            </w:r>
          </w:p>
        </w:tc>
        <w:tc>
          <w:tcPr>
            <w:tcW w:w="2520" w:type="dxa"/>
          </w:tcPr>
          <w:p w:rsidR="00BA7900" w:rsidRPr="004F28D8" w:rsidRDefault="00BA7900" w:rsidP="00711032">
            <w:pPr>
              <w:keepNext/>
              <w:jc w:val="center"/>
              <w:rPr>
                <w:sz w:val="22"/>
                <w:szCs w:val="22"/>
                <w:lang w:val="da-DK"/>
              </w:rPr>
            </w:pPr>
            <w:r w:rsidRPr="004F28D8">
              <w:rPr>
                <w:sz w:val="22"/>
                <w:szCs w:val="22"/>
                <w:lang w:val="da-DK"/>
              </w:rPr>
              <w:t>1</w:t>
            </w:r>
            <w:r w:rsidR="00C156A1" w:rsidRPr="004F28D8">
              <w:rPr>
                <w:sz w:val="22"/>
                <w:szCs w:val="22"/>
                <w:lang w:val="da-DK"/>
              </w:rPr>
              <w:t>.</w:t>
            </w:r>
            <w:r w:rsidRPr="004F28D8">
              <w:rPr>
                <w:sz w:val="22"/>
                <w:szCs w:val="22"/>
                <w:lang w:val="da-DK"/>
              </w:rPr>
              <w:t>500</w:t>
            </w:r>
          </w:p>
        </w:tc>
        <w:tc>
          <w:tcPr>
            <w:tcW w:w="2610" w:type="dxa"/>
          </w:tcPr>
          <w:p w:rsidR="00BA7900" w:rsidRPr="004F28D8" w:rsidRDefault="00BA7900" w:rsidP="00711032">
            <w:pPr>
              <w:keepNext/>
              <w:jc w:val="center"/>
              <w:rPr>
                <w:sz w:val="22"/>
                <w:szCs w:val="22"/>
                <w:lang w:val="da-DK"/>
              </w:rPr>
            </w:pPr>
            <w:r w:rsidRPr="004F28D8">
              <w:rPr>
                <w:sz w:val="22"/>
                <w:szCs w:val="22"/>
                <w:lang w:val="da-DK"/>
              </w:rPr>
              <w:t>15,0</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70</w:t>
            </w:r>
          </w:p>
        </w:tc>
        <w:tc>
          <w:tcPr>
            <w:tcW w:w="2520" w:type="dxa"/>
          </w:tcPr>
          <w:p w:rsidR="00BA7900" w:rsidRPr="004F28D8" w:rsidRDefault="00BA7900" w:rsidP="00711032">
            <w:pPr>
              <w:keepNext/>
              <w:jc w:val="center"/>
              <w:rPr>
                <w:sz w:val="22"/>
                <w:szCs w:val="22"/>
                <w:lang w:val="da-DK"/>
              </w:rPr>
            </w:pPr>
            <w:r w:rsidRPr="004F28D8">
              <w:rPr>
                <w:sz w:val="22"/>
                <w:szCs w:val="22"/>
                <w:lang w:val="da-DK"/>
              </w:rPr>
              <w:t>5</w:t>
            </w:r>
            <w:r w:rsidR="00C156A1" w:rsidRPr="004F28D8">
              <w:rPr>
                <w:sz w:val="22"/>
                <w:szCs w:val="22"/>
                <w:lang w:val="da-DK"/>
              </w:rPr>
              <w:t>.</w:t>
            </w:r>
            <w:r w:rsidRPr="004F28D8">
              <w:rPr>
                <w:sz w:val="22"/>
                <w:szCs w:val="22"/>
                <w:lang w:val="da-DK"/>
              </w:rPr>
              <w:t>250</w:t>
            </w:r>
          </w:p>
        </w:tc>
        <w:tc>
          <w:tcPr>
            <w:tcW w:w="2520" w:type="dxa"/>
          </w:tcPr>
          <w:p w:rsidR="00BA7900" w:rsidRPr="004F28D8" w:rsidRDefault="00BA7900" w:rsidP="00711032">
            <w:pPr>
              <w:keepNext/>
              <w:jc w:val="center"/>
              <w:rPr>
                <w:sz w:val="22"/>
                <w:szCs w:val="22"/>
                <w:lang w:val="da-DK"/>
              </w:rPr>
            </w:pPr>
            <w:r w:rsidRPr="004F28D8">
              <w:rPr>
                <w:sz w:val="22"/>
                <w:szCs w:val="22"/>
                <w:lang w:val="da-DK"/>
              </w:rPr>
              <w:t>1</w:t>
            </w:r>
            <w:r w:rsidR="00C156A1" w:rsidRPr="004F28D8">
              <w:rPr>
                <w:sz w:val="22"/>
                <w:szCs w:val="22"/>
                <w:lang w:val="da-DK"/>
              </w:rPr>
              <w:t>.</w:t>
            </w:r>
            <w:r w:rsidRPr="004F28D8">
              <w:rPr>
                <w:sz w:val="22"/>
                <w:szCs w:val="22"/>
                <w:lang w:val="da-DK"/>
              </w:rPr>
              <w:t>750</w:t>
            </w:r>
          </w:p>
        </w:tc>
        <w:tc>
          <w:tcPr>
            <w:tcW w:w="2610" w:type="dxa"/>
          </w:tcPr>
          <w:p w:rsidR="00BA7900" w:rsidRPr="004F28D8" w:rsidRDefault="00BA7900" w:rsidP="00711032">
            <w:pPr>
              <w:keepNext/>
              <w:jc w:val="center"/>
              <w:rPr>
                <w:sz w:val="22"/>
                <w:szCs w:val="22"/>
                <w:lang w:val="da-DK"/>
              </w:rPr>
            </w:pPr>
            <w:r w:rsidRPr="004F28D8">
              <w:rPr>
                <w:sz w:val="22"/>
                <w:szCs w:val="22"/>
                <w:lang w:val="da-DK"/>
              </w:rPr>
              <w:t>17,5</w:t>
            </w:r>
          </w:p>
        </w:tc>
      </w:tr>
      <w:tr w:rsidR="001908B3">
        <w:tc>
          <w:tcPr>
            <w:tcW w:w="1800" w:type="dxa"/>
          </w:tcPr>
          <w:p w:rsidR="00BA7900" w:rsidRPr="004F28D8" w:rsidRDefault="00BA7900" w:rsidP="00711032">
            <w:pPr>
              <w:keepNext/>
              <w:jc w:val="center"/>
              <w:rPr>
                <w:sz w:val="22"/>
                <w:szCs w:val="22"/>
                <w:lang w:val="da-DK"/>
              </w:rPr>
            </w:pPr>
            <w:r w:rsidRPr="004F28D8">
              <w:rPr>
                <w:sz w:val="22"/>
                <w:szCs w:val="22"/>
                <w:lang w:val="da-DK"/>
              </w:rPr>
              <w:t>80</w:t>
            </w:r>
          </w:p>
        </w:tc>
        <w:tc>
          <w:tcPr>
            <w:tcW w:w="2520" w:type="dxa"/>
          </w:tcPr>
          <w:p w:rsidR="00BA7900" w:rsidRPr="004F28D8" w:rsidRDefault="00BA7900" w:rsidP="00711032">
            <w:pPr>
              <w:keepNext/>
              <w:jc w:val="center"/>
              <w:rPr>
                <w:sz w:val="22"/>
                <w:szCs w:val="22"/>
                <w:lang w:val="da-DK"/>
              </w:rPr>
            </w:pPr>
            <w:r w:rsidRPr="004F28D8">
              <w:rPr>
                <w:sz w:val="22"/>
                <w:szCs w:val="22"/>
                <w:lang w:val="da-DK"/>
              </w:rPr>
              <w:t>6</w:t>
            </w:r>
            <w:r w:rsidR="00C156A1" w:rsidRPr="004F28D8">
              <w:rPr>
                <w:sz w:val="22"/>
                <w:szCs w:val="22"/>
                <w:lang w:val="da-DK"/>
              </w:rPr>
              <w:t>.</w:t>
            </w:r>
            <w:r w:rsidRPr="004F28D8">
              <w:rPr>
                <w:sz w:val="22"/>
                <w:szCs w:val="22"/>
                <w:lang w:val="da-DK"/>
              </w:rPr>
              <w:t>000</w:t>
            </w:r>
          </w:p>
        </w:tc>
        <w:tc>
          <w:tcPr>
            <w:tcW w:w="2520" w:type="dxa"/>
          </w:tcPr>
          <w:p w:rsidR="00BA7900" w:rsidRPr="004F28D8" w:rsidRDefault="00BA7900" w:rsidP="00711032">
            <w:pPr>
              <w:keepNext/>
              <w:jc w:val="center"/>
              <w:rPr>
                <w:sz w:val="22"/>
                <w:szCs w:val="22"/>
                <w:lang w:val="da-DK"/>
              </w:rPr>
            </w:pPr>
            <w:r w:rsidRPr="004F28D8">
              <w:rPr>
                <w:sz w:val="22"/>
                <w:szCs w:val="22"/>
                <w:lang w:val="da-DK"/>
              </w:rPr>
              <w:t>2</w:t>
            </w:r>
            <w:r w:rsidR="00C156A1" w:rsidRPr="004F28D8">
              <w:rPr>
                <w:sz w:val="22"/>
                <w:szCs w:val="22"/>
                <w:lang w:val="da-DK"/>
              </w:rPr>
              <w:t>.</w:t>
            </w:r>
            <w:r w:rsidRPr="004F28D8">
              <w:rPr>
                <w:sz w:val="22"/>
                <w:szCs w:val="22"/>
                <w:lang w:val="da-DK"/>
              </w:rPr>
              <w:t>000</w:t>
            </w:r>
          </w:p>
        </w:tc>
        <w:tc>
          <w:tcPr>
            <w:tcW w:w="2610" w:type="dxa"/>
          </w:tcPr>
          <w:p w:rsidR="00BA7900" w:rsidRPr="004F28D8" w:rsidRDefault="00BA7900" w:rsidP="00711032">
            <w:pPr>
              <w:keepNext/>
              <w:jc w:val="center"/>
              <w:rPr>
                <w:sz w:val="22"/>
                <w:szCs w:val="22"/>
                <w:lang w:val="da-DK"/>
              </w:rPr>
            </w:pPr>
            <w:r w:rsidRPr="004F28D8">
              <w:rPr>
                <w:sz w:val="22"/>
                <w:szCs w:val="22"/>
                <w:lang w:val="da-DK"/>
              </w:rPr>
              <w:t>20,0</w:t>
            </w:r>
          </w:p>
        </w:tc>
      </w:tr>
      <w:tr w:rsidR="001908B3">
        <w:tc>
          <w:tcPr>
            <w:tcW w:w="1800" w:type="dxa"/>
          </w:tcPr>
          <w:p w:rsidR="00BA7900" w:rsidRPr="004F28D8" w:rsidRDefault="00BA7900">
            <w:pPr>
              <w:jc w:val="center"/>
              <w:rPr>
                <w:sz w:val="22"/>
                <w:szCs w:val="22"/>
                <w:lang w:val="da-DK"/>
              </w:rPr>
            </w:pPr>
            <w:r w:rsidRPr="004F28D8">
              <w:rPr>
                <w:sz w:val="22"/>
                <w:szCs w:val="22"/>
                <w:lang w:val="da-DK"/>
              </w:rPr>
              <w:t>90</w:t>
            </w:r>
          </w:p>
        </w:tc>
        <w:tc>
          <w:tcPr>
            <w:tcW w:w="2520" w:type="dxa"/>
          </w:tcPr>
          <w:p w:rsidR="00BA7900" w:rsidRPr="004F28D8" w:rsidRDefault="00BA7900">
            <w:pPr>
              <w:jc w:val="center"/>
              <w:rPr>
                <w:sz w:val="22"/>
                <w:szCs w:val="22"/>
                <w:lang w:val="da-DK"/>
              </w:rPr>
            </w:pPr>
            <w:r w:rsidRPr="004F28D8">
              <w:rPr>
                <w:sz w:val="22"/>
                <w:szCs w:val="22"/>
                <w:lang w:val="da-DK"/>
              </w:rPr>
              <w:t>6</w:t>
            </w:r>
            <w:r w:rsidR="00C156A1" w:rsidRPr="004F28D8">
              <w:rPr>
                <w:sz w:val="22"/>
                <w:szCs w:val="22"/>
                <w:lang w:val="da-DK"/>
              </w:rPr>
              <w:t>.</w:t>
            </w:r>
            <w:r w:rsidRPr="004F28D8">
              <w:rPr>
                <w:sz w:val="22"/>
                <w:szCs w:val="22"/>
                <w:lang w:val="da-DK"/>
              </w:rPr>
              <w:t>750</w:t>
            </w:r>
          </w:p>
        </w:tc>
        <w:tc>
          <w:tcPr>
            <w:tcW w:w="2520" w:type="dxa"/>
          </w:tcPr>
          <w:p w:rsidR="00BA7900" w:rsidRPr="004F28D8" w:rsidRDefault="00BA7900">
            <w:pPr>
              <w:jc w:val="center"/>
              <w:rPr>
                <w:sz w:val="22"/>
                <w:szCs w:val="22"/>
                <w:lang w:val="da-DK"/>
              </w:rPr>
            </w:pPr>
            <w:r w:rsidRPr="004F28D8">
              <w:rPr>
                <w:sz w:val="22"/>
                <w:szCs w:val="22"/>
                <w:lang w:val="da-DK"/>
              </w:rPr>
              <w:t>2</w:t>
            </w:r>
            <w:r w:rsidR="00C156A1" w:rsidRPr="004F28D8">
              <w:rPr>
                <w:sz w:val="22"/>
                <w:szCs w:val="22"/>
                <w:lang w:val="da-DK"/>
              </w:rPr>
              <w:t>.</w:t>
            </w:r>
            <w:r w:rsidRPr="004F28D8">
              <w:rPr>
                <w:sz w:val="22"/>
                <w:szCs w:val="22"/>
                <w:lang w:val="da-DK"/>
              </w:rPr>
              <w:t>250</w:t>
            </w:r>
          </w:p>
        </w:tc>
        <w:tc>
          <w:tcPr>
            <w:tcW w:w="2610" w:type="dxa"/>
          </w:tcPr>
          <w:p w:rsidR="00BA7900" w:rsidRPr="004F28D8" w:rsidRDefault="00BA7900">
            <w:pPr>
              <w:jc w:val="center"/>
              <w:rPr>
                <w:sz w:val="22"/>
                <w:szCs w:val="22"/>
                <w:lang w:val="da-DK"/>
              </w:rPr>
            </w:pPr>
            <w:r w:rsidRPr="004F28D8">
              <w:rPr>
                <w:sz w:val="22"/>
                <w:szCs w:val="22"/>
                <w:lang w:val="da-DK"/>
              </w:rPr>
              <w:t>22,5</w:t>
            </w:r>
          </w:p>
        </w:tc>
      </w:tr>
    </w:tbl>
    <w:p w:rsidR="00BA7900" w:rsidRPr="004F28D8" w:rsidRDefault="00BA7900">
      <w:pPr>
        <w:tabs>
          <w:tab w:val="left" w:pos="567"/>
        </w:tabs>
        <w:rPr>
          <w:b/>
          <w:sz w:val="22"/>
          <w:szCs w:val="22"/>
          <w:lang w:val="da-DK"/>
        </w:rPr>
      </w:pPr>
    </w:p>
    <w:p w:rsidR="0075361C" w:rsidRPr="004F28D8" w:rsidRDefault="00812CDA" w:rsidP="008A64A8">
      <w:pPr>
        <w:rPr>
          <w:sz w:val="22"/>
          <w:szCs w:val="22"/>
          <w:lang w:val="da-DK"/>
        </w:rPr>
      </w:pPr>
      <w:r w:rsidRPr="004F28D8">
        <w:rPr>
          <w:sz w:val="22"/>
          <w:szCs w:val="22"/>
          <w:lang w:val="da-DK"/>
        </w:rPr>
        <w:t>En total daglig dosis på over 100</w:t>
      </w:r>
      <w:r w:rsidR="008A64A8">
        <w:rPr>
          <w:sz w:val="22"/>
          <w:szCs w:val="22"/>
          <w:lang w:val="da-DK"/>
        </w:rPr>
        <w:t> </w:t>
      </w:r>
      <w:r w:rsidRPr="004F28D8">
        <w:rPr>
          <w:sz w:val="22"/>
          <w:szCs w:val="22"/>
          <w:lang w:val="da-DK"/>
        </w:rPr>
        <w:t xml:space="preserve">mg/kg kropsvægt kan ikke anbefales, da der </w:t>
      </w:r>
      <w:r w:rsidR="00454587" w:rsidRPr="004F28D8">
        <w:rPr>
          <w:sz w:val="22"/>
          <w:szCs w:val="22"/>
          <w:lang w:val="da-DK"/>
        </w:rPr>
        <w:t xml:space="preserve">muligvis </w:t>
      </w:r>
      <w:r w:rsidRPr="004F28D8">
        <w:rPr>
          <w:sz w:val="22"/>
          <w:szCs w:val="22"/>
          <w:lang w:val="da-DK"/>
        </w:rPr>
        <w:t>er en ø</w:t>
      </w:r>
      <w:r w:rsidR="00454587" w:rsidRPr="004F28D8">
        <w:rPr>
          <w:sz w:val="22"/>
          <w:szCs w:val="22"/>
          <w:lang w:val="da-DK"/>
        </w:rPr>
        <w:t>g</w:t>
      </w:r>
      <w:r w:rsidRPr="004F28D8">
        <w:rPr>
          <w:sz w:val="22"/>
          <w:szCs w:val="22"/>
          <w:lang w:val="da-DK"/>
        </w:rPr>
        <w:t xml:space="preserve">et risiko for bivirkninger </w:t>
      </w:r>
      <w:r w:rsidR="0075361C" w:rsidRPr="004F28D8">
        <w:rPr>
          <w:sz w:val="22"/>
          <w:szCs w:val="22"/>
          <w:lang w:val="da-DK"/>
        </w:rPr>
        <w:t>(se pkt. 4.4, 4.8 og 4.9).</w:t>
      </w:r>
    </w:p>
    <w:p w:rsidR="0075361C" w:rsidRPr="004F28D8" w:rsidRDefault="0075361C" w:rsidP="009F7D09">
      <w:pPr>
        <w:rPr>
          <w:sz w:val="22"/>
          <w:szCs w:val="22"/>
          <w:lang w:val="da-DK"/>
        </w:rPr>
      </w:pPr>
    </w:p>
    <w:p w:rsidR="00F237BC" w:rsidRPr="00DC3B58" w:rsidRDefault="00F237BC" w:rsidP="00F237BC">
      <w:pPr>
        <w:rPr>
          <w:i/>
          <w:sz w:val="22"/>
          <w:szCs w:val="22"/>
          <w:lang w:val="nb-NO"/>
        </w:rPr>
      </w:pPr>
      <w:r w:rsidRPr="00DC3B58">
        <w:rPr>
          <w:i/>
          <w:sz w:val="22"/>
          <w:szCs w:val="22"/>
          <w:lang w:val="nb-NO"/>
        </w:rPr>
        <w:t>Dosisjustering</w:t>
      </w:r>
    </w:p>
    <w:p w:rsidR="00357280" w:rsidRPr="004F28D8" w:rsidRDefault="00A92F4A" w:rsidP="008A64A8">
      <w:pPr>
        <w:rPr>
          <w:sz w:val="22"/>
          <w:szCs w:val="22"/>
          <w:lang w:val="da-DK"/>
        </w:rPr>
      </w:pPr>
      <w:r w:rsidRPr="004F28D8">
        <w:rPr>
          <w:sz w:val="22"/>
          <w:szCs w:val="22"/>
          <w:lang w:val="da-DK"/>
        </w:rPr>
        <w:t xml:space="preserve">Hvor effektiv Ferriprox er til at reducere kroppens jernophobning påvirkes direkte af doseringen, og hvor stor jernophobningen er. Efter påbegyndelse af Ferriprox-behandling anbefales det, at koncentrationerne af serumferritin eller andre indikatorer for jernophobning i kroppen overvåges hver anden til tredje måned for at vurdere den langsigtede effektivitet af et </w:t>
      </w:r>
      <w:r w:rsidR="007C5B87" w:rsidRPr="004F28D8">
        <w:rPr>
          <w:sz w:val="22"/>
          <w:szCs w:val="22"/>
          <w:lang w:val="da-DK"/>
        </w:rPr>
        <w:t>k</w:t>
      </w:r>
      <w:r w:rsidRPr="004F28D8">
        <w:rPr>
          <w:sz w:val="22"/>
          <w:szCs w:val="22"/>
          <w:lang w:val="da-DK"/>
        </w:rPr>
        <w:t>elationsregimen til styring af jernophobning i kroppen. Dosisjusteringer bør skræddersys til de enkelte patienters respons og terapeutiske mål (vedligeholdelse eller reduktion af kroppens jernbelastning). Afbrydelse af behandling med deferipron bør overvejes, hvis serumferritin falder under 500</w:t>
      </w:r>
      <w:r w:rsidR="008A64A8">
        <w:rPr>
          <w:sz w:val="22"/>
          <w:szCs w:val="22"/>
          <w:lang w:val="da-DK"/>
        </w:rPr>
        <w:t> </w:t>
      </w:r>
      <w:r w:rsidRPr="004F28D8">
        <w:rPr>
          <w:sz w:val="22"/>
          <w:szCs w:val="22"/>
          <w:lang w:val="da-DK"/>
        </w:rPr>
        <w:t>µg/l.</w:t>
      </w:r>
    </w:p>
    <w:p w:rsidR="00357280" w:rsidRPr="004F28D8" w:rsidRDefault="00357280" w:rsidP="009F7D09">
      <w:pPr>
        <w:rPr>
          <w:sz w:val="22"/>
          <w:szCs w:val="22"/>
          <w:lang w:val="da-DK"/>
        </w:rPr>
      </w:pPr>
    </w:p>
    <w:p w:rsidR="00C30B5A" w:rsidRPr="000F6854" w:rsidRDefault="00C30B5A" w:rsidP="00C30B5A">
      <w:pPr>
        <w:pStyle w:val="BodyText"/>
        <w:keepNext/>
        <w:rPr>
          <w:i/>
          <w:lang w:val="da-DK"/>
        </w:rPr>
      </w:pPr>
      <w:r w:rsidRPr="000F6854">
        <w:rPr>
          <w:i/>
          <w:lang w:val="da-DK"/>
        </w:rPr>
        <w:t>Dosisjusteringer ved anvendelse sammen med andre jernkelerende stoffer</w:t>
      </w:r>
    </w:p>
    <w:p w:rsidR="00C30B5A" w:rsidRPr="000F6854" w:rsidRDefault="00C30B5A" w:rsidP="008A64A8">
      <w:pPr>
        <w:pStyle w:val="BodyText"/>
        <w:rPr>
          <w:lang w:val="da-DK"/>
        </w:rPr>
      </w:pPr>
      <w:r w:rsidRPr="000F6854">
        <w:rPr>
          <w:lang w:val="da-DK"/>
        </w:rPr>
        <w:t xml:space="preserve">Hos patienter, hvor monoterapi er utilstrækkelig, kan Ferriprox anvendes sammen med deferoxamin med </w:t>
      </w:r>
      <w:r w:rsidR="00C7049A">
        <w:rPr>
          <w:lang w:val="da-DK"/>
        </w:rPr>
        <w:t xml:space="preserve">en </w:t>
      </w:r>
      <w:r w:rsidRPr="000F6854">
        <w:rPr>
          <w:lang w:val="da-DK"/>
        </w:rPr>
        <w:t>standarddosis (75</w:t>
      </w:r>
      <w:r w:rsidR="008A64A8">
        <w:rPr>
          <w:lang w:val="da-DK"/>
        </w:rPr>
        <w:t> </w:t>
      </w:r>
      <w:r w:rsidRPr="000F6854">
        <w:rPr>
          <w:lang w:val="da-DK"/>
        </w:rPr>
        <w:t>mg/kg/dag), men bør ikke overstige 100</w:t>
      </w:r>
      <w:r w:rsidR="008A64A8">
        <w:rPr>
          <w:lang w:val="da-DK"/>
        </w:rPr>
        <w:t> </w:t>
      </w:r>
      <w:r w:rsidRPr="000F6854">
        <w:rPr>
          <w:lang w:val="da-DK"/>
        </w:rPr>
        <w:t>mg/kg/dag.</w:t>
      </w:r>
    </w:p>
    <w:p w:rsidR="00C30B5A" w:rsidRPr="000F6854" w:rsidRDefault="00C30B5A" w:rsidP="00C30B5A">
      <w:pPr>
        <w:pStyle w:val="BodyText"/>
        <w:rPr>
          <w:lang w:val="da-DK"/>
        </w:rPr>
      </w:pPr>
    </w:p>
    <w:p w:rsidR="00C30B5A" w:rsidRPr="008C2624" w:rsidRDefault="00C30B5A" w:rsidP="00C30B5A">
      <w:pPr>
        <w:pStyle w:val="BodyText"/>
        <w:rPr>
          <w:lang w:val="da-DK"/>
        </w:rPr>
      </w:pPr>
      <w:r w:rsidRPr="000F6854">
        <w:rPr>
          <w:lang w:val="da-DK"/>
        </w:rPr>
        <w:t xml:space="preserve">I tilfælde af jerninduceret hjertesvigt bør Ferriprox med 75-100 mg/kg/dag tilføjes til behandlingen med deferoxamin. </w:t>
      </w:r>
      <w:r w:rsidRPr="008C2624">
        <w:rPr>
          <w:lang w:val="da-DK"/>
        </w:rPr>
        <w:t>Det anbefales at rådføre sig med produktinformationen for deferoxamin.</w:t>
      </w:r>
    </w:p>
    <w:p w:rsidR="00C30B5A" w:rsidRPr="008C2624" w:rsidRDefault="00C30B5A" w:rsidP="00C30B5A">
      <w:pPr>
        <w:pStyle w:val="BodyText"/>
        <w:rPr>
          <w:lang w:val="da-DK"/>
        </w:rPr>
      </w:pPr>
    </w:p>
    <w:p w:rsidR="00F237BC" w:rsidRDefault="00C30B5A" w:rsidP="00913B95">
      <w:pPr>
        <w:pStyle w:val="BodyText"/>
        <w:keepNext/>
        <w:jc w:val="left"/>
        <w:rPr>
          <w:lang w:val="da-DK"/>
        </w:rPr>
      </w:pPr>
      <w:r w:rsidRPr="000F6854">
        <w:rPr>
          <w:lang w:val="da-DK"/>
        </w:rPr>
        <w:t>Samtidig brug af jernkelerende stoffer frarådes hos patienter, hvis serumferritin falder under 500 </w:t>
      </w:r>
      <w:r>
        <w:rPr>
          <w:rFonts w:ascii="Symbol" w:hAnsi="Symbol"/>
        </w:rPr>
        <w:sym w:font="Symbol" w:char="F06D"/>
      </w:r>
      <w:r w:rsidRPr="000F6854">
        <w:rPr>
          <w:lang w:val="da-DK"/>
        </w:rPr>
        <w:t>g/l på grund af risikoen for overdreven jernfjernelse.</w:t>
      </w:r>
    </w:p>
    <w:p w:rsidR="00812CDA" w:rsidRPr="004F28D8" w:rsidRDefault="00812CDA" w:rsidP="00BA6E96">
      <w:pPr>
        <w:keepNext/>
        <w:rPr>
          <w:sz w:val="22"/>
          <w:szCs w:val="22"/>
          <w:lang w:val="da-DK"/>
        </w:rPr>
      </w:pPr>
      <w:r w:rsidRPr="004F28D8">
        <w:rPr>
          <w:i/>
          <w:sz w:val="22"/>
          <w:szCs w:val="22"/>
          <w:lang w:val="da-DK"/>
        </w:rPr>
        <w:t>Pædiatrisk population</w:t>
      </w:r>
    </w:p>
    <w:p w:rsidR="00812CDA" w:rsidRDefault="00812CDA" w:rsidP="00812CDA">
      <w:pPr>
        <w:rPr>
          <w:sz w:val="22"/>
          <w:szCs w:val="22"/>
          <w:lang w:val="da-DK"/>
        </w:rPr>
      </w:pPr>
      <w:r w:rsidRPr="004F28D8">
        <w:rPr>
          <w:sz w:val="22"/>
          <w:szCs w:val="22"/>
          <w:lang w:val="da-DK"/>
        </w:rPr>
        <w:t>Der er begrænsede data til rådighed om brugen af deferipron til børn i alderen fra 6 til 10 år og ingen data om brug af deferipron til børn under 6 år.</w:t>
      </w:r>
    </w:p>
    <w:p w:rsidR="00D43FD9" w:rsidRDefault="00D43FD9" w:rsidP="00812CDA">
      <w:pPr>
        <w:rPr>
          <w:sz w:val="22"/>
          <w:szCs w:val="22"/>
          <w:lang w:val="da-DK"/>
        </w:rPr>
      </w:pPr>
    </w:p>
    <w:p w:rsidR="00063171" w:rsidRPr="00EA728D" w:rsidRDefault="00063171" w:rsidP="00063171">
      <w:pPr>
        <w:pStyle w:val="BodyText"/>
        <w:keepNext/>
        <w:jc w:val="left"/>
        <w:rPr>
          <w:i/>
          <w:iCs/>
          <w:lang w:val="da-DK"/>
        </w:rPr>
      </w:pPr>
      <w:r w:rsidRPr="00EA728D">
        <w:rPr>
          <w:i/>
          <w:iCs/>
          <w:lang w:val="da-DK"/>
        </w:rPr>
        <w:t>Nyreinsufficiens</w:t>
      </w:r>
    </w:p>
    <w:p w:rsidR="00063171" w:rsidRPr="00EA728D" w:rsidRDefault="00063171" w:rsidP="00063171">
      <w:pPr>
        <w:pStyle w:val="BodyText"/>
        <w:jc w:val="left"/>
        <w:rPr>
          <w:lang w:val="da-DK"/>
        </w:rPr>
      </w:pPr>
      <w:r w:rsidRPr="00EA728D">
        <w:rPr>
          <w:lang w:val="da-DK"/>
        </w:rPr>
        <w:t>Dosisjustering er ikke nødvendig hos patienter med let, moderat eller svær nyreinsufficiens (se pkt. 5.2). Ferriprox</w:t>
      </w:r>
      <w:r>
        <w:rPr>
          <w:lang w:val="da-DK"/>
        </w:rPr>
        <w:t>s</w:t>
      </w:r>
      <w:r w:rsidRPr="00EA728D">
        <w:rPr>
          <w:lang w:val="da-DK"/>
        </w:rPr>
        <w:t xml:space="preserve"> </w:t>
      </w:r>
      <w:r>
        <w:rPr>
          <w:lang w:val="da-DK"/>
        </w:rPr>
        <w:t xml:space="preserve">sikkerhed og farmakokinetik </w:t>
      </w:r>
      <w:r w:rsidRPr="00EA728D">
        <w:rPr>
          <w:lang w:val="da-DK"/>
        </w:rPr>
        <w:t>hos patienter med nyresygdom i slutstadiet er ikke kendt.</w:t>
      </w:r>
    </w:p>
    <w:p w:rsidR="00063171" w:rsidRPr="00EA728D" w:rsidRDefault="00063171" w:rsidP="00063171">
      <w:pPr>
        <w:pStyle w:val="BodyText"/>
        <w:jc w:val="left"/>
        <w:rPr>
          <w:lang w:val="da-DK"/>
        </w:rPr>
      </w:pPr>
    </w:p>
    <w:p w:rsidR="00063171" w:rsidRPr="00EA728D" w:rsidRDefault="00063171" w:rsidP="00063171">
      <w:pPr>
        <w:pStyle w:val="BodyText"/>
        <w:keepNext/>
        <w:jc w:val="left"/>
        <w:rPr>
          <w:i/>
          <w:iCs/>
          <w:lang w:val="da-DK"/>
        </w:rPr>
      </w:pPr>
      <w:r w:rsidRPr="00EA728D">
        <w:rPr>
          <w:i/>
          <w:iCs/>
          <w:lang w:val="da-DK"/>
        </w:rPr>
        <w:t>Leverinsufficiens</w:t>
      </w:r>
    </w:p>
    <w:p w:rsidR="00812CDA" w:rsidRDefault="00063171" w:rsidP="009F7D09">
      <w:pPr>
        <w:rPr>
          <w:sz w:val="22"/>
          <w:szCs w:val="22"/>
          <w:lang w:val="da-DK"/>
        </w:rPr>
      </w:pPr>
      <w:r w:rsidRPr="00EA728D">
        <w:rPr>
          <w:sz w:val="22"/>
          <w:szCs w:val="22"/>
          <w:lang w:val="da-DK"/>
        </w:rPr>
        <w:t>Dosisjustering er ikke nødvendig hos patienter med let eller moderat leverinsufficiens (se pkt. 5.2). Ferriprox</w:t>
      </w:r>
      <w:r>
        <w:rPr>
          <w:sz w:val="22"/>
          <w:szCs w:val="22"/>
          <w:lang w:val="da-DK"/>
        </w:rPr>
        <w:t>s</w:t>
      </w:r>
      <w:r w:rsidRPr="00445506">
        <w:rPr>
          <w:sz w:val="22"/>
          <w:szCs w:val="22"/>
          <w:lang w:val="da-DK"/>
        </w:rPr>
        <w:t xml:space="preserve"> </w:t>
      </w:r>
      <w:r>
        <w:rPr>
          <w:sz w:val="22"/>
          <w:szCs w:val="22"/>
          <w:lang w:val="da-DK"/>
        </w:rPr>
        <w:t>s</w:t>
      </w:r>
      <w:r w:rsidRPr="00EA728D">
        <w:rPr>
          <w:sz w:val="22"/>
          <w:szCs w:val="22"/>
          <w:lang w:val="da-DK"/>
        </w:rPr>
        <w:t>ikkerhed og farmakokinetik hos patienter med svær leverinsufficiens er ikke kendt.</w:t>
      </w:r>
    </w:p>
    <w:p w:rsidR="00224A4F" w:rsidRPr="004F28D8" w:rsidRDefault="00224A4F" w:rsidP="009F7D09">
      <w:pPr>
        <w:rPr>
          <w:sz w:val="22"/>
          <w:szCs w:val="22"/>
          <w:lang w:val="da-DK"/>
        </w:rPr>
      </w:pPr>
    </w:p>
    <w:p w:rsidR="00812CDA" w:rsidRPr="004F28D8" w:rsidRDefault="00812CDA" w:rsidP="00BA6E96">
      <w:pPr>
        <w:keepNext/>
        <w:rPr>
          <w:sz w:val="22"/>
          <w:szCs w:val="22"/>
          <w:u w:val="single"/>
          <w:lang w:val="da-DK"/>
        </w:rPr>
      </w:pPr>
      <w:r w:rsidRPr="004F28D8">
        <w:rPr>
          <w:sz w:val="22"/>
          <w:u w:val="single"/>
          <w:lang w:val="da-DK"/>
        </w:rPr>
        <w:t>Indgivelsesmåde</w:t>
      </w:r>
    </w:p>
    <w:p w:rsidR="009F7D09" w:rsidRPr="004F28D8" w:rsidRDefault="009F7D09" w:rsidP="009F7D09">
      <w:pPr>
        <w:rPr>
          <w:sz w:val="22"/>
          <w:szCs w:val="22"/>
          <w:lang w:val="da-DK"/>
        </w:rPr>
      </w:pPr>
      <w:r w:rsidRPr="004F28D8">
        <w:rPr>
          <w:sz w:val="22"/>
          <w:szCs w:val="22"/>
          <w:lang w:val="da-DK"/>
        </w:rPr>
        <w:t>Til oral anvendelse.</w:t>
      </w:r>
    </w:p>
    <w:p w:rsidR="009F7D09" w:rsidRPr="004F28D8" w:rsidRDefault="009F7D09">
      <w:pPr>
        <w:tabs>
          <w:tab w:val="left" w:pos="567"/>
        </w:tabs>
        <w:rPr>
          <w:b/>
          <w:sz w:val="22"/>
          <w:szCs w:val="22"/>
          <w:lang w:val="da-DK"/>
        </w:rPr>
      </w:pPr>
    </w:p>
    <w:p w:rsidR="00BA7900" w:rsidRPr="004F28D8" w:rsidRDefault="00BA7900" w:rsidP="00BA6E96">
      <w:pPr>
        <w:keepNext/>
        <w:tabs>
          <w:tab w:val="left" w:pos="567"/>
        </w:tabs>
        <w:rPr>
          <w:b/>
          <w:sz w:val="22"/>
          <w:szCs w:val="22"/>
          <w:lang w:val="da-DK"/>
        </w:rPr>
      </w:pPr>
      <w:r w:rsidRPr="004F28D8">
        <w:rPr>
          <w:b/>
          <w:sz w:val="22"/>
          <w:szCs w:val="22"/>
          <w:lang w:val="da-DK"/>
        </w:rPr>
        <w:t>4.3</w:t>
      </w:r>
      <w:r w:rsidRPr="004F28D8">
        <w:rPr>
          <w:b/>
          <w:sz w:val="22"/>
          <w:szCs w:val="22"/>
          <w:lang w:val="da-DK"/>
        </w:rPr>
        <w:tab/>
        <w:t>Kontraindikationer</w:t>
      </w:r>
    </w:p>
    <w:p w:rsidR="00BA7900" w:rsidRPr="004F28D8" w:rsidRDefault="00BA7900" w:rsidP="00BA6E96">
      <w:pPr>
        <w:keepNext/>
        <w:tabs>
          <w:tab w:val="left" w:pos="567"/>
        </w:tabs>
        <w:rPr>
          <w:sz w:val="22"/>
          <w:szCs w:val="22"/>
          <w:lang w:val="da-DK"/>
        </w:rPr>
      </w:pP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Overfølsomhed over for det aktive stof eller over for et eller flere af hjælpestofferne</w:t>
      </w:r>
      <w:r w:rsidR="004C67B3" w:rsidRPr="004F28D8">
        <w:rPr>
          <w:sz w:val="22"/>
          <w:szCs w:val="22"/>
          <w:lang w:val="da-DK"/>
        </w:rPr>
        <w:t xml:space="preserve"> an</w:t>
      </w:r>
      <w:r w:rsidR="00635918" w:rsidRPr="004F28D8">
        <w:rPr>
          <w:sz w:val="22"/>
          <w:szCs w:val="22"/>
          <w:lang w:val="da-DK"/>
        </w:rPr>
        <w:t>ført</w:t>
      </w:r>
      <w:r w:rsidR="004C67B3" w:rsidRPr="004F28D8">
        <w:rPr>
          <w:sz w:val="22"/>
          <w:szCs w:val="22"/>
          <w:lang w:val="da-DK"/>
        </w:rPr>
        <w:t xml:space="preserve"> i pkt. 6.1</w:t>
      </w:r>
      <w:r w:rsidR="00BA7900" w:rsidRPr="004F28D8">
        <w:rPr>
          <w:sz w:val="22"/>
          <w:szCs w:val="22"/>
          <w:lang w:val="da-DK"/>
        </w:rPr>
        <w:t>.</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Tidligere gentagen forekomst af neutropeni.</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Tidligere forekomst af agranulocytose.</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Graviditet (</w:t>
      </w:r>
      <w:r w:rsidRPr="004F28D8">
        <w:rPr>
          <w:sz w:val="22"/>
          <w:szCs w:val="22"/>
          <w:lang w:val="da-DK"/>
        </w:rPr>
        <w:t xml:space="preserve">se pkt. </w:t>
      </w:r>
      <w:r w:rsidR="00BA7900" w:rsidRPr="004F28D8">
        <w:rPr>
          <w:sz w:val="22"/>
          <w:szCs w:val="22"/>
          <w:lang w:val="da-DK"/>
        </w:rPr>
        <w:t>4.6).</w:t>
      </w:r>
    </w:p>
    <w:p w:rsidR="00812CDA"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812CDA" w:rsidRPr="004F28D8">
        <w:rPr>
          <w:sz w:val="22"/>
          <w:szCs w:val="22"/>
          <w:lang w:val="da-DK"/>
        </w:rPr>
        <w:t>Amning (</w:t>
      </w:r>
      <w:r w:rsidRPr="004F28D8">
        <w:rPr>
          <w:sz w:val="22"/>
          <w:szCs w:val="22"/>
          <w:lang w:val="da-DK"/>
        </w:rPr>
        <w:t xml:space="preserve">se pkt. </w:t>
      </w:r>
      <w:r w:rsidR="00812CDA" w:rsidRPr="004F28D8">
        <w:rPr>
          <w:sz w:val="22"/>
          <w:szCs w:val="22"/>
          <w:lang w:val="da-DK"/>
        </w:rPr>
        <w:t>4.6).</w:t>
      </w:r>
    </w:p>
    <w:p w:rsidR="00BA7900" w:rsidRPr="004F28D8" w:rsidRDefault="004E5B01" w:rsidP="004E5B01">
      <w:pPr>
        <w:ind w:left="360" w:hanging="360"/>
        <w:rPr>
          <w:sz w:val="22"/>
          <w:szCs w:val="22"/>
          <w:lang w:val="da-DK"/>
        </w:rPr>
      </w:pPr>
      <w:r w:rsidRPr="004F28D8">
        <w:rPr>
          <w:sz w:val="22"/>
          <w:szCs w:val="22"/>
          <w:lang w:val="da-DK"/>
        </w:rPr>
        <w:t>-</w:t>
      </w:r>
      <w:r w:rsidRPr="004F28D8">
        <w:rPr>
          <w:sz w:val="22"/>
          <w:szCs w:val="22"/>
          <w:lang w:val="da-DK"/>
        </w:rPr>
        <w:tab/>
      </w:r>
      <w:r w:rsidR="00BA7900" w:rsidRPr="004F28D8">
        <w:rPr>
          <w:sz w:val="22"/>
          <w:szCs w:val="22"/>
          <w:lang w:val="da-DK"/>
        </w:rPr>
        <w:t>Da mekanismen for neutropeni fremkaldt af deferipron ikke er kendt, bør patienterne ikke indtage medicin, der vides at være forbundet med neutropeni, eller medicin, der kan medføre agranulocytose (</w:t>
      </w:r>
      <w:r w:rsidRPr="004F28D8">
        <w:rPr>
          <w:sz w:val="22"/>
          <w:szCs w:val="22"/>
          <w:lang w:val="da-DK"/>
        </w:rPr>
        <w:t xml:space="preserve">se pkt. </w:t>
      </w:r>
      <w:r w:rsidR="00BA7900" w:rsidRPr="004F28D8">
        <w:rPr>
          <w:sz w:val="22"/>
          <w:szCs w:val="22"/>
          <w:lang w:val="da-DK"/>
        </w:rPr>
        <w:t>4.5).</w:t>
      </w:r>
    </w:p>
    <w:p w:rsidR="00BA7900" w:rsidRPr="004F28D8" w:rsidRDefault="00BA7900">
      <w:pPr>
        <w:tabs>
          <w:tab w:val="left" w:pos="567"/>
        </w:tabs>
        <w:rPr>
          <w:sz w:val="22"/>
          <w:szCs w:val="22"/>
          <w:lang w:val="da-DK"/>
        </w:rPr>
      </w:pPr>
    </w:p>
    <w:p w:rsidR="00BA7900" w:rsidRPr="004F28D8" w:rsidRDefault="00BA7900" w:rsidP="00BA6E96">
      <w:pPr>
        <w:keepNext/>
        <w:tabs>
          <w:tab w:val="left" w:pos="567"/>
        </w:tabs>
        <w:rPr>
          <w:b/>
          <w:sz w:val="22"/>
          <w:szCs w:val="22"/>
          <w:lang w:val="da-DK"/>
        </w:rPr>
      </w:pPr>
      <w:r w:rsidRPr="004F28D8">
        <w:rPr>
          <w:b/>
          <w:sz w:val="22"/>
          <w:szCs w:val="22"/>
          <w:lang w:val="da-DK"/>
        </w:rPr>
        <w:t>4.4</w:t>
      </w:r>
      <w:r w:rsidRPr="004F28D8">
        <w:rPr>
          <w:b/>
          <w:sz w:val="22"/>
          <w:szCs w:val="22"/>
          <w:lang w:val="da-DK"/>
        </w:rPr>
        <w:tab/>
        <w:t>Særlige advarsler og forsigtighedsregler vedrørende brugen</w:t>
      </w:r>
    </w:p>
    <w:p w:rsidR="00BA7900" w:rsidRPr="004F28D8" w:rsidRDefault="00BA7900" w:rsidP="00BA6E96">
      <w:pPr>
        <w:keepNext/>
        <w:tabs>
          <w:tab w:val="left" w:pos="567"/>
        </w:tabs>
        <w:rPr>
          <w:b/>
          <w:bCs/>
          <w:sz w:val="22"/>
          <w:szCs w:val="22"/>
          <w:lang w:val="da-DK"/>
        </w:rPr>
      </w:pPr>
    </w:p>
    <w:p w:rsidR="0038414A" w:rsidRPr="0038414A" w:rsidRDefault="0038414A" w:rsidP="0038414A">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da-DK"/>
        </w:rPr>
      </w:pPr>
      <w:r w:rsidRPr="0038414A">
        <w:rPr>
          <w:sz w:val="22"/>
          <w:szCs w:val="22"/>
          <w:u w:val="single"/>
          <w:lang w:val="da-DK"/>
        </w:rPr>
        <w:t>Neutropeni/agranulocytose</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b/>
          <w:bCs/>
          <w:sz w:val="22"/>
          <w:szCs w:val="22"/>
          <w:lang w:val="da-DK"/>
        </w:rPr>
        <w:t>Deferipron har vist sig at forårsage neutropeni, herunder agranulocytose (se pkt. 4.8 “Beskrivelse af udvalgte bivirkninger”). Patientens absolutte neutrofiltal (ANC) skal kontrolleres hver uge under det første års behandling. For patienter, som ikke har fået afbrudt behandlingen med Ferriprox i løbet af det første år på grund af fald i neutrofiltallet, kan perioden mellem kontrol af det absolutte neutrofiltal efter et års behandling med deferipron forlænges til patientens blodtranfusionsinterval (hver 2.-4. uge).</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sz w:val="22"/>
          <w:szCs w:val="22"/>
          <w:lang w:val="da-DK"/>
        </w:rPr>
        <w:t>Ændringen fra ugentlig kontrol af det absolutte neutrofiltal til tidspunktet for transfusionsbesøgene efter 12 måneders behandling med Ferriprox skal tilpasses den enkelte patient efter lægens vurdering af patientens forståelse for de nødvendige risikominimeringsforanstaltninger under behandlingen (se pkt. 4.4 nedenfor).</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sz w:val="22"/>
          <w:szCs w:val="22"/>
          <w:lang w:val="da-DK"/>
        </w:rPr>
        <w:t>Ved kliniske studier har ugentlig monitorering af neutrofiltallet vist sig effektivt til identifikation af tilfælde af neutropeni og agranulocytose</w:t>
      </w:r>
      <w:r>
        <w:rPr>
          <w:sz w:val="22"/>
          <w:szCs w:val="22"/>
          <w:lang w:val="da-DK"/>
        </w:rPr>
        <w:t>.</w:t>
      </w:r>
      <w:r w:rsidRPr="0038414A">
        <w:rPr>
          <w:sz w:val="22"/>
          <w:szCs w:val="22"/>
          <w:lang w:val="da-DK"/>
        </w:rPr>
        <w:t xml:space="preserve"> Agranulocytose og neutropeni forsvinder normalt, når behandlingen med Ferriprox seponeres, men der har været rapporter om tilfælde af agranulocytose med dødelig udgang. Hvis patienten udvikler en infektion under behandlingen med deferipron, skal behandlingen omgående seponeres, og det absolutte neutrofiltal skal kontrolleres hurtigst muligt. Neutrofiltallet skal </w:t>
      </w:r>
      <w:r>
        <w:rPr>
          <w:sz w:val="22"/>
          <w:szCs w:val="22"/>
          <w:lang w:val="da-DK"/>
        </w:rPr>
        <w:t>derefter kontrolleres hyppigere</w:t>
      </w:r>
      <w:r w:rsidRPr="0038414A">
        <w:rPr>
          <w:sz w:val="22"/>
          <w:szCs w:val="22"/>
          <w:lang w:val="da-DK"/>
        </w:rPr>
        <w:t>.</w:t>
      </w: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p>
    <w:p w:rsidR="0038414A" w:rsidRPr="0038414A" w:rsidRDefault="0038414A" w:rsidP="0038414A">
      <w:pPr>
        <w:pBdr>
          <w:top w:val="single" w:sz="4" w:space="1" w:color="auto"/>
          <w:left w:val="single" w:sz="4" w:space="4" w:color="auto"/>
          <w:bottom w:val="single" w:sz="4" w:space="1" w:color="auto"/>
          <w:right w:val="single" w:sz="4" w:space="4" w:color="auto"/>
        </w:pBdr>
        <w:tabs>
          <w:tab w:val="left" w:pos="567"/>
        </w:tabs>
        <w:rPr>
          <w:sz w:val="22"/>
          <w:szCs w:val="22"/>
          <w:lang w:val="da-DK"/>
        </w:rPr>
      </w:pPr>
      <w:r w:rsidRPr="0038414A">
        <w:rPr>
          <w:b/>
          <w:bCs/>
          <w:sz w:val="22"/>
          <w:szCs w:val="22"/>
          <w:lang w:val="da-DK"/>
        </w:rPr>
        <w:t>Patienterne skal have besked på at henvende sig til deres læge, hvis de oplever symptomer, der kan tyde på infektion (såsom feber, ondt i halsen og influenzalignende symptomer). Deferipron seponeres omgående, hvis patienten får en infektion.</w:t>
      </w:r>
    </w:p>
    <w:p w:rsidR="00BA7900" w:rsidRPr="004F28D8" w:rsidRDefault="00BA7900">
      <w:pPr>
        <w:rPr>
          <w:sz w:val="22"/>
          <w:szCs w:val="22"/>
          <w:lang w:val="da-DK"/>
        </w:rPr>
      </w:pPr>
    </w:p>
    <w:p w:rsidR="00BA7900" w:rsidRPr="004F28D8" w:rsidRDefault="00BA7900">
      <w:pPr>
        <w:tabs>
          <w:tab w:val="left" w:pos="567"/>
        </w:tabs>
        <w:rPr>
          <w:sz w:val="22"/>
          <w:szCs w:val="22"/>
          <w:lang w:val="da-DK"/>
        </w:rPr>
      </w:pPr>
      <w:r w:rsidRPr="004F28D8">
        <w:rPr>
          <w:sz w:val="22"/>
          <w:szCs w:val="22"/>
          <w:lang w:val="da-DK"/>
        </w:rPr>
        <w:t>Forslag til behandling af tilfælde af neutropeni er angivet nedenfor. Det anbefales, at en sådan behandlingsprotokol er på plads, før der indledes patientbehandling med deferipron.</w:t>
      </w:r>
    </w:p>
    <w:p w:rsidR="00BA7900" w:rsidRPr="004F28D8" w:rsidRDefault="00BA7900">
      <w:pPr>
        <w:rPr>
          <w:sz w:val="22"/>
          <w:szCs w:val="22"/>
          <w:lang w:val="da-DK"/>
        </w:rPr>
      </w:pPr>
    </w:p>
    <w:p w:rsidR="00BA7900" w:rsidRPr="004F28D8" w:rsidRDefault="00BA7900" w:rsidP="00CB445F">
      <w:pPr>
        <w:tabs>
          <w:tab w:val="left" w:pos="567"/>
        </w:tabs>
        <w:rPr>
          <w:sz w:val="22"/>
          <w:szCs w:val="22"/>
          <w:lang w:val="da-DK"/>
        </w:rPr>
      </w:pPr>
      <w:r w:rsidRPr="004F28D8">
        <w:rPr>
          <w:sz w:val="22"/>
          <w:szCs w:val="22"/>
          <w:lang w:val="da-DK"/>
        </w:rPr>
        <w:t>Behandling med deferipron bør ikke indledes, hvis patienten har neutropeni.</w:t>
      </w:r>
      <w:r w:rsidRPr="004F28D8">
        <w:rPr>
          <w:b/>
          <w:bCs/>
          <w:sz w:val="22"/>
          <w:szCs w:val="22"/>
          <w:lang w:val="da-DK"/>
        </w:rPr>
        <w:t xml:space="preserve"> </w:t>
      </w:r>
      <w:r w:rsidRPr="004F28D8">
        <w:rPr>
          <w:sz w:val="22"/>
          <w:szCs w:val="22"/>
          <w:lang w:val="da-DK"/>
        </w:rPr>
        <w:t xml:space="preserve">Risikoen for agranulocytose og neutropeni er højere, hvis ANC-tallet i </w:t>
      </w:r>
      <w:r w:rsidR="00CB445F" w:rsidRPr="004F28D8">
        <w:rPr>
          <w:sz w:val="22"/>
          <w:szCs w:val="22"/>
          <w:lang w:val="da-DK"/>
        </w:rPr>
        <w:t xml:space="preserve">udgangspunktet </w:t>
      </w:r>
      <w:r w:rsidRPr="004F28D8">
        <w:rPr>
          <w:sz w:val="22"/>
          <w:szCs w:val="22"/>
          <w:lang w:val="da-DK"/>
        </w:rPr>
        <w:t>er mindre end 1,5 x 10</w:t>
      </w:r>
      <w:r w:rsidRPr="004F28D8">
        <w:rPr>
          <w:sz w:val="22"/>
          <w:szCs w:val="22"/>
          <w:vertAlign w:val="superscript"/>
          <w:lang w:val="da-DK"/>
        </w:rPr>
        <w:t>9</w:t>
      </w:r>
      <w:r w:rsidRPr="004F28D8">
        <w:rPr>
          <w:sz w:val="22"/>
          <w:szCs w:val="22"/>
          <w:lang w:val="da-DK"/>
        </w:rPr>
        <w:t>/l.</w:t>
      </w:r>
    </w:p>
    <w:p w:rsidR="00BA7900" w:rsidRPr="004F28D8" w:rsidRDefault="00BA7900">
      <w:pPr>
        <w:rPr>
          <w:sz w:val="22"/>
          <w:szCs w:val="22"/>
          <w:lang w:val="da-DK"/>
        </w:rPr>
      </w:pPr>
    </w:p>
    <w:p w:rsidR="0038414A" w:rsidRPr="004F28D8" w:rsidRDefault="0038414A" w:rsidP="0038414A">
      <w:pPr>
        <w:keepNext/>
        <w:rPr>
          <w:bCs/>
          <w:sz w:val="22"/>
          <w:szCs w:val="22"/>
          <w:u w:val="single"/>
          <w:lang w:val="da-DK"/>
        </w:rPr>
      </w:pPr>
      <w:r w:rsidRPr="004F28D8">
        <w:rPr>
          <w:bCs/>
          <w:sz w:val="22"/>
          <w:szCs w:val="22"/>
          <w:u w:val="single"/>
          <w:lang w:val="da-DK"/>
        </w:rPr>
        <w:t>I tilfælde af neutropeni</w:t>
      </w:r>
      <w:r>
        <w:rPr>
          <w:bCs/>
          <w:sz w:val="22"/>
          <w:szCs w:val="22"/>
          <w:u w:val="single"/>
          <w:lang w:val="da-DK"/>
        </w:rPr>
        <w:t xml:space="preserve"> </w:t>
      </w:r>
      <w:r>
        <w:rPr>
          <w:sz w:val="22"/>
          <w:szCs w:val="22"/>
          <w:u w:val="single"/>
          <w:lang w:val="da-DK"/>
        </w:rPr>
        <w:t>(ANC &lt; 1,5x10</w:t>
      </w:r>
      <w:r>
        <w:rPr>
          <w:sz w:val="22"/>
          <w:szCs w:val="22"/>
          <w:u w:val="single"/>
          <w:vertAlign w:val="superscript"/>
          <w:lang w:val="da-DK"/>
        </w:rPr>
        <w:t>9</w:t>
      </w:r>
      <w:r>
        <w:rPr>
          <w:sz w:val="22"/>
          <w:szCs w:val="22"/>
          <w:u w:val="single"/>
          <w:lang w:val="da-DK"/>
        </w:rPr>
        <w:t>/l og &gt; 0,5x10</w:t>
      </w:r>
      <w:r>
        <w:rPr>
          <w:sz w:val="22"/>
          <w:szCs w:val="22"/>
          <w:u w:val="single"/>
          <w:vertAlign w:val="superscript"/>
          <w:lang w:val="da-DK"/>
        </w:rPr>
        <w:t>9</w:t>
      </w:r>
      <w:r>
        <w:rPr>
          <w:sz w:val="22"/>
          <w:szCs w:val="22"/>
          <w:u w:val="single"/>
          <w:lang w:val="da-DK"/>
        </w:rPr>
        <w:t>/l)</w:t>
      </w:r>
      <w:r w:rsidRPr="004F28D8">
        <w:rPr>
          <w:bCs/>
          <w:sz w:val="22"/>
          <w:szCs w:val="22"/>
          <w:u w:val="single"/>
          <w:lang w:val="da-DK"/>
        </w:rPr>
        <w:t>:</w:t>
      </w:r>
    </w:p>
    <w:p w:rsidR="00BA7900" w:rsidRPr="004F28D8" w:rsidRDefault="00BA7900">
      <w:pPr>
        <w:rPr>
          <w:sz w:val="22"/>
          <w:szCs w:val="22"/>
          <w:lang w:val="da-DK"/>
        </w:rPr>
      </w:pPr>
      <w:r w:rsidRPr="004F28D8">
        <w:rPr>
          <w:sz w:val="22"/>
          <w:szCs w:val="22"/>
          <w:lang w:val="da-DK"/>
        </w:rPr>
        <w:t xml:space="preserve">Giv patienten besked på omgående at ophøre med indtagelsen af deferipron og alle øvrige lægemidler, som muligvis kan forårsage neutropeni. Patienten bør rådes til at begrænse kontakten med andre personer for at reducere risikoen for infektion. Indhent en </w:t>
      </w:r>
      <w:r w:rsidR="00635918" w:rsidRPr="004F28D8">
        <w:rPr>
          <w:sz w:val="22"/>
          <w:szCs w:val="22"/>
          <w:lang w:val="da-DK"/>
        </w:rPr>
        <w:t xml:space="preserve">komplet </w:t>
      </w:r>
      <w:r w:rsidRPr="004F28D8">
        <w:rPr>
          <w:sz w:val="22"/>
          <w:szCs w:val="22"/>
          <w:lang w:val="da-DK"/>
        </w:rPr>
        <w:t>blodstælling (CBC) med leukocyttal (WBC) korrigeret for tilstedeværelse af kerneindeholdende erytrocytter, et neutrofiltal og et trombocyttal umiddelbart efter diagnosticering af tilfældet og gentag dernæst daglig. Det anbefales, at der efter restituering efter neutropeni fortsat indhentes ugentlige CBC, WBC, neutrofil- og trombocyttal i tre på hinanden følgende uger for at sikre, at patienten er helt restitueret. Dersom der udvikler sig tegn på infektion samtidigt med neutropenien, skal de aktuelle dyrkninger og diagnostiske procedurer gennemføres, og en egnet behandlingsplan påbegyndes.</w:t>
      </w:r>
    </w:p>
    <w:p w:rsidR="00BA7900" w:rsidRPr="004F28D8" w:rsidRDefault="00BA7900">
      <w:pPr>
        <w:rPr>
          <w:sz w:val="22"/>
          <w:szCs w:val="22"/>
          <w:lang w:val="da-DK"/>
        </w:rPr>
      </w:pPr>
    </w:p>
    <w:p w:rsidR="0038414A" w:rsidRPr="004F28D8" w:rsidRDefault="0038414A" w:rsidP="0038414A">
      <w:pPr>
        <w:keepNext/>
        <w:tabs>
          <w:tab w:val="left" w:pos="567"/>
        </w:tabs>
        <w:rPr>
          <w:sz w:val="22"/>
          <w:szCs w:val="22"/>
          <w:u w:val="single"/>
          <w:lang w:val="da-DK"/>
        </w:rPr>
      </w:pPr>
      <w:r w:rsidRPr="004F28D8">
        <w:rPr>
          <w:bCs/>
          <w:sz w:val="22"/>
          <w:szCs w:val="22"/>
          <w:u w:val="single"/>
          <w:lang w:val="da-DK"/>
        </w:rPr>
        <w:t>I tilfælde af agranulocytose</w:t>
      </w:r>
      <w:r>
        <w:rPr>
          <w:bCs/>
          <w:sz w:val="22"/>
          <w:szCs w:val="22"/>
          <w:u w:val="single"/>
          <w:lang w:val="da-DK"/>
        </w:rPr>
        <w:t xml:space="preserve"> </w:t>
      </w:r>
      <w:r>
        <w:rPr>
          <w:sz w:val="22"/>
          <w:szCs w:val="22"/>
          <w:u w:val="single"/>
          <w:lang w:val="da-DK"/>
        </w:rPr>
        <w:t>(ANC &lt; 0,5x10</w:t>
      </w:r>
      <w:r>
        <w:rPr>
          <w:sz w:val="22"/>
          <w:szCs w:val="22"/>
          <w:u w:val="single"/>
          <w:vertAlign w:val="superscript"/>
          <w:lang w:val="da-DK"/>
        </w:rPr>
        <w:t>9</w:t>
      </w:r>
      <w:r>
        <w:rPr>
          <w:sz w:val="22"/>
          <w:szCs w:val="22"/>
          <w:u w:val="single"/>
          <w:lang w:val="da-DK"/>
        </w:rPr>
        <w:t>/l)</w:t>
      </w:r>
      <w:r w:rsidRPr="004F28D8">
        <w:rPr>
          <w:bCs/>
          <w:sz w:val="22"/>
          <w:szCs w:val="22"/>
          <w:u w:val="single"/>
          <w:lang w:val="da-DK"/>
        </w:rPr>
        <w:t>:</w:t>
      </w:r>
    </w:p>
    <w:p w:rsidR="00BA7900" w:rsidRPr="004F28D8" w:rsidRDefault="00BA7900">
      <w:pPr>
        <w:tabs>
          <w:tab w:val="left" w:pos="567"/>
        </w:tabs>
        <w:rPr>
          <w:sz w:val="22"/>
          <w:szCs w:val="22"/>
          <w:lang w:val="da-DK"/>
        </w:rPr>
      </w:pPr>
      <w:r w:rsidRPr="004F28D8">
        <w:rPr>
          <w:sz w:val="22"/>
          <w:szCs w:val="22"/>
          <w:lang w:val="da-DK"/>
        </w:rPr>
        <w:t>Følg ovenstående retningslinjer og sørg for passende behandling, så som granulocytkolonistimulerende faktor, som indledes samme dag som tilfældet identificeres. Indgiv dette daglig, indtil tilstanden er afhjulpet. Sørg for beskyttende isolation og indlæg patienten på sygehus, hvis det er klinisk indiceret.</w:t>
      </w:r>
    </w:p>
    <w:p w:rsidR="00BA7900" w:rsidRPr="004F28D8" w:rsidRDefault="00BA7900">
      <w:pPr>
        <w:tabs>
          <w:tab w:val="left" w:pos="567"/>
        </w:tabs>
        <w:rPr>
          <w:sz w:val="22"/>
          <w:szCs w:val="22"/>
          <w:lang w:val="da-DK"/>
        </w:rPr>
      </w:pPr>
    </w:p>
    <w:p w:rsidR="00BA7900" w:rsidRPr="004F28D8" w:rsidRDefault="00BA7900">
      <w:pPr>
        <w:tabs>
          <w:tab w:val="left" w:pos="567"/>
        </w:tabs>
        <w:rPr>
          <w:sz w:val="22"/>
          <w:szCs w:val="22"/>
          <w:lang w:val="da-DK"/>
        </w:rPr>
      </w:pPr>
      <w:r w:rsidRPr="004F28D8">
        <w:rPr>
          <w:sz w:val="22"/>
          <w:szCs w:val="22"/>
          <w:lang w:val="da-DK"/>
        </w:rPr>
        <w:t>Der er begrænsede informationer tilgængelige vedrørende fornyet behandling. I tilfælde af neutropeni kan fornyet behandling derfor ikke</w:t>
      </w:r>
      <w:r w:rsidR="0088732F" w:rsidRPr="004F28D8">
        <w:rPr>
          <w:sz w:val="22"/>
          <w:szCs w:val="22"/>
          <w:lang w:val="da-DK"/>
        </w:rPr>
        <w:t xml:space="preserve"> </w:t>
      </w:r>
      <w:r w:rsidRPr="004F28D8">
        <w:rPr>
          <w:sz w:val="22"/>
          <w:szCs w:val="22"/>
          <w:lang w:val="da-DK"/>
        </w:rPr>
        <w:t xml:space="preserve">anbefales. I tilfælde af agranulocytose er fornyet </w:t>
      </w:r>
      <w:r w:rsidR="0088732F" w:rsidRPr="004F28D8">
        <w:rPr>
          <w:sz w:val="22"/>
          <w:szCs w:val="22"/>
          <w:lang w:val="da-DK"/>
        </w:rPr>
        <w:t>behandling</w:t>
      </w:r>
      <w:r w:rsidRPr="004F28D8">
        <w:rPr>
          <w:sz w:val="22"/>
          <w:szCs w:val="22"/>
          <w:lang w:val="da-DK"/>
        </w:rPr>
        <w:t xml:space="preserve"> kontraindiceret.</w:t>
      </w:r>
    </w:p>
    <w:p w:rsidR="00BA7900" w:rsidRPr="004F28D8" w:rsidRDefault="00BA7900">
      <w:pPr>
        <w:pStyle w:val="InsideAddress"/>
        <w:keepLines w:val="0"/>
        <w:rPr>
          <w:rFonts w:ascii="Times New Roman" w:hAnsi="Times New Roman" w:cs="Times New Roman"/>
          <w:snapToGrid/>
          <w:lang w:eastAsia="en-US"/>
        </w:rPr>
      </w:pPr>
    </w:p>
    <w:p w:rsidR="00BA7900" w:rsidRPr="004F28D8" w:rsidRDefault="00BA7900" w:rsidP="00BA6E96">
      <w:pPr>
        <w:keepNext/>
        <w:rPr>
          <w:iCs/>
          <w:sz w:val="22"/>
          <w:szCs w:val="22"/>
          <w:u w:val="single"/>
          <w:lang w:val="da-DK"/>
        </w:rPr>
      </w:pPr>
      <w:r w:rsidRPr="004F28D8">
        <w:rPr>
          <w:iCs/>
          <w:sz w:val="22"/>
          <w:szCs w:val="22"/>
          <w:u w:val="single"/>
          <w:lang w:val="da-DK"/>
        </w:rPr>
        <w:t>Carcinogenitet/mutagenicitet</w:t>
      </w:r>
    </w:p>
    <w:p w:rsidR="00BA7900" w:rsidRPr="004F28D8" w:rsidRDefault="00BA7900">
      <w:pPr>
        <w:tabs>
          <w:tab w:val="left" w:pos="567"/>
        </w:tabs>
        <w:rPr>
          <w:sz w:val="22"/>
          <w:szCs w:val="22"/>
          <w:lang w:val="da-DK"/>
        </w:rPr>
      </w:pPr>
      <w:r w:rsidRPr="004F28D8">
        <w:rPr>
          <w:sz w:val="22"/>
          <w:szCs w:val="22"/>
          <w:lang w:val="da-DK"/>
        </w:rPr>
        <w:t>I betragtning af genotoksicitetsresultaterne kan en carcinogen virkning af deferipron ikke udelukkes (</w:t>
      </w:r>
      <w:r w:rsidR="004E5B01" w:rsidRPr="004F28D8">
        <w:rPr>
          <w:sz w:val="22"/>
          <w:szCs w:val="22"/>
          <w:lang w:val="da-DK"/>
        </w:rPr>
        <w:t xml:space="preserve">se pkt. </w:t>
      </w:r>
      <w:r w:rsidRPr="004F28D8">
        <w:rPr>
          <w:sz w:val="22"/>
          <w:szCs w:val="22"/>
          <w:lang w:val="da-DK"/>
        </w:rPr>
        <w:t>5.3).</w:t>
      </w:r>
    </w:p>
    <w:p w:rsidR="00BA7900" w:rsidRPr="004F28D8" w:rsidRDefault="00BA7900">
      <w:pPr>
        <w:tabs>
          <w:tab w:val="left" w:pos="567"/>
        </w:tabs>
        <w:rPr>
          <w:sz w:val="22"/>
          <w:szCs w:val="22"/>
          <w:lang w:val="da-DK"/>
        </w:rPr>
      </w:pPr>
    </w:p>
    <w:p w:rsidR="00BA7900" w:rsidRPr="004F28D8" w:rsidRDefault="007C00C9" w:rsidP="00BA6E96">
      <w:pPr>
        <w:keepNext/>
        <w:rPr>
          <w:iCs/>
          <w:sz w:val="22"/>
          <w:szCs w:val="22"/>
          <w:u w:val="single"/>
          <w:lang w:val="da-DK"/>
        </w:rPr>
      </w:pPr>
      <w:r w:rsidRPr="004F28D8">
        <w:rPr>
          <w:iCs/>
          <w:sz w:val="22"/>
          <w:szCs w:val="22"/>
          <w:u w:val="single"/>
          <w:lang w:val="da-DK"/>
        </w:rPr>
        <w:t>P</w:t>
      </w:r>
      <w:r w:rsidR="00BA7900" w:rsidRPr="004F28D8">
        <w:rPr>
          <w:iCs/>
          <w:sz w:val="22"/>
          <w:szCs w:val="22"/>
          <w:u w:val="single"/>
          <w:lang w:val="da-DK"/>
        </w:rPr>
        <w:t>lasma Zn</w:t>
      </w:r>
      <w:r w:rsidR="00BA7900" w:rsidRPr="004F28D8">
        <w:rPr>
          <w:iCs/>
          <w:sz w:val="22"/>
          <w:szCs w:val="22"/>
          <w:u w:val="single"/>
          <w:vertAlign w:val="superscript"/>
          <w:lang w:val="da-DK"/>
        </w:rPr>
        <w:t>2+</w:t>
      </w:r>
      <w:r w:rsidR="00BA7900" w:rsidRPr="004F28D8">
        <w:rPr>
          <w:iCs/>
          <w:sz w:val="22"/>
          <w:szCs w:val="22"/>
          <w:u w:val="single"/>
          <w:lang w:val="da-DK"/>
        </w:rPr>
        <w:t xml:space="preserve"> koncentration</w:t>
      </w:r>
    </w:p>
    <w:p w:rsidR="00BA7900" w:rsidRPr="004F28D8" w:rsidRDefault="00BA7900">
      <w:pPr>
        <w:tabs>
          <w:tab w:val="left" w:pos="567"/>
        </w:tabs>
        <w:rPr>
          <w:sz w:val="22"/>
          <w:szCs w:val="22"/>
          <w:lang w:val="da-DK"/>
        </w:rPr>
      </w:pPr>
      <w:r w:rsidRPr="004F28D8">
        <w:rPr>
          <w:sz w:val="22"/>
          <w:szCs w:val="22"/>
          <w:lang w:val="da-DK"/>
        </w:rPr>
        <w:t>Det anbefales at kontrollere plasma Zn</w:t>
      </w:r>
      <w:r w:rsidRPr="004F28D8">
        <w:rPr>
          <w:sz w:val="22"/>
          <w:szCs w:val="22"/>
          <w:vertAlign w:val="superscript"/>
          <w:lang w:val="da-DK"/>
        </w:rPr>
        <w:t>2+</w:t>
      </w:r>
      <w:r w:rsidRPr="004F28D8">
        <w:rPr>
          <w:sz w:val="22"/>
          <w:szCs w:val="22"/>
          <w:lang w:val="da-DK"/>
        </w:rPr>
        <w:t xml:space="preserve"> koncentrationen og tilføre ekstra i tilfælde af mangel.</w:t>
      </w:r>
    </w:p>
    <w:p w:rsidR="00BA7900" w:rsidRPr="004F28D8" w:rsidRDefault="00BA7900">
      <w:pPr>
        <w:tabs>
          <w:tab w:val="left" w:pos="567"/>
        </w:tabs>
        <w:rPr>
          <w:sz w:val="22"/>
          <w:szCs w:val="22"/>
          <w:lang w:val="da-DK"/>
        </w:rPr>
      </w:pPr>
    </w:p>
    <w:p w:rsidR="00BA7900" w:rsidRPr="004F28D8" w:rsidRDefault="00BA7900" w:rsidP="00BA6E96">
      <w:pPr>
        <w:keepNext/>
        <w:rPr>
          <w:iCs/>
          <w:sz w:val="22"/>
          <w:szCs w:val="22"/>
          <w:u w:val="single"/>
          <w:lang w:val="da-DK"/>
        </w:rPr>
      </w:pPr>
      <w:r w:rsidRPr="004F28D8">
        <w:rPr>
          <w:iCs/>
          <w:sz w:val="22"/>
          <w:szCs w:val="22"/>
          <w:u w:val="single"/>
          <w:lang w:val="da-DK"/>
        </w:rPr>
        <w:t>HIV-positive eller på anden vis immunudsatte patienter</w:t>
      </w:r>
    </w:p>
    <w:p w:rsidR="00BA7900" w:rsidRPr="004F28D8" w:rsidRDefault="00BA7900">
      <w:pPr>
        <w:rPr>
          <w:sz w:val="22"/>
          <w:szCs w:val="22"/>
          <w:lang w:val="da-DK"/>
        </w:rPr>
      </w:pPr>
      <w:r w:rsidRPr="004F28D8">
        <w:rPr>
          <w:sz w:val="22"/>
          <w:szCs w:val="22"/>
          <w:lang w:val="da-DK"/>
        </w:rPr>
        <w:t>Der findes ingen tilgængelige data om anvendelse af deferipron på patienter, som er HIV-positive eller på anden vis har et defekt immunforsvar. Eftersom deferipron kan forbindes med neutropeni og agranulocytose, bør behandling af patienter med svækket immunforsvar ikke indledes, medmindre de mulige fordele overstiger de mulige risici.</w:t>
      </w:r>
    </w:p>
    <w:p w:rsidR="00BA7900" w:rsidRPr="004F28D8" w:rsidRDefault="00BA7900">
      <w:pPr>
        <w:rPr>
          <w:sz w:val="22"/>
          <w:szCs w:val="22"/>
          <w:lang w:val="da-DK"/>
        </w:rPr>
      </w:pPr>
    </w:p>
    <w:p w:rsidR="00BA7900" w:rsidRPr="004F28D8" w:rsidRDefault="00BA7900" w:rsidP="00BA6E96">
      <w:pPr>
        <w:keepNext/>
        <w:rPr>
          <w:iCs/>
          <w:sz w:val="22"/>
          <w:szCs w:val="22"/>
          <w:u w:val="single"/>
          <w:lang w:val="da-DK"/>
        </w:rPr>
      </w:pPr>
      <w:r w:rsidRPr="004F28D8">
        <w:rPr>
          <w:iCs/>
          <w:sz w:val="22"/>
          <w:szCs w:val="22"/>
          <w:u w:val="single"/>
          <w:lang w:val="da-DK"/>
        </w:rPr>
        <w:t>Nyre- eller leverinsufficiens og leverfibrose</w:t>
      </w:r>
    </w:p>
    <w:p w:rsidR="00BA7900" w:rsidRDefault="00502BD1">
      <w:pPr>
        <w:rPr>
          <w:sz w:val="22"/>
          <w:szCs w:val="22"/>
          <w:lang w:val="da-DK" w:eastAsia="da-DK"/>
        </w:rPr>
      </w:pPr>
      <w:r w:rsidRPr="00EA728D">
        <w:rPr>
          <w:sz w:val="22"/>
          <w:szCs w:val="22"/>
          <w:lang w:val="da-DK" w:eastAsia="da-DK"/>
        </w:rPr>
        <w:t xml:space="preserve">Der foreligger ingen tilgængelige informationer om anvendelsen af deferipron hos patienter med nyresygdom i slutstadiet eller </w:t>
      </w:r>
      <w:r w:rsidRPr="001C1B9D">
        <w:rPr>
          <w:sz w:val="22"/>
          <w:szCs w:val="22"/>
          <w:lang w:val="da-DK" w:eastAsia="da-DK"/>
        </w:rPr>
        <w:t>svær leverinsufficiens</w:t>
      </w:r>
      <w:r w:rsidRPr="00EA728D">
        <w:rPr>
          <w:sz w:val="22"/>
          <w:szCs w:val="22"/>
          <w:lang w:val="da-DK" w:eastAsia="da-DK"/>
        </w:rPr>
        <w:t xml:space="preserve"> (se pkt. 5.2). Der skal udvises forsigtighed hos patienter </w:t>
      </w:r>
      <w:r w:rsidRPr="004F28D8">
        <w:rPr>
          <w:sz w:val="22"/>
          <w:szCs w:val="22"/>
          <w:lang w:val="da-DK"/>
        </w:rPr>
        <w:t>med</w:t>
      </w:r>
      <w:r w:rsidRPr="00EA728D">
        <w:rPr>
          <w:sz w:val="22"/>
          <w:szCs w:val="22"/>
          <w:lang w:val="da-DK" w:eastAsia="da-DK"/>
        </w:rPr>
        <w:t>nyresygdom i slutstadiet eller svær nyreinsufficiens. Nyre- og leverfunktion bør overvåges hos disse patientpopulationer, mens de er i behandling med deferipron. Hvis der forekommer vedvarende forøgelse af serumalanin-aminotransferase (ALAT), bør det overvejes at seponere behandlingen med deferipron</w:t>
      </w:r>
      <w:r>
        <w:rPr>
          <w:sz w:val="22"/>
          <w:szCs w:val="22"/>
          <w:lang w:val="da-DK" w:eastAsia="da-DK"/>
        </w:rPr>
        <w:t>.</w:t>
      </w:r>
    </w:p>
    <w:p w:rsidR="00502BD1" w:rsidRPr="004F28D8" w:rsidRDefault="00502BD1">
      <w:pPr>
        <w:rPr>
          <w:sz w:val="22"/>
          <w:szCs w:val="22"/>
          <w:lang w:val="da-DK"/>
        </w:rPr>
      </w:pPr>
    </w:p>
    <w:p w:rsidR="00BA7900" w:rsidRPr="004F28D8" w:rsidRDefault="00BA7900">
      <w:pPr>
        <w:rPr>
          <w:sz w:val="22"/>
          <w:szCs w:val="22"/>
          <w:lang w:val="da-DK"/>
        </w:rPr>
      </w:pPr>
      <w:r w:rsidRPr="004F28D8">
        <w:rPr>
          <w:sz w:val="22"/>
          <w:szCs w:val="22"/>
          <w:lang w:val="da-DK"/>
        </w:rPr>
        <w:t xml:space="preserve">Hos </w:t>
      </w:r>
      <w:r w:rsidR="00C32E9A" w:rsidRPr="004F28D8">
        <w:rPr>
          <w:sz w:val="22"/>
          <w:szCs w:val="22"/>
          <w:lang w:val="da-DK"/>
        </w:rPr>
        <w:t>talassæmi</w:t>
      </w:r>
      <w:r w:rsidRPr="004F28D8">
        <w:rPr>
          <w:sz w:val="22"/>
          <w:szCs w:val="22"/>
          <w:lang w:val="da-DK"/>
        </w:rPr>
        <w:t>-patienter er der en forbindelse mellem leverfibrose og jern</w:t>
      </w:r>
      <w:r w:rsidR="00AD3827">
        <w:rPr>
          <w:sz w:val="22"/>
          <w:szCs w:val="22"/>
          <w:lang w:val="da-DK"/>
        </w:rPr>
        <w:t>ophobning</w:t>
      </w:r>
      <w:r w:rsidRPr="004F28D8">
        <w:rPr>
          <w:sz w:val="22"/>
          <w:szCs w:val="22"/>
          <w:lang w:val="da-DK"/>
        </w:rPr>
        <w:t xml:space="preserve"> og/eller hepatitis C. Der skal udvises særlig forsigtighed for at sikre, at jernkeleringen hos patienter med hepatitis C er optimal. Hos disse patienter anbefales omhyggelig overvågning af leverhistologien.</w:t>
      </w:r>
    </w:p>
    <w:p w:rsidR="00BA7900" w:rsidRPr="004F28D8" w:rsidRDefault="00BA7900">
      <w:pPr>
        <w:rPr>
          <w:sz w:val="22"/>
          <w:szCs w:val="22"/>
          <w:lang w:val="da-DK"/>
        </w:rPr>
      </w:pPr>
    </w:p>
    <w:p w:rsidR="00BA7900" w:rsidRPr="004F28D8" w:rsidRDefault="00BA7900" w:rsidP="00BA6E96">
      <w:pPr>
        <w:keepNext/>
        <w:rPr>
          <w:iCs/>
          <w:sz w:val="22"/>
          <w:szCs w:val="22"/>
          <w:u w:val="single"/>
          <w:lang w:val="da-DK"/>
        </w:rPr>
      </w:pPr>
      <w:r w:rsidRPr="004F28D8">
        <w:rPr>
          <w:iCs/>
          <w:sz w:val="22"/>
          <w:szCs w:val="22"/>
          <w:u w:val="single"/>
          <w:lang w:val="da-DK"/>
        </w:rPr>
        <w:t>Misfarvning af urinen</w:t>
      </w:r>
    </w:p>
    <w:p w:rsidR="00BA7900" w:rsidRPr="004F28D8" w:rsidRDefault="00BA7900">
      <w:pPr>
        <w:rPr>
          <w:sz w:val="22"/>
          <w:szCs w:val="22"/>
          <w:lang w:val="da-DK"/>
        </w:rPr>
      </w:pPr>
      <w:r w:rsidRPr="004F28D8">
        <w:rPr>
          <w:sz w:val="22"/>
          <w:szCs w:val="22"/>
          <w:lang w:val="da-DK"/>
        </w:rPr>
        <w:t>Patienterne skal informeres om, at deres urin kan udvise en rødlig/brunlig misfarvning på grund af udskillelsen af jerndeferipronkompleks.</w:t>
      </w:r>
    </w:p>
    <w:p w:rsidR="00BA7900" w:rsidRPr="004F28D8" w:rsidRDefault="00BA7900">
      <w:pPr>
        <w:tabs>
          <w:tab w:val="left" w:pos="567"/>
        </w:tabs>
        <w:rPr>
          <w:sz w:val="22"/>
          <w:szCs w:val="22"/>
          <w:lang w:val="da-DK"/>
        </w:rPr>
      </w:pPr>
    </w:p>
    <w:p w:rsidR="00DF1378" w:rsidRPr="004F28D8" w:rsidRDefault="00DF1378" w:rsidP="00031E15">
      <w:pPr>
        <w:keepNext/>
        <w:tabs>
          <w:tab w:val="left" w:pos="567"/>
        </w:tabs>
        <w:rPr>
          <w:sz w:val="22"/>
          <w:szCs w:val="22"/>
          <w:u w:val="single"/>
          <w:lang w:val="da-DK"/>
        </w:rPr>
      </w:pPr>
      <w:r>
        <w:rPr>
          <w:sz w:val="22"/>
          <w:szCs w:val="22"/>
          <w:u w:val="single"/>
          <w:lang w:val="da-DK"/>
        </w:rPr>
        <w:t>N</w:t>
      </w:r>
      <w:r w:rsidRPr="004F28D8">
        <w:rPr>
          <w:sz w:val="22"/>
          <w:szCs w:val="22"/>
          <w:u w:val="single"/>
          <w:lang w:val="da-DK"/>
        </w:rPr>
        <w:t>eurologiske forstyrrelser</w:t>
      </w:r>
    </w:p>
    <w:p w:rsidR="00DF1378" w:rsidRDefault="00DF1378" w:rsidP="00DF1378">
      <w:pPr>
        <w:tabs>
          <w:tab w:val="left" w:pos="567"/>
        </w:tabs>
        <w:rPr>
          <w:sz w:val="22"/>
          <w:szCs w:val="22"/>
          <w:lang w:val="da-DK"/>
        </w:rPr>
      </w:pPr>
      <w:r>
        <w:rPr>
          <w:sz w:val="22"/>
          <w:szCs w:val="22"/>
          <w:lang w:val="da-DK"/>
        </w:rPr>
        <w:t>N</w:t>
      </w:r>
      <w:r w:rsidRPr="004F28D8">
        <w:rPr>
          <w:sz w:val="22"/>
          <w:szCs w:val="22"/>
          <w:lang w:val="da-DK"/>
        </w:rPr>
        <w:t xml:space="preserve">eurologiske forstyrrelser </w:t>
      </w:r>
      <w:r>
        <w:rPr>
          <w:sz w:val="22"/>
          <w:szCs w:val="22"/>
          <w:lang w:val="da-DK"/>
        </w:rPr>
        <w:t xml:space="preserve">er observeret </w:t>
      </w:r>
      <w:r w:rsidRPr="004F28D8">
        <w:rPr>
          <w:sz w:val="22"/>
          <w:szCs w:val="22"/>
          <w:lang w:val="da-DK"/>
        </w:rPr>
        <w:t xml:space="preserve">hos børn, som i flere år frivilligt har fået ordineret </w:t>
      </w:r>
      <w:r>
        <w:rPr>
          <w:sz w:val="22"/>
          <w:szCs w:val="22"/>
          <w:lang w:val="da-DK"/>
        </w:rPr>
        <w:t xml:space="preserve">mere end </w:t>
      </w:r>
      <w:r w:rsidRPr="004F28D8">
        <w:rPr>
          <w:sz w:val="22"/>
          <w:szCs w:val="22"/>
          <w:lang w:val="da-DK"/>
        </w:rPr>
        <w:t>2,5 gange den maksimalt anbefalede dosis</w:t>
      </w:r>
      <w:r w:rsidRPr="004342AE">
        <w:rPr>
          <w:sz w:val="22"/>
          <w:szCs w:val="22"/>
          <w:lang w:val="da-DK"/>
        </w:rPr>
        <w:t>, men er også observeret ved standarddoser af deferipron</w:t>
      </w:r>
      <w:r w:rsidRPr="004F28D8">
        <w:rPr>
          <w:sz w:val="22"/>
          <w:szCs w:val="22"/>
          <w:lang w:val="da-DK"/>
        </w:rPr>
        <w:t>. Ordinerende læger mindes om, at brugen af doser over 100 mg/kg/dag frarådes</w:t>
      </w:r>
      <w:r w:rsidRPr="004342AE">
        <w:rPr>
          <w:sz w:val="22"/>
          <w:szCs w:val="22"/>
          <w:lang w:val="da-DK"/>
        </w:rPr>
        <w:t>. Anvendelse af deferipron bør ophøre, hvis der observeres neurologiske forstyrrelser</w:t>
      </w:r>
      <w:r w:rsidRPr="004F28D8">
        <w:rPr>
          <w:sz w:val="22"/>
          <w:szCs w:val="22"/>
          <w:lang w:val="da-DK"/>
        </w:rPr>
        <w:t xml:space="preserve"> (se pkt. 4.8 og 4.9).</w:t>
      </w:r>
    </w:p>
    <w:p w:rsidR="00F237BC" w:rsidRPr="00283275" w:rsidRDefault="00F237BC" w:rsidP="00031E15">
      <w:pPr>
        <w:tabs>
          <w:tab w:val="left" w:pos="567"/>
        </w:tabs>
        <w:rPr>
          <w:sz w:val="22"/>
          <w:u w:val="single"/>
          <w:lang w:val="da-DK"/>
        </w:rPr>
      </w:pPr>
    </w:p>
    <w:p w:rsidR="00C30B5A" w:rsidRPr="000F6854" w:rsidRDefault="00C30B5A" w:rsidP="00C30B5A">
      <w:pPr>
        <w:keepNext/>
        <w:tabs>
          <w:tab w:val="left" w:pos="567"/>
        </w:tabs>
        <w:rPr>
          <w:sz w:val="22"/>
          <w:szCs w:val="22"/>
          <w:u w:val="single"/>
          <w:lang w:val="da-DK"/>
        </w:rPr>
      </w:pPr>
      <w:r w:rsidRPr="000F6854">
        <w:rPr>
          <w:sz w:val="22"/>
          <w:u w:val="single"/>
          <w:lang w:val="da-DK"/>
        </w:rPr>
        <w:t>Kombineret brug sammen med andre jernkelerende stoffer</w:t>
      </w:r>
    </w:p>
    <w:p w:rsidR="00D15383" w:rsidRDefault="00C30B5A" w:rsidP="000F6854">
      <w:pPr>
        <w:tabs>
          <w:tab w:val="left" w:pos="567"/>
        </w:tabs>
        <w:rPr>
          <w:sz w:val="22"/>
          <w:lang w:val="da-DK"/>
        </w:rPr>
      </w:pPr>
      <w:r w:rsidRPr="000F6854">
        <w:rPr>
          <w:sz w:val="22"/>
          <w:lang w:val="da-DK"/>
        </w:rPr>
        <w:t>Brugen af kombinationsterapi bør overvejes i hvert enkelt tilfælde. Respons på behandling bør vurderes jævnligt, og forekomsten af bivirkninger bør overvåges nøje. Dødsfald og livstruende situationer (forårsaget af agra</w:t>
      </w:r>
      <w:r w:rsidR="00C7049A" w:rsidRPr="004969DB">
        <w:rPr>
          <w:sz w:val="22"/>
          <w:lang w:val="da-DK"/>
        </w:rPr>
        <w:t xml:space="preserve">nulocytose) er rapporteret med </w:t>
      </w:r>
      <w:r w:rsidRPr="000F6854">
        <w:rPr>
          <w:sz w:val="22"/>
          <w:lang w:val="da-DK"/>
        </w:rPr>
        <w:t>deferipron i kombination med deferoxamin. Kombinationsterapi med deferoxamin frarådes, når monoterapi med et af de kelerende stoffer er tilstrækkelig, eller når serumferritin falder under 500 </w:t>
      </w:r>
      <w:r w:rsidR="000F6854">
        <w:rPr>
          <w:rFonts w:ascii="Calibri" w:hAnsi="Calibri"/>
          <w:sz w:val="22"/>
          <w:lang w:val="da-DK"/>
        </w:rPr>
        <w:t>µ</w:t>
      </w:r>
      <w:r w:rsidRPr="000F6854">
        <w:rPr>
          <w:sz w:val="22"/>
          <w:lang w:val="da-DK"/>
        </w:rPr>
        <w:t xml:space="preserve">g/l. Der foreligger kun begrænsede data om den kombinerede brug af Ferriprox og deferasirox, og der skal udvises forsigtighed, når det overvejes at </w:t>
      </w:r>
      <w:r>
        <w:rPr>
          <w:sz w:val="22"/>
          <w:lang w:val="da-DK"/>
        </w:rPr>
        <w:t>anvende en sådan kombination.</w:t>
      </w:r>
    </w:p>
    <w:p w:rsidR="00F237BC" w:rsidRPr="00283275" w:rsidRDefault="00F237BC" w:rsidP="00F237BC">
      <w:pPr>
        <w:tabs>
          <w:tab w:val="left" w:pos="567"/>
        </w:tabs>
        <w:rPr>
          <w:sz w:val="22"/>
          <w:lang w:val="da-DK"/>
        </w:rPr>
      </w:pPr>
    </w:p>
    <w:p w:rsidR="00BA7900" w:rsidRPr="004F28D8" w:rsidRDefault="00BA7900" w:rsidP="00D466FD">
      <w:pPr>
        <w:keepNext/>
        <w:rPr>
          <w:sz w:val="22"/>
          <w:szCs w:val="22"/>
          <w:u w:val="single"/>
          <w:lang w:val="da-DK"/>
        </w:rPr>
      </w:pPr>
      <w:r w:rsidRPr="004F28D8">
        <w:rPr>
          <w:sz w:val="22"/>
          <w:szCs w:val="22"/>
          <w:u w:val="single"/>
          <w:lang w:val="da-DK"/>
        </w:rPr>
        <w:t>Hjælpestoffer</w:t>
      </w:r>
    </w:p>
    <w:p w:rsidR="00BA7900" w:rsidRPr="004F28D8" w:rsidRDefault="00BA7900">
      <w:pPr>
        <w:tabs>
          <w:tab w:val="left" w:pos="567"/>
        </w:tabs>
        <w:rPr>
          <w:b/>
          <w:bCs/>
          <w:sz w:val="22"/>
          <w:szCs w:val="22"/>
          <w:lang w:val="da-DK"/>
        </w:rPr>
      </w:pPr>
      <w:r w:rsidRPr="004F28D8">
        <w:rPr>
          <w:sz w:val="22"/>
          <w:szCs w:val="22"/>
          <w:lang w:val="da-DK"/>
        </w:rPr>
        <w:t>Ferriprox oral opløsning indeholder farvestoffet Sunset Yellow (E110), som kan forårsage allergiske reaktioner.</w:t>
      </w:r>
    </w:p>
    <w:p w:rsidR="00BA7900" w:rsidRPr="004F28D8" w:rsidRDefault="00BA7900">
      <w:pPr>
        <w:tabs>
          <w:tab w:val="left" w:pos="567"/>
        </w:tabs>
        <w:rPr>
          <w:b/>
          <w:bCs/>
          <w:sz w:val="22"/>
          <w:szCs w:val="22"/>
          <w:lang w:val="da-DK"/>
        </w:rPr>
      </w:pPr>
    </w:p>
    <w:p w:rsidR="00BA7900" w:rsidRPr="004F28D8" w:rsidRDefault="00BA7900" w:rsidP="00012AF7">
      <w:pPr>
        <w:keepNext/>
        <w:tabs>
          <w:tab w:val="left" w:pos="567"/>
        </w:tabs>
        <w:rPr>
          <w:b/>
          <w:bCs/>
          <w:sz w:val="22"/>
          <w:szCs w:val="22"/>
          <w:lang w:val="da-DK"/>
        </w:rPr>
      </w:pPr>
      <w:r w:rsidRPr="004F28D8">
        <w:rPr>
          <w:b/>
          <w:bCs/>
          <w:sz w:val="22"/>
          <w:szCs w:val="22"/>
          <w:lang w:val="da-DK"/>
        </w:rPr>
        <w:t>4.5</w:t>
      </w:r>
      <w:r w:rsidRPr="004F28D8">
        <w:rPr>
          <w:b/>
          <w:bCs/>
          <w:sz w:val="22"/>
          <w:szCs w:val="22"/>
          <w:lang w:val="da-DK"/>
        </w:rPr>
        <w:tab/>
        <w:t>Interaktion med andre lægemidler og andre former for interaktion</w:t>
      </w:r>
    </w:p>
    <w:p w:rsidR="00BA7900" w:rsidRPr="004F28D8" w:rsidRDefault="00BA7900" w:rsidP="00012AF7">
      <w:pPr>
        <w:keepNext/>
        <w:tabs>
          <w:tab w:val="left" w:pos="567"/>
        </w:tabs>
        <w:rPr>
          <w:sz w:val="22"/>
          <w:szCs w:val="22"/>
          <w:lang w:val="da-DK"/>
        </w:rPr>
      </w:pPr>
    </w:p>
    <w:p w:rsidR="0075361C" w:rsidRPr="004F28D8" w:rsidRDefault="0075361C" w:rsidP="0075361C">
      <w:pPr>
        <w:pStyle w:val="BodyTextIndent"/>
        <w:ind w:left="0"/>
      </w:pPr>
      <w:r w:rsidRPr="004F28D8">
        <w:t>Da mekanismen for neutropeni fremkaldt af deferipron ikke er kendt, bør patienterne ikke indtage medicin, der vides at være forbundet med neutropeni, eller medicin, der kan medføre agranulocytose (</w:t>
      </w:r>
      <w:r w:rsidR="004E5B01" w:rsidRPr="004F28D8">
        <w:t xml:space="preserve">se pkt. </w:t>
      </w:r>
      <w:r w:rsidRPr="004F28D8">
        <w:t>4.3).</w:t>
      </w:r>
    </w:p>
    <w:p w:rsidR="0075361C" w:rsidRPr="004F28D8" w:rsidRDefault="0075361C" w:rsidP="0075361C">
      <w:pPr>
        <w:tabs>
          <w:tab w:val="left" w:pos="567"/>
        </w:tabs>
        <w:rPr>
          <w:b/>
          <w:bCs/>
          <w:sz w:val="22"/>
          <w:szCs w:val="22"/>
          <w:lang w:val="da-DK"/>
        </w:rPr>
      </w:pPr>
    </w:p>
    <w:p w:rsidR="00BA7900" w:rsidRPr="004F28D8" w:rsidRDefault="00BA7900" w:rsidP="00F237BC">
      <w:pPr>
        <w:tabs>
          <w:tab w:val="left" w:pos="567"/>
        </w:tabs>
        <w:rPr>
          <w:sz w:val="22"/>
          <w:szCs w:val="22"/>
          <w:lang w:val="da-DK"/>
        </w:rPr>
      </w:pPr>
      <w:r w:rsidRPr="004F28D8">
        <w:rPr>
          <w:sz w:val="22"/>
          <w:szCs w:val="22"/>
          <w:lang w:val="da-DK"/>
        </w:rPr>
        <w:t>D</w:t>
      </w:r>
      <w:r w:rsidR="00F237BC">
        <w:rPr>
          <w:sz w:val="22"/>
          <w:szCs w:val="22"/>
          <w:lang w:val="da-DK"/>
        </w:rPr>
        <w:t>a</w:t>
      </w:r>
      <w:r w:rsidRPr="004F28D8">
        <w:rPr>
          <w:sz w:val="22"/>
          <w:szCs w:val="22"/>
          <w:lang w:val="da-DK"/>
        </w:rPr>
        <w:t xml:space="preserve"> deferipron binder sig til metalkationer, er der dog mulighed for interaktioner mellem deferipron og trivalente kationafhængige lægemidler, såsom aluminium-baserede antacida. Det kan derfor ikke anbefales, at indtage aluminium-baserede antacida og deferipron samtidigt.</w:t>
      </w:r>
    </w:p>
    <w:p w:rsidR="00BA7900" w:rsidRPr="004F28D8" w:rsidRDefault="00BA7900">
      <w:pPr>
        <w:pStyle w:val="EndnoteText"/>
        <w:tabs>
          <w:tab w:val="clear" w:pos="567"/>
        </w:tabs>
        <w:rPr>
          <w:lang w:val="da-DK"/>
        </w:rPr>
      </w:pPr>
    </w:p>
    <w:p w:rsidR="00BA7900" w:rsidRPr="004F28D8" w:rsidRDefault="00BA7900">
      <w:pPr>
        <w:tabs>
          <w:tab w:val="left" w:pos="567"/>
        </w:tabs>
        <w:rPr>
          <w:sz w:val="22"/>
          <w:szCs w:val="22"/>
          <w:lang w:val="da-DK"/>
        </w:rPr>
      </w:pPr>
      <w:r w:rsidRPr="004F28D8">
        <w:rPr>
          <w:sz w:val="22"/>
          <w:szCs w:val="22"/>
          <w:lang w:val="da-DK"/>
        </w:rPr>
        <w:t>Sikkerheden ved samtidig anvendelse af deferipron og C-vitamin er ikke blevet formelt undersøgt.</w:t>
      </w:r>
      <w:r w:rsidR="0088732F" w:rsidRPr="004F28D8">
        <w:rPr>
          <w:sz w:val="22"/>
          <w:szCs w:val="22"/>
          <w:lang w:val="da-DK"/>
        </w:rPr>
        <w:t xml:space="preserve"> </w:t>
      </w:r>
      <w:r w:rsidRPr="004F28D8">
        <w:rPr>
          <w:sz w:val="22"/>
          <w:szCs w:val="22"/>
          <w:lang w:val="da-DK"/>
        </w:rPr>
        <w:t>Baseret på de rapporterede utilsigtede interaktioner, der kan forekomme mellem deferoxamin og C-vitamin, bør der udvises forsigtighed ved samtidig indgivelse af deferipron og C</w:t>
      </w:r>
      <w:r w:rsidRPr="004F28D8">
        <w:rPr>
          <w:sz w:val="22"/>
          <w:szCs w:val="22"/>
          <w:lang w:val="da-DK"/>
        </w:rPr>
        <w:noBreakHyphen/>
        <w:t>vitamin.</w:t>
      </w:r>
    </w:p>
    <w:p w:rsidR="00BA7900" w:rsidRPr="004F28D8" w:rsidRDefault="00BA7900">
      <w:pPr>
        <w:tabs>
          <w:tab w:val="left" w:pos="567"/>
        </w:tabs>
        <w:rPr>
          <w:sz w:val="22"/>
          <w:szCs w:val="22"/>
          <w:lang w:val="da-DK"/>
        </w:rPr>
      </w:pPr>
    </w:p>
    <w:p w:rsidR="00BA7900" w:rsidRPr="004F28D8" w:rsidRDefault="00BA7900" w:rsidP="00E70135">
      <w:pPr>
        <w:keepNext/>
        <w:tabs>
          <w:tab w:val="left" w:pos="567"/>
        </w:tabs>
        <w:rPr>
          <w:b/>
          <w:bCs/>
          <w:sz w:val="22"/>
          <w:szCs w:val="22"/>
          <w:lang w:val="da-DK"/>
        </w:rPr>
      </w:pPr>
      <w:r w:rsidRPr="004F28D8">
        <w:rPr>
          <w:b/>
          <w:bCs/>
          <w:sz w:val="22"/>
          <w:szCs w:val="22"/>
          <w:lang w:val="da-DK"/>
        </w:rPr>
        <w:t>4.6</w:t>
      </w:r>
      <w:r w:rsidRPr="004F28D8">
        <w:rPr>
          <w:b/>
          <w:bCs/>
          <w:sz w:val="22"/>
          <w:szCs w:val="22"/>
          <w:lang w:val="da-DK"/>
        </w:rPr>
        <w:tab/>
      </w:r>
      <w:r w:rsidR="007C00C9" w:rsidRPr="004F28D8">
        <w:rPr>
          <w:b/>
          <w:bCs/>
          <w:sz w:val="22"/>
          <w:szCs w:val="22"/>
          <w:lang w:val="da-DK"/>
        </w:rPr>
        <w:t>Fertilitet, g</w:t>
      </w:r>
      <w:r w:rsidRPr="004F28D8">
        <w:rPr>
          <w:b/>
          <w:bCs/>
          <w:sz w:val="22"/>
          <w:szCs w:val="22"/>
          <w:lang w:val="da-DK"/>
        </w:rPr>
        <w:t>raviditet og amning</w:t>
      </w:r>
    </w:p>
    <w:p w:rsidR="00BA7900" w:rsidRPr="004F28D8" w:rsidRDefault="00BA7900" w:rsidP="00E70135">
      <w:pPr>
        <w:keepNext/>
        <w:tabs>
          <w:tab w:val="left" w:pos="567"/>
        </w:tabs>
        <w:rPr>
          <w:sz w:val="22"/>
          <w:szCs w:val="22"/>
          <w:lang w:val="da-DK"/>
        </w:rPr>
      </w:pPr>
    </w:p>
    <w:p w:rsidR="00BA7900" w:rsidRPr="004F28D8" w:rsidRDefault="00BA7900" w:rsidP="00E70135">
      <w:pPr>
        <w:keepNext/>
        <w:tabs>
          <w:tab w:val="left" w:pos="567"/>
        </w:tabs>
        <w:rPr>
          <w:sz w:val="22"/>
          <w:szCs w:val="22"/>
          <w:u w:val="single"/>
          <w:lang w:val="da-DK"/>
        </w:rPr>
      </w:pPr>
      <w:r w:rsidRPr="004F28D8">
        <w:rPr>
          <w:iCs/>
          <w:sz w:val="22"/>
          <w:szCs w:val="22"/>
          <w:u w:val="single"/>
          <w:lang w:val="da-DK"/>
        </w:rPr>
        <w:t>Graviditet</w:t>
      </w:r>
    </w:p>
    <w:p w:rsidR="00BA7900" w:rsidRPr="004F28D8" w:rsidRDefault="00BA7900" w:rsidP="00012AF7">
      <w:pPr>
        <w:tabs>
          <w:tab w:val="left" w:pos="567"/>
        </w:tabs>
        <w:rPr>
          <w:sz w:val="22"/>
          <w:szCs w:val="22"/>
          <w:lang w:val="da-DK"/>
        </w:rPr>
      </w:pPr>
      <w:r w:rsidRPr="004F28D8">
        <w:rPr>
          <w:sz w:val="22"/>
          <w:szCs w:val="22"/>
          <w:lang w:val="da-DK"/>
        </w:rPr>
        <w:t xml:space="preserve">Der foreligger ikke tilstrækkelige data om brugen af deferipron hos gravide kvinder. </w:t>
      </w:r>
      <w:r w:rsidR="006E0A99" w:rsidRPr="004F28D8">
        <w:rPr>
          <w:sz w:val="22"/>
          <w:szCs w:val="22"/>
          <w:lang w:val="da-DK"/>
        </w:rPr>
        <w:t>Dyre</w:t>
      </w:r>
      <w:r w:rsidR="006E0A99">
        <w:rPr>
          <w:sz w:val="22"/>
          <w:szCs w:val="22"/>
          <w:lang w:val="da-DK"/>
        </w:rPr>
        <w:t>studier</w:t>
      </w:r>
      <w:r w:rsidR="006E0A99" w:rsidRPr="004F28D8">
        <w:rPr>
          <w:sz w:val="22"/>
          <w:szCs w:val="22"/>
          <w:lang w:val="da-DK"/>
        </w:rPr>
        <w:t xml:space="preserve"> </w:t>
      </w:r>
      <w:r w:rsidRPr="004F28D8">
        <w:rPr>
          <w:sz w:val="22"/>
          <w:szCs w:val="22"/>
          <w:lang w:val="da-DK"/>
        </w:rPr>
        <w:t>har vist reproduktionstoksicitet (</w:t>
      </w:r>
      <w:r w:rsidR="004E5B01" w:rsidRPr="004F28D8">
        <w:rPr>
          <w:sz w:val="22"/>
          <w:szCs w:val="22"/>
          <w:lang w:val="da-DK"/>
        </w:rPr>
        <w:t xml:space="preserve">se pkt. </w:t>
      </w:r>
      <w:r w:rsidRPr="004F28D8">
        <w:rPr>
          <w:sz w:val="22"/>
          <w:szCs w:val="22"/>
          <w:lang w:val="da-DK"/>
        </w:rPr>
        <w:t>5.3). Den potentielle risiko for mennesker er ikke kendt.</w:t>
      </w:r>
    </w:p>
    <w:p w:rsidR="00BA7900" w:rsidRPr="004F28D8" w:rsidRDefault="00BA7900" w:rsidP="00012AF7">
      <w:pPr>
        <w:tabs>
          <w:tab w:val="left" w:pos="567"/>
        </w:tabs>
        <w:rPr>
          <w:sz w:val="22"/>
          <w:szCs w:val="22"/>
          <w:lang w:val="da-DK"/>
        </w:rPr>
      </w:pPr>
    </w:p>
    <w:p w:rsidR="00812CDA" w:rsidRPr="004F28D8" w:rsidRDefault="00812CDA" w:rsidP="00012AF7">
      <w:pPr>
        <w:pStyle w:val="BodyText"/>
        <w:jc w:val="left"/>
        <w:rPr>
          <w:lang w:val="da-DK"/>
        </w:rPr>
      </w:pPr>
      <w:r w:rsidRPr="004F28D8">
        <w:rPr>
          <w:lang w:val="da-DK"/>
        </w:rPr>
        <w:t xml:space="preserve">Kvinder i den fødedygtige alder skal rådes til at undgå graviditet pga. de klastogene og teratogene egenskaber af dette lægemiddel. Disse kvinder bør rådes til at anvende sikker kontraception og skal </w:t>
      </w:r>
      <w:r w:rsidR="00454587" w:rsidRPr="004F28D8">
        <w:rPr>
          <w:lang w:val="da-DK"/>
        </w:rPr>
        <w:t>informeres om</w:t>
      </w:r>
      <w:r w:rsidRPr="004F28D8">
        <w:rPr>
          <w:lang w:val="da-DK"/>
        </w:rPr>
        <w:t xml:space="preserve"> øjeblikkeligt at stoppe med at tage deferipron, hvis de bliver gravide eller planlægger at blive gravide (se pkt. 4.3).</w:t>
      </w:r>
    </w:p>
    <w:p w:rsidR="00812CDA" w:rsidRPr="004F28D8" w:rsidRDefault="00812CDA" w:rsidP="00012AF7">
      <w:pPr>
        <w:pStyle w:val="BodyText"/>
        <w:jc w:val="left"/>
        <w:rPr>
          <w:lang w:val="da-DK"/>
        </w:rPr>
      </w:pPr>
    </w:p>
    <w:p w:rsidR="00812CDA" w:rsidRPr="004F28D8" w:rsidRDefault="00812CDA" w:rsidP="00E70135">
      <w:pPr>
        <w:pStyle w:val="BodyText"/>
        <w:keepNext/>
        <w:jc w:val="left"/>
        <w:rPr>
          <w:u w:val="single"/>
          <w:lang w:val="da-DK"/>
        </w:rPr>
      </w:pPr>
      <w:r w:rsidRPr="004F28D8">
        <w:rPr>
          <w:u w:val="single"/>
          <w:lang w:val="da-DK"/>
        </w:rPr>
        <w:t>Amning</w:t>
      </w:r>
    </w:p>
    <w:p w:rsidR="00BA7900" w:rsidRPr="004F28D8" w:rsidRDefault="00812CDA" w:rsidP="00012AF7">
      <w:pPr>
        <w:pStyle w:val="EndnoteText"/>
        <w:rPr>
          <w:lang w:val="da-DK"/>
        </w:rPr>
      </w:pPr>
      <w:r w:rsidRPr="004F28D8">
        <w:rPr>
          <w:lang w:val="da-DK"/>
        </w:rPr>
        <w:t>Det vides ikke</w:t>
      </w:r>
      <w:r w:rsidR="00454587" w:rsidRPr="004F28D8">
        <w:rPr>
          <w:lang w:val="da-DK"/>
        </w:rPr>
        <w:t>,</w:t>
      </w:r>
      <w:r w:rsidRPr="004F28D8">
        <w:rPr>
          <w:lang w:val="da-DK"/>
        </w:rPr>
        <w:t xml:space="preserve"> om deferipron udskilles i modermælk. Der er ikke udført prænatale eller postnatale reproduktions</w:t>
      </w:r>
      <w:r w:rsidR="00AE725B">
        <w:rPr>
          <w:lang w:val="da-DK"/>
        </w:rPr>
        <w:t>studier</w:t>
      </w:r>
      <w:r w:rsidRPr="004F28D8">
        <w:rPr>
          <w:lang w:val="da-DK"/>
        </w:rPr>
        <w:t xml:space="preserve"> hos dyr. Deferipron må ikke anvendes af ammende mødre. Hvis behandling ikke kan undgås, skal amningen stoppes (se pkt. 4.3).</w:t>
      </w:r>
    </w:p>
    <w:p w:rsidR="004E5B01" w:rsidRPr="004F28D8" w:rsidRDefault="004E5B01" w:rsidP="00012AF7">
      <w:pPr>
        <w:pStyle w:val="EndnoteText"/>
        <w:rPr>
          <w:lang w:val="da-DK"/>
        </w:rPr>
      </w:pPr>
    </w:p>
    <w:p w:rsidR="007C00C9" w:rsidRPr="004F28D8" w:rsidRDefault="007C00C9" w:rsidP="00E70135">
      <w:pPr>
        <w:keepNext/>
        <w:tabs>
          <w:tab w:val="left" w:pos="567"/>
        </w:tabs>
        <w:rPr>
          <w:sz w:val="22"/>
          <w:szCs w:val="22"/>
          <w:u w:val="single"/>
          <w:lang w:val="da-DK"/>
        </w:rPr>
      </w:pPr>
      <w:r w:rsidRPr="004F28D8">
        <w:rPr>
          <w:sz w:val="22"/>
          <w:u w:val="single"/>
          <w:lang w:val="da-DK"/>
        </w:rPr>
        <w:t>Fertilitet</w:t>
      </w:r>
    </w:p>
    <w:p w:rsidR="007C00C9" w:rsidRPr="004F28D8" w:rsidRDefault="007A635A" w:rsidP="00EC771B">
      <w:pPr>
        <w:pStyle w:val="BodyText"/>
        <w:jc w:val="left"/>
        <w:rPr>
          <w:lang w:val="da-DK"/>
        </w:rPr>
      </w:pPr>
      <w:r w:rsidRPr="004F28D8">
        <w:rPr>
          <w:lang w:val="da-DK"/>
        </w:rPr>
        <w:t xml:space="preserve">Der er ikke observeret nogen </w:t>
      </w:r>
      <w:r w:rsidR="0088732F" w:rsidRPr="004F28D8">
        <w:rPr>
          <w:lang w:val="da-DK"/>
        </w:rPr>
        <w:t>virkninger</w:t>
      </w:r>
      <w:r w:rsidRPr="004F28D8">
        <w:rPr>
          <w:lang w:val="da-DK"/>
        </w:rPr>
        <w:t xml:space="preserve"> på </w:t>
      </w:r>
      <w:r w:rsidR="00372E82" w:rsidRPr="004F28D8">
        <w:rPr>
          <w:lang w:val="da-DK"/>
        </w:rPr>
        <w:t>fertilit</w:t>
      </w:r>
      <w:r w:rsidRPr="004F28D8">
        <w:rPr>
          <w:lang w:val="da-DK"/>
        </w:rPr>
        <w:t>et eller tidlig fosterudvikling hos dyr</w:t>
      </w:r>
      <w:r w:rsidR="00372E82" w:rsidRPr="004F28D8">
        <w:rPr>
          <w:lang w:val="da-DK"/>
        </w:rPr>
        <w:t xml:space="preserve"> (se </w:t>
      </w:r>
      <w:r w:rsidRPr="004F28D8">
        <w:rPr>
          <w:lang w:val="da-DK"/>
        </w:rPr>
        <w:t>pkt.</w:t>
      </w:r>
      <w:r w:rsidR="00372E82" w:rsidRPr="004F28D8">
        <w:rPr>
          <w:lang w:val="da-DK"/>
        </w:rPr>
        <w:t xml:space="preserve"> 5.3).</w:t>
      </w:r>
    </w:p>
    <w:p w:rsidR="007C00C9" w:rsidRPr="004F28D8" w:rsidRDefault="007C00C9">
      <w:pPr>
        <w:tabs>
          <w:tab w:val="left" w:pos="567"/>
        </w:tabs>
        <w:rPr>
          <w:sz w:val="22"/>
          <w:szCs w:val="22"/>
          <w:lang w:val="da-DK"/>
        </w:rPr>
      </w:pPr>
    </w:p>
    <w:p w:rsidR="001F2CE0" w:rsidRPr="004F28D8" w:rsidRDefault="001F2CE0" w:rsidP="001F2CE0">
      <w:pPr>
        <w:keepNext/>
        <w:tabs>
          <w:tab w:val="left" w:pos="567"/>
        </w:tabs>
        <w:rPr>
          <w:b/>
          <w:bCs/>
          <w:sz w:val="22"/>
          <w:szCs w:val="22"/>
          <w:lang w:val="da-DK"/>
        </w:rPr>
      </w:pPr>
      <w:r w:rsidRPr="004F28D8">
        <w:rPr>
          <w:b/>
          <w:bCs/>
          <w:sz w:val="22"/>
          <w:szCs w:val="22"/>
          <w:lang w:val="da-DK"/>
        </w:rPr>
        <w:t>4.7</w:t>
      </w:r>
      <w:r w:rsidRPr="004F28D8">
        <w:rPr>
          <w:b/>
          <w:bCs/>
          <w:sz w:val="22"/>
          <w:szCs w:val="22"/>
          <w:lang w:val="da-DK"/>
        </w:rPr>
        <w:tab/>
        <w:t xml:space="preserve">Virkning på evnen til at føre motorkøretøj </w:t>
      </w:r>
      <w:r w:rsidRPr="004F28D8">
        <w:rPr>
          <w:b/>
          <w:noProof/>
          <w:sz w:val="22"/>
          <w:szCs w:val="22"/>
          <w:lang w:val="da-DK"/>
        </w:rPr>
        <w:t xml:space="preserve">og </w:t>
      </w:r>
      <w:r w:rsidRPr="004F28D8">
        <w:rPr>
          <w:b/>
          <w:bCs/>
          <w:sz w:val="22"/>
          <w:szCs w:val="22"/>
          <w:lang w:val="da-DK"/>
        </w:rPr>
        <w:t>betjene maskiner</w:t>
      </w:r>
    </w:p>
    <w:p w:rsidR="00BA7900" w:rsidRPr="004F28D8" w:rsidRDefault="00BA7900" w:rsidP="00E70135">
      <w:pPr>
        <w:pStyle w:val="EndnoteText"/>
        <w:keepNext/>
        <w:rPr>
          <w:lang w:val="da-DK"/>
        </w:rPr>
      </w:pPr>
    </w:p>
    <w:p w:rsidR="00BA7900" w:rsidRPr="004F28D8" w:rsidRDefault="007C00C9">
      <w:pPr>
        <w:tabs>
          <w:tab w:val="left" w:pos="567"/>
        </w:tabs>
        <w:rPr>
          <w:sz w:val="22"/>
          <w:szCs w:val="22"/>
          <w:lang w:val="da-DK"/>
        </w:rPr>
      </w:pPr>
      <w:r w:rsidRPr="004F28D8">
        <w:rPr>
          <w:sz w:val="22"/>
          <w:szCs w:val="22"/>
          <w:lang w:val="da-DK"/>
        </w:rPr>
        <w:t>Ikke relevant</w:t>
      </w:r>
      <w:r w:rsidR="00BA7900" w:rsidRPr="004F28D8">
        <w:rPr>
          <w:sz w:val="22"/>
          <w:szCs w:val="22"/>
          <w:lang w:val="da-DK"/>
        </w:rPr>
        <w:t>.</w:t>
      </w:r>
    </w:p>
    <w:p w:rsidR="00BA7900" w:rsidRPr="004F28D8" w:rsidRDefault="00BA7900">
      <w:pPr>
        <w:tabs>
          <w:tab w:val="left" w:pos="567"/>
        </w:tabs>
        <w:rPr>
          <w:b/>
          <w:bCs/>
          <w:sz w:val="22"/>
          <w:szCs w:val="22"/>
          <w:lang w:val="da-DK"/>
        </w:rPr>
      </w:pPr>
    </w:p>
    <w:p w:rsidR="00BA7900" w:rsidRPr="004F28D8" w:rsidRDefault="00BA7900" w:rsidP="00E70135">
      <w:pPr>
        <w:keepNext/>
        <w:tabs>
          <w:tab w:val="left" w:pos="567"/>
        </w:tabs>
        <w:rPr>
          <w:b/>
          <w:bCs/>
          <w:sz w:val="22"/>
          <w:szCs w:val="22"/>
          <w:lang w:val="da-DK"/>
        </w:rPr>
      </w:pPr>
      <w:r w:rsidRPr="004F28D8">
        <w:rPr>
          <w:b/>
          <w:bCs/>
          <w:sz w:val="22"/>
          <w:szCs w:val="22"/>
          <w:lang w:val="da-DK"/>
        </w:rPr>
        <w:t>4.8</w:t>
      </w:r>
      <w:r w:rsidRPr="004F28D8">
        <w:rPr>
          <w:b/>
          <w:bCs/>
          <w:sz w:val="22"/>
          <w:szCs w:val="22"/>
          <w:lang w:val="da-DK"/>
        </w:rPr>
        <w:tab/>
        <w:t>Bivirkninger</w:t>
      </w:r>
    </w:p>
    <w:p w:rsidR="00BA7900" w:rsidRPr="004F28D8" w:rsidRDefault="00BA7900" w:rsidP="00E70135">
      <w:pPr>
        <w:keepNext/>
        <w:tabs>
          <w:tab w:val="left" w:pos="567"/>
        </w:tabs>
        <w:rPr>
          <w:sz w:val="22"/>
          <w:szCs w:val="22"/>
          <w:lang w:val="da-DK"/>
        </w:rPr>
      </w:pPr>
    </w:p>
    <w:p w:rsidR="00DF0482" w:rsidRPr="004F28D8" w:rsidRDefault="00DF0482" w:rsidP="00FA5EC1">
      <w:pPr>
        <w:keepNext/>
        <w:tabs>
          <w:tab w:val="left" w:pos="567"/>
        </w:tabs>
        <w:rPr>
          <w:sz w:val="22"/>
          <w:szCs w:val="22"/>
          <w:u w:val="single"/>
          <w:lang w:val="da-DK"/>
        </w:rPr>
      </w:pPr>
      <w:r w:rsidRPr="004F28D8">
        <w:rPr>
          <w:sz w:val="22"/>
          <w:szCs w:val="22"/>
          <w:u w:val="single"/>
          <w:lang w:val="da-DK"/>
        </w:rPr>
        <w:t>Opsummering af sikkerhedsprofilen</w:t>
      </w:r>
    </w:p>
    <w:p w:rsidR="00B94A10" w:rsidRPr="004F28D8" w:rsidRDefault="00B94A10" w:rsidP="007C00C9">
      <w:pPr>
        <w:tabs>
          <w:tab w:val="left" w:pos="567"/>
        </w:tabs>
        <w:rPr>
          <w:sz w:val="22"/>
          <w:szCs w:val="22"/>
          <w:lang w:val="da-DK"/>
        </w:rPr>
      </w:pPr>
      <w:r w:rsidRPr="004F28D8">
        <w:rPr>
          <w:sz w:val="22"/>
          <w:szCs w:val="22"/>
          <w:lang w:val="da-DK"/>
        </w:rPr>
        <w:t xml:space="preserve">De bivirkninger, der </w:t>
      </w:r>
      <w:r w:rsidR="00635918" w:rsidRPr="004F28D8">
        <w:rPr>
          <w:sz w:val="22"/>
          <w:szCs w:val="22"/>
          <w:lang w:val="da-DK"/>
        </w:rPr>
        <w:t xml:space="preserve">hyppigst </w:t>
      </w:r>
      <w:r w:rsidRPr="004F28D8">
        <w:rPr>
          <w:sz w:val="22"/>
          <w:szCs w:val="22"/>
          <w:lang w:val="da-DK"/>
        </w:rPr>
        <w:t xml:space="preserve">er blevet rapporteret i løbet af behandling med deferipron i kliniske </w:t>
      </w:r>
      <w:r w:rsidR="006E0A99">
        <w:rPr>
          <w:sz w:val="22"/>
          <w:szCs w:val="22"/>
          <w:lang w:val="da-DK"/>
        </w:rPr>
        <w:t>studier</w:t>
      </w:r>
      <w:r w:rsidRPr="004F28D8">
        <w:rPr>
          <w:sz w:val="22"/>
          <w:szCs w:val="22"/>
          <w:lang w:val="da-DK"/>
        </w:rPr>
        <w:t xml:space="preserve"> var kvalme, opkastning, mavesmerte og kromaturi, som blev rapporteret hos mere end 10 % af patienterne. Den alvorlig</w:t>
      </w:r>
      <w:r w:rsidR="00635918" w:rsidRPr="004F28D8">
        <w:rPr>
          <w:sz w:val="22"/>
          <w:szCs w:val="22"/>
          <w:lang w:val="da-DK"/>
        </w:rPr>
        <w:t>st</w:t>
      </w:r>
      <w:r w:rsidRPr="004F28D8">
        <w:rPr>
          <w:sz w:val="22"/>
          <w:szCs w:val="22"/>
          <w:lang w:val="da-DK"/>
        </w:rPr>
        <w:t xml:space="preserve">e bivirkning rapporteret i kliniske </w:t>
      </w:r>
      <w:r w:rsidR="006E0A99">
        <w:rPr>
          <w:sz w:val="22"/>
          <w:szCs w:val="22"/>
          <w:lang w:val="da-DK"/>
        </w:rPr>
        <w:t>studier</w:t>
      </w:r>
      <w:r w:rsidRPr="004F28D8">
        <w:rPr>
          <w:sz w:val="22"/>
          <w:szCs w:val="22"/>
          <w:lang w:val="da-DK"/>
        </w:rPr>
        <w:t xml:space="preserve"> med deferipron var agranulocytos</w:t>
      </w:r>
      <w:r w:rsidR="00635918" w:rsidRPr="004F28D8">
        <w:rPr>
          <w:sz w:val="22"/>
          <w:szCs w:val="22"/>
          <w:lang w:val="da-DK"/>
        </w:rPr>
        <w:t>e</w:t>
      </w:r>
      <w:r w:rsidRPr="004F28D8">
        <w:rPr>
          <w:sz w:val="22"/>
          <w:szCs w:val="22"/>
          <w:lang w:val="da-DK"/>
        </w:rPr>
        <w:t>, defineret som et absolut neutrofiltal på mindre end 0,5 x 10</w:t>
      </w:r>
      <w:r w:rsidRPr="004F28D8">
        <w:rPr>
          <w:sz w:val="22"/>
          <w:szCs w:val="22"/>
          <w:vertAlign w:val="superscript"/>
          <w:lang w:val="da-DK"/>
        </w:rPr>
        <w:t>9</w:t>
      </w:r>
      <w:r w:rsidRPr="004F28D8">
        <w:rPr>
          <w:sz w:val="22"/>
          <w:szCs w:val="22"/>
          <w:lang w:val="da-DK"/>
        </w:rPr>
        <w:t>/l, som opstod hos ca. 1% af patienterne. Mindre alvorlige anfald af neutropeni blev rapporteret hos ca. 5% af patienterne.</w:t>
      </w:r>
    </w:p>
    <w:p w:rsidR="00B94A10" w:rsidRPr="004F28D8" w:rsidRDefault="00B94A10" w:rsidP="007C00C9">
      <w:pPr>
        <w:tabs>
          <w:tab w:val="left" w:pos="567"/>
        </w:tabs>
        <w:rPr>
          <w:sz w:val="22"/>
          <w:szCs w:val="22"/>
          <w:lang w:val="da-DK"/>
        </w:rPr>
      </w:pPr>
    </w:p>
    <w:p w:rsidR="00DF0482" w:rsidRPr="004F28D8" w:rsidRDefault="00DF0482" w:rsidP="00FE0E81">
      <w:pPr>
        <w:keepNext/>
        <w:tabs>
          <w:tab w:val="left" w:pos="567"/>
        </w:tabs>
        <w:rPr>
          <w:sz w:val="22"/>
          <w:szCs w:val="22"/>
          <w:u w:val="single"/>
          <w:lang w:val="da-DK"/>
        </w:rPr>
      </w:pPr>
      <w:r w:rsidRPr="004F28D8">
        <w:rPr>
          <w:sz w:val="22"/>
          <w:szCs w:val="22"/>
          <w:u w:val="single"/>
          <w:lang w:val="da-DK"/>
        </w:rPr>
        <w:t>Bivirkninger i tabelform</w:t>
      </w:r>
    </w:p>
    <w:p w:rsidR="007C00C9" w:rsidRPr="004F28D8" w:rsidRDefault="007C00C9" w:rsidP="00D466FD">
      <w:pPr>
        <w:keepNext/>
        <w:tabs>
          <w:tab w:val="left" w:pos="567"/>
        </w:tabs>
        <w:rPr>
          <w:sz w:val="22"/>
          <w:szCs w:val="22"/>
          <w:lang w:val="da-DK"/>
        </w:rPr>
      </w:pPr>
      <w:r w:rsidRPr="004F28D8">
        <w:rPr>
          <w:sz w:val="22"/>
          <w:szCs w:val="22"/>
          <w:lang w:val="da-DK"/>
        </w:rPr>
        <w:t>Bivirkningshyppighed: Meget almindelig (≥1/10), Almindelig (≥1/100 til &lt;1/10)</w:t>
      </w:r>
      <w:r w:rsidR="0004059F" w:rsidRPr="004F28D8">
        <w:rPr>
          <w:sz w:val="22"/>
          <w:szCs w:val="22"/>
          <w:lang w:val="da-DK"/>
        </w:rPr>
        <w:t xml:space="preserve">, </w:t>
      </w:r>
      <w:r w:rsidR="00635918" w:rsidRPr="004F28D8">
        <w:rPr>
          <w:sz w:val="22"/>
          <w:szCs w:val="22"/>
          <w:lang w:val="da-DK"/>
        </w:rPr>
        <w:t>I</w:t>
      </w:r>
      <w:r w:rsidR="0004059F" w:rsidRPr="004F28D8">
        <w:rPr>
          <w:sz w:val="22"/>
          <w:szCs w:val="22"/>
          <w:lang w:val="da-DK"/>
        </w:rPr>
        <w:t>kke kendt (</w:t>
      </w:r>
      <w:r w:rsidR="00E05C03" w:rsidRPr="004F28D8">
        <w:rPr>
          <w:sz w:val="22"/>
          <w:szCs w:val="22"/>
          <w:lang w:val="da-DK"/>
        </w:rPr>
        <w:t>estimeres ud fra forhåndenværende data</w:t>
      </w:r>
      <w:r w:rsidR="0004059F" w:rsidRPr="004F28D8">
        <w:rPr>
          <w:sz w:val="22"/>
          <w:szCs w:val="22"/>
          <w:lang w:val="da-DK"/>
        </w:rPr>
        <w:t>)</w:t>
      </w:r>
      <w:r w:rsidRPr="004F28D8">
        <w:rPr>
          <w:sz w:val="22"/>
          <w:szCs w:val="22"/>
          <w:lang w:val="da-DK"/>
        </w:rPr>
        <w:t>.</w:t>
      </w:r>
    </w:p>
    <w:p w:rsidR="007C00C9" w:rsidRPr="004F28D8" w:rsidRDefault="007C00C9" w:rsidP="00D466FD">
      <w:pPr>
        <w:keepNext/>
        <w:tabs>
          <w:tab w:val="left" w:pos="567"/>
        </w:tabs>
        <w:rPr>
          <w:b/>
          <w:bCs/>
          <w:sz w:val="22"/>
          <w:szCs w:val="22"/>
          <w:lang w:val="da-DK"/>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126"/>
        <w:gridCol w:w="2127"/>
        <w:gridCol w:w="1854"/>
      </w:tblGrid>
      <w:tr w:rsidR="001908B3" w:rsidTr="0004059F">
        <w:tc>
          <w:tcPr>
            <w:tcW w:w="3085" w:type="dxa"/>
            <w:shd w:val="clear" w:color="auto" w:fill="auto"/>
          </w:tcPr>
          <w:p w:rsidR="00DF0482" w:rsidRPr="004F28D8" w:rsidRDefault="00DF0482" w:rsidP="00D466FD">
            <w:pPr>
              <w:keepNext/>
              <w:tabs>
                <w:tab w:val="left" w:pos="567"/>
              </w:tabs>
              <w:rPr>
                <w:b/>
                <w:bCs/>
                <w:sz w:val="22"/>
                <w:szCs w:val="22"/>
                <w:lang w:val="da-DK"/>
              </w:rPr>
            </w:pPr>
            <w:r w:rsidRPr="004F28D8">
              <w:rPr>
                <w:b/>
                <w:noProof/>
                <w:sz w:val="22"/>
                <w:szCs w:val="22"/>
                <w:lang w:val="da-DK"/>
              </w:rPr>
              <w:t>SYSTEMORGANKLASSE</w:t>
            </w:r>
          </w:p>
        </w:tc>
        <w:tc>
          <w:tcPr>
            <w:tcW w:w="2126" w:type="dxa"/>
            <w:shd w:val="clear" w:color="auto" w:fill="auto"/>
          </w:tcPr>
          <w:p w:rsidR="00DF0482" w:rsidRPr="004F28D8" w:rsidRDefault="00DF0482" w:rsidP="00D466FD">
            <w:pPr>
              <w:keepNext/>
              <w:tabs>
                <w:tab w:val="left" w:pos="567"/>
              </w:tabs>
              <w:rPr>
                <w:b/>
                <w:bCs/>
                <w:sz w:val="22"/>
                <w:szCs w:val="22"/>
                <w:lang w:val="da-DK"/>
              </w:rPr>
            </w:pPr>
            <w:r w:rsidRPr="004F28D8">
              <w:rPr>
                <w:b/>
                <w:bCs/>
                <w:sz w:val="22"/>
                <w:szCs w:val="22"/>
                <w:lang w:val="da-DK"/>
              </w:rPr>
              <w:t>MEGET ALMINDELIG (≥1/10)</w:t>
            </w:r>
          </w:p>
        </w:tc>
        <w:tc>
          <w:tcPr>
            <w:tcW w:w="2127" w:type="dxa"/>
            <w:shd w:val="clear" w:color="auto" w:fill="auto"/>
          </w:tcPr>
          <w:p w:rsidR="00DF0482" w:rsidRPr="004F28D8" w:rsidRDefault="00DF0482" w:rsidP="00D466FD">
            <w:pPr>
              <w:keepNext/>
              <w:tabs>
                <w:tab w:val="left" w:pos="567"/>
              </w:tabs>
              <w:rPr>
                <w:b/>
                <w:bCs/>
                <w:sz w:val="22"/>
                <w:szCs w:val="22"/>
                <w:lang w:val="da-DK"/>
              </w:rPr>
            </w:pPr>
            <w:r w:rsidRPr="004F28D8">
              <w:rPr>
                <w:b/>
                <w:bCs/>
                <w:sz w:val="22"/>
                <w:szCs w:val="22"/>
                <w:lang w:val="da-DK"/>
              </w:rPr>
              <w:t>ALMINDELIG (≥1/100 TIL &lt;1/10)</w:t>
            </w:r>
          </w:p>
        </w:tc>
        <w:tc>
          <w:tcPr>
            <w:tcW w:w="1854" w:type="dxa"/>
            <w:shd w:val="clear" w:color="auto" w:fill="auto"/>
          </w:tcPr>
          <w:p w:rsidR="00DF0482" w:rsidRPr="004F28D8" w:rsidRDefault="0004059F" w:rsidP="00635918">
            <w:pPr>
              <w:keepNext/>
              <w:tabs>
                <w:tab w:val="left" w:pos="567"/>
              </w:tabs>
              <w:rPr>
                <w:b/>
                <w:bCs/>
                <w:sz w:val="22"/>
                <w:szCs w:val="22"/>
                <w:lang w:val="da-DK"/>
              </w:rPr>
            </w:pPr>
            <w:r w:rsidRPr="004F28D8">
              <w:rPr>
                <w:b/>
                <w:bCs/>
                <w:sz w:val="22"/>
                <w:szCs w:val="22"/>
                <w:lang w:val="da-DK"/>
              </w:rPr>
              <w:t>HYPPIGHED IKKE</w:t>
            </w:r>
            <w:r w:rsidR="00635918" w:rsidRPr="004F28D8">
              <w:rPr>
                <w:b/>
                <w:bCs/>
                <w:sz w:val="22"/>
                <w:szCs w:val="22"/>
                <w:lang w:val="da-DK"/>
              </w:rPr>
              <w:t xml:space="preserve"> KENDT</w:t>
            </w:r>
          </w:p>
        </w:tc>
      </w:tr>
      <w:tr w:rsidR="001908B3" w:rsidTr="0004059F">
        <w:tc>
          <w:tcPr>
            <w:tcW w:w="3085" w:type="dxa"/>
          </w:tcPr>
          <w:p w:rsidR="00DF0482" w:rsidRPr="004F28D8" w:rsidRDefault="00DF0482" w:rsidP="00D466FD">
            <w:pPr>
              <w:keepNext/>
              <w:tabs>
                <w:tab w:val="left" w:pos="567"/>
              </w:tabs>
              <w:rPr>
                <w:sz w:val="22"/>
                <w:szCs w:val="22"/>
                <w:lang w:val="da-DK"/>
              </w:rPr>
            </w:pPr>
            <w:r w:rsidRPr="004F28D8">
              <w:rPr>
                <w:sz w:val="22"/>
                <w:szCs w:val="22"/>
                <w:lang w:val="da-DK"/>
              </w:rPr>
              <w:t>Blod og lymfesystem</w:t>
            </w:r>
          </w:p>
        </w:tc>
        <w:tc>
          <w:tcPr>
            <w:tcW w:w="2126" w:type="dxa"/>
          </w:tcPr>
          <w:p w:rsidR="00DF0482" w:rsidRPr="004F28D8" w:rsidRDefault="00DF0482" w:rsidP="00D466FD">
            <w:pPr>
              <w:keepNext/>
              <w:tabs>
                <w:tab w:val="left" w:pos="567"/>
              </w:tabs>
              <w:rPr>
                <w:sz w:val="22"/>
                <w:szCs w:val="22"/>
                <w:lang w:val="da-DK"/>
              </w:rPr>
            </w:pPr>
          </w:p>
        </w:tc>
        <w:tc>
          <w:tcPr>
            <w:tcW w:w="2127" w:type="dxa"/>
          </w:tcPr>
          <w:p w:rsidR="00DF0482" w:rsidRPr="004F28D8" w:rsidRDefault="00DF0482" w:rsidP="00D466FD">
            <w:pPr>
              <w:keepNext/>
              <w:tabs>
                <w:tab w:val="left" w:pos="567"/>
              </w:tabs>
              <w:rPr>
                <w:sz w:val="22"/>
                <w:szCs w:val="22"/>
                <w:lang w:val="da-DK"/>
              </w:rPr>
            </w:pPr>
            <w:r w:rsidRPr="004F28D8">
              <w:rPr>
                <w:sz w:val="22"/>
                <w:szCs w:val="22"/>
                <w:lang w:val="da-DK"/>
              </w:rPr>
              <w:t>Neutropeni</w:t>
            </w:r>
          </w:p>
          <w:p w:rsidR="00DF0482" w:rsidRPr="004F28D8" w:rsidRDefault="00DF0482" w:rsidP="00D466FD">
            <w:pPr>
              <w:keepNext/>
              <w:tabs>
                <w:tab w:val="left" w:pos="567"/>
              </w:tabs>
              <w:rPr>
                <w:sz w:val="22"/>
                <w:szCs w:val="22"/>
                <w:lang w:val="da-DK"/>
              </w:rPr>
            </w:pPr>
            <w:r w:rsidRPr="004F28D8">
              <w:rPr>
                <w:sz w:val="22"/>
                <w:szCs w:val="22"/>
                <w:lang w:val="da-DK"/>
              </w:rPr>
              <w:t>Agranulocytose</w:t>
            </w:r>
          </w:p>
        </w:tc>
        <w:tc>
          <w:tcPr>
            <w:tcW w:w="1854" w:type="dxa"/>
          </w:tcPr>
          <w:p w:rsidR="00DF0482" w:rsidRPr="004F28D8" w:rsidRDefault="00DF0482" w:rsidP="00D466FD">
            <w:pPr>
              <w:keepNext/>
              <w:tabs>
                <w:tab w:val="left" w:pos="567"/>
              </w:tabs>
              <w:rPr>
                <w:sz w:val="22"/>
                <w:szCs w:val="22"/>
                <w:lang w:val="da-DK"/>
              </w:rPr>
            </w:pPr>
          </w:p>
        </w:tc>
      </w:tr>
      <w:tr w:rsidR="001908B3" w:rsidTr="0004059F">
        <w:tc>
          <w:tcPr>
            <w:tcW w:w="3085" w:type="dxa"/>
          </w:tcPr>
          <w:p w:rsidR="00DF0482" w:rsidRPr="004F28D8" w:rsidRDefault="0004059F" w:rsidP="00D466FD">
            <w:pPr>
              <w:keepNext/>
              <w:tabs>
                <w:tab w:val="left" w:pos="567"/>
              </w:tabs>
              <w:rPr>
                <w:sz w:val="22"/>
                <w:szCs w:val="22"/>
                <w:lang w:val="da-DK"/>
              </w:rPr>
            </w:pPr>
            <w:r w:rsidRPr="004F28D8">
              <w:rPr>
                <w:sz w:val="22"/>
                <w:szCs w:val="22"/>
                <w:lang w:val="da-DK"/>
              </w:rPr>
              <w:t>Immunsystemet</w:t>
            </w:r>
          </w:p>
        </w:tc>
        <w:tc>
          <w:tcPr>
            <w:tcW w:w="2126" w:type="dxa"/>
          </w:tcPr>
          <w:p w:rsidR="00DF0482" w:rsidRPr="004F28D8" w:rsidRDefault="00DF0482" w:rsidP="00D466FD">
            <w:pPr>
              <w:keepNext/>
              <w:tabs>
                <w:tab w:val="left" w:pos="567"/>
              </w:tabs>
              <w:rPr>
                <w:sz w:val="22"/>
                <w:szCs w:val="22"/>
                <w:lang w:val="da-DK"/>
              </w:rPr>
            </w:pPr>
          </w:p>
        </w:tc>
        <w:tc>
          <w:tcPr>
            <w:tcW w:w="2127" w:type="dxa"/>
          </w:tcPr>
          <w:p w:rsidR="00DF0482" w:rsidRPr="004F28D8" w:rsidRDefault="00DF0482" w:rsidP="00D466FD">
            <w:pPr>
              <w:keepNext/>
              <w:tabs>
                <w:tab w:val="left" w:pos="567"/>
              </w:tabs>
              <w:rPr>
                <w:sz w:val="22"/>
                <w:szCs w:val="22"/>
                <w:lang w:val="da-DK"/>
              </w:rPr>
            </w:pPr>
          </w:p>
        </w:tc>
        <w:tc>
          <w:tcPr>
            <w:tcW w:w="1854" w:type="dxa"/>
          </w:tcPr>
          <w:p w:rsidR="00DF0482" w:rsidRPr="004F28D8" w:rsidRDefault="00635918" w:rsidP="00635918">
            <w:pPr>
              <w:keepNext/>
              <w:tabs>
                <w:tab w:val="left" w:pos="567"/>
              </w:tabs>
              <w:rPr>
                <w:sz w:val="22"/>
                <w:szCs w:val="22"/>
                <w:lang w:val="da-DK"/>
              </w:rPr>
            </w:pPr>
            <w:r w:rsidRPr="004F28D8">
              <w:rPr>
                <w:sz w:val="22"/>
                <w:szCs w:val="22"/>
                <w:lang w:val="da-DK"/>
              </w:rPr>
              <w:t>Overfølsomheds</w:t>
            </w:r>
            <w:r w:rsidR="0004059F" w:rsidRPr="004F28D8">
              <w:rPr>
                <w:sz w:val="22"/>
                <w:szCs w:val="22"/>
                <w:lang w:val="da-DK"/>
              </w:rPr>
              <w:t xml:space="preserve"> reaktioner</w:t>
            </w:r>
          </w:p>
        </w:tc>
      </w:tr>
      <w:tr w:rsidR="001908B3" w:rsidTr="0004059F">
        <w:tc>
          <w:tcPr>
            <w:tcW w:w="3085" w:type="dxa"/>
          </w:tcPr>
          <w:p w:rsidR="00DF0482" w:rsidRPr="004F28D8" w:rsidRDefault="00DF0482" w:rsidP="00D466FD">
            <w:pPr>
              <w:keepNext/>
              <w:tabs>
                <w:tab w:val="left" w:pos="567"/>
              </w:tabs>
              <w:rPr>
                <w:sz w:val="22"/>
                <w:szCs w:val="22"/>
                <w:lang w:val="da-DK"/>
              </w:rPr>
            </w:pPr>
            <w:r w:rsidRPr="004F28D8">
              <w:rPr>
                <w:sz w:val="22"/>
                <w:szCs w:val="22"/>
                <w:lang w:val="da-DK"/>
              </w:rPr>
              <w:t>Metabolisme og ernæring</w:t>
            </w:r>
          </w:p>
        </w:tc>
        <w:tc>
          <w:tcPr>
            <w:tcW w:w="2126" w:type="dxa"/>
          </w:tcPr>
          <w:p w:rsidR="00DF0482" w:rsidRPr="004F28D8" w:rsidRDefault="00DF0482" w:rsidP="00D466FD">
            <w:pPr>
              <w:keepNext/>
              <w:tabs>
                <w:tab w:val="left" w:pos="567"/>
              </w:tabs>
              <w:rPr>
                <w:sz w:val="22"/>
                <w:szCs w:val="22"/>
                <w:lang w:val="da-DK"/>
              </w:rPr>
            </w:pPr>
          </w:p>
        </w:tc>
        <w:tc>
          <w:tcPr>
            <w:tcW w:w="2127" w:type="dxa"/>
          </w:tcPr>
          <w:p w:rsidR="00DF0482" w:rsidRPr="004F28D8" w:rsidRDefault="00DF0482" w:rsidP="00D466FD">
            <w:pPr>
              <w:keepNext/>
              <w:tabs>
                <w:tab w:val="left" w:pos="567"/>
              </w:tabs>
              <w:rPr>
                <w:sz w:val="22"/>
                <w:szCs w:val="22"/>
                <w:lang w:val="da-DK"/>
              </w:rPr>
            </w:pPr>
            <w:r w:rsidRPr="004F28D8">
              <w:rPr>
                <w:sz w:val="22"/>
                <w:szCs w:val="22"/>
                <w:lang w:val="da-DK"/>
              </w:rPr>
              <w:t>Øget appetit</w:t>
            </w:r>
          </w:p>
        </w:tc>
        <w:tc>
          <w:tcPr>
            <w:tcW w:w="1854" w:type="dxa"/>
          </w:tcPr>
          <w:p w:rsidR="00DF0482" w:rsidRPr="004F28D8" w:rsidRDefault="00DF0482" w:rsidP="00D466FD">
            <w:pPr>
              <w:keepNext/>
              <w:tabs>
                <w:tab w:val="left" w:pos="567"/>
              </w:tabs>
              <w:rPr>
                <w:sz w:val="22"/>
                <w:szCs w:val="22"/>
                <w:lang w:val="da-DK"/>
              </w:rPr>
            </w:pPr>
          </w:p>
        </w:tc>
      </w:tr>
      <w:tr w:rsidR="001908B3" w:rsidTr="0004059F">
        <w:tc>
          <w:tcPr>
            <w:tcW w:w="3085" w:type="dxa"/>
            <w:shd w:val="clear" w:color="auto" w:fill="auto"/>
          </w:tcPr>
          <w:p w:rsidR="00DF0482" w:rsidRPr="004F28D8" w:rsidRDefault="00DF0482" w:rsidP="00D466FD">
            <w:pPr>
              <w:keepNext/>
              <w:tabs>
                <w:tab w:val="left" w:pos="567"/>
              </w:tabs>
              <w:rPr>
                <w:sz w:val="22"/>
                <w:szCs w:val="22"/>
                <w:lang w:val="da-DK"/>
              </w:rPr>
            </w:pPr>
            <w:r w:rsidRPr="004F28D8">
              <w:rPr>
                <w:sz w:val="22"/>
                <w:szCs w:val="22"/>
                <w:lang w:val="da-DK"/>
              </w:rPr>
              <w:t>Nervesystemet</w:t>
            </w:r>
          </w:p>
        </w:tc>
        <w:tc>
          <w:tcPr>
            <w:tcW w:w="2126" w:type="dxa"/>
            <w:shd w:val="clear" w:color="auto" w:fill="auto"/>
          </w:tcPr>
          <w:p w:rsidR="00DF0482" w:rsidRPr="004F28D8" w:rsidRDefault="00DF0482" w:rsidP="00D466FD">
            <w:pPr>
              <w:keepNext/>
              <w:tabs>
                <w:tab w:val="left" w:pos="567"/>
              </w:tabs>
              <w:rPr>
                <w:sz w:val="22"/>
                <w:szCs w:val="22"/>
                <w:lang w:val="da-DK"/>
              </w:rPr>
            </w:pPr>
          </w:p>
        </w:tc>
        <w:tc>
          <w:tcPr>
            <w:tcW w:w="2127" w:type="dxa"/>
            <w:shd w:val="clear" w:color="auto" w:fill="auto"/>
          </w:tcPr>
          <w:p w:rsidR="00DF0482" w:rsidRPr="004F28D8" w:rsidRDefault="00DF0482" w:rsidP="00D466FD">
            <w:pPr>
              <w:keepNext/>
              <w:tabs>
                <w:tab w:val="left" w:pos="567"/>
              </w:tabs>
              <w:rPr>
                <w:sz w:val="22"/>
                <w:szCs w:val="22"/>
                <w:lang w:val="da-DK"/>
              </w:rPr>
            </w:pPr>
            <w:r w:rsidRPr="004F28D8">
              <w:rPr>
                <w:noProof/>
                <w:sz w:val="22"/>
                <w:szCs w:val="22"/>
                <w:lang w:val="da-DK"/>
              </w:rPr>
              <w:t>Hovedpine</w:t>
            </w:r>
          </w:p>
        </w:tc>
        <w:tc>
          <w:tcPr>
            <w:tcW w:w="1854" w:type="dxa"/>
            <w:shd w:val="clear" w:color="auto" w:fill="auto"/>
          </w:tcPr>
          <w:p w:rsidR="00DF0482" w:rsidRPr="004F28D8" w:rsidRDefault="00DF0482" w:rsidP="00D466FD">
            <w:pPr>
              <w:keepNext/>
              <w:tabs>
                <w:tab w:val="left" w:pos="567"/>
              </w:tabs>
              <w:rPr>
                <w:sz w:val="22"/>
                <w:szCs w:val="22"/>
                <w:lang w:val="da-DK"/>
              </w:rPr>
            </w:pPr>
          </w:p>
        </w:tc>
      </w:tr>
      <w:tr w:rsidR="001908B3" w:rsidTr="0004059F">
        <w:tc>
          <w:tcPr>
            <w:tcW w:w="3085" w:type="dxa"/>
          </w:tcPr>
          <w:p w:rsidR="0004059F" w:rsidRPr="004F28D8" w:rsidRDefault="0004059F" w:rsidP="00D466FD">
            <w:pPr>
              <w:keepNext/>
              <w:tabs>
                <w:tab w:val="left" w:pos="567"/>
              </w:tabs>
              <w:rPr>
                <w:sz w:val="22"/>
                <w:szCs w:val="22"/>
                <w:lang w:val="da-DK"/>
              </w:rPr>
            </w:pPr>
            <w:r w:rsidRPr="004F28D8">
              <w:rPr>
                <w:sz w:val="22"/>
                <w:szCs w:val="22"/>
                <w:lang w:val="da-DK"/>
              </w:rPr>
              <w:t>Mave-tarmkanalen</w:t>
            </w:r>
          </w:p>
        </w:tc>
        <w:tc>
          <w:tcPr>
            <w:tcW w:w="2126" w:type="dxa"/>
          </w:tcPr>
          <w:p w:rsidR="0004059F" w:rsidRPr="004F28D8" w:rsidRDefault="0004059F" w:rsidP="00D466FD">
            <w:pPr>
              <w:keepNext/>
              <w:tabs>
                <w:tab w:val="left" w:pos="567"/>
              </w:tabs>
              <w:rPr>
                <w:sz w:val="22"/>
                <w:szCs w:val="22"/>
                <w:lang w:val="da-DK"/>
              </w:rPr>
            </w:pPr>
            <w:r w:rsidRPr="004F28D8">
              <w:rPr>
                <w:sz w:val="22"/>
                <w:szCs w:val="22"/>
                <w:lang w:val="da-DK"/>
              </w:rPr>
              <w:t>Kvalme</w:t>
            </w:r>
          </w:p>
          <w:p w:rsidR="0004059F" w:rsidRPr="004F28D8" w:rsidRDefault="0004059F" w:rsidP="00D466FD">
            <w:pPr>
              <w:keepNext/>
              <w:tabs>
                <w:tab w:val="left" w:pos="567"/>
              </w:tabs>
              <w:rPr>
                <w:sz w:val="22"/>
                <w:szCs w:val="22"/>
                <w:lang w:val="da-DK"/>
              </w:rPr>
            </w:pPr>
            <w:r w:rsidRPr="004F28D8">
              <w:rPr>
                <w:sz w:val="22"/>
                <w:szCs w:val="22"/>
                <w:lang w:val="da-DK"/>
              </w:rPr>
              <w:t>Abdominalsmerter</w:t>
            </w:r>
          </w:p>
          <w:p w:rsidR="0004059F" w:rsidRPr="004F28D8" w:rsidRDefault="0004059F" w:rsidP="00D466FD">
            <w:pPr>
              <w:keepNext/>
              <w:tabs>
                <w:tab w:val="left" w:pos="567"/>
              </w:tabs>
              <w:rPr>
                <w:sz w:val="22"/>
                <w:szCs w:val="22"/>
                <w:lang w:val="da-DK"/>
              </w:rPr>
            </w:pPr>
            <w:r w:rsidRPr="004F28D8">
              <w:rPr>
                <w:sz w:val="22"/>
                <w:szCs w:val="22"/>
                <w:lang w:val="da-DK"/>
              </w:rPr>
              <w:t>Opkastning</w:t>
            </w:r>
          </w:p>
        </w:tc>
        <w:tc>
          <w:tcPr>
            <w:tcW w:w="2127" w:type="dxa"/>
          </w:tcPr>
          <w:p w:rsidR="0004059F" w:rsidRPr="004F28D8" w:rsidRDefault="0004059F" w:rsidP="004969DB">
            <w:pPr>
              <w:keepNext/>
              <w:tabs>
                <w:tab w:val="left" w:pos="567"/>
              </w:tabs>
              <w:rPr>
                <w:sz w:val="22"/>
                <w:szCs w:val="22"/>
                <w:lang w:val="da-DK"/>
              </w:rPr>
            </w:pPr>
            <w:r w:rsidRPr="004F28D8">
              <w:rPr>
                <w:sz w:val="22"/>
                <w:szCs w:val="22"/>
                <w:lang w:val="da-DK"/>
              </w:rPr>
              <w:t>Diarr</w:t>
            </w:r>
            <w:r w:rsidR="004969DB">
              <w:rPr>
                <w:sz w:val="22"/>
                <w:szCs w:val="22"/>
                <w:lang w:val="da-DK"/>
              </w:rPr>
              <w:t>é</w:t>
            </w:r>
          </w:p>
        </w:tc>
        <w:tc>
          <w:tcPr>
            <w:tcW w:w="1854" w:type="dxa"/>
          </w:tcPr>
          <w:p w:rsidR="0004059F" w:rsidRPr="004F28D8" w:rsidRDefault="0004059F" w:rsidP="00D466FD">
            <w:pPr>
              <w:keepNext/>
              <w:tabs>
                <w:tab w:val="left" w:pos="567"/>
              </w:tabs>
              <w:rPr>
                <w:sz w:val="22"/>
                <w:szCs w:val="22"/>
                <w:lang w:val="da-DK"/>
              </w:rPr>
            </w:pPr>
          </w:p>
        </w:tc>
      </w:tr>
      <w:tr w:rsidR="001908B3" w:rsidTr="0004059F">
        <w:tc>
          <w:tcPr>
            <w:tcW w:w="3085" w:type="dxa"/>
          </w:tcPr>
          <w:p w:rsidR="0004059F" w:rsidRPr="004F28D8" w:rsidRDefault="0004059F" w:rsidP="00D466FD">
            <w:pPr>
              <w:keepNext/>
              <w:tabs>
                <w:tab w:val="left" w:pos="567"/>
              </w:tabs>
              <w:rPr>
                <w:sz w:val="22"/>
                <w:szCs w:val="22"/>
                <w:lang w:val="da-DK"/>
              </w:rPr>
            </w:pPr>
            <w:r w:rsidRPr="004F28D8">
              <w:rPr>
                <w:sz w:val="22"/>
                <w:szCs w:val="22"/>
                <w:lang w:val="da-DK"/>
              </w:rPr>
              <w:t>Hud og subkutane væv</w:t>
            </w:r>
          </w:p>
        </w:tc>
        <w:tc>
          <w:tcPr>
            <w:tcW w:w="2126" w:type="dxa"/>
          </w:tcPr>
          <w:p w:rsidR="0004059F" w:rsidRPr="004F28D8" w:rsidRDefault="0004059F" w:rsidP="00D466FD">
            <w:pPr>
              <w:keepNext/>
              <w:tabs>
                <w:tab w:val="left" w:pos="567"/>
              </w:tabs>
              <w:rPr>
                <w:sz w:val="22"/>
                <w:szCs w:val="22"/>
                <w:lang w:val="da-DK"/>
              </w:rPr>
            </w:pPr>
          </w:p>
        </w:tc>
        <w:tc>
          <w:tcPr>
            <w:tcW w:w="2127" w:type="dxa"/>
          </w:tcPr>
          <w:p w:rsidR="0004059F" w:rsidRPr="004F28D8" w:rsidRDefault="0004059F" w:rsidP="00D466FD">
            <w:pPr>
              <w:keepNext/>
              <w:tabs>
                <w:tab w:val="left" w:pos="567"/>
              </w:tabs>
              <w:rPr>
                <w:sz w:val="22"/>
                <w:szCs w:val="22"/>
                <w:lang w:val="da-DK"/>
              </w:rPr>
            </w:pPr>
          </w:p>
        </w:tc>
        <w:tc>
          <w:tcPr>
            <w:tcW w:w="1854" w:type="dxa"/>
          </w:tcPr>
          <w:p w:rsidR="0004059F" w:rsidRPr="004F28D8" w:rsidRDefault="0004059F" w:rsidP="00D466FD">
            <w:pPr>
              <w:keepNext/>
              <w:tabs>
                <w:tab w:val="left" w:pos="567"/>
              </w:tabs>
              <w:rPr>
                <w:sz w:val="22"/>
                <w:szCs w:val="22"/>
                <w:lang w:val="da-DK"/>
              </w:rPr>
            </w:pPr>
            <w:r w:rsidRPr="004F28D8">
              <w:rPr>
                <w:sz w:val="22"/>
                <w:szCs w:val="22"/>
                <w:lang w:val="da-DK"/>
              </w:rPr>
              <w:t>Udslæt</w:t>
            </w:r>
          </w:p>
          <w:p w:rsidR="0004059F" w:rsidRPr="004F28D8" w:rsidRDefault="0004059F" w:rsidP="00D466FD">
            <w:pPr>
              <w:keepNext/>
              <w:tabs>
                <w:tab w:val="left" w:pos="567"/>
              </w:tabs>
              <w:rPr>
                <w:sz w:val="22"/>
                <w:szCs w:val="22"/>
                <w:lang w:val="da-DK"/>
              </w:rPr>
            </w:pPr>
            <w:r w:rsidRPr="004F28D8">
              <w:rPr>
                <w:sz w:val="22"/>
                <w:szCs w:val="22"/>
                <w:lang w:val="da-DK"/>
              </w:rPr>
              <w:t>Urticaria</w:t>
            </w:r>
          </w:p>
        </w:tc>
      </w:tr>
      <w:tr w:rsidR="001908B3" w:rsidTr="0004059F">
        <w:tc>
          <w:tcPr>
            <w:tcW w:w="3085" w:type="dxa"/>
          </w:tcPr>
          <w:p w:rsidR="0004059F" w:rsidRPr="004F28D8" w:rsidRDefault="0004059F" w:rsidP="00D466FD">
            <w:pPr>
              <w:keepNext/>
              <w:tabs>
                <w:tab w:val="left" w:pos="567"/>
              </w:tabs>
              <w:rPr>
                <w:sz w:val="22"/>
                <w:szCs w:val="22"/>
                <w:lang w:val="da-DK"/>
              </w:rPr>
            </w:pPr>
            <w:r w:rsidRPr="004F28D8">
              <w:rPr>
                <w:sz w:val="22"/>
                <w:szCs w:val="22"/>
                <w:lang w:val="da-DK"/>
              </w:rPr>
              <w:t>Knogler, led, muskler og bindevæv</w:t>
            </w:r>
          </w:p>
        </w:tc>
        <w:tc>
          <w:tcPr>
            <w:tcW w:w="2126" w:type="dxa"/>
          </w:tcPr>
          <w:p w:rsidR="0004059F" w:rsidRPr="004F28D8" w:rsidRDefault="0004059F" w:rsidP="00D466FD">
            <w:pPr>
              <w:keepNext/>
              <w:tabs>
                <w:tab w:val="left" w:pos="567"/>
              </w:tabs>
              <w:rPr>
                <w:sz w:val="22"/>
                <w:szCs w:val="22"/>
                <w:lang w:val="da-DK"/>
              </w:rPr>
            </w:pPr>
          </w:p>
        </w:tc>
        <w:tc>
          <w:tcPr>
            <w:tcW w:w="2127" w:type="dxa"/>
          </w:tcPr>
          <w:p w:rsidR="0004059F" w:rsidRPr="004F28D8" w:rsidRDefault="0004059F" w:rsidP="00635918">
            <w:pPr>
              <w:keepNext/>
              <w:tabs>
                <w:tab w:val="left" w:pos="567"/>
              </w:tabs>
              <w:rPr>
                <w:sz w:val="22"/>
                <w:szCs w:val="22"/>
                <w:lang w:val="da-DK"/>
              </w:rPr>
            </w:pPr>
            <w:r w:rsidRPr="004F28D8">
              <w:rPr>
                <w:sz w:val="22"/>
                <w:szCs w:val="22"/>
                <w:lang w:val="da-DK"/>
              </w:rPr>
              <w:t>Artralgi</w:t>
            </w:r>
          </w:p>
        </w:tc>
        <w:tc>
          <w:tcPr>
            <w:tcW w:w="1854" w:type="dxa"/>
          </w:tcPr>
          <w:p w:rsidR="0004059F" w:rsidRPr="004F28D8" w:rsidRDefault="0004059F" w:rsidP="00D466FD">
            <w:pPr>
              <w:keepNext/>
              <w:tabs>
                <w:tab w:val="left" w:pos="567"/>
              </w:tabs>
              <w:rPr>
                <w:sz w:val="22"/>
                <w:szCs w:val="22"/>
                <w:lang w:val="da-DK"/>
              </w:rPr>
            </w:pPr>
          </w:p>
        </w:tc>
      </w:tr>
      <w:tr w:rsidR="001908B3" w:rsidTr="0004059F">
        <w:tc>
          <w:tcPr>
            <w:tcW w:w="3085" w:type="dxa"/>
            <w:shd w:val="clear" w:color="auto" w:fill="auto"/>
          </w:tcPr>
          <w:p w:rsidR="0004059F" w:rsidRPr="004F28D8" w:rsidRDefault="0004059F" w:rsidP="00D466FD">
            <w:pPr>
              <w:keepNext/>
              <w:tabs>
                <w:tab w:val="left" w:pos="567"/>
              </w:tabs>
              <w:rPr>
                <w:sz w:val="22"/>
                <w:szCs w:val="22"/>
                <w:lang w:val="da-DK"/>
              </w:rPr>
            </w:pPr>
            <w:r w:rsidRPr="004F28D8">
              <w:rPr>
                <w:sz w:val="22"/>
                <w:szCs w:val="22"/>
                <w:lang w:val="da-DK"/>
              </w:rPr>
              <w:t>Nyrer og urinveje</w:t>
            </w:r>
          </w:p>
        </w:tc>
        <w:tc>
          <w:tcPr>
            <w:tcW w:w="2126" w:type="dxa"/>
            <w:shd w:val="clear" w:color="auto" w:fill="auto"/>
          </w:tcPr>
          <w:p w:rsidR="0004059F" w:rsidRPr="004F28D8" w:rsidRDefault="0004059F" w:rsidP="00D466FD">
            <w:pPr>
              <w:keepNext/>
              <w:tabs>
                <w:tab w:val="left" w:pos="567"/>
              </w:tabs>
              <w:rPr>
                <w:sz w:val="22"/>
                <w:szCs w:val="22"/>
                <w:lang w:val="da-DK"/>
              </w:rPr>
            </w:pPr>
            <w:r w:rsidRPr="004F28D8">
              <w:rPr>
                <w:noProof/>
                <w:sz w:val="22"/>
                <w:szCs w:val="22"/>
                <w:lang w:val="da-DK"/>
              </w:rPr>
              <w:t>Kromaturi</w:t>
            </w:r>
          </w:p>
        </w:tc>
        <w:tc>
          <w:tcPr>
            <w:tcW w:w="2127" w:type="dxa"/>
            <w:shd w:val="clear" w:color="auto" w:fill="auto"/>
          </w:tcPr>
          <w:p w:rsidR="0004059F" w:rsidRPr="004F28D8" w:rsidRDefault="0004059F" w:rsidP="00D466FD">
            <w:pPr>
              <w:keepNext/>
              <w:tabs>
                <w:tab w:val="left" w:pos="567"/>
              </w:tabs>
              <w:rPr>
                <w:sz w:val="22"/>
                <w:szCs w:val="22"/>
                <w:lang w:val="da-DK"/>
              </w:rPr>
            </w:pPr>
          </w:p>
        </w:tc>
        <w:tc>
          <w:tcPr>
            <w:tcW w:w="1854" w:type="dxa"/>
            <w:shd w:val="clear" w:color="auto" w:fill="auto"/>
          </w:tcPr>
          <w:p w:rsidR="0004059F" w:rsidRPr="004F28D8" w:rsidRDefault="0004059F" w:rsidP="00D466FD">
            <w:pPr>
              <w:keepNext/>
              <w:tabs>
                <w:tab w:val="left" w:pos="567"/>
              </w:tabs>
              <w:rPr>
                <w:sz w:val="22"/>
                <w:szCs w:val="22"/>
                <w:lang w:val="da-DK"/>
              </w:rPr>
            </w:pPr>
          </w:p>
        </w:tc>
      </w:tr>
      <w:tr w:rsidR="001908B3" w:rsidTr="0004059F">
        <w:tc>
          <w:tcPr>
            <w:tcW w:w="3085" w:type="dxa"/>
            <w:shd w:val="clear" w:color="auto" w:fill="auto"/>
          </w:tcPr>
          <w:p w:rsidR="0004059F" w:rsidRPr="004F28D8" w:rsidRDefault="0004059F" w:rsidP="00D466FD">
            <w:pPr>
              <w:keepNext/>
              <w:tabs>
                <w:tab w:val="left" w:pos="567"/>
              </w:tabs>
              <w:rPr>
                <w:sz w:val="22"/>
                <w:szCs w:val="22"/>
                <w:lang w:val="da-DK"/>
              </w:rPr>
            </w:pPr>
            <w:r w:rsidRPr="004F28D8">
              <w:rPr>
                <w:sz w:val="22"/>
                <w:szCs w:val="22"/>
                <w:lang w:val="da-DK"/>
              </w:rPr>
              <w:t>Almene symptomer og reaktioner på administrationsstedet</w:t>
            </w:r>
          </w:p>
        </w:tc>
        <w:tc>
          <w:tcPr>
            <w:tcW w:w="2126" w:type="dxa"/>
            <w:shd w:val="clear" w:color="auto" w:fill="auto"/>
          </w:tcPr>
          <w:p w:rsidR="0004059F" w:rsidRPr="004F28D8" w:rsidRDefault="0004059F" w:rsidP="00D466FD">
            <w:pPr>
              <w:keepNext/>
              <w:tabs>
                <w:tab w:val="left" w:pos="567"/>
              </w:tabs>
              <w:rPr>
                <w:sz w:val="22"/>
                <w:szCs w:val="22"/>
                <w:lang w:val="da-DK"/>
              </w:rPr>
            </w:pPr>
          </w:p>
        </w:tc>
        <w:tc>
          <w:tcPr>
            <w:tcW w:w="2127" w:type="dxa"/>
            <w:shd w:val="clear" w:color="auto" w:fill="auto"/>
          </w:tcPr>
          <w:p w:rsidR="0004059F" w:rsidRPr="004F28D8" w:rsidRDefault="0004059F" w:rsidP="00D466FD">
            <w:pPr>
              <w:keepNext/>
              <w:tabs>
                <w:tab w:val="left" w:pos="567"/>
              </w:tabs>
              <w:rPr>
                <w:sz w:val="22"/>
                <w:szCs w:val="22"/>
                <w:lang w:val="da-DK"/>
              </w:rPr>
            </w:pPr>
            <w:r w:rsidRPr="004F28D8">
              <w:rPr>
                <w:sz w:val="22"/>
                <w:szCs w:val="22"/>
                <w:lang w:val="da-DK"/>
              </w:rPr>
              <w:t>Træthed</w:t>
            </w:r>
          </w:p>
        </w:tc>
        <w:tc>
          <w:tcPr>
            <w:tcW w:w="1854" w:type="dxa"/>
            <w:shd w:val="clear" w:color="auto" w:fill="auto"/>
          </w:tcPr>
          <w:p w:rsidR="0004059F" w:rsidRPr="004F28D8" w:rsidRDefault="0004059F" w:rsidP="00D466FD">
            <w:pPr>
              <w:keepNext/>
              <w:tabs>
                <w:tab w:val="left" w:pos="567"/>
              </w:tabs>
              <w:rPr>
                <w:sz w:val="22"/>
                <w:szCs w:val="22"/>
                <w:lang w:val="da-DK"/>
              </w:rPr>
            </w:pPr>
          </w:p>
        </w:tc>
      </w:tr>
      <w:tr w:rsidR="001908B3" w:rsidTr="0004059F">
        <w:tc>
          <w:tcPr>
            <w:tcW w:w="3085" w:type="dxa"/>
            <w:tcBorders>
              <w:top w:val="single" w:sz="4" w:space="0" w:color="auto"/>
              <w:left w:val="single" w:sz="4" w:space="0" w:color="auto"/>
              <w:bottom w:val="single" w:sz="4" w:space="0" w:color="auto"/>
              <w:right w:val="single" w:sz="4" w:space="0" w:color="auto"/>
            </w:tcBorders>
            <w:shd w:val="clear" w:color="auto" w:fill="auto"/>
          </w:tcPr>
          <w:p w:rsidR="0004059F" w:rsidRPr="004F28D8" w:rsidRDefault="0004059F" w:rsidP="008C308C">
            <w:pPr>
              <w:tabs>
                <w:tab w:val="left" w:pos="567"/>
              </w:tabs>
              <w:rPr>
                <w:sz w:val="22"/>
                <w:szCs w:val="22"/>
                <w:lang w:val="da-DK"/>
              </w:rPr>
            </w:pPr>
            <w:r w:rsidRPr="004F28D8">
              <w:rPr>
                <w:sz w:val="22"/>
                <w:szCs w:val="22"/>
                <w:lang w:val="da-DK"/>
              </w:rPr>
              <w:t>Undersøgelser</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04059F" w:rsidRPr="004F28D8" w:rsidRDefault="0004059F" w:rsidP="008C308C">
            <w:pPr>
              <w:tabs>
                <w:tab w:val="left" w:pos="567"/>
              </w:tabs>
              <w:rPr>
                <w:sz w:val="22"/>
                <w:szCs w:val="22"/>
                <w:lang w:val="da-DK"/>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04059F" w:rsidRPr="004F28D8" w:rsidRDefault="0004059F" w:rsidP="008C308C">
            <w:pPr>
              <w:tabs>
                <w:tab w:val="left" w:pos="567"/>
              </w:tabs>
              <w:rPr>
                <w:sz w:val="22"/>
                <w:szCs w:val="22"/>
                <w:lang w:val="da-DK"/>
              </w:rPr>
            </w:pPr>
            <w:r w:rsidRPr="004F28D8">
              <w:rPr>
                <w:sz w:val="22"/>
                <w:szCs w:val="22"/>
                <w:lang w:val="da-DK"/>
              </w:rPr>
              <w:t>Forhøjede leverenzymer</w:t>
            </w:r>
          </w:p>
        </w:tc>
        <w:tc>
          <w:tcPr>
            <w:tcW w:w="1854" w:type="dxa"/>
            <w:tcBorders>
              <w:top w:val="single" w:sz="4" w:space="0" w:color="auto"/>
              <w:left w:val="single" w:sz="4" w:space="0" w:color="auto"/>
              <w:bottom w:val="single" w:sz="4" w:space="0" w:color="auto"/>
              <w:right w:val="single" w:sz="4" w:space="0" w:color="auto"/>
            </w:tcBorders>
            <w:shd w:val="clear" w:color="auto" w:fill="auto"/>
          </w:tcPr>
          <w:p w:rsidR="0004059F" w:rsidRPr="004F28D8" w:rsidRDefault="0004059F" w:rsidP="008C308C">
            <w:pPr>
              <w:tabs>
                <w:tab w:val="left" w:pos="567"/>
              </w:tabs>
              <w:rPr>
                <w:sz w:val="22"/>
                <w:szCs w:val="22"/>
                <w:lang w:val="da-DK"/>
              </w:rPr>
            </w:pPr>
          </w:p>
        </w:tc>
      </w:tr>
    </w:tbl>
    <w:p w:rsidR="007C00C9" w:rsidRPr="004F28D8" w:rsidRDefault="007C00C9" w:rsidP="007C00C9">
      <w:pPr>
        <w:tabs>
          <w:tab w:val="left" w:pos="567"/>
        </w:tabs>
        <w:rPr>
          <w:b/>
          <w:bCs/>
          <w:sz w:val="22"/>
          <w:szCs w:val="22"/>
          <w:lang w:val="da-DK"/>
        </w:rPr>
      </w:pPr>
    </w:p>
    <w:p w:rsidR="0004059F" w:rsidRPr="004F28D8" w:rsidRDefault="0004059F" w:rsidP="00804A5A">
      <w:pPr>
        <w:tabs>
          <w:tab w:val="left" w:pos="567"/>
        </w:tabs>
        <w:rPr>
          <w:sz w:val="22"/>
          <w:szCs w:val="22"/>
          <w:u w:val="single"/>
          <w:lang w:val="da-DK"/>
        </w:rPr>
      </w:pPr>
      <w:r w:rsidRPr="004F28D8">
        <w:rPr>
          <w:sz w:val="22"/>
          <w:szCs w:val="22"/>
          <w:u w:val="single"/>
          <w:lang w:val="da-DK"/>
        </w:rPr>
        <w:t>Beskrivelse af udvalgte bivirkninger</w:t>
      </w:r>
    </w:p>
    <w:p w:rsidR="0038414A" w:rsidRPr="004F28D8" w:rsidRDefault="0038414A" w:rsidP="0038414A">
      <w:pPr>
        <w:tabs>
          <w:tab w:val="left" w:pos="567"/>
        </w:tabs>
        <w:rPr>
          <w:sz w:val="22"/>
          <w:szCs w:val="22"/>
          <w:lang w:val="da-DK"/>
        </w:rPr>
      </w:pPr>
      <w:r w:rsidRPr="004F28D8">
        <w:rPr>
          <w:sz w:val="22"/>
          <w:szCs w:val="22"/>
          <w:lang w:val="da-DK"/>
        </w:rPr>
        <w:t xml:space="preserve">De mest alvorlige bivirkninger, der er rapporteret ved kliniske </w:t>
      </w:r>
      <w:r w:rsidRPr="00DC49C7">
        <w:rPr>
          <w:sz w:val="22"/>
          <w:szCs w:val="22"/>
          <w:lang w:val="da-DK"/>
        </w:rPr>
        <w:t xml:space="preserve">studier </w:t>
      </w:r>
      <w:r w:rsidRPr="004F28D8">
        <w:rPr>
          <w:sz w:val="22"/>
          <w:szCs w:val="22"/>
          <w:lang w:val="da-DK"/>
        </w:rPr>
        <w:t>med deferipron, er agranulocytose (neutrofiltal &lt; 0,5 x 10</w:t>
      </w:r>
      <w:r w:rsidRPr="004F28D8">
        <w:rPr>
          <w:sz w:val="22"/>
          <w:szCs w:val="22"/>
          <w:vertAlign w:val="superscript"/>
          <w:lang w:val="da-DK"/>
        </w:rPr>
        <w:t>9</w:t>
      </w:r>
      <w:r w:rsidRPr="004F28D8">
        <w:rPr>
          <w:sz w:val="22"/>
          <w:szCs w:val="22"/>
          <w:lang w:val="da-DK"/>
        </w:rPr>
        <w:t xml:space="preserve">/l) med en forekomst på 1,1% (0,6 tilfælde pr. 100 patient-års-behandling) (se pkt. 4.4). </w:t>
      </w:r>
      <w:r>
        <w:rPr>
          <w:sz w:val="22"/>
          <w:szCs w:val="22"/>
          <w:lang w:val="da-DK"/>
        </w:rPr>
        <w:t>Data fra poolede kliniske studier med patienter med systemisk jernophobning viser, at 63 % af episoderne med agranulocytose forekom inden for de første seks måneders behandling, 74 % inden for det første år og 26 % efter et års behandling. Mediantiden til den første episode med agranulocytose var 190 dage (22 dage-17,6 år) og medianvarigheden var 10 dage i kliniske forsøg. Der blev observeret dødsfald i 8,3 % af de rapporterede episoder med agranulocytose fra kliniske forsøg og efter markedsføring</w:t>
      </w:r>
      <w:r w:rsidRPr="004F28D8">
        <w:rPr>
          <w:sz w:val="22"/>
          <w:szCs w:val="22"/>
          <w:lang w:val="da-DK"/>
        </w:rPr>
        <w:t>.</w:t>
      </w:r>
    </w:p>
    <w:p w:rsidR="00BA7900" w:rsidRPr="004F28D8" w:rsidRDefault="00BA7900">
      <w:pPr>
        <w:tabs>
          <w:tab w:val="left" w:pos="567"/>
        </w:tabs>
        <w:rPr>
          <w:sz w:val="22"/>
          <w:szCs w:val="22"/>
          <w:lang w:val="da-DK"/>
        </w:rPr>
      </w:pPr>
    </w:p>
    <w:p w:rsidR="00BA7900" w:rsidRPr="004F28D8" w:rsidRDefault="00BA7900">
      <w:pPr>
        <w:rPr>
          <w:sz w:val="22"/>
          <w:szCs w:val="22"/>
          <w:lang w:val="da-DK"/>
        </w:rPr>
      </w:pPr>
      <w:r w:rsidRPr="004F28D8">
        <w:rPr>
          <w:sz w:val="22"/>
          <w:szCs w:val="22"/>
          <w:lang w:val="da-DK"/>
        </w:rPr>
        <w:t>Tilfælde af diarré, som oftest lette og forbigående, er blevet rapporteret hos patienter, der er behandlet med deferipron. Gastrointestinale virkninger ses hyppigere i begyndelsen af behandlingen, og hos de fleste patienter ophører de inden for nogle få uger, uden at behandlingen seponeres. Hos nogle patienter kan det være gavnligt at reducere deferiprondosis og dernæst skalere den tilbage op til den tidligere dosis. Art</w:t>
      </w:r>
      <w:r w:rsidR="00B868FC">
        <w:rPr>
          <w:sz w:val="22"/>
          <w:szCs w:val="22"/>
          <w:lang w:val="da-DK"/>
        </w:rPr>
        <w:t>roser</w:t>
      </w:r>
      <w:r w:rsidRPr="004F28D8">
        <w:rPr>
          <w:sz w:val="22"/>
          <w:szCs w:val="22"/>
          <w:lang w:val="da-DK"/>
        </w:rPr>
        <w:t>, der strakte sig fra lettere smerter i et eller flere led og op til alvorlig arthritis med effusion og signifikant funktionsnedsættelse er ligeledes blevet rapporteret hos patienter, der har modtaget behandling med deferipron. Lettere artro</w:t>
      </w:r>
      <w:r w:rsidR="00B868FC">
        <w:rPr>
          <w:sz w:val="22"/>
          <w:szCs w:val="22"/>
          <w:lang w:val="da-DK"/>
        </w:rPr>
        <w:t>ser</w:t>
      </w:r>
      <w:r w:rsidRPr="004F28D8">
        <w:rPr>
          <w:sz w:val="22"/>
          <w:szCs w:val="22"/>
          <w:lang w:val="da-DK"/>
        </w:rPr>
        <w:t xml:space="preserve"> er generelt forbigående.</w:t>
      </w:r>
    </w:p>
    <w:p w:rsidR="00BA7900" w:rsidRPr="004F28D8" w:rsidRDefault="00BA7900">
      <w:pPr>
        <w:rPr>
          <w:sz w:val="22"/>
          <w:szCs w:val="22"/>
          <w:lang w:val="da-DK"/>
        </w:rPr>
      </w:pPr>
    </w:p>
    <w:p w:rsidR="00BA7900" w:rsidRPr="004F28D8" w:rsidRDefault="00B94A10">
      <w:pPr>
        <w:rPr>
          <w:sz w:val="22"/>
          <w:szCs w:val="22"/>
          <w:lang w:val="da-DK"/>
        </w:rPr>
      </w:pPr>
      <w:r w:rsidRPr="004F28D8">
        <w:rPr>
          <w:sz w:val="22"/>
          <w:szCs w:val="22"/>
          <w:lang w:val="da-DK"/>
        </w:rPr>
        <w:t>Øgede niveauer af serumleverenzymer er blevet rapporteret hos nogle patienter, der tager deferipron.</w:t>
      </w:r>
      <w:r w:rsidR="00BA7900" w:rsidRPr="004F28D8">
        <w:rPr>
          <w:sz w:val="22"/>
          <w:szCs w:val="22"/>
          <w:lang w:val="da-DK"/>
        </w:rPr>
        <w:t xml:space="preserve"> Hos flertallet af disse patienter var forøgelsen asymptomatisk og forbigående og vendte tilbage til baseline, uden seponering eller dosisnedsættelse af deferipron (</w:t>
      </w:r>
      <w:r w:rsidR="004E5B01" w:rsidRPr="004F28D8">
        <w:rPr>
          <w:sz w:val="22"/>
          <w:szCs w:val="22"/>
          <w:lang w:val="da-DK"/>
        </w:rPr>
        <w:t xml:space="preserve">se pkt. </w:t>
      </w:r>
      <w:r w:rsidR="00BA7900" w:rsidRPr="004F28D8">
        <w:rPr>
          <w:sz w:val="22"/>
          <w:szCs w:val="22"/>
          <w:lang w:val="da-DK"/>
        </w:rPr>
        <w:t>4.4).</w:t>
      </w:r>
    </w:p>
    <w:p w:rsidR="00BA7900" w:rsidRPr="004F28D8" w:rsidRDefault="00BA7900">
      <w:pPr>
        <w:rPr>
          <w:sz w:val="22"/>
          <w:szCs w:val="22"/>
          <w:lang w:val="da-DK"/>
        </w:rPr>
      </w:pPr>
    </w:p>
    <w:p w:rsidR="00BA7900" w:rsidRPr="004F28D8" w:rsidRDefault="00BA7900">
      <w:pPr>
        <w:pStyle w:val="Brdtekst31"/>
        <w:widowControl/>
        <w:ind w:right="-7"/>
        <w:rPr>
          <w:color w:val="auto"/>
          <w:szCs w:val="22"/>
          <w:lang w:val="da-DK"/>
        </w:rPr>
      </w:pPr>
      <w:r w:rsidRPr="004F28D8">
        <w:rPr>
          <w:color w:val="auto"/>
          <w:szCs w:val="22"/>
          <w:lang w:val="da-DK"/>
        </w:rPr>
        <w:t>Nogle patienter fik progression af fibrosen, forbundet med en øgning af jern</w:t>
      </w:r>
      <w:r w:rsidR="00AD3827">
        <w:rPr>
          <w:color w:val="auto"/>
          <w:szCs w:val="22"/>
          <w:lang w:val="da-DK"/>
        </w:rPr>
        <w:t>ophobningen</w:t>
      </w:r>
      <w:r w:rsidRPr="004F28D8">
        <w:rPr>
          <w:color w:val="auto"/>
          <w:szCs w:val="22"/>
          <w:lang w:val="da-DK"/>
        </w:rPr>
        <w:t xml:space="preserve"> eller hepatitis C.</w:t>
      </w:r>
    </w:p>
    <w:p w:rsidR="00BA7900" w:rsidRPr="004F28D8" w:rsidRDefault="00BA7900">
      <w:pPr>
        <w:pStyle w:val="Brdtekst31"/>
        <w:widowControl/>
        <w:rPr>
          <w:color w:val="auto"/>
          <w:szCs w:val="22"/>
          <w:lang w:val="da-DK"/>
        </w:rPr>
      </w:pPr>
    </w:p>
    <w:p w:rsidR="00BA7900" w:rsidRPr="004F28D8" w:rsidRDefault="00BA7900">
      <w:pPr>
        <w:tabs>
          <w:tab w:val="left" w:pos="567"/>
        </w:tabs>
        <w:rPr>
          <w:sz w:val="22"/>
          <w:szCs w:val="22"/>
          <w:lang w:val="da-DK"/>
        </w:rPr>
      </w:pPr>
      <w:r w:rsidRPr="004F28D8">
        <w:rPr>
          <w:sz w:val="22"/>
          <w:szCs w:val="22"/>
          <w:lang w:val="da-DK"/>
        </w:rPr>
        <w:t>Lave plasmazinkniveauer er blevet forbundet med deferipron hos et mindre antal patienter. Niveauerne blev normaliseret med supplerende oral zinktilførsel.</w:t>
      </w:r>
    </w:p>
    <w:p w:rsidR="00BA7900" w:rsidRPr="004F28D8" w:rsidRDefault="00BA7900">
      <w:pPr>
        <w:tabs>
          <w:tab w:val="left" w:pos="567"/>
        </w:tabs>
        <w:rPr>
          <w:sz w:val="22"/>
          <w:szCs w:val="22"/>
          <w:lang w:val="da-DK"/>
        </w:rPr>
      </w:pPr>
    </w:p>
    <w:p w:rsidR="00DF1378" w:rsidRPr="004F28D8" w:rsidRDefault="00DF1378" w:rsidP="00DF1378">
      <w:pPr>
        <w:tabs>
          <w:tab w:val="left" w:pos="567"/>
        </w:tabs>
        <w:rPr>
          <w:sz w:val="22"/>
          <w:szCs w:val="22"/>
          <w:lang w:val="da-DK"/>
        </w:rPr>
      </w:pPr>
      <w:r w:rsidRPr="004F28D8">
        <w:rPr>
          <w:sz w:val="22"/>
          <w:szCs w:val="22"/>
          <w:lang w:val="da-DK"/>
        </w:rPr>
        <w:t>Der er observeret neurologiske forstyrrelser (såsom cerebellare symptomer, diplopi, lateral nystagmus, nedsat psykomotorisk tempo, håndbevægelser og aksial hypotoni) hos børn, som igennem flere år frivilligt har fået ordineret mere end 2,5 gang</w:t>
      </w:r>
      <w:r>
        <w:rPr>
          <w:sz w:val="22"/>
          <w:szCs w:val="22"/>
          <w:lang w:val="da-DK"/>
        </w:rPr>
        <w:t>e</w:t>
      </w:r>
      <w:r w:rsidRPr="004F28D8">
        <w:rPr>
          <w:sz w:val="22"/>
          <w:szCs w:val="22"/>
          <w:lang w:val="da-DK"/>
        </w:rPr>
        <w:t xml:space="preserve"> den maksimalt anbefalede dosis på 100 mg/kg/dag. </w:t>
      </w:r>
      <w:r w:rsidRPr="00DF1378">
        <w:rPr>
          <w:sz w:val="22"/>
          <w:szCs w:val="22"/>
          <w:lang w:val="da-DK"/>
        </w:rPr>
        <w:t xml:space="preserve">Episoder med hypotoni, ustabilitet, manglende evne til at gå og hypertoni med manglende evne til at bevæge lemmerne er rapporteret hos børn efter markedsføringen ved standarddoser af deferipron. </w:t>
      </w:r>
      <w:r w:rsidRPr="004F28D8">
        <w:rPr>
          <w:sz w:val="22"/>
          <w:szCs w:val="22"/>
          <w:lang w:val="da-DK"/>
        </w:rPr>
        <w:t>De neurologiske forstyrrelser svandt gradvist efter seponering af deferipron (se pkt. 4.4 og 4.9).</w:t>
      </w:r>
    </w:p>
    <w:p w:rsidR="00C30B5A" w:rsidRPr="00DC49C7" w:rsidRDefault="00C30B5A" w:rsidP="004E5B01">
      <w:pPr>
        <w:tabs>
          <w:tab w:val="left" w:pos="567"/>
        </w:tabs>
        <w:rPr>
          <w:sz w:val="22"/>
          <w:szCs w:val="22"/>
          <w:lang w:val="da-DK"/>
        </w:rPr>
      </w:pPr>
    </w:p>
    <w:p w:rsidR="00C30B5A" w:rsidRPr="00DC49C7" w:rsidRDefault="00C30B5A" w:rsidP="00C30B5A">
      <w:pPr>
        <w:pStyle w:val="BodyText"/>
        <w:jc w:val="left"/>
        <w:rPr>
          <w:lang w:val="da-DK"/>
        </w:rPr>
      </w:pPr>
      <w:r w:rsidRPr="00DC49C7">
        <w:rPr>
          <w:lang w:val="da-DK"/>
        </w:rPr>
        <w:t>Sikkerhedsprofilen for kombinationsterapi (med deferipron og deferoxamin), der er observeret i kliniske studier, erfaring efter markedsføring og publicere</w:t>
      </w:r>
      <w:r w:rsidR="008818A5" w:rsidRPr="00DC49C7">
        <w:rPr>
          <w:lang w:val="da-DK"/>
        </w:rPr>
        <w:t xml:space="preserve">de data, </w:t>
      </w:r>
      <w:r w:rsidRPr="00DC49C7">
        <w:rPr>
          <w:lang w:val="da-DK"/>
        </w:rPr>
        <w:t>stem</w:t>
      </w:r>
      <w:r w:rsidR="001B2150" w:rsidRPr="00DC49C7">
        <w:rPr>
          <w:lang w:val="da-DK"/>
        </w:rPr>
        <w:t>mer</w:t>
      </w:r>
      <w:r w:rsidRPr="00DC49C7">
        <w:rPr>
          <w:lang w:val="da-DK"/>
        </w:rPr>
        <w:t xml:space="preserve"> overens med den</w:t>
      </w:r>
      <w:r w:rsidR="008818A5" w:rsidRPr="00DC49C7">
        <w:rPr>
          <w:lang w:val="da-DK"/>
        </w:rPr>
        <w:t xml:space="preserve"> sikkerhedsprofil</w:t>
      </w:r>
      <w:r w:rsidRPr="00DC49C7">
        <w:rPr>
          <w:lang w:val="da-DK"/>
        </w:rPr>
        <w:t>, som er karakteristisk for monoterapi.</w:t>
      </w:r>
    </w:p>
    <w:p w:rsidR="00C30B5A" w:rsidRPr="00DC49C7" w:rsidRDefault="00C30B5A" w:rsidP="00C30B5A">
      <w:pPr>
        <w:pStyle w:val="BodyText"/>
        <w:jc w:val="left"/>
        <w:rPr>
          <w:lang w:val="da-DK"/>
        </w:rPr>
      </w:pPr>
    </w:p>
    <w:p w:rsidR="00C30B5A" w:rsidRPr="00DC49C7" w:rsidRDefault="00C30B5A" w:rsidP="00C30B5A">
      <w:pPr>
        <w:pStyle w:val="BodyText"/>
        <w:jc w:val="left"/>
        <w:rPr>
          <w:lang w:val="da-DK"/>
        </w:rPr>
      </w:pPr>
      <w:r w:rsidRPr="00DC49C7">
        <w:rPr>
          <w:lang w:val="da-DK"/>
        </w:rPr>
        <w:t>Data fra den poolede sikkerhedsdatabase fra kliniske studier (1343 patientårs eksponering for Ferriprox-monoterapi og 244 patientårs eksponering for Ferriprox og deferoxamin) viste statistisk signifikante (p&lt;0,05) forskelle i forekomsten af bivirkninger baseret på systemorganklassen “Hjerte", "Knogler, led, muskler og bindevæv” samt "Nyrer og urinveje". Forekomsten af bivirkninger i systemorganklassen “Knogler, led, muskler og bindevævs” og "Nyrer og urinveje" var lavere under kombinationsterapi end monoterapi, hvorimod forekomsten af bivirkninger i systemorganklassen “Hjerte" var højere under kombinationsterapi end monoterapi. Den højere forekomst af bivirkninger i systemorganklassen “Hjerte", rapporteret under kombinationsterapi end monoterapi, skyldtes muligvis den højere forekomst af allerede eksisterende hjertesygdomme hos patienter, som fik kombinationsterapi. Omhyggelig monitorering af hjertetilfælde hos patienter, der fik kombinationsterapi, er berettiget (se pkt. 4.4).</w:t>
      </w:r>
    </w:p>
    <w:p w:rsidR="00C30B5A" w:rsidRPr="00DC49C7" w:rsidRDefault="00C30B5A" w:rsidP="00C30B5A">
      <w:pPr>
        <w:pStyle w:val="BodyText"/>
        <w:jc w:val="left"/>
        <w:rPr>
          <w:lang w:val="da-DK"/>
        </w:rPr>
      </w:pPr>
    </w:p>
    <w:p w:rsidR="00F237BC" w:rsidRPr="00205514" w:rsidRDefault="00C30B5A" w:rsidP="00F237BC">
      <w:pPr>
        <w:autoSpaceDE w:val="0"/>
        <w:autoSpaceDN w:val="0"/>
        <w:adjustRightInd w:val="0"/>
        <w:rPr>
          <w:noProof/>
          <w:sz w:val="22"/>
          <w:szCs w:val="22"/>
          <w:lang w:val="da-DK"/>
        </w:rPr>
      </w:pPr>
      <w:r w:rsidRPr="00DC49C7">
        <w:rPr>
          <w:sz w:val="22"/>
          <w:szCs w:val="22"/>
          <w:lang w:val="da-DK"/>
        </w:rPr>
        <w:t>Forekomsten af bivirkninger hos 18 børn og 97 voksne behandlet med kombinationsterapi var ikke signifikant forskellig mellem de to aldersgrupper, undtagen i forekomsten af artro</w:t>
      </w:r>
      <w:r w:rsidR="00B868FC" w:rsidRPr="00DC49C7">
        <w:rPr>
          <w:sz w:val="22"/>
          <w:szCs w:val="22"/>
          <w:lang w:val="da-DK"/>
        </w:rPr>
        <w:t>se</w:t>
      </w:r>
      <w:r w:rsidRPr="00DC49C7">
        <w:rPr>
          <w:sz w:val="22"/>
          <w:szCs w:val="22"/>
          <w:lang w:val="da-DK"/>
        </w:rPr>
        <w:t xml:space="preserve"> (11,1 % hos børn vs. ingen hos voksne, p=0,02). Vurdering af antallet af reaktioner pr. 100 patientårs eksponering viste, at kun forekomsten af diarr</w:t>
      </w:r>
      <w:r w:rsidR="004969DB" w:rsidRPr="00DC49C7">
        <w:rPr>
          <w:sz w:val="22"/>
          <w:szCs w:val="22"/>
          <w:lang w:val="da-DK"/>
        </w:rPr>
        <w:t>é</w:t>
      </w:r>
      <w:r w:rsidRPr="00DC49C7">
        <w:rPr>
          <w:sz w:val="22"/>
          <w:szCs w:val="22"/>
          <w:lang w:val="da-DK"/>
        </w:rPr>
        <w:t xml:space="preserve"> var signifikant højere hos børn (11,</w:t>
      </w:r>
      <w:r w:rsidR="0018159E">
        <w:rPr>
          <w:sz w:val="22"/>
          <w:szCs w:val="22"/>
          <w:lang w:val="da-DK"/>
        </w:rPr>
        <w:t>1</w:t>
      </w:r>
      <w:r w:rsidRPr="00DC49C7">
        <w:rPr>
          <w:sz w:val="22"/>
          <w:szCs w:val="22"/>
          <w:lang w:val="da-DK"/>
        </w:rPr>
        <w:t>) end hos voksne (2,0, p=0,01).</w:t>
      </w:r>
    </w:p>
    <w:p w:rsidR="00B00B4A" w:rsidRDefault="00B00B4A" w:rsidP="006650F9">
      <w:pPr>
        <w:autoSpaceDE w:val="0"/>
        <w:autoSpaceDN w:val="0"/>
        <w:adjustRightInd w:val="0"/>
        <w:rPr>
          <w:noProof/>
          <w:sz w:val="22"/>
          <w:szCs w:val="22"/>
          <w:u w:val="single"/>
          <w:lang w:val="da-DK"/>
        </w:rPr>
      </w:pPr>
    </w:p>
    <w:p w:rsidR="006650F9" w:rsidRPr="004F28D8" w:rsidRDefault="006650F9" w:rsidP="00FA5EC1">
      <w:pPr>
        <w:keepNext/>
        <w:autoSpaceDE w:val="0"/>
        <w:autoSpaceDN w:val="0"/>
        <w:adjustRightInd w:val="0"/>
        <w:rPr>
          <w:sz w:val="22"/>
          <w:szCs w:val="22"/>
          <w:u w:val="single"/>
          <w:lang w:val="da-DK"/>
        </w:rPr>
      </w:pPr>
      <w:r w:rsidRPr="004F28D8">
        <w:rPr>
          <w:noProof/>
          <w:sz w:val="22"/>
          <w:szCs w:val="22"/>
          <w:u w:val="single"/>
          <w:lang w:val="da-DK"/>
        </w:rPr>
        <w:t>Indberetning af formodede bivirkninger</w:t>
      </w:r>
    </w:p>
    <w:p w:rsidR="006650F9" w:rsidRPr="004F28D8" w:rsidRDefault="006650F9" w:rsidP="007D6C51">
      <w:pPr>
        <w:autoSpaceDE w:val="0"/>
        <w:autoSpaceDN w:val="0"/>
        <w:adjustRightInd w:val="0"/>
        <w:rPr>
          <w:noProof/>
          <w:sz w:val="22"/>
          <w:szCs w:val="22"/>
          <w:lang w:val="da-DK"/>
        </w:rPr>
      </w:pPr>
      <w:r w:rsidRPr="004F28D8">
        <w:rPr>
          <w:noProof/>
          <w:sz w:val="22"/>
          <w:szCs w:val="22"/>
          <w:lang w:val="da-DK"/>
        </w:rPr>
        <w:t>Når lægemidlet er godkendt, er indberetning af formodede bivirkninger vigtig.</w:t>
      </w:r>
      <w:r w:rsidRPr="004F28D8">
        <w:rPr>
          <w:sz w:val="22"/>
          <w:szCs w:val="22"/>
          <w:lang w:val="da-DK"/>
        </w:rPr>
        <w:t xml:space="preserve"> </w:t>
      </w:r>
      <w:r w:rsidRPr="004F28D8">
        <w:rPr>
          <w:noProof/>
          <w:sz w:val="22"/>
          <w:szCs w:val="22"/>
          <w:lang w:val="da-DK"/>
        </w:rPr>
        <w:t>Det muliggør løbende overvågning af benefit/risk-forholdet for lægemidlet.</w:t>
      </w:r>
      <w:r w:rsidRPr="004F28D8">
        <w:rPr>
          <w:sz w:val="22"/>
          <w:szCs w:val="22"/>
          <w:lang w:val="da-DK"/>
        </w:rPr>
        <w:t xml:space="preserve"> </w:t>
      </w:r>
      <w:r w:rsidRPr="004F28D8">
        <w:rPr>
          <w:noProof/>
          <w:sz w:val="22"/>
          <w:szCs w:val="22"/>
          <w:lang w:val="da-DK"/>
        </w:rPr>
        <w:t xml:space="preserve">Læger og sundhedspersonale anmodes om at indberette alle formodede bivirkninger via </w:t>
      </w:r>
      <w:r w:rsidRPr="004F28D8">
        <w:rPr>
          <w:noProof/>
          <w:sz w:val="22"/>
          <w:szCs w:val="22"/>
          <w:highlight w:val="lightGray"/>
          <w:lang w:val="da-DK"/>
        </w:rPr>
        <w:t xml:space="preserve">det nationale rapporteringssystem anført i </w:t>
      </w:r>
      <w:hyperlink r:id="rId12" w:history="1">
        <w:r w:rsidR="007D6C51" w:rsidRPr="007D6C51">
          <w:rPr>
            <w:rStyle w:val="Hyperlink"/>
            <w:noProof/>
            <w:sz w:val="22"/>
            <w:szCs w:val="22"/>
            <w:highlight w:val="lightGray"/>
            <w:lang w:val="da-DK"/>
          </w:rPr>
          <w:t>Appendiks V</w:t>
        </w:r>
      </w:hyperlink>
      <w:r w:rsidRPr="004F28D8">
        <w:rPr>
          <w:noProof/>
          <w:sz w:val="22"/>
          <w:szCs w:val="22"/>
          <w:lang w:val="da-DK"/>
        </w:rPr>
        <w:t>.</w:t>
      </w:r>
    </w:p>
    <w:p w:rsidR="00BA7900" w:rsidRPr="004F28D8" w:rsidRDefault="00BA7900">
      <w:pPr>
        <w:tabs>
          <w:tab w:val="left" w:pos="567"/>
        </w:tabs>
        <w:rPr>
          <w:b/>
          <w:bCs/>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4.9</w:t>
      </w:r>
      <w:r w:rsidRPr="004F28D8">
        <w:rPr>
          <w:b/>
          <w:sz w:val="22"/>
          <w:szCs w:val="22"/>
          <w:lang w:val="da-DK"/>
        </w:rPr>
        <w:tab/>
        <w:t>Overdosering</w:t>
      </w:r>
    </w:p>
    <w:p w:rsidR="00BA7900" w:rsidRPr="004F28D8" w:rsidRDefault="00BA7900" w:rsidP="00E70135">
      <w:pPr>
        <w:keepNext/>
        <w:rPr>
          <w:sz w:val="22"/>
          <w:szCs w:val="22"/>
          <w:lang w:val="da-DK"/>
        </w:rPr>
      </w:pPr>
    </w:p>
    <w:p w:rsidR="00BA7900" w:rsidRPr="004F28D8" w:rsidRDefault="00BA7900">
      <w:pPr>
        <w:rPr>
          <w:sz w:val="22"/>
          <w:szCs w:val="22"/>
          <w:lang w:val="da-DK"/>
        </w:rPr>
      </w:pPr>
      <w:r w:rsidRPr="004F28D8">
        <w:rPr>
          <w:sz w:val="22"/>
          <w:szCs w:val="22"/>
          <w:lang w:val="da-DK"/>
        </w:rPr>
        <w:t>Der er ikke rapporteret om tilfælde af akut overdosering. Der er dog observeret neurologiske forstyrrelser (såsom cerebellare symptomer, diplopi, lateral nystagmus, nedsat psykomotorisk tempo, håndbevægelser og aksial hypotoni) hos børn, som igennem flere år frivilligt har fået ordineret mere end 2,5 gange den maksimalt anbefalede dosis på 100 mg/kg dagligt. De neurologiske forstyrrelser svandt gradvist efter seponering af deferipron.</w:t>
      </w:r>
    </w:p>
    <w:p w:rsidR="00BA7900" w:rsidRPr="004F28D8" w:rsidRDefault="00BA7900">
      <w:pPr>
        <w:rPr>
          <w:sz w:val="22"/>
          <w:szCs w:val="22"/>
          <w:lang w:val="da-DK"/>
        </w:rPr>
      </w:pPr>
    </w:p>
    <w:p w:rsidR="00BA7900" w:rsidRPr="004F28D8" w:rsidRDefault="00BA7900">
      <w:pPr>
        <w:rPr>
          <w:b/>
          <w:sz w:val="22"/>
          <w:szCs w:val="22"/>
          <w:lang w:val="da-DK"/>
        </w:rPr>
      </w:pPr>
      <w:r w:rsidRPr="004F28D8">
        <w:rPr>
          <w:sz w:val="22"/>
          <w:szCs w:val="22"/>
          <w:lang w:val="da-DK"/>
        </w:rPr>
        <w:t>I tilfælde af en overdosering er tæt lægelig supervision af patienten nødvendig.</w:t>
      </w:r>
    </w:p>
    <w:p w:rsidR="00BA7900" w:rsidRPr="004F28D8" w:rsidRDefault="00BA7900">
      <w:pPr>
        <w:rPr>
          <w:b/>
          <w:caps/>
          <w:sz w:val="22"/>
          <w:szCs w:val="22"/>
          <w:lang w:val="da-DK"/>
        </w:rPr>
      </w:pPr>
    </w:p>
    <w:p w:rsidR="00BA7900" w:rsidRPr="004F28D8" w:rsidRDefault="00BA7900">
      <w:pPr>
        <w:rPr>
          <w:sz w:val="22"/>
          <w:szCs w:val="22"/>
          <w:lang w:val="da-DK"/>
        </w:rPr>
      </w:pPr>
    </w:p>
    <w:p w:rsidR="00BA7900" w:rsidRPr="004F28D8" w:rsidRDefault="00BA7900" w:rsidP="0078449B">
      <w:pPr>
        <w:keepNext/>
        <w:tabs>
          <w:tab w:val="left" w:pos="540"/>
        </w:tabs>
        <w:rPr>
          <w:b/>
          <w:bCs/>
          <w:caps/>
          <w:sz w:val="22"/>
          <w:szCs w:val="22"/>
          <w:lang w:val="da-DK"/>
        </w:rPr>
      </w:pPr>
      <w:r w:rsidRPr="004F28D8">
        <w:rPr>
          <w:b/>
          <w:bCs/>
          <w:caps/>
          <w:sz w:val="22"/>
          <w:szCs w:val="22"/>
          <w:lang w:val="da-DK"/>
        </w:rPr>
        <w:t>5.</w:t>
      </w:r>
      <w:r w:rsidRPr="004F28D8">
        <w:rPr>
          <w:b/>
          <w:bCs/>
          <w:caps/>
          <w:sz w:val="22"/>
          <w:szCs w:val="22"/>
          <w:lang w:val="da-DK"/>
        </w:rPr>
        <w:tab/>
        <w:t>Farmakologiske egenskaber</w:t>
      </w:r>
    </w:p>
    <w:p w:rsidR="00BA7900" w:rsidRPr="004F28D8" w:rsidRDefault="00BA7900" w:rsidP="0078449B">
      <w:pPr>
        <w:keepNext/>
        <w:tabs>
          <w:tab w:val="left" w:pos="540"/>
        </w:tabs>
        <w:rPr>
          <w:b/>
          <w:bCs/>
          <w:sz w:val="22"/>
          <w:szCs w:val="22"/>
          <w:lang w:val="da-DK"/>
        </w:rPr>
      </w:pPr>
    </w:p>
    <w:p w:rsidR="00BA7900" w:rsidRPr="004F28D8" w:rsidRDefault="00BA7900" w:rsidP="0078449B">
      <w:pPr>
        <w:keepNext/>
        <w:tabs>
          <w:tab w:val="left" w:pos="540"/>
        </w:tabs>
        <w:rPr>
          <w:b/>
          <w:bCs/>
          <w:sz w:val="22"/>
          <w:szCs w:val="22"/>
          <w:lang w:val="da-DK"/>
        </w:rPr>
      </w:pPr>
      <w:r w:rsidRPr="004F28D8">
        <w:rPr>
          <w:b/>
          <w:bCs/>
          <w:sz w:val="22"/>
          <w:szCs w:val="22"/>
          <w:lang w:val="da-DK"/>
        </w:rPr>
        <w:t xml:space="preserve">5.1 </w:t>
      </w:r>
      <w:r w:rsidRPr="004F28D8">
        <w:rPr>
          <w:b/>
          <w:bCs/>
          <w:sz w:val="22"/>
          <w:szCs w:val="22"/>
          <w:lang w:val="da-DK"/>
        </w:rPr>
        <w:tab/>
        <w:t>Farmakodynamiske egenskaber</w:t>
      </w:r>
    </w:p>
    <w:p w:rsidR="00BA7900" w:rsidRPr="004F28D8" w:rsidRDefault="00BA7900" w:rsidP="0078449B">
      <w:pPr>
        <w:keepNext/>
        <w:rPr>
          <w:sz w:val="22"/>
          <w:szCs w:val="22"/>
          <w:lang w:val="da-DK"/>
        </w:rPr>
      </w:pPr>
    </w:p>
    <w:p w:rsidR="00BA7900" w:rsidRPr="004F28D8" w:rsidRDefault="00BA7900">
      <w:pPr>
        <w:rPr>
          <w:b/>
          <w:bCs/>
          <w:sz w:val="22"/>
          <w:szCs w:val="22"/>
          <w:lang w:val="da-DK"/>
        </w:rPr>
      </w:pPr>
      <w:r w:rsidRPr="004F28D8">
        <w:rPr>
          <w:sz w:val="22"/>
          <w:szCs w:val="22"/>
          <w:lang w:val="da-DK"/>
        </w:rPr>
        <w:t>Farmakoterapeutisk klassifikation:</w:t>
      </w:r>
      <w:r w:rsidRPr="004F28D8">
        <w:rPr>
          <w:b/>
          <w:bCs/>
          <w:sz w:val="22"/>
          <w:szCs w:val="22"/>
          <w:lang w:val="da-DK"/>
        </w:rPr>
        <w:t xml:space="preserve"> </w:t>
      </w:r>
      <w:r w:rsidRPr="004F28D8">
        <w:rPr>
          <w:sz w:val="22"/>
          <w:szCs w:val="22"/>
          <w:lang w:val="da-DK"/>
        </w:rPr>
        <w:t>Jernkelerende stoffer, ATC-kode:</w:t>
      </w:r>
      <w:r w:rsidRPr="004F28D8">
        <w:rPr>
          <w:b/>
          <w:bCs/>
          <w:sz w:val="22"/>
          <w:szCs w:val="22"/>
          <w:lang w:val="da-DK"/>
        </w:rPr>
        <w:t xml:space="preserve"> </w:t>
      </w:r>
      <w:r w:rsidRPr="004F28D8">
        <w:rPr>
          <w:sz w:val="22"/>
          <w:szCs w:val="22"/>
          <w:lang w:val="da-DK"/>
        </w:rPr>
        <w:t>V03AC02</w:t>
      </w:r>
    </w:p>
    <w:p w:rsidR="00BA7900" w:rsidRPr="004F28D8" w:rsidRDefault="00BA7900">
      <w:pPr>
        <w:rPr>
          <w:b/>
          <w:bCs/>
          <w:sz w:val="22"/>
          <w:szCs w:val="22"/>
          <w:lang w:val="da-DK"/>
        </w:rPr>
      </w:pPr>
    </w:p>
    <w:p w:rsidR="007C00C9" w:rsidRPr="004F28D8" w:rsidRDefault="007C00C9" w:rsidP="00E70135">
      <w:pPr>
        <w:keepNext/>
        <w:rPr>
          <w:sz w:val="22"/>
          <w:szCs w:val="22"/>
          <w:u w:val="single"/>
          <w:lang w:val="da-DK"/>
        </w:rPr>
      </w:pPr>
      <w:r w:rsidRPr="004F28D8">
        <w:rPr>
          <w:sz w:val="22"/>
          <w:szCs w:val="22"/>
          <w:u w:val="single"/>
          <w:lang w:val="da-DK"/>
        </w:rPr>
        <w:t>Virkningsmekanisme</w:t>
      </w:r>
    </w:p>
    <w:p w:rsidR="00BA7900" w:rsidRPr="004F28D8" w:rsidRDefault="00BA7900">
      <w:pPr>
        <w:rPr>
          <w:sz w:val="22"/>
          <w:szCs w:val="22"/>
          <w:lang w:val="da-DK"/>
        </w:rPr>
      </w:pPr>
      <w:r w:rsidRPr="004F28D8">
        <w:rPr>
          <w:sz w:val="22"/>
          <w:szCs w:val="22"/>
          <w:lang w:val="da-DK"/>
        </w:rPr>
        <w:t>Det aktive stof er deferipron (3-hydroxy-1,2-dimetylpyridin-4-et), en bidentat ligand, som binder sig til jern i molarforholdet 3:1.</w:t>
      </w:r>
    </w:p>
    <w:p w:rsidR="00BA7900" w:rsidRPr="004F28D8" w:rsidRDefault="00BA7900">
      <w:pPr>
        <w:rPr>
          <w:sz w:val="22"/>
          <w:szCs w:val="22"/>
          <w:lang w:val="da-DK"/>
        </w:rPr>
      </w:pPr>
    </w:p>
    <w:p w:rsidR="007C00C9" w:rsidRPr="004F28D8" w:rsidRDefault="007C00C9" w:rsidP="00E70135">
      <w:pPr>
        <w:keepNext/>
        <w:rPr>
          <w:sz w:val="22"/>
          <w:szCs w:val="22"/>
          <w:u w:val="single"/>
          <w:lang w:val="da-DK"/>
        </w:rPr>
      </w:pPr>
      <w:r w:rsidRPr="004F28D8">
        <w:rPr>
          <w:sz w:val="22"/>
          <w:szCs w:val="22"/>
          <w:u w:val="single"/>
          <w:lang w:val="da-DK"/>
        </w:rPr>
        <w:t>Farmakodynamisk virkning</w:t>
      </w:r>
    </w:p>
    <w:p w:rsidR="00BA7900" w:rsidRPr="008A64A8" w:rsidRDefault="00BA7900" w:rsidP="008A64A8">
      <w:pPr>
        <w:pStyle w:val="BodyText"/>
        <w:jc w:val="left"/>
        <w:rPr>
          <w:lang w:val="da-DK"/>
        </w:rPr>
      </w:pPr>
      <w:r w:rsidRPr="006D1A63">
        <w:rPr>
          <w:lang w:val="da-DK"/>
        </w:rPr>
        <w:t xml:space="preserve">Kliniske </w:t>
      </w:r>
      <w:r w:rsidR="00AE725B">
        <w:rPr>
          <w:lang w:val="da-DK"/>
        </w:rPr>
        <w:t>studier</w:t>
      </w:r>
      <w:r w:rsidRPr="006D1A63">
        <w:rPr>
          <w:lang w:val="da-DK"/>
        </w:rPr>
        <w:t xml:space="preserve"> har vist, at </w:t>
      </w:r>
      <w:r w:rsidR="007C00C9" w:rsidRPr="006D1A63">
        <w:rPr>
          <w:lang w:val="da-DK"/>
        </w:rPr>
        <w:t xml:space="preserve">Ferriprox </w:t>
      </w:r>
      <w:r w:rsidRPr="006D1A63">
        <w:rPr>
          <w:lang w:val="da-DK"/>
        </w:rPr>
        <w:t xml:space="preserve">er effektivt til fremme af jernudskillelse, og at en dosis på 25 mg/kg tre gange daglig kan forebygge progression af jernakkumulation vurderet ved serumferritin hos patienter med transfusions-afhængig </w:t>
      </w:r>
      <w:r w:rsidR="00C32E9A" w:rsidRPr="006D1A63">
        <w:rPr>
          <w:lang w:val="da-DK"/>
        </w:rPr>
        <w:t>talassæmi</w:t>
      </w:r>
      <w:r w:rsidRPr="006D1A63">
        <w:rPr>
          <w:lang w:val="da-DK"/>
        </w:rPr>
        <w:t>.</w:t>
      </w:r>
      <w:r w:rsidR="00275A91" w:rsidRPr="006D1A63">
        <w:rPr>
          <w:lang w:val="da-DK"/>
        </w:rPr>
        <w:t xml:space="preserve"> </w:t>
      </w:r>
      <w:r w:rsidR="00275A91">
        <w:rPr>
          <w:lang w:val="da-DK"/>
        </w:rPr>
        <w:t>Publicerede data</w:t>
      </w:r>
      <w:r w:rsidR="00C30B5A" w:rsidRPr="006D1A63">
        <w:rPr>
          <w:lang w:val="da-DK"/>
        </w:rPr>
        <w:t xml:space="preserve"> om jernbalancestudier hos </w:t>
      </w:r>
      <w:r w:rsidR="00275A91">
        <w:rPr>
          <w:lang w:val="da-DK"/>
        </w:rPr>
        <w:t>talassæmi-</w:t>
      </w:r>
      <w:r w:rsidR="00C30B5A" w:rsidRPr="006D1A63">
        <w:rPr>
          <w:lang w:val="da-DK"/>
        </w:rPr>
        <w:t xml:space="preserve">patienter viser, at brugen af Ferriprox samtidig med deferoxamin (samtidig administration af begge kelerende stoffer på samme dag enten samtidigt eller sekventielt, f.eks. Ferriprox om dagen og deferoxamin om aftenen), fremmer større jernudskillelse end med kun ét af </w:t>
      </w:r>
      <w:r w:rsidR="004969DB">
        <w:rPr>
          <w:lang w:val="da-DK"/>
        </w:rPr>
        <w:t xml:space="preserve">disse </w:t>
      </w:r>
      <w:r w:rsidR="00C30B5A" w:rsidRPr="006D1A63">
        <w:rPr>
          <w:lang w:val="da-DK"/>
        </w:rPr>
        <w:t>lægemidler. Doserne af Ferriprox i disse studier lå mellem 50 og 100 mg/kg/dag og doserne af deferoxamin mellem 40 og 60</w:t>
      </w:r>
      <w:r w:rsidR="008A64A8">
        <w:rPr>
          <w:lang w:val="da-DK"/>
        </w:rPr>
        <w:t> </w:t>
      </w:r>
      <w:r w:rsidR="00C30B5A" w:rsidRPr="006D1A63">
        <w:rPr>
          <w:lang w:val="da-DK"/>
        </w:rPr>
        <w:t xml:space="preserve">mg/kg/dag. </w:t>
      </w:r>
      <w:r w:rsidRPr="008A64A8">
        <w:rPr>
          <w:lang w:val="da-DK"/>
        </w:rPr>
        <w:t>Kelationsterapi beskytter dog ikke nødvendigvis mod jerninduceret organskade.</w:t>
      </w:r>
    </w:p>
    <w:p w:rsidR="00B94A10" w:rsidRPr="004F28D8" w:rsidRDefault="00B94A10">
      <w:pPr>
        <w:pStyle w:val="BodyTextIndent"/>
        <w:ind w:left="0" w:hanging="5"/>
      </w:pPr>
    </w:p>
    <w:p w:rsidR="007C00C9" w:rsidRPr="004F28D8" w:rsidRDefault="007C00C9" w:rsidP="00E70135">
      <w:pPr>
        <w:keepNext/>
        <w:rPr>
          <w:sz w:val="22"/>
          <w:szCs w:val="22"/>
          <w:u w:val="single"/>
          <w:lang w:val="da-DK"/>
        </w:rPr>
      </w:pPr>
      <w:r w:rsidRPr="004F28D8">
        <w:rPr>
          <w:sz w:val="22"/>
          <w:szCs w:val="22"/>
          <w:u w:val="single"/>
          <w:lang w:val="da-DK"/>
        </w:rPr>
        <w:t>Klinisk virkning og sikkerhed</w:t>
      </w:r>
    </w:p>
    <w:p w:rsidR="00B7631F" w:rsidRPr="004F28D8" w:rsidRDefault="00FA4B8B" w:rsidP="00B7631F">
      <w:pPr>
        <w:tabs>
          <w:tab w:val="left" w:pos="540"/>
        </w:tabs>
        <w:rPr>
          <w:bCs/>
          <w:sz w:val="22"/>
          <w:szCs w:val="22"/>
          <w:lang w:val="da-DK"/>
        </w:rPr>
      </w:pPr>
      <w:r>
        <w:rPr>
          <w:bCs/>
          <w:sz w:val="22"/>
          <w:szCs w:val="22"/>
          <w:lang w:val="da-DK"/>
        </w:rPr>
        <w:t>Studierne</w:t>
      </w:r>
      <w:r w:rsidR="00B7631F" w:rsidRPr="004F28D8">
        <w:rPr>
          <w:bCs/>
          <w:sz w:val="22"/>
          <w:szCs w:val="22"/>
          <w:lang w:val="da-DK"/>
        </w:rPr>
        <w:t xml:space="preserve"> LA16-0102, LA-01 og LA08-9701 sammenlignede Ferriprox’ virkning med deferoxamins virkning til styring af serumferritin hos transfusionsafhængige </w:t>
      </w:r>
      <w:r w:rsidR="00C32E9A" w:rsidRPr="004F28D8">
        <w:rPr>
          <w:sz w:val="22"/>
          <w:szCs w:val="22"/>
          <w:lang w:val="da-DK"/>
        </w:rPr>
        <w:t>talassæmi</w:t>
      </w:r>
      <w:r w:rsidR="00B7631F" w:rsidRPr="004F28D8">
        <w:rPr>
          <w:bCs/>
          <w:sz w:val="22"/>
          <w:szCs w:val="22"/>
          <w:lang w:val="da-DK"/>
        </w:rPr>
        <w:t xml:space="preserve">-patienter. Ferriprox og deferoxamin var ækvivalente med hensyn til at fremme en nettostabilisering eller reduktion af kroppens jernophobning, til trods for den </w:t>
      </w:r>
      <w:r w:rsidR="00CB1E29" w:rsidRPr="004F28D8">
        <w:rPr>
          <w:bCs/>
          <w:sz w:val="22"/>
          <w:szCs w:val="22"/>
          <w:lang w:val="da-DK"/>
        </w:rPr>
        <w:t xml:space="preserve">kontinuerlige </w:t>
      </w:r>
      <w:r w:rsidR="00B7631F" w:rsidRPr="004F28D8">
        <w:rPr>
          <w:bCs/>
          <w:sz w:val="22"/>
          <w:szCs w:val="22"/>
          <w:lang w:val="da-DK"/>
        </w:rPr>
        <w:t>jernindgivelse via transfusion hos disse patienter (ingen forskel i andelen af patienter med en negativ tendens i serumferritin mellem de to behandlingsgrupper ved regressionsanalyse; p &gt;0,05).</w:t>
      </w:r>
    </w:p>
    <w:p w:rsidR="00B7631F" w:rsidRPr="004F28D8" w:rsidRDefault="00B7631F" w:rsidP="00B7631F">
      <w:pPr>
        <w:tabs>
          <w:tab w:val="left" w:pos="540"/>
        </w:tabs>
        <w:rPr>
          <w:bCs/>
          <w:sz w:val="22"/>
          <w:szCs w:val="22"/>
          <w:lang w:val="da-DK"/>
        </w:rPr>
      </w:pPr>
    </w:p>
    <w:p w:rsidR="00B7631F" w:rsidRPr="004F28D8" w:rsidRDefault="00B7631F" w:rsidP="00B7631F">
      <w:pPr>
        <w:tabs>
          <w:tab w:val="left" w:pos="540"/>
        </w:tabs>
        <w:rPr>
          <w:bCs/>
          <w:sz w:val="22"/>
          <w:szCs w:val="22"/>
          <w:lang w:val="da-DK"/>
        </w:rPr>
      </w:pPr>
      <w:r w:rsidRPr="004F28D8">
        <w:rPr>
          <w:bCs/>
          <w:sz w:val="22"/>
          <w:szCs w:val="22"/>
          <w:lang w:val="da-DK"/>
        </w:rPr>
        <w:t>Der blev også anvendt en MR-skanningsmetode, T2*, til at kvantificere myokardial jernophobning. Jernophobning forårsager koncentrationsafhængig MRI T2*-signaltab. Følgelig reducerer øget myokardial jern de myokardiale MRI T2*-værdier. Myokardial MRI T2*-værdier på mindre end 20 m</w:t>
      </w:r>
      <w:r w:rsidR="00A9475B">
        <w:rPr>
          <w:bCs/>
          <w:sz w:val="22"/>
          <w:szCs w:val="22"/>
          <w:lang w:val="da-DK"/>
        </w:rPr>
        <w:t>s</w:t>
      </w:r>
      <w:r w:rsidRPr="004F28D8">
        <w:rPr>
          <w:bCs/>
          <w:sz w:val="22"/>
          <w:szCs w:val="22"/>
          <w:lang w:val="da-DK"/>
        </w:rPr>
        <w:t xml:space="preserve"> </w:t>
      </w:r>
      <w:r w:rsidR="00CB1E29" w:rsidRPr="004F28D8">
        <w:rPr>
          <w:bCs/>
          <w:sz w:val="22"/>
          <w:szCs w:val="22"/>
          <w:lang w:val="da-DK"/>
        </w:rPr>
        <w:t>indike</w:t>
      </w:r>
      <w:r w:rsidRPr="004F28D8">
        <w:rPr>
          <w:bCs/>
          <w:sz w:val="22"/>
          <w:szCs w:val="22"/>
          <w:lang w:val="da-DK"/>
        </w:rPr>
        <w:t>rer jernophobning i hjertet. En stigning i MRI T2* på behandling indikerer, at jern fjernes fra hjertet. En positiv sammenhæng mellem MRI T2*-værdier og hjertefunktion (som målt ved venstre ventrikulære uddrivningsfraktion (eller LVEF)) er blevet dokumenteret.</w:t>
      </w:r>
    </w:p>
    <w:p w:rsidR="00B7631F" w:rsidRPr="004F28D8" w:rsidRDefault="00B7631F" w:rsidP="00B7631F">
      <w:pPr>
        <w:tabs>
          <w:tab w:val="left" w:pos="540"/>
        </w:tabs>
        <w:rPr>
          <w:bCs/>
          <w:sz w:val="22"/>
          <w:szCs w:val="22"/>
          <w:lang w:val="da-DK"/>
        </w:rPr>
      </w:pPr>
    </w:p>
    <w:p w:rsidR="00B7631F" w:rsidRPr="004F28D8" w:rsidRDefault="00FA4B8B" w:rsidP="008A64A8">
      <w:pPr>
        <w:tabs>
          <w:tab w:val="left" w:pos="540"/>
        </w:tabs>
        <w:rPr>
          <w:bCs/>
          <w:sz w:val="22"/>
          <w:szCs w:val="22"/>
          <w:lang w:val="da-DK"/>
        </w:rPr>
      </w:pPr>
      <w:r>
        <w:rPr>
          <w:bCs/>
          <w:sz w:val="22"/>
          <w:szCs w:val="22"/>
          <w:lang w:val="da-DK"/>
        </w:rPr>
        <w:t>Studie</w:t>
      </w:r>
      <w:r w:rsidR="00B7631F" w:rsidRPr="004F28D8">
        <w:rPr>
          <w:bCs/>
          <w:sz w:val="22"/>
          <w:szCs w:val="22"/>
          <w:lang w:val="da-DK"/>
        </w:rPr>
        <w:t xml:space="preserve"> LA16-0102 sammenlignede Ferriprox’ virkning med deferoxamins virkning mht. reduktion af kardial jernophobning og forbedring af hjertefunktionen (som målt med LVEF) hos transfusionsafhængige </w:t>
      </w:r>
      <w:r w:rsidR="00C32E9A" w:rsidRPr="004F28D8">
        <w:rPr>
          <w:sz w:val="22"/>
          <w:szCs w:val="22"/>
          <w:lang w:val="da-DK"/>
        </w:rPr>
        <w:t>talassæmi</w:t>
      </w:r>
      <w:r w:rsidR="00B7631F" w:rsidRPr="004F28D8">
        <w:rPr>
          <w:bCs/>
          <w:sz w:val="22"/>
          <w:szCs w:val="22"/>
          <w:lang w:val="da-DK"/>
        </w:rPr>
        <w:t>-patienter. 61 patienter med jernophobning i hjertet, som tidligere blev behandlet med deferoxamin, blev randomiseret til at fortsætte med deferoxamin (gennemsnitlig dosis på 43</w:t>
      </w:r>
      <w:r w:rsidR="008A64A8">
        <w:rPr>
          <w:bCs/>
          <w:sz w:val="22"/>
          <w:szCs w:val="22"/>
          <w:lang w:val="da-DK"/>
        </w:rPr>
        <w:t> </w:t>
      </w:r>
      <w:r w:rsidR="00B7631F" w:rsidRPr="004F28D8">
        <w:rPr>
          <w:bCs/>
          <w:sz w:val="22"/>
          <w:szCs w:val="22"/>
          <w:lang w:val="da-DK"/>
        </w:rPr>
        <w:t xml:space="preserve">mg/kg/dag; N=31) eller skifte til Ferriprox (gennemsnitlig dosis på 92 mg/kg/dag N=29). I </w:t>
      </w:r>
      <w:r>
        <w:rPr>
          <w:bCs/>
          <w:sz w:val="22"/>
          <w:szCs w:val="22"/>
          <w:lang w:val="da-DK"/>
        </w:rPr>
        <w:t>studiets</w:t>
      </w:r>
      <w:r w:rsidR="00B7631F" w:rsidRPr="004F28D8">
        <w:rPr>
          <w:bCs/>
          <w:sz w:val="22"/>
          <w:szCs w:val="22"/>
          <w:lang w:val="da-DK"/>
        </w:rPr>
        <w:t xml:space="preserve"> 12-måneders-forløb var Ferriprox superior til deferoxamin mht. reduktion af kardial jernophobning. Der var en forbedring i kardial T2* på mere end 3 m</w:t>
      </w:r>
      <w:r w:rsidR="00A9475B">
        <w:rPr>
          <w:bCs/>
          <w:sz w:val="22"/>
          <w:szCs w:val="22"/>
          <w:lang w:val="da-DK"/>
        </w:rPr>
        <w:t>s</w:t>
      </w:r>
      <w:r w:rsidR="00B7631F" w:rsidRPr="004F28D8">
        <w:rPr>
          <w:bCs/>
          <w:sz w:val="22"/>
          <w:szCs w:val="22"/>
          <w:lang w:val="da-DK"/>
        </w:rPr>
        <w:t xml:space="preserve"> hos patienter behandlet med Ferriprox sammenlignet med en forandring på ca. 1 m</w:t>
      </w:r>
      <w:r w:rsidR="00A9475B">
        <w:rPr>
          <w:bCs/>
          <w:sz w:val="22"/>
          <w:szCs w:val="22"/>
          <w:lang w:val="da-DK"/>
        </w:rPr>
        <w:t>s</w:t>
      </w:r>
      <w:r w:rsidR="00B7631F" w:rsidRPr="004F28D8">
        <w:rPr>
          <w:bCs/>
          <w:sz w:val="22"/>
          <w:szCs w:val="22"/>
          <w:lang w:val="da-DK"/>
        </w:rPr>
        <w:t xml:space="preserve"> hos patienter behandlet med deferoxamin. På samme tidspunkt var LVEF steget fra baseline med 3,07 ± 3,58 absolutte enheder (%) hos Ferriprox-gruppen og med 0,32 ± 3,38 absolutte enheder (%) hos deferoxamin-gruppen (forskel mellem grupperne: p=0,003).</w:t>
      </w:r>
    </w:p>
    <w:p w:rsidR="00B7631F" w:rsidRPr="004F28D8" w:rsidRDefault="00B7631F" w:rsidP="00B7631F">
      <w:pPr>
        <w:tabs>
          <w:tab w:val="left" w:pos="540"/>
        </w:tabs>
        <w:rPr>
          <w:bCs/>
          <w:sz w:val="22"/>
          <w:szCs w:val="22"/>
          <w:lang w:val="da-DK"/>
        </w:rPr>
      </w:pPr>
    </w:p>
    <w:p w:rsidR="00B7631F" w:rsidRPr="004F28D8" w:rsidRDefault="00FA4B8B" w:rsidP="00B7631F">
      <w:pPr>
        <w:tabs>
          <w:tab w:val="left" w:pos="540"/>
        </w:tabs>
        <w:rPr>
          <w:bCs/>
          <w:sz w:val="22"/>
          <w:szCs w:val="22"/>
          <w:lang w:val="da-DK"/>
        </w:rPr>
      </w:pPr>
      <w:r>
        <w:rPr>
          <w:bCs/>
          <w:sz w:val="22"/>
          <w:szCs w:val="22"/>
          <w:lang w:val="da-DK"/>
        </w:rPr>
        <w:t>Studie</w:t>
      </w:r>
      <w:r w:rsidRPr="004F28D8">
        <w:rPr>
          <w:bCs/>
          <w:sz w:val="22"/>
          <w:szCs w:val="22"/>
          <w:lang w:val="da-DK"/>
        </w:rPr>
        <w:t xml:space="preserve"> </w:t>
      </w:r>
      <w:r w:rsidR="00B7631F" w:rsidRPr="004F28D8">
        <w:rPr>
          <w:bCs/>
          <w:sz w:val="22"/>
          <w:szCs w:val="22"/>
          <w:lang w:val="da-DK"/>
        </w:rPr>
        <w:t xml:space="preserve">LA12-9907 sammenlignede overlevelse, forekomst af kardial sygdom samt </w:t>
      </w:r>
      <w:r w:rsidR="00CB1E29" w:rsidRPr="004F28D8">
        <w:rPr>
          <w:bCs/>
          <w:sz w:val="22"/>
          <w:szCs w:val="22"/>
          <w:lang w:val="da-DK"/>
        </w:rPr>
        <w:t xml:space="preserve">progression </w:t>
      </w:r>
      <w:r w:rsidR="00B7631F" w:rsidRPr="004F28D8">
        <w:rPr>
          <w:bCs/>
          <w:sz w:val="22"/>
          <w:szCs w:val="22"/>
          <w:lang w:val="da-DK"/>
        </w:rPr>
        <w:t xml:space="preserve">af kardial sygdom hos 129 </w:t>
      </w:r>
      <w:r w:rsidR="00275A91">
        <w:rPr>
          <w:bCs/>
          <w:sz w:val="22"/>
          <w:szCs w:val="22"/>
          <w:lang w:val="da-DK"/>
        </w:rPr>
        <w:t>talassæmi-</w:t>
      </w:r>
      <w:r w:rsidR="00B7631F" w:rsidRPr="004F28D8">
        <w:rPr>
          <w:bCs/>
          <w:sz w:val="22"/>
          <w:szCs w:val="22"/>
          <w:lang w:val="da-DK"/>
        </w:rPr>
        <w:t>patienter</w:t>
      </w:r>
      <w:r w:rsidR="00CB1E29" w:rsidRPr="004F28D8">
        <w:rPr>
          <w:bCs/>
          <w:sz w:val="22"/>
          <w:szCs w:val="22"/>
          <w:lang w:val="da-DK"/>
        </w:rPr>
        <w:t>, som blev</w:t>
      </w:r>
      <w:r w:rsidR="00B7631F" w:rsidRPr="004F28D8">
        <w:rPr>
          <w:bCs/>
          <w:sz w:val="22"/>
          <w:szCs w:val="22"/>
          <w:lang w:val="da-DK"/>
        </w:rPr>
        <w:t xml:space="preserve"> behandlet i mindst 4 år med Ferriprox (N=54) eller deferoxamin (N=75). Kardiale </w:t>
      </w:r>
      <w:r w:rsidR="00B7631F" w:rsidRPr="004F28D8">
        <w:rPr>
          <w:bCs/>
          <w:i/>
          <w:sz w:val="22"/>
          <w:szCs w:val="22"/>
          <w:lang w:val="da-DK"/>
        </w:rPr>
        <w:t>endpoints</w:t>
      </w:r>
      <w:r w:rsidR="00B7631F" w:rsidRPr="004F28D8">
        <w:rPr>
          <w:bCs/>
          <w:sz w:val="22"/>
          <w:szCs w:val="22"/>
          <w:lang w:val="da-DK"/>
        </w:rPr>
        <w:t xml:space="preserve"> blev vurderet ved brug af ekkokardiogram, elektrokardiogram, New York Heart Association-klassificering og dødsfald som følge af kardial sygdom. Der var ingen signifikant forskel i procentdelen af patienter med kardial </w:t>
      </w:r>
      <w:r w:rsidR="00C9101A" w:rsidRPr="004F28D8">
        <w:rPr>
          <w:bCs/>
          <w:sz w:val="22"/>
          <w:szCs w:val="22"/>
          <w:lang w:val="da-DK"/>
        </w:rPr>
        <w:t>dys</w:t>
      </w:r>
      <w:r w:rsidR="00B7631F" w:rsidRPr="004F28D8">
        <w:rPr>
          <w:bCs/>
          <w:sz w:val="22"/>
          <w:szCs w:val="22"/>
          <w:lang w:val="da-DK"/>
        </w:rPr>
        <w:t xml:space="preserve">funktion ved første vurdering (13% for Ferriprox vs. 16% for deferoxamin). Ved første vurdering oplevede ingen af patienterne med kardial </w:t>
      </w:r>
      <w:r w:rsidR="00C9101A" w:rsidRPr="004F28D8">
        <w:rPr>
          <w:bCs/>
          <w:sz w:val="22"/>
          <w:szCs w:val="22"/>
          <w:lang w:val="da-DK"/>
        </w:rPr>
        <w:t>dys</w:t>
      </w:r>
      <w:r w:rsidR="00B7631F" w:rsidRPr="004F28D8">
        <w:rPr>
          <w:bCs/>
          <w:sz w:val="22"/>
          <w:szCs w:val="22"/>
          <w:lang w:val="da-DK"/>
        </w:rPr>
        <w:t xml:space="preserve">funktion, som blev behandlet med deferipron, sammenlignet med fire (33%) behandlet med deferoxamin en forværring af deres kardiale status (p=0,245). Nyligt diagnosticeret kardial </w:t>
      </w:r>
      <w:r w:rsidR="00C9101A" w:rsidRPr="004F28D8">
        <w:rPr>
          <w:bCs/>
          <w:sz w:val="22"/>
          <w:szCs w:val="22"/>
          <w:lang w:val="da-DK"/>
        </w:rPr>
        <w:t>dys</w:t>
      </w:r>
      <w:r w:rsidR="00B7631F" w:rsidRPr="004F28D8">
        <w:rPr>
          <w:bCs/>
          <w:sz w:val="22"/>
          <w:szCs w:val="22"/>
          <w:lang w:val="da-DK"/>
        </w:rPr>
        <w:t xml:space="preserve">funktion opstod hos 13 (20,6%) deferoxamin-behandlede patienter og hos 2 (4,3%) Ferriprox-behandlede patienter, som var fri for hjertesygdomme ved første vurdering (p=0,013). Generelt viste færre Ferriprox-behandlede patienter end deferoxamin-behandlede patienter en forværring af den kardiale </w:t>
      </w:r>
      <w:r w:rsidR="00C9101A" w:rsidRPr="004F28D8">
        <w:rPr>
          <w:bCs/>
          <w:sz w:val="22"/>
          <w:szCs w:val="22"/>
          <w:lang w:val="da-DK"/>
        </w:rPr>
        <w:t>dysfunktion</w:t>
      </w:r>
      <w:r w:rsidR="00B7631F" w:rsidRPr="004F28D8">
        <w:rPr>
          <w:bCs/>
          <w:sz w:val="22"/>
          <w:szCs w:val="22"/>
          <w:lang w:val="da-DK"/>
        </w:rPr>
        <w:t xml:space="preserve"> fra første vurdering til sidste vurdering (4% vs. 20%, p=0,007).</w:t>
      </w:r>
    </w:p>
    <w:p w:rsidR="00B7631F" w:rsidRPr="004F28D8" w:rsidRDefault="00B7631F" w:rsidP="00B7631F">
      <w:pPr>
        <w:tabs>
          <w:tab w:val="left" w:pos="540"/>
        </w:tabs>
        <w:rPr>
          <w:bCs/>
          <w:sz w:val="22"/>
          <w:szCs w:val="22"/>
          <w:lang w:val="da-DK"/>
        </w:rPr>
      </w:pPr>
    </w:p>
    <w:p w:rsidR="000F7ACB" w:rsidRDefault="00B7631F" w:rsidP="000F7ACB">
      <w:pPr>
        <w:tabs>
          <w:tab w:val="left" w:pos="540"/>
        </w:tabs>
        <w:rPr>
          <w:bCs/>
          <w:sz w:val="22"/>
          <w:szCs w:val="22"/>
          <w:lang w:val="da-DK"/>
        </w:rPr>
      </w:pPr>
      <w:r w:rsidRPr="004F28D8">
        <w:rPr>
          <w:bCs/>
          <w:sz w:val="22"/>
          <w:szCs w:val="22"/>
          <w:lang w:val="da-DK"/>
        </w:rPr>
        <w:t>Publicerede data stemmer overens med resultaterne fra Apotex-</w:t>
      </w:r>
      <w:r w:rsidR="00C9101A" w:rsidRPr="004F28D8">
        <w:rPr>
          <w:bCs/>
          <w:sz w:val="22"/>
          <w:szCs w:val="22"/>
          <w:lang w:val="da-DK"/>
        </w:rPr>
        <w:t>studiet</w:t>
      </w:r>
      <w:r w:rsidRPr="004F28D8">
        <w:rPr>
          <w:bCs/>
          <w:sz w:val="22"/>
          <w:szCs w:val="22"/>
          <w:lang w:val="da-DK"/>
        </w:rPr>
        <w:t>, der påviste færre hjertesygdomme og/eller forøget overlevelse hos Ferriprox-behandlede patienter end hos dem, der blev behandlet med deferoxamin.</w:t>
      </w:r>
    </w:p>
    <w:p w:rsidR="00C30B5A" w:rsidRDefault="00C30B5A" w:rsidP="000F7ACB">
      <w:pPr>
        <w:tabs>
          <w:tab w:val="left" w:pos="540"/>
        </w:tabs>
        <w:rPr>
          <w:bCs/>
          <w:sz w:val="22"/>
          <w:szCs w:val="22"/>
          <w:lang w:val="da-DK"/>
        </w:rPr>
      </w:pPr>
    </w:p>
    <w:p w:rsidR="00F237BC" w:rsidRDefault="002B157B" w:rsidP="002B157B">
      <w:pPr>
        <w:pStyle w:val="BodyText"/>
        <w:jc w:val="left"/>
        <w:rPr>
          <w:lang w:val="da-DK"/>
        </w:rPr>
      </w:pPr>
      <w:r w:rsidRPr="002B157B">
        <w:rPr>
          <w:lang w:val="da-DK"/>
        </w:rPr>
        <w:t xml:space="preserve">Et randomiseret, placebokontrolleret, dobbeltblindt studie vurderede effekten af samtidig behandling med Ferriprox og deferoxamin hos </w:t>
      </w:r>
      <w:r>
        <w:rPr>
          <w:lang w:val="da-DK"/>
        </w:rPr>
        <w:t>talassæmi-</w:t>
      </w:r>
      <w:r w:rsidRPr="002B157B">
        <w:rPr>
          <w:lang w:val="da-DK"/>
        </w:rPr>
        <w:t>patienter, der tidligere havde fået standard kelationsmonoterapi med sukutan deferoxamin og som havde mild til moderat jernophobning i hjertet (myokardial T2* fra 8 til 20</w:t>
      </w:r>
      <w:r w:rsidR="008A64A8">
        <w:rPr>
          <w:lang w:val="da-DK"/>
        </w:rPr>
        <w:t> </w:t>
      </w:r>
      <w:r w:rsidRPr="002B157B">
        <w:rPr>
          <w:lang w:val="da-DK"/>
        </w:rPr>
        <w:t>ms). Efter randomisering fik 32 patienter deferoxamin (</w:t>
      </w:r>
      <w:r w:rsidR="00A9475B" w:rsidRPr="002B157B">
        <w:rPr>
          <w:lang w:val="da-DK"/>
        </w:rPr>
        <w:t>34,9</w:t>
      </w:r>
      <w:r w:rsidR="00A9475B">
        <w:rPr>
          <w:lang w:val="da-DK"/>
        </w:rPr>
        <w:t> </w:t>
      </w:r>
      <w:r w:rsidRPr="002B157B">
        <w:rPr>
          <w:lang w:val="da-DK"/>
        </w:rPr>
        <w:t>mg/kg/dag i 5</w:t>
      </w:r>
      <w:r w:rsidR="008A64A8">
        <w:rPr>
          <w:lang w:val="da-DK"/>
        </w:rPr>
        <w:t> </w:t>
      </w:r>
      <w:r w:rsidRPr="002B157B">
        <w:rPr>
          <w:lang w:val="da-DK"/>
        </w:rPr>
        <w:t>dage/uge) og Ferriprox (75 mg/kg/dag), og 33 patienter fik deferoxamin monoterapi (</w:t>
      </w:r>
      <w:r w:rsidR="00A9475B" w:rsidRPr="002B157B">
        <w:rPr>
          <w:lang w:val="da-DK"/>
        </w:rPr>
        <w:t>43,4</w:t>
      </w:r>
      <w:r w:rsidR="00A9475B">
        <w:rPr>
          <w:lang w:val="da-DK"/>
        </w:rPr>
        <w:t> </w:t>
      </w:r>
      <w:r w:rsidRPr="002B157B">
        <w:rPr>
          <w:lang w:val="da-DK"/>
        </w:rPr>
        <w:t>mg/kg/dag i 5</w:t>
      </w:r>
      <w:r w:rsidR="008A64A8">
        <w:rPr>
          <w:lang w:val="da-DK"/>
        </w:rPr>
        <w:t> </w:t>
      </w:r>
      <w:r w:rsidRPr="002B157B">
        <w:rPr>
          <w:lang w:val="da-DK"/>
        </w:rPr>
        <w:t>dage/uge). Efter 1 års studiebehandling havde patienter, som fik samtidig kelationsterapi. oplevet en signifikant større reduktion i serumferritin (1574</w:t>
      </w:r>
      <w:r w:rsidR="008A64A8">
        <w:rPr>
          <w:lang w:val="da-DK"/>
        </w:rPr>
        <w:t> </w:t>
      </w:r>
      <w:r w:rsidRPr="002B157B">
        <w:rPr>
          <w:lang w:val="da-DK"/>
        </w:rPr>
        <w:t>µg/l til 598</w:t>
      </w:r>
      <w:r w:rsidR="008A64A8">
        <w:rPr>
          <w:lang w:val="da-DK"/>
        </w:rPr>
        <w:t> </w:t>
      </w:r>
      <w:r w:rsidRPr="002B157B">
        <w:rPr>
          <w:lang w:val="da-DK"/>
        </w:rPr>
        <w:t>µg/l med samtidig terapi vs. 1379</w:t>
      </w:r>
      <w:r w:rsidR="008A64A8">
        <w:rPr>
          <w:lang w:val="da-DK"/>
        </w:rPr>
        <w:t> </w:t>
      </w:r>
      <w:r w:rsidRPr="002B157B">
        <w:rPr>
          <w:lang w:val="da-DK"/>
        </w:rPr>
        <w:t>µg/l til 1146</w:t>
      </w:r>
      <w:r w:rsidR="008A64A8">
        <w:rPr>
          <w:lang w:val="da-DK"/>
        </w:rPr>
        <w:t> </w:t>
      </w:r>
      <w:r w:rsidRPr="002B157B">
        <w:rPr>
          <w:lang w:val="da-DK"/>
        </w:rPr>
        <w:t>µg/l med deferoxamin monoterapi, p&lt;0.001), signifikant større reduktion i myokardial jernophobning som vurderet ved en stigning i MRI T2* (11,7</w:t>
      </w:r>
      <w:r w:rsidR="008A64A8">
        <w:rPr>
          <w:lang w:val="da-DK"/>
        </w:rPr>
        <w:t> </w:t>
      </w:r>
      <w:r w:rsidRPr="002B157B">
        <w:rPr>
          <w:lang w:val="da-DK"/>
        </w:rPr>
        <w:t>ms til 17,7</w:t>
      </w:r>
      <w:r>
        <w:rPr>
          <w:lang w:val="da-DK"/>
        </w:rPr>
        <w:t> </w:t>
      </w:r>
      <w:r w:rsidRPr="002B157B">
        <w:rPr>
          <w:lang w:val="da-DK"/>
        </w:rPr>
        <w:t>ms med samtidig terapi vs. 12,4 ms til 15,7 ms med deferoxamin monoterapi, p=0,02) og signifikant større reduktion i jernkoncentrationen i leveren, også vurderet ved en stigning i MRI T2* (4,9</w:t>
      </w:r>
      <w:r w:rsidR="008A64A8">
        <w:rPr>
          <w:lang w:val="da-DK"/>
        </w:rPr>
        <w:t> </w:t>
      </w:r>
      <w:r w:rsidRPr="002B157B">
        <w:rPr>
          <w:lang w:val="da-DK"/>
        </w:rPr>
        <w:t>ms til 10,7</w:t>
      </w:r>
      <w:r w:rsidR="008A64A8">
        <w:rPr>
          <w:lang w:val="da-DK"/>
        </w:rPr>
        <w:t> </w:t>
      </w:r>
      <w:r w:rsidRPr="002B157B">
        <w:rPr>
          <w:lang w:val="da-DK"/>
        </w:rPr>
        <w:t>ms ved samtidig terapi vs. 4,2</w:t>
      </w:r>
      <w:r w:rsidR="008A64A8">
        <w:rPr>
          <w:lang w:val="da-DK"/>
        </w:rPr>
        <w:t> </w:t>
      </w:r>
      <w:r w:rsidRPr="002B157B">
        <w:rPr>
          <w:lang w:val="da-DK"/>
        </w:rPr>
        <w:t>ms til 5,0</w:t>
      </w:r>
      <w:r w:rsidR="008A64A8">
        <w:rPr>
          <w:lang w:val="da-DK"/>
        </w:rPr>
        <w:t> </w:t>
      </w:r>
      <w:r w:rsidRPr="002B157B">
        <w:rPr>
          <w:lang w:val="da-DK"/>
        </w:rPr>
        <w:t>ms med deferoxamin monoterapi, p&lt;0,001).</w:t>
      </w:r>
    </w:p>
    <w:p w:rsidR="00A9475B" w:rsidRPr="004F28D8" w:rsidRDefault="00A9475B" w:rsidP="002B157B">
      <w:pPr>
        <w:pStyle w:val="BodyText"/>
        <w:jc w:val="left"/>
        <w:rPr>
          <w:bCs/>
          <w:lang w:val="da-DK"/>
        </w:rPr>
      </w:pPr>
    </w:p>
    <w:p w:rsidR="006650F9" w:rsidRPr="004F28D8" w:rsidRDefault="006650F9" w:rsidP="008A64A8">
      <w:pPr>
        <w:tabs>
          <w:tab w:val="left" w:pos="540"/>
        </w:tabs>
        <w:rPr>
          <w:bCs/>
          <w:sz w:val="22"/>
          <w:szCs w:val="22"/>
          <w:lang w:val="da-DK"/>
        </w:rPr>
      </w:pPr>
      <w:r w:rsidRPr="004F28D8">
        <w:rPr>
          <w:sz w:val="22"/>
          <w:szCs w:val="22"/>
          <w:lang w:val="da-DK"/>
        </w:rPr>
        <w:t>Studie LA37-1111 udførtes for at vurdere virkningen af en enkelt terapeutisk (33 mg</w:t>
      </w:r>
      <w:r w:rsidR="008A64A8">
        <w:rPr>
          <w:sz w:val="22"/>
          <w:szCs w:val="22"/>
          <w:lang w:val="da-DK"/>
        </w:rPr>
        <w:t>/kg) eller supraterapeutisk (50 </w:t>
      </w:r>
      <w:r w:rsidRPr="004F28D8">
        <w:rPr>
          <w:sz w:val="22"/>
          <w:szCs w:val="22"/>
          <w:lang w:val="da-DK"/>
        </w:rPr>
        <w:t>mg/kg) oral dosis af deferipron på varigheden af hjertets QT-interval hos raske forsøgspersoner. Den maksimale forskel mellem middelværdierne (beregnet ved mindste kvadraters metode) ved den terapeutiske dosis og placebo var 3,01</w:t>
      </w:r>
      <w:r w:rsidR="008A64A8">
        <w:rPr>
          <w:sz w:val="22"/>
          <w:szCs w:val="22"/>
          <w:lang w:val="da-DK"/>
        </w:rPr>
        <w:t> </w:t>
      </w:r>
      <w:r w:rsidRPr="004F28D8">
        <w:rPr>
          <w:sz w:val="22"/>
          <w:szCs w:val="22"/>
          <w:lang w:val="da-DK"/>
        </w:rPr>
        <w:t>ms (95% ensidet øvre konfidensgrænse (UCL): 5,01 ms), og mellem middelværdierne (beregnet ved mindste kvadraters metode) ved den supraterapeutiske dosis og placebo var 5,23 ms (95% ensidet UCL: 7,19 ms). Det konkluderedes, at ferriprox ikke fremkaldte nogen signifikant forlængelse af QT-intervallet.</w:t>
      </w:r>
    </w:p>
    <w:p w:rsidR="0075300C" w:rsidRPr="004F28D8" w:rsidRDefault="0075300C" w:rsidP="0075300C">
      <w:pPr>
        <w:tabs>
          <w:tab w:val="left" w:pos="540"/>
        </w:tabs>
        <w:rPr>
          <w:bCs/>
          <w:sz w:val="22"/>
          <w:szCs w:val="22"/>
          <w:lang w:val="da-DK"/>
        </w:rPr>
      </w:pPr>
    </w:p>
    <w:p w:rsidR="00BA7900" w:rsidRPr="004F28D8" w:rsidRDefault="00BA7900" w:rsidP="00E70135">
      <w:pPr>
        <w:keepNext/>
        <w:tabs>
          <w:tab w:val="left" w:pos="540"/>
        </w:tabs>
        <w:rPr>
          <w:b/>
          <w:bCs/>
          <w:sz w:val="22"/>
          <w:szCs w:val="22"/>
          <w:lang w:val="da-DK"/>
        </w:rPr>
      </w:pPr>
      <w:r w:rsidRPr="004F28D8">
        <w:rPr>
          <w:b/>
          <w:bCs/>
          <w:sz w:val="22"/>
          <w:szCs w:val="22"/>
          <w:lang w:val="da-DK"/>
        </w:rPr>
        <w:t>5.2</w:t>
      </w:r>
      <w:r w:rsidRPr="004F28D8">
        <w:rPr>
          <w:b/>
          <w:bCs/>
          <w:sz w:val="22"/>
          <w:szCs w:val="22"/>
          <w:lang w:val="da-DK"/>
        </w:rPr>
        <w:tab/>
        <w:t>Farmakokinetiske egenskaber</w:t>
      </w:r>
    </w:p>
    <w:p w:rsidR="00BA7900" w:rsidRPr="004F28D8" w:rsidRDefault="00BA7900" w:rsidP="00E70135">
      <w:pPr>
        <w:keepNext/>
        <w:rPr>
          <w:b/>
          <w:bCs/>
          <w:sz w:val="22"/>
          <w:szCs w:val="22"/>
          <w:lang w:val="da-DK"/>
        </w:rPr>
      </w:pPr>
    </w:p>
    <w:p w:rsidR="00BA7900" w:rsidRPr="004F28D8" w:rsidRDefault="00BA7900" w:rsidP="00E70135">
      <w:pPr>
        <w:keepNext/>
        <w:rPr>
          <w:iCs/>
          <w:sz w:val="22"/>
          <w:szCs w:val="22"/>
          <w:u w:val="single"/>
          <w:lang w:val="da-DK"/>
        </w:rPr>
      </w:pPr>
      <w:r w:rsidRPr="004F28D8">
        <w:rPr>
          <w:iCs/>
          <w:sz w:val="22"/>
          <w:szCs w:val="22"/>
          <w:u w:val="single"/>
          <w:lang w:val="da-DK"/>
        </w:rPr>
        <w:t>Absorption</w:t>
      </w:r>
    </w:p>
    <w:p w:rsidR="009810C1" w:rsidRPr="004F28D8" w:rsidRDefault="009810C1" w:rsidP="009810C1">
      <w:pPr>
        <w:rPr>
          <w:sz w:val="22"/>
          <w:szCs w:val="22"/>
          <w:lang w:val="da-DK"/>
        </w:rPr>
      </w:pPr>
      <w:r w:rsidRPr="004F28D8">
        <w:rPr>
          <w:sz w:val="22"/>
          <w:szCs w:val="22"/>
          <w:lang w:val="da-DK"/>
        </w:rPr>
        <w:t>Deferipron absorberes hurtigt fra den øverste del af gastrointestinalkanal</w:t>
      </w:r>
      <w:r w:rsidR="006650F9" w:rsidRPr="004F28D8">
        <w:rPr>
          <w:sz w:val="22"/>
          <w:szCs w:val="22"/>
          <w:lang w:val="da-DK"/>
        </w:rPr>
        <w:t>en</w:t>
      </w:r>
      <w:r w:rsidRPr="004F28D8">
        <w:rPr>
          <w:sz w:val="22"/>
          <w:szCs w:val="22"/>
          <w:lang w:val="da-DK"/>
        </w:rPr>
        <w:t>. Maksimal serumkoncentration ses 45 til 60 minutter efter en enkeltdosis hos fastende patienter, men kan være forsinket til 2 timer hos patienter, der har indtaget føde.</w:t>
      </w:r>
    </w:p>
    <w:p w:rsidR="00BA7900" w:rsidRPr="004F28D8" w:rsidRDefault="00BA7900">
      <w:pPr>
        <w:rPr>
          <w:sz w:val="22"/>
          <w:szCs w:val="22"/>
          <w:lang w:val="da-DK"/>
        </w:rPr>
      </w:pPr>
    </w:p>
    <w:p w:rsidR="00BA7900" w:rsidRPr="004F28D8" w:rsidRDefault="00BA7900">
      <w:pPr>
        <w:pStyle w:val="InsideAddress"/>
        <w:keepLines w:val="0"/>
        <w:rPr>
          <w:rFonts w:ascii="Times New Roman" w:hAnsi="Times New Roman" w:cs="Times New Roman"/>
        </w:rPr>
      </w:pPr>
      <w:r w:rsidRPr="004F28D8">
        <w:rPr>
          <w:rFonts w:ascii="Times New Roman" w:hAnsi="Times New Roman" w:cs="Times New Roman"/>
        </w:rPr>
        <w:t>Efter en dosis på 25 mg/kg er der detekteret lavere spidskoncentrationer i serum hos patienter, der havde indtaget føde (85 </w:t>
      </w:r>
      <w:r w:rsidRPr="004F28D8">
        <w:rPr>
          <w:rFonts w:ascii="Symbol" w:hAnsi="Symbol" w:cs="Times New Roman"/>
        </w:rPr>
        <w:sym w:font="Symbol" w:char="F06D"/>
      </w:r>
      <w:r w:rsidRPr="004F28D8">
        <w:rPr>
          <w:rFonts w:ascii="Times New Roman" w:hAnsi="Times New Roman" w:cs="Times New Roman"/>
        </w:rPr>
        <w:t>mol/l) end ved fastende tilstand (126 </w:t>
      </w:r>
      <w:r w:rsidRPr="004F28D8">
        <w:rPr>
          <w:rFonts w:ascii="Symbol" w:hAnsi="Symbol" w:cs="Times New Roman"/>
        </w:rPr>
        <w:sym w:font="Symbol" w:char="F06D"/>
      </w:r>
      <w:r w:rsidRPr="004F28D8">
        <w:rPr>
          <w:rFonts w:ascii="Times New Roman" w:hAnsi="Times New Roman" w:cs="Times New Roman"/>
        </w:rPr>
        <w:t>mol/l), selv om der ikke var noget fald i mængden af absorberet deferipron, da det blev givet sammen med føde.</w:t>
      </w:r>
    </w:p>
    <w:p w:rsidR="00BA7900" w:rsidRPr="004F28D8" w:rsidRDefault="00BA7900">
      <w:pPr>
        <w:pStyle w:val="EndnoteText"/>
        <w:tabs>
          <w:tab w:val="clear" w:pos="567"/>
        </w:tabs>
        <w:rPr>
          <w:lang w:val="da-DK"/>
        </w:rPr>
      </w:pPr>
    </w:p>
    <w:p w:rsidR="00BA7900" w:rsidRPr="004F28D8" w:rsidRDefault="00BA7900" w:rsidP="0078449B">
      <w:pPr>
        <w:keepNext/>
        <w:rPr>
          <w:iCs/>
          <w:sz w:val="22"/>
          <w:szCs w:val="22"/>
          <w:u w:val="single"/>
          <w:lang w:val="da-DK"/>
        </w:rPr>
      </w:pPr>
      <w:r w:rsidRPr="004F28D8">
        <w:rPr>
          <w:iCs/>
          <w:sz w:val="22"/>
          <w:szCs w:val="22"/>
          <w:u w:val="single"/>
          <w:lang w:val="da-DK"/>
        </w:rPr>
        <w:t>Biotransformation</w:t>
      </w:r>
    </w:p>
    <w:p w:rsidR="00BA7900" w:rsidRPr="004F28D8" w:rsidRDefault="00BA7900">
      <w:pPr>
        <w:rPr>
          <w:sz w:val="22"/>
          <w:szCs w:val="22"/>
          <w:lang w:val="da-DK"/>
        </w:rPr>
      </w:pPr>
      <w:r w:rsidRPr="004F28D8">
        <w:rPr>
          <w:sz w:val="22"/>
          <w:szCs w:val="22"/>
          <w:lang w:val="da-DK"/>
        </w:rPr>
        <w:t>Deferipron metaboliseres primært til et glu</w:t>
      </w:r>
      <w:r w:rsidR="005A0970" w:rsidRPr="004F28D8">
        <w:rPr>
          <w:sz w:val="22"/>
          <w:szCs w:val="22"/>
          <w:lang w:val="da-DK"/>
        </w:rPr>
        <w:t>k</w:t>
      </w:r>
      <w:r w:rsidRPr="004F28D8">
        <w:rPr>
          <w:sz w:val="22"/>
          <w:szCs w:val="22"/>
          <w:lang w:val="da-DK"/>
        </w:rPr>
        <w:t>uronidkonjugat. Denne metabolit mangler jernbindingsevne på grund af inaktivering af 3-hydroxy-gruppen i deferipron. Spidskoncentrationer i serum for glu</w:t>
      </w:r>
      <w:r w:rsidR="005A0970" w:rsidRPr="004F28D8">
        <w:rPr>
          <w:sz w:val="22"/>
          <w:szCs w:val="22"/>
          <w:lang w:val="da-DK"/>
        </w:rPr>
        <w:t>k</w:t>
      </w:r>
      <w:r w:rsidRPr="004F28D8">
        <w:rPr>
          <w:sz w:val="22"/>
          <w:szCs w:val="22"/>
          <w:lang w:val="da-DK"/>
        </w:rPr>
        <w:t>uronid</w:t>
      </w:r>
      <w:r w:rsidR="005A0970" w:rsidRPr="004F28D8">
        <w:rPr>
          <w:sz w:val="22"/>
          <w:szCs w:val="22"/>
          <w:lang w:val="da-DK"/>
        </w:rPr>
        <w:t>et</w:t>
      </w:r>
      <w:r w:rsidRPr="004F28D8">
        <w:rPr>
          <w:sz w:val="22"/>
          <w:szCs w:val="22"/>
          <w:lang w:val="da-DK"/>
        </w:rPr>
        <w:t xml:space="preserve"> forekommer 2 til 3 timer efter indgivelse af deferipron.</w:t>
      </w:r>
    </w:p>
    <w:p w:rsidR="00BA7900" w:rsidRPr="004F28D8" w:rsidRDefault="00BA7900">
      <w:pPr>
        <w:rPr>
          <w:sz w:val="22"/>
          <w:szCs w:val="22"/>
          <w:lang w:val="da-DK"/>
        </w:rPr>
      </w:pPr>
    </w:p>
    <w:p w:rsidR="00BA7900" w:rsidRPr="004F28D8" w:rsidRDefault="00BA7900" w:rsidP="0078449B">
      <w:pPr>
        <w:keepNext/>
        <w:rPr>
          <w:iCs/>
          <w:sz w:val="22"/>
          <w:szCs w:val="22"/>
          <w:u w:val="single"/>
          <w:lang w:val="da-DK"/>
        </w:rPr>
      </w:pPr>
      <w:r w:rsidRPr="004F28D8">
        <w:rPr>
          <w:iCs/>
          <w:sz w:val="22"/>
          <w:szCs w:val="22"/>
          <w:u w:val="single"/>
          <w:lang w:val="da-DK"/>
        </w:rPr>
        <w:t>Elimination</w:t>
      </w:r>
    </w:p>
    <w:p w:rsidR="00BA7900" w:rsidRDefault="00BA7900">
      <w:pPr>
        <w:rPr>
          <w:sz w:val="22"/>
          <w:szCs w:val="22"/>
          <w:lang w:val="da-DK"/>
        </w:rPr>
      </w:pPr>
      <w:r w:rsidRPr="004F28D8">
        <w:rPr>
          <w:sz w:val="22"/>
          <w:szCs w:val="22"/>
          <w:lang w:val="da-DK"/>
        </w:rPr>
        <w:t>Hos mennesker udskilles deferipron hovedsageligt via nyrerne. 75% til 90% af den indtagne dosis rapporteres som værende genfundet i urinen i løbet af de første 24 timer i form af frit deferipron, glucuronidmetabolitten og jerndeferipronkompleks. Der er rapporteret en variabel mængde udskillelse via fæces. Halveringstiden hos de fleste patienter er 2 til 3 timer.</w:t>
      </w:r>
    </w:p>
    <w:p w:rsidR="00814F2B" w:rsidRDefault="00814F2B">
      <w:pPr>
        <w:rPr>
          <w:sz w:val="22"/>
          <w:szCs w:val="22"/>
          <w:lang w:val="da-DK"/>
        </w:rPr>
      </w:pPr>
    </w:p>
    <w:p w:rsidR="00DD22F3" w:rsidRPr="00EA728D" w:rsidRDefault="00DD22F3" w:rsidP="00DD22F3">
      <w:pPr>
        <w:keepNext/>
        <w:rPr>
          <w:bCs/>
          <w:sz w:val="22"/>
          <w:szCs w:val="22"/>
          <w:u w:val="single"/>
          <w:lang w:val="da-DK"/>
        </w:rPr>
      </w:pPr>
      <w:r w:rsidRPr="00EA728D">
        <w:rPr>
          <w:bCs/>
          <w:sz w:val="22"/>
          <w:szCs w:val="22"/>
          <w:u w:val="single"/>
          <w:lang w:val="da-DK"/>
        </w:rPr>
        <w:t>Nyreinsufficiens</w:t>
      </w:r>
    </w:p>
    <w:p w:rsidR="00DD22F3" w:rsidRPr="00EA728D" w:rsidRDefault="00DD22F3" w:rsidP="00DD22F3">
      <w:pPr>
        <w:rPr>
          <w:bCs/>
          <w:sz w:val="22"/>
          <w:szCs w:val="22"/>
          <w:lang w:val="da-DK"/>
        </w:rPr>
      </w:pPr>
      <w:r w:rsidRPr="00EA728D">
        <w:rPr>
          <w:bCs/>
          <w:sz w:val="22"/>
          <w:szCs w:val="22"/>
          <w:lang w:val="da-DK"/>
        </w:rPr>
        <w:t xml:space="preserve">Et åbent, </w:t>
      </w:r>
      <w:r>
        <w:rPr>
          <w:bCs/>
          <w:sz w:val="22"/>
          <w:szCs w:val="22"/>
          <w:lang w:val="da-DK"/>
        </w:rPr>
        <w:t>ikke-</w:t>
      </w:r>
      <w:r w:rsidRPr="00EA728D">
        <w:rPr>
          <w:bCs/>
          <w:sz w:val="22"/>
          <w:szCs w:val="22"/>
          <w:lang w:val="da-DK"/>
        </w:rPr>
        <w:t xml:space="preserve">randomiseret klinisk </w:t>
      </w:r>
      <w:r>
        <w:rPr>
          <w:bCs/>
          <w:sz w:val="22"/>
          <w:szCs w:val="22"/>
          <w:lang w:val="da-DK"/>
        </w:rPr>
        <w:t>studie</w:t>
      </w:r>
      <w:r w:rsidRPr="00EA728D">
        <w:rPr>
          <w:bCs/>
          <w:sz w:val="22"/>
          <w:szCs w:val="22"/>
          <w:lang w:val="da-DK"/>
        </w:rPr>
        <w:t xml:space="preserve"> med parallel</w:t>
      </w:r>
      <w:r>
        <w:rPr>
          <w:bCs/>
          <w:sz w:val="22"/>
          <w:szCs w:val="22"/>
          <w:lang w:val="da-DK"/>
        </w:rPr>
        <w:t xml:space="preserve">le </w:t>
      </w:r>
      <w:r w:rsidRPr="00EA728D">
        <w:rPr>
          <w:bCs/>
          <w:sz w:val="22"/>
          <w:szCs w:val="22"/>
          <w:lang w:val="da-DK"/>
        </w:rPr>
        <w:t>grupper blev udført med henblik på at vurdere effekten af nyreinsufficiens på sikkerhed, tolerabilitet og farmakokinetik for en enkelt oral dosis på 33 mg/kg Ferriprox. Forsøgsdeltagerne blev opdelt i 4 grupper ud fra estimeret glomerulær filtrationshastighed (eGFR): raske frivillige (eGFR) ≥ 90 ml/min/1,73m</w:t>
      </w:r>
      <w:r w:rsidRPr="00EA728D">
        <w:rPr>
          <w:bCs/>
          <w:sz w:val="22"/>
          <w:szCs w:val="22"/>
          <w:vertAlign w:val="superscript"/>
          <w:lang w:val="da-DK"/>
        </w:rPr>
        <w:t>2</w:t>
      </w:r>
      <w:r w:rsidRPr="00EA728D">
        <w:rPr>
          <w:bCs/>
          <w:sz w:val="22"/>
          <w:szCs w:val="22"/>
          <w:lang w:val="da-DK"/>
        </w:rPr>
        <w:t>), let nyreinsufficiens (eGFR 60-89 ml/min/1,73m</w:t>
      </w:r>
      <w:r w:rsidRPr="00EA728D">
        <w:rPr>
          <w:bCs/>
          <w:sz w:val="22"/>
          <w:szCs w:val="22"/>
          <w:vertAlign w:val="superscript"/>
          <w:lang w:val="da-DK"/>
        </w:rPr>
        <w:t>2</w:t>
      </w:r>
      <w:r w:rsidRPr="00EA728D">
        <w:rPr>
          <w:bCs/>
          <w:sz w:val="22"/>
          <w:szCs w:val="22"/>
          <w:lang w:val="da-DK"/>
        </w:rPr>
        <w:t>), moderat nyreinsufficiens (eGFR 30-59 ml/min/1,73m</w:t>
      </w:r>
      <w:r w:rsidRPr="00EA728D">
        <w:rPr>
          <w:bCs/>
          <w:sz w:val="22"/>
          <w:szCs w:val="22"/>
          <w:vertAlign w:val="superscript"/>
          <w:lang w:val="da-DK"/>
        </w:rPr>
        <w:t>2</w:t>
      </w:r>
      <w:r w:rsidRPr="00EA728D">
        <w:rPr>
          <w:bCs/>
          <w:sz w:val="22"/>
          <w:szCs w:val="22"/>
          <w:lang w:val="da-DK"/>
        </w:rPr>
        <w:t>) og svær nyreinsufficiens (eGFR 15-29 ml/min/1,73m</w:t>
      </w:r>
      <w:r w:rsidRPr="00EA728D">
        <w:rPr>
          <w:bCs/>
          <w:sz w:val="22"/>
          <w:szCs w:val="22"/>
          <w:vertAlign w:val="superscript"/>
          <w:lang w:val="da-DK"/>
        </w:rPr>
        <w:t>2</w:t>
      </w:r>
      <w:r w:rsidRPr="00EA728D">
        <w:rPr>
          <w:bCs/>
          <w:sz w:val="22"/>
          <w:szCs w:val="22"/>
          <w:lang w:val="da-DK"/>
        </w:rPr>
        <w:t>). Systemisk eksponering for deferipron og dets metabolit deferipron 3-</w:t>
      </w:r>
      <w:r w:rsidRPr="00EA728D">
        <w:rPr>
          <w:bCs/>
          <w:i/>
          <w:iCs/>
          <w:sz w:val="22"/>
          <w:szCs w:val="22"/>
          <w:lang w:val="da-DK"/>
        </w:rPr>
        <w:t>O</w:t>
      </w:r>
      <w:r w:rsidRPr="00EA728D">
        <w:rPr>
          <w:bCs/>
          <w:sz w:val="22"/>
          <w:szCs w:val="22"/>
          <w:lang w:val="da-DK"/>
        </w:rPr>
        <w:t>-glucuronid blev vurderet med PK-parametrene C</w:t>
      </w:r>
      <w:r w:rsidRPr="00EA728D">
        <w:rPr>
          <w:bCs/>
          <w:sz w:val="22"/>
          <w:szCs w:val="22"/>
          <w:vertAlign w:val="subscript"/>
          <w:lang w:val="da-DK"/>
        </w:rPr>
        <w:t>max</w:t>
      </w:r>
      <w:r w:rsidRPr="00EA728D">
        <w:rPr>
          <w:bCs/>
          <w:sz w:val="22"/>
          <w:szCs w:val="22"/>
          <w:lang w:val="da-DK"/>
        </w:rPr>
        <w:t xml:space="preserve"> og AUC.</w:t>
      </w:r>
    </w:p>
    <w:p w:rsidR="00814F2B" w:rsidRPr="00EA728D" w:rsidRDefault="00814F2B" w:rsidP="00814F2B">
      <w:pPr>
        <w:rPr>
          <w:bCs/>
          <w:sz w:val="22"/>
          <w:szCs w:val="22"/>
          <w:lang w:val="da-DK"/>
        </w:rPr>
      </w:pPr>
    </w:p>
    <w:p w:rsidR="00DD22F3" w:rsidRPr="00EA728D" w:rsidRDefault="00DD22F3" w:rsidP="00DD22F3">
      <w:pPr>
        <w:rPr>
          <w:bCs/>
          <w:sz w:val="22"/>
          <w:szCs w:val="22"/>
          <w:lang w:val="da-DK"/>
        </w:rPr>
      </w:pPr>
      <w:r w:rsidRPr="00EA728D">
        <w:rPr>
          <w:bCs/>
          <w:sz w:val="22"/>
          <w:szCs w:val="22"/>
          <w:lang w:val="da-DK"/>
        </w:rPr>
        <w:t xml:space="preserve">Uanset graden af nyreinsufficiens blev </w:t>
      </w:r>
      <w:r>
        <w:rPr>
          <w:bCs/>
          <w:sz w:val="22"/>
          <w:szCs w:val="22"/>
          <w:lang w:val="da-DK"/>
        </w:rPr>
        <w:t xml:space="preserve">størstedelen af </w:t>
      </w:r>
      <w:r w:rsidRPr="00EA728D">
        <w:rPr>
          <w:bCs/>
          <w:sz w:val="22"/>
          <w:szCs w:val="22"/>
          <w:lang w:val="da-DK"/>
        </w:rPr>
        <w:t>Ferriprox-dosen udskilt i urinen som deferipron 3-</w:t>
      </w:r>
      <w:r w:rsidRPr="00EA728D">
        <w:rPr>
          <w:bCs/>
          <w:i/>
          <w:iCs/>
          <w:sz w:val="22"/>
          <w:szCs w:val="22"/>
          <w:lang w:val="da-DK"/>
        </w:rPr>
        <w:t>O</w:t>
      </w:r>
      <w:r w:rsidRPr="00EA728D">
        <w:rPr>
          <w:bCs/>
          <w:sz w:val="22"/>
          <w:szCs w:val="22"/>
          <w:lang w:val="da-DK"/>
        </w:rPr>
        <w:t>-glucuronid over de første 24 timer. Der sås ingen signifikant effekt af nyreinsufficiensen på den systemiske eksponering for deferipron. Den systemiske eksponering for det inaktive 3-</w:t>
      </w:r>
      <w:r w:rsidRPr="00EA728D">
        <w:rPr>
          <w:bCs/>
          <w:i/>
          <w:iCs/>
          <w:sz w:val="22"/>
          <w:szCs w:val="22"/>
          <w:lang w:val="da-DK"/>
        </w:rPr>
        <w:t>O</w:t>
      </w:r>
      <w:r w:rsidRPr="00EA728D">
        <w:rPr>
          <w:bCs/>
          <w:sz w:val="22"/>
          <w:szCs w:val="22"/>
          <w:lang w:val="da-DK"/>
        </w:rPr>
        <w:t xml:space="preserve">-glucuronid steg med faldende eGFR. Ud fra resultaterne af dette </w:t>
      </w:r>
      <w:r>
        <w:rPr>
          <w:bCs/>
          <w:sz w:val="22"/>
          <w:szCs w:val="22"/>
          <w:lang w:val="da-DK"/>
        </w:rPr>
        <w:t>studie</w:t>
      </w:r>
      <w:r w:rsidRPr="00EA728D">
        <w:rPr>
          <w:bCs/>
          <w:sz w:val="22"/>
          <w:szCs w:val="22"/>
          <w:lang w:val="da-DK"/>
        </w:rPr>
        <w:t xml:space="preserve"> er justering af Ferriprox-dosisregimet ikke nødvendig hos patienter med nyreinsufficiens. Sikkerhed og farmakokinetik for Ferriprox hos patienter med nyresygdom i slutstadiet er ikke kendt.</w:t>
      </w:r>
    </w:p>
    <w:p w:rsidR="00814F2B" w:rsidRPr="00EA728D" w:rsidRDefault="00814F2B" w:rsidP="00814F2B">
      <w:pPr>
        <w:rPr>
          <w:bCs/>
          <w:sz w:val="22"/>
          <w:szCs w:val="22"/>
          <w:lang w:val="da-DK"/>
        </w:rPr>
      </w:pPr>
    </w:p>
    <w:p w:rsidR="00DD22F3" w:rsidRPr="00EA728D" w:rsidRDefault="00DD22F3" w:rsidP="00DD22F3">
      <w:pPr>
        <w:keepNext/>
        <w:rPr>
          <w:bCs/>
          <w:sz w:val="22"/>
          <w:szCs w:val="22"/>
          <w:u w:val="single"/>
          <w:lang w:val="da-DK"/>
        </w:rPr>
      </w:pPr>
      <w:r w:rsidRPr="00EA728D">
        <w:rPr>
          <w:bCs/>
          <w:sz w:val="22"/>
          <w:szCs w:val="22"/>
          <w:u w:val="single"/>
          <w:lang w:val="da-DK"/>
        </w:rPr>
        <w:t>Leverinsufficens</w:t>
      </w:r>
    </w:p>
    <w:p w:rsidR="00DD22F3" w:rsidRPr="00EA728D" w:rsidRDefault="00DD22F3" w:rsidP="00DD22F3">
      <w:pPr>
        <w:rPr>
          <w:bCs/>
          <w:sz w:val="22"/>
          <w:szCs w:val="22"/>
          <w:lang w:val="da-DK"/>
        </w:rPr>
      </w:pPr>
      <w:r w:rsidRPr="00EA728D">
        <w:rPr>
          <w:bCs/>
          <w:sz w:val="22"/>
          <w:szCs w:val="22"/>
          <w:lang w:val="da-DK"/>
        </w:rPr>
        <w:t xml:space="preserve">Et åbent, </w:t>
      </w:r>
      <w:r>
        <w:rPr>
          <w:bCs/>
          <w:sz w:val="22"/>
          <w:szCs w:val="22"/>
          <w:lang w:val="da-DK"/>
        </w:rPr>
        <w:t>ikke-</w:t>
      </w:r>
      <w:r w:rsidRPr="00EA728D">
        <w:rPr>
          <w:bCs/>
          <w:sz w:val="22"/>
          <w:szCs w:val="22"/>
          <w:lang w:val="da-DK"/>
        </w:rPr>
        <w:t xml:space="preserve">randomiseret klinisk </w:t>
      </w:r>
      <w:r>
        <w:rPr>
          <w:bCs/>
          <w:sz w:val="22"/>
          <w:szCs w:val="22"/>
          <w:lang w:val="da-DK"/>
        </w:rPr>
        <w:t>studie</w:t>
      </w:r>
      <w:r w:rsidRPr="00EA728D">
        <w:rPr>
          <w:bCs/>
          <w:sz w:val="22"/>
          <w:szCs w:val="22"/>
          <w:lang w:val="da-DK"/>
        </w:rPr>
        <w:t xml:space="preserve"> med parallel</w:t>
      </w:r>
      <w:r>
        <w:rPr>
          <w:bCs/>
          <w:sz w:val="22"/>
          <w:szCs w:val="22"/>
          <w:lang w:val="da-DK"/>
        </w:rPr>
        <w:t xml:space="preserve">le </w:t>
      </w:r>
      <w:r w:rsidRPr="00EA728D">
        <w:rPr>
          <w:bCs/>
          <w:sz w:val="22"/>
          <w:szCs w:val="22"/>
          <w:lang w:val="da-DK"/>
        </w:rPr>
        <w:t>grupper blev udført med henblik på at vurdere effekten af leverinsufficiens på sikkerhed, tolerabilitet og farmakokinetik for en enkelt oral dosis på 33 mg/kg Ferriprox. Forsøgsdeltagerne blev inddelt i 3 grupper ud fra Child-Pugh-klassifikationsscoren: raske frivillige, let leverinsufficiens (klasse A: 5-6 point) og moderat leverinsufficiens (klasse B: 7–9 point). Systemisk eksponering for deferipron og dets metabolit deferipron 3-</w:t>
      </w:r>
      <w:r w:rsidRPr="00EA728D">
        <w:rPr>
          <w:bCs/>
          <w:i/>
          <w:iCs/>
          <w:sz w:val="22"/>
          <w:szCs w:val="22"/>
          <w:lang w:val="da-DK"/>
        </w:rPr>
        <w:t>O</w:t>
      </w:r>
      <w:r w:rsidRPr="00EA728D">
        <w:rPr>
          <w:bCs/>
          <w:sz w:val="22"/>
          <w:szCs w:val="22"/>
          <w:lang w:val="da-DK"/>
        </w:rPr>
        <w:t>-glucuronid blev vurderet med PK-parametrene C</w:t>
      </w:r>
      <w:r w:rsidRPr="00EA728D">
        <w:rPr>
          <w:bCs/>
          <w:sz w:val="22"/>
          <w:szCs w:val="22"/>
          <w:vertAlign w:val="subscript"/>
          <w:lang w:val="da-DK"/>
        </w:rPr>
        <w:t>max</w:t>
      </w:r>
      <w:r w:rsidRPr="00EA728D">
        <w:rPr>
          <w:bCs/>
          <w:sz w:val="22"/>
          <w:szCs w:val="22"/>
          <w:lang w:val="da-DK"/>
        </w:rPr>
        <w:t xml:space="preserve"> og AUC. Deferipron-AUC’erne var de samme i de forskellige behandlingsgrupper, men C</w:t>
      </w:r>
      <w:r w:rsidRPr="00EA728D">
        <w:rPr>
          <w:bCs/>
          <w:sz w:val="22"/>
          <w:szCs w:val="22"/>
          <w:vertAlign w:val="subscript"/>
          <w:lang w:val="da-DK"/>
        </w:rPr>
        <w:t>max</w:t>
      </w:r>
      <w:r w:rsidRPr="00EA728D">
        <w:rPr>
          <w:bCs/>
          <w:sz w:val="22"/>
          <w:szCs w:val="22"/>
          <w:lang w:val="da-DK"/>
        </w:rPr>
        <w:t xml:space="preserve"> var 20 % lavere hos forsøgsdeltagere med let eller moderat leverinsufficiens sammenlignet med raske frivillige. Deferipron-3-</w:t>
      </w:r>
      <w:r w:rsidRPr="00EA728D">
        <w:rPr>
          <w:bCs/>
          <w:i/>
          <w:iCs/>
          <w:sz w:val="22"/>
          <w:szCs w:val="22"/>
          <w:lang w:val="da-DK"/>
        </w:rPr>
        <w:t>O</w:t>
      </w:r>
      <w:r w:rsidRPr="00EA728D">
        <w:rPr>
          <w:bCs/>
          <w:sz w:val="22"/>
          <w:szCs w:val="22"/>
          <w:lang w:val="da-DK"/>
        </w:rPr>
        <w:t>-glucuronids AUC var 10 % lavere og C</w:t>
      </w:r>
      <w:r w:rsidRPr="00EA728D">
        <w:rPr>
          <w:bCs/>
          <w:sz w:val="22"/>
          <w:szCs w:val="22"/>
          <w:vertAlign w:val="subscript"/>
          <w:lang w:val="da-DK"/>
        </w:rPr>
        <w:t>max</w:t>
      </w:r>
      <w:r w:rsidRPr="00EA728D">
        <w:rPr>
          <w:bCs/>
          <w:sz w:val="22"/>
          <w:szCs w:val="22"/>
          <w:lang w:val="da-DK"/>
        </w:rPr>
        <w:t xml:space="preserve"> 20 % lavere hos forsøgsdeltagere med let eller moderat leverinsufficiens sammenlignet med raske frivillige. Der sås en alvorlig bivirkning med akut lever- og nyreskade hos én forsøgsdeltager med moderat leverinsufficiens. Ud fra resultaterne af dette </w:t>
      </w:r>
      <w:r>
        <w:rPr>
          <w:bCs/>
          <w:sz w:val="22"/>
          <w:szCs w:val="22"/>
          <w:lang w:val="da-DK"/>
        </w:rPr>
        <w:t>studie</w:t>
      </w:r>
      <w:r w:rsidRPr="00EA728D">
        <w:rPr>
          <w:bCs/>
          <w:sz w:val="22"/>
          <w:szCs w:val="22"/>
          <w:lang w:val="da-DK"/>
        </w:rPr>
        <w:t xml:space="preserve"> er der ikke behov for justering af Ferriprox-dosisregimet hos patienter med let eller moderat leverinsufficiens. </w:t>
      </w:r>
    </w:p>
    <w:p w:rsidR="00DD22F3" w:rsidRPr="00EA728D" w:rsidRDefault="00DD22F3" w:rsidP="00DD22F3">
      <w:pPr>
        <w:rPr>
          <w:bCs/>
          <w:sz w:val="22"/>
          <w:szCs w:val="22"/>
          <w:lang w:val="da-DK"/>
        </w:rPr>
      </w:pPr>
    </w:p>
    <w:p w:rsidR="00DD22F3" w:rsidRPr="004F28D8" w:rsidRDefault="00DD22F3" w:rsidP="00DD22F3">
      <w:pPr>
        <w:rPr>
          <w:sz w:val="22"/>
          <w:szCs w:val="22"/>
          <w:lang w:val="da-DK"/>
        </w:rPr>
      </w:pPr>
      <w:r w:rsidRPr="00EA728D">
        <w:rPr>
          <w:bCs/>
          <w:sz w:val="22"/>
          <w:szCs w:val="22"/>
          <w:lang w:val="da-DK"/>
        </w:rPr>
        <w:t>Svær leverinsufficiens’ indflydelse på deferiprons og deferipron 3</w:t>
      </w:r>
      <w:r w:rsidRPr="00EA728D">
        <w:rPr>
          <w:bCs/>
          <w:sz w:val="22"/>
          <w:szCs w:val="22"/>
          <w:lang w:val="da-DK"/>
        </w:rPr>
        <w:noBreakHyphen/>
      </w:r>
      <w:r w:rsidRPr="00EA728D">
        <w:rPr>
          <w:bCs/>
          <w:i/>
          <w:iCs/>
          <w:sz w:val="22"/>
          <w:szCs w:val="22"/>
          <w:lang w:val="da-DK"/>
        </w:rPr>
        <w:t>O</w:t>
      </w:r>
      <w:r w:rsidRPr="00EA728D">
        <w:rPr>
          <w:bCs/>
          <w:sz w:val="22"/>
          <w:szCs w:val="22"/>
          <w:lang w:val="da-DK"/>
        </w:rPr>
        <w:t>-glucuronids farmakokinetik er ikke evalueret. Sikkerheden og farmakokinetikken for Ferriprox hos patienter med svær leverinsufficiens er ikke kendt.</w:t>
      </w:r>
    </w:p>
    <w:p w:rsidR="00BA7900" w:rsidRPr="00EE6C5F" w:rsidRDefault="00BA7900">
      <w:pPr>
        <w:rPr>
          <w:sz w:val="22"/>
          <w:szCs w:val="22"/>
          <w:lang w:val="da-DK"/>
        </w:rPr>
      </w:pPr>
    </w:p>
    <w:p w:rsidR="00BA7900" w:rsidRPr="004F28D8" w:rsidRDefault="00BA7900" w:rsidP="00E70135">
      <w:pPr>
        <w:keepNext/>
        <w:tabs>
          <w:tab w:val="left" w:pos="540"/>
        </w:tabs>
        <w:rPr>
          <w:b/>
          <w:bCs/>
          <w:sz w:val="22"/>
          <w:szCs w:val="22"/>
          <w:lang w:val="da-DK"/>
        </w:rPr>
      </w:pPr>
      <w:r w:rsidRPr="004F28D8">
        <w:rPr>
          <w:b/>
          <w:bCs/>
          <w:sz w:val="22"/>
          <w:szCs w:val="22"/>
          <w:lang w:val="da-DK"/>
        </w:rPr>
        <w:t>5.3</w:t>
      </w:r>
      <w:r w:rsidRPr="004F28D8">
        <w:rPr>
          <w:b/>
          <w:bCs/>
          <w:sz w:val="22"/>
          <w:szCs w:val="22"/>
          <w:lang w:val="da-DK"/>
        </w:rPr>
        <w:tab/>
      </w:r>
      <w:r w:rsidR="00EF506A">
        <w:rPr>
          <w:b/>
          <w:bCs/>
          <w:sz w:val="22"/>
          <w:szCs w:val="22"/>
          <w:lang w:val="da-DK"/>
        </w:rPr>
        <w:t>Non-</w:t>
      </w:r>
      <w:r w:rsidRPr="004F28D8">
        <w:rPr>
          <w:b/>
          <w:bCs/>
          <w:sz w:val="22"/>
          <w:szCs w:val="22"/>
          <w:lang w:val="da-DK"/>
        </w:rPr>
        <w:t>kliniske sikkerhedsdata</w:t>
      </w:r>
    </w:p>
    <w:p w:rsidR="00BA7900" w:rsidRPr="004F28D8" w:rsidRDefault="00BA7900" w:rsidP="00E70135">
      <w:pPr>
        <w:keepNext/>
        <w:rPr>
          <w:sz w:val="22"/>
          <w:szCs w:val="22"/>
          <w:lang w:val="da-DK"/>
        </w:rPr>
      </w:pPr>
    </w:p>
    <w:p w:rsidR="00BA7900" w:rsidRPr="004F28D8" w:rsidRDefault="00BA7900">
      <w:pPr>
        <w:rPr>
          <w:sz w:val="22"/>
          <w:szCs w:val="22"/>
          <w:lang w:val="da-DK"/>
        </w:rPr>
      </w:pPr>
      <w:r w:rsidRPr="004F28D8">
        <w:rPr>
          <w:sz w:val="22"/>
          <w:szCs w:val="22"/>
          <w:lang w:val="da-DK"/>
        </w:rPr>
        <w:t xml:space="preserve">Der er udført </w:t>
      </w:r>
      <w:r w:rsidR="00EF506A">
        <w:rPr>
          <w:sz w:val="22"/>
          <w:szCs w:val="22"/>
          <w:lang w:val="da-DK"/>
        </w:rPr>
        <w:t>non-</w:t>
      </w:r>
      <w:r w:rsidRPr="004F28D8">
        <w:rPr>
          <w:sz w:val="22"/>
          <w:szCs w:val="22"/>
          <w:lang w:val="da-DK"/>
        </w:rPr>
        <w:t xml:space="preserve">kliniske </w:t>
      </w:r>
      <w:r w:rsidR="00FA4B8B">
        <w:rPr>
          <w:sz w:val="22"/>
          <w:szCs w:val="22"/>
          <w:lang w:val="da-DK"/>
        </w:rPr>
        <w:t>studier</w:t>
      </w:r>
      <w:r w:rsidRPr="004F28D8">
        <w:rPr>
          <w:sz w:val="22"/>
          <w:szCs w:val="22"/>
          <w:lang w:val="da-DK"/>
        </w:rPr>
        <w:t xml:space="preserve"> på dyrearter såsom mus, rotter, kaniner og hunde samt aber.</w:t>
      </w:r>
    </w:p>
    <w:p w:rsidR="00BA7900" w:rsidRPr="004F28D8" w:rsidRDefault="00BA7900">
      <w:pPr>
        <w:pStyle w:val="InsideAddress"/>
        <w:keepLines w:val="0"/>
        <w:rPr>
          <w:rFonts w:ascii="Times New Roman" w:hAnsi="Times New Roman" w:cs="Times New Roman"/>
          <w:snapToGrid/>
          <w:lang w:eastAsia="en-US"/>
        </w:rPr>
      </w:pPr>
    </w:p>
    <w:p w:rsidR="008F24F8" w:rsidRPr="004F28D8" w:rsidRDefault="008F24F8" w:rsidP="008F24F8">
      <w:pPr>
        <w:rPr>
          <w:sz w:val="22"/>
          <w:szCs w:val="22"/>
          <w:lang w:val="da-DK"/>
        </w:rPr>
      </w:pPr>
      <w:r w:rsidRPr="004F28D8">
        <w:rPr>
          <w:sz w:val="22"/>
          <w:szCs w:val="22"/>
          <w:lang w:val="da-DK"/>
        </w:rPr>
        <w:t>Det hyppigste fund hos ikke</w:t>
      </w:r>
      <w:r w:rsidR="000F7ACB" w:rsidRPr="004F28D8">
        <w:rPr>
          <w:sz w:val="22"/>
          <w:szCs w:val="22"/>
          <w:lang w:val="da-DK"/>
        </w:rPr>
        <w:t xml:space="preserve"> </w:t>
      </w:r>
      <w:r w:rsidRPr="004F28D8">
        <w:rPr>
          <w:sz w:val="22"/>
          <w:szCs w:val="22"/>
          <w:lang w:val="da-DK"/>
        </w:rPr>
        <w:t>jernbelastede dyr i doser på 100 mg/kg/dag og derover var hæmatologiske virkninger, såsom hypocellularitet i knoglemarven og nedsat antal hvide og røde blodlegemer og/eller trombocytter i perifert blod.</w:t>
      </w:r>
    </w:p>
    <w:p w:rsidR="008F24F8" w:rsidRPr="004F28D8" w:rsidRDefault="008F24F8" w:rsidP="008F24F8">
      <w:pPr>
        <w:rPr>
          <w:sz w:val="22"/>
          <w:szCs w:val="22"/>
          <w:lang w:val="da-DK"/>
        </w:rPr>
      </w:pPr>
    </w:p>
    <w:p w:rsidR="008F24F8" w:rsidRPr="004F28D8" w:rsidRDefault="008F24F8" w:rsidP="008F24F8">
      <w:pPr>
        <w:rPr>
          <w:sz w:val="22"/>
          <w:szCs w:val="22"/>
          <w:lang w:val="da-DK"/>
        </w:rPr>
      </w:pPr>
      <w:r w:rsidRPr="004F28D8">
        <w:rPr>
          <w:sz w:val="22"/>
          <w:szCs w:val="22"/>
          <w:lang w:val="da-DK"/>
        </w:rPr>
        <w:t>Ved doser på 100 mg/kg/dag eller derover hos ikke-jernbelastede dyr blev der rapporteret om atrofi i thymus, lymfoide væv og testis samt hypertrofi i binyrerne.</w:t>
      </w:r>
    </w:p>
    <w:p w:rsidR="008F24F8" w:rsidRPr="004F28D8" w:rsidRDefault="008F24F8" w:rsidP="008F24F8">
      <w:pPr>
        <w:rPr>
          <w:sz w:val="22"/>
          <w:szCs w:val="22"/>
          <w:lang w:val="da-DK"/>
        </w:rPr>
      </w:pPr>
    </w:p>
    <w:p w:rsidR="0038414A" w:rsidRPr="004F28D8" w:rsidRDefault="0038414A" w:rsidP="0038414A">
      <w:pPr>
        <w:rPr>
          <w:sz w:val="22"/>
          <w:szCs w:val="22"/>
          <w:lang w:val="da-DK"/>
        </w:rPr>
      </w:pPr>
      <w:r w:rsidRPr="004F28D8">
        <w:rPr>
          <w:sz w:val="22"/>
          <w:szCs w:val="22"/>
          <w:lang w:val="da-DK"/>
        </w:rPr>
        <w:t xml:space="preserve">Der er ikke gennemført </w:t>
      </w:r>
      <w:r>
        <w:rPr>
          <w:sz w:val="22"/>
          <w:szCs w:val="22"/>
          <w:lang w:val="da-DK"/>
        </w:rPr>
        <w:t>c</w:t>
      </w:r>
      <w:r w:rsidRPr="004F28D8">
        <w:rPr>
          <w:sz w:val="22"/>
          <w:szCs w:val="22"/>
          <w:lang w:val="da-DK"/>
        </w:rPr>
        <w:t xml:space="preserve">arcinogenitetsstudier med deferipron på dyr. Deferiprons genotoksiske potentiale blev evalueret i en række </w:t>
      </w:r>
      <w:r w:rsidRPr="004F28D8">
        <w:rPr>
          <w:i/>
          <w:iCs/>
          <w:sz w:val="22"/>
          <w:szCs w:val="22"/>
          <w:lang w:val="da-DK"/>
        </w:rPr>
        <w:t>in vitro-</w:t>
      </w:r>
      <w:r w:rsidRPr="004F28D8">
        <w:rPr>
          <w:sz w:val="22"/>
          <w:szCs w:val="22"/>
          <w:lang w:val="da-DK"/>
        </w:rPr>
        <w:t xml:space="preserve"> og </w:t>
      </w:r>
      <w:r w:rsidRPr="004F28D8">
        <w:rPr>
          <w:i/>
          <w:iCs/>
          <w:sz w:val="22"/>
          <w:szCs w:val="22"/>
          <w:lang w:val="da-DK"/>
        </w:rPr>
        <w:t>in vivo</w:t>
      </w:r>
      <w:r w:rsidRPr="004F28D8">
        <w:rPr>
          <w:sz w:val="22"/>
          <w:szCs w:val="22"/>
          <w:lang w:val="da-DK"/>
        </w:rPr>
        <w:t>-</w:t>
      </w:r>
      <w:r>
        <w:rPr>
          <w:sz w:val="22"/>
          <w:szCs w:val="22"/>
          <w:lang w:val="da-DK"/>
        </w:rPr>
        <w:t>studier</w:t>
      </w:r>
      <w:r w:rsidRPr="004F28D8">
        <w:rPr>
          <w:sz w:val="22"/>
          <w:szCs w:val="22"/>
          <w:lang w:val="da-DK"/>
        </w:rPr>
        <w:t>. Deferipron viste ikke direkte mutagene egenskaber</w:t>
      </w:r>
      <w:r>
        <w:rPr>
          <w:sz w:val="22"/>
          <w:szCs w:val="22"/>
          <w:lang w:val="da-DK"/>
        </w:rPr>
        <w:t>,</w:t>
      </w:r>
      <w:r w:rsidRPr="004F28D8">
        <w:rPr>
          <w:sz w:val="22"/>
          <w:szCs w:val="22"/>
          <w:lang w:val="da-DK"/>
        </w:rPr>
        <w:t xml:space="preserve"> men det viste klastogene egenskaber </w:t>
      </w:r>
      <w:r>
        <w:rPr>
          <w:sz w:val="22"/>
          <w:szCs w:val="22"/>
          <w:lang w:val="da-DK"/>
        </w:rPr>
        <w:t>i</w:t>
      </w:r>
      <w:r w:rsidRPr="004F28D8">
        <w:rPr>
          <w:sz w:val="22"/>
          <w:szCs w:val="22"/>
          <w:lang w:val="da-DK"/>
        </w:rPr>
        <w:t xml:space="preserve"> </w:t>
      </w:r>
      <w:r w:rsidRPr="004F28D8">
        <w:rPr>
          <w:i/>
          <w:iCs/>
          <w:sz w:val="22"/>
          <w:szCs w:val="22"/>
          <w:lang w:val="da-DK"/>
        </w:rPr>
        <w:t>in vitro</w:t>
      </w:r>
      <w:r w:rsidRPr="004F28D8">
        <w:rPr>
          <w:sz w:val="22"/>
          <w:szCs w:val="22"/>
          <w:lang w:val="da-DK"/>
        </w:rPr>
        <w:t>-analyser og hos dyr.</w:t>
      </w:r>
    </w:p>
    <w:p w:rsidR="00BA7900" w:rsidRPr="004F28D8" w:rsidRDefault="00BA7900" w:rsidP="00FA2A74">
      <w:pPr>
        <w:rPr>
          <w:sz w:val="22"/>
          <w:szCs w:val="22"/>
          <w:lang w:val="da-DK"/>
        </w:rPr>
      </w:pPr>
    </w:p>
    <w:p w:rsidR="00372E82" w:rsidRPr="004F28D8" w:rsidRDefault="005A0970" w:rsidP="008A64A8">
      <w:pPr>
        <w:pStyle w:val="BodyText"/>
        <w:jc w:val="left"/>
        <w:rPr>
          <w:lang w:val="da-DK"/>
        </w:rPr>
      </w:pPr>
      <w:r w:rsidRPr="004F28D8">
        <w:rPr>
          <w:lang w:val="da-DK"/>
        </w:rPr>
        <w:t>Deferipron var teratogent og embryotoksisk ved reproduktionsstudier hos ikke-jernbelastede drægtige rotter og kaniner i doser så lave som 25 mg/kg/dag. Der blev ikke observeret nogen virkninger på fertilitet eller tidlig fosterudvikling hos ikke-jernbelastede han- og hunrotter, som fik deferipron oralt i doser på op til 75</w:t>
      </w:r>
      <w:r w:rsidR="008A64A8">
        <w:rPr>
          <w:lang w:val="da-DK"/>
        </w:rPr>
        <w:t> </w:t>
      </w:r>
      <w:r w:rsidRPr="004F28D8">
        <w:rPr>
          <w:lang w:val="da-DK"/>
        </w:rPr>
        <w:t>mg/kg 2 gange daglig i 28</w:t>
      </w:r>
      <w:r w:rsidR="008A64A8">
        <w:rPr>
          <w:lang w:val="da-DK"/>
        </w:rPr>
        <w:t> </w:t>
      </w:r>
      <w:r w:rsidRPr="004F28D8">
        <w:rPr>
          <w:lang w:val="da-DK"/>
        </w:rPr>
        <w:t>dage (hanner) eller 2</w:t>
      </w:r>
      <w:r w:rsidR="008A64A8">
        <w:rPr>
          <w:lang w:val="da-DK"/>
        </w:rPr>
        <w:t> </w:t>
      </w:r>
      <w:r w:rsidRPr="004F28D8">
        <w:rPr>
          <w:lang w:val="da-DK"/>
        </w:rPr>
        <w:t>uger (hunner) før parring og til aflivning (hanner) eller under tidlig drægtighed (hunner). Hos hunner forsinkede en virkning på brunstcyklus tiden til bekræftet parring ved alle testede doser</w:t>
      </w:r>
      <w:r w:rsidR="00203465" w:rsidRPr="004F28D8">
        <w:rPr>
          <w:lang w:val="da-DK"/>
        </w:rPr>
        <w:t>.</w:t>
      </w:r>
    </w:p>
    <w:p w:rsidR="00372E82" w:rsidRPr="004F28D8" w:rsidRDefault="00372E82" w:rsidP="00FA2A74">
      <w:pPr>
        <w:rPr>
          <w:sz w:val="22"/>
          <w:szCs w:val="22"/>
          <w:lang w:val="da-DK"/>
        </w:rPr>
      </w:pPr>
    </w:p>
    <w:p w:rsidR="00BA7900" w:rsidRPr="004F28D8" w:rsidRDefault="00BA7900">
      <w:pPr>
        <w:rPr>
          <w:sz w:val="22"/>
          <w:szCs w:val="22"/>
          <w:lang w:val="da-DK"/>
        </w:rPr>
      </w:pPr>
      <w:r w:rsidRPr="004F28D8">
        <w:rPr>
          <w:sz w:val="22"/>
          <w:szCs w:val="22"/>
          <w:lang w:val="da-DK"/>
        </w:rPr>
        <w:t>Der er ikke gennemført prænatale og postnatale reproduktions</w:t>
      </w:r>
      <w:r w:rsidR="00AE725B">
        <w:rPr>
          <w:sz w:val="22"/>
          <w:szCs w:val="22"/>
          <w:lang w:val="da-DK"/>
        </w:rPr>
        <w:t>studier</w:t>
      </w:r>
      <w:r w:rsidRPr="004F28D8">
        <w:rPr>
          <w:sz w:val="22"/>
          <w:szCs w:val="22"/>
          <w:lang w:val="da-DK"/>
        </w:rPr>
        <w:t xml:space="preserve"> på dyr.</w:t>
      </w:r>
    </w:p>
    <w:p w:rsidR="00BA7900" w:rsidRPr="004F28D8" w:rsidRDefault="00BA7900">
      <w:pPr>
        <w:rPr>
          <w:sz w:val="22"/>
          <w:szCs w:val="22"/>
          <w:lang w:val="da-DK"/>
        </w:rPr>
      </w:pPr>
    </w:p>
    <w:p w:rsidR="00BA7900" w:rsidRPr="004F28D8" w:rsidRDefault="00BA7900">
      <w:pPr>
        <w:rPr>
          <w:b/>
          <w:bCs/>
          <w:sz w:val="22"/>
          <w:szCs w:val="22"/>
          <w:lang w:val="da-DK"/>
        </w:rPr>
      </w:pPr>
    </w:p>
    <w:p w:rsidR="00BA7900" w:rsidRPr="004F28D8" w:rsidRDefault="00BA7900">
      <w:pPr>
        <w:keepNext/>
        <w:tabs>
          <w:tab w:val="left" w:pos="540"/>
        </w:tabs>
        <w:rPr>
          <w:b/>
          <w:caps/>
          <w:sz w:val="22"/>
          <w:szCs w:val="22"/>
          <w:lang w:val="da-DK"/>
        </w:rPr>
      </w:pPr>
      <w:r w:rsidRPr="004F28D8">
        <w:rPr>
          <w:b/>
          <w:caps/>
          <w:sz w:val="22"/>
          <w:szCs w:val="22"/>
          <w:lang w:val="da-DK"/>
        </w:rPr>
        <w:t>6.</w:t>
      </w:r>
      <w:r w:rsidRPr="004F28D8">
        <w:rPr>
          <w:b/>
          <w:caps/>
          <w:sz w:val="22"/>
          <w:szCs w:val="22"/>
          <w:lang w:val="da-DK"/>
        </w:rPr>
        <w:tab/>
        <w:t>FARMACEUTISKE OPLYSNINGER</w:t>
      </w:r>
    </w:p>
    <w:p w:rsidR="00BA7900" w:rsidRPr="004F28D8" w:rsidRDefault="00BA7900">
      <w:pPr>
        <w:keepNext/>
        <w:tabs>
          <w:tab w:val="left" w:pos="540"/>
        </w:tabs>
        <w:rPr>
          <w:b/>
          <w:sz w:val="22"/>
          <w:szCs w:val="22"/>
          <w:lang w:val="da-DK"/>
        </w:rPr>
      </w:pPr>
    </w:p>
    <w:p w:rsidR="00BA7900" w:rsidRPr="004F28D8" w:rsidRDefault="00BA7900">
      <w:pPr>
        <w:keepNext/>
        <w:tabs>
          <w:tab w:val="left" w:pos="540"/>
        </w:tabs>
        <w:ind w:left="720" w:hanging="720"/>
        <w:rPr>
          <w:b/>
          <w:sz w:val="22"/>
          <w:szCs w:val="22"/>
          <w:lang w:val="da-DK"/>
        </w:rPr>
      </w:pPr>
      <w:r w:rsidRPr="004F28D8">
        <w:rPr>
          <w:b/>
          <w:sz w:val="22"/>
          <w:szCs w:val="22"/>
          <w:lang w:val="da-DK"/>
        </w:rPr>
        <w:t>6.1</w:t>
      </w:r>
      <w:r w:rsidRPr="004F28D8">
        <w:rPr>
          <w:b/>
          <w:sz w:val="22"/>
          <w:szCs w:val="22"/>
          <w:lang w:val="da-DK"/>
        </w:rPr>
        <w:tab/>
        <w:t>Hjælpestoffer</w:t>
      </w:r>
    </w:p>
    <w:p w:rsidR="009F7E97" w:rsidRPr="002B157B" w:rsidRDefault="009F7E97">
      <w:pPr>
        <w:keepNext/>
        <w:rPr>
          <w:b/>
          <w:i/>
          <w:sz w:val="22"/>
          <w:szCs w:val="22"/>
          <w:lang w:val="da-DK"/>
        </w:rPr>
      </w:pPr>
    </w:p>
    <w:p w:rsidR="00BA7900" w:rsidRPr="004F28D8" w:rsidRDefault="00BA7900" w:rsidP="00357280">
      <w:pPr>
        <w:rPr>
          <w:sz w:val="22"/>
          <w:szCs w:val="22"/>
          <w:lang w:val="da-DK"/>
        </w:rPr>
      </w:pPr>
      <w:r w:rsidRPr="004F28D8">
        <w:rPr>
          <w:sz w:val="22"/>
          <w:szCs w:val="22"/>
          <w:lang w:val="da-DK"/>
        </w:rPr>
        <w:t>Renset vand</w:t>
      </w:r>
    </w:p>
    <w:p w:rsidR="00BA7900" w:rsidRPr="004F28D8" w:rsidRDefault="00BA7900">
      <w:pPr>
        <w:rPr>
          <w:sz w:val="22"/>
          <w:szCs w:val="22"/>
          <w:lang w:val="da-DK"/>
        </w:rPr>
      </w:pPr>
      <w:r w:rsidRPr="004F28D8">
        <w:rPr>
          <w:sz w:val="22"/>
          <w:szCs w:val="22"/>
          <w:lang w:val="da-DK"/>
        </w:rPr>
        <w:t>Hydroxyethylcellulose</w:t>
      </w:r>
    </w:p>
    <w:p w:rsidR="00BA7900" w:rsidRPr="004F28D8" w:rsidRDefault="00BA7900">
      <w:pPr>
        <w:rPr>
          <w:sz w:val="22"/>
          <w:szCs w:val="22"/>
          <w:lang w:val="da-DK"/>
        </w:rPr>
      </w:pPr>
      <w:r w:rsidRPr="004F28D8">
        <w:rPr>
          <w:sz w:val="22"/>
          <w:szCs w:val="22"/>
          <w:lang w:val="da-DK"/>
        </w:rPr>
        <w:t>Glycerol</w:t>
      </w:r>
      <w:r w:rsidR="00D97052">
        <w:rPr>
          <w:sz w:val="22"/>
          <w:szCs w:val="22"/>
          <w:lang w:val="da-DK"/>
        </w:rPr>
        <w:t xml:space="preserve"> (E422)</w:t>
      </w:r>
    </w:p>
    <w:p w:rsidR="00BA7900" w:rsidRPr="004F28D8" w:rsidRDefault="00BA7900" w:rsidP="00EE6C5F">
      <w:pPr>
        <w:rPr>
          <w:sz w:val="22"/>
          <w:szCs w:val="22"/>
          <w:lang w:val="da-DK"/>
        </w:rPr>
      </w:pPr>
      <w:r w:rsidRPr="004F28D8">
        <w:rPr>
          <w:sz w:val="22"/>
          <w:szCs w:val="22"/>
          <w:lang w:val="da-DK"/>
        </w:rPr>
        <w:t>Koncentreret saltsyre</w:t>
      </w:r>
      <w:r w:rsidR="006C3F29" w:rsidRPr="00EA728D">
        <w:rPr>
          <w:sz w:val="22"/>
          <w:szCs w:val="22"/>
          <w:lang w:val="da-DK"/>
        </w:rPr>
        <w:t>, til pH-regulering</w:t>
      </w:r>
    </w:p>
    <w:p w:rsidR="00BA7900" w:rsidRPr="004F28D8" w:rsidRDefault="00BA7900">
      <w:pPr>
        <w:rPr>
          <w:sz w:val="22"/>
          <w:szCs w:val="22"/>
          <w:lang w:val="da-DK"/>
        </w:rPr>
      </w:pPr>
      <w:r w:rsidRPr="004F28D8">
        <w:rPr>
          <w:sz w:val="22"/>
          <w:szCs w:val="22"/>
          <w:lang w:val="da-DK"/>
        </w:rPr>
        <w:t>Kunstig kirsebærsmag</w:t>
      </w:r>
    </w:p>
    <w:p w:rsidR="00BA7900" w:rsidRPr="004F28D8" w:rsidRDefault="00BA7900">
      <w:pPr>
        <w:rPr>
          <w:sz w:val="22"/>
          <w:szCs w:val="22"/>
          <w:lang w:val="da-DK"/>
        </w:rPr>
      </w:pPr>
      <w:r w:rsidRPr="004F28D8">
        <w:rPr>
          <w:sz w:val="22"/>
          <w:szCs w:val="22"/>
          <w:lang w:val="da-DK"/>
        </w:rPr>
        <w:t>Pebermynteolie</w:t>
      </w:r>
    </w:p>
    <w:p w:rsidR="00BA7900" w:rsidRPr="008C2624" w:rsidRDefault="00BA7900">
      <w:pPr>
        <w:rPr>
          <w:sz w:val="22"/>
          <w:szCs w:val="22"/>
        </w:rPr>
      </w:pPr>
      <w:r w:rsidRPr="008C2624">
        <w:rPr>
          <w:sz w:val="22"/>
          <w:szCs w:val="22"/>
        </w:rPr>
        <w:t xml:space="preserve">Sunset </w:t>
      </w:r>
      <w:r w:rsidR="00183512" w:rsidRPr="008C2624">
        <w:rPr>
          <w:sz w:val="22"/>
          <w:szCs w:val="22"/>
        </w:rPr>
        <w:t>y</w:t>
      </w:r>
      <w:r w:rsidRPr="008C2624">
        <w:rPr>
          <w:sz w:val="22"/>
          <w:szCs w:val="22"/>
        </w:rPr>
        <w:t>ellow (E110)</w:t>
      </w:r>
    </w:p>
    <w:p w:rsidR="00BA7900" w:rsidRPr="008C2624" w:rsidRDefault="00BA7900">
      <w:pPr>
        <w:rPr>
          <w:sz w:val="22"/>
          <w:szCs w:val="22"/>
        </w:rPr>
      </w:pPr>
      <w:r w:rsidRPr="008C2624">
        <w:rPr>
          <w:sz w:val="22"/>
          <w:szCs w:val="22"/>
        </w:rPr>
        <w:t>Sucralose (E955)</w:t>
      </w:r>
    </w:p>
    <w:p w:rsidR="00BA7900" w:rsidRPr="008C2624" w:rsidRDefault="00BA7900">
      <w:pPr>
        <w:rPr>
          <w:sz w:val="22"/>
          <w:szCs w:val="22"/>
        </w:rPr>
      </w:pPr>
    </w:p>
    <w:p w:rsidR="00BA7900" w:rsidRPr="004F28D8" w:rsidRDefault="00BA7900" w:rsidP="00E70135">
      <w:pPr>
        <w:keepNext/>
        <w:tabs>
          <w:tab w:val="left" w:pos="540"/>
        </w:tabs>
        <w:rPr>
          <w:b/>
          <w:sz w:val="22"/>
          <w:szCs w:val="22"/>
          <w:lang w:val="da-DK"/>
        </w:rPr>
      </w:pPr>
      <w:r w:rsidRPr="004F28D8">
        <w:rPr>
          <w:b/>
          <w:sz w:val="22"/>
          <w:szCs w:val="22"/>
          <w:lang w:val="da-DK"/>
        </w:rPr>
        <w:t>6.2</w:t>
      </w:r>
      <w:r w:rsidRPr="004F28D8">
        <w:rPr>
          <w:b/>
          <w:sz w:val="22"/>
          <w:szCs w:val="22"/>
          <w:lang w:val="da-DK"/>
        </w:rPr>
        <w:tab/>
        <w:t>Uforligeligheder</w:t>
      </w:r>
    </w:p>
    <w:p w:rsidR="00BA7900" w:rsidRPr="004F28D8" w:rsidRDefault="00BA7900" w:rsidP="00E70135">
      <w:pPr>
        <w:keepNext/>
        <w:rPr>
          <w:sz w:val="22"/>
          <w:szCs w:val="22"/>
          <w:lang w:val="da-DK"/>
        </w:rPr>
      </w:pPr>
    </w:p>
    <w:p w:rsidR="00BA7900" w:rsidRPr="004F28D8" w:rsidRDefault="00BA7900">
      <w:pPr>
        <w:rPr>
          <w:sz w:val="22"/>
          <w:szCs w:val="22"/>
          <w:lang w:val="da-DK"/>
        </w:rPr>
      </w:pPr>
      <w:r w:rsidRPr="004F28D8">
        <w:rPr>
          <w:sz w:val="22"/>
          <w:szCs w:val="22"/>
          <w:lang w:val="da-DK"/>
        </w:rPr>
        <w:t>Ikke relevant.</w:t>
      </w:r>
    </w:p>
    <w:p w:rsidR="00BA7900" w:rsidRPr="004F28D8" w:rsidRDefault="00BA7900">
      <w:pPr>
        <w:rPr>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6.3</w:t>
      </w:r>
      <w:r w:rsidRPr="004F28D8">
        <w:rPr>
          <w:b/>
          <w:sz w:val="22"/>
          <w:szCs w:val="22"/>
          <w:lang w:val="da-DK"/>
        </w:rPr>
        <w:tab/>
        <w:t>Opbevaringstid</w:t>
      </w:r>
    </w:p>
    <w:p w:rsidR="00BA7900" w:rsidRPr="004F28D8" w:rsidRDefault="00BA7900" w:rsidP="00E70135">
      <w:pPr>
        <w:keepNext/>
        <w:rPr>
          <w:b/>
          <w:sz w:val="22"/>
          <w:szCs w:val="22"/>
          <w:lang w:val="da-DK"/>
        </w:rPr>
      </w:pPr>
    </w:p>
    <w:p w:rsidR="00BA7900" w:rsidRPr="004F28D8" w:rsidRDefault="00A055D8">
      <w:pPr>
        <w:rPr>
          <w:sz w:val="22"/>
          <w:szCs w:val="22"/>
          <w:lang w:val="da-DK"/>
        </w:rPr>
      </w:pPr>
      <w:r w:rsidRPr="004F28D8">
        <w:rPr>
          <w:sz w:val="22"/>
          <w:szCs w:val="22"/>
          <w:lang w:val="da-DK"/>
        </w:rPr>
        <w:t>3</w:t>
      </w:r>
      <w:r w:rsidR="00BA7900" w:rsidRPr="004F28D8">
        <w:rPr>
          <w:sz w:val="22"/>
          <w:szCs w:val="22"/>
          <w:lang w:val="da-DK"/>
        </w:rPr>
        <w:t xml:space="preserve"> år</w:t>
      </w:r>
      <w:r w:rsidR="004E5B01" w:rsidRPr="004F28D8">
        <w:rPr>
          <w:sz w:val="22"/>
          <w:szCs w:val="22"/>
          <w:lang w:val="da-DK"/>
        </w:rPr>
        <w:t>.</w:t>
      </w:r>
    </w:p>
    <w:p w:rsidR="00BA7900" w:rsidRPr="004F28D8" w:rsidRDefault="00BA7900">
      <w:pPr>
        <w:rPr>
          <w:sz w:val="22"/>
          <w:szCs w:val="22"/>
          <w:lang w:val="da-DK"/>
        </w:rPr>
      </w:pPr>
      <w:r w:rsidRPr="004F28D8">
        <w:rPr>
          <w:sz w:val="22"/>
          <w:szCs w:val="22"/>
          <w:lang w:val="da-DK"/>
        </w:rPr>
        <w:t>Skal anvendes inden 35 dage efter første åbning.</w:t>
      </w:r>
    </w:p>
    <w:p w:rsidR="00BA7900" w:rsidRPr="004F28D8" w:rsidRDefault="00BA7900">
      <w:pPr>
        <w:rPr>
          <w:b/>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6.4</w:t>
      </w:r>
      <w:r w:rsidRPr="004F28D8">
        <w:rPr>
          <w:b/>
          <w:sz w:val="22"/>
          <w:szCs w:val="22"/>
          <w:lang w:val="da-DK"/>
        </w:rPr>
        <w:tab/>
        <w:t>Særlige opbevaringsforhold</w:t>
      </w:r>
    </w:p>
    <w:p w:rsidR="00BA7900" w:rsidRPr="004F28D8" w:rsidRDefault="00BA7900" w:rsidP="00E70135">
      <w:pPr>
        <w:keepNext/>
        <w:rPr>
          <w:sz w:val="22"/>
          <w:szCs w:val="22"/>
          <w:lang w:val="da-DK"/>
        </w:rPr>
      </w:pPr>
    </w:p>
    <w:p w:rsidR="00BA7900" w:rsidRPr="004F28D8" w:rsidRDefault="00BA7900">
      <w:pPr>
        <w:rPr>
          <w:sz w:val="22"/>
          <w:szCs w:val="22"/>
          <w:lang w:val="da-DK"/>
        </w:rPr>
      </w:pPr>
      <w:r w:rsidRPr="004F28D8">
        <w:rPr>
          <w:sz w:val="22"/>
          <w:szCs w:val="22"/>
          <w:lang w:val="da-DK"/>
        </w:rPr>
        <w:t xml:space="preserve">Må ikke opbevares </w:t>
      </w:r>
      <w:r w:rsidR="00E229CF" w:rsidRPr="004F28D8">
        <w:rPr>
          <w:sz w:val="22"/>
          <w:szCs w:val="22"/>
          <w:lang w:val="da-DK"/>
        </w:rPr>
        <w:t xml:space="preserve">ved temperaturer </w:t>
      </w:r>
      <w:r w:rsidRPr="004F28D8">
        <w:rPr>
          <w:sz w:val="22"/>
          <w:szCs w:val="22"/>
          <w:lang w:val="da-DK"/>
        </w:rPr>
        <w:t>over 30</w:t>
      </w:r>
      <w:r w:rsidR="00896A9B" w:rsidRPr="004F28D8">
        <w:rPr>
          <w:sz w:val="22"/>
          <w:szCs w:val="22"/>
          <w:lang w:val="da-DK"/>
        </w:rPr>
        <w:t xml:space="preserve"> </w:t>
      </w:r>
      <w:r w:rsidRPr="004F28D8">
        <w:rPr>
          <w:sz w:val="22"/>
          <w:szCs w:val="22"/>
          <w:lang w:val="da-DK"/>
        </w:rPr>
        <w:t xml:space="preserve">ºC. Opbevares i den originale </w:t>
      </w:r>
      <w:r w:rsidR="00903D7E" w:rsidRPr="004F28D8">
        <w:rPr>
          <w:sz w:val="22"/>
          <w:szCs w:val="22"/>
          <w:lang w:val="da-DK"/>
        </w:rPr>
        <w:t>yder</w:t>
      </w:r>
      <w:r w:rsidRPr="004F28D8">
        <w:rPr>
          <w:sz w:val="22"/>
          <w:szCs w:val="22"/>
          <w:lang w:val="da-DK"/>
        </w:rPr>
        <w:t>pakning for at beskytte mod lys.</w:t>
      </w:r>
    </w:p>
    <w:p w:rsidR="00BA7900" w:rsidRPr="004F28D8" w:rsidRDefault="00BA7900">
      <w:pPr>
        <w:rPr>
          <w:b/>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6.5</w:t>
      </w:r>
      <w:r w:rsidRPr="004F28D8">
        <w:rPr>
          <w:b/>
          <w:sz w:val="22"/>
          <w:szCs w:val="22"/>
          <w:lang w:val="da-DK"/>
        </w:rPr>
        <w:tab/>
        <w:t>Emballagetype og pakningsstørrelser</w:t>
      </w:r>
    </w:p>
    <w:p w:rsidR="00BA7900" w:rsidRPr="004F28D8" w:rsidRDefault="00BA7900" w:rsidP="00E70135">
      <w:pPr>
        <w:keepNext/>
        <w:rPr>
          <w:b/>
          <w:sz w:val="22"/>
          <w:szCs w:val="22"/>
          <w:lang w:val="da-DK"/>
        </w:rPr>
      </w:pPr>
    </w:p>
    <w:p w:rsidR="00BA7900" w:rsidRPr="004F28D8" w:rsidRDefault="00BA7900">
      <w:pPr>
        <w:rPr>
          <w:sz w:val="22"/>
          <w:szCs w:val="22"/>
          <w:lang w:val="da-DK"/>
        </w:rPr>
      </w:pPr>
      <w:r w:rsidRPr="004F28D8">
        <w:rPr>
          <w:sz w:val="22"/>
          <w:szCs w:val="22"/>
          <w:lang w:val="da-DK"/>
        </w:rPr>
        <w:t>Gule-polyethylenterephthalat (PET) flasker med børnesikret lukke (polypropylen) og et gradueret målebæger (polypropylen).</w:t>
      </w:r>
    </w:p>
    <w:p w:rsidR="0004059F" w:rsidRPr="004F28D8" w:rsidRDefault="0004059F">
      <w:pPr>
        <w:rPr>
          <w:sz w:val="22"/>
          <w:szCs w:val="22"/>
          <w:lang w:val="da-DK"/>
        </w:rPr>
      </w:pPr>
    </w:p>
    <w:p w:rsidR="00BA7900" w:rsidRPr="004F28D8" w:rsidRDefault="00BA7900">
      <w:pPr>
        <w:rPr>
          <w:sz w:val="22"/>
          <w:szCs w:val="22"/>
          <w:lang w:val="da-DK"/>
        </w:rPr>
      </w:pPr>
      <w:r w:rsidRPr="004F28D8">
        <w:rPr>
          <w:sz w:val="22"/>
          <w:szCs w:val="22"/>
          <w:lang w:val="da-DK"/>
        </w:rPr>
        <w:t>Hver pakning indeholder en flaske med 250 ml eller 500 ml oral opløsning.</w:t>
      </w:r>
    </w:p>
    <w:p w:rsidR="0004059F" w:rsidRPr="004F28D8" w:rsidRDefault="0004059F">
      <w:pPr>
        <w:rPr>
          <w:sz w:val="22"/>
          <w:szCs w:val="22"/>
          <w:lang w:val="da-DK"/>
        </w:rPr>
      </w:pPr>
    </w:p>
    <w:p w:rsidR="00BA7900" w:rsidRPr="004F28D8" w:rsidRDefault="00BA7900">
      <w:pPr>
        <w:rPr>
          <w:sz w:val="22"/>
          <w:szCs w:val="22"/>
          <w:lang w:val="da-DK"/>
        </w:rPr>
      </w:pPr>
      <w:r w:rsidRPr="004F28D8">
        <w:rPr>
          <w:sz w:val="22"/>
          <w:szCs w:val="22"/>
          <w:lang w:val="da-DK"/>
        </w:rPr>
        <w:t>Ikke alle pakningsstørrelser er nødvendigvis markedsført.</w:t>
      </w:r>
    </w:p>
    <w:p w:rsidR="00BA7900" w:rsidRPr="004F28D8" w:rsidRDefault="00BA7900">
      <w:pPr>
        <w:rPr>
          <w:b/>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6.6</w:t>
      </w:r>
      <w:r w:rsidRPr="004F28D8">
        <w:rPr>
          <w:b/>
          <w:sz w:val="22"/>
          <w:szCs w:val="22"/>
          <w:lang w:val="da-DK"/>
        </w:rPr>
        <w:tab/>
        <w:t>Regler for destruktion</w:t>
      </w:r>
    </w:p>
    <w:p w:rsidR="00BA7900" w:rsidRPr="004F28D8" w:rsidRDefault="00BA7900" w:rsidP="00E70135">
      <w:pPr>
        <w:keepNext/>
        <w:ind w:right="-449"/>
        <w:rPr>
          <w:b/>
          <w:sz w:val="22"/>
          <w:szCs w:val="22"/>
          <w:lang w:val="da-DK"/>
        </w:rPr>
      </w:pPr>
    </w:p>
    <w:p w:rsidR="00BA7900" w:rsidRPr="004F28D8" w:rsidRDefault="00663795" w:rsidP="00663795">
      <w:pPr>
        <w:pStyle w:val="Heading4"/>
        <w:keepNext w:val="0"/>
        <w:tabs>
          <w:tab w:val="left" w:pos="567"/>
        </w:tabs>
        <w:rPr>
          <w:b w:val="0"/>
          <w:noProof/>
          <w:lang w:val="da-DK"/>
        </w:rPr>
      </w:pPr>
      <w:r w:rsidRPr="00663795">
        <w:rPr>
          <w:b w:val="0"/>
          <w:noProof/>
          <w:lang w:val="da-DK"/>
        </w:rPr>
        <w:t>Ikke anvendt lægemiddel samt affald heraf skal bortskaffes i henhold til lokale retningslinjer</w:t>
      </w:r>
      <w:r w:rsidR="0075361C" w:rsidRPr="004F28D8">
        <w:rPr>
          <w:b w:val="0"/>
          <w:noProof/>
          <w:lang w:val="da-DK"/>
        </w:rPr>
        <w:t>.</w:t>
      </w:r>
    </w:p>
    <w:p w:rsidR="00BA7900" w:rsidRPr="004F28D8" w:rsidRDefault="00BA7900">
      <w:pPr>
        <w:ind w:right="-449"/>
        <w:rPr>
          <w:b/>
          <w:sz w:val="22"/>
          <w:szCs w:val="22"/>
          <w:lang w:val="da-DK"/>
        </w:rPr>
      </w:pPr>
    </w:p>
    <w:p w:rsidR="00BA7900" w:rsidRPr="004F28D8" w:rsidRDefault="00BA7900">
      <w:pPr>
        <w:ind w:right="-449"/>
        <w:rPr>
          <w:b/>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7.</w:t>
      </w:r>
      <w:r w:rsidRPr="004F28D8">
        <w:rPr>
          <w:b/>
          <w:sz w:val="22"/>
          <w:szCs w:val="22"/>
          <w:lang w:val="da-DK"/>
        </w:rPr>
        <w:tab/>
        <w:t>INDEHAVER AF MARKEDSFØRINGSTILLADELSEN</w:t>
      </w:r>
    </w:p>
    <w:p w:rsidR="00BA7900" w:rsidRPr="004F28D8" w:rsidRDefault="00BA7900" w:rsidP="00E70135">
      <w:pPr>
        <w:keepNext/>
        <w:rPr>
          <w:b/>
          <w:sz w:val="22"/>
          <w:szCs w:val="22"/>
          <w:lang w:val="da-DK"/>
        </w:rPr>
      </w:pPr>
    </w:p>
    <w:p w:rsidR="00E96CC8" w:rsidRPr="00961273" w:rsidRDefault="00226C29" w:rsidP="00E96CC8">
      <w:pPr>
        <w:rPr>
          <w:sz w:val="22"/>
          <w:szCs w:val="22"/>
          <w:lang w:val="it-IT"/>
        </w:rPr>
      </w:pPr>
      <w:r w:rsidRPr="00961273">
        <w:rPr>
          <w:sz w:val="22"/>
          <w:szCs w:val="22"/>
          <w:lang w:val="it-IT"/>
        </w:rPr>
        <w:t>Chiesi Farmaceutici S.p.A.</w:t>
      </w:r>
    </w:p>
    <w:p w:rsidR="009024A6" w:rsidRDefault="00226C29" w:rsidP="009024A6">
      <w:pPr>
        <w:rPr>
          <w:sz w:val="22"/>
          <w:szCs w:val="22"/>
          <w:lang w:val="da-DK"/>
        </w:rPr>
      </w:pPr>
      <w:r>
        <w:rPr>
          <w:sz w:val="22"/>
          <w:szCs w:val="22"/>
          <w:lang w:val="da-DK"/>
        </w:rPr>
        <w:t>Via Palermo 26/A</w:t>
      </w:r>
    </w:p>
    <w:p w:rsidR="009024A6" w:rsidRPr="004F28D8" w:rsidRDefault="00226C29" w:rsidP="009024A6">
      <w:pPr>
        <w:rPr>
          <w:sz w:val="22"/>
          <w:szCs w:val="22"/>
          <w:lang w:val="da-DK"/>
        </w:rPr>
      </w:pPr>
      <w:r>
        <w:rPr>
          <w:sz w:val="22"/>
          <w:szCs w:val="22"/>
          <w:lang w:val="en-GB"/>
        </w:rPr>
        <w:t>43122 Parma</w:t>
      </w:r>
    </w:p>
    <w:p w:rsidR="00E96CC8" w:rsidRPr="004F28D8" w:rsidRDefault="00226C29" w:rsidP="00E96CC8">
      <w:pPr>
        <w:rPr>
          <w:sz w:val="22"/>
          <w:szCs w:val="22"/>
          <w:lang w:val="da-DK"/>
        </w:rPr>
      </w:pPr>
      <w:r>
        <w:rPr>
          <w:sz w:val="22"/>
          <w:szCs w:val="22"/>
          <w:lang w:val="da-DK"/>
        </w:rPr>
        <w:t>Italien</w:t>
      </w:r>
    </w:p>
    <w:p w:rsidR="00BA7900" w:rsidRPr="004F28D8" w:rsidRDefault="00BA7900">
      <w:pPr>
        <w:rPr>
          <w:b/>
          <w:sz w:val="22"/>
          <w:szCs w:val="22"/>
          <w:lang w:val="da-DK"/>
        </w:rPr>
      </w:pPr>
    </w:p>
    <w:p w:rsidR="00BA7900" w:rsidRPr="004F28D8" w:rsidRDefault="00BA7900">
      <w:pPr>
        <w:rPr>
          <w:b/>
          <w:sz w:val="22"/>
          <w:szCs w:val="22"/>
          <w:lang w:val="da-DK"/>
        </w:rPr>
      </w:pPr>
    </w:p>
    <w:p w:rsidR="00BA7900" w:rsidRPr="004F28D8" w:rsidRDefault="00BA7900" w:rsidP="00E70135">
      <w:pPr>
        <w:keepNext/>
        <w:tabs>
          <w:tab w:val="left" w:pos="540"/>
        </w:tabs>
        <w:rPr>
          <w:b/>
          <w:sz w:val="22"/>
          <w:szCs w:val="22"/>
          <w:lang w:val="da-DK"/>
        </w:rPr>
      </w:pPr>
      <w:r w:rsidRPr="004F28D8">
        <w:rPr>
          <w:b/>
          <w:sz w:val="22"/>
          <w:szCs w:val="22"/>
          <w:lang w:val="da-DK"/>
        </w:rPr>
        <w:t>8.</w:t>
      </w:r>
      <w:r w:rsidRPr="004F28D8">
        <w:rPr>
          <w:b/>
          <w:sz w:val="22"/>
          <w:szCs w:val="22"/>
          <w:lang w:val="da-DK"/>
        </w:rPr>
        <w:tab/>
        <w:t>MARKEDSFØRINGSTILLADELSESNUMMER (NUMRE)</w:t>
      </w:r>
    </w:p>
    <w:p w:rsidR="00BA7900" w:rsidRPr="004F28D8" w:rsidRDefault="00BA7900" w:rsidP="00E70135">
      <w:pPr>
        <w:keepNext/>
        <w:rPr>
          <w:sz w:val="22"/>
          <w:szCs w:val="22"/>
          <w:lang w:val="da-DK"/>
        </w:rPr>
      </w:pPr>
    </w:p>
    <w:p w:rsidR="000537B7" w:rsidRPr="004F28D8" w:rsidRDefault="000537B7" w:rsidP="00E70135">
      <w:pPr>
        <w:pStyle w:val="EndnoteText"/>
        <w:keepNext/>
        <w:rPr>
          <w:noProof/>
          <w:lang w:val="da-DK"/>
        </w:rPr>
      </w:pPr>
      <w:r w:rsidRPr="004F28D8">
        <w:rPr>
          <w:noProof/>
          <w:lang w:val="da-DK"/>
        </w:rPr>
        <w:t>EU/1/99/108/002</w:t>
      </w:r>
    </w:p>
    <w:p w:rsidR="00BA7900" w:rsidRPr="004F28D8" w:rsidRDefault="000537B7" w:rsidP="000537B7">
      <w:pPr>
        <w:pStyle w:val="EndnoteText"/>
        <w:rPr>
          <w:noProof/>
          <w:lang w:val="da-DK"/>
        </w:rPr>
      </w:pPr>
      <w:r w:rsidRPr="004F28D8">
        <w:rPr>
          <w:noProof/>
          <w:lang w:val="da-DK"/>
        </w:rPr>
        <w:t>EU/1/99/108/003</w:t>
      </w:r>
    </w:p>
    <w:p w:rsidR="000537B7" w:rsidRPr="004F28D8" w:rsidRDefault="000537B7" w:rsidP="000537B7">
      <w:pPr>
        <w:pStyle w:val="EndnoteText"/>
        <w:rPr>
          <w:noProof/>
          <w:lang w:val="da-DK"/>
        </w:rPr>
      </w:pPr>
    </w:p>
    <w:p w:rsidR="000537B7" w:rsidRPr="004F28D8" w:rsidRDefault="000537B7" w:rsidP="000537B7">
      <w:pPr>
        <w:pStyle w:val="EndnoteText"/>
        <w:rPr>
          <w:noProof/>
          <w:lang w:val="da-DK"/>
        </w:rPr>
      </w:pPr>
    </w:p>
    <w:p w:rsidR="00BA7900" w:rsidRPr="004F28D8" w:rsidRDefault="00BA7900" w:rsidP="00E70135">
      <w:pPr>
        <w:keepNext/>
        <w:tabs>
          <w:tab w:val="left" w:pos="540"/>
        </w:tabs>
        <w:ind w:left="544" w:hanging="544"/>
        <w:rPr>
          <w:b/>
          <w:sz w:val="22"/>
          <w:szCs w:val="22"/>
          <w:lang w:val="da-DK"/>
        </w:rPr>
      </w:pPr>
      <w:r w:rsidRPr="004F28D8">
        <w:rPr>
          <w:b/>
          <w:sz w:val="22"/>
          <w:szCs w:val="22"/>
          <w:lang w:val="da-DK"/>
        </w:rPr>
        <w:t>9.</w:t>
      </w:r>
      <w:r w:rsidRPr="004F28D8">
        <w:rPr>
          <w:b/>
          <w:sz w:val="22"/>
          <w:szCs w:val="22"/>
          <w:lang w:val="da-DK"/>
        </w:rPr>
        <w:tab/>
        <w:t>DATO FOR FØRSTE MA</w:t>
      </w:r>
      <w:r w:rsidR="00E229CF" w:rsidRPr="004F28D8">
        <w:rPr>
          <w:b/>
          <w:sz w:val="22"/>
          <w:szCs w:val="22"/>
          <w:lang w:val="da-DK"/>
        </w:rPr>
        <w:t>R</w:t>
      </w:r>
      <w:r w:rsidRPr="004F28D8">
        <w:rPr>
          <w:b/>
          <w:sz w:val="22"/>
          <w:szCs w:val="22"/>
          <w:lang w:val="da-DK"/>
        </w:rPr>
        <w:t>KEDSFØRINGSTILLADELSE/FORNYELSE AF TILLADELSEN</w:t>
      </w:r>
    </w:p>
    <w:p w:rsidR="00BA7900" w:rsidRPr="004F28D8" w:rsidRDefault="00BA7900" w:rsidP="00E70135">
      <w:pPr>
        <w:keepNext/>
        <w:rPr>
          <w:b/>
          <w:sz w:val="22"/>
          <w:szCs w:val="22"/>
          <w:lang w:val="da-DK"/>
        </w:rPr>
      </w:pPr>
    </w:p>
    <w:p w:rsidR="00BA7900" w:rsidRPr="004F28D8" w:rsidRDefault="00BA7900" w:rsidP="00E70135">
      <w:pPr>
        <w:pStyle w:val="FootnoteText"/>
        <w:keepNext/>
        <w:rPr>
          <w:sz w:val="22"/>
          <w:szCs w:val="22"/>
        </w:rPr>
      </w:pPr>
      <w:r w:rsidRPr="004F28D8">
        <w:rPr>
          <w:sz w:val="22"/>
          <w:szCs w:val="22"/>
        </w:rPr>
        <w:t>Dato for første godkendelse: 25</w:t>
      </w:r>
      <w:r w:rsidR="0004059F" w:rsidRPr="004F28D8">
        <w:rPr>
          <w:sz w:val="22"/>
          <w:szCs w:val="22"/>
        </w:rPr>
        <w:t xml:space="preserve">. august </w:t>
      </w:r>
      <w:r w:rsidRPr="004F28D8">
        <w:rPr>
          <w:sz w:val="22"/>
          <w:szCs w:val="22"/>
        </w:rPr>
        <w:t>1999</w:t>
      </w:r>
    </w:p>
    <w:p w:rsidR="00BA7900" w:rsidRPr="004F28D8" w:rsidRDefault="00BA7900">
      <w:pPr>
        <w:pStyle w:val="FootnoteText"/>
        <w:rPr>
          <w:sz w:val="22"/>
          <w:szCs w:val="22"/>
        </w:rPr>
      </w:pPr>
      <w:r w:rsidRPr="004F28D8">
        <w:rPr>
          <w:sz w:val="22"/>
          <w:szCs w:val="22"/>
        </w:rPr>
        <w:t xml:space="preserve">Dato for sidste fornyelse: </w:t>
      </w:r>
      <w:r w:rsidR="006467CA" w:rsidRPr="004F28D8">
        <w:rPr>
          <w:sz w:val="22"/>
          <w:szCs w:val="22"/>
        </w:rPr>
        <w:t>2</w:t>
      </w:r>
      <w:r w:rsidR="00734031">
        <w:rPr>
          <w:sz w:val="22"/>
          <w:szCs w:val="22"/>
        </w:rPr>
        <w:t>1</w:t>
      </w:r>
      <w:r w:rsidR="0004059F" w:rsidRPr="004F28D8">
        <w:rPr>
          <w:sz w:val="22"/>
          <w:szCs w:val="22"/>
        </w:rPr>
        <w:t xml:space="preserve">. </w:t>
      </w:r>
      <w:r w:rsidR="00734031" w:rsidRPr="00734031">
        <w:rPr>
          <w:sz w:val="22"/>
          <w:szCs w:val="22"/>
        </w:rPr>
        <w:t>september</w:t>
      </w:r>
      <w:r w:rsidR="0004059F" w:rsidRPr="004F28D8">
        <w:rPr>
          <w:sz w:val="22"/>
          <w:szCs w:val="22"/>
        </w:rPr>
        <w:t xml:space="preserve"> </w:t>
      </w:r>
      <w:r w:rsidR="006467CA" w:rsidRPr="004F28D8">
        <w:rPr>
          <w:sz w:val="22"/>
          <w:szCs w:val="22"/>
        </w:rPr>
        <w:t>2009</w:t>
      </w:r>
    </w:p>
    <w:p w:rsidR="00BA7900" w:rsidRPr="004F28D8" w:rsidRDefault="00BA7900">
      <w:pPr>
        <w:pStyle w:val="FootnoteText"/>
        <w:rPr>
          <w:sz w:val="22"/>
          <w:szCs w:val="22"/>
        </w:rPr>
      </w:pPr>
    </w:p>
    <w:p w:rsidR="00BA7900" w:rsidRPr="004F28D8" w:rsidRDefault="00BA7900">
      <w:pPr>
        <w:pStyle w:val="FootnoteText"/>
        <w:rPr>
          <w:sz w:val="22"/>
          <w:szCs w:val="22"/>
        </w:rPr>
      </w:pPr>
    </w:p>
    <w:p w:rsidR="00BA7900" w:rsidRPr="004F28D8" w:rsidRDefault="00BA7900">
      <w:pPr>
        <w:tabs>
          <w:tab w:val="left" w:pos="540"/>
        </w:tabs>
        <w:rPr>
          <w:b/>
          <w:sz w:val="22"/>
          <w:szCs w:val="22"/>
          <w:lang w:val="da-DK"/>
        </w:rPr>
      </w:pPr>
      <w:r w:rsidRPr="004F28D8">
        <w:rPr>
          <w:b/>
          <w:sz w:val="22"/>
          <w:szCs w:val="22"/>
          <w:lang w:val="da-DK"/>
        </w:rPr>
        <w:t>10.</w:t>
      </w:r>
      <w:r w:rsidRPr="004F28D8">
        <w:rPr>
          <w:b/>
          <w:sz w:val="22"/>
          <w:szCs w:val="22"/>
          <w:lang w:val="da-DK"/>
        </w:rPr>
        <w:tab/>
        <w:t>DATO FOR ÆNDRING AF TEKSTEN</w:t>
      </w:r>
    </w:p>
    <w:p w:rsidR="00BA7900" w:rsidRPr="004F28D8" w:rsidRDefault="00BA7900">
      <w:pPr>
        <w:rPr>
          <w:b/>
          <w:sz w:val="22"/>
          <w:szCs w:val="22"/>
          <w:lang w:val="da-DK"/>
        </w:rPr>
      </w:pPr>
    </w:p>
    <w:p w:rsidR="00E229CF" w:rsidRPr="004F28D8" w:rsidRDefault="00E229CF">
      <w:pPr>
        <w:rPr>
          <w:bCs/>
          <w:sz w:val="22"/>
          <w:szCs w:val="22"/>
          <w:lang w:val="da-DK"/>
        </w:rPr>
      </w:pPr>
    </w:p>
    <w:p w:rsidR="00E229CF" w:rsidRPr="004F28D8" w:rsidRDefault="00E229CF">
      <w:pPr>
        <w:rPr>
          <w:b/>
          <w:sz w:val="22"/>
          <w:szCs w:val="22"/>
          <w:lang w:val="da-DK"/>
        </w:rPr>
      </w:pPr>
    </w:p>
    <w:p w:rsidR="00E229CF" w:rsidRPr="004F28D8" w:rsidRDefault="00E229CF">
      <w:pPr>
        <w:rPr>
          <w:b/>
          <w:sz w:val="22"/>
          <w:szCs w:val="22"/>
          <w:lang w:val="da-DK"/>
        </w:rPr>
      </w:pPr>
    </w:p>
    <w:p w:rsidR="00262B59" w:rsidRPr="004F28D8" w:rsidRDefault="00262B59" w:rsidP="00262B59">
      <w:pPr>
        <w:rPr>
          <w:b/>
          <w:sz w:val="22"/>
          <w:szCs w:val="22"/>
          <w:lang w:val="da-DK"/>
        </w:rPr>
      </w:pPr>
      <w:r w:rsidRPr="004F28D8">
        <w:rPr>
          <w:noProof/>
          <w:sz w:val="22"/>
          <w:szCs w:val="22"/>
          <w:lang w:val="da-DK"/>
        </w:rPr>
        <w:t xml:space="preserve">Yderligere oplysninger om dette lægemiddel findes på </w:t>
      </w:r>
      <w:r w:rsidRPr="004F28D8">
        <w:rPr>
          <w:bCs/>
          <w:noProof/>
          <w:sz w:val="22"/>
          <w:szCs w:val="22"/>
          <w:lang w:val="da-DK"/>
        </w:rPr>
        <w:t xml:space="preserve">Det Europæiske Lægemiddelagenturs hjemmeside </w:t>
      </w:r>
      <w:r w:rsidRPr="004F28D8">
        <w:rPr>
          <w:noProof/>
          <w:sz w:val="22"/>
          <w:szCs w:val="22"/>
          <w:lang w:val="da-DK"/>
        </w:rPr>
        <w:t>http://www.ema.europa.eu</w:t>
      </w:r>
      <w:r w:rsidRPr="00262B59">
        <w:rPr>
          <w:noProof/>
          <w:sz w:val="22"/>
          <w:szCs w:val="22"/>
          <w:lang w:val="da-DK"/>
        </w:rPr>
        <w:t xml:space="preserve"> </w:t>
      </w:r>
      <w:r w:rsidRPr="0090073C">
        <w:rPr>
          <w:noProof/>
          <w:sz w:val="22"/>
          <w:szCs w:val="22"/>
          <w:lang w:val="da-DK"/>
        </w:rPr>
        <w:t xml:space="preserve">og på Lægemiddelstyrelsens hjemmeside </w:t>
      </w:r>
      <w:r w:rsidRPr="00757601">
        <w:rPr>
          <w:noProof/>
          <w:sz w:val="22"/>
          <w:szCs w:val="22"/>
          <w:lang w:val="da-DK"/>
        </w:rPr>
        <w:t>http://www.laegemiddelstyrelsen.dk</w:t>
      </w:r>
      <w:r w:rsidRPr="004F28D8">
        <w:rPr>
          <w:noProof/>
          <w:sz w:val="22"/>
          <w:szCs w:val="22"/>
          <w:lang w:val="da-DK"/>
        </w:rPr>
        <w:t>.</w:t>
      </w:r>
    </w:p>
    <w:p w:rsidR="00BA7900" w:rsidRPr="004F28D8" w:rsidRDefault="009852D6" w:rsidP="004F789E">
      <w:pPr>
        <w:pStyle w:val="Heading2"/>
        <w:keepNext w:val="0"/>
        <w:ind w:left="0" w:firstLine="0"/>
      </w:pPr>
      <w:r>
        <w:rPr>
          <w:b w:val="0"/>
          <w:bCs w:val="0"/>
          <w:snapToGrid/>
          <w:lang w:eastAsia="en-US"/>
        </w:rPr>
        <w:br w:type="page"/>
      </w: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pPr>
        <w:tabs>
          <w:tab w:val="left" w:pos="-720"/>
          <w:tab w:val="left" w:pos="0"/>
        </w:tabs>
        <w:suppressAutoHyphens/>
        <w:ind w:left="720" w:hanging="720"/>
        <w:jc w:val="center"/>
        <w:rPr>
          <w:b/>
          <w:sz w:val="22"/>
          <w:szCs w:val="22"/>
          <w:lang w:val="da-DK"/>
        </w:rPr>
      </w:pPr>
      <w:r w:rsidRPr="004F28D8">
        <w:rPr>
          <w:b/>
          <w:sz w:val="22"/>
          <w:szCs w:val="22"/>
          <w:lang w:val="da-DK"/>
        </w:rPr>
        <w:t>BILAG II</w:t>
      </w:r>
    </w:p>
    <w:p w:rsidR="00BA7900" w:rsidRPr="004F28D8" w:rsidRDefault="00BA7900">
      <w:pPr>
        <w:tabs>
          <w:tab w:val="left" w:pos="-720"/>
        </w:tabs>
        <w:suppressAutoHyphens/>
        <w:jc w:val="center"/>
        <w:rPr>
          <w:sz w:val="22"/>
          <w:szCs w:val="22"/>
          <w:lang w:val="da-DK"/>
        </w:rPr>
      </w:pPr>
    </w:p>
    <w:p w:rsidR="00BA7900" w:rsidRPr="004F28D8" w:rsidRDefault="00BA7900" w:rsidP="006E458C">
      <w:pPr>
        <w:pStyle w:val="BlockText"/>
        <w:ind w:left="1701" w:hanging="567"/>
        <w:rPr>
          <w:lang w:val="da-DK"/>
        </w:rPr>
      </w:pPr>
      <w:r w:rsidRPr="004F28D8">
        <w:rPr>
          <w:lang w:val="da-DK"/>
        </w:rPr>
        <w:t>A.</w:t>
      </w:r>
      <w:r w:rsidRPr="004F28D8">
        <w:rPr>
          <w:lang w:val="da-DK"/>
        </w:rPr>
        <w:tab/>
        <w:t>FREMSTILLER ANSVARLIG FOR BATCHFRIGIVELSE</w:t>
      </w:r>
    </w:p>
    <w:p w:rsidR="00BA7900" w:rsidRPr="004F28D8" w:rsidRDefault="00BA7900">
      <w:pPr>
        <w:widowControl w:val="0"/>
        <w:ind w:left="1985" w:right="1405" w:hanging="567"/>
        <w:rPr>
          <w:b/>
          <w:sz w:val="22"/>
          <w:szCs w:val="22"/>
          <w:lang w:val="da-DK"/>
        </w:rPr>
      </w:pPr>
    </w:p>
    <w:p w:rsidR="00C466CD" w:rsidRPr="008C2624" w:rsidRDefault="00C466CD" w:rsidP="00C466CD">
      <w:pPr>
        <w:tabs>
          <w:tab w:val="left" w:pos="-720"/>
          <w:tab w:val="left" w:pos="1701"/>
        </w:tabs>
        <w:suppressAutoHyphens/>
        <w:ind w:left="1701" w:right="1418" w:hanging="567"/>
        <w:rPr>
          <w:b/>
          <w:sz w:val="22"/>
          <w:szCs w:val="22"/>
          <w:lang w:val="da-DK"/>
        </w:rPr>
      </w:pPr>
      <w:r w:rsidRPr="008C2624">
        <w:rPr>
          <w:b/>
          <w:noProof/>
          <w:sz w:val="22"/>
          <w:szCs w:val="22"/>
          <w:lang w:val="da-DK"/>
        </w:rPr>
        <w:t>B.</w:t>
      </w:r>
      <w:r w:rsidRPr="008C2624">
        <w:rPr>
          <w:b/>
          <w:sz w:val="22"/>
          <w:szCs w:val="22"/>
          <w:lang w:val="da-DK"/>
        </w:rPr>
        <w:tab/>
      </w:r>
      <w:r w:rsidRPr="008C2624">
        <w:rPr>
          <w:b/>
          <w:noProof/>
          <w:sz w:val="22"/>
          <w:szCs w:val="22"/>
          <w:lang w:val="da-DK"/>
        </w:rPr>
        <w:t>BETINGELSER ELLER BEGRÆNSNINGER VEDRØRENDE UDLEVERING OG ANVENDELSE</w:t>
      </w:r>
    </w:p>
    <w:p w:rsidR="00C466CD" w:rsidRPr="008C2624" w:rsidRDefault="00C466CD" w:rsidP="00C466CD">
      <w:pPr>
        <w:tabs>
          <w:tab w:val="left" w:pos="-720"/>
        </w:tabs>
        <w:suppressAutoHyphens/>
        <w:ind w:right="1410"/>
        <w:rPr>
          <w:b/>
          <w:sz w:val="22"/>
          <w:szCs w:val="22"/>
          <w:lang w:val="da-DK"/>
        </w:rPr>
      </w:pPr>
    </w:p>
    <w:p w:rsidR="00C466CD" w:rsidRPr="008C2624" w:rsidRDefault="00C466CD" w:rsidP="00C466CD">
      <w:pPr>
        <w:tabs>
          <w:tab w:val="left" w:pos="-720"/>
          <w:tab w:val="left" w:pos="1701"/>
        </w:tabs>
        <w:suppressAutoHyphens/>
        <w:ind w:left="1701" w:right="1418" w:hanging="567"/>
        <w:rPr>
          <w:b/>
          <w:sz w:val="22"/>
          <w:szCs w:val="22"/>
          <w:lang w:val="da-DK"/>
        </w:rPr>
      </w:pPr>
      <w:r w:rsidRPr="008C2624">
        <w:rPr>
          <w:b/>
          <w:noProof/>
          <w:sz w:val="22"/>
          <w:szCs w:val="22"/>
          <w:lang w:val="da-DK"/>
        </w:rPr>
        <w:t>C.</w:t>
      </w:r>
      <w:r w:rsidRPr="008C2624">
        <w:rPr>
          <w:b/>
          <w:sz w:val="22"/>
          <w:szCs w:val="22"/>
          <w:lang w:val="da-DK"/>
        </w:rPr>
        <w:tab/>
      </w:r>
      <w:r w:rsidRPr="008C2624">
        <w:rPr>
          <w:b/>
          <w:noProof/>
          <w:sz w:val="22"/>
          <w:szCs w:val="22"/>
          <w:lang w:val="da-DK"/>
        </w:rPr>
        <w:t>ANDRE FORHOLD OG BETINGELSER FOR MARKEDSFØRINGSTILLADELSEN</w:t>
      </w:r>
    </w:p>
    <w:p w:rsidR="00C466CD" w:rsidRPr="008C2624" w:rsidRDefault="00C466CD" w:rsidP="00C466CD">
      <w:pPr>
        <w:tabs>
          <w:tab w:val="left" w:pos="-720"/>
          <w:tab w:val="left" w:pos="1701"/>
        </w:tabs>
        <w:suppressAutoHyphens/>
        <w:ind w:left="1701" w:right="1418" w:hanging="567"/>
        <w:rPr>
          <w:b/>
          <w:sz w:val="22"/>
          <w:szCs w:val="22"/>
          <w:lang w:val="da-DK"/>
        </w:rPr>
      </w:pPr>
    </w:p>
    <w:p w:rsidR="00C466CD" w:rsidRPr="008C2624" w:rsidRDefault="00C466CD" w:rsidP="00C466CD">
      <w:pPr>
        <w:tabs>
          <w:tab w:val="left" w:pos="-720"/>
          <w:tab w:val="left" w:pos="1701"/>
        </w:tabs>
        <w:suppressAutoHyphens/>
        <w:ind w:left="1701" w:right="1418" w:hanging="567"/>
        <w:rPr>
          <w:b/>
          <w:sz w:val="22"/>
          <w:szCs w:val="22"/>
          <w:lang w:val="da-DK"/>
        </w:rPr>
      </w:pPr>
      <w:r w:rsidRPr="008C2624">
        <w:rPr>
          <w:b/>
          <w:noProof/>
          <w:sz w:val="22"/>
          <w:szCs w:val="22"/>
          <w:lang w:val="da-DK"/>
        </w:rPr>
        <w:t>D.</w:t>
      </w:r>
      <w:r w:rsidRPr="008C2624">
        <w:rPr>
          <w:b/>
          <w:sz w:val="22"/>
          <w:szCs w:val="22"/>
          <w:lang w:val="da-DK"/>
        </w:rPr>
        <w:tab/>
        <w:t>BETINGELSER ELLER BEGRÆNSNINGER MED HENSYN TIL SIKKER OG EFFEKTIV ANVENDELSE AF LÆGEMIDLET</w:t>
      </w:r>
    </w:p>
    <w:p w:rsidR="00BA7900" w:rsidRPr="004F28D8" w:rsidRDefault="00BA7900" w:rsidP="006E458C">
      <w:pPr>
        <w:pStyle w:val="TitleB"/>
      </w:pPr>
      <w:r w:rsidRPr="004F28D8">
        <w:br w:type="page"/>
        <w:t>A.</w:t>
      </w:r>
      <w:r w:rsidRPr="004F28D8">
        <w:tab/>
        <w:t>FREMSTILLER ANSVARLIG FOR BATCHFRIGIVELSE</w:t>
      </w:r>
    </w:p>
    <w:p w:rsidR="00BA7900" w:rsidRPr="004F28D8" w:rsidRDefault="00BA7900">
      <w:pPr>
        <w:tabs>
          <w:tab w:val="left" w:pos="-720"/>
        </w:tabs>
        <w:suppressAutoHyphens/>
        <w:rPr>
          <w:sz w:val="22"/>
          <w:szCs w:val="22"/>
          <w:lang w:val="da-DK"/>
        </w:rPr>
      </w:pPr>
    </w:p>
    <w:p w:rsidR="00F91281" w:rsidRDefault="00F91281" w:rsidP="00F91281">
      <w:pPr>
        <w:tabs>
          <w:tab w:val="left" w:pos="-720"/>
        </w:tabs>
        <w:suppressAutoHyphens/>
        <w:rPr>
          <w:sz w:val="22"/>
          <w:szCs w:val="22"/>
          <w:u w:val="single"/>
          <w:lang w:val="da-DK"/>
        </w:rPr>
      </w:pPr>
      <w:r>
        <w:rPr>
          <w:iCs/>
          <w:sz w:val="22"/>
          <w:szCs w:val="22"/>
          <w:u w:val="single"/>
          <w:lang w:val="da-DK"/>
        </w:rPr>
        <w:t>Navn og adresse på de</w:t>
      </w:r>
      <w:r w:rsidR="0040637A">
        <w:rPr>
          <w:iCs/>
          <w:sz w:val="22"/>
          <w:szCs w:val="22"/>
          <w:u w:val="single"/>
          <w:lang w:val="da-DK"/>
        </w:rPr>
        <w:t>n</w:t>
      </w:r>
      <w:r>
        <w:rPr>
          <w:iCs/>
          <w:sz w:val="22"/>
          <w:szCs w:val="22"/>
          <w:u w:val="single"/>
          <w:lang w:val="da-DK"/>
        </w:rPr>
        <w:t xml:space="preserve"> fremstiller, der er ansvarlig for batchfrigivelse</w:t>
      </w:r>
    </w:p>
    <w:p w:rsidR="00F91281" w:rsidRPr="00F91281" w:rsidRDefault="00F91281" w:rsidP="00F91281">
      <w:pPr>
        <w:pStyle w:val="PILMAHaddress"/>
        <w:tabs>
          <w:tab w:val="left" w:pos="720"/>
        </w:tabs>
        <w:rPr>
          <w:lang w:val="fr-FR"/>
        </w:rPr>
      </w:pPr>
      <w:r w:rsidRPr="00F91281">
        <w:rPr>
          <w:lang w:val="fr-FR"/>
        </w:rPr>
        <w:t>Eurofins PROXY Laboratories B.V.</w:t>
      </w:r>
    </w:p>
    <w:p w:rsidR="00F91281" w:rsidRDefault="00F91281" w:rsidP="00F91281">
      <w:pPr>
        <w:pStyle w:val="PILMAHaddress"/>
        <w:tabs>
          <w:tab w:val="left" w:pos="720"/>
        </w:tabs>
      </w:pPr>
      <w:r>
        <w:t>Archimedesweg 25</w:t>
      </w:r>
    </w:p>
    <w:p w:rsidR="00F91281" w:rsidRDefault="00F91281" w:rsidP="00F91281">
      <w:pPr>
        <w:pStyle w:val="PILMAHaddress"/>
        <w:tabs>
          <w:tab w:val="left" w:pos="720"/>
        </w:tabs>
      </w:pPr>
      <w:r>
        <w:t>2333 CM Leiden</w:t>
      </w:r>
    </w:p>
    <w:p w:rsidR="00F91281" w:rsidRDefault="00F91281" w:rsidP="00F91281">
      <w:pPr>
        <w:tabs>
          <w:tab w:val="left" w:pos="567"/>
        </w:tabs>
        <w:rPr>
          <w:sz w:val="22"/>
          <w:szCs w:val="22"/>
          <w:lang w:val="da-DK"/>
        </w:rPr>
      </w:pPr>
      <w:r>
        <w:rPr>
          <w:sz w:val="22"/>
          <w:szCs w:val="22"/>
          <w:lang w:val="da-DK"/>
        </w:rPr>
        <w:t>Holland</w:t>
      </w:r>
    </w:p>
    <w:p w:rsidR="00F91281" w:rsidRDefault="00F91281" w:rsidP="00F91281">
      <w:pPr>
        <w:tabs>
          <w:tab w:val="left" w:pos="-720"/>
        </w:tabs>
        <w:suppressAutoHyphens/>
        <w:rPr>
          <w:color w:val="000000"/>
          <w:sz w:val="22"/>
          <w:szCs w:val="22"/>
          <w:lang w:val="da-DK"/>
        </w:rPr>
      </w:pPr>
    </w:p>
    <w:p w:rsidR="00F91281" w:rsidRDefault="00F91281" w:rsidP="00F91281">
      <w:pPr>
        <w:tabs>
          <w:tab w:val="left" w:pos="-720"/>
        </w:tabs>
        <w:suppressAutoHyphens/>
        <w:rPr>
          <w:sz w:val="22"/>
          <w:szCs w:val="22"/>
          <w:lang w:val="da-DK"/>
        </w:rPr>
      </w:pPr>
    </w:p>
    <w:p w:rsidR="00BA7900" w:rsidRPr="004F28D8" w:rsidRDefault="00BA7900" w:rsidP="006E458C">
      <w:pPr>
        <w:pStyle w:val="TitleB"/>
      </w:pPr>
      <w:r w:rsidRPr="004F28D8">
        <w:t>B.</w:t>
      </w:r>
      <w:r w:rsidRPr="004F28D8">
        <w:tab/>
      </w:r>
      <w:r w:rsidR="00A27653" w:rsidRPr="004F28D8">
        <w:rPr>
          <w:noProof/>
        </w:rPr>
        <w:t>BETINGELSER ELLER BEGRÆNSNINGER VEDRØRENDE UDLEVERING OG ANVENDELSE</w:t>
      </w:r>
    </w:p>
    <w:p w:rsidR="00BA7900" w:rsidRPr="004F28D8" w:rsidRDefault="00BA7900">
      <w:pPr>
        <w:numPr>
          <w:ilvl w:val="12"/>
          <w:numId w:val="0"/>
        </w:numPr>
        <w:tabs>
          <w:tab w:val="left" w:pos="-720"/>
        </w:tabs>
        <w:suppressAutoHyphens/>
        <w:rPr>
          <w:sz w:val="22"/>
          <w:szCs w:val="22"/>
          <w:lang w:val="da-DK"/>
        </w:rPr>
      </w:pPr>
    </w:p>
    <w:p w:rsidR="00BA7900" w:rsidRPr="004F28D8" w:rsidRDefault="00BA7900">
      <w:pPr>
        <w:numPr>
          <w:ilvl w:val="12"/>
          <w:numId w:val="0"/>
        </w:numPr>
        <w:tabs>
          <w:tab w:val="left" w:pos="-720"/>
        </w:tabs>
        <w:suppressAutoHyphens/>
        <w:rPr>
          <w:sz w:val="22"/>
          <w:szCs w:val="22"/>
          <w:lang w:val="da-DK"/>
        </w:rPr>
      </w:pPr>
      <w:r w:rsidRPr="004F28D8">
        <w:rPr>
          <w:sz w:val="22"/>
          <w:szCs w:val="22"/>
          <w:lang w:val="da-DK"/>
        </w:rPr>
        <w:t xml:space="preserve">Lægemidlet må kun udleveres efter </w:t>
      </w:r>
      <w:r w:rsidR="00183512" w:rsidRPr="004F28D8">
        <w:rPr>
          <w:sz w:val="22"/>
          <w:szCs w:val="22"/>
          <w:lang w:val="da-DK"/>
        </w:rPr>
        <w:t xml:space="preserve">ordination på en recept udstedt af en </w:t>
      </w:r>
      <w:r w:rsidRPr="004F28D8">
        <w:rPr>
          <w:sz w:val="22"/>
          <w:szCs w:val="22"/>
          <w:lang w:val="da-DK"/>
        </w:rPr>
        <w:t xml:space="preserve">begrænset </w:t>
      </w:r>
      <w:r w:rsidR="00183512" w:rsidRPr="004F28D8">
        <w:rPr>
          <w:sz w:val="22"/>
          <w:szCs w:val="22"/>
          <w:lang w:val="da-DK"/>
        </w:rPr>
        <w:t>lægegruppe</w:t>
      </w:r>
      <w:r w:rsidRPr="004F28D8">
        <w:rPr>
          <w:sz w:val="22"/>
          <w:szCs w:val="22"/>
          <w:lang w:val="da-DK"/>
        </w:rPr>
        <w:t xml:space="preserve"> (jf. bilag I: Produktresumé; pkt. 4.2).</w:t>
      </w:r>
    </w:p>
    <w:p w:rsidR="00D642C3" w:rsidRPr="004F28D8" w:rsidRDefault="00D642C3">
      <w:pPr>
        <w:numPr>
          <w:ilvl w:val="12"/>
          <w:numId w:val="0"/>
        </w:numPr>
        <w:tabs>
          <w:tab w:val="left" w:pos="-720"/>
        </w:tabs>
        <w:suppressAutoHyphens/>
        <w:rPr>
          <w:sz w:val="22"/>
          <w:szCs w:val="22"/>
          <w:lang w:val="da-DK"/>
        </w:rPr>
      </w:pPr>
    </w:p>
    <w:p w:rsidR="00D642C3" w:rsidRPr="004F28D8" w:rsidRDefault="00D642C3">
      <w:pPr>
        <w:numPr>
          <w:ilvl w:val="12"/>
          <w:numId w:val="0"/>
        </w:numPr>
        <w:tabs>
          <w:tab w:val="left" w:pos="-720"/>
        </w:tabs>
        <w:suppressAutoHyphens/>
        <w:rPr>
          <w:sz w:val="22"/>
          <w:szCs w:val="22"/>
          <w:lang w:val="da-DK"/>
        </w:rPr>
      </w:pPr>
    </w:p>
    <w:p w:rsidR="00BA7900" w:rsidRPr="004F28D8" w:rsidRDefault="00A27653" w:rsidP="00E12C5C">
      <w:pPr>
        <w:pStyle w:val="TitleB"/>
      </w:pPr>
      <w:r w:rsidRPr="004F28D8">
        <w:rPr>
          <w:noProof/>
        </w:rPr>
        <w:t>C.</w:t>
      </w:r>
      <w:r w:rsidRPr="004F28D8">
        <w:tab/>
      </w:r>
      <w:r w:rsidRPr="004F28D8">
        <w:rPr>
          <w:noProof/>
        </w:rPr>
        <w:t>ANDRE FORHOLD OG BETINGELSER FOR MARKEDSFØRINGSTILLADELSEN</w:t>
      </w:r>
    </w:p>
    <w:p w:rsidR="00BA7900" w:rsidRPr="004F28D8" w:rsidRDefault="00BA7900">
      <w:pPr>
        <w:numPr>
          <w:ilvl w:val="12"/>
          <w:numId w:val="0"/>
        </w:numPr>
        <w:tabs>
          <w:tab w:val="left" w:pos="-720"/>
        </w:tabs>
        <w:suppressAutoHyphens/>
        <w:rPr>
          <w:sz w:val="22"/>
          <w:szCs w:val="22"/>
          <w:lang w:val="da-DK"/>
        </w:rPr>
      </w:pPr>
    </w:p>
    <w:p w:rsidR="00183512" w:rsidRPr="004F28D8" w:rsidRDefault="00A27653" w:rsidP="001908B3">
      <w:pPr>
        <w:numPr>
          <w:ilvl w:val="0"/>
          <w:numId w:val="3"/>
        </w:numPr>
        <w:suppressAutoHyphens/>
        <w:ind w:left="567" w:hanging="567"/>
        <w:rPr>
          <w:sz w:val="22"/>
          <w:szCs w:val="22"/>
          <w:lang w:val="da-DK"/>
        </w:rPr>
      </w:pPr>
      <w:r w:rsidRPr="004F28D8">
        <w:rPr>
          <w:b/>
          <w:sz w:val="22"/>
          <w:szCs w:val="22"/>
        </w:rPr>
        <w:t>Periodiske, opdaterede sikkerhedsindberetninger (PSUR</w:t>
      </w:r>
      <w:r w:rsidR="00EB6265" w:rsidRPr="00247981">
        <w:rPr>
          <w:b/>
          <w:sz w:val="22"/>
          <w:szCs w:val="22"/>
          <w:lang w:val="da-DK"/>
        </w:rPr>
        <w:t>’er</w:t>
      </w:r>
      <w:r w:rsidRPr="004F28D8">
        <w:rPr>
          <w:b/>
          <w:sz w:val="22"/>
          <w:szCs w:val="22"/>
        </w:rPr>
        <w:t>)</w:t>
      </w:r>
    </w:p>
    <w:p w:rsidR="00D642C3" w:rsidRPr="004F28D8" w:rsidRDefault="00D642C3" w:rsidP="00A27653">
      <w:pPr>
        <w:tabs>
          <w:tab w:val="left" w:pos="-720"/>
        </w:tabs>
        <w:suppressAutoHyphens/>
        <w:rPr>
          <w:sz w:val="22"/>
          <w:szCs w:val="22"/>
        </w:rPr>
      </w:pPr>
    </w:p>
    <w:p w:rsidR="00A27653" w:rsidRPr="004F28D8" w:rsidRDefault="00EB6265" w:rsidP="00EB6265">
      <w:pPr>
        <w:tabs>
          <w:tab w:val="left" w:pos="-720"/>
        </w:tabs>
        <w:suppressAutoHyphens/>
        <w:rPr>
          <w:b/>
          <w:noProof/>
          <w:sz w:val="22"/>
          <w:szCs w:val="22"/>
          <w:lang w:val="da-DK"/>
        </w:rPr>
      </w:pPr>
      <w:r w:rsidRPr="00EB6265">
        <w:rPr>
          <w:sz w:val="22"/>
          <w:szCs w:val="22"/>
          <w:lang w:val="da-DK"/>
        </w:rPr>
        <w:t xml:space="preserve">Kravene for fremsendelse af </w:t>
      </w:r>
      <w:r w:rsidR="00EF506A" w:rsidRPr="00EF506A">
        <w:rPr>
          <w:sz w:val="22"/>
          <w:szCs w:val="22"/>
          <w:lang w:val="da-DK"/>
        </w:rPr>
        <w:t>PSUR´er</w:t>
      </w:r>
      <w:r w:rsidR="00EF506A">
        <w:rPr>
          <w:sz w:val="22"/>
          <w:szCs w:val="22"/>
          <w:lang w:val="da-DK"/>
        </w:rPr>
        <w:t xml:space="preserve"> </w:t>
      </w:r>
      <w:r w:rsidRPr="00EB6265">
        <w:rPr>
          <w:sz w:val="22"/>
          <w:szCs w:val="22"/>
          <w:lang w:val="da-DK"/>
        </w:rPr>
        <w:t xml:space="preserve">for dette lægemiddel fremgår af </w:t>
      </w:r>
      <w:r w:rsidR="00A27653" w:rsidRPr="004F28D8">
        <w:rPr>
          <w:sz w:val="22"/>
          <w:szCs w:val="22"/>
          <w:lang w:val="da-DK"/>
        </w:rPr>
        <w:t>listen over EU-referencedatoer (EURD list)</w:t>
      </w:r>
      <w:r>
        <w:rPr>
          <w:sz w:val="22"/>
          <w:szCs w:val="22"/>
          <w:lang w:val="da-DK"/>
        </w:rPr>
        <w:t>,</w:t>
      </w:r>
      <w:r w:rsidR="00A27653" w:rsidRPr="004F28D8">
        <w:rPr>
          <w:sz w:val="22"/>
          <w:szCs w:val="22"/>
          <w:lang w:val="da-DK"/>
        </w:rPr>
        <w:t xml:space="preserve"> som fastsat i artikel 107c, stk. 7, i direktiv 2001/83/EF</w:t>
      </w:r>
      <w:r>
        <w:rPr>
          <w:sz w:val="22"/>
          <w:szCs w:val="22"/>
          <w:lang w:val="da-DK"/>
        </w:rPr>
        <w:t>,</w:t>
      </w:r>
      <w:r w:rsidR="00A27653" w:rsidRPr="004F28D8">
        <w:rPr>
          <w:sz w:val="22"/>
          <w:szCs w:val="22"/>
          <w:lang w:val="da-DK"/>
        </w:rPr>
        <w:t xml:space="preserve"> og</w:t>
      </w:r>
      <w:r>
        <w:rPr>
          <w:sz w:val="22"/>
          <w:szCs w:val="22"/>
          <w:lang w:val="da-DK"/>
        </w:rPr>
        <w:t xml:space="preserve"> alle </w:t>
      </w:r>
      <w:r w:rsidRPr="00EB6265">
        <w:rPr>
          <w:sz w:val="22"/>
          <w:szCs w:val="22"/>
          <w:lang w:val="da-DK"/>
        </w:rPr>
        <w:t>efterfølgende opdateringer</w:t>
      </w:r>
      <w:r w:rsidR="00A27653" w:rsidRPr="004F28D8">
        <w:rPr>
          <w:sz w:val="22"/>
          <w:szCs w:val="22"/>
          <w:lang w:val="da-DK"/>
        </w:rPr>
        <w:t xml:space="preserve"> offentliggjort på</w:t>
      </w:r>
      <w:r w:rsidR="00EF506A">
        <w:rPr>
          <w:sz w:val="22"/>
          <w:szCs w:val="22"/>
          <w:lang w:val="da-DK"/>
        </w:rPr>
        <w:t xml:space="preserve"> </w:t>
      </w:r>
      <w:r w:rsidR="00EF506A" w:rsidRPr="00EF506A">
        <w:rPr>
          <w:sz w:val="22"/>
          <w:szCs w:val="22"/>
          <w:lang w:val="da-DK"/>
        </w:rPr>
        <w:t>Det Europæiske Lægemiddelagenturs hjemmeside http://www.ema.europa.eu</w:t>
      </w:r>
      <w:r w:rsidR="007D60A7" w:rsidRPr="004F28D8">
        <w:rPr>
          <w:sz w:val="22"/>
          <w:szCs w:val="22"/>
          <w:lang w:val="da-DK"/>
        </w:rPr>
        <w:t>.</w:t>
      </w:r>
    </w:p>
    <w:p w:rsidR="00183512" w:rsidRPr="004F28D8" w:rsidRDefault="00183512" w:rsidP="00A27653">
      <w:pPr>
        <w:tabs>
          <w:tab w:val="left" w:pos="-720"/>
          <w:tab w:val="left" w:pos="1701"/>
        </w:tabs>
        <w:suppressAutoHyphens/>
        <w:ind w:left="567" w:hanging="567"/>
        <w:rPr>
          <w:b/>
          <w:noProof/>
          <w:sz w:val="22"/>
          <w:szCs w:val="22"/>
          <w:lang w:val="da-DK"/>
        </w:rPr>
      </w:pPr>
    </w:p>
    <w:p w:rsidR="00D642C3" w:rsidRPr="004F28D8" w:rsidRDefault="00D642C3" w:rsidP="00A27653">
      <w:pPr>
        <w:tabs>
          <w:tab w:val="left" w:pos="-720"/>
          <w:tab w:val="left" w:pos="1701"/>
        </w:tabs>
        <w:suppressAutoHyphens/>
        <w:ind w:left="567" w:hanging="567"/>
        <w:rPr>
          <w:b/>
          <w:noProof/>
          <w:sz w:val="22"/>
          <w:szCs w:val="22"/>
          <w:lang w:val="da-DK"/>
        </w:rPr>
      </w:pPr>
    </w:p>
    <w:p w:rsidR="00A27653" w:rsidRPr="004F28D8" w:rsidRDefault="00A27653" w:rsidP="00E12C5C">
      <w:pPr>
        <w:pStyle w:val="TitleB"/>
        <w:rPr>
          <w:noProof/>
        </w:rPr>
      </w:pPr>
      <w:r w:rsidRPr="004F28D8">
        <w:rPr>
          <w:noProof/>
        </w:rPr>
        <w:t>D.</w:t>
      </w:r>
      <w:r w:rsidRPr="004F28D8">
        <w:rPr>
          <w:noProof/>
        </w:rPr>
        <w:tab/>
        <w:t>BETINGELSER ELLER BEGRÆNSNINGER MED HENSYN TIL SIKKER OG EFFEKTIV ANVENDELSE AF LÆGEMIDLET</w:t>
      </w:r>
    </w:p>
    <w:p w:rsidR="00BA7900" w:rsidRPr="004F28D8" w:rsidRDefault="00BA7900">
      <w:pPr>
        <w:rPr>
          <w:sz w:val="22"/>
          <w:szCs w:val="22"/>
          <w:lang w:val="da-DK"/>
        </w:rPr>
      </w:pPr>
    </w:p>
    <w:p w:rsidR="00BA7900" w:rsidRPr="004F28D8" w:rsidRDefault="00BA7900" w:rsidP="001908B3">
      <w:pPr>
        <w:numPr>
          <w:ilvl w:val="0"/>
          <w:numId w:val="3"/>
        </w:numPr>
        <w:suppressAutoHyphens/>
        <w:ind w:left="567" w:hanging="567"/>
        <w:rPr>
          <w:b/>
          <w:sz w:val="22"/>
          <w:szCs w:val="22"/>
        </w:rPr>
      </w:pPr>
      <w:r w:rsidRPr="004F28D8">
        <w:rPr>
          <w:b/>
          <w:sz w:val="22"/>
          <w:szCs w:val="22"/>
        </w:rPr>
        <w:t>Risikostyringsp</w:t>
      </w:r>
      <w:r w:rsidR="003C4794" w:rsidRPr="004F28D8">
        <w:rPr>
          <w:b/>
          <w:sz w:val="22"/>
          <w:szCs w:val="22"/>
        </w:rPr>
        <w:t>lan</w:t>
      </w:r>
      <w:r w:rsidR="008C5993" w:rsidRPr="004F28D8">
        <w:rPr>
          <w:b/>
          <w:sz w:val="22"/>
          <w:szCs w:val="22"/>
        </w:rPr>
        <w:t xml:space="preserve"> (RMP)</w:t>
      </w:r>
    </w:p>
    <w:p w:rsidR="00D642C3" w:rsidRPr="004F28D8" w:rsidRDefault="00D642C3" w:rsidP="000A07A5">
      <w:pPr>
        <w:rPr>
          <w:noProof/>
          <w:sz w:val="22"/>
          <w:szCs w:val="22"/>
          <w:lang w:val="da-DK"/>
        </w:rPr>
      </w:pPr>
    </w:p>
    <w:p w:rsidR="00BA7900" w:rsidRPr="004F28D8" w:rsidRDefault="003C4794" w:rsidP="000A07A5">
      <w:pPr>
        <w:rPr>
          <w:sz w:val="22"/>
          <w:szCs w:val="22"/>
          <w:lang w:val="da-DK"/>
        </w:rPr>
      </w:pPr>
      <w:r w:rsidRPr="004F28D8">
        <w:rPr>
          <w:noProof/>
          <w:sz w:val="22"/>
          <w:szCs w:val="22"/>
          <w:lang w:val="da-DK"/>
        </w:rPr>
        <w:t xml:space="preserve">Indehaveren af markedsføringstilladelsen skal udføre de påkrævede </w:t>
      </w:r>
      <w:r w:rsidR="00527D34" w:rsidRPr="004F28D8">
        <w:rPr>
          <w:noProof/>
          <w:sz w:val="22"/>
          <w:szCs w:val="22"/>
          <w:lang w:val="da-DK"/>
        </w:rPr>
        <w:t>aktiviteter</w:t>
      </w:r>
      <w:r w:rsidR="00527D34" w:rsidRPr="004F28D8">
        <w:rPr>
          <w:sz w:val="22"/>
          <w:szCs w:val="22"/>
          <w:lang w:val="da-DK"/>
        </w:rPr>
        <w:t xml:space="preserve"> </w:t>
      </w:r>
      <w:r w:rsidRPr="004F28D8">
        <w:rPr>
          <w:noProof/>
          <w:sz w:val="22"/>
          <w:szCs w:val="22"/>
          <w:lang w:val="da-DK"/>
        </w:rPr>
        <w:t>og foranstaltninger</w:t>
      </w:r>
      <w:r w:rsidR="00527D34" w:rsidRPr="004F28D8">
        <w:rPr>
          <w:noProof/>
          <w:sz w:val="22"/>
          <w:szCs w:val="22"/>
          <w:lang w:val="da-DK"/>
        </w:rPr>
        <w:t xml:space="preserve"> vedrørende lægemiddelovervågning</w:t>
      </w:r>
      <w:r w:rsidRPr="004F28D8">
        <w:rPr>
          <w:noProof/>
          <w:sz w:val="22"/>
          <w:szCs w:val="22"/>
          <w:lang w:val="da-DK"/>
        </w:rPr>
        <w:t>, som er beskrevet i den godkendte RMP, der fremgår af modul 1.8.2 i markedsføringstilladelsen, og enhver efterfølgende godkendt opdatering af RMP</w:t>
      </w:r>
      <w:r w:rsidR="00BA7900" w:rsidRPr="004F28D8">
        <w:rPr>
          <w:sz w:val="22"/>
          <w:szCs w:val="22"/>
          <w:lang w:val="da-DK"/>
        </w:rPr>
        <w:t>.</w:t>
      </w:r>
    </w:p>
    <w:p w:rsidR="00BA7900" w:rsidRPr="004F28D8" w:rsidRDefault="00BA7900">
      <w:pPr>
        <w:rPr>
          <w:sz w:val="22"/>
          <w:szCs w:val="22"/>
          <w:lang w:val="da-DK"/>
        </w:rPr>
      </w:pPr>
    </w:p>
    <w:p w:rsidR="00527D34" w:rsidRPr="004F28D8" w:rsidRDefault="00527D34" w:rsidP="00527D34">
      <w:pPr>
        <w:rPr>
          <w:sz w:val="22"/>
          <w:szCs w:val="22"/>
          <w:lang w:val="da-DK"/>
        </w:rPr>
      </w:pPr>
      <w:r w:rsidRPr="004F28D8">
        <w:rPr>
          <w:sz w:val="22"/>
          <w:szCs w:val="22"/>
          <w:lang w:val="da-DK"/>
        </w:rPr>
        <w:t>En opdateret RMP skal fremsendes:</w:t>
      </w:r>
    </w:p>
    <w:p w:rsidR="00850310" w:rsidRPr="004F28D8" w:rsidRDefault="00850310" w:rsidP="001908B3">
      <w:pPr>
        <w:numPr>
          <w:ilvl w:val="0"/>
          <w:numId w:val="16"/>
        </w:numPr>
        <w:rPr>
          <w:sz w:val="22"/>
          <w:szCs w:val="22"/>
          <w:lang w:val="da-DK"/>
        </w:rPr>
      </w:pPr>
      <w:r w:rsidRPr="004F28D8">
        <w:rPr>
          <w:sz w:val="22"/>
          <w:szCs w:val="22"/>
          <w:lang w:val="da-DK"/>
        </w:rPr>
        <w:t>på anmodning fra det Europæiske Lægemiddelagentur</w:t>
      </w:r>
    </w:p>
    <w:p w:rsidR="00BA7900" w:rsidRPr="004F28D8" w:rsidRDefault="007124A6" w:rsidP="001908B3">
      <w:pPr>
        <w:numPr>
          <w:ilvl w:val="0"/>
          <w:numId w:val="16"/>
        </w:numPr>
        <w:rPr>
          <w:sz w:val="22"/>
          <w:szCs w:val="22"/>
          <w:lang w:val="da-DK"/>
        </w:rPr>
      </w:pPr>
      <w:r w:rsidRPr="004F28D8">
        <w:rPr>
          <w:sz w:val="22"/>
          <w:szCs w:val="22"/>
          <w:lang w:val="da-DK"/>
        </w:rPr>
        <w:t xml:space="preserve">når </w:t>
      </w:r>
      <w:r w:rsidR="00850310" w:rsidRPr="004F28D8">
        <w:rPr>
          <w:sz w:val="22"/>
          <w:szCs w:val="22"/>
          <w:lang w:val="da-DK"/>
        </w:rPr>
        <w:t>risikostyringssystemet ændres</w:t>
      </w:r>
      <w:r w:rsidR="00620800" w:rsidRPr="004F28D8">
        <w:rPr>
          <w:sz w:val="22"/>
          <w:szCs w:val="22"/>
          <w:lang w:val="da-DK"/>
        </w:rPr>
        <w:t xml:space="preserve">, særlig </w:t>
      </w:r>
      <w:r w:rsidR="00850310" w:rsidRPr="004F28D8">
        <w:rPr>
          <w:sz w:val="22"/>
          <w:szCs w:val="22"/>
          <w:lang w:val="da-DK"/>
        </w:rPr>
        <w:t xml:space="preserve">som </w:t>
      </w:r>
      <w:r w:rsidR="00620800" w:rsidRPr="004F28D8">
        <w:rPr>
          <w:sz w:val="22"/>
          <w:szCs w:val="22"/>
          <w:lang w:val="da-DK"/>
        </w:rPr>
        <w:t>følge</w:t>
      </w:r>
      <w:r w:rsidR="00850310" w:rsidRPr="004F28D8">
        <w:rPr>
          <w:sz w:val="22"/>
          <w:szCs w:val="22"/>
          <w:lang w:val="da-DK"/>
        </w:rPr>
        <w:t xml:space="preserve"> af at </w:t>
      </w:r>
      <w:r w:rsidR="00BA7900" w:rsidRPr="004F28D8">
        <w:rPr>
          <w:sz w:val="22"/>
          <w:szCs w:val="22"/>
          <w:lang w:val="da-DK"/>
        </w:rPr>
        <w:t xml:space="preserve">der </w:t>
      </w:r>
      <w:r w:rsidR="00620800" w:rsidRPr="004F28D8">
        <w:rPr>
          <w:sz w:val="22"/>
          <w:szCs w:val="22"/>
          <w:lang w:val="da-DK"/>
        </w:rPr>
        <w:t xml:space="preserve">er </w:t>
      </w:r>
      <w:r w:rsidR="00BA7900" w:rsidRPr="004F28D8">
        <w:rPr>
          <w:sz w:val="22"/>
          <w:szCs w:val="22"/>
          <w:lang w:val="da-DK"/>
        </w:rPr>
        <w:t>modtage</w:t>
      </w:r>
      <w:r w:rsidR="00620800" w:rsidRPr="004F28D8">
        <w:rPr>
          <w:sz w:val="22"/>
          <w:szCs w:val="22"/>
          <w:lang w:val="da-DK"/>
        </w:rPr>
        <w:t>t</w:t>
      </w:r>
      <w:r w:rsidR="00BA7900" w:rsidRPr="004F28D8">
        <w:rPr>
          <w:sz w:val="22"/>
          <w:szCs w:val="22"/>
          <w:lang w:val="da-DK"/>
        </w:rPr>
        <w:t xml:space="preserve"> ny</w:t>
      </w:r>
      <w:r w:rsidR="00620800" w:rsidRPr="004F28D8">
        <w:rPr>
          <w:sz w:val="22"/>
          <w:szCs w:val="22"/>
          <w:lang w:val="da-DK"/>
        </w:rPr>
        <w:t>e oplysninger</w:t>
      </w:r>
      <w:r w:rsidR="00BA7900" w:rsidRPr="004F28D8">
        <w:rPr>
          <w:sz w:val="22"/>
          <w:szCs w:val="22"/>
          <w:lang w:val="da-DK"/>
        </w:rPr>
        <w:t xml:space="preserve">, </w:t>
      </w:r>
      <w:r w:rsidR="00527D34" w:rsidRPr="004F28D8">
        <w:rPr>
          <w:sz w:val="22"/>
          <w:szCs w:val="22"/>
          <w:lang w:val="da-DK"/>
        </w:rPr>
        <w:t xml:space="preserve">der </w:t>
      </w:r>
      <w:r w:rsidR="00BA7900" w:rsidRPr="004F28D8">
        <w:rPr>
          <w:sz w:val="22"/>
          <w:szCs w:val="22"/>
          <w:lang w:val="da-DK"/>
        </w:rPr>
        <w:t xml:space="preserve">kan </w:t>
      </w:r>
      <w:r w:rsidR="00620800" w:rsidRPr="004F28D8">
        <w:rPr>
          <w:sz w:val="22"/>
          <w:szCs w:val="22"/>
          <w:lang w:val="da-DK"/>
        </w:rPr>
        <w:t>med</w:t>
      </w:r>
      <w:r w:rsidR="00850310" w:rsidRPr="004F28D8">
        <w:rPr>
          <w:sz w:val="22"/>
          <w:szCs w:val="22"/>
          <w:lang w:val="da-DK"/>
        </w:rPr>
        <w:t xml:space="preserve">føre en </w:t>
      </w:r>
      <w:r w:rsidR="00620800" w:rsidRPr="004F28D8">
        <w:rPr>
          <w:sz w:val="22"/>
          <w:szCs w:val="22"/>
          <w:lang w:val="da-DK"/>
        </w:rPr>
        <w:t>væsentlig ændring</w:t>
      </w:r>
      <w:r w:rsidR="00850310" w:rsidRPr="004F28D8">
        <w:rPr>
          <w:sz w:val="22"/>
          <w:szCs w:val="22"/>
          <w:lang w:val="da-DK"/>
        </w:rPr>
        <w:t xml:space="preserve"> </w:t>
      </w:r>
      <w:r w:rsidR="00527D34" w:rsidRPr="004F28D8">
        <w:rPr>
          <w:sz w:val="22"/>
          <w:szCs w:val="22"/>
          <w:lang w:val="da-DK"/>
        </w:rPr>
        <w:t>i benefit</w:t>
      </w:r>
      <w:r w:rsidR="00951856">
        <w:rPr>
          <w:sz w:val="22"/>
          <w:szCs w:val="22"/>
          <w:lang w:val="da-DK"/>
        </w:rPr>
        <w:t>/risk</w:t>
      </w:r>
      <w:r w:rsidR="00527D34" w:rsidRPr="004F28D8">
        <w:rPr>
          <w:sz w:val="22"/>
          <w:szCs w:val="22"/>
          <w:lang w:val="da-DK"/>
        </w:rPr>
        <w:t>-forholdet,</w:t>
      </w:r>
      <w:r w:rsidR="00850310" w:rsidRPr="004F28D8">
        <w:rPr>
          <w:sz w:val="22"/>
          <w:szCs w:val="22"/>
          <w:lang w:val="da-DK"/>
        </w:rPr>
        <w:t xml:space="preserve"> eller som </w:t>
      </w:r>
      <w:r w:rsidR="00620800" w:rsidRPr="004F28D8">
        <w:rPr>
          <w:sz w:val="22"/>
          <w:szCs w:val="22"/>
          <w:lang w:val="da-DK"/>
        </w:rPr>
        <w:t xml:space="preserve">følge </w:t>
      </w:r>
      <w:r w:rsidR="00850310" w:rsidRPr="004F28D8">
        <w:rPr>
          <w:sz w:val="22"/>
          <w:szCs w:val="22"/>
          <w:lang w:val="da-DK"/>
        </w:rPr>
        <w:t>af</w:t>
      </w:r>
      <w:r w:rsidR="00527D34" w:rsidRPr="004F28D8">
        <w:rPr>
          <w:sz w:val="22"/>
          <w:szCs w:val="22"/>
          <w:lang w:val="da-DK"/>
        </w:rPr>
        <w:t>,</w:t>
      </w:r>
      <w:r w:rsidR="00850310" w:rsidRPr="004F28D8">
        <w:rPr>
          <w:sz w:val="22"/>
          <w:szCs w:val="22"/>
          <w:lang w:val="da-DK"/>
        </w:rPr>
        <w:t xml:space="preserve"> at </w:t>
      </w:r>
      <w:r w:rsidR="00BA7900" w:rsidRPr="004F28D8">
        <w:rPr>
          <w:sz w:val="22"/>
          <w:szCs w:val="22"/>
          <w:lang w:val="da-DK"/>
        </w:rPr>
        <w:t xml:space="preserve">en vigtig milepæl </w:t>
      </w:r>
      <w:r w:rsidRPr="004F28D8">
        <w:rPr>
          <w:sz w:val="22"/>
          <w:szCs w:val="22"/>
          <w:lang w:val="da-DK"/>
        </w:rPr>
        <w:t>(</w:t>
      </w:r>
      <w:r w:rsidR="00620800" w:rsidRPr="004F28D8">
        <w:rPr>
          <w:sz w:val="22"/>
          <w:szCs w:val="22"/>
          <w:lang w:val="da-DK"/>
        </w:rPr>
        <w:t xml:space="preserve">lægemiddelovervågning </w:t>
      </w:r>
      <w:r w:rsidRPr="004F28D8">
        <w:rPr>
          <w:sz w:val="22"/>
          <w:szCs w:val="22"/>
          <w:lang w:val="da-DK"/>
        </w:rPr>
        <w:t>eller risikominimering)</w:t>
      </w:r>
      <w:r w:rsidR="00527D34" w:rsidRPr="004F28D8">
        <w:rPr>
          <w:noProof/>
          <w:sz w:val="22"/>
          <w:szCs w:val="22"/>
          <w:lang w:val="da-DK"/>
        </w:rPr>
        <w:t xml:space="preserve"> er nået.</w:t>
      </w:r>
    </w:p>
    <w:p w:rsidR="00BA7900" w:rsidRPr="004F28D8" w:rsidRDefault="00BA7900">
      <w:pPr>
        <w:rPr>
          <w:iCs/>
          <w:sz w:val="22"/>
          <w:szCs w:val="22"/>
          <w:lang w:val="da-DK"/>
        </w:rPr>
      </w:pPr>
    </w:p>
    <w:p w:rsidR="00620800" w:rsidRPr="004F28D8" w:rsidRDefault="00620800" w:rsidP="001908B3">
      <w:pPr>
        <w:numPr>
          <w:ilvl w:val="0"/>
          <w:numId w:val="3"/>
        </w:numPr>
        <w:suppressAutoHyphens/>
        <w:ind w:left="567" w:hanging="567"/>
        <w:rPr>
          <w:b/>
          <w:sz w:val="22"/>
          <w:szCs w:val="22"/>
        </w:rPr>
      </w:pPr>
      <w:r w:rsidRPr="004F28D8">
        <w:rPr>
          <w:b/>
          <w:sz w:val="22"/>
          <w:szCs w:val="22"/>
        </w:rPr>
        <w:t>Yderligere risikominimeringsforanstaltninger</w:t>
      </w:r>
    </w:p>
    <w:p w:rsidR="00D642C3" w:rsidRPr="004F28D8" w:rsidRDefault="00D642C3" w:rsidP="00620800">
      <w:pPr>
        <w:pStyle w:val="Heading2bulleted"/>
        <w:numPr>
          <w:ilvl w:val="0"/>
          <w:numId w:val="0"/>
        </w:numPr>
        <w:rPr>
          <w:b w:val="0"/>
          <w:lang w:val="da-DK"/>
        </w:rPr>
      </w:pPr>
    </w:p>
    <w:p w:rsidR="0038414A" w:rsidRPr="0038414A" w:rsidRDefault="00620800" w:rsidP="0038414A">
      <w:pPr>
        <w:pStyle w:val="Heading2bulleted"/>
        <w:numPr>
          <w:ilvl w:val="0"/>
          <w:numId w:val="0"/>
        </w:numPr>
        <w:rPr>
          <w:rFonts w:cs="Verdana"/>
          <w:b w:val="0"/>
          <w:bCs/>
          <w:color w:val="231F20"/>
          <w:lang w:val="da-DK"/>
        </w:rPr>
      </w:pPr>
      <w:r w:rsidRPr="004F28D8">
        <w:rPr>
          <w:b w:val="0"/>
          <w:lang w:val="da-DK"/>
        </w:rPr>
        <w:t xml:space="preserve">Indehaveren af markedsføringstilladelsen skal </w:t>
      </w:r>
      <w:r w:rsidR="00183512" w:rsidRPr="004F28D8">
        <w:rPr>
          <w:b w:val="0"/>
          <w:lang w:val="da-DK"/>
        </w:rPr>
        <w:t xml:space="preserve">sørge for, at der ligge et patientkort i hver pakning. Teksten på kortet </w:t>
      </w:r>
      <w:r w:rsidR="00E75FAC" w:rsidRPr="004F28D8">
        <w:rPr>
          <w:b w:val="0"/>
          <w:lang w:val="da-DK"/>
        </w:rPr>
        <w:t>er indeholdt i indlægesedlen</w:t>
      </w:r>
      <w:r w:rsidRPr="004F28D8">
        <w:rPr>
          <w:b w:val="0"/>
          <w:lang w:val="da-DK"/>
        </w:rPr>
        <w:t>.</w:t>
      </w:r>
      <w:r w:rsidR="0038414A" w:rsidRPr="0038414A">
        <w:rPr>
          <w:rFonts w:cs="Verdana"/>
          <w:b w:val="0"/>
          <w:color w:val="231F20"/>
          <w:lang w:val="da-DK"/>
        </w:rPr>
        <w:t xml:space="preserve"> </w:t>
      </w:r>
      <w:r w:rsidR="0038414A">
        <w:rPr>
          <w:rFonts w:cs="Verdana"/>
          <w:b w:val="0"/>
          <w:color w:val="231F20"/>
          <w:lang w:val="da-DK"/>
        </w:rPr>
        <w:t xml:space="preserve">Kortet til patienten/plejeren skal indeholde følgende vigtige budskaber: </w:t>
      </w:r>
    </w:p>
    <w:p w:rsidR="0038414A" w:rsidRPr="0007725E" w:rsidRDefault="0038414A" w:rsidP="001908B3">
      <w:pPr>
        <w:numPr>
          <w:ilvl w:val="0"/>
          <w:numId w:val="16"/>
        </w:numPr>
        <w:rPr>
          <w:sz w:val="22"/>
          <w:szCs w:val="22"/>
          <w:lang w:val="da-DK"/>
        </w:rPr>
      </w:pPr>
      <w:r>
        <w:rPr>
          <w:sz w:val="22"/>
          <w:szCs w:val="22"/>
          <w:lang w:val="da-DK"/>
        </w:rPr>
        <w:t>For at øge patientens bevidsthed om vigtigheden af jævnlig kontrol af neutrofiltallet under behandling med deferipron</w:t>
      </w:r>
    </w:p>
    <w:p w:rsidR="0038414A" w:rsidRPr="0007725E" w:rsidRDefault="0038414A" w:rsidP="001908B3">
      <w:pPr>
        <w:numPr>
          <w:ilvl w:val="0"/>
          <w:numId w:val="16"/>
        </w:numPr>
        <w:rPr>
          <w:sz w:val="22"/>
          <w:szCs w:val="22"/>
          <w:lang w:val="da-DK"/>
        </w:rPr>
      </w:pPr>
      <w:r>
        <w:rPr>
          <w:sz w:val="22"/>
          <w:szCs w:val="22"/>
          <w:lang w:val="da-DK"/>
        </w:rPr>
        <w:t>For at øge patientens bevidsthed om betydningen af eventuelle symptomer på infektion, mens denne tager deferipron</w:t>
      </w:r>
    </w:p>
    <w:p w:rsidR="0038414A" w:rsidRPr="0007725E" w:rsidRDefault="0038414A" w:rsidP="001908B3">
      <w:pPr>
        <w:numPr>
          <w:ilvl w:val="0"/>
          <w:numId w:val="16"/>
        </w:numPr>
        <w:rPr>
          <w:sz w:val="22"/>
          <w:szCs w:val="22"/>
          <w:lang w:val="da-DK"/>
        </w:rPr>
      </w:pPr>
      <w:r>
        <w:rPr>
          <w:sz w:val="22"/>
          <w:szCs w:val="22"/>
          <w:lang w:val="da-DK"/>
        </w:rPr>
        <w:t>For at advare kvinder i den fødedygtige alder om ikke at blive gravide, fordi deferipron kan give alvorlige skader på det ufødte barn.</w:t>
      </w:r>
    </w:p>
    <w:p w:rsidR="00620800" w:rsidRPr="0038414A" w:rsidRDefault="00620800" w:rsidP="00620800">
      <w:pPr>
        <w:pStyle w:val="Heading2bulleted"/>
        <w:numPr>
          <w:ilvl w:val="0"/>
          <w:numId w:val="0"/>
        </w:numPr>
        <w:rPr>
          <w:b w:val="0"/>
          <w:lang w:val="en-US"/>
        </w:rPr>
      </w:pPr>
    </w:p>
    <w:p w:rsidR="00BA7900" w:rsidRPr="004F28D8" w:rsidRDefault="00BA7900" w:rsidP="004F789E">
      <w:pPr>
        <w:pStyle w:val="EndnoteText"/>
        <w:tabs>
          <w:tab w:val="clear" w:pos="567"/>
        </w:tabs>
        <w:jc w:val="center"/>
        <w:rPr>
          <w:b/>
          <w:lang w:val="da-DK"/>
        </w:rPr>
      </w:pPr>
      <w:r w:rsidRPr="004F28D8">
        <w:rPr>
          <w:lang w:val="da-DK"/>
        </w:rPr>
        <w:br w:type="page"/>
      </w: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Heading2"/>
        <w:keepNext w:val="0"/>
      </w:pPr>
    </w:p>
    <w:p w:rsidR="00BA7900" w:rsidRPr="004F28D8" w:rsidRDefault="00BA7900" w:rsidP="004F789E">
      <w:pPr>
        <w:pStyle w:val="Overskrift11"/>
        <w:keepNext w:val="0"/>
        <w:widowControl/>
        <w:tabs>
          <w:tab w:val="clear" w:pos="-720"/>
          <w:tab w:val="clear" w:pos="567"/>
        </w:tabs>
        <w:suppressAutoHyphens w:val="0"/>
        <w:spacing w:line="240" w:lineRule="auto"/>
        <w:rPr>
          <w:lang w:val="da-DK"/>
        </w:rPr>
      </w:pPr>
      <w:r w:rsidRPr="004F28D8">
        <w:rPr>
          <w:lang w:val="da-DK"/>
        </w:rPr>
        <w:t>BILAG III</w:t>
      </w:r>
    </w:p>
    <w:p w:rsidR="00BA7900" w:rsidRPr="004F28D8" w:rsidRDefault="00BA7900">
      <w:pPr>
        <w:jc w:val="center"/>
        <w:rPr>
          <w:b/>
          <w:sz w:val="22"/>
          <w:szCs w:val="22"/>
          <w:lang w:val="da-DK"/>
        </w:rPr>
      </w:pPr>
    </w:p>
    <w:p w:rsidR="00BA7900" w:rsidRPr="004F28D8" w:rsidRDefault="00BA7900">
      <w:pPr>
        <w:jc w:val="center"/>
        <w:rPr>
          <w:b/>
          <w:sz w:val="22"/>
          <w:szCs w:val="22"/>
          <w:lang w:val="da-DK"/>
        </w:rPr>
      </w:pPr>
      <w:r w:rsidRPr="004F28D8">
        <w:rPr>
          <w:b/>
          <w:sz w:val="22"/>
          <w:szCs w:val="22"/>
          <w:lang w:val="da-DK"/>
        </w:rPr>
        <w:t>ETIKETTERING OG INDLÆGSSEDDEL</w:t>
      </w:r>
    </w:p>
    <w:p w:rsidR="00BA7900" w:rsidRPr="004F28D8" w:rsidRDefault="00BA7900">
      <w:pPr>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r w:rsidRPr="004F28D8">
        <w:rPr>
          <w:sz w:val="22"/>
          <w:szCs w:val="22"/>
          <w:lang w:val="da-DK"/>
        </w:rPr>
        <w:br w:type="page"/>
      </w: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tabs>
          <w:tab w:val="left" w:pos="-720"/>
        </w:tabs>
        <w:suppressAutoHyphens/>
        <w:jc w:val="center"/>
        <w:rPr>
          <w:b/>
          <w:sz w:val="22"/>
          <w:szCs w:val="22"/>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4F789E">
      <w:pPr>
        <w:pStyle w:val="Overskrift41"/>
        <w:keepNext w:val="0"/>
        <w:rPr>
          <w:lang w:val="da-DK"/>
        </w:rPr>
      </w:pPr>
    </w:p>
    <w:p w:rsidR="00BA7900" w:rsidRPr="004F28D8" w:rsidRDefault="00BA7900" w:rsidP="00A92641">
      <w:pPr>
        <w:pStyle w:val="TitleA"/>
      </w:pPr>
      <w:r w:rsidRPr="004F28D8">
        <w:t>A. ETIKETTERING</w:t>
      </w:r>
    </w:p>
    <w:p w:rsidR="00BA7900" w:rsidRPr="004F28D8" w:rsidRDefault="00BA7900">
      <w:pPr>
        <w:pStyle w:val="Brdtekstinnrykk"/>
        <w:widowControl/>
        <w:tabs>
          <w:tab w:val="clear" w:pos="-720"/>
          <w:tab w:val="clear" w:pos="90"/>
        </w:tabs>
        <w:suppressAutoHyphens w:val="0"/>
        <w:ind w:firstLine="0"/>
        <w:jc w:val="left"/>
        <w:rPr>
          <w:b/>
          <w:lang w:val="da-DK"/>
        </w:rPr>
      </w:pPr>
      <w:r w:rsidRPr="004F28D8">
        <w:rPr>
          <w:b/>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rPr>
          <w:trHeight w:val="530"/>
        </w:trPr>
        <w:tc>
          <w:tcPr>
            <w:tcW w:w="9281" w:type="dxa"/>
            <w:tcBorders>
              <w:bottom w:val="single" w:sz="4" w:space="0" w:color="auto"/>
            </w:tcBorders>
          </w:tcPr>
          <w:p w:rsidR="00BA7900" w:rsidRPr="004F28D8" w:rsidRDefault="00BF10C2">
            <w:pPr>
              <w:rPr>
                <w:b/>
                <w:sz w:val="22"/>
                <w:szCs w:val="22"/>
                <w:lang w:val="da-DK"/>
              </w:rPr>
            </w:pPr>
            <w:r w:rsidRPr="004F28D8">
              <w:rPr>
                <w:b/>
                <w:sz w:val="22"/>
                <w:szCs w:val="22"/>
                <w:lang w:val="da-DK"/>
              </w:rPr>
              <w:t xml:space="preserve">MÆRKNING, </w:t>
            </w:r>
            <w:r w:rsidR="00BA7900" w:rsidRPr="004F28D8">
              <w:rPr>
                <w:b/>
                <w:sz w:val="22"/>
                <w:szCs w:val="22"/>
                <w:lang w:val="da-DK"/>
              </w:rPr>
              <w:t>DER SKAL ANFØRES PÅ DEN YDRE EMBALLAGE OG PÅ DEN INDRE EMBALLAGE</w:t>
            </w:r>
          </w:p>
          <w:p w:rsidR="00BA7900" w:rsidRPr="004F28D8" w:rsidRDefault="00BA7900">
            <w:pPr>
              <w:rPr>
                <w:b/>
                <w:bCs/>
                <w:sz w:val="22"/>
                <w:szCs w:val="22"/>
                <w:lang w:val="da-DK"/>
              </w:rPr>
            </w:pPr>
          </w:p>
          <w:p w:rsidR="00BA7900" w:rsidRPr="004F28D8" w:rsidRDefault="00BA7900">
            <w:pPr>
              <w:rPr>
                <w:sz w:val="22"/>
                <w:szCs w:val="22"/>
                <w:lang w:val="da-DK"/>
              </w:rPr>
            </w:pPr>
            <w:r w:rsidRPr="004F28D8">
              <w:rPr>
                <w:b/>
                <w:bCs/>
                <w:sz w:val="22"/>
                <w:szCs w:val="22"/>
                <w:lang w:val="da-DK"/>
              </w:rPr>
              <w:t>FLASKE MED 100 TABLETTER</w:t>
            </w:r>
          </w:p>
        </w:tc>
      </w:tr>
    </w:tbl>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w:t>
            </w:r>
            <w:r w:rsidRPr="004F28D8">
              <w:rPr>
                <w:b/>
                <w:sz w:val="22"/>
                <w:szCs w:val="22"/>
                <w:lang w:val="da-DK"/>
              </w:rPr>
              <w:tab/>
              <w:t>LÆGEMIDLETS NAVN</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Ferriprox 500 mg filmovertrukne tabletter</w:t>
      </w:r>
    </w:p>
    <w:p w:rsidR="00BA7900" w:rsidRPr="004F28D8" w:rsidRDefault="00BA7900">
      <w:pPr>
        <w:rPr>
          <w:sz w:val="22"/>
          <w:szCs w:val="22"/>
          <w:lang w:val="da-DK"/>
        </w:rPr>
      </w:pPr>
      <w:r w:rsidRPr="004F28D8">
        <w:rPr>
          <w:sz w:val="22"/>
          <w:szCs w:val="22"/>
          <w:lang w:val="da-DK"/>
        </w:rPr>
        <w:t>deferipron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2.</w:t>
            </w:r>
            <w:r w:rsidRPr="004F28D8">
              <w:rPr>
                <w:b/>
                <w:sz w:val="22"/>
                <w:szCs w:val="22"/>
                <w:lang w:val="da-DK"/>
              </w:rPr>
              <w:tab/>
              <w:t>ANGIVELSE AF AKTIVT STOF/AKTIVE STOFFER</w:t>
            </w:r>
          </w:p>
        </w:tc>
      </w:tr>
    </w:tbl>
    <w:p w:rsidR="00BA7900" w:rsidRPr="004F28D8" w:rsidRDefault="00BA7900">
      <w:pPr>
        <w:suppressAutoHyphens/>
        <w:rPr>
          <w:sz w:val="22"/>
          <w:szCs w:val="22"/>
          <w:lang w:val="da-DK"/>
        </w:rPr>
      </w:pPr>
    </w:p>
    <w:p w:rsidR="00BA7900" w:rsidRPr="004F28D8" w:rsidRDefault="00BA7900" w:rsidP="00BE1B18">
      <w:pPr>
        <w:rPr>
          <w:sz w:val="22"/>
          <w:szCs w:val="22"/>
          <w:lang w:val="da-DK"/>
        </w:rPr>
      </w:pPr>
      <w:r w:rsidRPr="004F28D8">
        <w:rPr>
          <w:sz w:val="22"/>
          <w:szCs w:val="22"/>
          <w:lang w:val="da-DK"/>
        </w:rPr>
        <w:t>En tablet indeholder 500 mg deferipron</w:t>
      </w:r>
      <w:r w:rsidR="00812CDA" w:rsidRPr="004F28D8">
        <w:rPr>
          <w:sz w:val="22"/>
          <w:szCs w:val="22"/>
          <w:lang w:val="da-DK"/>
        </w:rPr>
        <w:t>.</w:t>
      </w:r>
    </w:p>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3.</w:t>
            </w:r>
            <w:r w:rsidRPr="004F28D8">
              <w:rPr>
                <w:b/>
                <w:sz w:val="22"/>
                <w:szCs w:val="22"/>
                <w:lang w:val="da-DK"/>
              </w:rPr>
              <w:tab/>
              <w:t>LISTE OVER HJÆLPESTOFFER</w:t>
            </w:r>
          </w:p>
        </w:tc>
      </w:tr>
    </w:tbl>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486CFE">
            <w:pPr>
              <w:tabs>
                <w:tab w:val="left" w:pos="567"/>
              </w:tabs>
              <w:ind w:left="567" w:hanging="567"/>
              <w:rPr>
                <w:b/>
                <w:sz w:val="22"/>
                <w:szCs w:val="22"/>
                <w:lang w:val="da-DK"/>
              </w:rPr>
            </w:pPr>
            <w:r w:rsidRPr="004F28D8">
              <w:rPr>
                <w:b/>
                <w:sz w:val="22"/>
                <w:szCs w:val="22"/>
                <w:lang w:val="da-DK"/>
              </w:rPr>
              <w:t>4.</w:t>
            </w:r>
            <w:r w:rsidRPr="004F28D8">
              <w:rPr>
                <w:b/>
                <w:sz w:val="22"/>
                <w:szCs w:val="22"/>
                <w:lang w:val="da-DK"/>
              </w:rPr>
              <w:tab/>
              <w:t>LÆGEMIDDELFORM OG INDHOLD (PAKNINGSSTØRRELSE)</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 xml:space="preserve">100 </w:t>
      </w:r>
      <w:r w:rsidR="00733C72" w:rsidRPr="004F28D8">
        <w:rPr>
          <w:sz w:val="22"/>
          <w:szCs w:val="22"/>
          <w:lang w:val="da-DK"/>
        </w:rPr>
        <w:t xml:space="preserve">filmovertrukne </w:t>
      </w:r>
      <w:r w:rsidRPr="004F28D8">
        <w:rPr>
          <w:sz w:val="22"/>
          <w:szCs w:val="22"/>
          <w:lang w:val="da-DK"/>
        </w:rPr>
        <w:t>tabletter</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rPr>
                <w:b/>
                <w:sz w:val="22"/>
                <w:szCs w:val="22"/>
                <w:lang w:val="da-DK"/>
              </w:rPr>
            </w:pPr>
            <w:r w:rsidRPr="004F28D8">
              <w:rPr>
                <w:b/>
                <w:sz w:val="22"/>
                <w:szCs w:val="22"/>
                <w:lang w:val="da-DK"/>
              </w:rPr>
              <w:t>5.</w:t>
            </w:r>
            <w:r w:rsidRPr="004F28D8">
              <w:rPr>
                <w:b/>
                <w:sz w:val="22"/>
                <w:szCs w:val="22"/>
                <w:lang w:val="da-DK"/>
              </w:rPr>
              <w:tab/>
              <w:t>ANVENDELSESMÅDE OG ADMINISTRATIONSVEJ(E)</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Oral anvendelse</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Læs indlægssedlen inden brug.</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6.</w:t>
            </w:r>
            <w:r w:rsidRPr="004F28D8">
              <w:rPr>
                <w:b/>
                <w:sz w:val="22"/>
                <w:szCs w:val="22"/>
                <w:lang w:val="da-DK"/>
              </w:rPr>
              <w:tab/>
            </w:r>
            <w:r w:rsidR="00DF0064" w:rsidRPr="004F28D8">
              <w:rPr>
                <w:b/>
                <w:sz w:val="22"/>
                <w:szCs w:val="22"/>
                <w:lang w:val="da-DK"/>
              </w:rPr>
              <w:t xml:space="preserve">SÆRLIG </w:t>
            </w:r>
            <w:r w:rsidRPr="004F28D8">
              <w:rPr>
                <w:b/>
                <w:sz w:val="22"/>
                <w:szCs w:val="22"/>
                <w:lang w:val="da-DK"/>
              </w:rPr>
              <w:t>ADVARSEL OM, AT LÆGEMIDLET SKAL OPBEVARES UTILGÆNGELIGT FOR BØRN</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Opbevares utilgængeligt for børn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7.</w:t>
            </w:r>
            <w:r w:rsidRPr="004F28D8">
              <w:rPr>
                <w:b/>
                <w:sz w:val="22"/>
                <w:szCs w:val="22"/>
                <w:lang w:val="da-DK"/>
              </w:rPr>
              <w:tab/>
              <w:t>EVENTUELLE ANDRE SÆRLIGE ADVARSLER</w:t>
            </w:r>
          </w:p>
        </w:tc>
      </w:tr>
    </w:tbl>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8.</w:t>
            </w:r>
            <w:r w:rsidRPr="004F28D8">
              <w:rPr>
                <w:b/>
                <w:sz w:val="22"/>
                <w:szCs w:val="22"/>
                <w:lang w:val="da-DK"/>
              </w:rPr>
              <w:tab/>
              <w:t>UDLØBSDATO</w:t>
            </w:r>
          </w:p>
        </w:tc>
      </w:tr>
    </w:tbl>
    <w:p w:rsidR="00BA7900" w:rsidRPr="004F28D8" w:rsidRDefault="00BA7900">
      <w:pPr>
        <w:suppressAutoHyphens/>
        <w:ind w:left="567" w:hanging="567"/>
        <w:rPr>
          <w:sz w:val="22"/>
          <w:szCs w:val="22"/>
          <w:lang w:val="da-DK"/>
        </w:rPr>
      </w:pPr>
    </w:p>
    <w:p w:rsidR="008E467F" w:rsidRDefault="006B005F">
      <w:pPr>
        <w:rPr>
          <w:sz w:val="22"/>
          <w:szCs w:val="22"/>
          <w:lang w:val="da-DK"/>
        </w:rPr>
      </w:pPr>
      <w:r w:rsidRPr="006B005F">
        <w:rPr>
          <w:sz w:val="22"/>
          <w:szCs w:val="22"/>
          <w:lang w:val="da-DK"/>
        </w:rPr>
        <w:t>Anvendes inden</w:t>
      </w:r>
    </w:p>
    <w:p w:rsidR="00BA7900" w:rsidRPr="004F28D8" w:rsidRDefault="001F724A">
      <w:pPr>
        <w:rPr>
          <w:sz w:val="22"/>
          <w:szCs w:val="22"/>
          <w:lang w:val="da-DK"/>
        </w:rPr>
      </w:pPr>
      <w:r w:rsidRPr="008E467F">
        <w:rPr>
          <w:sz w:val="22"/>
          <w:szCs w:val="22"/>
          <w:highlight w:val="lightGray"/>
          <w:lang w:val="da-DK"/>
        </w:rPr>
        <w:t>EXP</w:t>
      </w:r>
    </w:p>
    <w:p w:rsidR="00BA7900" w:rsidRPr="004F28D8" w:rsidRDefault="00BA7900">
      <w:pPr>
        <w:rPr>
          <w:sz w:val="22"/>
          <w:szCs w:val="22"/>
          <w:lang w:val="da-DK"/>
        </w:rPr>
      </w:pPr>
    </w:p>
    <w:p w:rsidR="00BA7900" w:rsidRPr="004F28D8" w:rsidRDefault="00BA7900">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E70135">
            <w:pPr>
              <w:keepNext/>
              <w:tabs>
                <w:tab w:val="left" w:pos="567"/>
              </w:tabs>
              <w:ind w:left="567" w:hanging="567"/>
              <w:rPr>
                <w:b/>
                <w:sz w:val="22"/>
                <w:szCs w:val="22"/>
                <w:lang w:val="da-DK"/>
              </w:rPr>
            </w:pPr>
            <w:r w:rsidRPr="004F28D8">
              <w:rPr>
                <w:b/>
                <w:sz w:val="22"/>
                <w:szCs w:val="22"/>
                <w:lang w:val="da-DK"/>
              </w:rPr>
              <w:t>9.</w:t>
            </w:r>
            <w:r w:rsidRPr="004F28D8">
              <w:rPr>
                <w:b/>
                <w:sz w:val="22"/>
                <w:szCs w:val="22"/>
                <w:lang w:val="da-DK"/>
              </w:rPr>
              <w:tab/>
              <w:t>SÆRLIGE OPBEVARINGSBETINGELSER</w:t>
            </w:r>
          </w:p>
        </w:tc>
      </w:tr>
    </w:tbl>
    <w:p w:rsidR="00BA7900" w:rsidRPr="004F28D8" w:rsidRDefault="00BA7900" w:rsidP="00E70135">
      <w:pPr>
        <w:keepNext/>
        <w:suppressAutoHyphens/>
        <w:rPr>
          <w:sz w:val="22"/>
          <w:szCs w:val="22"/>
          <w:lang w:val="da-DK"/>
        </w:rPr>
      </w:pPr>
    </w:p>
    <w:p w:rsidR="00BA7900" w:rsidRPr="004F28D8" w:rsidRDefault="00BA7900">
      <w:pPr>
        <w:rPr>
          <w:sz w:val="22"/>
          <w:szCs w:val="22"/>
          <w:lang w:val="da-DK"/>
        </w:rPr>
      </w:pPr>
      <w:r w:rsidRPr="004F28D8">
        <w:rPr>
          <w:sz w:val="22"/>
          <w:szCs w:val="22"/>
          <w:lang w:val="da-DK"/>
        </w:rPr>
        <w:t xml:space="preserve">Må ikke opbevares </w:t>
      </w:r>
      <w:r w:rsidR="00896A9B" w:rsidRPr="004F28D8">
        <w:rPr>
          <w:sz w:val="22"/>
          <w:szCs w:val="22"/>
          <w:lang w:val="da-DK"/>
        </w:rPr>
        <w:t xml:space="preserve">ved temperaturer </w:t>
      </w:r>
      <w:r w:rsidRPr="004F28D8">
        <w:rPr>
          <w:sz w:val="22"/>
          <w:szCs w:val="22"/>
          <w:lang w:val="da-DK"/>
        </w:rPr>
        <w:t>over 30</w:t>
      </w:r>
      <w:r w:rsidR="00896A9B" w:rsidRPr="004F28D8">
        <w:rPr>
          <w:sz w:val="22"/>
          <w:szCs w:val="22"/>
          <w:lang w:val="da-DK"/>
        </w:rPr>
        <w:t xml:space="preserve"> </w:t>
      </w:r>
      <w:r w:rsidRPr="004F28D8">
        <w:rPr>
          <w:sz w:val="22"/>
          <w:szCs w:val="22"/>
          <w:lang w:val="da-DK"/>
        </w:rPr>
        <w:t>°C</w:t>
      </w:r>
      <w:r w:rsidR="00812CDA" w:rsidRPr="004F28D8">
        <w:rPr>
          <w:sz w:val="22"/>
          <w:szCs w:val="22"/>
          <w:lang w:val="da-DK"/>
        </w:rPr>
        <w:t>.</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8E1D46">
            <w:pPr>
              <w:keepNext/>
              <w:tabs>
                <w:tab w:val="left" w:pos="567"/>
              </w:tabs>
              <w:ind w:left="567" w:hanging="567"/>
              <w:rPr>
                <w:b/>
                <w:sz w:val="22"/>
                <w:szCs w:val="22"/>
                <w:lang w:val="da-DK"/>
              </w:rPr>
            </w:pPr>
            <w:r w:rsidRPr="004F28D8">
              <w:rPr>
                <w:b/>
                <w:sz w:val="22"/>
                <w:szCs w:val="22"/>
                <w:lang w:val="da-DK"/>
              </w:rPr>
              <w:t>10.</w:t>
            </w:r>
            <w:r w:rsidRPr="004F28D8">
              <w:rPr>
                <w:b/>
                <w:sz w:val="22"/>
                <w:szCs w:val="22"/>
                <w:lang w:val="da-DK"/>
              </w:rPr>
              <w:tab/>
              <w:t xml:space="preserve">EVENTUELLE SÆRLIGE FORHOLDSREGLER VED BORTSKAFFELSE AF </w:t>
            </w:r>
            <w:r w:rsidR="00E75FAC" w:rsidRPr="004F28D8">
              <w:rPr>
                <w:b/>
                <w:sz w:val="22"/>
                <w:szCs w:val="22"/>
                <w:lang w:val="da-DK"/>
              </w:rPr>
              <w:t>IKKE ANVENDT</w:t>
            </w:r>
            <w:r w:rsidRPr="004F28D8">
              <w:rPr>
                <w:b/>
                <w:sz w:val="22"/>
                <w:szCs w:val="22"/>
                <w:lang w:val="da-DK"/>
              </w:rPr>
              <w:t xml:space="preserve"> LÆGEMID</w:t>
            </w:r>
            <w:r w:rsidR="00E75FAC" w:rsidRPr="004F28D8">
              <w:rPr>
                <w:b/>
                <w:sz w:val="22"/>
                <w:szCs w:val="22"/>
                <w:lang w:val="da-DK"/>
              </w:rPr>
              <w:t>DEL SAMT</w:t>
            </w:r>
            <w:r w:rsidRPr="004F28D8">
              <w:rPr>
                <w:b/>
                <w:sz w:val="22"/>
                <w:szCs w:val="22"/>
                <w:lang w:val="da-DK"/>
              </w:rPr>
              <w:t xml:space="preserve"> AFFALD </w:t>
            </w:r>
            <w:r w:rsidR="00E75FAC" w:rsidRPr="004F28D8">
              <w:rPr>
                <w:b/>
                <w:sz w:val="22"/>
                <w:szCs w:val="22"/>
                <w:lang w:val="da-DK"/>
              </w:rPr>
              <w:t>HERAF</w:t>
            </w:r>
          </w:p>
        </w:tc>
      </w:tr>
    </w:tbl>
    <w:p w:rsidR="00BA7900" w:rsidRPr="004F28D8" w:rsidRDefault="00BA7900">
      <w:pPr>
        <w:suppressAutoHyphens/>
        <w:rPr>
          <w:sz w:val="22"/>
          <w:szCs w:val="22"/>
          <w:lang w:val="da-DK"/>
        </w:rPr>
      </w:pPr>
    </w:p>
    <w:p w:rsidR="00BE1B18" w:rsidRPr="004F28D8" w:rsidRDefault="00BE1B18">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E70135">
            <w:pPr>
              <w:keepNext/>
              <w:tabs>
                <w:tab w:val="left" w:pos="567"/>
              </w:tabs>
              <w:ind w:left="567" w:hanging="567"/>
              <w:rPr>
                <w:b/>
                <w:sz w:val="22"/>
                <w:szCs w:val="22"/>
                <w:lang w:val="da-DK"/>
              </w:rPr>
            </w:pPr>
            <w:r w:rsidRPr="004F28D8">
              <w:rPr>
                <w:b/>
                <w:sz w:val="22"/>
                <w:szCs w:val="22"/>
                <w:lang w:val="da-DK"/>
              </w:rPr>
              <w:t>11.</w:t>
            </w:r>
            <w:r w:rsidRPr="004F28D8">
              <w:rPr>
                <w:b/>
                <w:sz w:val="22"/>
                <w:szCs w:val="22"/>
                <w:lang w:val="da-DK"/>
              </w:rPr>
              <w:tab/>
              <w:t>NAVN OG ADRESSE PÅ INDEHAVEREN AF MARKEDSFØRINGSTILLADELSEN</w:t>
            </w:r>
          </w:p>
        </w:tc>
      </w:tr>
    </w:tbl>
    <w:p w:rsidR="00BA7900" w:rsidRPr="004F28D8" w:rsidRDefault="00BA7900" w:rsidP="00E70135">
      <w:pPr>
        <w:keepNext/>
        <w:suppressAutoHyphens/>
        <w:rPr>
          <w:sz w:val="22"/>
          <w:szCs w:val="22"/>
          <w:lang w:val="da-DK"/>
        </w:rPr>
      </w:pPr>
    </w:p>
    <w:p w:rsidR="00E96CC8" w:rsidRPr="00961273" w:rsidRDefault="00226C29" w:rsidP="00E96CC8">
      <w:pPr>
        <w:rPr>
          <w:sz w:val="22"/>
          <w:szCs w:val="22"/>
          <w:lang w:val="it-IT"/>
        </w:rPr>
      </w:pPr>
      <w:r w:rsidRPr="00961273">
        <w:rPr>
          <w:sz w:val="22"/>
          <w:szCs w:val="22"/>
          <w:lang w:val="it-IT"/>
        </w:rPr>
        <w:t>Chiesi Farmaceutici S.p.A.</w:t>
      </w:r>
    </w:p>
    <w:p w:rsidR="009024A6" w:rsidRPr="009024A6" w:rsidRDefault="00226C29" w:rsidP="009024A6">
      <w:pPr>
        <w:rPr>
          <w:sz w:val="22"/>
          <w:szCs w:val="22"/>
          <w:highlight w:val="lightGray"/>
        </w:rPr>
      </w:pPr>
      <w:r>
        <w:rPr>
          <w:sz w:val="22"/>
          <w:szCs w:val="22"/>
          <w:highlight w:val="lightGray"/>
        </w:rPr>
        <w:t>Via Palermo 26/A</w:t>
      </w:r>
    </w:p>
    <w:p w:rsidR="009024A6" w:rsidRDefault="00226C29" w:rsidP="009024A6">
      <w:pPr>
        <w:rPr>
          <w:sz w:val="22"/>
          <w:szCs w:val="22"/>
        </w:rPr>
      </w:pPr>
      <w:r>
        <w:rPr>
          <w:sz w:val="22"/>
          <w:szCs w:val="22"/>
          <w:highlight w:val="lightGray"/>
        </w:rPr>
        <w:t>43122 Parma</w:t>
      </w:r>
    </w:p>
    <w:p w:rsidR="00E96CC8" w:rsidRPr="004F28D8" w:rsidRDefault="00226C29" w:rsidP="009024A6">
      <w:pPr>
        <w:rPr>
          <w:sz w:val="22"/>
          <w:szCs w:val="22"/>
          <w:lang w:val="da-DK"/>
        </w:rPr>
      </w:pPr>
      <w:r>
        <w:rPr>
          <w:sz w:val="22"/>
          <w:szCs w:val="22"/>
          <w:highlight w:val="lightGray"/>
          <w:lang w:val="da-DK"/>
        </w:rPr>
        <w:t>Italien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12.</w:t>
            </w:r>
            <w:r w:rsidRPr="004F28D8">
              <w:rPr>
                <w:b/>
                <w:sz w:val="22"/>
                <w:szCs w:val="22"/>
                <w:lang w:val="da-DK"/>
              </w:rPr>
              <w:tab/>
              <w:t>MARKEDSFØRINGSTILLADELSESNUMMER (NUMRE)</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EU/1/99/108/001</w:t>
      </w:r>
    </w:p>
    <w:p w:rsidR="00BA7900" w:rsidRPr="004F28D8" w:rsidRDefault="00BA7900">
      <w:pPr>
        <w:rPr>
          <w:sz w:val="22"/>
          <w:szCs w:val="22"/>
          <w:lang w:val="da-DK"/>
        </w:rPr>
      </w:pPr>
    </w:p>
    <w:p w:rsidR="00BA7900" w:rsidRPr="004F28D8" w:rsidRDefault="00BA7900">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13.</w:t>
            </w:r>
            <w:r w:rsidRPr="004F28D8">
              <w:rPr>
                <w:b/>
                <w:sz w:val="22"/>
                <w:szCs w:val="22"/>
                <w:lang w:val="da-DK"/>
              </w:rPr>
              <w:tab/>
              <w:t>FREMSTILLERENS BATCHNUMMER</w:t>
            </w:r>
          </w:p>
        </w:tc>
      </w:tr>
    </w:tbl>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Lot</w:t>
      </w:r>
    </w:p>
    <w:p w:rsidR="00BA7900" w:rsidRPr="004F28D8" w:rsidRDefault="00BA7900">
      <w:pPr>
        <w:rPr>
          <w:sz w:val="22"/>
          <w:szCs w:val="22"/>
          <w:lang w:val="da-DK"/>
        </w:rPr>
      </w:pPr>
    </w:p>
    <w:p w:rsidR="00BA7900" w:rsidRPr="004F28D8" w:rsidRDefault="00BA7900">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14.</w:t>
            </w:r>
            <w:r w:rsidRPr="004F28D8">
              <w:rPr>
                <w:b/>
                <w:sz w:val="22"/>
                <w:szCs w:val="22"/>
                <w:lang w:val="da-DK"/>
              </w:rPr>
              <w:tab/>
              <w:t xml:space="preserve">GENEREL KLASSIFIKATION FOR UDLEVERING </w:t>
            </w:r>
          </w:p>
        </w:tc>
      </w:tr>
    </w:tbl>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Receptpligtigt lægemiddel</w:t>
      </w:r>
      <w:r w:rsidR="00812CDA" w:rsidRPr="004F28D8">
        <w:rPr>
          <w:sz w:val="22"/>
          <w:szCs w:val="22"/>
          <w:lang w:val="da-DK"/>
        </w:rPr>
        <w:t>.</w:t>
      </w:r>
    </w:p>
    <w:p w:rsidR="00BA7900" w:rsidRPr="004F28D8" w:rsidRDefault="00BA7900">
      <w:pPr>
        <w:rPr>
          <w:sz w:val="22"/>
          <w:szCs w:val="22"/>
          <w:lang w:val="da-DK"/>
        </w:rPr>
      </w:pPr>
    </w:p>
    <w:p w:rsidR="00BA7900" w:rsidRPr="004F28D8" w:rsidRDefault="00BA7900">
      <w:pPr>
        <w:suppressAutoHyphens/>
        <w:ind w:left="720" w:hanging="720"/>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15.</w:t>
            </w:r>
            <w:r w:rsidRPr="004F28D8">
              <w:rPr>
                <w:b/>
                <w:sz w:val="22"/>
                <w:szCs w:val="22"/>
                <w:lang w:val="da-DK"/>
              </w:rPr>
              <w:tab/>
              <w:t>INSTRUKTIONER VEDRØRENDE ANVENDELSEN</w:t>
            </w:r>
          </w:p>
        </w:tc>
      </w:tr>
    </w:tbl>
    <w:p w:rsidR="00BA7900" w:rsidRPr="004F28D8" w:rsidRDefault="00BA7900">
      <w:pPr>
        <w:rPr>
          <w:bCs/>
          <w:sz w:val="22"/>
          <w:szCs w:val="22"/>
          <w:lang w:val="da-DK"/>
        </w:rPr>
      </w:pPr>
    </w:p>
    <w:p w:rsidR="00BA7900" w:rsidRPr="004F28D8" w:rsidRDefault="00BA7900">
      <w:pPr>
        <w:rPr>
          <w:bCs/>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16.</w:t>
            </w:r>
            <w:r w:rsidRPr="004F28D8">
              <w:rPr>
                <w:b/>
                <w:sz w:val="22"/>
                <w:szCs w:val="22"/>
                <w:lang w:val="da-DK"/>
              </w:rPr>
              <w:tab/>
              <w:t>INFORMATION I BRAILLE-SKRIFT</w:t>
            </w:r>
          </w:p>
        </w:tc>
      </w:tr>
    </w:tbl>
    <w:p w:rsidR="00BA7900" w:rsidRPr="004F28D8" w:rsidRDefault="00BA7900">
      <w:pPr>
        <w:rPr>
          <w:bCs/>
          <w:sz w:val="22"/>
          <w:szCs w:val="22"/>
          <w:lang w:val="da-DK"/>
        </w:rPr>
      </w:pPr>
    </w:p>
    <w:p w:rsidR="00BA7900" w:rsidRDefault="00BA7900">
      <w:pPr>
        <w:pStyle w:val="Brdtekstinnrykk"/>
        <w:widowControl/>
        <w:tabs>
          <w:tab w:val="clear" w:pos="-720"/>
          <w:tab w:val="clear" w:pos="90"/>
        </w:tabs>
        <w:suppressAutoHyphens w:val="0"/>
        <w:ind w:firstLine="0"/>
        <w:jc w:val="left"/>
        <w:rPr>
          <w:lang w:val="da-DK"/>
        </w:rPr>
      </w:pPr>
      <w:r w:rsidRPr="004F28D8">
        <w:rPr>
          <w:highlight w:val="lightGray"/>
          <w:lang w:val="da-DK"/>
        </w:rPr>
        <w:t>Ferriprox</w:t>
      </w:r>
      <w:r w:rsidR="00804A5A" w:rsidRPr="004F28D8">
        <w:rPr>
          <w:highlight w:val="lightGray"/>
          <w:lang w:val="da-DK"/>
        </w:rPr>
        <w:t xml:space="preserve"> 500 mg</w:t>
      </w:r>
    </w:p>
    <w:p w:rsidR="006B4899" w:rsidRDefault="006B4899">
      <w:pPr>
        <w:pStyle w:val="Brdtekstinnrykk"/>
        <w:widowControl/>
        <w:tabs>
          <w:tab w:val="clear" w:pos="-720"/>
          <w:tab w:val="clear" w:pos="90"/>
        </w:tabs>
        <w:suppressAutoHyphens w:val="0"/>
        <w:ind w:firstLine="0"/>
        <w:jc w:val="left"/>
        <w:rPr>
          <w:lang w:val="da-DK"/>
        </w:rPr>
      </w:pPr>
    </w:p>
    <w:p w:rsidR="006B4899" w:rsidRPr="003C5BD8" w:rsidRDefault="006B4899" w:rsidP="006B4899">
      <w:pPr>
        <w:ind w:left="567" w:hanging="567"/>
        <w:rPr>
          <w:noProof/>
          <w:sz w:val="22"/>
          <w:szCs w:val="22"/>
          <w:lang w:val="da-DK"/>
        </w:rPr>
      </w:pPr>
    </w:p>
    <w:p w:rsidR="006B4899" w:rsidRPr="00CA434C" w:rsidRDefault="006B4899" w:rsidP="006B489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17</w:t>
      </w:r>
      <w:r w:rsidR="00F0429C" w:rsidRPr="00CA434C">
        <w:rPr>
          <w:b/>
          <w:noProof/>
          <w:sz w:val="22"/>
          <w:szCs w:val="22"/>
          <w:lang w:val="da-DK"/>
        </w:rPr>
        <w:t>.</w:t>
      </w:r>
      <w:r w:rsidRPr="00CA434C">
        <w:rPr>
          <w:b/>
          <w:noProof/>
          <w:sz w:val="22"/>
          <w:szCs w:val="22"/>
          <w:lang w:val="da-DK"/>
        </w:rPr>
        <w:tab/>
        <w:t>ENTYDIG IDENTIFIKATOR – 2D-STREGKODE</w:t>
      </w:r>
    </w:p>
    <w:p w:rsidR="006B4899" w:rsidRPr="00CA434C" w:rsidRDefault="006B4899" w:rsidP="006B4899">
      <w:pPr>
        <w:tabs>
          <w:tab w:val="left" w:pos="720"/>
        </w:tabs>
        <w:rPr>
          <w:noProof/>
          <w:sz w:val="22"/>
          <w:szCs w:val="22"/>
          <w:lang w:val="da-DK"/>
        </w:rPr>
      </w:pPr>
    </w:p>
    <w:p w:rsidR="006B4899" w:rsidRPr="00CA434C" w:rsidRDefault="006B4899" w:rsidP="006B4899">
      <w:pPr>
        <w:rPr>
          <w:noProof/>
          <w:sz w:val="22"/>
          <w:szCs w:val="22"/>
          <w:shd w:val="clear" w:color="auto" w:fill="CCCCCC"/>
          <w:lang w:val="da-DK"/>
        </w:rPr>
      </w:pPr>
      <w:r w:rsidRPr="00CA434C">
        <w:rPr>
          <w:noProof/>
          <w:sz w:val="22"/>
          <w:szCs w:val="22"/>
          <w:highlight w:val="lightGray"/>
          <w:lang w:val="da-DK"/>
        </w:rPr>
        <w:t>Der er anført en 2D-stregkode, som indeholder en entydig identifikator.</w:t>
      </w:r>
    </w:p>
    <w:p w:rsidR="006B4899" w:rsidRPr="00CA434C" w:rsidRDefault="006B4899" w:rsidP="006B4899">
      <w:pPr>
        <w:rPr>
          <w:noProof/>
          <w:sz w:val="22"/>
          <w:szCs w:val="22"/>
          <w:shd w:val="clear" w:color="auto" w:fill="CCCCCC"/>
          <w:lang w:val="da-DK"/>
        </w:rPr>
      </w:pPr>
    </w:p>
    <w:p w:rsidR="006B4899" w:rsidRPr="00CA434C" w:rsidRDefault="006B4899" w:rsidP="006B4899">
      <w:pPr>
        <w:tabs>
          <w:tab w:val="left" w:pos="720"/>
        </w:tabs>
        <w:rPr>
          <w:noProof/>
          <w:sz w:val="22"/>
          <w:szCs w:val="22"/>
          <w:lang w:val="da-DK"/>
        </w:rPr>
      </w:pPr>
    </w:p>
    <w:p w:rsidR="006B4899" w:rsidRPr="00CA434C" w:rsidRDefault="006B4899" w:rsidP="006B489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18.</w:t>
      </w:r>
      <w:r w:rsidRPr="00CA434C">
        <w:rPr>
          <w:b/>
          <w:noProof/>
          <w:sz w:val="22"/>
          <w:szCs w:val="22"/>
          <w:lang w:val="da-DK"/>
        </w:rPr>
        <w:tab/>
        <w:t>ENTYDIG IDENTIFIKATOR - MENNESKELIGT LÆSBARE DATA</w:t>
      </w:r>
    </w:p>
    <w:p w:rsidR="006B4899" w:rsidRPr="00CA434C" w:rsidRDefault="006B4899" w:rsidP="006B4899">
      <w:pPr>
        <w:tabs>
          <w:tab w:val="left" w:pos="720"/>
        </w:tabs>
        <w:rPr>
          <w:noProof/>
          <w:sz w:val="22"/>
          <w:szCs w:val="22"/>
          <w:lang w:val="da-DK"/>
        </w:rPr>
      </w:pPr>
    </w:p>
    <w:p w:rsidR="006B4899" w:rsidRPr="00CA434C" w:rsidRDefault="006B4899" w:rsidP="008F1C18">
      <w:pPr>
        <w:tabs>
          <w:tab w:val="left" w:pos="720"/>
        </w:tabs>
        <w:rPr>
          <w:noProof/>
          <w:sz w:val="22"/>
          <w:szCs w:val="22"/>
          <w:lang w:val="da-DK"/>
        </w:rPr>
      </w:pPr>
      <w:r w:rsidRPr="00CA434C">
        <w:rPr>
          <w:noProof/>
          <w:sz w:val="22"/>
          <w:szCs w:val="22"/>
          <w:lang w:val="da-DK"/>
        </w:rPr>
        <w:t xml:space="preserve">PC </w:t>
      </w:r>
    </w:p>
    <w:p w:rsidR="006B4899" w:rsidRPr="003C5BD8" w:rsidRDefault="006B4899" w:rsidP="006B4899">
      <w:pPr>
        <w:rPr>
          <w:sz w:val="22"/>
          <w:szCs w:val="22"/>
        </w:rPr>
      </w:pPr>
      <w:r w:rsidRPr="003C5BD8">
        <w:rPr>
          <w:sz w:val="22"/>
          <w:szCs w:val="22"/>
        </w:rPr>
        <w:t xml:space="preserve">SN </w:t>
      </w:r>
    </w:p>
    <w:p w:rsidR="006B4899" w:rsidRDefault="006B4899" w:rsidP="006B4899">
      <w:pPr>
        <w:rPr>
          <w:sz w:val="22"/>
          <w:szCs w:val="22"/>
        </w:rPr>
      </w:pPr>
      <w:r w:rsidRPr="003C5BD8">
        <w:rPr>
          <w:sz w:val="22"/>
          <w:szCs w:val="22"/>
        </w:rPr>
        <w:t xml:space="preserve">NN </w:t>
      </w:r>
    </w:p>
    <w:p w:rsidR="006B4899" w:rsidRPr="003C5BD8" w:rsidRDefault="006B4899" w:rsidP="006B4899">
      <w:pPr>
        <w:rPr>
          <w:sz w:val="22"/>
          <w:szCs w:val="22"/>
        </w:rPr>
      </w:pPr>
    </w:p>
    <w:p w:rsidR="006B4899" w:rsidRPr="004F28D8" w:rsidRDefault="006B4899">
      <w:pPr>
        <w:pStyle w:val="Brdtekstinnrykk"/>
        <w:widowControl/>
        <w:tabs>
          <w:tab w:val="clear" w:pos="-720"/>
          <w:tab w:val="clear" w:pos="90"/>
        </w:tabs>
        <w:suppressAutoHyphens w:val="0"/>
        <w:ind w:firstLine="0"/>
        <w:jc w:val="left"/>
        <w:rPr>
          <w:bCs/>
          <w:lang w:val="da-DK"/>
        </w:rPr>
      </w:pPr>
    </w:p>
    <w:p w:rsidR="00BA7900" w:rsidRPr="004F28D8" w:rsidRDefault="00BA7900">
      <w:pPr>
        <w:rPr>
          <w:sz w:val="22"/>
          <w:szCs w:val="22"/>
        </w:rPr>
      </w:pPr>
      <w:r w:rsidRPr="004F28D8">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rPr>
          <w:trHeight w:val="530"/>
        </w:trPr>
        <w:tc>
          <w:tcPr>
            <w:tcW w:w="9281" w:type="dxa"/>
            <w:tcBorders>
              <w:bottom w:val="single" w:sz="4" w:space="0" w:color="auto"/>
            </w:tcBorders>
          </w:tcPr>
          <w:p w:rsidR="00BA7900" w:rsidRPr="004F28D8" w:rsidRDefault="00BA7900">
            <w:pPr>
              <w:rPr>
                <w:b/>
                <w:sz w:val="22"/>
                <w:szCs w:val="22"/>
                <w:lang w:val="da-DK"/>
              </w:rPr>
            </w:pPr>
            <w:r w:rsidRPr="004F28D8">
              <w:rPr>
                <w:bCs/>
                <w:sz w:val="22"/>
                <w:szCs w:val="22"/>
                <w:lang w:val="da-DK"/>
              </w:rPr>
              <w:br w:type="page"/>
            </w:r>
            <w:r w:rsidR="008F1E4F" w:rsidRPr="004F28D8">
              <w:rPr>
                <w:b/>
                <w:sz w:val="22"/>
                <w:szCs w:val="22"/>
                <w:lang w:val="da-DK"/>
              </w:rPr>
              <w:t>MÆRKNING</w:t>
            </w:r>
            <w:r w:rsidRPr="004F28D8">
              <w:rPr>
                <w:b/>
                <w:sz w:val="22"/>
                <w:szCs w:val="22"/>
                <w:lang w:val="da-DK"/>
              </w:rPr>
              <w:t>, DER SKAL ANFØRES PÅ DEN YDRE EMBALLAGE OG PÅ DEN INDRE EMBALLAGE</w:t>
            </w:r>
          </w:p>
          <w:p w:rsidR="00BA7900" w:rsidRPr="004F28D8" w:rsidRDefault="00BA7900">
            <w:pPr>
              <w:rPr>
                <w:b/>
                <w:bCs/>
                <w:sz w:val="22"/>
                <w:szCs w:val="22"/>
                <w:lang w:val="da-DK"/>
              </w:rPr>
            </w:pPr>
          </w:p>
          <w:p w:rsidR="00BA7900" w:rsidRPr="004F28D8" w:rsidRDefault="00BA7900">
            <w:pPr>
              <w:rPr>
                <w:b/>
                <w:bCs/>
                <w:caps/>
                <w:sz w:val="22"/>
                <w:szCs w:val="22"/>
                <w:lang w:val="da-DK"/>
              </w:rPr>
            </w:pPr>
            <w:r w:rsidRPr="004F28D8">
              <w:rPr>
                <w:b/>
                <w:bCs/>
                <w:caps/>
                <w:sz w:val="22"/>
                <w:szCs w:val="22"/>
                <w:lang w:val="da-DK"/>
              </w:rPr>
              <w:t>flasker à 250 ml eller 500 ml</w:t>
            </w:r>
          </w:p>
        </w:tc>
      </w:tr>
    </w:tbl>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w:t>
            </w:r>
            <w:r w:rsidRPr="004F28D8">
              <w:rPr>
                <w:b/>
                <w:sz w:val="22"/>
                <w:szCs w:val="22"/>
                <w:lang w:val="da-DK"/>
              </w:rPr>
              <w:tab/>
              <w:t>LÆGEMIDLETS NAVN</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Ferriprox 100 mg/ml oral opløsning</w:t>
      </w:r>
    </w:p>
    <w:p w:rsidR="00BA7900" w:rsidRPr="004F28D8" w:rsidRDefault="00BA7900">
      <w:pPr>
        <w:rPr>
          <w:sz w:val="22"/>
          <w:szCs w:val="22"/>
          <w:lang w:val="da-DK"/>
        </w:rPr>
      </w:pPr>
      <w:r w:rsidRPr="004F28D8">
        <w:rPr>
          <w:sz w:val="22"/>
          <w:szCs w:val="22"/>
          <w:lang w:val="da-DK"/>
        </w:rPr>
        <w:t>deferipron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2.</w:t>
            </w:r>
            <w:r w:rsidRPr="004F28D8">
              <w:rPr>
                <w:b/>
                <w:sz w:val="22"/>
                <w:szCs w:val="22"/>
                <w:lang w:val="da-DK"/>
              </w:rPr>
              <w:tab/>
              <w:t>ANGIVELSE AF AKTIVT STOF/AKTIVE STOFFER</w:t>
            </w:r>
          </w:p>
        </w:tc>
      </w:tr>
    </w:tbl>
    <w:p w:rsidR="00BA7900" w:rsidRPr="004F28D8" w:rsidRDefault="00BA7900">
      <w:pPr>
        <w:suppressAutoHyphens/>
        <w:rPr>
          <w:sz w:val="22"/>
          <w:szCs w:val="22"/>
          <w:lang w:val="da-DK"/>
        </w:rPr>
      </w:pPr>
    </w:p>
    <w:p w:rsidR="00BA7900" w:rsidRPr="004F28D8" w:rsidRDefault="00BA7900" w:rsidP="004E5B01">
      <w:pPr>
        <w:suppressAutoHyphens/>
        <w:rPr>
          <w:sz w:val="22"/>
          <w:szCs w:val="22"/>
          <w:lang w:val="da-DK"/>
        </w:rPr>
      </w:pPr>
      <w:r w:rsidRPr="004F28D8">
        <w:rPr>
          <w:sz w:val="22"/>
          <w:szCs w:val="22"/>
          <w:lang w:val="da-DK"/>
        </w:rPr>
        <w:t>Hver ml oral opløsning indeholder 100 mg deferipron</w:t>
      </w:r>
      <w:r w:rsidR="00812CDA" w:rsidRPr="004F28D8">
        <w:rPr>
          <w:sz w:val="22"/>
          <w:szCs w:val="22"/>
          <w:lang w:val="da-DK"/>
        </w:rPr>
        <w:t xml:space="preserve"> (25 g deferipron i 250 ml).</w:t>
      </w:r>
    </w:p>
    <w:p w:rsidR="00E431A9" w:rsidRPr="004F28D8" w:rsidRDefault="00E431A9" w:rsidP="004E5B01">
      <w:pPr>
        <w:suppressAutoHyphens/>
        <w:rPr>
          <w:sz w:val="22"/>
          <w:szCs w:val="22"/>
          <w:lang w:val="da-DK"/>
        </w:rPr>
      </w:pPr>
      <w:r w:rsidRPr="004F28D8">
        <w:rPr>
          <w:sz w:val="22"/>
          <w:szCs w:val="22"/>
          <w:highlight w:val="lightGray"/>
          <w:lang w:val="da-DK"/>
        </w:rPr>
        <w:t>Hver ml oral opløsning indeholder 100 mg deferipron (50 g deferipron i 500 ml).</w:t>
      </w:r>
    </w:p>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3.</w:t>
            </w:r>
            <w:r w:rsidRPr="004F28D8">
              <w:rPr>
                <w:b/>
                <w:sz w:val="22"/>
                <w:szCs w:val="22"/>
                <w:lang w:val="da-DK"/>
              </w:rPr>
              <w:tab/>
              <w:t>LISTE OVER HJÆLPESTOFFER</w:t>
            </w:r>
          </w:p>
        </w:tc>
      </w:tr>
    </w:tbl>
    <w:p w:rsidR="00BA7900" w:rsidRPr="004F28D8" w:rsidRDefault="00BA7900">
      <w:pPr>
        <w:suppressAutoHyphens/>
        <w:rPr>
          <w:sz w:val="22"/>
          <w:szCs w:val="22"/>
          <w:lang w:val="da-DK"/>
        </w:rPr>
      </w:pPr>
    </w:p>
    <w:p w:rsidR="00BA7900" w:rsidRPr="004F28D8" w:rsidRDefault="00BA7900">
      <w:pPr>
        <w:suppressAutoHyphens/>
        <w:rPr>
          <w:sz w:val="22"/>
          <w:szCs w:val="22"/>
          <w:lang w:val="da-DK"/>
        </w:rPr>
      </w:pPr>
      <w:r w:rsidRPr="004F28D8">
        <w:rPr>
          <w:sz w:val="22"/>
          <w:szCs w:val="22"/>
          <w:lang w:val="da-DK"/>
        </w:rPr>
        <w:t>Indeholder Sunset Yellow (E110); se yderligere oplysninger i indlægssedlen.</w:t>
      </w:r>
    </w:p>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486CFE">
            <w:pPr>
              <w:tabs>
                <w:tab w:val="left" w:pos="567"/>
              </w:tabs>
              <w:ind w:left="567" w:hanging="567"/>
              <w:rPr>
                <w:b/>
                <w:sz w:val="22"/>
                <w:szCs w:val="22"/>
                <w:lang w:val="da-DK"/>
              </w:rPr>
            </w:pPr>
            <w:r w:rsidRPr="004F28D8">
              <w:rPr>
                <w:b/>
                <w:sz w:val="22"/>
                <w:szCs w:val="22"/>
                <w:lang w:val="da-DK"/>
              </w:rPr>
              <w:t>4.</w:t>
            </w:r>
            <w:r w:rsidRPr="004F28D8">
              <w:rPr>
                <w:b/>
                <w:sz w:val="22"/>
                <w:szCs w:val="22"/>
                <w:lang w:val="da-DK"/>
              </w:rPr>
              <w:tab/>
              <w:t>LÆGEMIDDELFORM OG INDHOLD (PAKNINGSSTØRRELSE)</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250 ml oral opløsning</w:t>
      </w:r>
    </w:p>
    <w:p w:rsidR="00BA7900" w:rsidRPr="004F28D8" w:rsidRDefault="00BA7900">
      <w:pPr>
        <w:rPr>
          <w:sz w:val="22"/>
          <w:szCs w:val="22"/>
          <w:lang w:val="da-DK"/>
        </w:rPr>
      </w:pPr>
      <w:r w:rsidRPr="004F28D8">
        <w:rPr>
          <w:sz w:val="22"/>
          <w:szCs w:val="22"/>
          <w:highlight w:val="lightGray"/>
          <w:lang w:val="da-DK"/>
        </w:rPr>
        <w:t>500 ml oral opløsning</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rPr>
                <w:b/>
                <w:sz w:val="22"/>
                <w:szCs w:val="22"/>
                <w:lang w:val="da-DK"/>
              </w:rPr>
            </w:pPr>
            <w:r w:rsidRPr="004F28D8">
              <w:rPr>
                <w:b/>
                <w:sz w:val="22"/>
                <w:szCs w:val="22"/>
                <w:lang w:val="da-DK"/>
              </w:rPr>
              <w:t>5.</w:t>
            </w:r>
            <w:r w:rsidRPr="004F28D8">
              <w:rPr>
                <w:b/>
                <w:sz w:val="22"/>
                <w:szCs w:val="22"/>
                <w:lang w:val="da-DK"/>
              </w:rPr>
              <w:tab/>
              <w:t>ANVENDELSESMÅDE OG ADMINISTRATIONSVEJ(E)</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Oral anvendelse</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Læs indlægssedlen inden brug.</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6.</w:t>
            </w:r>
            <w:r w:rsidRPr="004F28D8">
              <w:rPr>
                <w:b/>
                <w:sz w:val="22"/>
                <w:szCs w:val="22"/>
                <w:lang w:val="da-DK"/>
              </w:rPr>
              <w:tab/>
            </w:r>
            <w:r w:rsidR="00DF0064" w:rsidRPr="004F28D8">
              <w:rPr>
                <w:b/>
                <w:sz w:val="22"/>
                <w:szCs w:val="22"/>
                <w:lang w:val="da-DK"/>
              </w:rPr>
              <w:t xml:space="preserve">SÆRLIG </w:t>
            </w:r>
            <w:r w:rsidRPr="004F28D8">
              <w:rPr>
                <w:b/>
                <w:sz w:val="22"/>
                <w:szCs w:val="22"/>
                <w:lang w:val="da-DK"/>
              </w:rPr>
              <w:t>ADVARSEL OM, AT LÆGEMIDLET SKAL OPBEVARES UTILGÆNGELIGT FOR BØRN</w:t>
            </w:r>
          </w:p>
        </w:tc>
      </w:tr>
    </w:tbl>
    <w:p w:rsidR="00BA7900" w:rsidRPr="004F28D8" w:rsidRDefault="00BA7900">
      <w:pPr>
        <w:suppressAutoHyphens/>
        <w:rPr>
          <w:sz w:val="22"/>
          <w:szCs w:val="22"/>
          <w:lang w:val="da-DK"/>
        </w:rPr>
      </w:pPr>
    </w:p>
    <w:p w:rsidR="00BA7900" w:rsidRPr="004F28D8" w:rsidRDefault="00BA7900">
      <w:pPr>
        <w:rPr>
          <w:sz w:val="22"/>
          <w:szCs w:val="22"/>
          <w:lang w:val="da-DK"/>
        </w:rPr>
      </w:pPr>
      <w:r w:rsidRPr="004F28D8">
        <w:rPr>
          <w:sz w:val="22"/>
          <w:szCs w:val="22"/>
          <w:lang w:val="da-DK"/>
        </w:rPr>
        <w:t>Opbevares utilgængeligt for børn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7.</w:t>
            </w:r>
            <w:r w:rsidRPr="004F28D8">
              <w:rPr>
                <w:b/>
                <w:sz w:val="22"/>
                <w:szCs w:val="22"/>
                <w:lang w:val="da-DK"/>
              </w:rPr>
              <w:tab/>
              <w:t>EVENTUELLE ANDRE SÆRLIGE ADVARSLER</w:t>
            </w:r>
          </w:p>
        </w:tc>
      </w:tr>
    </w:tbl>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E70135">
            <w:pPr>
              <w:keepNext/>
              <w:tabs>
                <w:tab w:val="left" w:pos="567"/>
              </w:tabs>
              <w:ind w:left="567" w:hanging="567"/>
              <w:rPr>
                <w:b/>
                <w:sz w:val="22"/>
                <w:szCs w:val="22"/>
                <w:lang w:val="da-DK"/>
              </w:rPr>
            </w:pPr>
            <w:r w:rsidRPr="004F28D8">
              <w:rPr>
                <w:b/>
                <w:sz w:val="22"/>
                <w:szCs w:val="22"/>
                <w:lang w:val="da-DK"/>
              </w:rPr>
              <w:t>8.</w:t>
            </w:r>
            <w:r w:rsidRPr="004F28D8">
              <w:rPr>
                <w:b/>
                <w:sz w:val="22"/>
                <w:szCs w:val="22"/>
                <w:lang w:val="da-DK"/>
              </w:rPr>
              <w:tab/>
              <w:t>UDLØBSDATO</w:t>
            </w:r>
          </w:p>
        </w:tc>
      </w:tr>
    </w:tbl>
    <w:p w:rsidR="00BA7900" w:rsidRPr="004F28D8" w:rsidRDefault="00BA7900" w:rsidP="00E70135">
      <w:pPr>
        <w:keepNext/>
        <w:suppressAutoHyphens/>
        <w:ind w:left="567" w:hanging="567"/>
        <w:rPr>
          <w:sz w:val="22"/>
          <w:szCs w:val="22"/>
          <w:lang w:val="da-DK"/>
        </w:rPr>
      </w:pPr>
    </w:p>
    <w:p w:rsidR="00BA7900" w:rsidRPr="004F28D8" w:rsidRDefault="006B005F" w:rsidP="006B005F">
      <w:pPr>
        <w:keepNext/>
        <w:rPr>
          <w:sz w:val="22"/>
          <w:szCs w:val="22"/>
          <w:lang w:val="da-DK"/>
        </w:rPr>
      </w:pPr>
      <w:r>
        <w:rPr>
          <w:sz w:val="22"/>
          <w:szCs w:val="22"/>
          <w:lang w:val="da-DK"/>
        </w:rPr>
        <w:t>Anvendes inden</w:t>
      </w:r>
    </w:p>
    <w:p w:rsidR="00BA7900" w:rsidRPr="004F28D8" w:rsidRDefault="008E467F" w:rsidP="00E70135">
      <w:pPr>
        <w:keepNext/>
        <w:rPr>
          <w:sz w:val="22"/>
          <w:szCs w:val="22"/>
          <w:lang w:val="da-DK"/>
        </w:rPr>
      </w:pPr>
      <w:r w:rsidRPr="008E467F">
        <w:rPr>
          <w:sz w:val="22"/>
          <w:szCs w:val="22"/>
          <w:highlight w:val="lightGray"/>
          <w:lang w:val="da-DK"/>
        </w:rPr>
        <w:t>EXP</w:t>
      </w:r>
    </w:p>
    <w:p w:rsidR="00BA7900" w:rsidRPr="004F28D8" w:rsidRDefault="00BA7900">
      <w:pPr>
        <w:rPr>
          <w:sz w:val="22"/>
          <w:szCs w:val="22"/>
          <w:lang w:val="da-DK"/>
        </w:rPr>
      </w:pPr>
      <w:r w:rsidRPr="004F28D8">
        <w:rPr>
          <w:sz w:val="22"/>
          <w:szCs w:val="22"/>
          <w:lang w:val="da-DK"/>
        </w:rPr>
        <w:t>Skal anvendes inden 35 dage efter første åbning.</w:t>
      </w:r>
    </w:p>
    <w:p w:rsidR="00BA7900" w:rsidRPr="004F28D8" w:rsidRDefault="00BA7900">
      <w:pPr>
        <w:rPr>
          <w:sz w:val="22"/>
          <w:szCs w:val="22"/>
          <w:lang w:val="da-DK"/>
        </w:rPr>
      </w:pPr>
    </w:p>
    <w:p w:rsidR="00BA7900" w:rsidRPr="004F28D8" w:rsidRDefault="00BA7900">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BE1B18">
            <w:pPr>
              <w:pageBreakBefore/>
              <w:tabs>
                <w:tab w:val="left" w:pos="567"/>
              </w:tabs>
              <w:ind w:left="562" w:hanging="562"/>
              <w:rPr>
                <w:b/>
                <w:sz w:val="22"/>
                <w:szCs w:val="22"/>
                <w:lang w:val="da-DK"/>
              </w:rPr>
            </w:pPr>
            <w:r w:rsidRPr="004F28D8">
              <w:rPr>
                <w:b/>
                <w:sz w:val="22"/>
                <w:szCs w:val="22"/>
                <w:lang w:val="da-DK"/>
              </w:rPr>
              <w:t>9.</w:t>
            </w:r>
            <w:r w:rsidRPr="004F28D8">
              <w:rPr>
                <w:b/>
                <w:sz w:val="22"/>
                <w:szCs w:val="22"/>
                <w:lang w:val="da-DK"/>
              </w:rPr>
              <w:tab/>
              <w:t>SÆRLIGE OPBEVARINGSBETINGELSER</w:t>
            </w:r>
          </w:p>
        </w:tc>
      </w:tr>
    </w:tbl>
    <w:p w:rsidR="00BA7900" w:rsidRPr="004F28D8" w:rsidRDefault="00BA7900" w:rsidP="00E70135">
      <w:pPr>
        <w:keepNext/>
        <w:suppressAutoHyphens/>
        <w:rPr>
          <w:sz w:val="22"/>
          <w:szCs w:val="22"/>
          <w:lang w:val="da-DK"/>
        </w:rPr>
      </w:pPr>
    </w:p>
    <w:p w:rsidR="00BA7900" w:rsidRPr="004F28D8" w:rsidRDefault="00BA7900" w:rsidP="00E70135">
      <w:pPr>
        <w:keepNext/>
        <w:rPr>
          <w:sz w:val="22"/>
          <w:szCs w:val="22"/>
          <w:lang w:val="da-DK"/>
        </w:rPr>
      </w:pPr>
      <w:r w:rsidRPr="004F28D8">
        <w:rPr>
          <w:sz w:val="22"/>
          <w:szCs w:val="22"/>
          <w:lang w:val="da-DK"/>
        </w:rPr>
        <w:t xml:space="preserve">Må ikke opbevares </w:t>
      </w:r>
      <w:r w:rsidR="00896A9B" w:rsidRPr="004F28D8">
        <w:rPr>
          <w:sz w:val="22"/>
          <w:szCs w:val="22"/>
          <w:lang w:val="da-DK"/>
        </w:rPr>
        <w:t xml:space="preserve">ved temperaturer </w:t>
      </w:r>
      <w:r w:rsidRPr="004F28D8">
        <w:rPr>
          <w:sz w:val="22"/>
          <w:szCs w:val="22"/>
          <w:lang w:val="da-DK"/>
        </w:rPr>
        <w:t>over 30</w:t>
      </w:r>
      <w:r w:rsidR="00896A9B" w:rsidRPr="004F28D8">
        <w:rPr>
          <w:sz w:val="22"/>
          <w:szCs w:val="22"/>
          <w:lang w:val="da-DK"/>
        </w:rPr>
        <w:t xml:space="preserve"> </w:t>
      </w:r>
      <w:r w:rsidRPr="004F28D8">
        <w:rPr>
          <w:sz w:val="22"/>
          <w:szCs w:val="22"/>
          <w:lang w:val="da-DK"/>
        </w:rPr>
        <w:t>°C</w:t>
      </w:r>
      <w:r w:rsidR="00812CDA" w:rsidRPr="004F28D8">
        <w:rPr>
          <w:sz w:val="22"/>
          <w:szCs w:val="22"/>
          <w:lang w:val="da-DK"/>
        </w:rPr>
        <w:t>.</w:t>
      </w:r>
    </w:p>
    <w:p w:rsidR="00BA7900" w:rsidRPr="004F28D8" w:rsidRDefault="00BA7900" w:rsidP="00E70135">
      <w:pPr>
        <w:keepNext/>
        <w:rPr>
          <w:sz w:val="22"/>
          <w:szCs w:val="22"/>
          <w:lang w:val="da-DK"/>
        </w:rPr>
      </w:pPr>
    </w:p>
    <w:p w:rsidR="00BA7900" w:rsidRPr="004F28D8" w:rsidRDefault="00BA7900">
      <w:pPr>
        <w:rPr>
          <w:sz w:val="22"/>
          <w:szCs w:val="22"/>
          <w:lang w:val="da-DK"/>
        </w:rPr>
      </w:pPr>
      <w:r w:rsidRPr="004F28D8">
        <w:rPr>
          <w:sz w:val="22"/>
          <w:szCs w:val="22"/>
          <w:lang w:val="da-DK"/>
        </w:rPr>
        <w:t xml:space="preserve">Opbevares i den originale </w:t>
      </w:r>
      <w:r w:rsidR="00903D7E" w:rsidRPr="004F28D8">
        <w:rPr>
          <w:sz w:val="22"/>
          <w:szCs w:val="22"/>
          <w:lang w:val="da-DK"/>
        </w:rPr>
        <w:t>yder</w:t>
      </w:r>
      <w:r w:rsidRPr="004F28D8">
        <w:rPr>
          <w:sz w:val="22"/>
          <w:szCs w:val="22"/>
          <w:lang w:val="da-DK"/>
        </w:rPr>
        <w:t>pakning for at beskytte mod lys.</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DD29EA">
            <w:pPr>
              <w:tabs>
                <w:tab w:val="left" w:pos="567"/>
              </w:tabs>
              <w:ind w:left="567" w:hanging="567"/>
              <w:rPr>
                <w:b/>
                <w:sz w:val="22"/>
                <w:szCs w:val="22"/>
                <w:lang w:val="da-DK"/>
              </w:rPr>
            </w:pPr>
            <w:r w:rsidRPr="004F28D8">
              <w:rPr>
                <w:b/>
                <w:sz w:val="22"/>
                <w:szCs w:val="22"/>
                <w:lang w:val="da-DK"/>
              </w:rPr>
              <w:t>10.</w:t>
            </w:r>
            <w:r w:rsidRPr="004F28D8">
              <w:rPr>
                <w:b/>
                <w:sz w:val="22"/>
                <w:szCs w:val="22"/>
                <w:lang w:val="da-DK"/>
              </w:rPr>
              <w:tab/>
              <w:t xml:space="preserve">EVENTUELLE SÆRLIGE FORHOLDSREGLER VED BORTSKAFFELSE AF </w:t>
            </w:r>
            <w:r w:rsidR="00DD29EA" w:rsidRPr="004F28D8">
              <w:rPr>
                <w:b/>
                <w:sz w:val="22"/>
                <w:szCs w:val="22"/>
                <w:lang w:val="da-DK"/>
              </w:rPr>
              <w:t>IKKE ANVENDT</w:t>
            </w:r>
            <w:r w:rsidRPr="004F28D8">
              <w:rPr>
                <w:b/>
                <w:sz w:val="22"/>
                <w:szCs w:val="22"/>
                <w:lang w:val="da-DK"/>
              </w:rPr>
              <w:t xml:space="preserve"> LÆGEMID</w:t>
            </w:r>
            <w:r w:rsidR="00DD29EA" w:rsidRPr="004F28D8">
              <w:rPr>
                <w:b/>
                <w:sz w:val="22"/>
                <w:szCs w:val="22"/>
                <w:lang w:val="da-DK"/>
              </w:rPr>
              <w:t>DE</w:t>
            </w:r>
            <w:r w:rsidRPr="004F28D8">
              <w:rPr>
                <w:b/>
                <w:sz w:val="22"/>
                <w:szCs w:val="22"/>
                <w:lang w:val="da-DK"/>
              </w:rPr>
              <w:t xml:space="preserve">L </w:t>
            </w:r>
            <w:r w:rsidR="00DD29EA" w:rsidRPr="004F28D8">
              <w:rPr>
                <w:b/>
                <w:sz w:val="22"/>
                <w:szCs w:val="22"/>
                <w:lang w:val="da-DK"/>
              </w:rPr>
              <w:t>SAMT</w:t>
            </w:r>
            <w:r w:rsidRPr="004F28D8">
              <w:rPr>
                <w:b/>
                <w:sz w:val="22"/>
                <w:szCs w:val="22"/>
                <w:lang w:val="da-DK"/>
              </w:rPr>
              <w:t xml:space="preserve"> AFFALD </w:t>
            </w:r>
            <w:r w:rsidR="00DD29EA" w:rsidRPr="004F28D8">
              <w:rPr>
                <w:b/>
                <w:sz w:val="22"/>
                <w:szCs w:val="22"/>
                <w:lang w:val="da-DK"/>
              </w:rPr>
              <w:t>HERAF</w:t>
            </w:r>
          </w:p>
        </w:tc>
      </w:tr>
    </w:tbl>
    <w:p w:rsidR="00BA7900" w:rsidRPr="004F28D8" w:rsidRDefault="00BA7900">
      <w:pPr>
        <w:suppressAutoHyphens/>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E70135">
            <w:pPr>
              <w:keepNext/>
              <w:tabs>
                <w:tab w:val="left" w:pos="567"/>
              </w:tabs>
              <w:ind w:left="567" w:hanging="567"/>
              <w:rPr>
                <w:b/>
                <w:sz w:val="22"/>
                <w:szCs w:val="22"/>
                <w:lang w:val="da-DK"/>
              </w:rPr>
            </w:pPr>
            <w:r w:rsidRPr="004F28D8">
              <w:rPr>
                <w:b/>
                <w:sz w:val="22"/>
                <w:szCs w:val="22"/>
                <w:lang w:val="da-DK"/>
              </w:rPr>
              <w:t>11.</w:t>
            </w:r>
            <w:r w:rsidRPr="004F28D8">
              <w:rPr>
                <w:b/>
                <w:sz w:val="22"/>
                <w:szCs w:val="22"/>
                <w:lang w:val="da-DK"/>
              </w:rPr>
              <w:tab/>
              <w:t>NAVN OG ADRESSE PÅ INDEHAVEREN AF MARKEDSFØRINGSTILLADELSEN</w:t>
            </w:r>
          </w:p>
        </w:tc>
      </w:tr>
    </w:tbl>
    <w:p w:rsidR="00BA7900" w:rsidRPr="004F28D8" w:rsidRDefault="00BA7900" w:rsidP="00E70135">
      <w:pPr>
        <w:keepNext/>
        <w:suppressAutoHyphens/>
        <w:rPr>
          <w:sz w:val="22"/>
          <w:szCs w:val="22"/>
          <w:lang w:val="da-DK"/>
        </w:rPr>
      </w:pPr>
    </w:p>
    <w:p w:rsidR="009024A6" w:rsidRPr="00961273" w:rsidRDefault="00226C29" w:rsidP="009024A6">
      <w:pPr>
        <w:rPr>
          <w:sz w:val="22"/>
          <w:szCs w:val="22"/>
          <w:lang w:val="it-IT"/>
        </w:rPr>
      </w:pPr>
      <w:r w:rsidRPr="00961273">
        <w:rPr>
          <w:sz w:val="22"/>
          <w:szCs w:val="22"/>
          <w:lang w:val="it-IT"/>
        </w:rPr>
        <w:t>Chiesi Farmaceutici S.p.A.</w:t>
      </w:r>
    </w:p>
    <w:p w:rsidR="009024A6" w:rsidRPr="009024A6" w:rsidRDefault="00226C29" w:rsidP="009024A6">
      <w:pPr>
        <w:rPr>
          <w:sz w:val="22"/>
          <w:szCs w:val="22"/>
          <w:highlight w:val="lightGray"/>
        </w:rPr>
      </w:pPr>
      <w:r>
        <w:rPr>
          <w:sz w:val="22"/>
          <w:szCs w:val="22"/>
          <w:highlight w:val="lightGray"/>
        </w:rPr>
        <w:t>Via Palermo 26/A</w:t>
      </w:r>
    </w:p>
    <w:p w:rsidR="009024A6" w:rsidRDefault="00226C29" w:rsidP="009024A6">
      <w:pPr>
        <w:rPr>
          <w:sz w:val="22"/>
          <w:szCs w:val="22"/>
        </w:rPr>
      </w:pPr>
      <w:r>
        <w:rPr>
          <w:sz w:val="22"/>
          <w:szCs w:val="22"/>
          <w:highlight w:val="lightGray"/>
        </w:rPr>
        <w:t>43122 Parma</w:t>
      </w:r>
    </w:p>
    <w:p w:rsidR="009024A6" w:rsidRPr="004F28D8" w:rsidRDefault="00226C29" w:rsidP="009024A6">
      <w:pPr>
        <w:rPr>
          <w:sz w:val="22"/>
          <w:szCs w:val="22"/>
          <w:lang w:val="da-DK"/>
        </w:rPr>
      </w:pPr>
      <w:r>
        <w:rPr>
          <w:sz w:val="22"/>
          <w:szCs w:val="22"/>
          <w:highlight w:val="lightGray"/>
          <w:lang w:val="da-DK"/>
        </w:rPr>
        <w:t>Italien</w:t>
      </w:r>
    </w:p>
    <w:p w:rsidR="00BA7900" w:rsidRPr="004F28D8" w:rsidRDefault="00BA7900">
      <w:pPr>
        <w:rPr>
          <w:sz w:val="22"/>
          <w:szCs w:val="22"/>
          <w:lang w:val="da-DK"/>
        </w:rPr>
      </w:pPr>
    </w:p>
    <w:p w:rsidR="00BA7900" w:rsidRPr="004F28D8" w:rsidRDefault="00BA7900">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12.</w:t>
            </w:r>
            <w:r w:rsidRPr="004F28D8">
              <w:rPr>
                <w:b/>
                <w:sz w:val="22"/>
                <w:szCs w:val="22"/>
                <w:lang w:val="da-DK"/>
              </w:rPr>
              <w:tab/>
              <w:t>MARKEDSFØRINGSTILLADELSESNUMMER (NUMRE)</w:t>
            </w:r>
          </w:p>
        </w:tc>
      </w:tr>
    </w:tbl>
    <w:p w:rsidR="00BA7900" w:rsidRPr="004F28D8" w:rsidRDefault="00BA7900">
      <w:pPr>
        <w:suppressAutoHyphens/>
        <w:rPr>
          <w:sz w:val="22"/>
          <w:szCs w:val="22"/>
          <w:lang w:val="da-DK"/>
        </w:rPr>
      </w:pPr>
    </w:p>
    <w:p w:rsidR="000537B7" w:rsidRPr="004F28D8" w:rsidRDefault="000537B7" w:rsidP="000537B7">
      <w:pPr>
        <w:rPr>
          <w:sz w:val="22"/>
          <w:szCs w:val="22"/>
          <w:lang w:val="da-DK"/>
        </w:rPr>
      </w:pPr>
      <w:r w:rsidRPr="004F28D8">
        <w:rPr>
          <w:sz w:val="22"/>
          <w:szCs w:val="22"/>
          <w:lang w:val="da-DK"/>
        </w:rPr>
        <w:t>EU/1/99/108/002</w:t>
      </w:r>
    </w:p>
    <w:p w:rsidR="00BA7900" w:rsidRPr="004F28D8" w:rsidRDefault="000537B7" w:rsidP="000537B7">
      <w:pPr>
        <w:rPr>
          <w:sz w:val="22"/>
          <w:szCs w:val="22"/>
          <w:lang w:val="da-DK"/>
        </w:rPr>
      </w:pPr>
      <w:r w:rsidRPr="004F28D8">
        <w:rPr>
          <w:sz w:val="22"/>
          <w:szCs w:val="22"/>
          <w:highlight w:val="lightGray"/>
          <w:lang w:val="da-DK"/>
        </w:rPr>
        <w:t>EU/1/99/108/003</w:t>
      </w:r>
    </w:p>
    <w:p w:rsidR="000537B7" w:rsidRPr="004F28D8" w:rsidRDefault="000537B7" w:rsidP="000537B7">
      <w:pPr>
        <w:rPr>
          <w:sz w:val="22"/>
          <w:szCs w:val="22"/>
          <w:lang w:val="da-DK"/>
        </w:rPr>
      </w:pPr>
    </w:p>
    <w:p w:rsidR="000537B7" w:rsidRPr="004F28D8" w:rsidRDefault="000537B7" w:rsidP="000537B7">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13.</w:t>
            </w:r>
            <w:r w:rsidRPr="004F28D8">
              <w:rPr>
                <w:b/>
                <w:sz w:val="22"/>
                <w:szCs w:val="22"/>
                <w:lang w:val="da-DK"/>
              </w:rPr>
              <w:tab/>
              <w:t>FREMSTILLERENS BATCHNUMMER</w:t>
            </w:r>
          </w:p>
        </w:tc>
      </w:tr>
    </w:tbl>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Lot</w:t>
      </w:r>
    </w:p>
    <w:p w:rsidR="00BA7900" w:rsidRPr="004F28D8" w:rsidRDefault="00BA7900">
      <w:pPr>
        <w:rPr>
          <w:sz w:val="22"/>
          <w:szCs w:val="22"/>
          <w:lang w:val="da-DK"/>
        </w:rPr>
      </w:pPr>
    </w:p>
    <w:p w:rsidR="00BA7900" w:rsidRPr="004F28D8" w:rsidRDefault="00BA7900">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14.</w:t>
            </w:r>
            <w:r w:rsidRPr="004F28D8">
              <w:rPr>
                <w:b/>
                <w:sz w:val="22"/>
                <w:szCs w:val="22"/>
                <w:lang w:val="da-DK"/>
              </w:rPr>
              <w:tab/>
              <w:t xml:space="preserve">GENEREL KLASSIFIKATION FOR UDLEVERING </w:t>
            </w:r>
          </w:p>
        </w:tc>
      </w:tr>
    </w:tbl>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Receptpligtigt lægemiddel</w:t>
      </w:r>
      <w:r w:rsidR="00812CDA" w:rsidRPr="004F28D8">
        <w:rPr>
          <w:sz w:val="22"/>
          <w:szCs w:val="22"/>
          <w:lang w:val="da-DK"/>
        </w:rPr>
        <w:t>.</w:t>
      </w:r>
    </w:p>
    <w:p w:rsidR="00BA7900" w:rsidRPr="004F28D8" w:rsidRDefault="00BA7900">
      <w:pPr>
        <w:rPr>
          <w:sz w:val="22"/>
          <w:szCs w:val="22"/>
          <w:lang w:val="da-DK"/>
        </w:rPr>
      </w:pPr>
    </w:p>
    <w:p w:rsidR="00BA7900" w:rsidRPr="004F28D8" w:rsidRDefault="00BA7900">
      <w:pPr>
        <w:suppressAutoHyphens/>
        <w:ind w:left="720" w:hanging="720"/>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pPr>
              <w:tabs>
                <w:tab w:val="left" w:pos="567"/>
              </w:tabs>
              <w:ind w:left="567" w:hanging="567"/>
              <w:rPr>
                <w:b/>
                <w:sz w:val="22"/>
                <w:szCs w:val="22"/>
                <w:lang w:val="da-DK"/>
              </w:rPr>
            </w:pPr>
            <w:r w:rsidRPr="004F28D8">
              <w:rPr>
                <w:b/>
                <w:sz w:val="22"/>
                <w:szCs w:val="22"/>
                <w:lang w:val="da-DK"/>
              </w:rPr>
              <w:t>15.</w:t>
            </w:r>
            <w:r w:rsidRPr="004F28D8">
              <w:rPr>
                <w:b/>
                <w:sz w:val="22"/>
                <w:szCs w:val="22"/>
                <w:lang w:val="da-DK"/>
              </w:rPr>
              <w:tab/>
              <w:t>INSTRUKTIONER VEDRØRENDE ANVENDELSEN</w:t>
            </w:r>
          </w:p>
        </w:tc>
      </w:tr>
    </w:tbl>
    <w:p w:rsidR="00BA7900" w:rsidRPr="004F28D8" w:rsidRDefault="00BA7900">
      <w:pPr>
        <w:rPr>
          <w:bCs/>
          <w:sz w:val="22"/>
          <w:szCs w:val="22"/>
          <w:lang w:val="da-DK"/>
        </w:rPr>
      </w:pPr>
    </w:p>
    <w:p w:rsidR="00BA7900" w:rsidRPr="004F28D8" w:rsidRDefault="00BA7900">
      <w:pPr>
        <w:rPr>
          <w:bCs/>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BA7900" w:rsidRPr="004F28D8" w:rsidRDefault="00BA7900" w:rsidP="008F1C18">
            <w:pPr>
              <w:keepNext/>
              <w:tabs>
                <w:tab w:val="left" w:pos="567"/>
              </w:tabs>
              <w:ind w:left="567" w:hanging="567"/>
              <w:rPr>
                <w:b/>
                <w:sz w:val="22"/>
                <w:szCs w:val="22"/>
                <w:lang w:val="da-DK"/>
              </w:rPr>
            </w:pPr>
            <w:r w:rsidRPr="004F28D8">
              <w:rPr>
                <w:b/>
                <w:sz w:val="22"/>
                <w:szCs w:val="22"/>
                <w:lang w:val="da-DK"/>
              </w:rPr>
              <w:t>16.</w:t>
            </w:r>
            <w:r w:rsidRPr="004F28D8">
              <w:rPr>
                <w:b/>
                <w:sz w:val="22"/>
                <w:szCs w:val="22"/>
                <w:lang w:val="da-DK"/>
              </w:rPr>
              <w:tab/>
              <w:t>INFORMATION I BRAILLE-SKRIFT</w:t>
            </w:r>
          </w:p>
        </w:tc>
      </w:tr>
    </w:tbl>
    <w:p w:rsidR="00BA7900" w:rsidRPr="004F28D8" w:rsidRDefault="00BA7900" w:rsidP="008F1C18">
      <w:pPr>
        <w:keepNext/>
        <w:rPr>
          <w:bCs/>
          <w:sz w:val="22"/>
          <w:szCs w:val="22"/>
          <w:lang w:val="da-DK"/>
        </w:rPr>
      </w:pPr>
    </w:p>
    <w:p w:rsidR="00BA7900" w:rsidRDefault="00BA7900">
      <w:pPr>
        <w:rPr>
          <w:sz w:val="22"/>
          <w:szCs w:val="22"/>
          <w:lang w:val="da-DK"/>
        </w:rPr>
      </w:pPr>
      <w:r w:rsidRPr="004F28D8">
        <w:rPr>
          <w:sz w:val="22"/>
          <w:szCs w:val="22"/>
          <w:highlight w:val="lightGray"/>
          <w:lang w:val="da-DK"/>
        </w:rPr>
        <w:t>Ferriprox 100 mg/ml</w:t>
      </w:r>
    </w:p>
    <w:p w:rsidR="00F0429C" w:rsidRDefault="00F0429C" w:rsidP="00F0429C">
      <w:pPr>
        <w:ind w:left="567" w:hanging="567"/>
        <w:rPr>
          <w:noProof/>
          <w:sz w:val="22"/>
          <w:szCs w:val="22"/>
          <w:lang w:val="da-DK"/>
        </w:rPr>
      </w:pPr>
    </w:p>
    <w:p w:rsidR="00F0429C" w:rsidRPr="003C5BD8" w:rsidRDefault="00F0429C" w:rsidP="00F0429C">
      <w:pPr>
        <w:ind w:left="567" w:hanging="567"/>
        <w:rPr>
          <w:noProof/>
          <w:sz w:val="22"/>
          <w:szCs w:val="22"/>
          <w:lang w:val="da-DK"/>
        </w:rPr>
      </w:pPr>
    </w:p>
    <w:p w:rsidR="00F0429C" w:rsidRPr="00CA434C" w:rsidRDefault="00F0429C" w:rsidP="00F0429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17.</w:t>
      </w:r>
      <w:r w:rsidRPr="00CA434C">
        <w:rPr>
          <w:b/>
          <w:noProof/>
          <w:sz w:val="22"/>
          <w:szCs w:val="22"/>
          <w:lang w:val="da-DK"/>
        </w:rPr>
        <w:tab/>
        <w:t>ENTYDIG IDENTIFIKATOR – 2D-STREGKODE</w:t>
      </w:r>
    </w:p>
    <w:p w:rsidR="00F0429C" w:rsidRPr="00CA434C" w:rsidRDefault="00F0429C" w:rsidP="008F1C18">
      <w:pPr>
        <w:keepNext/>
        <w:tabs>
          <w:tab w:val="left" w:pos="720"/>
        </w:tabs>
        <w:rPr>
          <w:noProof/>
          <w:sz w:val="22"/>
          <w:szCs w:val="22"/>
          <w:lang w:val="da-DK"/>
        </w:rPr>
      </w:pPr>
    </w:p>
    <w:p w:rsidR="00F0429C" w:rsidRPr="00CA434C" w:rsidRDefault="00F0429C" w:rsidP="00F0429C">
      <w:pPr>
        <w:rPr>
          <w:noProof/>
          <w:sz w:val="22"/>
          <w:szCs w:val="22"/>
          <w:shd w:val="clear" w:color="auto" w:fill="CCCCCC"/>
          <w:lang w:val="da-DK"/>
        </w:rPr>
      </w:pPr>
      <w:r w:rsidRPr="00CA434C">
        <w:rPr>
          <w:noProof/>
          <w:sz w:val="22"/>
          <w:szCs w:val="22"/>
          <w:highlight w:val="lightGray"/>
          <w:lang w:val="da-DK"/>
        </w:rPr>
        <w:t>Der er anført en 2D-stregkode, som indeholder en entydig identifikator.</w:t>
      </w:r>
    </w:p>
    <w:p w:rsidR="00F0429C" w:rsidRPr="00CA434C" w:rsidRDefault="00F0429C" w:rsidP="00F0429C">
      <w:pPr>
        <w:rPr>
          <w:noProof/>
          <w:sz w:val="22"/>
          <w:szCs w:val="22"/>
          <w:shd w:val="clear" w:color="auto" w:fill="CCCCCC"/>
          <w:lang w:val="da-DK"/>
        </w:rPr>
      </w:pPr>
    </w:p>
    <w:p w:rsidR="00F0429C" w:rsidRPr="00CA434C" w:rsidRDefault="00F0429C" w:rsidP="00F0429C">
      <w:pPr>
        <w:tabs>
          <w:tab w:val="left" w:pos="720"/>
        </w:tabs>
        <w:rPr>
          <w:noProof/>
          <w:sz w:val="22"/>
          <w:szCs w:val="22"/>
          <w:lang w:val="da-DK"/>
        </w:rPr>
      </w:pPr>
    </w:p>
    <w:p w:rsidR="00F0429C" w:rsidRPr="00CA434C" w:rsidRDefault="00F0429C" w:rsidP="00F0429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18.</w:t>
      </w:r>
      <w:r w:rsidRPr="00CA434C">
        <w:rPr>
          <w:b/>
          <w:noProof/>
          <w:sz w:val="22"/>
          <w:szCs w:val="22"/>
          <w:lang w:val="da-DK"/>
        </w:rPr>
        <w:tab/>
        <w:t>ENTYDIG IDENTIFIKATOR - MENNESKELIGT LÆSBARE DATA</w:t>
      </w:r>
    </w:p>
    <w:p w:rsidR="00F0429C" w:rsidRPr="00CA434C" w:rsidRDefault="00F0429C" w:rsidP="008F1C18">
      <w:pPr>
        <w:keepNext/>
        <w:tabs>
          <w:tab w:val="left" w:pos="720"/>
        </w:tabs>
        <w:rPr>
          <w:noProof/>
          <w:sz w:val="22"/>
          <w:szCs w:val="22"/>
          <w:lang w:val="da-DK"/>
        </w:rPr>
      </w:pPr>
    </w:p>
    <w:p w:rsidR="00F0429C" w:rsidRPr="00CA434C" w:rsidRDefault="00F0429C" w:rsidP="008F1C18">
      <w:pPr>
        <w:tabs>
          <w:tab w:val="left" w:pos="720"/>
        </w:tabs>
        <w:rPr>
          <w:noProof/>
          <w:sz w:val="22"/>
          <w:szCs w:val="22"/>
          <w:lang w:val="da-DK"/>
        </w:rPr>
      </w:pPr>
      <w:r w:rsidRPr="00CA434C">
        <w:rPr>
          <w:noProof/>
          <w:sz w:val="22"/>
          <w:szCs w:val="22"/>
          <w:lang w:val="da-DK"/>
        </w:rPr>
        <w:t xml:space="preserve">PC </w:t>
      </w:r>
    </w:p>
    <w:p w:rsidR="00F0429C" w:rsidRPr="003C5BD8" w:rsidRDefault="00F0429C" w:rsidP="00F0429C">
      <w:pPr>
        <w:rPr>
          <w:sz w:val="22"/>
          <w:szCs w:val="22"/>
        </w:rPr>
      </w:pPr>
      <w:r w:rsidRPr="003C5BD8">
        <w:rPr>
          <w:sz w:val="22"/>
          <w:szCs w:val="22"/>
        </w:rPr>
        <w:t xml:space="preserve">SN </w:t>
      </w:r>
    </w:p>
    <w:p w:rsidR="00F0429C" w:rsidRDefault="00F0429C" w:rsidP="00F0429C">
      <w:pPr>
        <w:rPr>
          <w:sz w:val="22"/>
          <w:szCs w:val="22"/>
        </w:rPr>
      </w:pPr>
      <w:r w:rsidRPr="003C5BD8">
        <w:rPr>
          <w:sz w:val="22"/>
          <w:szCs w:val="22"/>
        </w:rPr>
        <w:t xml:space="preserve">NN </w:t>
      </w:r>
    </w:p>
    <w:p w:rsidR="00F0429C" w:rsidRPr="003C5BD8" w:rsidRDefault="00F0429C" w:rsidP="00F0429C">
      <w:pPr>
        <w:rPr>
          <w:sz w:val="22"/>
          <w:szCs w:val="22"/>
        </w:rPr>
      </w:pPr>
    </w:p>
    <w:p w:rsidR="00F0429C" w:rsidRPr="004F28D8" w:rsidRDefault="00F0429C">
      <w:pPr>
        <w:rPr>
          <w:bCs/>
          <w:sz w:val="22"/>
          <w:szCs w:val="22"/>
          <w:lang w:val="da-DK"/>
        </w:rPr>
      </w:pPr>
    </w:p>
    <w:p w:rsidR="0092366A" w:rsidRPr="004F28D8" w:rsidRDefault="0092366A" w:rsidP="00FA5EC1">
      <w:pPr>
        <w:jc w:val="center"/>
        <w:rPr>
          <w:bCs/>
          <w:sz w:val="22"/>
          <w:szCs w:val="22"/>
          <w:lang w:val="da-DK"/>
        </w:rPr>
      </w:pPr>
      <w:r w:rsidRPr="004F28D8">
        <w:rPr>
          <w:bCs/>
          <w:sz w:val="22"/>
          <w:szCs w:val="22"/>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rPr>
          <w:trHeight w:val="530"/>
        </w:trPr>
        <w:tc>
          <w:tcPr>
            <w:tcW w:w="9281" w:type="dxa"/>
            <w:tcBorders>
              <w:bottom w:val="single" w:sz="4" w:space="0" w:color="auto"/>
            </w:tcBorders>
          </w:tcPr>
          <w:p w:rsidR="0092366A" w:rsidRPr="004F28D8" w:rsidRDefault="0092366A" w:rsidP="008C308C">
            <w:pPr>
              <w:rPr>
                <w:b/>
                <w:sz w:val="22"/>
                <w:szCs w:val="22"/>
                <w:lang w:val="da-DK"/>
              </w:rPr>
            </w:pPr>
            <w:r w:rsidRPr="004F28D8">
              <w:rPr>
                <w:b/>
                <w:sz w:val="22"/>
                <w:szCs w:val="22"/>
                <w:lang w:val="da-DK"/>
              </w:rPr>
              <w:t>MÆRKNING, DER SKAL ANFØRES PÅ DEN YDRE EMBALLAGE OG PÅ DEN INDRE EMBALLAGE</w:t>
            </w:r>
          </w:p>
          <w:p w:rsidR="0092366A" w:rsidRPr="004F28D8" w:rsidRDefault="0092366A" w:rsidP="008C308C">
            <w:pPr>
              <w:rPr>
                <w:b/>
                <w:bCs/>
                <w:sz w:val="22"/>
                <w:szCs w:val="22"/>
                <w:lang w:val="da-DK"/>
              </w:rPr>
            </w:pPr>
          </w:p>
          <w:p w:rsidR="0092366A" w:rsidRPr="004F28D8" w:rsidRDefault="0092366A" w:rsidP="005E61EA">
            <w:pPr>
              <w:rPr>
                <w:b/>
                <w:sz w:val="22"/>
                <w:szCs w:val="22"/>
                <w:lang w:val="da-DK"/>
              </w:rPr>
            </w:pPr>
            <w:r w:rsidRPr="004F28D8">
              <w:rPr>
                <w:b/>
                <w:bCs/>
                <w:sz w:val="22"/>
                <w:szCs w:val="22"/>
                <w:lang w:val="da-DK"/>
              </w:rPr>
              <w:t>FLASKE MED 50 TABLETTER</w:t>
            </w:r>
          </w:p>
        </w:tc>
      </w:tr>
    </w:tbl>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1.</w:t>
            </w:r>
            <w:r w:rsidRPr="004F28D8">
              <w:rPr>
                <w:b/>
                <w:sz w:val="22"/>
                <w:szCs w:val="22"/>
                <w:lang w:val="da-DK"/>
              </w:rPr>
              <w:tab/>
              <w:t>LÆGEMIDLETS NAVN</w:t>
            </w:r>
          </w:p>
        </w:tc>
      </w:tr>
    </w:tbl>
    <w:p w:rsidR="0092366A" w:rsidRPr="004F28D8" w:rsidRDefault="0092366A" w:rsidP="0092366A">
      <w:pPr>
        <w:suppressAutoHyphens/>
        <w:rPr>
          <w:sz w:val="22"/>
          <w:szCs w:val="22"/>
          <w:lang w:val="da-DK"/>
        </w:rPr>
      </w:pPr>
    </w:p>
    <w:p w:rsidR="0092366A" w:rsidRPr="004F28D8" w:rsidRDefault="0092366A" w:rsidP="0092366A">
      <w:pPr>
        <w:rPr>
          <w:sz w:val="22"/>
          <w:szCs w:val="22"/>
          <w:lang w:val="da-DK"/>
        </w:rPr>
      </w:pPr>
      <w:r w:rsidRPr="004F28D8">
        <w:rPr>
          <w:sz w:val="22"/>
          <w:szCs w:val="22"/>
          <w:lang w:val="da-DK"/>
        </w:rPr>
        <w:t>Ferriprox 1000 mg filmovertrukne tabletter</w:t>
      </w:r>
    </w:p>
    <w:p w:rsidR="0092366A" w:rsidRPr="004F28D8" w:rsidRDefault="0092366A" w:rsidP="0092366A">
      <w:pPr>
        <w:rPr>
          <w:sz w:val="22"/>
          <w:szCs w:val="22"/>
          <w:lang w:val="da-DK"/>
        </w:rPr>
      </w:pPr>
      <w:r w:rsidRPr="004F28D8">
        <w:rPr>
          <w:sz w:val="22"/>
          <w:szCs w:val="22"/>
          <w:lang w:val="da-DK"/>
        </w:rPr>
        <w:t>deferipron</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2.</w:t>
            </w:r>
            <w:r w:rsidRPr="004F28D8">
              <w:rPr>
                <w:b/>
                <w:sz w:val="22"/>
                <w:szCs w:val="22"/>
                <w:lang w:val="da-DK"/>
              </w:rPr>
              <w:tab/>
              <w:t>ANGIVELSE AF AKTIVT STOF/AKTIVE STOFFER</w:t>
            </w:r>
          </w:p>
        </w:tc>
      </w:tr>
    </w:tbl>
    <w:p w:rsidR="0092366A" w:rsidRPr="004F28D8" w:rsidRDefault="0092366A" w:rsidP="0092366A">
      <w:pPr>
        <w:suppressAutoHyphens/>
        <w:rPr>
          <w:sz w:val="22"/>
          <w:szCs w:val="22"/>
          <w:lang w:val="da-DK"/>
        </w:rPr>
      </w:pPr>
    </w:p>
    <w:p w:rsidR="0092366A" w:rsidRPr="004F28D8" w:rsidRDefault="0092366A" w:rsidP="0092366A">
      <w:pPr>
        <w:rPr>
          <w:sz w:val="22"/>
          <w:szCs w:val="22"/>
          <w:lang w:val="da-DK"/>
        </w:rPr>
      </w:pPr>
      <w:r w:rsidRPr="004F28D8">
        <w:rPr>
          <w:sz w:val="22"/>
          <w:szCs w:val="22"/>
          <w:lang w:val="da-DK"/>
        </w:rPr>
        <w:t>En tablet indeholder 1000 mg deferipron.</w:t>
      </w:r>
    </w:p>
    <w:p w:rsidR="0092366A" w:rsidRPr="004F28D8" w:rsidRDefault="0092366A" w:rsidP="0092366A">
      <w:pPr>
        <w:suppressAutoHyphens/>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3.</w:t>
            </w:r>
            <w:r w:rsidRPr="004F28D8">
              <w:rPr>
                <w:b/>
                <w:sz w:val="22"/>
                <w:szCs w:val="22"/>
                <w:lang w:val="da-DK"/>
              </w:rPr>
              <w:tab/>
              <w:t>LISTE OVER HJÆLPESTOFFER</w:t>
            </w:r>
          </w:p>
        </w:tc>
      </w:tr>
    </w:tbl>
    <w:p w:rsidR="0092366A" w:rsidRPr="004F28D8" w:rsidRDefault="0092366A" w:rsidP="0092366A">
      <w:pPr>
        <w:suppressAutoHyphens/>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486CFE">
            <w:pPr>
              <w:tabs>
                <w:tab w:val="left" w:pos="567"/>
              </w:tabs>
              <w:ind w:left="567" w:hanging="567"/>
              <w:rPr>
                <w:b/>
                <w:sz w:val="22"/>
                <w:szCs w:val="22"/>
                <w:lang w:val="da-DK"/>
              </w:rPr>
            </w:pPr>
            <w:r w:rsidRPr="004F28D8">
              <w:rPr>
                <w:b/>
                <w:sz w:val="22"/>
                <w:szCs w:val="22"/>
                <w:lang w:val="da-DK"/>
              </w:rPr>
              <w:t>4.</w:t>
            </w:r>
            <w:r w:rsidRPr="004F28D8">
              <w:rPr>
                <w:b/>
                <w:sz w:val="22"/>
                <w:szCs w:val="22"/>
                <w:lang w:val="da-DK"/>
              </w:rPr>
              <w:tab/>
              <w:t>LÆGEMIDDELFORM OG INDHOLD (PAKNINGSSTØRRELSE)</w:t>
            </w:r>
          </w:p>
        </w:tc>
      </w:tr>
    </w:tbl>
    <w:p w:rsidR="0092366A" w:rsidRPr="004F28D8" w:rsidRDefault="0092366A" w:rsidP="0092366A">
      <w:pPr>
        <w:suppressAutoHyphens/>
        <w:rPr>
          <w:sz w:val="22"/>
          <w:szCs w:val="22"/>
          <w:lang w:val="da-DK"/>
        </w:rPr>
      </w:pPr>
    </w:p>
    <w:p w:rsidR="0092366A" w:rsidRPr="004F28D8" w:rsidRDefault="0092366A" w:rsidP="0092366A">
      <w:pPr>
        <w:rPr>
          <w:sz w:val="22"/>
          <w:szCs w:val="22"/>
          <w:lang w:val="da-DK"/>
        </w:rPr>
      </w:pPr>
      <w:r w:rsidRPr="004F28D8">
        <w:rPr>
          <w:sz w:val="22"/>
          <w:szCs w:val="22"/>
          <w:lang w:val="da-DK"/>
        </w:rPr>
        <w:t xml:space="preserve">50 </w:t>
      </w:r>
      <w:r w:rsidR="00647FA8" w:rsidRPr="004F28D8">
        <w:rPr>
          <w:sz w:val="22"/>
          <w:szCs w:val="22"/>
          <w:lang w:val="da-DK"/>
        </w:rPr>
        <w:t xml:space="preserve">filmovertrukne </w:t>
      </w:r>
      <w:r w:rsidRPr="004F28D8">
        <w:rPr>
          <w:sz w:val="22"/>
          <w:szCs w:val="22"/>
          <w:lang w:val="da-DK"/>
        </w:rPr>
        <w:t>tabletter</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rPr>
                <w:b/>
                <w:sz w:val="22"/>
                <w:szCs w:val="22"/>
                <w:lang w:val="da-DK"/>
              </w:rPr>
            </w:pPr>
            <w:r w:rsidRPr="004F28D8">
              <w:rPr>
                <w:b/>
                <w:sz w:val="22"/>
                <w:szCs w:val="22"/>
                <w:lang w:val="da-DK"/>
              </w:rPr>
              <w:t>5.</w:t>
            </w:r>
            <w:r w:rsidRPr="004F28D8">
              <w:rPr>
                <w:b/>
                <w:sz w:val="22"/>
                <w:szCs w:val="22"/>
                <w:lang w:val="da-DK"/>
              </w:rPr>
              <w:tab/>
              <w:t>ANVENDELSESMÅDE OG ADMINISTRATIONSVEJ(E)</w:t>
            </w:r>
          </w:p>
        </w:tc>
      </w:tr>
    </w:tbl>
    <w:p w:rsidR="0092366A" w:rsidRPr="004F28D8" w:rsidRDefault="0092366A" w:rsidP="0092366A">
      <w:pPr>
        <w:suppressAutoHyphens/>
        <w:rPr>
          <w:sz w:val="22"/>
          <w:szCs w:val="22"/>
          <w:lang w:val="da-DK"/>
        </w:rPr>
      </w:pPr>
    </w:p>
    <w:p w:rsidR="0092366A" w:rsidRPr="004F28D8" w:rsidRDefault="0092366A" w:rsidP="0092366A">
      <w:pPr>
        <w:rPr>
          <w:sz w:val="22"/>
          <w:szCs w:val="22"/>
          <w:lang w:val="da-DK"/>
        </w:rPr>
      </w:pPr>
      <w:r w:rsidRPr="004F28D8">
        <w:rPr>
          <w:sz w:val="22"/>
          <w:szCs w:val="22"/>
          <w:lang w:val="da-DK"/>
        </w:rPr>
        <w:t>Oral anvendelse</w:t>
      </w:r>
    </w:p>
    <w:p w:rsidR="0092366A" w:rsidRPr="004F28D8" w:rsidRDefault="0092366A" w:rsidP="0092366A">
      <w:pPr>
        <w:rPr>
          <w:sz w:val="22"/>
          <w:szCs w:val="22"/>
          <w:lang w:val="da-DK"/>
        </w:rPr>
      </w:pPr>
    </w:p>
    <w:p w:rsidR="0092366A" w:rsidRPr="004F28D8" w:rsidRDefault="0092366A" w:rsidP="0092366A">
      <w:pPr>
        <w:rPr>
          <w:sz w:val="22"/>
          <w:szCs w:val="22"/>
          <w:lang w:val="da-DK"/>
        </w:rPr>
      </w:pPr>
      <w:r w:rsidRPr="004F28D8">
        <w:rPr>
          <w:sz w:val="22"/>
          <w:szCs w:val="22"/>
          <w:lang w:val="da-DK"/>
        </w:rPr>
        <w:t>Læs indlægssedlen inden brug.</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6.</w:t>
            </w:r>
            <w:r w:rsidRPr="004F28D8">
              <w:rPr>
                <w:b/>
                <w:sz w:val="22"/>
                <w:szCs w:val="22"/>
                <w:lang w:val="da-DK"/>
              </w:rPr>
              <w:tab/>
            </w:r>
            <w:r w:rsidR="00DF0064" w:rsidRPr="004F28D8">
              <w:rPr>
                <w:b/>
                <w:sz w:val="22"/>
                <w:szCs w:val="22"/>
                <w:lang w:val="da-DK"/>
              </w:rPr>
              <w:t xml:space="preserve">SÆRLIG </w:t>
            </w:r>
            <w:r w:rsidRPr="004F28D8">
              <w:rPr>
                <w:b/>
                <w:sz w:val="22"/>
                <w:szCs w:val="22"/>
                <w:lang w:val="da-DK"/>
              </w:rPr>
              <w:t>ADVARSEL OM, AT LÆGEMIDLET SKAL OPBEVARES UTILGÆNGELIGT FOR BØRN</w:t>
            </w:r>
          </w:p>
        </w:tc>
      </w:tr>
    </w:tbl>
    <w:p w:rsidR="0092366A" w:rsidRPr="004F28D8" w:rsidRDefault="0092366A" w:rsidP="0092366A">
      <w:pPr>
        <w:suppressAutoHyphens/>
        <w:rPr>
          <w:sz w:val="22"/>
          <w:szCs w:val="22"/>
          <w:lang w:val="da-DK"/>
        </w:rPr>
      </w:pPr>
    </w:p>
    <w:p w:rsidR="0092366A" w:rsidRPr="004F28D8" w:rsidRDefault="0092366A" w:rsidP="0092366A">
      <w:pPr>
        <w:rPr>
          <w:sz w:val="22"/>
          <w:szCs w:val="22"/>
          <w:lang w:val="da-DK"/>
        </w:rPr>
      </w:pPr>
      <w:r w:rsidRPr="004F28D8">
        <w:rPr>
          <w:sz w:val="22"/>
          <w:szCs w:val="22"/>
          <w:lang w:val="da-DK"/>
        </w:rPr>
        <w:t>Opbevares utilgængeligt for børn</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7.</w:t>
            </w:r>
            <w:r w:rsidRPr="004F28D8">
              <w:rPr>
                <w:b/>
                <w:sz w:val="22"/>
                <w:szCs w:val="22"/>
                <w:lang w:val="da-DK"/>
              </w:rPr>
              <w:tab/>
              <w:t>EVENTUELLE ANDRE SÆRLIGE ADVARSLER</w:t>
            </w:r>
          </w:p>
        </w:tc>
      </w:tr>
    </w:tbl>
    <w:p w:rsidR="0092366A" w:rsidRPr="004F28D8" w:rsidRDefault="0092366A" w:rsidP="0092366A">
      <w:pPr>
        <w:suppressAutoHyphens/>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E70135">
            <w:pPr>
              <w:keepNext/>
              <w:tabs>
                <w:tab w:val="left" w:pos="567"/>
              </w:tabs>
              <w:ind w:left="567" w:hanging="567"/>
              <w:rPr>
                <w:b/>
                <w:sz w:val="22"/>
                <w:szCs w:val="22"/>
                <w:lang w:val="da-DK"/>
              </w:rPr>
            </w:pPr>
            <w:r w:rsidRPr="004F28D8">
              <w:rPr>
                <w:b/>
                <w:sz w:val="22"/>
                <w:szCs w:val="22"/>
                <w:lang w:val="da-DK"/>
              </w:rPr>
              <w:t>8.</w:t>
            </w:r>
            <w:r w:rsidRPr="004F28D8">
              <w:rPr>
                <w:b/>
                <w:sz w:val="22"/>
                <w:szCs w:val="22"/>
                <w:lang w:val="da-DK"/>
              </w:rPr>
              <w:tab/>
              <w:t>UDLØBSDATO</w:t>
            </w:r>
          </w:p>
        </w:tc>
      </w:tr>
    </w:tbl>
    <w:p w:rsidR="0092366A" w:rsidRPr="004F28D8" w:rsidRDefault="0092366A" w:rsidP="00E70135">
      <w:pPr>
        <w:keepNext/>
        <w:suppressAutoHyphens/>
        <w:ind w:left="567" w:hanging="567"/>
        <w:rPr>
          <w:sz w:val="22"/>
          <w:szCs w:val="22"/>
          <w:lang w:val="da-DK"/>
        </w:rPr>
      </w:pPr>
    </w:p>
    <w:p w:rsidR="0092366A" w:rsidRPr="004F28D8" w:rsidRDefault="006B005F" w:rsidP="00E70135">
      <w:pPr>
        <w:keepNext/>
        <w:rPr>
          <w:sz w:val="22"/>
          <w:szCs w:val="22"/>
          <w:lang w:val="da-DK"/>
        </w:rPr>
      </w:pPr>
      <w:r w:rsidRPr="006B005F">
        <w:rPr>
          <w:sz w:val="22"/>
          <w:szCs w:val="22"/>
          <w:lang w:val="da-DK"/>
        </w:rPr>
        <w:t>Anvendes inden</w:t>
      </w:r>
    </w:p>
    <w:p w:rsidR="0092366A" w:rsidRPr="004F28D8" w:rsidRDefault="008E467F" w:rsidP="00E70135">
      <w:pPr>
        <w:keepNext/>
        <w:rPr>
          <w:sz w:val="22"/>
          <w:szCs w:val="22"/>
          <w:lang w:val="da-DK"/>
        </w:rPr>
      </w:pPr>
      <w:r w:rsidRPr="008E467F">
        <w:rPr>
          <w:sz w:val="22"/>
          <w:szCs w:val="22"/>
          <w:highlight w:val="lightGray"/>
          <w:lang w:val="da-DK"/>
        </w:rPr>
        <w:t>EXP</w:t>
      </w:r>
    </w:p>
    <w:p w:rsidR="0092366A" w:rsidRPr="004F28D8" w:rsidRDefault="0092366A" w:rsidP="0092366A">
      <w:pPr>
        <w:rPr>
          <w:sz w:val="22"/>
          <w:szCs w:val="22"/>
          <w:lang w:val="da-DK"/>
        </w:rPr>
      </w:pPr>
      <w:r w:rsidRPr="004F28D8">
        <w:rPr>
          <w:sz w:val="22"/>
          <w:szCs w:val="22"/>
          <w:lang w:val="da-DK"/>
        </w:rPr>
        <w:t>Skal anvendes inden 50 dage efter første åbning.</w:t>
      </w:r>
    </w:p>
    <w:p w:rsidR="0092366A" w:rsidRPr="004F28D8" w:rsidRDefault="0092366A" w:rsidP="0092366A">
      <w:pPr>
        <w:rPr>
          <w:sz w:val="22"/>
          <w:szCs w:val="22"/>
          <w:lang w:val="da-DK"/>
        </w:rPr>
      </w:pPr>
    </w:p>
    <w:p w:rsidR="0092366A" w:rsidRPr="004F28D8" w:rsidRDefault="0092366A" w:rsidP="0092366A">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657DC6">
            <w:pPr>
              <w:keepNext/>
              <w:tabs>
                <w:tab w:val="left" w:pos="567"/>
              </w:tabs>
              <w:ind w:left="567" w:hanging="567"/>
              <w:rPr>
                <w:b/>
                <w:sz w:val="22"/>
                <w:szCs w:val="22"/>
                <w:lang w:val="da-DK"/>
              </w:rPr>
            </w:pPr>
            <w:r w:rsidRPr="004F28D8">
              <w:rPr>
                <w:b/>
                <w:sz w:val="22"/>
                <w:szCs w:val="22"/>
                <w:lang w:val="da-DK"/>
              </w:rPr>
              <w:t>9.</w:t>
            </w:r>
            <w:r w:rsidRPr="004F28D8">
              <w:rPr>
                <w:b/>
                <w:sz w:val="22"/>
                <w:szCs w:val="22"/>
                <w:lang w:val="da-DK"/>
              </w:rPr>
              <w:tab/>
              <w:t>SÆRLIGE OPBEVARINGSBETINGELSER</w:t>
            </w:r>
          </w:p>
        </w:tc>
      </w:tr>
    </w:tbl>
    <w:p w:rsidR="0092366A" w:rsidRPr="004F28D8" w:rsidRDefault="0092366A" w:rsidP="00657DC6">
      <w:pPr>
        <w:keepNext/>
        <w:suppressAutoHyphens/>
        <w:rPr>
          <w:sz w:val="22"/>
          <w:szCs w:val="22"/>
          <w:lang w:val="da-DK"/>
        </w:rPr>
      </w:pPr>
    </w:p>
    <w:p w:rsidR="0092366A" w:rsidRPr="004F28D8" w:rsidRDefault="0092366A" w:rsidP="00657DC6">
      <w:pPr>
        <w:keepNext/>
        <w:rPr>
          <w:sz w:val="22"/>
          <w:szCs w:val="22"/>
          <w:lang w:val="da-DK"/>
        </w:rPr>
      </w:pPr>
      <w:r w:rsidRPr="004F28D8">
        <w:rPr>
          <w:sz w:val="22"/>
          <w:szCs w:val="22"/>
          <w:lang w:val="da-DK"/>
        </w:rPr>
        <w:t>Må ikke opbevares ved temperaturer over 30 °C.</w:t>
      </w:r>
    </w:p>
    <w:p w:rsidR="000D71B9" w:rsidRPr="004F28D8" w:rsidRDefault="000D71B9" w:rsidP="0090468D">
      <w:pPr>
        <w:rPr>
          <w:sz w:val="22"/>
          <w:szCs w:val="22"/>
          <w:lang w:val="da-DK"/>
        </w:rPr>
      </w:pPr>
      <w:r w:rsidRPr="004F28D8">
        <w:rPr>
          <w:sz w:val="22"/>
          <w:szCs w:val="22"/>
          <w:lang w:val="da-DK"/>
        </w:rPr>
        <w:t>Hold glasset tæt tillukket for at beskytte indholdet mod fugt.</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E1D46">
            <w:pPr>
              <w:keepNext/>
              <w:tabs>
                <w:tab w:val="left" w:pos="567"/>
              </w:tabs>
              <w:ind w:left="567" w:hanging="567"/>
              <w:rPr>
                <w:b/>
                <w:sz w:val="22"/>
                <w:szCs w:val="22"/>
                <w:lang w:val="da-DK"/>
              </w:rPr>
            </w:pPr>
            <w:r w:rsidRPr="004F28D8">
              <w:rPr>
                <w:b/>
                <w:sz w:val="22"/>
                <w:szCs w:val="22"/>
                <w:lang w:val="da-DK"/>
              </w:rPr>
              <w:t>10.</w:t>
            </w:r>
            <w:r w:rsidRPr="004F28D8">
              <w:rPr>
                <w:b/>
                <w:sz w:val="22"/>
                <w:szCs w:val="22"/>
                <w:lang w:val="da-DK"/>
              </w:rPr>
              <w:tab/>
              <w:t xml:space="preserve">EVENTUELLE SÆRLIGE FORHOLDSREGLER VED BORTSKAFFELSE AF </w:t>
            </w:r>
            <w:r w:rsidR="00DD29EA" w:rsidRPr="004F28D8">
              <w:rPr>
                <w:b/>
                <w:sz w:val="22"/>
                <w:szCs w:val="22"/>
                <w:lang w:val="da-DK"/>
              </w:rPr>
              <w:t>IKKI ANVENDT</w:t>
            </w:r>
            <w:r w:rsidRPr="004F28D8">
              <w:rPr>
                <w:b/>
                <w:sz w:val="22"/>
                <w:szCs w:val="22"/>
                <w:lang w:val="da-DK"/>
              </w:rPr>
              <w:t xml:space="preserve"> LÆGEMID</w:t>
            </w:r>
            <w:r w:rsidR="00DD29EA" w:rsidRPr="004F28D8">
              <w:rPr>
                <w:b/>
                <w:sz w:val="22"/>
                <w:szCs w:val="22"/>
                <w:lang w:val="da-DK"/>
              </w:rPr>
              <w:t>DEL SAMT</w:t>
            </w:r>
            <w:r w:rsidRPr="004F28D8">
              <w:rPr>
                <w:b/>
                <w:sz w:val="22"/>
                <w:szCs w:val="22"/>
                <w:lang w:val="da-DK"/>
              </w:rPr>
              <w:t xml:space="preserve"> AFFALD </w:t>
            </w:r>
            <w:r w:rsidR="00DD29EA" w:rsidRPr="004F28D8">
              <w:rPr>
                <w:b/>
                <w:sz w:val="22"/>
                <w:szCs w:val="22"/>
                <w:lang w:val="da-DK"/>
              </w:rPr>
              <w:t>HERAF</w:t>
            </w:r>
          </w:p>
        </w:tc>
      </w:tr>
    </w:tbl>
    <w:p w:rsidR="0092366A" w:rsidRPr="004F28D8" w:rsidRDefault="0092366A" w:rsidP="0092366A">
      <w:pPr>
        <w:suppressAutoHyphens/>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E70135">
            <w:pPr>
              <w:keepNext/>
              <w:tabs>
                <w:tab w:val="left" w:pos="567"/>
              </w:tabs>
              <w:ind w:left="567" w:hanging="567"/>
              <w:rPr>
                <w:b/>
                <w:sz w:val="22"/>
                <w:szCs w:val="22"/>
                <w:lang w:val="da-DK"/>
              </w:rPr>
            </w:pPr>
            <w:r w:rsidRPr="004F28D8">
              <w:rPr>
                <w:b/>
                <w:sz w:val="22"/>
                <w:szCs w:val="22"/>
                <w:lang w:val="da-DK"/>
              </w:rPr>
              <w:t>11.</w:t>
            </w:r>
            <w:r w:rsidRPr="004F28D8">
              <w:rPr>
                <w:b/>
                <w:sz w:val="22"/>
                <w:szCs w:val="22"/>
                <w:lang w:val="da-DK"/>
              </w:rPr>
              <w:tab/>
              <w:t>NAVN OG ADRESSE PÅ INDEHAVEREN AF MARKEDSFØRINGSTILLADELSEN</w:t>
            </w:r>
          </w:p>
        </w:tc>
      </w:tr>
    </w:tbl>
    <w:p w:rsidR="0092366A" w:rsidRPr="004F28D8" w:rsidRDefault="0092366A" w:rsidP="00E70135">
      <w:pPr>
        <w:keepNext/>
        <w:suppressAutoHyphens/>
        <w:rPr>
          <w:sz w:val="22"/>
          <w:szCs w:val="22"/>
          <w:lang w:val="da-DK"/>
        </w:rPr>
      </w:pPr>
    </w:p>
    <w:p w:rsidR="009024A6" w:rsidRPr="00961273" w:rsidRDefault="00226C29" w:rsidP="009024A6">
      <w:pPr>
        <w:rPr>
          <w:sz w:val="22"/>
          <w:szCs w:val="22"/>
          <w:lang w:val="it-IT"/>
        </w:rPr>
      </w:pPr>
      <w:r w:rsidRPr="00961273">
        <w:rPr>
          <w:sz w:val="22"/>
          <w:szCs w:val="22"/>
          <w:lang w:val="it-IT"/>
        </w:rPr>
        <w:t>Chiesi Farmaceutici S.p.A.</w:t>
      </w:r>
    </w:p>
    <w:p w:rsidR="009024A6" w:rsidRPr="009024A6" w:rsidRDefault="00226C29" w:rsidP="009024A6">
      <w:pPr>
        <w:rPr>
          <w:sz w:val="22"/>
          <w:szCs w:val="22"/>
          <w:highlight w:val="lightGray"/>
        </w:rPr>
      </w:pPr>
      <w:r>
        <w:rPr>
          <w:sz w:val="22"/>
          <w:szCs w:val="22"/>
          <w:highlight w:val="lightGray"/>
        </w:rPr>
        <w:t>Via Palermo 26/A</w:t>
      </w:r>
    </w:p>
    <w:p w:rsidR="009024A6" w:rsidRDefault="00226C29" w:rsidP="009024A6">
      <w:pPr>
        <w:rPr>
          <w:sz w:val="22"/>
          <w:szCs w:val="22"/>
        </w:rPr>
      </w:pPr>
      <w:r>
        <w:rPr>
          <w:sz w:val="22"/>
          <w:szCs w:val="22"/>
          <w:highlight w:val="lightGray"/>
        </w:rPr>
        <w:t>43122 Parma</w:t>
      </w:r>
    </w:p>
    <w:p w:rsidR="009024A6" w:rsidRPr="004F28D8" w:rsidRDefault="00226C29" w:rsidP="009024A6">
      <w:pPr>
        <w:rPr>
          <w:sz w:val="22"/>
          <w:szCs w:val="22"/>
          <w:lang w:val="da-DK"/>
        </w:rPr>
      </w:pPr>
      <w:r>
        <w:rPr>
          <w:sz w:val="22"/>
          <w:szCs w:val="22"/>
          <w:highlight w:val="lightGray"/>
          <w:lang w:val="da-DK"/>
        </w:rPr>
        <w:t>Italien</w:t>
      </w:r>
    </w:p>
    <w:p w:rsidR="0092366A" w:rsidRPr="004F28D8" w:rsidRDefault="0092366A" w:rsidP="0092366A">
      <w:pPr>
        <w:rPr>
          <w:sz w:val="22"/>
          <w:szCs w:val="22"/>
          <w:lang w:val="da-DK"/>
        </w:rPr>
      </w:pPr>
    </w:p>
    <w:p w:rsidR="0092366A" w:rsidRPr="004F28D8" w:rsidRDefault="0092366A" w:rsidP="0092366A">
      <w:pPr>
        <w:suppressAutoHyphens/>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90468D">
            <w:pPr>
              <w:keepNext/>
              <w:tabs>
                <w:tab w:val="left" w:pos="567"/>
              </w:tabs>
              <w:ind w:left="567" w:hanging="567"/>
              <w:rPr>
                <w:b/>
                <w:sz w:val="22"/>
                <w:szCs w:val="22"/>
                <w:lang w:val="da-DK"/>
              </w:rPr>
            </w:pPr>
            <w:r w:rsidRPr="004F28D8">
              <w:rPr>
                <w:b/>
                <w:sz w:val="22"/>
                <w:szCs w:val="22"/>
                <w:lang w:val="da-DK"/>
              </w:rPr>
              <w:t>12.</w:t>
            </w:r>
            <w:r w:rsidRPr="004F28D8">
              <w:rPr>
                <w:b/>
                <w:sz w:val="22"/>
                <w:szCs w:val="22"/>
                <w:lang w:val="da-DK"/>
              </w:rPr>
              <w:tab/>
              <w:t>MARKEDSFØRINGSTILLADELSESNUMMER (NUMRE)</w:t>
            </w:r>
          </w:p>
        </w:tc>
      </w:tr>
    </w:tbl>
    <w:p w:rsidR="0092366A" w:rsidRPr="004F28D8" w:rsidRDefault="0092366A" w:rsidP="0090468D">
      <w:pPr>
        <w:keepNext/>
        <w:suppressAutoHyphens/>
        <w:rPr>
          <w:sz w:val="22"/>
          <w:szCs w:val="22"/>
          <w:lang w:val="da-DK"/>
        </w:rPr>
      </w:pPr>
    </w:p>
    <w:p w:rsidR="00F2082E" w:rsidRPr="004F28D8" w:rsidRDefault="0064505B" w:rsidP="0064505B">
      <w:pPr>
        <w:pStyle w:val="BodyText"/>
        <w:rPr>
          <w:bCs/>
        </w:rPr>
      </w:pPr>
      <w:r w:rsidRPr="004F28D8">
        <w:rPr>
          <w:bCs/>
        </w:rPr>
        <w:t>EU/1/99/108/004</w:t>
      </w:r>
    </w:p>
    <w:p w:rsidR="0092366A" w:rsidRPr="004F28D8" w:rsidRDefault="0092366A" w:rsidP="0092366A">
      <w:pPr>
        <w:rPr>
          <w:sz w:val="22"/>
          <w:szCs w:val="22"/>
          <w:lang w:val="da-DK"/>
        </w:rPr>
      </w:pPr>
    </w:p>
    <w:p w:rsidR="0092366A" w:rsidRPr="004F28D8" w:rsidRDefault="0092366A" w:rsidP="0092366A">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13.</w:t>
            </w:r>
            <w:r w:rsidRPr="004F28D8">
              <w:rPr>
                <w:b/>
                <w:sz w:val="22"/>
                <w:szCs w:val="22"/>
                <w:lang w:val="da-DK"/>
              </w:rPr>
              <w:tab/>
              <w:t>FREMSTILLERENS BATCHNUMMER</w:t>
            </w:r>
          </w:p>
        </w:tc>
      </w:tr>
    </w:tbl>
    <w:p w:rsidR="0092366A" w:rsidRPr="004F28D8" w:rsidRDefault="0092366A" w:rsidP="0092366A">
      <w:pPr>
        <w:rPr>
          <w:sz w:val="22"/>
          <w:szCs w:val="22"/>
          <w:lang w:val="da-DK"/>
        </w:rPr>
      </w:pPr>
    </w:p>
    <w:p w:rsidR="0092366A" w:rsidRPr="004F28D8" w:rsidRDefault="0092366A" w:rsidP="0092366A">
      <w:pPr>
        <w:rPr>
          <w:sz w:val="22"/>
          <w:szCs w:val="22"/>
          <w:lang w:val="da-DK"/>
        </w:rPr>
      </w:pPr>
      <w:r w:rsidRPr="004F28D8">
        <w:rPr>
          <w:sz w:val="22"/>
          <w:szCs w:val="22"/>
          <w:lang w:val="da-DK"/>
        </w:rPr>
        <w:t>Lot</w:t>
      </w:r>
    </w:p>
    <w:p w:rsidR="0092366A" w:rsidRPr="004F28D8" w:rsidRDefault="0092366A" w:rsidP="0092366A">
      <w:pPr>
        <w:rPr>
          <w:sz w:val="22"/>
          <w:szCs w:val="22"/>
          <w:lang w:val="da-DK"/>
        </w:rPr>
      </w:pPr>
    </w:p>
    <w:p w:rsidR="0092366A" w:rsidRPr="004F28D8" w:rsidRDefault="0092366A" w:rsidP="0092366A">
      <w:pPr>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14.</w:t>
            </w:r>
            <w:r w:rsidRPr="004F28D8">
              <w:rPr>
                <w:b/>
                <w:sz w:val="22"/>
                <w:szCs w:val="22"/>
                <w:lang w:val="da-DK"/>
              </w:rPr>
              <w:tab/>
              <w:t xml:space="preserve">GENEREL KLASSIFIKATION FOR UDLEVERING </w:t>
            </w:r>
          </w:p>
        </w:tc>
      </w:tr>
    </w:tbl>
    <w:p w:rsidR="0092366A" w:rsidRPr="004F28D8" w:rsidRDefault="0092366A" w:rsidP="0092366A">
      <w:pPr>
        <w:rPr>
          <w:sz w:val="22"/>
          <w:szCs w:val="22"/>
          <w:lang w:val="da-DK"/>
        </w:rPr>
      </w:pPr>
    </w:p>
    <w:p w:rsidR="0092366A" w:rsidRPr="004F28D8" w:rsidRDefault="0092366A" w:rsidP="0092366A">
      <w:pPr>
        <w:rPr>
          <w:sz w:val="22"/>
          <w:szCs w:val="22"/>
          <w:lang w:val="da-DK"/>
        </w:rPr>
      </w:pPr>
      <w:r w:rsidRPr="004F28D8">
        <w:rPr>
          <w:sz w:val="22"/>
          <w:szCs w:val="22"/>
          <w:lang w:val="da-DK"/>
        </w:rPr>
        <w:t>Receptpligtigt lægemiddel.</w:t>
      </w:r>
    </w:p>
    <w:p w:rsidR="0092366A" w:rsidRPr="004F28D8" w:rsidRDefault="0092366A" w:rsidP="0092366A">
      <w:pPr>
        <w:rPr>
          <w:sz w:val="22"/>
          <w:szCs w:val="22"/>
          <w:lang w:val="da-DK"/>
        </w:rPr>
      </w:pPr>
    </w:p>
    <w:p w:rsidR="0092366A" w:rsidRPr="004F28D8" w:rsidRDefault="0092366A" w:rsidP="0092366A">
      <w:pPr>
        <w:suppressAutoHyphens/>
        <w:ind w:left="720" w:hanging="720"/>
        <w:rPr>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15.</w:t>
            </w:r>
            <w:r w:rsidRPr="004F28D8">
              <w:rPr>
                <w:b/>
                <w:sz w:val="22"/>
                <w:szCs w:val="22"/>
                <w:lang w:val="da-DK"/>
              </w:rPr>
              <w:tab/>
              <w:t>INSTRUKTIONER VEDRØRENDE ANVENDELSEN</w:t>
            </w:r>
          </w:p>
        </w:tc>
      </w:tr>
    </w:tbl>
    <w:p w:rsidR="0092366A" w:rsidRPr="004F28D8" w:rsidRDefault="0092366A" w:rsidP="0092366A">
      <w:pPr>
        <w:rPr>
          <w:bCs/>
          <w:sz w:val="22"/>
          <w:szCs w:val="22"/>
          <w:lang w:val="da-DK"/>
        </w:rPr>
      </w:pPr>
    </w:p>
    <w:p w:rsidR="0092366A" w:rsidRPr="004F28D8" w:rsidRDefault="0092366A" w:rsidP="0092366A">
      <w:pPr>
        <w:rPr>
          <w:bCs/>
          <w:sz w:val="22"/>
          <w:szCs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908B3">
        <w:tc>
          <w:tcPr>
            <w:tcW w:w="9281" w:type="dxa"/>
          </w:tcPr>
          <w:p w:rsidR="0092366A" w:rsidRPr="004F28D8" w:rsidRDefault="0092366A" w:rsidP="008C308C">
            <w:pPr>
              <w:tabs>
                <w:tab w:val="left" w:pos="567"/>
              </w:tabs>
              <w:ind w:left="567" w:hanging="567"/>
              <w:rPr>
                <w:b/>
                <w:sz w:val="22"/>
                <w:szCs w:val="22"/>
                <w:lang w:val="da-DK"/>
              </w:rPr>
            </w:pPr>
            <w:r w:rsidRPr="004F28D8">
              <w:rPr>
                <w:b/>
                <w:sz w:val="22"/>
                <w:szCs w:val="22"/>
                <w:lang w:val="da-DK"/>
              </w:rPr>
              <w:t>16.</w:t>
            </w:r>
            <w:r w:rsidRPr="004F28D8">
              <w:rPr>
                <w:b/>
                <w:sz w:val="22"/>
                <w:szCs w:val="22"/>
                <w:lang w:val="da-DK"/>
              </w:rPr>
              <w:tab/>
              <w:t>INFORMATION I BRAILLE-SKRIFT</w:t>
            </w:r>
          </w:p>
        </w:tc>
      </w:tr>
    </w:tbl>
    <w:p w:rsidR="0092366A" w:rsidRPr="004F28D8" w:rsidRDefault="0092366A" w:rsidP="0092366A">
      <w:pPr>
        <w:rPr>
          <w:bCs/>
          <w:sz w:val="22"/>
          <w:szCs w:val="22"/>
          <w:lang w:val="da-DK"/>
        </w:rPr>
      </w:pPr>
    </w:p>
    <w:p w:rsidR="0092366A" w:rsidRDefault="0092366A" w:rsidP="0092366A">
      <w:pPr>
        <w:pStyle w:val="Brdtekstinnrykk"/>
        <w:widowControl/>
        <w:tabs>
          <w:tab w:val="clear" w:pos="-720"/>
          <w:tab w:val="clear" w:pos="90"/>
        </w:tabs>
        <w:suppressAutoHyphens w:val="0"/>
        <w:ind w:firstLine="0"/>
        <w:jc w:val="left"/>
        <w:rPr>
          <w:lang w:val="da-DK"/>
        </w:rPr>
      </w:pPr>
      <w:r w:rsidRPr="004F28D8">
        <w:rPr>
          <w:highlight w:val="lightGray"/>
          <w:lang w:val="da-DK"/>
        </w:rPr>
        <w:t>Ferriprox 1000 mg</w:t>
      </w:r>
    </w:p>
    <w:p w:rsidR="00F0429C" w:rsidRDefault="00F0429C" w:rsidP="0092366A">
      <w:pPr>
        <w:pStyle w:val="Brdtekstinnrykk"/>
        <w:widowControl/>
        <w:tabs>
          <w:tab w:val="clear" w:pos="-720"/>
          <w:tab w:val="clear" w:pos="90"/>
        </w:tabs>
        <w:suppressAutoHyphens w:val="0"/>
        <w:ind w:firstLine="0"/>
        <w:jc w:val="left"/>
        <w:rPr>
          <w:lang w:val="da-DK"/>
        </w:rPr>
      </w:pPr>
    </w:p>
    <w:p w:rsidR="00F0429C" w:rsidRPr="003C5BD8" w:rsidRDefault="00F0429C" w:rsidP="00F0429C">
      <w:pPr>
        <w:ind w:left="567" w:hanging="567"/>
        <w:rPr>
          <w:noProof/>
          <w:sz w:val="22"/>
          <w:szCs w:val="22"/>
          <w:lang w:val="da-DK"/>
        </w:rPr>
      </w:pPr>
    </w:p>
    <w:p w:rsidR="00F0429C" w:rsidRPr="00CA434C" w:rsidRDefault="00F0429C" w:rsidP="00F0429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17.</w:t>
      </w:r>
      <w:r w:rsidRPr="00CA434C">
        <w:rPr>
          <w:b/>
          <w:noProof/>
          <w:sz w:val="22"/>
          <w:szCs w:val="22"/>
          <w:lang w:val="da-DK"/>
        </w:rPr>
        <w:tab/>
        <w:t>ENTYDIG IDENTIFIKATOR – 2D-STREGKODE</w:t>
      </w:r>
    </w:p>
    <w:p w:rsidR="00F0429C" w:rsidRPr="00CA434C" w:rsidRDefault="00F0429C" w:rsidP="00F0429C">
      <w:pPr>
        <w:tabs>
          <w:tab w:val="left" w:pos="720"/>
        </w:tabs>
        <w:rPr>
          <w:noProof/>
          <w:sz w:val="22"/>
          <w:szCs w:val="22"/>
          <w:lang w:val="da-DK"/>
        </w:rPr>
      </w:pPr>
    </w:p>
    <w:p w:rsidR="00F0429C" w:rsidRPr="00CA434C" w:rsidRDefault="00F0429C" w:rsidP="00F0429C">
      <w:pPr>
        <w:rPr>
          <w:noProof/>
          <w:sz w:val="22"/>
          <w:szCs w:val="22"/>
          <w:shd w:val="clear" w:color="auto" w:fill="CCCCCC"/>
          <w:lang w:val="da-DK"/>
        </w:rPr>
      </w:pPr>
      <w:r w:rsidRPr="00CA434C">
        <w:rPr>
          <w:noProof/>
          <w:sz w:val="22"/>
          <w:szCs w:val="22"/>
          <w:highlight w:val="lightGray"/>
          <w:lang w:val="da-DK"/>
        </w:rPr>
        <w:t>Der er anført en 2D-stregkode, som indeholder en entydig identifikator.</w:t>
      </w:r>
    </w:p>
    <w:p w:rsidR="00F0429C" w:rsidRPr="00CA434C" w:rsidRDefault="00F0429C" w:rsidP="00F0429C">
      <w:pPr>
        <w:rPr>
          <w:noProof/>
          <w:sz w:val="22"/>
          <w:szCs w:val="22"/>
          <w:shd w:val="clear" w:color="auto" w:fill="CCCCCC"/>
          <w:lang w:val="da-DK"/>
        </w:rPr>
      </w:pPr>
    </w:p>
    <w:p w:rsidR="00F0429C" w:rsidRPr="00CA434C" w:rsidRDefault="00F0429C" w:rsidP="00F0429C">
      <w:pPr>
        <w:tabs>
          <w:tab w:val="left" w:pos="720"/>
        </w:tabs>
        <w:rPr>
          <w:noProof/>
          <w:sz w:val="22"/>
          <w:szCs w:val="22"/>
          <w:lang w:val="da-DK"/>
        </w:rPr>
      </w:pPr>
    </w:p>
    <w:p w:rsidR="00F0429C" w:rsidRPr="00CA434C" w:rsidRDefault="00F0429C" w:rsidP="00F0429C">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a-DK"/>
        </w:rPr>
      </w:pPr>
      <w:r w:rsidRPr="00CA434C">
        <w:rPr>
          <w:b/>
          <w:noProof/>
          <w:sz w:val="22"/>
          <w:szCs w:val="22"/>
          <w:lang w:val="da-DK"/>
        </w:rPr>
        <w:t>18.</w:t>
      </w:r>
      <w:r w:rsidRPr="00CA434C">
        <w:rPr>
          <w:b/>
          <w:noProof/>
          <w:sz w:val="22"/>
          <w:szCs w:val="22"/>
          <w:lang w:val="da-DK"/>
        </w:rPr>
        <w:tab/>
        <w:t>ENTYDIG IDENTIFIKATOR - MENNESKELIGT LÆSBARE DATA</w:t>
      </w:r>
    </w:p>
    <w:p w:rsidR="00F0429C" w:rsidRPr="00CA434C" w:rsidRDefault="00F0429C" w:rsidP="00F0429C">
      <w:pPr>
        <w:tabs>
          <w:tab w:val="left" w:pos="720"/>
        </w:tabs>
        <w:rPr>
          <w:noProof/>
          <w:sz w:val="22"/>
          <w:szCs w:val="22"/>
          <w:lang w:val="da-DK"/>
        </w:rPr>
      </w:pPr>
    </w:p>
    <w:p w:rsidR="00F0429C" w:rsidRPr="00CA434C" w:rsidRDefault="00F0429C" w:rsidP="008F1C18">
      <w:pPr>
        <w:tabs>
          <w:tab w:val="left" w:pos="720"/>
        </w:tabs>
        <w:rPr>
          <w:noProof/>
          <w:sz w:val="22"/>
          <w:szCs w:val="22"/>
          <w:lang w:val="da-DK"/>
        </w:rPr>
      </w:pPr>
      <w:r w:rsidRPr="00CA434C">
        <w:rPr>
          <w:noProof/>
          <w:sz w:val="22"/>
          <w:szCs w:val="22"/>
          <w:lang w:val="da-DK"/>
        </w:rPr>
        <w:t xml:space="preserve">PC </w:t>
      </w:r>
    </w:p>
    <w:p w:rsidR="00F0429C" w:rsidRPr="007F312A" w:rsidRDefault="00F0429C" w:rsidP="008F1C18">
      <w:pPr>
        <w:tabs>
          <w:tab w:val="left" w:pos="720"/>
        </w:tabs>
        <w:rPr>
          <w:noProof/>
          <w:sz w:val="22"/>
          <w:szCs w:val="22"/>
          <w:lang w:val="da-DK"/>
        </w:rPr>
      </w:pPr>
      <w:r w:rsidRPr="007F312A">
        <w:rPr>
          <w:noProof/>
          <w:sz w:val="22"/>
          <w:szCs w:val="22"/>
          <w:lang w:val="da-DK"/>
        </w:rPr>
        <w:t xml:space="preserve">SN </w:t>
      </w:r>
    </w:p>
    <w:p w:rsidR="00F0429C" w:rsidRPr="007F312A" w:rsidRDefault="00F0429C" w:rsidP="00F0429C">
      <w:pPr>
        <w:rPr>
          <w:sz w:val="22"/>
          <w:szCs w:val="22"/>
          <w:lang w:val="da-DK"/>
        </w:rPr>
      </w:pPr>
      <w:r w:rsidRPr="007F312A">
        <w:rPr>
          <w:sz w:val="22"/>
          <w:szCs w:val="22"/>
          <w:lang w:val="da-DK"/>
        </w:rPr>
        <w:t xml:space="preserve">NN </w:t>
      </w:r>
    </w:p>
    <w:p w:rsidR="00F0429C" w:rsidRPr="007F312A" w:rsidRDefault="00F0429C" w:rsidP="00F0429C">
      <w:pPr>
        <w:rPr>
          <w:sz w:val="22"/>
          <w:szCs w:val="22"/>
          <w:lang w:val="da-DK"/>
        </w:rPr>
      </w:pPr>
    </w:p>
    <w:p w:rsidR="00F0429C" w:rsidRPr="004F28D8" w:rsidRDefault="00F0429C" w:rsidP="0092366A">
      <w:pPr>
        <w:pStyle w:val="Brdtekstinnrykk"/>
        <w:widowControl/>
        <w:tabs>
          <w:tab w:val="clear" w:pos="-720"/>
          <w:tab w:val="clear" w:pos="90"/>
        </w:tabs>
        <w:suppressAutoHyphens w:val="0"/>
        <w:ind w:firstLine="0"/>
        <w:jc w:val="left"/>
        <w:rPr>
          <w:bCs/>
          <w:lang w:val="da-DK"/>
        </w:rPr>
      </w:pPr>
    </w:p>
    <w:p w:rsidR="00BA7900" w:rsidRPr="004F28D8" w:rsidRDefault="00BA7900" w:rsidP="004F789E">
      <w:pPr>
        <w:jc w:val="center"/>
        <w:rPr>
          <w:sz w:val="22"/>
          <w:szCs w:val="22"/>
          <w:lang w:val="da-DK"/>
        </w:rPr>
      </w:pPr>
      <w:r w:rsidRPr="004F28D8">
        <w:rPr>
          <w:bCs/>
          <w:sz w:val="22"/>
          <w:szCs w:val="22"/>
          <w:lang w:val="da-DK"/>
        </w:rPr>
        <w:br w:type="page"/>
      </w:r>
    </w:p>
    <w:p w:rsidR="00BA7900" w:rsidRPr="004F28D8" w:rsidRDefault="00BA7900" w:rsidP="004F789E">
      <w:pPr>
        <w:jc w:val="center"/>
        <w:rPr>
          <w:sz w:val="22"/>
          <w:szCs w:val="22"/>
          <w:lang w:val="da-DK"/>
        </w:rPr>
      </w:pPr>
    </w:p>
    <w:p w:rsidR="00BA7900" w:rsidRPr="004F28D8" w:rsidRDefault="00BA7900" w:rsidP="004F789E">
      <w:pPr>
        <w:jc w:val="center"/>
        <w:rPr>
          <w:sz w:val="22"/>
          <w:szCs w:val="22"/>
          <w:lang w:val="da-DK"/>
        </w:rPr>
      </w:pPr>
    </w:p>
    <w:p w:rsidR="00BA7900" w:rsidRPr="004F28D8" w:rsidRDefault="00BA7900" w:rsidP="004F789E">
      <w:pPr>
        <w:jc w:val="center"/>
        <w:rPr>
          <w:sz w:val="22"/>
          <w:szCs w:val="22"/>
          <w:lang w:val="da-DK"/>
        </w:rPr>
      </w:pPr>
    </w:p>
    <w:p w:rsidR="00BA7900" w:rsidRPr="004F28D8" w:rsidRDefault="00BA7900" w:rsidP="004F789E">
      <w:pPr>
        <w:jc w:val="center"/>
        <w:rPr>
          <w:sz w:val="22"/>
          <w:szCs w:val="22"/>
          <w:lang w:val="da-DK"/>
        </w:rPr>
      </w:pPr>
    </w:p>
    <w:p w:rsidR="00BA7900" w:rsidRPr="004F28D8" w:rsidRDefault="00BA7900" w:rsidP="004F789E">
      <w:pPr>
        <w:jc w:val="center"/>
        <w:rPr>
          <w:sz w:val="22"/>
          <w:szCs w:val="22"/>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4F789E">
      <w:pPr>
        <w:pStyle w:val="Overskrift41"/>
        <w:keepNext w:val="0"/>
        <w:rPr>
          <w:b w:val="0"/>
          <w:u w:val="none"/>
          <w:lang w:val="da-DK"/>
        </w:rPr>
      </w:pPr>
    </w:p>
    <w:p w:rsidR="00BA7900" w:rsidRPr="004F28D8" w:rsidRDefault="00BA7900" w:rsidP="00A92641">
      <w:pPr>
        <w:pStyle w:val="TitleA"/>
      </w:pPr>
      <w:r w:rsidRPr="004F28D8">
        <w:t>B. INDLÆGSSEDDEL</w:t>
      </w:r>
    </w:p>
    <w:p w:rsidR="00BA7900" w:rsidRPr="004F28D8" w:rsidRDefault="00BA7900" w:rsidP="004F789E">
      <w:pPr>
        <w:pStyle w:val="Heading7"/>
        <w:keepNext w:val="0"/>
        <w:widowControl/>
        <w:spacing w:line="240" w:lineRule="auto"/>
        <w:rPr>
          <w:lang w:val="da-DK"/>
        </w:rPr>
      </w:pPr>
      <w:r w:rsidRPr="004F28D8">
        <w:rPr>
          <w:lang w:val="da-DK"/>
        </w:rPr>
        <w:br w:type="page"/>
        <w:t>I</w:t>
      </w:r>
      <w:r w:rsidR="00647FA8" w:rsidRPr="004F28D8">
        <w:rPr>
          <w:lang w:val="da-DK"/>
        </w:rPr>
        <w:t>ndlægsseddel</w:t>
      </w:r>
      <w:r w:rsidRPr="004F28D8">
        <w:rPr>
          <w:lang w:val="da-DK"/>
        </w:rPr>
        <w:t>: I</w:t>
      </w:r>
      <w:r w:rsidR="00647FA8" w:rsidRPr="004F28D8">
        <w:rPr>
          <w:lang w:val="da-DK"/>
        </w:rPr>
        <w:t>nformation til brugeren</w:t>
      </w:r>
    </w:p>
    <w:p w:rsidR="00BA7900" w:rsidRPr="004F28D8" w:rsidRDefault="00BA7900" w:rsidP="004F789E">
      <w:pPr>
        <w:jc w:val="center"/>
        <w:rPr>
          <w:sz w:val="22"/>
          <w:szCs w:val="22"/>
          <w:lang w:val="da-DK" w:eastAsia="da-DK"/>
        </w:rPr>
      </w:pPr>
    </w:p>
    <w:p w:rsidR="00BA7900" w:rsidRPr="004F28D8" w:rsidRDefault="00BA7900">
      <w:pPr>
        <w:jc w:val="center"/>
        <w:rPr>
          <w:b/>
          <w:bCs/>
          <w:sz w:val="22"/>
          <w:szCs w:val="22"/>
          <w:lang w:val="da-DK" w:eastAsia="da-DK"/>
        </w:rPr>
      </w:pPr>
      <w:r w:rsidRPr="004F28D8">
        <w:rPr>
          <w:b/>
          <w:bCs/>
          <w:sz w:val="22"/>
          <w:szCs w:val="22"/>
          <w:lang w:val="da-DK" w:eastAsia="da-DK"/>
        </w:rPr>
        <w:t>Ferriprox 500 mg filmovertrukne tabletter</w:t>
      </w:r>
    </w:p>
    <w:p w:rsidR="00BA7900" w:rsidRPr="004F28D8" w:rsidRDefault="00FF14F5">
      <w:pPr>
        <w:jc w:val="center"/>
        <w:rPr>
          <w:sz w:val="22"/>
          <w:szCs w:val="22"/>
          <w:lang w:val="da-DK" w:eastAsia="da-DK"/>
        </w:rPr>
      </w:pPr>
      <w:r>
        <w:rPr>
          <w:sz w:val="22"/>
          <w:szCs w:val="22"/>
          <w:lang w:val="da-DK" w:eastAsia="da-DK"/>
        </w:rPr>
        <w:t>d</w:t>
      </w:r>
      <w:r w:rsidR="00BA7900" w:rsidRPr="004F28D8">
        <w:rPr>
          <w:sz w:val="22"/>
          <w:szCs w:val="22"/>
          <w:lang w:val="da-DK" w:eastAsia="da-DK"/>
        </w:rPr>
        <w:t>eferipron</w:t>
      </w:r>
    </w:p>
    <w:p w:rsidR="00BA7900" w:rsidRPr="004F28D8" w:rsidRDefault="00BA7900">
      <w:pPr>
        <w:rPr>
          <w:sz w:val="22"/>
          <w:szCs w:val="22"/>
          <w:lang w:val="da-DK"/>
        </w:rPr>
      </w:pPr>
    </w:p>
    <w:p w:rsidR="00BA7900" w:rsidRPr="004F28D8" w:rsidRDefault="00BA7900" w:rsidP="00EB6265">
      <w:pPr>
        <w:rPr>
          <w:b/>
          <w:sz w:val="22"/>
          <w:szCs w:val="22"/>
          <w:lang w:val="da-DK"/>
        </w:rPr>
      </w:pPr>
      <w:r w:rsidRPr="004F28D8">
        <w:rPr>
          <w:b/>
          <w:sz w:val="22"/>
          <w:szCs w:val="22"/>
          <w:lang w:val="da-DK"/>
        </w:rPr>
        <w:t>Læs denne indlægsseddel grundigt</w:t>
      </w:r>
      <w:r w:rsidR="00E75FAC" w:rsidRPr="004F28D8">
        <w:rPr>
          <w:b/>
          <w:sz w:val="22"/>
          <w:szCs w:val="22"/>
          <w:lang w:val="da-DK"/>
        </w:rPr>
        <w:t>,</w:t>
      </w:r>
      <w:r w:rsidRPr="004F28D8">
        <w:rPr>
          <w:b/>
          <w:sz w:val="22"/>
          <w:szCs w:val="22"/>
          <w:lang w:val="da-DK"/>
        </w:rPr>
        <w:t xml:space="preserve"> inden </w:t>
      </w:r>
      <w:r w:rsidR="00C8150E" w:rsidRPr="004F28D8">
        <w:rPr>
          <w:b/>
          <w:sz w:val="22"/>
          <w:szCs w:val="22"/>
          <w:lang w:val="da-DK"/>
        </w:rPr>
        <w:t>du</w:t>
      </w:r>
      <w:r w:rsidRPr="004F28D8">
        <w:rPr>
          <w:b/>
          <w:sz w:val="22"/>
          <w:szCs w:val="22"/>
          <w:lang w:val="da-DK"/>
        </w:rPr>
        <w:t xml:space="preserve"> begynder at tage </w:t>
      </w:r>
      <w:r w:rsidR="00EB6265" w:rsidRPr="00EB6265">
        <w:rPr>
          <w:b/>
          <w:sz w:val="22"/>
          <w:szCs w:val="22"/>
          <w:lang w:val="da-DK"/>
        </w:rPr>
        <w:t>dette lægemiddel</w:t>
      </w:r>
      <w:r w:rsidR="00E84FB6" w:rsidRPr="004F28D8">
        <w:rPr>
          <w:b/>
          <w:sz w:val="22"/>
          <w:szCs w:val="22"/>
          <w:lang w:val="da-DK"/>
        </w:rPr>
        <w:t>,</w:t>
      </w:r>
      <w:r w:rsidR="00E84FB6" w:rsidRPr="004F28D8">
        <w:rPr>
          <w:b/>
          <w:noProof/>
          <w:sz w:val="22"/>
          <w:szCs w:val="22"/>
          <w:lang w:val="da-DK"/>
        </w:rPr>
        <w:t xml:space="preserve"> </w:t>
      </w:r>
      <w:r w:rsidR="00E84FB6" w:rsidRPr="004F28D8">
        <w:rPr>
          <w:rFonts w:ascii="Times New Roman Bold" w:hAnsi="Times New Roman Bold"/>
          <w:b/>
          <w:noProof/>
          <w:sz w:val="22"/>
          <w:szCs w:val="22"/>
          <w:lang w:val="da-DK"/>
        </w:rPr>
        <w:t>da den indeholder vigtige oplysninger</w:t>
      </w:r>
      <w:r w:rsidRPr="004F28D8">
        <w:rPr>
          <w:b/>
          <w:sz w:val="22"/>
          <w:szCs w:val="22"/>
          <w:lang w:val="da-DK"/>
        </w:rPr>
        <w:t>.</w:t>
      </w:r>
    </w:p>
    <w:p w:rsidR="00BA7900" w:rsidRPr="004F28D8" w:rsidRDefault="00BA7900" w:rsidP="001908B3">
      <w:pPr>
        <w:numPr>
          <w:ilvl w:val="0"/>
          <w:numId w:val="2"/>
        </w:numPr>
        <w:tabs>
          <w:tab w:val="clear" w:pos="360"/>
        </w:tabs>
        <w:ind w:left="540" w:hanging="540"/>
        <w:rPr>
          <w:sz w:val="22"/>
          <w:szCs w:val="22"/>
          <w:lang w:val="da-DK"/>
        </w:rPr>
      </w:pPr>
      <w:r w:rsidRPr="004F28D8">
        <w:rPr>
          <w:sz w:val="22"/>
          <w:szCs w:val="22"/>
          <w:lang w:val="da-DK"/>
        </w:rPr>
        <w:t xml:space="preserve">Gem indlægssedlen. </w:t>
      </w:r>
      <w:r w:rsidR="00C8150E" w:rsidRPr="004F28D8">
        <w:rPr>
          <w:sz w:val="22"/>
          <w:szCs w:val="22"/>
          <w:lang w:val="da-DK"/>
        </w:rPr>
        <w:t>Du</w:t>
      </w:r>
      <w:r w:rsidRPr="004F28D8">
        <w:rPr>
          <w:sz w:val="22"/>
          <w:szCs w:val="22"/>
          <w:lang w:val="da-DK"/>
        </w:rPr>
        <w:t xml:space="preserve"> kan få brug for at læse den igen.</w:t>
      </w:r>
    </w:p>
    <w:p w:rsidR="00BA7900" w:rsidRPr="004F28D8" w:rsidRDefault="00BA7900" w:rsidP="001908B3">
      <w:pPr>
        <w:numPr>
          <w:ilvl w:val="0"/>
          <w:numId w:val="2"/>
        </w:numPr>
        <w:tabs>
          <w:tab w:val="clear" w:pos="360"/>
        </w:tabs>
        <w:ind w:left="540" w:hanging="540"/>
        <w:rPr>
          <w:sz w:val="22"/>
          <w:szCs w:val="22"/>
          <w:lang w:val="da-DK"/>
        </w:rPr>
      </w:pPr>
      <w:r w:rsidRPr="004F28D8">
        <w:rPr>
          <w:sz w:val="22"/>
          <w:szCs w:val="22"/>
          <w:lang w:val="da-DK"/>
        </w:rPr>
        <w:t>Spørg lægen eller på apotek</w:t>
      </w:r>
      <w:r w:rsidR="00486CFE" w:rsidRPr="004F28D8">
        <w:rPr>
          <w:noProof/>
          <w:sz w:val="22"/>
          <w:szCs w:val="22"/>
          <w:lang w:val="da-DK"/>
        </w:rPr>
        <w:t>spersonalet</w:t>
      </w:r>
      <w:r w:rsidRPr="004F28D8">
        <w:rPr>
          <w:sz w:val="22"/>
          <w:szCs w:val="22"/>
          <w:lang w:val="da-DK"/>
        </w:rPr>
        <w:t xml:space="preserve">, hvis der er mere, </w:t>
      </w:r>
      <w:r w:rsidR="00C8150E" w:rsidRPr="004F28D8">
        <w:rPr>
          <w:sz w:val="22"/>
          <w:szCs w:val="22"/>
          <w:lang w:val="da-DK"/>
        </w:rPr>
        <w:t>du</w:t>
      </w:r>
      <w:r w:rsidRPr="004F28D8">
        <w:rPr>
          <w:sz w:val="22"/>
          <w:szCs w:val="22"/>
          <w:lang w:val="da-DK"/>
        </w:rPr>
        <w:t xml:space="preserve"> vil vide.</w:t>
      </w:r>
    </w:p>
    <w:p w:rsidR="00BA7900" w:rsidRPr="004F28D8" w:rsidRDefault="00BA7900" w:rsidP="001908B3">
      <w:pPr>
        <w:numPr>
          <w:ilvl w:val="0"/>
          <w:numId w:val="2"/>
        </w:numPr>
        <w:tabs>
          <w:tab w:val="clear" w:pos="360"/>
        </w:tabs>
        <w:ind w:left="540" w:hanging="540"/>
        <w:rPr>
          <w:sz w:val="22"/>
          <w:szCs w:val="22"/>
          <w:lang w:val="da-DK"/>
        </w:rPr>
      </w:pPr>
      <w:r w:rsidRPr="004F28D8">
        <w:rPr>
          <w:sz w:val="22"/>
          <w:szCs w:val="22"/>
          <w:lang w:val="da-DK"/>
        </w:rPr>
        <w:t>Lægen har ordineret</w:t>
      </w:r>
      <w:r w:rsidR="00E84FB6" w:rsidRPr="004F28D8">
        <w:rPr>
          <w:sz w:val="22"/>
          <w:szCs w:val="22"/>
          <w:lang w:val="da-DK"/>
        </w:rPr>
        <w:t xml:space="preserve"> dette lægemiddel</w:t>
      </w:r>
      <w:r w:rsidRPr="004F28D8">
        <w:rPr>
          <w:sz w:val="22"/>
          <w:szCs w:val="22"/>
          <w:lang w:val="da-DK"/>
        </w:rPr>
        <w:t xml:space="preserve"> til </w:t>
      </w:r>
      <w:r w:rsidR="00C8150E" w:rsidRPr="004F28D8">
        <w:rPr>
          <w:sz w:val="22"/>
          <w:szCs w:val="22"/>
          <w:lang w:val="da-DK"/>
        </w:rPr>
        <w:t>dig</w:t>
      </w:r>
      <w:r w:rsidRPr="004F28D8">
        <w:rPr>
          <w:sz w:val="22"/>
          <w:szCs w:val="22"/>
          <w:lang w:val="da-DK"/>
        </w:rPr>
        <w:t xml:space="preserve"> personligt. Lad derfor være med at give </w:t>
      </w:r>
      <w:r w:rsidR="00486CFE" w:rsidRPr="004F28D8">
        <w:rPr>
          <w:noProof/>
          <w:sz w:val="22"/>
          <w:szCs w:val="22"/>
          <w:lang w:val="da-DK"/>
        </w:rPr>
        <w:t xml:space="preserve">medicinen </w:t>
      </w:r>
      <w:r w:rsidRPr="004F28D8">
        <w:rPr>
          <w:sz w:val="22"/>
          <w:szCs w:val="22"/>
          <w:lang w:val="da-DK"/>
        </w:rPr>
        <w:t xml:space="preserve">til andre. Det kan være skadeligt for andre, selvom de har de samme symptomer, som </w:t>
      </w:r>
      <w:r w:rsidR="00C8150E" w:rsidRPr="004F28D8">
        <w:rPr>
          <w:sz w:val="22"/>
          <w:szCs w:val="22"/>
          <w:lang w:val="da-DK"/>
        </w:rPr>
        <w:t>du</w:t>
      </w:r>
      <w:r w:rsidRPr="004F28D8">
        <w:rPr>
          <w:sz w:val="22"/>
          <w:szCs w:val="22"/>
          <w:lang w:val="da-DK"/>
        </w:rPr>
        <w:t xml:space="preserve"> har.</w:t>
      </w:r>
    </w:p>
    <w:p w:rsidR="00BA7900" w:rsidRPr="004F28D8" w:rsidRDefault="00555EDC" w:rsidP="001908B3">
      <w:pPr>
        <w:numPr>
          <w:ilvl w:val="0"/>
          <w:numId w:val="2"/>
        </w:numPr>
        <w:tabs>
          <w:tab w:val="clear" w:pos="360"/>
          <w:tab w:val="num" w:pos="540"/>
        </w:tabs>
        <w:ind w:left="540" w:hanging="540"/>
        <w:rPr>
          <w:sz w:val="22"/>
          <w:szCs w:val="22"/>
          <w:lang w:val="da-DK"/>
        </w:rPr>
      </w:pPr>
      <w:r w:rsidRPr="004F28D8">
        <w:rPr>
          <w:noProof/>
          <w:sz w:val="22"/>
          <w:szCs w:val="22"/>
          <w:lang w:val="da-DK"/>
        </w:rPr>
        <w:t>Kontakt</w:t>
      </w:r>
      <w:r w:rsidR="0058485A" w:rsidRPr="004F28D8">
        <w:rPr>
          <w:sz w:val="22"/>
          <w:szCs w:val="22"/>
          <w:lang w:val="da-DK"/>
        </w:rPr>
        <w:t xml:space="preserve"> lægen eller </w:t>
      </w:r>
      <w:r w:rsidR="00843187" w:rsidRPr="004F28D8">
        <w:rPr>
          <w:noProof/>
          <w:sz w:val="22"/>
          <w:szCs w:val="22"/>
          <w:lang w:val="da-DK"/>
        </w:rPr>
        <w:t>apotekspersonalet</w:t>
      </w:r>
      <w:r w:rsidR="00527821" w:rsidRPr="004F28D8">
        <w:rPr>
          <w:sz w:val="22"/>
          <w:szCs w:val="22"/>
          <w:lang w:val="da-DK"/>
        </w:rPr>
        <w:t>,</w:t>
      </w:r>
      <w:r w:rsidR="0058485A" w:rsidRPr="004F28D8">
        <w:rPr>
          <w:sz w:val="22"/>
          <w:szCs w:val="22"/>
          <w:lang w:val="da-DK"/>
        </w:rPr>
        <w:t xml:space="preserve"> hvis </w:t>
      </w:r>
      <w:r w:rsidR="00843187" w:rsidRPr="004F28D8">
        <w:rPr>
          <w:noProof/>
          <w:sz w:val="22"/>
          <w:szCs w:val="22"/>
          <w:lang w:val="da-DK"/>
        </w:rPr>
        <w:t xml:space="preserve">du får </w:t>
      </w:r>
      <w:r w:rsidR="003B089E" w:rsidRPr="004F28D8">
        <w:rPr>
          <w:sz w:val="22"/>
          <w:szCs w:val="22"/>
          <w:lang w:val="da-DK"/>
        </w:rPr>
        <w:t>bivirkninger</w:t>
      </w:r>
      <w:r w:rsidR="00C8150E" w:rsidRPr="004F28D8">
        <w:rPr>
          <w:sz w:val="22"/>
          <w:szCs w:val="22"/>
          <w:lang w:val="da-DK"/>
        </w:rPr>
        <w:t>,</w:t>
      </w:r>
      <w:r w:rsidR="0058485A" w:rsidRPr="004F28D8">
        <w:rPr>
          <w:sz w:val="22"/>
          <w:szCs w:val="22"/>
          <w:lang w:val="da-DK"/>
        </w:rPr>
        <w:t xml:space="preserve"> </w:t>
      </w:r>
      <w:r w:rsidR="00403DBA" w:rsidRPr="00403DBA">
        <w:rPr>
          <w:sz w:val="22"/>
          <w:szCs w:val="22"/>
          <w:lang w:val="da-DK"/>
        </w:rPr>
        <w:t xml:space="preserve">herunder bivirkninger, </w:t>
      </w:r>
      <w:r w:rsidR="0058485A" w:rsidRPr="004F28D8">
        <w:rPr>
          <w:sz w:val="22"/>
          <w:szCs w:val="22"/>
          <w:lang w:val="da-DK"/>
        </w:rPr>
        <w:t>som ikke er nævnt her</w:t>
      </w:r>
      <w:r w:rsidR="00BA7900" w:rsidRPr="004F28D8">
        <w:rPr>
          <w:sz w:val="22"/>
          <w:szCs w:val="22"/>
          <w:lang w:val="da-DK"/>
        </w:rPr>
        <w:t>.</w:t>
      </w:r>
      <w:r w:rsidRPr="004F28D8">
        <w:rPr>
          <w:lang w:val="da-DK"/>
        </w:rPr>
        <w:t xml:space="preserve"> </w:t>
      </w:r>
      <w:r w:rsidRPr="004F28D8">
        <w:rPr>
          <w:sz w:val="22"/>
          <w:szCs w:val="22"/>
          <w:lang w:val="da-DK"/>
        </w:rPr>
        <w:t>Se punkt 4.</w:t>
      </w:r>
    </w:p>
    <w:p w:rsidR="00B1130A" w:rsidRPr="004F28D8" w:rsidRDefault="00B1130A" w:rsidP="001908B3">
      <w:pPr>
        <w:numPr>
          <w:ilvl w:val="0"/>
          <w:numId w:val="2"/>
        </w:numPr>
        <w:tabs>
          <w:tab w:val="clear" w:pos="360"/>
        </w:tabs>
        <w:ind w:left="540" w:hanging="540"/>
        <w:rPr>
          <w:sz w:val="22"/>
          <w:szCs w:val="22"/>
          <w:lang w:val="da-DK"/>
        </w:rPr>
      </w:pPr>
      <w:r w:rsidRPr="004F28D8">
        <w:rPr>
          <w:sz w:val="22"/>
          <w:szCs w:val="22"/>
          <w:lang w:val="da-DK"/>
        </w:rPr>
        <w:t xml:space="preserve">Sammen med denne folder finder </w:t>
      </w:r>
      <w:r w:rsidR="00C8150E" w:rsidRPr="004F28D8">
        <w:rPr>
          <w:sz w:val="22"/>
          <w:szCs w:val="22"/>
          <w:lang w:val="da-DK"/>
        </w:rPr>
        <w:t>du</w:t>
      </w:r>
      <w:r w:rsidRPr="004F28D8">
        <w:rPr>
          <w:sz w:val="22"/>
          <w:szCs w:val="22"/>
          <w:lang w:val="da-DK"/>
        </w:rPr>
        <w:t xml:space="preserve"> et </w:t>
      </w:r>
      <w:r w:rsidR="00583F11" w:rsidRPr="004F28D8">
        <w:rPr>
          <w:sz w:val="22"/>
          <w:szCs w:val="22"/>
          <w:lang w:val="da-DK"/>
        </w:rPr>
        <w:t xml:space="preserve">informationskort </w:t>
      </w:r>
      <w:r w:rsidRPr="004F28D8">
        <w:rPr>
          <w:sz w:val="22"/>
          <w:szCs w:val="22"/>
          <w:lang w:val="da-DK"/>
        </w:rPr>
        <w:t xml:space="preserve">til patient/plejer. Tag kortet af, udfyld det, læs det omhyggeligt og sørg for at </w:t>
      </w:r>
      <w:r w:rsidR="00E75FAC" w:rsidRPr="004F28D8">
        <w:rPr>
          <w:sz w:val="22"/>
          <w:szCs w:val="22"/>
          <w:lang w:val="da-DK"/>
        </w:rPr>
        <w:t>have</w:t>
      </w:r>
      <w:r w:rsidRPr="004F28D8">
        <w:rPr>
          <w:sz w:val="22"/>
          <w:szCs w:val="22"/>
          <w:lang w:val="da-DK"/>
        </w:rPr>
        <w:t xml:space="preserve"> det på </w:t>
      </w:r>
      <w:r w:rsidR="00C8150E" w:rsidRPr="004F28D8">
        <w:rPr>
          <w:sz w:val="22"/>
          <w:szCs w:val="22"/>
          <w:lang w:val="da-DK"/>
        </w:rPr>
        <w:t>dig</w:t>
      </w:r>
      <w:r w:rsidRPr="004F28D8">
        <w:rPr>
          <w:sz w:val="22"/>
          <w:szCs w:val="22"/>
          <w:lang w:val="da-DK"/>
        </w:rPr>
        <w:t>.</w:t>
      </w:r>
      <w:r w:rsidR="0007725E" w:rsidRPr="0007725E">
        <w:rPr>
          <w:sz w:val="22"/>
          <w:szCs w:val="22"/>
          <w:lang w:val="da-DK"/>
        </w:rPr>
        <w:t xml:space="preserve"> </w:t>
      </w:r>
      <w:r w:rsidR="0007725E">
        <w:rPr>
          <w:sz w:val="22"/>
          <w:szCs w:val="22"/>
          <w:lang w:val="da-DK"/>
        </w:rPr>
        <w:t>Vis dette kort til lægen, hvis du udvikler symptomer på infektion, f.eks. feber, ondt i halsen eller influenzalignende symptomer.</w:t>
      </w:r>
    </w:p>
    <w:p w:rsidR="00BA7900" w:rsidRDefault="00BA7900">
      <w:pPr>
        <w:rPr>
          <w:sz w:val="22"/>
          <w:szCs w:val="22"/>
          <w:lang w:val="da-DK"/>
        </w:rPr>
      </w:pPr>
    </w:p>
    <w:p w:rsidR="005A2A74" w:rsidRPr="004F28D8" w:rsidRDefault="005A2A74">
      <w:pPr>
        <w:rPr>
          <w:sz w:val="22"/>
          <w:szCs w:val="22"/>
          <w:lang w:val="da-DK"/>
        </w:rPr>
      </w:pPr>
      <w:r w:rsidRPr="00E44CEB">
        <w:rPr>
          <w:sz w:val="22"/>
          <w:szCs w:val="22"/>
          <w:lang w:val="da-DK"/>
        </w:rPr>
        <w:t xml:space="preserve">Se den nyeste indlægsseddel på </w:t>
      </w:r>
      <w:r w:rsidRPr="00A56271">
        <w:rPr>
          <w:sz w:val="22"/>
          <w:szCs w:val="22"/>
          <w:lang w:val="da-DK"/>
        </w:rPr>
        <w:t>www.indlaegsseddel.dk</w:t>
      </w:r>
    </w:p>
    <w:p w:rsidR="005A2A74" w:rsidRDefault="005A2A74">
      <w:pPr>
        <w:rPr>
          <w:b/>
          <w:sz w:val="22"/>
          <w:szCs w:val="22"/>
          <w:lang w:val="da-DK"/>
        </w:rPr>
      </w:pPr>
    </w:p>
    <w:p w:rsidR="00BA7900" w:rsidRPr="004F28D8" w:rsidRDefault="00BA7900">
      <w:pPr>
        <w:rPr>
          <w:b/>
          <w:sz w:val="22"/>
          <w:szCs w:val="22"/>
          <w:lang w:val="da-DK"/>
        </w:rPr>
      </w:pPr>
      <w:r w:rsidRPr="004F28D8">
        <w:rPr>
          <w:b/>
          <w:sz w:val="22"/>
          <w:szCs w:val="22"/>
          <w:lang w:val="da-DK"/>
        </w:rPr>
        <w:t>Oversigt over indlægssedlen:</w:t>
      </w:r>
    </w:p>
    <w:p w:rsidR="00B717EB" w:rsidRDefault="00BA7900">
      <w:pPr>
        <w:ind w:left="540" w:hanging="540"/>
        <w:rPr>
          <w:sz w:val="22"/>
          <w:szCs w:val="22"/>
          <w:lang w:val="da-DK"/>
        </w:rPr>
      </w:pPr>
      <w:r w:rsidRPr="004F28D8">
        <w:rPr>
          <w:sz w:val="22"/>
          <w:szCs w:val="22"/>
          <w:lang w:val="da-DK"/>
        </w:rPr>
        <w:t>1.</w:t>
      </w:r>
      <w:r w:rsidRPr="004F28D8">
        <w:rPr>
          <w:sz w:val="22"/>
          <w:szCs w:val="22"/>
          <w:lang w:val="da-DK"/>
        </w:rPr>
        <w:tab/>
      </w:r>
      <w:r w:rsidR="00E229CF" w:rsidRPr="004F28D8">
        <w:rPr>
          <w:noProof/>
          <w:sz w:val="22"/>
          <w:szCs w:val="22"/>
          <w:lang w:val="da-DK"/>
        </w:rPr>
        <w:t>Virkning og anvendelse</w:t>
      </w:r>
    </w:p>
    <w:p w:rsidR="00BA7900" w:rsidRPr="004F28D8" w:rsidRDefault="00BA7900">
      <w:pPr>
        <w:ind w:left="540" w:hanging="540"/>
        <w:rPr>
          <w:sz w:val="22"/>
          <w:szCs w:val="22"/>
          <w:lang w:val="da-DK"/>
        </w:rPr>
      </w:pPr>
      <w:r w:rsidRPr="004F28D8">
        <w:rPr>
          <w:sz w:val="22"/>
          <w:szCs w:val="22"/>
          <w:lang w:val="da-DK"/>
        </w:rPr>
        <w:t>2.</w:t>
      </w:r>
      <w:r w:rsidRPr="004F28D8">
        <w:rPr>
          <w:sz w:val="22"/>
          <w:szCs w:val="22"/>
          <w:lang w:val="da-DK"/>
        </w:rPr>
        <w:tab/>
        <w:t xml:space="preserve">Det skal </w:t>
      </w:r>
      <w:r w:rsidR="00C8150E" w:rsidRPr="004F28D8">
        <w:rPr>
          <w:sz w:val="22"/>
          <w:szCs w:val="22"/>
          <w:lang w:val="da-DK"/>
        </w:rPr>
        <w:t>du</w:t>
      </w:r>
      <w:r w:rsidR="003B089E" w:rsidRPr="004F28D8">
        <w:rPr>
          <w:sz w:val="22"/>
          <w:szCs w:val="22"/>
          <w:lang w:val="da-DK"/>
        </w:rPr>
        <w:t xml:space="preserve"> </w:t>
      </w:r>
      <w:r w:rsidRPr="004F28D8">
        <w:rPr>
          <w:sz w:val="22"/>
          <w:szCs w:val="22"/>
          <w:lang w:val="da-DK"/>
        </w:rPr>
        <w:t xml:space="preserve">vide, før </w:t>
      </w:r>
      <w:r w:rsidR="00C8150E" w:rsidRPr="004F28D8">
        <w:rPr>
          <w:sz w:val="22"/>
          <w:szCs w:val="22"/>
          <w:lang w:val="da-DK"/>
        </w:rPr>
        <w:t>du</w:t>
      </w:r>
      <w:r w:rsidR="003B089E" w:rsidRPr="004F28D8">
        <w:rPr>
          <w:sz w:val="22"/>
          <w:szCs w:val="22"/>
          <w:lang w:val="da-DK"/>
        </w:rPr>
        <w:t xml:space="preserve"> </w:t>
      </w:r>
      <w:r w:rsidRPr="004F28D8">
        <w:rPr>
          <w:sz w:val="22"/>
          <w:szCs w:val="22"/>
          <w:lang w:val="da-DK"/>
        </w:rPr>
        <w:t>begynder at tage Ferriprox</w:t>
      </w:r>
    </w:p>
    <w:p w:rsidR="00BA7900" w:rsidRPr="004F28D8" w:rsidRDefault="00BA7900">
      <w:pPr>
        <w:ind w:left="540" w:hanging="540"/>
        <w:rPr>
          <w:sz w:val="22"/>
          <w:szCs w:val="22"/>
          <w:lang w:val="da-DK"/>
        </w:rPr>
      </w:pPr>
      <w:r w:rsidRPr="004F28D8">
        <w:rPr>
          <w:sz w:val="22"/>
          <w:szCs w:val="22"/>
          <w:lang w:val="da-DK"/>
        </w:rPr>
        <w:t>3.</w:t>
      </w:r>
      <w:r w:rsidRPr="004F28D8">
        <w:rPr>
          <w:sz w:val="22"/>
          <w:szCs w:val="22"/>
          <w:lang w:val="da-DK"/>
        </w:rPr>
        <w:tab/>
        <w:t xml:space="preserve">Sådan skal </w:t>
      </w:r>
      <w:r w:rsidR="00C8150E" w:rsidRPr="004F28D8">
        <w:rPr>
          <w:sz w:val="22"/>
          <w:szCs w:val="22"/>
          <w:lang w:val="da-DK"/>
        </w:rPr>
        <w:t>du</w:t>
      </w:r>
      <w:r w:rsidR="003B089E" w:rsidRPr="004F28D8">
        <w:rPr>
          <w:sz w:val="22"/>
          <w:szCs w:val="22"/>
          <w:lang w:val="da-DK"/>
        </w:rPr>
        <w:t xml:space="preserve"> </w:t>
      </w:r>
      <w:r w:rsidRPr="004F28D8">
        <w:rPr>
          <w:sz w:val="22"/>
          <w:szCs w:val="22"/>
          <w:lang w:val="da-DK"/>
        </w:rPr>
        <w:t>tage Ferriprox</w:t>
      </w:r>
    </w:p>
    <w:p w:rsidR="00BA7900" w:rsidRPr="004F28D8" w:rsidRDefault="00BA7900">
      <w:pPr>
        <w:ind w:left="540" w:hanging="540"/>
        <w:rPr>
          <w:sz w:val="22"/>
          <w:szCs w:val="22"/>
          <w:lang w:val="da-DK"/>
        </w:rPr>
      </w:pPr>
      <w:r w:rsidRPr="004F28D8">
        <w:rPr>
          <w:sz w:val="22"/>
          <w:szCs w:val="22"/>
          <w:lang w:val="da-DK"/>
        </w:rPr>
        <w:t>4.</w:t>
      </w:r>
      <w:r w:rsidRPr="004F28D8">
        <w:rPr>
          <w:sz w:val="22"/>
          <w:szCs w:val="22"/>
          <w:lang w:val="da-DK"/>
        </w:rPr>
        <w:tab/>
        <w:t>Bivirkninger</w:t>
      </w:r>
    </w:p>
    <w:p w:rsidR="00BA7900" w:rsidRPr="004F28D8" w:rsidRDefault="00BA7900">
      <w:pPr>
        <w:ind w:left="540" w:hanging="540"/>
        <w:rPr>
          <w:sz w:val="22"/>
          <w:szCs w:val="22"/>
          <w:lang w:val="da-DK"/>
        </w:rPr>
      </w:pPr>
      <w:r w:rsidRPr="004F28D8">
        <w:rPr>
          <w:sz w:val="22"/>
          <w:szCs w:val="22"/>
          <w:lang w:val="da-DK"/>
        </w:rPr>
        <w:t>5.</w:t>
      </w:r>
      <w:r w:rsidRPr="004F28D8">
        <w:rPr>
          <w:sz w:val="22"/>
          <w:szCs w:val="22"/>
          <w:lang w:val="da-DK"/>
        </w:rPr>
        <w:tab/>
      </w:r>
      <w:r w:rsidR="00E229CF" w:rsidRPr="004F28D8">
        <w:rPr>
          <w:sz w:val="22"/>
          <w:szCs w:val="22"/>
          <w:lang w:val="da-DK"/>
        </w:rPr>
        <w:t>Opbevaring</w:t>
      </w:r>
    </w:p>
    <w:p w:rsidR="00BA7900" w:rsidRPr="004F28D8" w:rsidRDefault="00BA7900">
      <w:pPr>
        <w:ind w:left="540" w:hanging="540"/>
        <w:rPr>
          <w:sz w:val="22"/>
          <w:szCs w:val="22"/>
          <w:lang w:val="da-DK"/>
        </w:rPr>
      </w:pPr>
      <w:r w:rsidRPr="004F28D8">
        <w:rPr>
          <w:sz w:val="22"/>
          <w:szCs w:val="22"/>
          <w:lang w:val="da-DK"/>
        </w:rPr>
        <w:t>6.</w:t>
      </w:r>
      <w:r w:rsidRPr="004F28D8">
        <w:rPr>
          <w:sz w:val="22"/>
          <w:szCs w:val="22"/>
          <w:lang w:val="da-DK"/>
        </w:rPr>
        <w:tab/>
      </w:r>
      <w:r w:rsidR="003B089E" w:rsidRPr="004F28D8">
        <w:rPr>
          <w:sz w:val="22"/>
          <w:szCs w:val="22"/>
          <w:lang w:val="da-DK"/>
        </w:rPr>
        <w:t>Pak</w:t>
      </w:r>
      <w:r w:rsidR="00384CE4" w:rsidRPr="004F28D8">
        <w:rPr>
          <w:sz w:val="22"/>
          <w:szCs w:val="22"/>
          <w:lang w:val="da-DK"/>
        </w:rPr>
        <w:t>nings</w:t>
      </w:r>
      <w:r w:rsidR="003B089E" w:rsidRPr="004F28D8">
        <w:rPr>
          <w:sz w:val="22"/>
          <w:szCs w:val="22"/>
          <w:lang w:val="da-DK"/>
        </w:rPr>
        <w:t>størrelser og y</w:t>
      </w:r>
      <w:r w:rsidRPr="004F28D8">
        <w:rPr>
          <w:sz w:val="22"/>
          <w:szCs w:val="22"/>
          <w:lang w:val="da-DK"/>
        </w:rPr>
        <w:t>derligere oplysninger</w:t>
      </w:r>
    </w:p>
    <w:p w:rsidR="00BA7900" w:rsidRPr="004F28D8" w:rsidRDefault="00BA7900">
      <w:pPr>
        <w:pStyle w:val="EndnoteText"/>
        <w:tabs>
          <w:tab w:val="clear" w:pos="567"/>
        </w:tabs>
        <w:rPr>
          <w:noProof/>
          <w:lang w:val="da-DK"/>
        </w:rPr>
      </w:pPr>
    </w:p>
    <w:p w:rsidR="00BA7900" w:rsidRPr="004F28D8" w:rsidRDefault="00BA7900">
      <w:pPr>
        <w:pStyle w:val="EndnoteText"/>
        <w:tabs>
          <w:tab w:val="clear" w:pos="567"/>
        </w:tabs>
        <w:rPr>
          <w:noProof/>
          <w:lang w:val="da-DK"/>
        </w:rPr>
      </w:pPr>
    </w:p>
    <w:p w:rsidR="00BA7900" w:rsidRPr="004F28D8" w:rsidRDefault="00BA7900" w:rsidP="00164B57">
      <w:pPr>
        <w:keepNext/>
        <w:ind w:left="540" w:hanging="540"/>
        <w:rPr>
          <w:b/>
          <w:sz w:val="22"/>
          <w:szCs w:val="22"/>
          <w:lang w:val="da-DK"/>
        </w:rPr>
      </w:pPr>
      <w:r w:rsidRPr="004F28D8">
        <w:rPr>
          <w:b/>
          <w:sz w:val="22"/>
          <w:szCs w:val="22"/>
          <w:lang w:val="da-DK"/>
        </w:rPr>
        <w:t>1.</w:t>
      </w:r>
      <w:r w:rsidRPr="004F28D8">
        <w:rPr>
          <w:b/>
          <w:sz w:val="22"/>
          <w:szCs w:val="22"/>
          <w:lang w:val="da-DK"/>
        </w:rPr>
        <w:tab/>
      </w:r>
      <w:r w:rsidR="00E229CF" w:rsidRPr="004F28D8">
        <w:rPr>
          <w:b/>
          <w:noProof/>
          <w:sz w:val="22"/>
          <w:szCs w:val="22"/>
          <w:lang w:val="da-DK"/>
        </w:rPr>
        <w:t>V</w:t>
      </w:r>
      <w:r w:rsidR="003B089E" w:rsidRPr="004F28D8">
        <w:rPr>
          <w:b/>
          <w:noProof/>
          <w:sz w:val="22"/>
          <w:szCs w:val="22"/>
          <w:lang w:val="da-DK"/>
        </w:rPr>
        <w:t>irkning og anvendelse</w:t>
      </w:r>
    </w:p>
    <w:p w:rsidR="00BA7900" w:rsidRPr="004F28D8" w:rsidRDefault="00BA7900" w:rsidP="00164B57">
      <w:pPr>
        <w:keepNext/>
        <w:numPr>
          <w:ilvl w:val="12"/>
          <w:numId w:val="0"/>
        </w:numPr>
        <w:rPr>
          <w:b/>
          <w:sz w:val="22"/>
          <w:szCs w:val="22"/>
          <w:lang w:val="da-DK"/>
        </w:rPr>
      </w:pPr>
    </w:p>
    <w:p w:rsidR="00BD09DA" w:rsidRPr="004F28D8" w:rsidRDefault="0099500D">
      <w:pPr>
        <w:rPr>
          <w:sz w:val="22"/>
          <w:szCs w:val="22"/>
          <w:lang w:val="da-DK"/>
        </w:rPr>
      </w:pPr>
      <w:r w:rsidRPr="004F28D8">
        <w:rPr>
          <w:sz w:val="22"/>
          <w:szCs w:val="22"/>
          <w:lang w:val="da-DK"/>
        </w:rPr>
        <w:t>Ferriprox indeholder det aktive stof deferipron. Ferriprox er e</w:t>
      </w:r>
      <w:r w:rsidR="00344041" w:rsidRPr="004F28D8">
        <w:rPr>
          <w:sz w:val="22"/>
          <w:szCs w:val="22"/>
          <w:lang w:val="da-DK"/>
        </w:rPr>
        <w:t>n</w:t>
      </w:r>
      <w:r w:rsidRPr="004F28D8">
        <w:rPr>
          <w:sz w:val="22"/>
          <w:szCs w:val="22"/>
          <w:lang w:val="da-DK"/>
        </w:rPr>
        <w:t xml:space="preserve"> </w:t>
      </w:r>
      <w:r w:rsidR="007E0AFD" w:rsidRPr="00EA728D">
        <w:rPr>
          <w:sz w:val="22"/>
          <w:szCs w:val="22"/>
          <w:lang w:val="da-DK" w:eastAsia="da-DK"/>
        </w:rPr>
        <w:t xml:space="preserve">jernchelator, dvs. en type </w:t>
      </w:r>
      <w:r w:rsidR="00344041" w:rsidRPr="004F28D8">
        <w:rPr>
          <w:sz w:val="22"/>
          <w:szCs w:val="22"/>
          <w:lang w:val="da-DK"/>
        </w:rPr>
        <w:t>medicin</w:t>
      </w:r>
      <w:r w:rsidRPr="004F28D8">
        <w:rPr>
          <w:sz w:val="22"/>
          <w:szCs w:val="22"/>
          <w:lang w:val="da-DK"/>
        </w:rPr>
        <w:t xml:space="preserve">, der fjerner </w:t>
      </w:r>
      <w:r w:rsidR="007E0AFD" w:rsidRPr="00EA728D">
        <w:rPr>
          <w:sz w:val="22"/>
          <w:szCs w:val="22"/>
          <w:lang w:val="da-DK" w:eastAsia="da-DK"/>
        </w:rPr>
        <w:t xml:space="preserve">overskydende </w:t>
      </w:r>
      <w:r w:rsidRPr="004F28D8">
        <w:rPr>
          <w:sz w:val="22"/>
          <w:szCs w:val="22"/>
          <w:lang w:val="da-DK"/>
        </w:rPr>
        <w:t>jern fra kroppen.</w:t>
      </w:r>
    </w:p>
    <w:p w:rsidR="00BD09DA" w:rsidRPr="002B157B" w:rsidRDefault="00BD09DA">
      <w:pPr>
        <w:rPr>
          <w:sz w:val="22"/>
          <w:szCs w:val="22"/>
          <w:lang w:val="da-DK"/>
        </w:rPr>
      </w:pPr>
    </w:p>
    <w:p w:rsidR="00BA7900" w:rsidRPr="002B157B" w:rsidRDefault="00C30B5A">
      <w:pPr>
        <w:rPr>
          <w:sz w:val="22"/>
          <w:szCs w:val="22"/>
          <w:lang w:val="da-DK"/>
        </w:rPr>
      </w:pPr>
      <w:r w:rsidRPr="002B157B">
        <w:rPr>
          <w:sz w:val="22"/>
          <w:szCs w:val="22"/>
          <w:lang w:val="da-DK"/>
        </w:rPr>
        <w:t xml:space="preserve">Ferriprox bruges til at behandle jernophobning som følge af hyppige blodtransfusioner hos </w:t>
      </w:r>
      <w:r w:rsidR="00275A91" w:rsidRPr="002B157B">
        <w:rPr>
          <w:sz w:val="22"/>
          <w:szCs w:val="22"/>
          <w:lang w:val="da-DK"/>
        </w:rPr>
        <w:t>talassæmi-patienter</w:t>
      </w:r>
      <w:r w:rsidRPr="002B157B">
        <w:rPr>
          <w:sz w:val="22"/>
          <w:szCs w:val="22"/>
          <w:lang w:val="da-DK"/>
        </w:rPr>
        <w:t xml:space="preserve">, hvor nuværende kelationsterapi er kontraindiceret eller utilstrækkelig. </w:t>
      </w:r>
    </w:p>
    <w:p w:rsidR="00BA7900" w:rsidRPr="004F28D8" w:rsidRDefault="00BA7900">
      <w:pPr>
        <w:rPr>
          <w:sz w:val="22"/>
          <w:szCs w:val="22"/>
          <w:lang w:val="da-DK"/>
        </w:rPr>
      </w:pPr>
    </w:p>
    <w:p w:rsidR="00BA7900" w:rsidRPr="004F28D8" w:rsidRDefault="00BA7900" w:rsidP="00164B57">
      <w:pPr>
        <w:keepNext/>
        <w:ind w:left="540" w:hanging="540"/>
        <w:rPr>
          <w:b/>
          <w:sz w:val="22"/>
          <w:szCs w:val="22"/>
          <w:lang w:val="da-DK"/>
        </w:rPr>
      </w:pPr>
      <w:r w:rsidRPr="004F28D8">
        <w:rPr>
          <w:b/>
          <w:sz w:val="22"/>
          <w:szCs w:val="22"/>
          <w:lang w:val="da-DK"/>
        </w:rPr>
        <w:t>2.</w:t>
      </w:r>
      <w:r w:rsidRPr="004F28D8">
        <w:rPr>
          <w:b/>
          <w:sz w:val="22"/>
          <w:szCs w:val="22"/>
          <w:lang w:val="da-DK"/>
        </w:rPr>
        <w:tab/>
        <w:t>D</w:t>
      </w:r>
      <w:r w:rsidR="003B089E" w:rsidRPr="004F28D8">
        <w:rPr>
          <w:b/>
          <w:sz w:val="22"/>
          <w:szCs w:val="22"/>
          <w:lang w:val="da-DK"/>
        </w:rPr>
        <w:t xml:space="preserve">et skal du vide, før du begynder at tage </w:t>
      </w:r>
      <w:r w:rsidRPr="004F28D8">
        <w:rPr>
          <w:b/>
          <w:sz w:val="22"/>
          <w:szCs w:val="22"/>
          <w:lang w:val="da-DK"/>
        </w:rPr>
        <w:t>F</w:t>
      </w:r>
      <w:r w:rsidR="003B089E" w:rsidRPr="004F28D8">
        <w:rPr>
          <w:b/>
          <w:sz w:val="22"/>
          <w:szCs w:val="22"/>
          <w:lang w:val="da-DK"/>
        </w:rPr>
        <w:t>erriprox</w:t>
      </w:r>
    </w:p>
    <w:p w:rsidR="00BA7900" w:rsidRPr="004F28D8" w:rsidRDefault="00BA7900" w:rsidP="00164B57">
      <w:pPr>
        <w:keepNext/>
        <w:ind w:left="567" w:hanging="567"/>
        <w:rPr>
          <w:b/>
          <w:bCs/>
          <w:sz w:val="22"/>
          <w:szCs w:val="22"/>
          <w:lang w:val="da-DK"/>
        </w:rPr>
      </w:pPr>
    </w:p>
    <w:p w:rsidR="00BA7900" w:rsidRPr="004F28D8" w:rsidRDefault="00BA7900" w:rsidP="00164B57">
      <w:pPr>
        <w:keepNext/>
        <w:ind w:left="567" w:hanging="567"/>
        <w:rPr>
          <w:b/>
          <w:bCs/>
          <w:sz w:val="22"/>
          <w:szCs w:val="22"/>
          <w:lang w:val="da-DK"/>
        </w:rPr>
      </w:pPr>
      <w:r w:rsidRPr="004F28D8">
        <w:rPr>
          <w:b/>
          <w:bCs/>
          <w:sz w:val="22"/>
          <w:szCs w:val="22"/>
          <w:lang w:val="da-DK"/>
        </w:rPr>
        <w:t>Tag ikke Ferriprox</w:t>
      </w:r>
    </w:p>
    <w:p w:rsidR="00BA7900" w:rsidRPr="004F28D8" w:rsidRDefault="00ED2171" w:rsidP="001908B3">
      <w:pPr>
        <w:numPr>
          <w:ilvl w:val="0"/>
          <w:numId w:val="1"/>
        </w:numPr>
        <w:rPr>
          <w:sz w:val="22"/>
          <w:szCs w:val="22"/>
          <w:lang w:val="da-DK"/>
        </w:rPr>
      </w:pPr>
      <w:r w:rsidRPr="004F28D8">
        <w:rPr>
          <w:sz w:val="22"/>
          <w:szCs w:val="22"/>
          <w:lang w:val="da-DK"/>
        </w:rPr>
        <w:t>h</w:t>
      </w:r>
      <w:r w:rsidR="00BA7900" w:rsidRPr="004F28D8">
        <w:rPr>
          <w:sz w:val="22"/>
          <w:szCs w:val="22"/>
          <w:lang w:val="da-DK"/>
        </w:rPr>
        <w:t xml:space="preserve">vis </w:t>
      </w:r>
      <w:r w:rsidR="00C8150E" w:rsidRPr="004F28D8">
        <w:rPr>
          <w:sz w:val="22"/>
          <w:szCs w:val="22"/>
          <w:lang w:val="da-DK"/>
        </w:rPr>
        <w:t xml:space="preserve">du </w:t>
      </w:r>
      <w:r w:rsidR="00BA7900" w:rsidRPr="004F28D8">
        <w:rPr>
          <w:sz w:val="22"/>
          <w:szCs w:val="22"/>
          <w:lang w:val="da-DK"/>
        </w:rPr>
        <w:t>er overfølsom over for deferipron eller et af de øvrige indholdsstoffer</w:t>
      </w:r>
      <w:r w:rsidR="003B5810" w:rsidRPr="004F28D8">
        <w:rPr>
          <w:sz w:val="22"/>
          <w:szCs w:val="22"/>
          <w:lang w:val="da-DK"/>
        </w:rPr>
        <w:t xml:space="preserve"> i denne medicin (angivet i p</w:t>
      </w:r>
      <w:r w:rsidR="00E75FAC" w:rsidRPr="004F28D8">
        <w:rPr>
          <w:sz w:val="22"/>
          <w:szCs w:val="22"/>
          <w:lang w:val="da-DK"/>
        </w:rPr>
        <w:t>un</w:t>
      </w:r>
      <w:r w:rsidR="003B5810" w:rsidRPr="004F28D8">
        <w:rPr>
          <w:sz w:val="22"/>
          <w:szCs w:val="22"/>
          <w:lang w:val="da-DK"/>
        </w:rPr>
        <w:t>kt 6)</w:t>
      </w:r>
      <w:r w:rsidR="00BA7900" w:rsidRPr="004F28D8">
        <w:rPr>
          <w:sz w:val="22"/>
          <w:szCs w:val="22"/>
          <w:lang w:val="da-DK"/>
        </w:rPr>
        <w:t>.</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 xml:space="preserve">du </w:t>
      </w:r>
      <w:r w:rsidRPr="004F28D8">
        <w:rPr>
          <w:sz w:val="22"/>
          <w:szCs w:val="22"/>
          <w:lang w:val="da-DK"/>
        </w:rPr>
        <w:t xml:space="preserve">har </w:t>
      </w:r>
      <w:r w:rsidR="00967EED" w:rsidRPr="004F28D8">
        <w:rPr>
          <w:sz w:val="22"/>
          <w:szCs w:val="22"/>
          <w:lang w:val="da-DK"/>
        </w:rPr>
        <w:t xml:space="preserve">haft </w:t>
      </w:r>
      <w:r w:rsidRPr="004F28D8">
        <w:rPr>
          <w:sz w:val="22"/>
          <w:szCs w:val="22"/>
          <w:lang w:val="da-DK"/>
        </w:rPr>
        <w:t>gentagne episoder med neutropeni (et lavt antal hvide blodlegemer (neutrofiler)).</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 xml:space="preserve">du </w:t>
      </w:r>
      <w:r w:rsidRPr="004F28D8">
        <w:rPr>
          <w:sz w:val="22"/>
          <w:szCs w:val="22"/>
          <w:lang w:val="da-DK"/>
        </w:rPr>
        <w:t xml:space="preserve">har </w:t>
      </w:r>
      <w:r w:rsidR="00967EED" w:rsidRPr="004F28D8">
        <w:rPr>
          <w:sz w:val="22"/>
          <w:szCs w:val="22"/>
          <w:lang w:val="da-DK"/>
        </w:rPr>
        <w:t xml:space="preserve">haft </w:t>
      </w:r>
      <w:r w:rsidRPr="004F28D8">
        <w:rPr>
          <w:sz w:val="22"/>
          <w:szCs w:val="22"/>
          <w:lang w:val="da-DK"/>
        </w:rPr>
        <w:t>agranulocytose (et meget lavt antal hvide blodlegemer (neutrofiler)).</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 xml:space="preserve">du </w:t>
      </w:r>
      <w:r w:rsidRPr="004F28D8">
        <w:rPr>
          <w:sz w:val="22"/>
          <w:szCs w:val="22"/>
          <w:lang w:val="da-DK"/>
        </w:rPr>
        <w:t xml:space="preserve">tager medicin, der vides at </w:t>
      </w:r>
      <w:r w:rsidR="00967EED" w:rsidRPr="004F28D8">
        <w:rPr>
          <w:sz w:val="22"/>
          <w:szCs w:val="22"/>
          <w:lang w:val="da-DK"/>
        </w:rPr>
        <w:t xml:space="preserve">kunne </w:t>
      </w:r>
      <w:r w:rsidRPr="004F28D8">
        <w:rPr>
          <w:sz w:val="22"/>
          <w:szCs w:val="22"/>
          <w:lang w:val="da-DK"/>
        </w:rPr>
        <w:t>forårsage neutropeni eller agranulocytose</w:t>
      </w:r>
      <w:r w:rsidR="008969E7" w:rsidRPr="004F28D8">
        <w:rPr>
          <w:sz w:val="22"/>
          <w:szCs w:val="22"/>
          <w:lang w:val="da-DK"/>
        </w:rPr>
        <w:t xml:space="preserve"> (se </w:t>
      </w:r>
      <w:r w:rsidR="00901945">
        <w:rPr>
          <w:sz w:val="22"/>
          <w:szCs w:val="22"/>
          <w:lang w:val="da-DK"/>
        </w:rPr>
        <w:t xml:space="preserve">pkt. </w:t>
      </w:r>
      <w:bookmarkStart w:id="1" w:name="_Hlk455083"/>
      <w:r w:rsidR="008969E7" w:rsidRPr="004F28D8">
        <w:rPr>
          <w:sz w:val="22"/>
          <w:szCs w:val="22"/>
          <w:lang w:val="da-DK"/>
        </w:rPr>
        <w:t>“</w:t>
      </w:r>
      <w:bookmarkEnd w:id="1"/>
      <w:r w:rsidR="003B5810" w:rsidRPr="004F28D8">
        <w:rPr>
          <w:sz w:val="22"/>
          <w:szCs w:val="22"/>
          <w:lang w:val="da-DK"/>
        </w:rPr>
        <w:t>Anden medicin og Ferriprox</w:t>
      </w:r>
      <w:r w:rsidR="008969E7" w:rsidRPr="004F28D8">
        <w:rPr>
          <w:sz w:val="22"/>
          <w:szCs w:val="22"/>
          <w:lang w:val="da-DK"/>
        </w:rPr>
        <w:t>”)</w:t>
      </w:r>
      <w:r w:rsidRPr="004F28D8">
        <w:rPr>
          <w:sz w:val="22"/>
          <w:szCs w:val="22"/>
          <w:lang w:val="da-DK"/>
        </w:rPr>
        <w:t>.</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er gravid eller ammer.</w:t>
      </w:r>
    </w:p>
    <w:p w:rsidR="00BA7900" w:rsidRPr="004F28D8" w:rsidRDefault="00BA7900">
      <w:pPr>
        <w:tabs>
          <w:tab w:val="left" w:pos="0"/>
        </w:tabs>
        <w:rPr>
          <w:sz w:val="22"/>
          <w:szCs w:val="22"/>
          <w:lang w:val="da-DK"/>
        </w:rPr>
      </w:pPr>
    </w:p>
    <w:p w:rsidR="00BA7900" w:rsidRPr="004F28D8" w:rsidRDefault="003B5810" w:rsidP="00164B57">
      <w:pPr>
        <w:keepNext/>
        <w:tabs>
          <w:tab w:val="left" w:pos="0"/>
        </w:tabs>
        <w:rPr>
          <w:b/>
          <w:bCs/>
          <w:sz w:val="22"/>
          <w:szCs w:val="22"/>
          <w:lang w:val="da-DK"/>
        </w:rPr>
      </w:pPr>
      <w:r w:rsidRPr="004F28D8">
        <w:rPr>
          <w:b/>
          <w:bCs/>
          <w:sz w:val="22"/>
          <w:szCs w:val="22"/>
          <w:lang w:val="da-DK"/>
        </w:rPr>
        <w:t>Advarsler og forsigtighedsregler</w:t>
      </w:r>
    </w:p>
    <w:p w:rsidR="00ED2171" w:rsidRPr="004F28D8" w:rsidRDefault="00035324" w:rsidP="001908B3">
      <w:pPr>
        <w:numPr>
          <w:ilvl w:val="0"/>
          <w:numId w:val="1"/>
        </w:numPr>
        <w:rPr>
          <w:sz w:val="22"/>
          <w:szCs w:val="22"/>
          <w:lang w:val="da-DK"/>
        </w:rPr>
      </w:pPr>
      <w:bookmarkStart w:id="2" w:name="OLE_LINK5"/>
      <w:bookmarkStart w:id="3" w:name="OLE_LINK6"/>
      <w:r w:rsidRPr="004F28D8">
        <w:rPr>
          <w:sz w:val="22"/>
          <w:szCs w:val="22"/>
          <w:lang w:val="da-DK"/>
        </w:rPr>
        <w:t>d</w:t>
      </w:r>
      <w:r w:rsidR="00CE2DBC" w:rsidRPr="004F28D8">
        <w:rPr>
          <w:sz w:val="22"/>
          <w:szCs w:val="22"/>
          <w:lang w:val="da-DK"/>
        </w:rPr>
        <w:t xml:space="preserve">e </w:t>
      </w:r>
      <w:r w:rsidR="00ED2171" w:rsidRPr="004F28D8">
        <w:rPr>
          <w:sz w:val="22"/>
          <w:szCs w:val="22"/>
          <w:lang w:val="da-DK"/>
        </w:rPr>
        <w:t>alvorlig</w:t>
      </w:r>
      <w:r w:rsidR="00E75FAC" w:rsidRPr="004F28D8">
        <w:rPr>
          <w:sz w:val="22"/>
          <w:szCs w:val="22"/>
          <w:lang w:val="da-DK"/>
        </w:rPr>
        <w:t>st</w:t>
      </w:r>
      <w:r w:rsidR="00ED2171" w:rsidRPr="004F28D8">
        <w:rPr>
          <w:sz w:val="22"/>
          <w:szCs w:val="22"/>
          <w:lang w:val="da-DK"/>
        </w:rPr>
        <w:t>e bivirkninger, som kan fremkomme</w:t>
      </w:r>
      <w:r w:rsidR="00967EED" w:rsidRPr="004F28D8">
        <w:rPr>
          <w:sz w:val="22"/>
          <w:szCs w:val="22"/>
          <w:lang w:val="da-DK"/>
        </w:rPr>
        <w:t>,</w:t>
      </w:r>
      <w:r w:rsidR="00ED2171" w:rsidRPr="004F28D8">
        <w:rPr>
          <w:sz w:val="22"/>
          <w:szCs w:val="22"/>
          <w:lang w:val="da-DK"/>
        </w:rPr>
        <w:t xml:space="preserve"> mens </w:t>
      </w:r>
      <w:r w:rsidR="00676354" w:rsidRPr="004F28D8">
        <w:rPr>
          <w:sz w:val="22"/>
          <w:szCs w:val="22"/>
          <w:lang w:val="da-DK"/>
        </w:rPr>
        <w:t>du</w:t>
      </w:r>
      <w:r w:rsidR="00ED2171" w:rsidRPr="004F28D8">
        <w:rPr>
          <w:sz w:val="22"/>
          <w:szCs w:val="22"/>
          <w:lang w:val="da-DK"/>
        </w:rPr>
        <w:t xml:space="preserve"> tager Ferriprox, er et meget lavt antal hvide blodlegemer (neutrofiler)). Denne tilstand, som kaldes svær neutropeni eller agranulocytose, </w:t>
      </w:r>
      <w:r w:rsidR="00967EED" w:rsidRPr="004F28D8">
        <w:rPr>
          <w:sz w:val="22"/>
          <w:szCs w:val="22"/>
          <w:lang w:val="da-DK"/>
        </w:rPr>
        <w:t>optrådte hos</w:t>
      </w:r>
      <w:r w:rsidR="00ED2171" w:rsidRPr="004F28D8">
        <w:rPr>
          <w:sz w:val="22"/>
          <w:szCs w:val="22"/>
          <w:lang w:val="da-DK"/>
        </w:rPr>
        <w:t xml:space="preserve"> 1</w:t>
      </w:r>
      <w:r w:rsidR="00372E82" w:rsidRPr="004F28D8">
        <w:rPr>
          <w:sz w:val="22"/>
          <w:szCs w:val="22"/>
          <w:lang w:val="da-DK"/>
        </w:rPr>
        <w:t xml:space="preserve"> til 2</w:t>
      </w:r>
      <w:r w:rsidR="00ED2171" w:rsidRPr="004F28D8">
        <w:rPr>
          <w:sz w:val="22"/>
          <w:szCs w:val="22"/>
          <w:lang w:val="da-DK"/>
        </w:rPr>
        <w:t xml:space="preserve"> ud af 100 personer, som tog Ferriprox i kliniske </w:t>
      </w:r>
      <w:r w:rsidR="00AE725B">
        <w:rPr>
          <w:sz w:val="22"/>
          <w:szCs w:val="22"/>
          <w:lang w:val="da-DK"/>
        </w:rPr>
        <w:t>studier</w:t>
      </w:r>
      <w:r w:rsidR="00ED2171" w:rsidRPr="004F28D8">
        <w:rPr>
          <w:sz w:val="22"/>
          <w:szCs w:val="22"/>
          <w:lang w:val="da-DK"/>
        </w:rPr>
        <w:t>. Da hvide blodlegemer hjælper med at bekæmpe infektion</w:t>
      </w:r>
      <w:r w:rsidR="00967EED" w:rsidRPr="004F28D8">
        <w:rPr>
          <w:sz w:val="22"/>
          <w:szCs w:val="22"/>
          <w:lang w:val="da-DK"/>
        </w:rPr>
        <w:t>er</w:t>
      </w:r>
      <w:r w:rsidR="00ED2171" w:rsidRPr="004F28D8">
        <w:rPr>
          <w:sz w:val="22"/>
          <w:szCs w:val="22"/>
          <w:lang w:val="da-DK"/>
        </w:rPr>
        <w:t xml:space="preserve">, vil et lavt antal neutrofiler udsætte </w:t>
      </w:r>
      <w:r w:rsidR="00676354" w:rsidRPr="004F28D8">
        <w:rPr>
          <w:sz w:val="22"/>
          <w:szCs w:val="22"/>
          <w:lang w:val="da-DK"/>
        </w:rPr>
        <w:t>dig</w:t>
      </w:r>
      <w:r w:rsidR="00846989" w:rsidRPr="004F28D8">
        <w:rPr>
          <w:sz w:val="22"/>
          <w:szCs w:val="22"/>
          <w:lang w:val="da-DK"/>
        </w:rPr>
        <w:t xml:space="preserve"> </w:t>
      </w:r>
      <w:r w:rsidR="00ED2171" w:rsidRPr="004F28D8">
        <w:rPr>
          <w:sz w:val="22"/>
          <w:szCs w:val="22"/>
          <w:lang w:val="da-DK"/>
        </w:rPr>
        <w:t xml:space="preserve">for en risiko for at udvikle en alvorlig eller evt. livstruende infektion. </w:t>
      </w:r>
      <w:r w:rsidR="00846989" w:rsidRPr="004F28D8">
        <w:rPr>
          <w:sz w:val="22"/>
          <w:szCs w:val="22"/>
          <w:lang w:val="da-DK"/>
        </w:rPr>
        <w:t>D</w:t>
      </w:r>
      <w:r w:rsidR="00676354" w:rsidRPr="004F28D8">
        <w:rPr>
          <w:sz w:val="22"/>
          <w:szCs w:val="22"/>
          <w:lang w:val="da-DK"/>
        </w:rPr>
        <w:t>in</w:t>
      </w:r>
      <w:r w:rsidR="00846989" w:rsidRPr="004F28D8">
        <w:rPr>
          <w:sz w:val="22"/>
          <w:szCs w:val="22"/>
          <w:lang w:val="da-DK"/>
        </w:rPr>
        <w:t xml:space="preserve"> </w:t>
      </w:r>
      <w:r w:rsidR="00ED2171" w:rsidRPr="004F28D8">
        <w:rPr>
          <w:sz w:val="22"/>
          <w:szCs w:val="22"/>
          <w:lang w:val="da-DK"/>
        </w:rPr>
        <w:t xml:space="preserve">læge vil bede </w:t>
      </w:r>
      <w:r w:rsidR="00676354" w:rsidRPr="004F28D8">
        <w:rPr>
          <w:sz w:val="22"/>
          <w:szCs w:val="22"/>
          <w:lang w:val="da-DK"/>
        </w:rPr>
        <w:t>dig</w:t>
      </w:r>
      <w:r w:rsidR="00ED2171" w:rsidRPr="004F28D8">
        <w:rPr>
          <w:sz w:val="22"/>
          <w:szCs w:val="22"/>
          <w:lang w:val="da-DK"/>
        </w:rPr>
        <w:t xml:space="preserve"> om at få taget en blodprøve for at </w:t>
      </w:r>
      <w:r w:rsidR="00967EED" w:rsidRPr="004F28D8">
        <w:rPr>
          <w:sz w:val="22"/>
          <w:szCs w:val="22"/>
          <w:lang w:val="da-DK"/>
        </w:rPr>
        <w:t>undersøge for</w:t>
      </w:r>
      <w:r w:rsidR="00ED2171" w:rsidRPr="004F28D8">
        <w:rPr>
          <w:sz w:val="22"/>
          <w:szCs w:val="22"/>
          <w:lang w:val="da-DK"/>
        </w:rPr>
        <w:t xml:space="preserve"> neutropeni (kontrol</w:t>
      </w:r>
      <w:r w:rsidR="00967EED" w:rsidRPr="004F28D8">
        <w:rPr>
          <w:sz w:val="22"/>
          <w:szCs w:val="22"/>
          <w:lang w:val="da-DK"/>
        </w:rPr>
        <w:t xml:space="preserve">lere </w:t>
      </w:r>
      <w:r w:rsidRPr="004F28D8">
        <w:rPr>
          <w:sz w:val="22"/>
          <w:szCs w:val="22"/>
          <w:lang w:val="da-DK"/>
        </w:rPr>
        <w:t xml:space="preserve">antallet af </w:t>
      </w:r>
      <w:r w:rsidR="00ED2171" w:rsidRPr="004F28D8">
        <w:rPr>
          <w:sz w:val="22"/>
          <w:szCs w:val="22"/>
          <w:lang w:val="da-DK"/>
        </w:rPr>
        <w:t xml:space="preserve">hvide blodlegemer) regelmæssigt, så ofte som hver uge, mens </w:t>
      </w:r>
      <w:r w:rsidR="00676354" w:rsidRPr="004F28D8">
        <w:rPr>
          <w:sz w:val="22"/>
          <w:szCs w:val="22"/>
          <w:lang w:val="da-DK"/>
        </w:rPr>
        <w:t>du</w:t>
      </w:r>
      <w:r w:rsidR="00ED2171" w:rsidRPr="004F28D8">
        <w:rPr>
          <w:sz w:val="22"/>
          <w:szCs w:val="22"/>
          <w:lang w:val="da-DK"/>
        </w:rPr>
        <w:t xml:space="preserve"> behandles med Ferriprox. Det er meget vigtigt</w:t>
      </w:r>
      <w:r w:rsidR="00D6336F" w:rsidRPr="004F28D8">
        <w:rPr>
          <w:sz w:val="22"/>
          <w:szCs w:val="22"/>
          <w:lang w:val="da-DK"/>
        </w:rPr>
        <w:t>,</w:t>
      </w:r>
      <w:r w:rsidR="00ED2171" w:rsidRPr="004F28D8">
        <w:rPr>
          <w:sz w:val="22"/>
          <w:szCs w:val="22"/>
          <w:lang w:val="da-DK"/>
        </w:rPr>
        <w:t xml:space="preserve"> at </w:t>
      </w:r>
      <w:r w:rsidR="00676354" w:rsidRPr="004F28D8">
        <w:rPr>
          <w:sz w:val="22"/>
          <w:szCs w:val="22"/>
          <w:lang w:val="da-DK"/>
        </w:rPr>
        <w:t>du</w:t>
      </w:r>
      <w:r w:rsidR="00ED2171" w:rsidRPr="004F28D8">
        <w:rPr>
          <w:sz w:val="22"/>
          <w:szCs w:val="22"/>
          <w:lang w:val="da-DK"/>
        </w:rPr>
        <w:t xml:space="preserve"> overholder alle disse aftaler. Se </w:t>
      </w:r>
      <w:r w:rsidR="00950B75" w:rsidRPr="004F28D8">
        <w:rPr>
          <w:sz w:val="22"/>
          <w:szCs w:val="22"/>
          <w:lang w:val="da-DK"/>
        </w:rPr>
        <w:t>informationskort</w:t>
      </w:r>
      <w:r w:rsidR="00ED2171" w:rsidRPr="004F28D8">
        <w:rPr>
          <w:sz w:val="22"/>
          <w:szCs w:val="22"/>
          <w:lang w:val="da-DK"/>
        </w:rPr>
        <w:t xml:space="preserve"> til patient/plejer, som er hæftet på denne indlægsseddel. </w:t>
      </w:r>
      <w:r w:rsidR="0007725E">
        <w:rPr>
          <w:sz w:val="22"/>
          <w:szCs w:val="22"/>
          <w:lang w:val="da-DK"/>
        </w:rPr>
        <w:t>Søg straks læge, hvis du får symptomer på infektion som f.eks. feber, ondt i halsen eller influenzalignende symptomer. Antallet af hvide blodlegemer skal kontrolleres inden for et døgn for at opdage potentiel agranulocytose.</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676354" w:rsidRPr="004F28D8">
        <w:rPr>
          <w:sz w:val="22"/>
          <w:szCs w:val="22"/>
          <w:lang w:val="da-DK"/>
        </w:rPr>
        <w:t>du</w:t>
      </w:r>
      <w:r w:rsidRPr="004F28D8">
        <w:rPr>
          <w:sz w:val="22"/>
          <w:szCs w:val="22"/>
          <w:lang w:val="da-DK"/>
        </w:rPr>
        <w:t xml:space="preserve"> er HIV-positiv, eller hvis </w:t>
      </w:r>
      <w:r w:rsidR="00676354" w:rsidRPr="004F28D8">
        <w:rPr>
          <w:sz w:val="22"/>
          <w:szCs w:val="22"/>
          <w:lang w:val="da-DK"/>
        </w:rPr>
        <w:t>din</w:t>
      </w:r>
      <w:r w:rsidRPr="004F28D8">
        <w:rPr>
          <w:sz w:val="22"/>
          <w:szCs w:val="22"/>
          <w:lang w:val="da-DK"/>
        </w:rPr>
        <w:t xml:space="preserve"> lever</w:t>
      </w:r>
      <w:r w:rsidR="0007725E">
        <w:rPr>
          <w:sz w:val="22"/>
          <w:szCs w:val="22"/>
          <w:lang w:val="da-DK"/>
        </w:rPr>
        <w:t>- eller nyre</w:t>
      </w:r>
      <w:r w:rsidRPr="004F28D8">
        <w:rPr>
          <w:sz w:val="22"/>
          <w:szCs w:val="22"/>
          <w:lang w:val="da-DK"/>
        </w:rPr>
        <w:t xml:space="preserve">funktion er </w:t>
      </w:r>
      <w:r w:rsidR="008812B0" w:rsidRPr="00EA728D">
        <w:rPr>
          <w:sz w:val="22"/>
          <w:szCs w:val="22"/>
          <w:lang w:val="da-DK" w:eastAsia="da-DK"/>
        </w:rPr>
        <w:t xml:space="preserve">kraftigt </w:t>
      </w:r>
      <w:r w:rsidRPr="004F28D8">
        <w:rPr>
          <w:sz w:val="22"/>
          <w:szCs w:val="22"/>
          <w:lang w:val="da-DK"/>
        </w:rPr>
        <w:t xml:space="preserve">nedsat, kan </w:t>
      </w:r>
      <w:r w:rsidR="00676354" w:rsidRPr="004F28D8">
        <w:rPr>
          <w:sz w:val="22"/>
          <w:szCs w:val="22"/>
          <w:lang w:val="da-DK"/>
        </w:rPr>
        <w:t>din</w:t>
      </w:r>
      <w:r w:rsidRPr="004F28D8">
        <w:rPr>
          <w:sz w:val="22"/>
          <w:szCs w:val="22"/>
          <w:lang w:val="da-DK"/>
        </w:rPr>
        <w:t xml:space="preserve"> læge anbefale yderligere undersøgelser.</w:t>
      </w:r>
    </w:p>
    <w:bookmarkEnd w:id="2"/>
    <w:bookmarkEnd w:id="3"/>
    <w:p w:rsidR="00BA7900" w:rsidRPr="004F28D8" w:rsidRDefault="00BA7900">
      <w:pPr>
        <w:rPr>
          <w:sz w:val="22"/>
          <w:szCs w:val="22"/>
          <w:lang w:val="da-DK"/>
        </w:rPr>
      </w:pPr>
    </w:p>
    <w:p w:rsidR="00BA7900" w:rsidRPr="004F28D8" w:rsidRDefault="00BA7900" w:rsidP="0046265E">
      <w:pPr>
        <w:pStyle w:val="BodyText"/>
        <w:tabs>
          <w:tab w:val="clear" w:pos="567"/>
        </w:tabs>
        <w:spacing w:line="240" w:lineRule="auto"/>
        <w:jc w:val="left"/>
        <w:rPr>
          <w:lang w:val="da-DK"/>
        </w:rPr>
      </w:pPr>
      <w:r w:rsidRPr="004F28D8">
        <w:rPr>
          <w:lang w:val="da-DK"/>
        </w:rPr>
        <w:t>D</w:t>
      </w:r>
      <w:r w:rsidR="00676354" w:rsidRPr="004F28D8">
        <w:rPr>
          <w:lang w:val="da-DK"/>
        </w:rPr>
        <w:t>in</w:t>
      </w:r>
      <w:r w:rsidRPr="004F28D8">
        <w:rPr>
          <w:lang w:val="da-DK"/>
        </w:rPr>
        <w:t xml:space="preserve"> læge vil også bede </w:t>
      </w:r>
      <w:r w:rsidR="00676354" w:rsidRPr="004F28D8">
        <w:rPr>
          <w:lang w:val="da-DK"/>
        </w:rPr>
        <w:t>dig</w:t>
      </w:r>
      <w:r w:rsidRPr="004F28D8">
        <w:rPr>
          <w:lang w:val="da-DK"/>
        </w:rPr>
        <w:t xml:space="preserve"> møde til undersøgelser for at kontrollere </w:t>
      </w:r>
      <w:r w:rsidR="00676354" w:rsidRPr="004F28D8">
        <w:rPr>
          <w:lang w:val="da-DK"/>
        </w:rPr>
        <w:t>din</w:t>
      </w:r>
      <w:r w:rsidRPr="004F28D8">
        <w:rPr>
          <w:lang w:val="da-DK"/>
        </w:rPr>
        <w:t xml:space="preserve"> krops jernbelastning. Derudover </w:t>
      </w:r>
      <w:r w:rsidR="0046265E" w:rsidRPr="0046265E">
        <w:rPr>
          <w:lang w:val="da-DK"/>
        </w:rPr>
        <w:t xml:space="preserve">kan </w:t>
      </w:r>
      <w:r w:rsidRPr="004F28D8">
        <w:rPr>
          <w:lang w:val="da-DK"/>
        </w:rPr>
        <w:t xml:space="preserve">han eller hun måske bede </w:t>
      </w:r>
      <w:r w:rsidR="00676354" w:rsidRPr="004F28D8">
        <w:rPr>
          <w:lang w:val="da-DK"/>
        </w:rPr>
        <w:t>dig</w:t>
      </w:r>
      <w:r w:rsidRPr="004F28D8">
        <w:rPr>
          <w:lang w:val="da-DK"/>
        </w:rPr>
        <w:t xml:space="preserve"> få taget nogle leverbiopsier.</w:t>
      </w:r>
    </w:p>
    <w:p w:rsidR="00BA7900" w:rsidRPr="004F28D8" w:rsidRDefault="00BA7900">
      <w:pPr>
        <w:pStyle w:val="EndnoteText"/>
        <w:tabs>
          <w:tab w:val="clear" w:pos="567"/>
          <w:tab w:val="left" w:pos="0"/>
        </w:tabs>
        <w:rPr>
          <w:strike/>
          <w:lang w:val="da-DK"/>
        </w:rPr>
      </w:pPr>
    </w:p>
    <w:p w:rsidR="00BA7900" w:rsidRPr="004F28D8" w:rsidRDefault="00BA7900" w:rsidP="00164B57">
      <w:pPr>
        <w:keepNext/>
        <w:tabs>
          <w:tab w:val="left" w:pos="0"/>
        </w:tabs>
        <w:rPr>
          <w:b/>
          <w:bCs/>
          <w:sz w:val="22"/>
          <w:szCs w:val="22"/>
          <w:lang w:val="da-DK"/>
        </w:rPr>
      </w:pPr>
      <w:r w:rsidRPr="004F28D8">
        <w:rPr>
          <w:b/>
          <w:bCs/>
          <w:sz w:val="22"/>
          <w:szCs w:val="22"/>
          <w:lang w:val="da-DK"/>
        </w:rPr>
        <w:t>Brug af anden medicin</w:t>
      </w:r>
      <w:r w:rsidR="006B6A22" w:rsidRPr="004F28D8">
        <w:rPr>
          <w:b/>
          <w:bCs/>
          <w:sz w:val="22"/>
          <w:szCs w:val="22"/>
          <w:lang w:val="da-DK"/>
        </w:rPr>
        <w:t xml:space="preserve"> sammen med Ferriprox</w:t>
      </w:r>
    </w:p>
    <w:p w:rsidR="00ED2171" w:rsidRPr="004F28D8" w:rsidRDefault="0097118C" w:rsidP="004F789E">
      <w:pPr>
        <w:pStyle w:val="BodyText"/>
        <w:jc w:val="left"/>
        <w:rPr>
          <w:noProof/>
          <w:lang w:val="da-DK"/>
        </w:rPr>
      </w:pPr>
      <w:r w:rsidRPr="004F28D8">
        <w:rPr>
          <w:lang w:val="da-DK"/>
        </w:rPr>
        <w:t>D</w:t>
      </w:r>
      <w:r w:rsidR="00E3404D" w:rsidRPr="004F28D8">
        <w:rPr>
          <w:lang w:val="da-DK"/>
        </w:rPr>
        <w:t>u</w:t>
      </w:r>
      <w:r w:rsidRPr="004F28D8">
        <w:rPr>
          <w:lang w:val="da-DK"/>
        </w:rPr>
        <w:t xml:space="preserve"> må ikke tage medicin, der vides at forårsage neutropeni eller agranulocytose (se pkt. “Tag ikke Ferriprox”).</w:t>
      </w:r>
      <w:r w:rsidR="008C260C" w:rsidRPr="004F28D8">
        <w:rPr>
          <w:lang w:val="da-DK"/>
        </w:rPr>
        <w:t xml:space="preserve"> </w:t>
      </w:r>
      <w:r w:rsidR="007F2E00" w:rsidRPr="004F28D8">
        <w:rPr>
          <w:lang w:val="da-DK"/>
        </w:rPr>
        <w:t xml:space="preserve">Fortæl det altid til lægen eller på apoteket, hvis </w:t>
      </w:r>
      <w:r w:rsidR="00E3404D" w:rsidRPr="004F28D8">
        <w:rPr>
          <w:lang w:val="da-DK"/>
        </w:rPr>
        <w:t>du</w:t>
      </w:r>
      <w:r w:rsidR="007F2E00" w:rsidRPr="004F28D8">
        <w:rPr>
          <w:lang w:val="da-DK"/>
        </w:rPr>
        <w:t xml:space="preserve"> </w:t>
      </w:r>
      <w:r w:rsidR="00E75FAC" w:rsidRPr="004F28D8">
        <w:rPr>
          <w:lang w:val="da-DK"/>
        </w:rPr>
        <w:t>tager</w:t>
      </w:r>
      <w:r w:rsidR="007F2E00" w:rsidRPr="004F28D8">
        <w:rPr>
          <w:lang w:val="da-DK"/>
        </w:rPr>
        <w:t xml:space="preserve"> anden medicin</w:t>
      </w:r>
      <w:r w:rsidR="00901945">
        <w:rPr>
          <w:lang w:val="da-DK"/>
        </w:rPr>
        <w:t>,</w:t>
      </w:r>
      <w:r w:rsidR="00AE725B">
        <w:rPr>
          <w:lang w:val="da-DK"/>
        </w:rPr>
        <w:t xml:space="preserve"> </w:t>
      </w:r>
      <w:r w:rsidR="00E75FAC" w:rsidRPr="004F28D8">
        <w:rPr>
          <w:lang w:val="da-DK"/>
        </w:rPr>
        <w:t>eller</w:t>
      </w:r>
      <w:r w:rsidR="007F2E00" w:rsidRPr="004F28D8">
        <w:rPr>
          <w:lang w:val="da-DK"/>
        </w:rPr>
        <w:t xml:space="preserve"> har </w:t>
      </w:r>
      <w:r w:rsidR="00E75FAC" w:rsidRPr="004F28D8">
        <w:rPr>
          <w:lang w:val="da-DK"/>
        </w:rPr>
        <w:t>gjort</w:t>
      </w:r>
      <w:r w:rsidR="007F2E00" w:rsidRPr="004F28D8">
        <w:rPr>
          <w:lang w:val="da-DK"/>
        </w:rPr>
        <w:t xml:space="preserve"> det for nylig. Dette gælder også medicin, som ikke er købt på recept</w:t>
      </w:r>
      <w:r w:rsidR="00EB3A68" w:rsidRPr="004F28D8">
        <w:rPr>
          <w:noProof/>
          <w:lang w:val="da-DK"/>
        </w:rPr>
        <w:t>.</w:t>
      </w:r>
    </w:p>
    <w:p w:rsidR="00413FAC" w:rsidRPr="004F28D8" w:rsidRDefault="00413FAC" w:rsidP="004F789E">
      <w:pPr>
        <w:pStyle w:val="BodyText"/>
        <w:jc w:val="left"/>
        <w:rPr>
          <w:szCs w:val="24"/>
          <w:lang w:val="da-DK"/>
        </w:rPr>
      </w:pPr>
    </w:p>
    <w:p w:rsidR="00ED2171" w:rsidRPr="004F28D8" w:rsidRDefault="00ED2171" w:rsidP="004B6231">
      <w:pPr>
        <w:pStyle w:val="BodyText"/>
        <w:tabs>
          <w:tab w:val="left" w:pos="8112"/>
        </w:tabs>
        <w:jc w:val="left"/>
        <w:rPr>
          <w:szCs w:val="24"/>
          <w:lang w:val="da-DK"/>
        </w:rPr>
      </w:pPr>
      <w:r w:rsidRPr="004F28D8">
        <w:rPr>
          <w:szCs w:val="24"/>
          <w:lang w:val="da-DK"/>
        </w:rPr>
        <w:t xml:space="preserve">Tag ikke aluminiumbaserede syreneutraliserende midler, </w:t>
      </w:r>
      <w:r w:rsidR="00062378" w:rsidRPr="00EA728D">
        <w:rPr>
          <w:lang w:val="da-DK"/>
        </w:rPr>
        <w:t>samtidig med at</w:t>
      </w:r>
      <w:r w:rsidRPr="004F28D8">
        <w:rPr>
          <w:szCs w:val="24"/>
          <w:lang w:val="da-DK"/>
        </w:rPr>
        <w:t xml:space="preserve"> </w:t>
      </w:r>
      <w:r w:rsidR="004B6231">
        <w:rPr>
          <w:szCs w:val="24"/>
          <w:lang w:val="da-DK"/>
        </w:rPr>
        <w:t>du</w:t>
      </w:r>
      <w:r w:rsidR="00EB3A68" w:rsidRPr="004F28D8">
        <w:rPr>
          <w:szCs w:val="24"/>
          <w:lang w:val="da-DK"/>
        </w:rPr>
        <w:t xml:space="preserve"> tager Ferriprox.</w:t>
      </w:r>
    </w:p>
    <w:p w:rsidR="00ED2171" w:rsidRPr="004F28D8" w:rsidRDefault="00ED2171" w:rsidP="004F789E">
      <w:pPr>
        <w:pStyle w:val="BodyText"/>
        <w:jc w:val="left"/>
        <w:rPr>
          <w:szCs w:val="24"/>
          <w:lang w:val="da-DK"/>
        </w:rPr>
      </w:pPr>
    </w:p>
    <w:p w:rsidR="00ED2171" w:rsidRPr="004F28D8" w:rsidRDefault="00ED2171" w:rsidP="004F789E">
      <w:pPr>
        <w:pStyle w:val="BodyText"/>
        <w:jc w:val="left"/>
        <w:rPr>
          <w:szCs w:val="24"/>
          <w:lang w:val="da-DK"/>
        </w:rPr>
      </w:pPr>
      <w:r w:rsidRPr="004F28D8">
        <w:rPr>
          <w:szCs w:val="24"/>
          <w:lang w:val="da-DK"/>
        </w:rPr>
        <w:t xml:space="preserve">Kontakt </w:t>
      </w:r>
      <w:r w:rsidR="00E3404D" w:rsidRPr="004F28D8">
        <w:rPr>
          <w:szCs w:val="24"/>
          <w:lang w:val="da-DK"/>
        </w:rPr>
        <w:t xml:space="preserve">din </w:t>
      </w:r>
      <w:r w:rsidRPr="004F28D8">
        <w:rPr>
          <w:szCs w:val="24"/>
          <w:lang w:val="da-DK"/>
        </w:rPr>
        <w:t xml:space="preserve">læge eller apoteket, før </w:t>
      </w:r>
      <w:r w:rsidR="00E3404D" w:rsidRPr="004F28D8">
        <w:rPr>
          <w:szCs w:val="24"/>
          <w:lang w:val="da-DK"/>
        </w:rPr>
        <w:t>du</w:t>
      </w:r>
      <w:r w:rsidRPr="004F28D8">
        <w:rPr>
          <w:szCs w:val="24"/>
          <w:lang w:val="da-DK"/>
        </w:rPr>
        <w:t xml:space="preserve"> tager </w:t>
      </w:r>
      <w:r w:rsidR="0099749A" w:rsidRPr="004F28D8">
        <w:rPr>
          <w:szCs w:val="24"/>
          <w:lang w:val="da-DK"/>
        </w:rPr>
        <w:t>ascorbinsyre (C-</w:t>
      </w:r>
      <w:r w:rsidRPr="004F28D8">
        <w:rPr>
          <w:szCs w:val="24"/>
          <w:lang w:val="da-DK"/>
        </w:rPr>
        <w:t>vitamin</w:t>
      </w:r>
      <w:r w:rsidR="0099749A" w:rsidRPr="004F28D8">
        <w:rPr>
          <w:szCs w:val="24"/>
          <w:lang w:val="da-DK"/>
        </w:rPr>
        <w:t>)</w:t>
      </w:r>
      <w:r w:rsidRPr="004F28D8">
        <w:rPr>
          <w:szCs w:val="24"/>
          <w:lang w:val="da-DK"/>
        </w:rPr>
        <w:t xml:space="preserve"> sammen me</w:t>
      </w:r>
      <w:r w:rsidR="00EB3A68" w:rsidRPr="004F28D8">
        <w:rPr>
          <w:szCs w:val="24"/>
          <w:lang w:val="da-DK"/>
        </w:rPr>
        <w:t>d Ferriprox.</w:t>
      </w:r>
    </w:p>
    <w:p w:rsidR="00BA7900" w:rsidRPr="004F28D8" w:rsidRDefault="00BA7900" w:rsidP="004F789E">
      <w:pPr>
        <w:pStyle w:val="EndnoteText"/>
        <w:tabs>
          <w:tab w:val="clear" w:pos="567"/>
          <w:tab w:val="left" w:pos="0"/>
        </w:tabs>
        <w:rPr>
          <w:strike/>
          <w:lang w:val="da-DK"/>
        </w:rPr>
      </w:pPr>
    </w:p>
    <w:p w:rsidR="00BA7900" w:rsidRPr="004F28D8" w:rsidRDefault="00BA7900" w:rsidP="00FA5EC1">
      <w:pPr>
        <w:keepNext/>
        <w:tabs>
          <w:tab w:val="left" w:pos="0"/>
        </w:tabs>
        <w:rPr>
          <w:b/>
          <w:bCs/>
          <w:sz w:val="22"/>
          <w:szCs w:val="22"/>
          <w:lang w:val="da-DK"/>
        </w:rPr>
      </w:pPr>
      <w:r w:rsidRPr="004F28D8">
        <w:rPr>
          <w:b/>
          <w:bCs/>
          <w:sz w:val="22"/>
          <w:szCs w:val="22"/>
          <w:lang w:val="da-DK"/>
        </w:rPr>
        <w:t>Graviditet og amning</w:t>
      </w:r>
    </w:p>
    <w:p w:rsidR="00B717EB" w:rsidRDefault="005B62FA" w:rsidP="005B62FA">
      <w:pPr>
        <w:rPr>
          <w:sz w:val="22"/>
          <w:szCs w:val="22"/>
          <w:lang w:val="da-DK"/>
        </w:rPr>
      </w:pPr>
      <w:r w:rsidRPr="004F28D8">
        <w:rPr>
          <w:sz w:val="22"/>
          <w:szCs w:val="22"/>
          <w:lang w:val="da-DK"/>
        </w:rPr>
        <w:t>Du må ikke tage dette lægemiddel, hvis du er gravid, eller hvis du forsøger på at blive gravid. Dette lægemiddel kan skade dit barn alvorligt. Du skal benytte effektive præventionsmidler, mens du tager Ferriprox. Spørg din læge hvilken metode der er bedst egnet til dig. Hvis du bliver gravid, mens du tager Ferriprox, skal du omgående ophøre med at tage lægemidlet og underrette din læge.</w:t>
      </w:r>
    </w:p>
    <w:p w:rsidR="005B62FA" w:rsidRPr="004F28D8" w:rsidRDefault="005B62FA" w:rsidP="005B62FA">
      <w:pPr>
        <w:rPr>
          <w:sz w:val="22"/>
          <w:szCs w:val="22"/>
          <w:lang w:val="da-DK"/>
        </w:rPr>
      </w:pPr>
    </w:p>
    <w:p w:rsidR="005B62FA" w:rsidRPr="004F28D8" w:rsidRDefault="005B62FA" w:rsidP="005B62FA">
      <w:pPr>
        <w:rPr>
          <w:sz w:val="22"/>
          <w:szCs w:val="22"/>
          <w:lang w:val="da-DK"/>
        </w:rPr>
      </w:pPr>
      <w:r w:rsidRPr="004F28D8">
        <w:rPr>
          <w:sz w:val="22"/>
          <w:szCs w:val="22"/>
          <w:lang w:val="da-DK"/>
        </w:rPr>
        <w:t>Brug ikke Ferriprox, hvis du ammer. Referér venligst til det informationskort til patient/plejer, der følger med denne indlægsseddel.</w:t>
      </w:r>
    </w:p>
    <w:p w:rsidR="00BA7900" w:rsidRPr="004F28D8" w:rsidRDefault="00BA7900" w:rsidP="004F789E">
      <w:pPr>
        <w:pStyle w:val="EndnoteText"/>
        <w:tabs>
          <w:tab w:val="clear" w:pos="567"/>
        </w:tabs>
        <w:rPr>
          <w:lang w:val="da-DK"/>
        </w:rPr>
      </w:pPr>
    </w:p>
    <w:p w:rsidR="00BA7900" w:rsidRPr="004F28D8" w:rsidRDefault="00BA7900" w:rsidP="00FA5EC1">
      <w:pPr>
        <w:keepNext/>
        <w:tabs>
          <w:tab w:val="left" w:pos="0"/>
        </w:tabs>
        <w:rPr>
          <w:b/>
          <w:bCs/>
          <w:sz w:val="22"/>
          <w:szCs w:val="22"/>
          <w:lang w:val="da-DK"/>
        </w:rPr>
      </w:pPr>
      <w:r w:rsidRPr="004F28D8">
        <w:rPr>
          <w:b/>
          <w:bCs/>
          <w:sz w:val="22"/>
          <w:szCs w:val="22"/>
          <w:lang w:val="da-DK"/>
        </w:rPr>
        <w:t>Trafik- og arbejdssikkerhed</w:t>
      </w:r>
    </w:p>
    <w:p w:rsidR="00BA7900" w:rsidRPr="004F28D8" w:rsidRDefault="000A07A5">
      <w:pPr>
        <w:rPr>
          <w:sz w:val="22"/>
          <w:szCs w:val="22"/>
          <w:lang w:val="da-DK"/>
        </w:rPr>
      </w:pPr>
      <w:r w:rsidRPr="004F28D8">
        <w:rPr>
          <w:sz w:val="22"/>
          <w:szCs w:val="22"/>
          <w:lang w:val="da-DK"/>
        </w:rPr>
        <w:t>Ikke relevant</w:t>
      </w:r>
      <w:r w:rsidR="00BA7900" w:rsidRPr="004F28D8">
        <w:rPr>
          <w:sz w:val="22"/>
          <w:szCs w:val="22"/>
          <w:lang w:val="da-DK"/>
        </w:rPr>
        <w:t>.</w:t>
      </w:r>
    </w:p>
    <w:p w:rsidR="00BA7900" w:rsidRPr="004F28D8" w:rsidRDefault="00BA7900">
      <w:pPr>
        <w:tabs>
          <w:tab w:val="left" w:pos="851"/>
        </w:tabs>
        <w:ind w:left="567" w:hanging="567"/>
        <w:rPr>
          <w:i/>
          <w:iCs/>
          <w:sz w:val="22"/>
          <w:szCs w:val="22"/>
          <w:lang w:val="da-DK"/>
        </w:rPr>
      </w:pPr>
    </w:p>
    <w:p w:rsidR="00BA7900" w:rsidRPr="004F28D8" w:rsidRDefault="00BA7900">
      <w:pPr>
        <w:tabs>
          <w:tab w:val="left" w:pos="0"/>
        </w:tabs>
        <w:rPr>
          <w:sz w:val="22"/>
          <w:szCs w:val="22"/>
          <w:lang w:val="da-DK"/>
        </w:rPr>
      </w:pPr>
    </w:p>
    <w:p w:rsidR="00BA7900" w:rsidRPr="004F28D8" w:rsidRDefault="00BA7900" w:rsidP="00FA5EC1">
      <w:pPr>
        <w:keepNext/>
        <w:ind w:left="540" w:hanging="540"/>
        <w:rPr>
          <w:b/>
          <w:sz w:val="22"/>
          <w:szCs w:val="22"/>
          <w:lang w:val="da-DK"/>
        </w:rPr>
      </w:pPr>
      <w:r w:rsidRPr="004F28D8">
        <w:rPr>
          <w:b/>
          <w:sz w:val="22"/>
          <w:szCs w:val="22"/>
          <w:lang w:val="da-DK"/>
        </w:rPr>
        <w:t>3.</w:t>
      </w:r>
      <w:r w:rsidRPr="004F28D8">
        <w:rPr>
          <w:b/>
          <w:sz w:val="22"/>
          <w:szCs w:val="22"/>
          <w:lang w:val="da-DK"/>
        </w:rPr>
        <w:tab/>
        <w:t>S</w:t>
      </w:r>
      <w:r w:rsidR="00652726" w:rsidRPr="004F28D8">
        <w:rPr>
          <w:b/>
          <w:sz w:val="22"/>
          <w:szCs w:val="22"/>
          <w:lang w:val="da-DK"/>
        </w:rPr>
        <w:t>ådan skal du tage Ferriprox</w:t>
      </w:r>
    </w:p>
    <w:p w:rsidR="00BA7900" w:rsidRPr="004F28D8" w:rsidRDefault="00BA7900" w:rsidP="00FA5EC1">
      <w:pPr>
        <w:pStyle w:val="EndnoteText"/>
        <w:keepNext/>
        <w:numPr>
          <w:ilvl w:val="12"/>
          <w:numId w:val="0"/>
        </w:numPr>
        <w:tabs>
          <w:tab w:val="clear" w:pos="567"/>
        </w:tabs>
        <w:rPr>
          <w:lang w:val="da-DK"/>
        </w:rPr>
      </w:pPr>
    </w:p>
    <w:p w:rsidR="00BA7900" w:rsidRPr="004F28D8" w:rsidRDefault="00BA7900" w:rsidP="00A51FD8">
      <w:pPr>
        <w:numPr>
          <w:ilvl w:val="12"/>
          <w:numId w:val="0"/>
        </w:numPr>
        <w:rPr>
          <w:sz w:val="22"/>
          <w:szCs w:val="22"/>
          <w:lang w:val="da-DK"/>
        </w:rPr>
      </w:pPr>
      <w:r w:rsidRPr="004F28D8">
        <w:rPr>
          <w:sz w:val="22"/>
          <w:szCs w:val="22"/>
          <w:lang w:val="da-DK"/>
        </w:rPr>
        <w:t xml:space="preserve">Tag altid </w:t>
      </w:r>
      <w:r w:rsidR="00652726" w:rsidRPr="004F28D8">
        <w:rPr>
          <w:sz w:val="22"/>
          <w:szCs w:val="22"/>
          <w:lang w:val="da-DK"/>
        </w:rPr>
        <w:t>denne medicin</w:t>
      </w:r>
      <w:r w:rsidRPr="004F28D8">
        <w:rPr>
          <w:sz w:val="22"/>
          <w:szCs w:val="22"/>
          <w:lang w:val="da-DK"/>
        </w:rPr>
        <w:t xml:space="preserve"> nøjagtigt efter lægens anvisning. Spørg lægen eller apoteket, hvis </w:t>
      </w:r>
      <w:r w:rsidR="005B62FA" w:rsidRPr="004F28D8">
        <w:rPr>
          <w:sz w:val="22"/>
          <w:szCs w:val="22"/>
          <w:lang w:val="da-DK"/>
        </w:rPr>
        <w:t>du</w:t>
      </w:r>
      <w:r w:rsidRPr="004F28D8">
        <w:rPr>
          <w:sz w:val="22"/>
          <w:szCs w:val="22"/>
          <w:lang w:val="da-DK"/>
        </w:rPr>
        <w:t xml:space="preserve"> er i tvivl. Den mængde Ferriprox, </w:t>
      </w:r>
      <w:r w:rsidR="005B62FA" w:rsidRPr="004F28D8">
        <w:rPr>
          <w:sz w:val="22"/>
          <w:szCs w:val="22"/>
          <w:lang w:val="da-DK"/>
        </w:rPr>
        <w:t>du</w:t>
      </w:r>
      <w:r w:rsidRPr="004F28D8">
        <w:rPr>
          <w:sz w:val="22"/>
          <w:szCs w:val="22"/>
          <w:lang w:val="da-DK"/>
        </w:rPr>
        <w:t xml:space="preserve"> tager, afhænger af </w:t>
      </w:r>
      <w:r w:rsidR="005B62FA" w:rsidRPr="004F28D8">
        <w:rPr>
          <w:sz w:val="22"/>
          <w:szCs w:val="22"/>
          <w:lang w:val="da-DK"/>
        </w:rPr>
        <w:t>din</w:t>
      </w:r>
      <w:r w:rsidRPr="004F28D8">
        <w:rPr>
          <w:sz w:val="22"/>
          <w:szCs w:val="22"/>
          <w:lang w:val="da-DK"/>
        </w:rPr>
        <w:t xml:space="preserve"> vægt. Den normale dosis er 25 mg/kg, 3</w:t>
      </w:r>
      <w:r w:rsidR="005B62FA" w:rsidRPr="004F28D8">
        <w:rPr>
          <w:sz w:val="22"/>
          <w:szCs w:val="22"/>
          <w:lang w:val="da-DK"/>
        </w:rPr>
        <w:t> </w:t>
      </w:r>
      <w:r w:rsidRPr="004F28D8">
        <w:rPr>
          <w:sz w:val="22"/>
          <w:szCs w:val="22"/>
          <w:lang w:val="da-DK"/>
        </w:rPr>
        <w:t xml:space="preserve">gange daglig, for en total daglig dosis på 75 mg/kg. Den totale daglige dosis bør ikke overstige 100 mg/kg. Tag den første dosis om morgenen. Tag den anden dosis midt på dagen. Tag den tredje dosis om aftenen. </w:t>
      </w:r>
      <w:r w:rsidR="00ED2171" w:rsidRPr="004F28D8">
        <w:rPr>
          <w:sz w:val="22"/>
          <w:szCs w:val="22"/>
          <w:lang w:val="da-DK"/>
        </w:rPr>
        <w:t>Ferriprox kan tages med eller uden mad;</w:t>
      </w:r>
      <w:r w:rsidRPr="004F28D8">
        <w:rPr>
          <w:sz w:val="22"/>
          <w:szCs w:val="22"/>
          <w:lang w:val="da-DK"/>
        </w:rPr>
        <w:t xml:space="preserve"> </w:t>
      </w:r>
      <w:r w:rsidR="00A51FD8" w:rsidRPr="004F28D8">
        <w:rPr>
          <w:sz w:val="22"/>
          <w:szCs w:val="22"/>
          <w:lang w:val="da-DK"/>
        </w:rPr>
        <w:t>de</w:t>
      </w:r>
      <w:r w:rsidR="00126D10" w:rsidRPr="004F28D8">
        <w:rPr>
          <w:sz w:val="22"/>
          <w:szCs w:val="22"/>
          <w:lang w:val="da-DK"/>
        </w:rPr>
        <w:t>t</w:t>
      </w:r>
      <w:r w:rsidR="00A51FD8" w:rsidRPr="004F28D8">
        <w:rPr>
          <w:sz w:val="22"/>
          <w:szCs w:val="22"/>
          <w:lang w:val="da-DK"/>
        </w:rPr>
        <w:t xml:space="preserve"> kan dog </w:t>
      </w:r>
      <w:r w:rsidR="00126D10" w:rsidRPr="004F28D8">
        <w:rPr>
          <w:sz w:val="22"/>
          <w:szCs w:val="22"/>
          <w:lang w:val="da-DK"/>
        </w:rPr>
        <w:t>være</w:t>
      </w:r>
      <w:r w:rsidR="00A51FD8" w:rsidRPr="004F28D8">
        <w:rPr>
          <w:sz w:val="22"/>
          <w:szCs w:val="22"/>
          <w:lang w:val="da-DK"/>
        </w:rPr>
        <w:t xml:space="preserve"> lettere </w:t>
      </w:r>
      <w:r w:rsidR="00126D10" w:rsidRPr="004F28D8">
        <w:rPr>
          <w:sz w:val="22"/>
          <w:szCs w:val="22"/>
          <w:lang w:val="da-DK"/>
        </w:rPr>
        <w:t xml:space="preserve">for </w:t>
      </w:r>
      <w:r w:rsidR="005B62FA" w:rsidRPr="004F28D8">
        <w:rPr>
          <w:sz w:val="22"/>
          <w:szCs w:val="22"/>
          <w:lang w:val="da-DK"/>
        </w:rPr>
        <w:t>dig</w:t>
      </w:r>
      <w:r w:rsidR="00126D10" w:rsidRPr="004F28D8">
        <w:rPr>
          <w:sz w:val="22"/>
          <w:szCs w:val="22"/>
          <w:lang w:val="da-DK"/>
        </w:rPr>
        <w:t xml:space="preserve"> </w:t>
      </w:r>
      <w:r w:rsidR="00A51FD8" w:rsidRPr="004F28D8">
        <w:rPr>
          <w:sz w:val="22"/>
          <w:szCs w:val="22"/>
          <w:lang w:val="da-DK"/>
        </w:rPr>
        <w:t xml:space="preserve">at huske at tage Ferriprox, hvis </w:t>
      </w:r>
      <w:r w:rsidR="005B62FA" w:rsidRPr="004F28D8">
        <w:rPr>
          <w:sz w:val="22"/>
          <w:szCs w:val="22"/>
          <w:lang w:val="da-DK"/>
        </w:rPr>
        <w:t>du</w:t>
      </w:r>
      <w:r w:rsidR="00A51FD8" w:rsidRPr="004F28D8">
        <w:rPr>
          <w:sz w:val="22"/>
          <w:szCs w:val="22"/>
          <w:lang w:val="da-DK"/>
        </w:rPr>
        <w:t xml:space="preserve"> tager det sammen med </w:t>
      </w:r>
      <w:r w:rsidR="005B62FA" w:rsidRPr="004F28D8">
        <w:rPr>
          <w:sz w:val="22"/>
          <w:szCs w:val="22"/>
          <w:lang w:val="da-DK"/>
        </w:rPr>
        <w:t>dine</w:t>
      </w:r>
      <w:r w:rsidR="00A51FD8" w:rsidRPr="004F28D8">
        <w:rPr>
          <w:sz w:val="22"/>
          <w:szCs w:val="22"/>
          <w:lang w:val="da-DK"/>
        </w:rPr>
        <w:t xml:space="preserve"> måltider.</w:t>
      </w:r>
    </w:p>
    <w:p w:rsidR="00BA7900" w:rsidRPr="004F28D8" w:rsidRDefault="00BA7900">
      <w:pPr>
        <w:pStyle w:val="FootnoteText"/>
        <w:numPr>
          <w:ilvl w:val="12"/>
          <w:numId w:val="0"/>
        </w:numPr>
        <w:rPr>
          <w:sz w:val="22"/>
          <w:szCs w:val="22"/>
        </w:rPr>
      </w:pPr>
    </w:p>
    <w:p w:rsidR="00BA7900" w:rsidRPr="004F28D8" w:rsidRDefault="00BA7900" w:rsidP="00FA5EC1">
      <w:pPr>
        <w:keepNext/>
        <w:numPr>
          <w:ilvl w:val="12"/>
          <w:numId w:val="0"/>
        </w:numPr>
        <w:rPr>
          <w:b/>
          <w:sz w:val="22"/>
          <w:szCs w:val="22"/>
          <w:lang w:val="da-DK"/>
        </w:rPr>
      </w:pPr>
      <w:r w:rsidRPr="004F28D8">
        <w:rPr>
          <w:b/>
          <w:sz w:val="22"/>
          <w:szCs w:val="22"/>
          <w:lang w:val="da-DK"/>
        </w:rPr>
        <w:t xml:space="preserve">Hvis </w:t>
      </w:r>
      <w:r w:rsidR="005B62FA" w:rsidRPr="004F28D8">
        <w:rPr>
          <w:b/>
          <w:sz w:val="22"/>
          <w:szCs w:val="22"/>
          <w:lang w:val="da-DK"/>
        </w:rPr>
        <w:t>du</w:t>
      </w:r>
      <w:r w:rsidRPr="004F28D8">
        <w:rPr>
          <w:b/>
          <w:sz w:val="22"/>
          <w:szCs w:val="22"/>
          <w:lang w:val="da-DK"/>
        </w:rPr>
        <w:t xml:space="preserve"> har taget for </w:t>
      </w:r>
      <w:r w:rsidR="00791B8D" w:rsidRPr="004F28D8">
        <w:rPr>
          <w:b/>
          <w:sz w:val="22"/>
          <w:szCs w:val="22"/>
          <w:lang w:val="da-DK"/>
        </w:rPr>
        <w:t xml:space="preserve">meget </w:t>
      </w:r>
      <w:r w:rsidRPr="004F28D8">
        <w:rPr>
          <w:b/>
          <w:sz w:val="22"/>
          <w:szCs w:val="22"/>
          <w:lang w:val="da-DK"/>
        </w:rPr>
        <w:t>Ferriprox</w:t>
      </w:r>
    </w:p>
    <w:p w:rsidR="00BA7900" w:rsidRPr="004F28D8" w:rsidRDefault="00BA7900">
      <w:pPr>
        <w:numPr>
          <w:ilvl w:val="12"/>
          <w:numId w:val="0"/>
        </w:numPr>
        <w:rPr>
          <w:sz w:val="22"/>
          <w:szCs w:val="22"/>
          <w:lang w:val="da-DK"/>
        </w:rPr>
      </w:pPr>
      <w:r w:rsidRPr="004F28D8">
        <w:rPr>
          <w:sz w:val="22"/>
          <w:szCs w:val="22"/>
          <w:lang w:val="da-DK"/>
        </w:rPr>
        <w:t xml:space="preserve">Der foreligger ingen indberetninger om akut overdosering med Ferriprox. Hvis </w:t>
      </w:r>
      <w:r w:rsidR="005B62FA" w:rsidRPr="004F28D8">
        <w:rPr>
          <w:sz w:val="22"/>
          <w:szCs w:val="22"/>
          <w:lang w:val="da-DK"/>
        </w:rPr>
        <w:t>du</w:t>
      </w:r>
      <w:r w:rsidRPr="004F28D8">
        <w:rPr>
          <w:sz w:val="22"/>
          <w:szCs w:val="22"/>
          <w:lang w:val="da-DK"/>
        </w:rPr>
        <w:t xml:space="preserve"> ved en fejltagelse har indtaget mere end den anbefalede dosis, skal </w:t>
      </w:r>
      <w:r w:rsidR="005B62FA" w:rsidRPr="004F28D8">
        <w:rPr>
          <w:sz w:val="22"/>
          <w:szCs w:val="22"/>
          <w:lang w:val="da-DK"/>
        </w:rPr>
        <w:t>du</w:t>
      </w:r>
      <w:r w:rsidRPr="004F28D8">
        <w:rPr>
          <w:sz w:val="22"/>
          <w:szCs w:val="22"/>
          <w:lang w:val="da-DK"/>
        </w:rPr>
        <w:t xml:space="preserve"> kontakte </w:t>
      </w:r>
      <w:r w:rsidR="005B62FA" w:rsidRPr="004F28D8">
        <w:rPr>
          <w:sz w:val="22"/>
          <w:szCs w:val="22"/>
          <w:lang w:val="da-DK"/>
        </w:rPr>
        <w:t>din</w:t>
      </w:r>
      <w:r w:rsidRPr="004F28D8">
        <w:rPr>
          <w:sz w:val="22"/>
          <w:szCs w:val="22"/>
          <w:lang w:val="da-DK"/>
        </w:rPr>
        <w:t xml:space="preserve"> læge.</w:t>
      </w:r>
    </w:p>
    <w:p w:rsidR="00BA7900" w:rsidRPr="004F28D8" w:rsidRDefault="00BA7900">
      <w:pPr>
        <w:numPr>
          <w:ilvl w:val="12"/>
          <w:numId w:val="0"/>
        </w:numPr>
        <w:rPr>
          <w:b/>
          <w:sz w:val="22"/>
          <w:szCs w:val="22"/>
          <w:lang w:val="da-DK"/>
        </w:rPr>
      </w:pPr>
    </w:p>
    <w:p w:rsidR="00BA7900" w:rsidRPr="004F28D8" w:rsidRDefault="00BA7900" w:rsidP="00FA5EC1">
      <w:pPr>
        <w:keepNext/>
        <w:numPr>
          <w:ilvl w:val="12"/>
          <w:numId w:val="0"/>
        </w:numPr>
        <w:rPr>
          <w:b/>
          <w:sz w:val="22"/>
          <w:szCs w:val="22"/>
          <w:lang w:val="da-DK"/>
        </w:rPr>
      </w:pPr>
      <w:r w:rsidRPr="004F28D8">
        <w:rPr>
          <w:b/>
          <w:sz w:val="22"/>
          <w:szCs w:val="22"/>
          <w:lang w:val="da-DK"/>
        </w:rPr>
        <w:t xml:space="preserve">Hvis </w:t>
      </w:r>
      <w:r w:rsidR="005B62FA" w:rsidRPr="004F28D8">
        <w:rPr>
          <w:b/>
          <w:sz w:val="22"/>
          <w:szCs w:val="22"/>
          <w:lang w:val="da-DK"/>
        </w:rPr>
        <w:t>du</w:t>
      </w:r>
      <w:r w:rsidRPr="004F28D8">
        <w:rPr>
          <w:b/>
          <w:sz w:val="22"/>
          <w:szCs w:val="22"/>
          <w:lang w:val="da-DK"/>
        </w:rPr>
        <w:t xml:space="preserve"> har glemt at tage Ferriprox</w:t>
      </w:r>
    </w:p>
    <w:p w:rsidR="00BA7900" w:rsidRPr="004F28D8" w:rsidRDefault="00BA7900">
      <w:pPr>
        <w:numPr>
          <w:ilvl w:val="12"/>
          <w:numId w:val="0"/>
        </w:numPr>
        <w:rPr>
          <w:sz w:val="22"/>
          <w:szCs w:val="22"/>
          <w:lang w:val="da-DK"/>
        </w:rPr>
      </w:pPr>
      <w:r w:rsidRPr="004F28D8">
        <w:rPr>
          <w:sz w:val="22"/>
          <w:szCs w:val="22"/>
          <w:lang w:val="da-DK"/>
        </w:rPr>
        <w:t xml:space="preserve">Ferriprox er mest effektivt, hvis </w:t>
      </w:r>
      <w:r w:rsidR="005B62FA" w:rsidRPr="004F28D8">
        <w:rPr>
          <w:sz w:val="22"/>
          <w:szCs w:val="22"/>
          <w:lang w:val="da-DK"/>
        </w:rPr>
        <w:t>du</w:t>
      </w:r>
      <w:r w:rsidRPr="004F28D8">
        <w:rPr>
          <w:sz w:val="22"/>
          <w:szCs w:val="22"/>
          <w:lang w:val="da-DK"/>
        </w:rPr>
        <w:t xml:space="preserve"> ikke springer nogen doser over. Hvis </w:t>
      </w:r>
      <w:r w:rsidR="005B62FA" w:rsidRPr="004F28D8">
        <w:rPr>
          <w:sz w:val="22"/>
          <w:szCs w:val="22"/>
          <w:lang w:val="da-DK"/>
        </w:rPr>
        <w:t>du</w:t>
      </w:r>
      <w:r w:rsidRPr="004F28D8">
        <w:rPr>
          <w:sz w:val="22"/>
          <w:szCs w:val="22"/>
          <w:lang w:val="da-DK"/>
        </w:rPr>
        <w:t xml:space="preserve"> har sprunget en dosis over, skal </w:t>
      </w:r>
      <w:r w:rsidR="005B62FA" w:rsidRPr="004F28D8">
        <w:rPr>
          <w:sz w:val="22"/>
          <w:szCs w:val="22"/>
          <w:lang w:val="da-DK"/>
        </w:rPr>
        <w:t>du</w:t>
      </w:r>
      <w:r w:rsidRPr="004F28D8">
        <w:rPr>
          <w:sz w:val="22"/>
          <w:szCs w:val="22"/>
          <w:lang w:val="da-DK"/>
        </w:rPr>
        <w:t xml:space="preserve"> tage den så snart, </w:t>
      </w:r>
      <w:r w:rsidR="005B62FA" w:rsidRPr="004F28D8">
        <w:rPr>
          <w:sz w:val="22"/>
          <w:szCs w:val="22"/>
          <w:lang w:val="da-DK"/>
        </w:rPr>
        <w:t>du</w:t>
      </w:r>
      <w:r w:rsidRPr="004F28D8">
        <w:rPr>
          <w:sz w:val="22"/>
          <w:szCs w:val="22"/>
          <w:lang w:val="da-DK"/>
        </w:rPr>
        <w:t xml:space="preserve"> kommer i tanker om det, og så tage den næste dosis til det normalt planlagte tidspunkt. Hvis </w:t>
      </w:r>
      <w:r w:rsidR="005B62FA" w:rsidRPr="004F28D8">
        <w:rPr>
          <w:sz w:val="22"/>
          <w:szCs w:val="22"/>
          <w:lang w:val="da-DK"/>
        </w:rPr>
        <w:t>du</w:t>
      </w:r>
      <w:r w:rsidRPr="004F28D8">
        <w:rPr>
          <w:sz w:val="22"/>
          <w:szCs w:val="22"/>
          <w:lang w:val="da-DK"/>
        </w:rPr>
        <w:t xml:space="preserve"> springer mere end én dosis over, må </w:t>
      </w:r>
      <w:r w:rsidR="005B62FA" w:rsidRPr="004F28D8">
        <w:rPr>
          <w:sz w:val="22"/>
          <w:szCs w:val="22"/>
          <w:lang w:val="da-DK"/>
        </w:rPr>
        <w:t>du</w:t>
      </w:r>
      <w:r w:rsidRPr="004F28D8">
        <w:rPr>
          <w:sz w:val="22"/>
          <w:szCs w:val="22"/>
          <w:lang w:val="da-DK"/>
        </w:rPr>
        <w:t xml:space="preserve"> ikke tage en dobbeltdosis som erstatning for glemte enkeltdoser, </w:t>
      </w:r>
      <w:r w:rsidR="005B62FA" w:rsidRPr="004F28D8">
        <w:rPr>
          <w:sz w:val="22"/>
          <w:szCs w:val="22"/>
          <w:lang w:val="da-DK"/>
        </w:rPr>
        <w:t>du</w:t>
      </w:r>
      <w:r w:rsidRPr="004F28D8">
        <w:rPr>
          <w:sz w:val="22"/>
          <w:szCs w:val="22"/>
          <w:lang w:val="da-DK"/>
        </w:rPr>
        <w:t xml:space="preserve"> skal blot fortsætte efter den normale behandlingsplan. Foretag ikke ændringer i den daglige dosering, uden først at have talt med lægen.</w:t>
      </w:r>
    </w:p>
    <w:p w:rsidR="00BA7900" w:rsidRPr="004F28D8" w:rsidRDefault="00BA7900">
      <w:pPr>
        <w:pStyle w:val="EndnoteText"/>
        <w:numPr>
          <w:ilvl w:val="12"/>
          <w:numId w:val="0"/>
        </w:numPr>
        <w:tabs>
          <w:tab w:val="clear" w:pos="567"/>
        </w:tabs>
        <w:rPr>
          <w:lang w:val="da-DK"/>
        </w:rPr>
      </w:pPr>
    </w:p>
    <w:p w:rsidR="00BA7900" w:rsidRPr="004F28D8" w:rsidRDefault="00BA7900">
      <w:pPr>
        <w:pStyle w:val="FootnoteText"/>
        <w:numPr>
          <w:ilvl w:val="12"/>
          <w:numId w:val="0"/>
        </w:numPr>
        <w:rPr>
          <w:sz w:val="22"/>
          <w:szCs w:val="22"/>
        </w:rPr>
      </w:pPr>
    </w:p>
    <w:p w:rsidR="00BA7900" w:rsidRPr="004F28D8" w:rsidRDefault="00BA7900" w:rsidP="00FA5EC1">
      <w:pPr>
        <w:keepNext/>
        <w:ind w:left="540" w:hanging="540"/>
        <w:rPr>
          <w:b/>
          <w:sz w:val="22"/>
          <w:szCs w:val="22"/>
          <w:lang w:val="da-DK"/>
        </w:rPr>
      </w:pPr>
      <w:r w:rsidRPr="004F28D8">
        <w:rPr>
          <w:b/>
          <w:sz w:val="22"/>
          <w:szCs w:val="22"/>
          <w:lang w:val="da-DK"/>
        </w:rPr>
        <w:t>4.</w:t>
      </w:r>
      <w:r w:rsidRPr="004F28D8">
        <w:rPr>
          <w:b/>
          <w:sz w:val="22"/>
          <w:szCs w:val="22"/>
          <w:lang w:val="da-DK"/>
        </w:rPr>
        <w:tab/>
      </w:r>
      <w:r w:rsidR="00512BDD" w:rsidRPr="004F28D8">
        <w:rPr>
          <w:b/>
          <w:sz w:val="22"/>
          <w:szCs w:val="22"/>
          <w:lang w:val="da-DK"/>
        </w:rPr>
        <w:t>Bivirkninger</w:t>
      </w:r>
    </w:p>
    <w:p w:rsidR="00BA7900" w:rsidRPr="004F28D8" w:rsidRDefault="00BA7900" w:rsidP="00FA5EC1">
      <w:pPr>
        <w:keepNext/>
        <w:rPr>
          <w:sz w:val="22"/>
          <w:szCs w:val="22"/>
          <w:lang w:val="da-DK"/>
        </w:rPr>
      </w:pPr>
    </w:p>
    <w:p w:rsidR="00BA7900" w:rsidRPr="004F28D8" w:rsidRDefault="006046AE" w:rsidP="00DC5E23">
      <w:pPr>
        <w:rPr>
          <w:sz w:val="22"/>
          <w:szCs w:val="22"/>
          <w:lang w:val="da-DK"/>
        </w:rPr>
      </w:pPr>
      <w:r w:rsidRPr="004F28D8">
        <w:rPr>
          <w:sz w:val="22"/>
          <w:szCs w:val="22"/>
          <w:lang w:val="da-DK"/>
        </w:rPr>
        <w:t>Denne medicin</w:t>
      </w:r>
      <w:r w:rsidR="00BA7900" w:rsidRPr="004F28D8">
        <w:rPr>
          <w:sz w:val="22"/>
          <w:szCs w:val="22"/>
          <w:lang w:val="da-DK"/>
        </w:rPr>
        <w:t xml:space="preserve"> kan som al anden medicin give bivirkninger, men ikke alle får bivirkninger.</w:t>
      </w:r>
    </w:p>
    <w:p w:rsidR="00BA7900" w:rsidRPr="004F28D8" w:rsidRDefault="00BA7900" w:rsidP="00DC5E23">
      <w:pPr>
        <w:pStyle w:val="EndnoteText"/>
        <w:tabs>
          <w:tab w:val="clear" w:pos="567"/>
        </w:tabs>
        <w:rPr>
          <w:lang w:val="da-DK"/>
        </w:rPr>
      </w:pPr>
    </w:p>
    <w:p w:rsidR="00ED2171" w:rsidRPr="004F28D8" w:rsidRDefault="00ED2171" w:rsidP="00ED2171">
      <w:pPr>
        <w:pStyle w:val="BodyText"/>
        <w:jc w:val="left"/>
        <w:rPr>
          <w:bCs/>
          <w:lang w:val="da-DK"/>
        </w:rPr>
      </w:pPr>
      <w:r w:rsidRPr="004F28D8">
        <w:rPr>
          <w:bCs/>
          <w:lang w:val="da-DK"/>
        </w:rPr>
        <w:t xml:space="preserve">Den alvorligste bivirkning ved Ferriprox er et meget lavt antal hvide blodlegemer (neutrofiler). Denne tilstand, der betegnes som alvorlig neutropeni eller agranulocytose, er forekommet hos </w:t>
      </w:r>
      <w:r w:rsidR="00372E82" w:rsidRPr="004F28D8">
        <w:rPr>
          <w:bCs/>
          <w:lang w:val="da-DK"/>
        </w:rPr>
        <w:t>1 til</w:t>
      </w:r>
      <w:r w:rsidRPr="004F28D8">
        <w:rPr>
          <w:bCs/>
          <w:lang w:val="da-DK"/>
        </w:rPr>
        <w:t xml:space="preserve"> 2</w:t>
      </w:r>
      <w:r w:rsidR="00950B75" w:rsidRPr="004F28D8">
        <w:rPr>
          <w:bCs/>
          <w:lang w:val="da-DK"/>
        </w:rPr>
        <w:t> </w:t>
      </w:r>
      <w:r w:rsidRPr="004F28D8">
        <w:rPr>
          <w:bCs/>
          <w:lang w:val="da-DK"/>
        </w:rPr>
        <w:t>ud af 100</w:t>
      </w:r>
      <w:r w:rsidR="001578F3" w:rsidRPr="004F28D8">
        <w:rPr>
          <w:bCs/>
          <w:lang w:val="da-DK"/>
        </w:rPr>
        <w:t> </w:t>
      </w:r>
      <w:r w:rsidRPr="004F28D8">
        <w:rPr>
          <w:bCs/>
          <w:lang w:val="da-DK"/>
        </w:rPr>
        <w:t xml:space="preserve">patienter, som har taget Ferriprox i </w:t>
      </w:r>
      <w:r w:rsidR="00AE725B">
        <w:rPr>
          <w:bCs/>
          <w:lang w:val="da-DK"/>
        </w:rPr>
        <w:t>studier med</w:t>
      </w:r>
      <w:r w:rsidRPr="004F28D8">
        <w:rPr>
          <w:bCs/>
          <w:lang w:val="da-DK"/>
        </w:rPr>
        <w:t xml:space="preserve"> patienter. Et lavt antal hvid</w:t>
      </w:r>
      <w:r w:rsidR="00AE725B">
        <w:rPr>
          <w:bCs/>
          <w:lang w:val="da-DK"/>
        </w:rPr>
        <w:t>e</w:t>
      </w:r>
      <w:r w:rsidRPr="004F28D8">
        <w:rPr>
          <w:bCs/>
          <w:lang w:val="da-DK"/>
        </w:rPr>
        <w:t xml:space="preserve"> blodlegemer kan være forbundet med en alvorlig og </w:t>
      </w:r>
      <w:r w:rsidR="00126D10" w:rsidRPr="004F28D8">
        <w:rPr>
          <w:bCs/>
          <w:lang w:val="da-DK"/>
        </w:rPr>
        <w:t>måske</w:t>
      </w:r>
      <w:r w:rsidRPr="004F28D8">
        <w:rPr>
          <w:bCs/>
          <w:lang w:val="da-DK"/>
        </w:rPr>
        <w:t xml:space="preserve"> livstruende infektion. Kontakt straks </w:t>
      </w:r>
      <w:r w:rsidR="00783B41" w:rsidRPr="004F28D8">
        <w:rPr>
          <w:bCs/>
          <w:lang w:val="da-DK"/>
        </w:rPr>
        <w:t>din</w:t>
      </w:r>
      <w:r w:rsidR="00110603" w:rsidRPr="004F28D8">
        <w:rPr>
          <w:bCs/>
          <w:lang w:val="da-DK"/>
        </w:rPr>
        <w:t xml:space="preserve"> </w:t>
      </w:r>
      <w:r w:rsidRPr="004F28D8">
        <w:rPr>
          <w:bCs/>
          <w:lang w:val="da-DK"/>
        </w:rPr>
        <w:t xml:space="preserve">læge, hvis </w:t>
      </w:r>
      <w:r w:rsidR="00783B41" w:rsidRPr="004F28D8">
        <w:rPr>
          <w:bCs/>
          <w:lang w:val="da-DK"/>
        </w:rPr>
        <w:t>du</w:t>
      </w:r>
      <w:r w:rsidRPr="004F28D8">
        <w:rPr>
          <w:bCs/>
          <w:lang w:val="da-DK"/>
        </w:rPr>
        <w:t xml:space="preserve"> har symptomer på infektion såsom feber, ondt i halsen eller influenzalignende sympt</w:t>
      </w:r>
      <w:r w:rsidR="001578F3" w:rsidRPr="004F28D8">
        <w:rPr>
          <w:bCs/>
          <w:lang w:val="da-DK"/>
        </w:rPr>
        <w:t>omer.</w:t>
      </w:r>
    </w:p>
    <w:p w:rsidR="00ED2171" w:rsidRPr="004F28D8" w:rsidRDefault="00ED2171" w:rsidP="00ED2171">
      <w:pPr>
        <w:pStyle w:val="BodyText"/>
        <w:jc w:val="left"/>
        <w:rPr>
          <w:lang w:val="da-DK"/>
        </w:rPr>
      </w:pPr>
    </w:p>
    <w:p w:rsidR="00ED2171" w:rsidRPr="004F28D8" w:rsidRDefault="00ED2171" w:rsidP="00357280">
      <w:pPr>
        <w:pStyle w:val="BodyText"/>
        <w:keepNext/>
        <w:rPr>
          <w:szCs w:val="24"/>
          <w:lang w:val="da-DK"/>
        </w:rPr>
      </w:pPr>
      <w:r w:rsidRPr="004F28D8">
        <w:rPr>
          <w:b/>
          <w:szCs w:val="24"/>
          <w:lang w:val="da-DK"/>
        </w:rPr>
        <w:t>Meget almindelige bivirkninger</w:t>
      </w:r>
      <w:r w:rsidRPr="004F28D8">
        <w:rPr>
          <w:szCs w:val="24"/>
          <w:lang w:val="da-DK"/>
        </w:rPr>
        <w:t xml:space="preserve"> (</w:t>
      </w:r>
      <w:r w:rsidR="00C26ED9" w:rsidRPr="004F28D8">
        <w:rPr>
          <w:szCs w:val="24"/>
          <w:lang w:val="da-DK"/>
        </w:rPr>
        <w:t xml:space="preserve">kan </w:t>
      </w:r>
      <w:r w:rsidR="00126D10" w:rsidRPr="004F28D8">
        <w:rPr>
          <w:szCs w:val="24"/>
          <w:lang w:val="da-DK"/>
        </w:rPr>
        <w:t>forekomme hos</w:t>
      </w:r>
      <w:r w:rsidRPr="004F28D8">
        <w:rPr>
          <w:szCs w:val="24"/>
          <w:lang w:val="da-DK"/>
        </w:rPr>
        <w:t xml:space="preserve"> </w:t>
      </w:r>
      <w:r w:rsidR="00126D10" w:rsidRPr="004F28D8">
        <w:rPr>
          <w:szCs w:val="24"/>
          <w:lang w:val="da-DK"/>
        </w:rPr>
        <w:t>fl</w:t>
      </w:r>
      <w:r w:rsidRPr="004F28D8">
        <w:rPr>
          <w:szCs w:val="24"/>
          <w:lang w:val="da-DK"/>
        </w:rPr>
        <w:t>ere end 1 ud af 10</w:t>
      </w:r>
      <w:r w:rsidR="00126D10" w:rsidRPr="004F28D8">
        <w:rPr>
          <w:szCs w:val="24"/>
          <w:lang w:val="da-DK"/>
        </w:rPr>
        <w:t xml:space="preserve"> behandlede</w:t>
      </w:r>
      <w:r w:rsidRPr="004F28D8">
        <w:rPr>
          <w:szCs w:val="24"/>
          <w:lang w:val="da-DK"/>
        </w:rPr>
        <w:t>):</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mavesmerter</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kvalme</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opkastning</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rødbrun misfarvning af urinen</w:t>
      </w:r>
    </w:p>
    <w:p w:rsidR="00B1130A" w:rsidRPr="004F28D8" w:rsidRDefault="00B1130A" w:rsidP="00DC5E23">
      <w:pPr>
        <w:pStyle w:val="BodyText"/>
        <w:jc w:val="left"/>
        <w:rPr>
          <w:lang w:val="da-DK"/>
        </w:rPr>
      </w:pPr>
    </w:p>
    <w:p w:rsidR="00B1130A" w:rsidRPr="004F28D8" w:rsidRDefault="00B1130A" w:rsidP="00133195">
      <w:pPr>
        <w:pStyle w:val="BodyText"/>
        <w:jc w:val="left"/>
        <w:rPr>
          <w:lang w:val="da-DK"/>
        </w:rPr>
      </w:pPr>
      <w:r w:rsidRPr="004F28D8">
        <w:rPr>
          <w:lang w:val="da-DK"/>
        </w:rPr>
        <w:t xml:space="preserve">Hvis </w:t>
      </w:r>
      <w:r w:rsidR="00783B41" w:rsidRPr="004F28D8">
        <w:rPr>
          <w:lang w:val="da-DK"/>
        </w:rPr>
        <w:t>du</w:t>
      </w:r>
      <w:r w:rsidRPr="004F28D8">
        <w:rPr>
          <w:lang w:val="da-DK"/>
        </w:rPr>
        <w:t xml:space="preserve"> får kvalme eller kaster op, kan det måske hjælpe at indtage Ferriprox sammen med mad. Misfarvet urin er en meget almindelig bivirkning og er ikke </w:t>
      </w:r>
      <w:r w:rsidR="00133195" w:rsidRPr="004F28D8">
        <w:rPr>
          <w:lang w:val="da-DK"/>
        </w:rPr>
        <w:t>skadelig</w:t>
      </w:r>
      <w:r w:rsidRPr="004F28D8">
        <w:rPr>
          <w:lang w:val="da-DK"/>
        </w:rPr>
        <w:t>.</w:t>
      </w:r>
    </w:p>
    <w:p w:rsidR="00B1130A" w:rsidRPr="004F28D8" w:rsidRDefault="00B1130A" w:rsidP="00DC5E23">
      <w:pPr>
        <w:pStyle w:val="BodyText"/>
        <w:jc w:val="left"/>
        <w:rPr>
          <w:lang w:val="da-DK"/>
        </w:rPr>
      </w:pPr>
    </w:p>
    <w:p w:rsidR="00ED2171" w:rsidRPr="004F28D8" w:rsidRDefault="00ED2171" w:rsidP="00FA5EC1">
      <w:pPr>
        <w:pStyle w:val="BodyText"/>
        <w:keepNext/>
        <w:rPr>
          <w:szCs w:val="24"/>
          <w:lang w:val="da-DK"/>
        </w:rPr>
      </w:pPr>
      <w:r w:rsidRPr="004F28D8">
        <w:rPr>
          <w:b/>
          <w:szCs w:val="24"/>
          <w:lang w:val="da-DK"/>
        </w:rPr>
        <w:t xml:space="preserve">Almindelige bivirkninger </w:t>
      </w:r>
      <w:r w:rsidRPr="004F28D8">
        <w:rPr>
          <w:szCs w:val="24"/>
          <w:lang w:val="da-DK"/>
        </w:rPr>
        <w:t>(</w:t>
      </w:r>
      <w:r w:rsidR="00C26ED9" w:rsidRPr="004F28D8">
        <w:rPr>
          <w:szCs w:val="24"/>
          <w:lang w:val="da-DK"/>
        </w:rPr>
        <w:t xml:space="preserve">kan </w:t>
      </w:r>
      <w:r w:rsidR="00126D10" w:rsidRPr="004F28D8">
        <w:rPr>
          <w:szCs w:val="24"/>
          <w:lang w:val="da-DK"/>
        </w:rPr>
        <w:t xml:space="preserve">forekomme hos </w:t>
      </w:r>
      <w:r w:rsidR="00C10E93" w:rsidRPr="004F28D8">
        <w:rPr>
          <w:szCs w:val="24"/>
          <w:lang w:val="da-DK"/>
        </w:rPr>
        <w:t>op til</w:t>
      </w:r>
      <w:r w:rsidR="00126D10" w:rsidRPr="004F28D8">
        <w:rPr>
          <w:szCs w:val="24"/>
          <w:lang w:val="da-DK"/>
        </w:rPr>
        <w:t xml:space="preserve"> 1 </w:t>
      </w:r>
      <w:r w:rsidR="00C10E93" w:rsidRPr="004F28D8">
        <w:rPr>
          <w:szCs w:val="24"/>
          <w:lang w:val="da-DK"/>
        </w:rPr>
        <w:t>ud af</w:t>
      </w:r>
      <w:r w:rsidRPr="004F28D8">
        <w:rPr>
          <w:szCs w:val="24"/>
          <w:lang w:val="da-DK"/>
        </w:rPr>
        <w:t xml:space="preserve"> 10</w:t>
      </w:r>
      <w:r w:rsidR="00126D10" w:rsidRPr="004F28D8">
        <w:rPr>
          <w:szCs w:val="24"/>
          <w:lang w:val="da-DK"/>
        </w:rPr>
        <w:t xml:space="preserve"> behandlede</w:t>
      </w:r>
      <w:r w:rsidRPr="004F28D8">
        <w:rPr>
          <w:szCs w:val="24"/>
          <w:lang w:val="da-DK"/>
        </w:rPr>
        <w:t>):</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lavt antal hvide blodlegemer (agranulocytose og neutropeni)</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hovedpine</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diarré</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stigning i leverenzymer</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træthed</w:t>
      </w:r>
    </w:p>
    <w:p w:rsidR="00ED2171" w:rsidRPr="004F28D8" w:rsidRDefault="00ED2171" w:rsidP="001908B3">
      <w:pPr>
        <w:pStyle w:val="BodyText"/>
        <w:numPr>
          <w:ilvl w:val="0"/>
          <w:numId w:val="14"/>
        </w:numPr>
        <w:tabs>
          <w:tab w:val="clear" w:pos="567"/>
        </w:tabs>
        <w:spacing w:line="240" w:lineRule="auto"/>
        <w:ind w:left="360"/>
        <w:jc w:val="left"/>
        <w:rPr>
          <w:szCs w:val="24"/>
          <w:lang w:val="da-DK"/>
        </w:rPr>
      </w:pPr>
      <w:r w:rsidRPr="004F28D8">
        <w:rPr>
          <w:szCs w:val="24"/>
          <w:lang w:val="da-DK"/>
        </w:rPr>
        <w:t>forøget appetit</w:t>
      </w:r>
    </w:p>
    <w:p w:rsidR="00B1130A" w:rsidRPr="004F28D8" w:rsidRDefault="00B1130A" w:rsidP="00DC5E23">
      <w:pPr>
        <w:pStyle w:val="BodyText"/>
        <w:jc w:val="left"/>
        <w:rPr>
          <w:lang w:val="da-DK"/>
        </w:rPr>
      </w:pPr>
    </w:p>
    <w:p w:rsidR="00C10E93" w:rsidRPr="004F28D8" w:rsidRDefault="00E75FAC" w:rsidP="00FA5EC1">
      <w:pPr>
        <w:pStyle w:val="BodyText"/>
        <w:keepNext/>
        <w:jc w:val="left"/>
        <w:rPr>
          <w:bCs/>
          <w:lang w:val="da-DK"/>
        </w:rPr>
      </w:pPr>
      <w:r w:rsidRPr="004F28D8">
        <w:rPr>
          <w:b/>
          <w:bCs/>
          <w:lang w:val="da-DK"/>
        </w:rPr>
        <w:t>Ikke k</w:t>
      </w:r>
      <w:r w:rsidR="00C10E93" w:rsidRPr="004F28D8">
        <w:rPr>
          <w:b/>
          <w:bCs/>
          <w:lang w:val="da-DK"/>
        </w:rPr>
        <w:t>end</w:t>
      </w:r>
      <w:r w:rsidRPr="004F28D8">
        <w:rPr>
          <w:b/>
          <w:bCs/>
          <w:lang w:val="da-DK"/>
        </w:rPr>
        <w:t>t</w:t>
      </w:r>
      <w:r w:rsidR="00C10E93" w:rsidRPr="004F28D8">
        <w:rPr>
          <w:bCs/>
          <w:lang w:val="da-DK"/>
        </w:rPr>
        <w:t xml:space="preserve"> (hyppigheden kan ikke skønnes fra de tilgængelige data):</w:t>
      </w:r>
    </w:p>
    <w:p w:rsidR="00C10E93" w:rsidRPr="004F28D8" w:rsidRDefault="00C10E93" w:rsidP="001908B3">
      <w:pPr>
        <w:pStyle w:val="BodyText"/>
        <w:numPr>
          <w:ilvl w:val="0"/>
          <w:numId w:val="14"/>
        </w:numPr>
        <w:tabs>
          <w:tab w:val="clear" w:pos="567"/>
        </w:tabs>
        <w:spacing w:line="240" w:lineRule="auto"/>
        <w:ind w:left="360"/>
        <w:jc w:val="left"/>
        <w:rPr>
          <w:szCs w:val="24"/>
          <w:lang w:val="da-DK"/>
        </w:rPr>
      </w:pPr>
      <w:r w:rsidRPr="004F28D8">
        <w:rPr>
          <w:szCs w:val="24"/>
          <w:lang w:val="da-DK"/>
        </w:rPr>
        <w:t>allergiske reaktioner som f.eks.</w:t>
      </w:r>
      <w:r w:rsidR="00384CE4" w:rsidRPr="004F28D8">
        <w:rPr>
          <w:szCs w:val="24"/>
          <w:lang w:val="da-DK"/>
        </w:rPr>
        <w:t xml:space="preserve"> hududslæt eller nældefeber</w:t>
      </w:r>
    </w:p>
    <w:p w:rsidR="00384CE4" w:rsidRPr="004F28D8" w:rsidRDefault="00384CE4" w:rsidP="00DC5E23">
      <w:pPr>
        <w:pStyle w:val="BodyText"/>
        <w:jc w:val="left"/>
        <w:rPr>
          <w:bCs/>
          <w:lang w:val="da-DK"/>
        </w:rPr>
      </w:pPr>
    </w:p>
    <w:p w:rsidR="00B1130A" w:rsidRPr="004F28D8" w:rsidRDefault="00126D10" w:rsidP="00DC5E23">
      <w:pPr>
        <w:pStyle w:val="BodyText"/>
        <w:jc w:val="left"/>
        <w:rPr>
          <w:lang w:val="da-DK"/>
        </w:rPr>
      </w:pPr>
      <w:r w:rsidRPr="004F28D8">
        <w:rPr>
          <w:bCs/>
          <w:lang w:val="da-DK"/>
        </w:rPr>
        <w:t>L</w:t>
      </w:r>
      <w:r w:rsidR="00B1130A" w:rsidRPr="004F28D8">
        <w:rPr>
          <w:lang w:val="da-DK"/>
        </w:rPr>
        <w:t>edsmerte og hævelse spændende fra let smerte i et eller flere led til alvorlig funktionsnedsættelse. I de fleste tilfælde forsvandt smerten, selv om patienterne fortsatte med at tage Ferriprox.</w:t>
      </w:r>
    </w:p>
    <w:p w:rsidR="00BA7900" w:rsidRPr="004F28D8" w:rsidRDefault="00BA7900" w:rsidP="00DC5E23">
      <w:pPr>
        <w:rPr>
          <w:sz w:val="22"/>
          <w:szCs w:val="22"/>
          <w:lang w:val="da-DK"/>
        </w:rPr>
      </w:pPr>
    </w:p>
    <w:p w:rsidR="00BA7900" w:rsidRPr="004F28D8" w:rsidRDefault="00DF1378" w:rsidP="00133195">
      <w:pPr>
        <w:rPr>
          <w:sz w:val="22"/>
          <w:szCs w:val="22"/>
          <w:lang w:val="da-DK"/>
        </w:rPr>
      </w:pPr>
      <w:r>
        <w:rPr>
          <w:sz w:val="22"/>
          <w:szCs w:val="22"/>
          <w:lang w:val="da-DK"/>
        </w:rPr>
        <w:t>N</w:t>
      </w:r>
      <w:r w:rsidR="00133195" w:rsidRPr="004F28D8">
        <w:rPr>
          <w:sz w:val="22"/>
          <w:szCs w:val="22"/>
          <w:lang w:val="da-DK"/>
        </w:rPr>
        <w:t xml:space="preserve">erveforstyrrelser </w:t>
      </w:r>
      <w:r w:rsidR="00B1130A" w:rsidRPr="004F28D8">
        <w:rPr>
          <w:sz w:val="22"/>
          <w:szCs w:val="22"/>
          <w:lang w:val="da-DK"/>
        </w:rPr>
        <w:t xml:space="preserve">(såsom tremor, gangforstyrrelser, dobbeltsyn, ufrivillige muskelsammentrækninger, problemer med bevægelseskoordination) </w:t>
      </w:r>
      <w:r w:rsidRPr="00DF1378">
        <w:rPr>
          <w:sz w:val="22"/>
          <w:szCs w:val="22"/>
          <w:lang w:val="da-DK"/>
        </w:rPr>
        <w:t xml:space="preserve">er rapporteret </w:t>
      </w:r>
      <w:r w:rsidR="00B1130A" w:rsidRPr="004F28D8">
        <w:rPr>
          <w:sz w:val="22"/>
          <w:szCs w:val="22"/>
          <w:lang w:val="da-DK"/>
        </w:rPr>
        <w:t>hos børn, som igennem flere år frivilligt har fået ordineret mere end 2 gange den maksimal</w:t>
      </w:r>
      <w:r>
        <w:rPr>
          <w:sz w:val="22"/>
          <w:szCs w:val="22"/>
          <w:lang w:val="da-DK"/>
        </w:rPr>
        <w:t>t</w:t>
      </w:r>
      <w:r w:rsidR="00B1130A" w:rsidRPr="004F28D8">
        <w:rPr>
          <w:sz w:val="22"/>
          <w:szCs w:val="22"/>
          <w:lang w:val="da-DK"/>
        </w:rPr>
        <w:t xml:space="preserve"> anbefalede dosis på 100 mg/kg/dag</w:t>
      </w:r>
      <w:r w:rsidRPr="00DF1378">
        <w:rPr>
          <w:sz w:val="22"/>
          <w:szCs w:val="22"/>
          <w:lang w:val="da-DK"/>
        </w:rPr>
        <w:t>, og er også observeret hos børn ved standarddoser af deferipron</w:t>
      </w:r>
      <w:r w:rsidR="00B1130A" w:rsidRPr="004F28D8">
        <w:rPr>
          <w:sz w:val="22"/>
          <w:szCs w:val="22"/>
          <w:lang w:val="da-DK"/>
        </w:rPr>
        <w:t>.</w:t>
      </w:r>
      <w:r w:rsidR="00BA7900" w:rsidRPr="004F28D8">
        <w:rPr>
          <w:sz w:val="22"/>
          <w:szCs w:val="22"/>
          <w:lang w:val="da-DK"/>
        </w:rPr>
        <w:t xml:space="preserve"> Disse symptomer forsvandt, når </w:t>
      </w:r>
      <w:r w:rsidRPr="00DF1378">
        <w:rPr>
          <w:sz w:val="22"/>
          <w:szCs w:val="22"/>
          <w:lang w:val="da-DK"/>
        </w:rPr>
        <w:t xml:space="preserve">børnene </w:t>
      </w:r>
      <w:r w:rsidR="00BA7900" w:rsidRPr="004F28D8">
        <w:rPr>
          <w:sz w:val="22"/>
          <w:szCs w:val="22"/>
          <w:lang w:val="da-DK"/>
        </w:rPr>
        <w:t>ophørte med at tage Ferriprox.</w:t>
      </w:r>
    </w:p>
    <w:p w:rsidR="00BA7900" w:rsidRPr="004F28D8" w:rsidRDefault="00BA7900" w:rsidP="00DC5E23">
      <w:pPr>
        <w:rPr>
          <w:sz w:val="22"/>
          <w:szCs w:val="22"/>
          <w:lang w:val="da-DK"/>
        </w:rPr>
      </w:pPr>
    </w:p>
    <w:p w:rsidR="007C62A3" w:rsidRPr="004F28D8" w:rsidRDefault="007C62A3" w:rsidP="007C62A3">
      <w:pPr>
        <w:numPr>
          <w:ilvl w:val="12"/>
          <w:numId w:val="0"/>
        </w:numPr>
        <w:outlineLvl w:val="0"/>
        <w:rPr>
          <w:b/>
          <w:noProof/>
          <w:sz w:val="22"/>
          <w:szCs w:val="22"/>
          <w:lang w:val="da-DK"/>
        </w:rPr>
      </w:pPr>
      <w:r w:rsidRPr="004F28D8">
        <w:rPr>
          <w:b/>
          <w:noProof/>
          <w:sz w:val="22"/>
          <w:szCs w:val="22"/>
          <w:lang w:val="da-DK"/>
        </w:rPr>
        <w:t xml:space="preserve">Indberetning af </w:t>
      </w:r>
      <w:r w:rsidRPr="004F28D8">
        <w:rPr>
          <w:b/>
          <w:sz w:val="22"/>
          <w:szCs w:val="22"/>
          <w:lang w:val="da-DK"/>
        </w:rPr>
        <w:t>bivirkninger</w:t>
      </w:r>
    </w:p>
    <w:p w:rsidR="00BA7900" w:rsidRPr="004F28D8" w:rsidRDefault="007C62A3" w:rsidP="002D3728">
      <w:pPr>
        <w:suppressAutoHyphens/>
        <w:rPr>
          <w:sz w:val="22"/>
          <w:szCs w:val="22"/>
          <w:lang w:val="da-DK"/>
        </w:rPr>
      </w:pPr>
      <w:r w:rsidRPr="004F28D8">
        <w:rPr>
          <w:sz w:val="22"/>
          <w:szCs w:val="22"/>
          <w:lang w:val="da-DK"/>
        </w:rPr>
        <w:t xml:space="preserve">Hvis </w:t>
      </w:r>
      <w:r w:rsidR="00EF5179" w:rsidRPr="004F28D8">
        <w:rPr>
          <w:noProof/>
          <w:sz w:val="22"/>
          <w:szCs w:val="22"/>
          <w:lang w:val="da-DK"/>
        </w:rPr>
        <w:t>du</w:t>
      </w:r>
      <w:r w:rsidRPr="004F28D8">
        <w:rPr>
          <w:sz w:val="22"/>
          <w:szCs w:val="22"/>
          <w:lang w:val="da-DK"/>
        </w:rPr>
        <w:t xml:space="preserve"> oplever bivirkninger, bør </w:t>
      </w:r>
      <w:r w:rsidR="00EF5179" w:rsidRPr="004F28D8">
        <w:rPr>
          <w:noProof/>
          <w:sz w:val="22"/>
          <w:szCs w:val="22"/>
          <w:lang w:val="da-DK"/>
        </w:rPr>
        <w:t>du</w:t>
      </w:r>
      <w:r w:rsidRPr="004F28D8">
        <w:rPr>
          <w:sz w:val="22"/>
          <w:szCs w:val="22"/>
          <w:lang w:val="da-DK"/>
        </w:rPr>
        <w:t xml:space="preserve"> tale med </w:t>
      </w:r>
      <w:r w:rsidR="00EF5179" w:rsidRPr="004F28D8">
        <w:rPr>
          <w:sz w:val="22"/>
          <w:szCs w:val="22"/>
          <w:lang w:val="da-DK"/>
        </w:rPr>
        <w:t>din</w:t>
      </w:r>
      <w:r w:rsidRPr="004F28D8">
        <w:rPr>
          <w:sz w:val="22"/>
          <w:szCs w:val="22"/>
          <w:lang w:val="da-DK"/>
        </w:rPr>
        <w:t xml:space="preserve"> læge, sygeplejerske eller </w:t>
      </w:r>
      <w:r w:rsidRPr="004F28D8">
        <w:rPr>
          <w:noProof/>
          <w:sz w:val="22"/>
          <w:szCs w:val="22"/>
          <w:lang w:val="da-DK"/>
        </w:rPr>
        <w:t>apoteket</w:t>
      </w:r>
      <w:r w:rsidRPr="004F28D8">
        <w:rPr>
          <w:sz w:val="22"/>
          <w:szCs w:val="22"/>
          <w:lang w:val="da-DK"/>
        </w:rPr>
        <w:t xml:space="preserve">. Dette gælder også mulige bivirkninger, som ikke er medtaget i denne indlægsseddel. </w:t>
      </w:r>
      <w:r w:rsidRPr="004F28D8">
        <w:rPr>
          <w:noProof/>
          <w:sz w:val="22"/>
          <w:szCs w:val="22"/>
          <w:lang w:val="da-DK"/>
        </w:rPr>
        <w:t>D</w:t>
      </w:r>
      <w:r w:rsidR="00EF5179" w:rsidRPr="004F28D8">
        <w:rPr>
          <w:noProof/>
          <w:sz w:val="22"/>
          <w:szCs w:val="22"/>
          <w:lang w:val="da-DK"/>
        </w:rPr>
        <w:t>u</w:t>
      </w:r>
      <w:r w:rsidRPr="004F28D8">
        <w:rPr>
          <w:sz w:val="22"/>
          <w:szCs w:val="22"/>
          <w:lang w:val="da-DK"/>
        </w:rPr>
        <w:t xml:space="preserve"> eller </w:t>
      </w:r>
      <w:r w:rsidR="00EF5179" w:rsidRPr="004F28D8">
        <w:rPr>
          <w:sz w:val="22"/>
          <w:szCs w:val="22"/>
          <w:lang w:val="da-DK"/>
        </w:rPr>
        <w:t xml:space="preserve">dine </w:t>
      </w:r>
      <w:r w:rsidRPr="004F28D8">
        <w:rPr>
          <w:sz w:val="22"/>
          <w:szCs w:val="22"/>
          <w:lang w:val="da-DK"/>
        </w:rPr>
        <w:t xml:space="preserve">pårørende kan også indberette bivirkninger direkte til </w:t>
      </w:r>
      <w:r w:rsidR="005A2A74">
        <w:rPr>
          <w:sz w:val="22"/>
          <w:szCs w:val="22"/>
          <w:lang w:val="da-DK"/>
        </w:rPr>
        <w:t xml:space="preserve">Lægemiddelstyrelsen </w:t>
      </w:r>
      <w:r w:rsidRPr="004F28D8">
        <w:rPr>
          <w:sz w:val="22"/>
          <w:szCs w:val="22"/>
          <w:lang w:val="da-DK"/>
        </w:rPr>
        <w:t xml:space="preserve">via </w:t>
      </w:r>
      <w:r w:rsidRPr="004F28D8">
        <w:rPr>
          <w:sz w:val="22"/>
          <w:szCs w:val="22"/>
          <w:highlight w:val="lightGray"/>
          <w:lang w:val="da-DK"/>
        </w:rPr>
        <w:t xml:space="preserve">det nationale rapporteringssystem anført i </w:t>
      </w:r>
      <w:hyperlink r:id="rId13" w:history="1">
        <w:r w:rsidR="002D3728" w:rsidRPr="002D3728">
          <w:rPr>
            <w:rStyle w:val="Hyperlink"/>
            <w:sz w:val="22"/>
            <w:szCs w:val="22"/>
            <w:highlight w:val="lightGray"/>
            <w:lang w:val="da-DK"/>
          </w:rPr>
          <w:t>Appendiks V</w:t>
        </w:r>
      </w:hyperlink>
      <w:r w:rsidRPr="004F28D8">
        <w:rPr>
          <w:sz w:val="22"/>
          <w:szCs w:val="22"/>
          <w:lang w:val="da-DK"/>
        </w:rPr>
        <w:t xml:space="preserve">. Ved at indrapportere bivirkninger kan </w:t>
      </w:r>
      <w:r w:rsidR="00EF5179" w:rsidRPr="004F28D8">
        <w:rPr>
          <w:noProof/>
          <w:sz w:val="22"/>
          <w:szCs w:val="22"/>
          <w:lang w:val="da-DK"/>
        </w:rPr>
        <w:t>du</w:t>
      </w:r>
      <w:r w:rsidRPr="004F28D8">
        <w:rPr>
          <w:sz w:val="22"/>
          <w:szCs w:val="22"/>
          <w:lang w:val="da-DK"/>
        </w:rPr>
        <w:t xml:space="preserve"> hjælpe med at fremskaffe mere information om sikkerheden af dette lægemiddel.</w:t>
      </w:r>
    </w:p>
    <w:p w:rsidR="00BA7900" w:rsidRPr="004F28D8" w:rsidRDefault="00BA7900">
      <w:pPr>
        <w:pStyle w:val="BodyText3"/>
        <w:numPr>
          <w:ilvl w:val="12"/>
          <w:numId w:val="0"/>
        </w:numPr>
        <w:rPr>
          <w:color w:val="auto"/>
        </w:rPr>
      </w:pPr>
    </w:p>
    <w:p w:rsidR="00BA7900" w:rsidRPr="004F28D8" w:rsidRDefault="00BA7900">
      <w:pPr>
        <w:pStyle w:val="BodyText3"/>
        <w:numPr>
          <w:ilvl w:val="12"/>
          <w:numId w:val="0"/>
        </w:numPr>
        <w:rPr>
          <w:color w:val="auto"/>
        </w:rPr>
      </w:pPr>
    </w:p>
    <w:p w:rsidR="00BA7900" w:rsidRPr="004F28D8" w:rsidRDefault="00BA7900" w:rsidP="00FA5EC1">
      <w:pPr>
        <w:keepNext/>
        <w:ind w:left="540" w:hanging="540"/>
        <w:rPr>
          <w:b/>
          <w:sz w:val="22"/>
          <w:szCs w:val="22"/>
          <w:lang w:val="da-DK"/>
        </w:rPr>
      </w:pPr>
      <w:r w:rsidRPr="004F28D8">
        <w:rPr>
          <w:b/>
          <w:sz w:val="22"/>
          <w:szCs w:val="22"/>
          <w:lang w:val="da-DK"/>
        </w:rPr>
        <w:t>5.</w:t>
      </w:r>
      <w:r w:rsidRPr="004F28D8">
        <w:rPr>
          <w:b/>
          <w:sz w:val="22"/>
          <w:szCs w:val="22"/>
          <w:lang w:val="da-DK"/>
        </w:rPr>
        <w:tab/>
      </w:r>
      <w:r w:rsidR="00126D10" w:rsidRPr="004F28D8">
        <w:rPr>
          <w:b/>
          <w:sz w:val="22"/>
          <w:szCs w:val="22"/>
          <w:lang w:val="da-DK"/>
        </w:rPr>
        <w:t>O</w:t>
      </w:r>
      <w:r w:rsidR="00384CE4" w:rsidRPr="004F28D8">
        <w:rPr>
          <w:b/>
          <w:sz w:val="22"/>
          <w:szCs w:val="22"/>
          <w:lang w:val="da-DK"/>
        </w:rPr>
        <w:t>pbevaring</w:t>
      </w:r>
    </w:p>
    <w:p w:rsidR="00BA7900" w:rsidRPr="00663795" w:rsidRDefault="00BA7900" w:rsidP="00FA5EC1">
      <w:pPr>
        <w:keepNext/>
        <w:rPr>
          <w:sz w:val="22"/>
          <w:szCs w:val="22"/>
          <w:lang w:val="da-DK"/>
        </w:rPr>
      </w:pPr>
    </w:p>
    <w:p w:rsidR="00BA7900" w:rsidRPr="004F28D8" w:rsidRDefault="00E75FAC">
      <w:pPr>
        <w:rPr>
          <w:sz w:val="22"/>
          <w:szCs w:val="22"/>
          <w:lang w:val="da-DK"/>
        </w:rPr>
      </w:pPr>
      <w:r w:rsidRPr="004F28D8">
        <w:rPr>
          <w:sz w:val="22"/>
          <w:szCs w:val="22"/>
          <w:lang w:val="da-DK"/>
        </w:rPr>
        <w:t xml:space="preserve">Opbevar </w:t>
      </w:r>
      <w:r w:rsidR="00680A3A" w:rsidRPr="004F28D8">
        <w:rPr>
          <w:sz w:val="22"/>
          <w:szCs w:val="22"/>
          <w:lang w:val="da-DK"/>
        </w:rPr>
        <w:t>lægemidlet</w:t>
      </w:r>
      <w:r w:rsidR="00BA7900" w:rsidRPr="004F28D8">
        <w:rPr>
          <w:sz w:val="22"/>
          <w:szCs w:val="22"/>
          <w:lang w:val="da-DK"/>
        </w:rPr>
        <w:t xml:space="preserve"> utilgængeligt for børn.</w:t>
      </w:r>
    </w:p>
    <w:p w:rsidR="00D752C9" w:rsidRPr="004F28D8" w:rsidRDefault="00D752C9">
      <w:pPr>
        <w:rPr>
          <w:sz w:val="22"/>
          <w:szCs w:val="22"/>
          <w:lang w:val="da-DK"/>
        </w:rPr>
      </w:pPr>
    </w:p>
    <w:p w:rsidR="00BA7900" w:rsidRPr="00663795" w:rsidRDefault="00BA7900" w:rsidP="002B157B">
      <w:pPr>
        <w:rPr>
          <w:sz w:val="22"/>
          <w:szCs w:val="22"/>
          <w:lang w:val="da-DK"/>
        </w:rPr>
      </w:pPr>
      <w:r w:rsidRPr="00663795">
        <w:rPr>
          <w:sz w:val="22"/>
          <w:szCs w:val="22"/>
          <w:lang w:val="da-DK"/>
        </w:rPr>
        <w:t xml:space="preserve">Brug ikke </w:t>
      </w:r>
      <w:r w:rsidR="00680A3A" w:rsidRPr="00663795">
        <w:rPr>
          <w:sz w:val="22"/>
          <w:szCs w:val="22"/>
          <w:lang w:val="da-DK"/>
        </w:rPr>
        <w:t>lægemidlet</w:t>
      </w:r>
      <w:r w:rsidRPr="00663795">
        <w:rPr>
          <w:sz w:val="22"/>
          <w:szCs w:val="22"/>
          <w:lang w:val="da-DK"/>
        </w:rPr>
        <w:t xml:space="preserve"> efter den udløbsdato, der står på pakningen</w:t>
      </w:r>
      <w:r w:rsidR="00797476">
        <w:rPr>
          <w:sz w:val="22"/>
          <w:szCs w:val="22"/>
          <w:lang w:val="da-DK"/>
        </w:rPr>
        <w:t xml:space="preserve"> efter </w:t>
      </w:r>
      <w:r w:rsidR="002B157B" w:rsidRPr="006B005F">
        <w:rPr>
          <w:sz w:val="22"/>
          <w:szCs w:val="22"/>
          <w:lang w:val="da-DK"/>
        </w:rPr>
        <w:t>Anvendes inden</w:t>
      </w:r>
      <w:r w:rsidR="001F724A">
        <w:rPr>
          <w:sz w:val="22"/>
          <w:szCs w:val="22"/>
          <w:lang w:val="da-DK"/>
        </w:rPr>
        <w:t>/EXP</w:t>
      </w:r>
      <w:r w:rsidRPr="00663795">
        <w:rPr>
          <w:sz w:val="22"/>
          <w:szCs w:val="22"/>
          <w:lang w:val="da-DK"/>
        </w:rPr>
        <w:t>.</w:t>
      </w:r>
    </w:p>
    <w:p w:rsidR="00D752C9" w:rsidRPr="00663795" w:rsidRDefault="00D752C9" w:rsidP="00663795">
      <w:pPr>
        <w:rPr>
          <w:sz w:val="22"/>
          <w:szCs w:val="22"/>
          <w:lang w:val="da-DK"/>
        </w:rPr>
      </w:pPr>
    </w:p>
    <w:p w:rsidR="00BA7900" w:rsidRPr="004F28D8" w:rsidRDefault="00BA7900">
      <w:pPr>
        <w:rPr>
          <w:sz w:val="22"/>
          <w:szCs w:val="22"/>
          <w:lang w:val="da-DK"/>
        </w:rPr>
      </w:pPr>
      <w:r w:rsidRPr="004F28D8">
        <w:rPr>
          <w:sz w:val="22"/>
          <w:szCs w:val="22"/>
          <w:lang w:val="da-DK"/>
        </w:rPr>
        <w:t xml:space="preserve">Må ikke opbevares </w:t>
      </w:r>
      <w:r w:rsidR="00126D10" w:rsidRPr="004F28D8">
        <w:rPr>
          <w:sz w:val="22"/>
          <w:szCs w:val="22"/>
          <w:lang w:val="da-DK"/>
        </w:rPr>
        <w:t xml:space="preserve">ved temperaturer </w:t>
      </w:r>
      <w:r w:rsidRPr="004F28D8">
        <w:rPr>
          <w:sz w:val="22"/>
          <w:szCs w:val="22"/>
          <w:lang w:val="da-DK"/>
        </w:rPr>
        <w:t>over 30</w:t>
      </w:r>
      <w:r w:rsidR="00896A9B" w:rsidRPr="004F28D8">
        <w:rPr>
          <w:sz w:val="22"/>
          <w:szCs w:val="22"/>
          <w:lang w:val="da-DK"/>
        </w:rPr>
        <w:t xml:space="preserve"> </w:t>
      </w:r>
      <w:r w:rsidRPr="004F28D8">
        <w:rPr>
          <w:sz w:val="22"/>
          <w:szCs w:val="22"/>
          <w:lang w:val="da-DK"/>
        </w:rPr>
        <w:t>ºC.</w:t>
      </w:r>
    </w:p>
    <w:p w:rsidR="00663795" w:rsidRDefault="00663795" w:rsidP="00283FE8">
      <w:pPr>
        <w:rPr>
          <w:sz w:val="22"/>
          <w:szCs w:val="22"/>
          <w:lang w:val="da-DK"/>
        </w:rPr>
      </w:pPr>
    </w:p>
    <w:p w:rsidR="00BA7900" w:rsidRDefault="00663795" w:rsidP="00283FE8">
      <w:pPr>
        <w:rPr>
          <w:sz w:val="22"/>
          <w:szCs w:val="22"/>
          <w:lang w:val="da-DK"/>
        </w:rPr>
      </w:pPr>
      <w:r w:rsidRPr="00663795">
        <w:rPr>
          <w:sz w:val="22"/>
          <w:szCs w:val="22"/>
          <w:lang w:val="da-DK"/>
        </w:rPr>
        <w:t>Spørg på apoteket, hvordan</w:t>
      </w:r>
      <w:r w:rsidR="00797476">
        <w:rPr>
          <w:sz w:val="22"/>
          <w:szCs w:val="22"/>
          <w:lang w:val="da-DK"/>
        </w:rPr>
        <w:t xml:space="preserve"> </w:t>
      </w:r>
      <w:r w:rsidRPr="00663795">
        <w:rPr>
          <w:sz w:val="22"/>
          <w:szCs w:val="22"/>
          <w:lang w:val="da-DK"/>
        </w:rPr>
        <w:t>du skal bortskaffe medicinrester. Af hensyn til miljøet må du ikke smide medicinrester i afløbet</w:t>
      </w:r>
      <w:r w:rsidR="00720F4B">
        <w:rPr>
          <w:sz w:val="22"/>
          <w:szCs w:val="22"/>
          <w:lang w:val="da-DK"/>
        </w:rPr>
        <w:t>,</w:t>
      </w:r>
      <w:r w:rsidRPr="00663795">
        <w:rPr>
          <w:sz w:val="22"/>
          <w:szCs w:val="22"/>
          <w:lang w:val="da-DK"/>
        </w:rPr>
        <w:t xml:space="preserve"> toilettet eller skraldespanden.</w:t>
      </w:r>
    </w:p>
    <w:p w:rsidR="00663795" w:rsidRPr="00663795" w:rsidRDefault="00663795">
      <w:pPr>
        <w:rPr>
          <w:sz w:val="22"/>
          <w:szCs w:val="22"/>
          <w:lang w:val="da-DK"/>
        </w:rPr>
      </w:pPr>
    </w:p>
    <w:p w:rsidR="00BE1B18" w:rsidRPr="00663795" w:rsidRDefault="00BE1B18">
      <w:pPr>
        <w:rPr>
          <w:sz w:val="22"/>
          <w:szCs w:val="22"/>
          <w:lang w:val="da-DK"/>
        </w:rPr>
      </w:pPr>
    </w:p>
    <w:p w:rsidR="00BA7900" w:rsidRPr="004F28D8" w:rsidRDefault="00BA7900" w:rsidP="00283FE8">
      <w:pPr>
        <w:keepNext/>
        <w:ind w:left="540" w:hanging="540"/>
        <w:rPr>
          <w:b/>
          <w:sz w:val="22"/>
          <w:szCs w:val="22"/>
          <w:lang w:val="da-DK"/>
        </w:rPr>
      </w:pPr>
      <w:r w:rsidRPr="004F28D8">
        <w:rPr>
          <w:b/>
          <w:sz w:val="22"/>
          <w:szCs w:val="22"/>
          <w:lang w:val="da-DK"/>
        </w:rPr>
        <w:t>6.</w:t>
      </w:r>
      <w:r w:rsidRPr="004F28D8">
        <w:rPr>
          <w:b/>
          <w:sz w:val="22"/>
          <w:szCs w:val="22"/>
          <w:lang w:val="da-DK"/>
        </w:rPr>
        <w:tab/>
      </w:r>
      <w:r w:rsidR="00384CE4" w:rsidRPr="004F28D8">
        <w:rPr>
          <w:b/>
          <w:sz w:val="22"/>
          <w:szCs w:val="22"/>
          <w:lang w:val="da-DK"/>
        </w:rPr>
        <w:t>Pakningsstørrelser og yderligere oplysninger</w:t>
      </w:r>
    </w:p>
    <w:p w:rsidR="00BA7900" w:rsidRPr="004F28D8" w:rsidRDefault="00BA7900" w:rsidP="00283FE8">
      <w:pPr>
        <w:keepNext/>
        <w:rPr>
          <w:sz w:val="22"/>
          <w:szCs w:val="22"/>
          <w:lang w:val="da-DK"/>
        </w:rPr>
      </w:pPr>
    </w:p>
    <w:p w:rsidR="00BA7900" w:rsidRPr="004F28D8" w:rsidRDefault="00BA7900" w:rsidP="00283FE8">
      <w:pPr>
        <w:keepNext/>
        <w:rPr>
          <w:b/>
          <w:bCs/>
          <w:sz w:val="22"/>
          <w:szCs w:val="22"/>
          <w:lang w:val="da-DK"/>
        </w:rPr>
      </w:pPr>
      <w:r w:rsidRPr="004F28D8">
        <w:rPr>
          <w:b/>
          <w:bCs/>
          <w:sz w:val="22"/>
          <w:szCs w:val="22"/>
          <w:lang w:val="da-DK"/>
        </w:rPr>
        <w:t>Ferriprox indeholder:</w:t>
      </w:r>
    </w:p>
    <w:p w:rsidR="00BA7900" w:rsidRPr="004F28D8" w:rsidRDefault="00680A3A">
      <w:pPr>
        <w:rPr>
          <w:sz w:val="22"/>
          <w:szCs w:val="22"/>
          <w:lang w:val="da-DK"/>
        </w:rPr>
      </w:pPr>
      <w:r w:rsidRPr="004F28D8">
        <w:rPr>
          <w:sz w:val="22"/>
          <w:szCs w:val="22"/>
          <w:lang w:val="da-DK"/>
        </w:rPr>
        <w:t>A</w:t>
      </w:r>
      <w:r w:rsidR="00BA7900" w:rsidRPr="004F28D8">
        <w:rPr>
          <w:sz w:val="22"/>
          <w:szCs w:val="22"/>
          <w:lang w:val="da-DK"/>
        </w:rPr>
        <w:t>ktiv</w:t>
      </w:r>
      <w:r w:rsidRPr="004F28D8">
        <w:rPr>
          <w:sz w:val="22"/>
          <w:szCs w:val="22"/>
          <w:lang w:val="da-DK"/>
        </w:rPr>
        <w:t>t</w:t>
      </w:r>
      <w:r w:rsidR="00BA7900" w:rsidRPr="004F28D8">
        <w:rPr>
          <w:sz w:val="22"/>
          <w:szCs w:val="22"/>
          <w:lang w:val="da-DK"/>
        </w:rPr>
        <w:t xml:space="preserve"> stof</w:t>
      </w:r>
      <w:r w:rsidRPr="004F28D8">
        <w:rPr>
          <w:sz w:val="22"/>
          <w:szCs w:val="22"/>
          <w:lang w:val="da-DK"/>
        </w:rPr>
        <w:t>:</w:t>
      </w:r>
      <w:r w:rsidR="00BA7900" w:rsidRPr="004F28D8">
        <w:rPr>
          <w:sz w:val="22"/>
          <w:szCs w:val="22"/>
          <w:lang w:val="da-DK"/>
        </w:rPr>
        <w:t xml:space="preserve"> deferipron. Hver </w:t>
      </w:r>
      <w:r w:rsidR="00D97052">
        <w:rPr>
          <w:sz w:val="22"/>
          <w:szCs w:val="22"/>
          <w:lang w:val="da-DK"/>
        </w:rPr>
        <w:t xml:space="preserve">500 mg </w:t>
      </w:r>
      <w:r w:rsidR="00BA7900" w:rsidRPr="004F28D8">
        <w:rPr>
          <w:sz w:val="22"/>
          <w:szCs w:val="22"/>
          <w:lang w:val="da-DK"/>
        </w:rPr>
        <w:t>tablet indeholder 500 mg deferipron.</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Øvrige indholdsstoffer:</w:t>
      </w:r>
      <w:r w:rsidR="00962C09">
        <w:rPr>
          <w:sz w:val="22"/>
          <w:szCs w:val="22"/>
          <w:lang w:val="da-DK"/>
        </w:rPr>
        <w:t xml:space="preserve"> </w:t>
      </w:r>
      <w:r w:rsidRPr="00D97052">
        <w:rPr>
          <w:i/>
          <w:iCs/>
          <w:sz w:val="22"/>
          <w:szCs w:val="22"/>
          <w:lang w:val="da-DK"/>
        </w:rPr>
        <w:t xml:space="preserve">Tabletkerne: </w:t>
      </w:r>
      <w:r w:rsidRPr="004F28D8">
        <w:rPr>
          <w:sz w:val="22"/>
          <w:szCs w:val="22"/>
          <w:lang w:val="da-DK"/>
        </w:rPr>
        <w:t xml:space="preserve">Mikrokrystallinsk cellulose, </w:t>
      </w:r>
      <w:r w:rsidR="00AC5915" w:rsidRPr="004F28D8">
        <w:rPr>
          <w:sz w:val="22"/>
          <w:szCs w:val="22"/>
          <w:lang w:val="da-DK"/>
        </w:rPr>
        <w:t>m</w:t>
      </w:r>
      <w:r w:rsidRPr="004F28D8">
        <w:rPr>
          <w:sz w:val="22"/>
          <w:szCs w:val="22"/>
          <w:lang w:val="da-DK"/>
        </w:rPr>
        <w:t xml:space="preserve">agnesiumstearat, </w:t>
      </w:r>
      <w:r w:rsidR="006040B0" w:rsidRPr="004F28D8">
        <w:rPr>
          <w:sz w:val="22"/>
          <w:szCs w:val="22"/>
          <w:lang w:val="da-DK"/>
        </w:rPr>
        <w:t>k</w:t>
      </w:r>
      <w:r w:rsidRPr="004F28D8">
        <w:rPr>
          <w:sz w:val="22"/>
          <w:szCs w:val="22"/>
          <w:lang w:val="da-DK"/>
        </w:rPr>
        <w:t>olloid silic</w:t>
      </w:r>
      <w:r w:rsidR="006040B0" w:rsidRPr="004F28D8">
        <w:rPr>
          <w:sz w:val="22"/>
          <w:szCs w:val="22"/>
          <w:lang w:val="da-DK"/>
        </w:rPr>
        <w:t>a</w:t>
      </w:r>
      <w:r w:rsidRPr="004F28D8">
        <w:rPr>
          <w:sz w:val="22"/>
          <w:szCs w:val="22"/>
          <w:lang w:val="da-DK"/>
        </w:rPr>
        <w:t>.</w:t>
      </w:r>
      <w:r w:rsidR="00962C09">
        <w:rPr>
          <w:sz w:val="22"/>
          <w:szCs w:val="22"/>
          <w:lang w:val="da-DK"/>
        </w:rPr>
        <w:t xml:space="preserve"> </w:t>
      </w:r>
      <w:r w:rsidRPr="00D97052">
        <w:rPr>
          <w:i/>
          <w:iCs/>
          <w:sz w:val="22"/>
          <w:szCs w:val="22"/>
          <w:lang w:val="da-DK"/>
        </w:rPr>
        <w:t>Tabletovertræk:</w:t>
      </w:r>
      <w:r w:rsidRPr="004F28D8">
        <w:rPr>
          <w:sz w:val="22"/>
          <w:szCs w:val="22"/>
          <w:lang w:val="da-DK"/>
        </w:rPr>
        <w:t xml:space="preserve"> Hypromellose, </w:t>
      </w:r>
      <w:r w:rsidR="006040B0" w:rsidRPr="004F28D8">
        <w:rPr>
          <w:sz w:val="22"/>
          <w:szCs w:val="22"/>
          <w:lang w:val="da-DK"/>
        </w:rPr>
        <w:t>m</w:t>
      </w:r>
      <w:r w:rsidRPr="004F28D8">
        <w:rPr>
          <w:sz w:val="22"/>
          <w:szCs w:val="22"/>
          <w:lang w:val="da-DK"/>
        </w:rPr>
        <w:t xml:space="preserve">acrogol, </w:t>
      </w:r>
      <w:r w:rsidR="006040B0" w:rsidRPr="004F28D8">
        <w:rPr>
          <w:sz w:val="22"/>
          <w:szCs w:val="22"/>
          <w:lang w:val="da-DK"/>
        </w:rPr>
        <w:t>t</w:t>
      </w:r>
      <w:r w:rsidRPr="004F28D8">
        <w:rPr>
          <w:sz w:val="22"/>
          <w:szCs w:val="22"/>
          <w:lang w:val="da-DK"/>
        </w:rPr>
        <w:t>itandioxid.</w:t>
      </w:r>
    </w:p>
    <w:p w:rsidR="00BA7900" w:rsidRPr="004F28D8" w:rsidRDefault="00BA7900">
      <w:pPr>
        <w:rPr>
          <w:sz w:val="22"/>
          <w:szCs w:val="22"/>
          <w:lang w:val="da-DK"/>
        </w:rPr>
      </w:pPr>
    </w:p>
    <w:p w:rsidR="00BA7900" w:rsidRPr="004F28D8" w:rsidRDefault="007046D6" w:rsidP="00482DAC">
      <w:pPr>
        <w:keepNext/>
        <w:rPr>
          <w:b/>
          <w:bCs/>
          <w:sz w:val="22"/>
          <w:szCs w:val="22"/>
          <w:lang w:val="da-DK"/>
        </w:rPr>
      </w:pPr>
      <w:r w:rsidRPr="004F28D8">
        <w:rPr>
          <w:b/>
          <w:bCs/>
          <w:sz w:val="22"/>
          <w:szCs w:val="22"/>
          <w:lang w:val="da-DK"/>
        </w:rPr>
        <w:t>U</w:t>
      </w:r>
      <w:r w:rsidR="00BA7900" w:rsidRPr="004F28D8">
        <w:rPr>
          <w:b/>
          <w:bCs/>
          <w:sz w:val="22"/>
          <w:szCs w:val="22"/>
          <w:lang w:val="da-DK"/>
        </w:rPr>
        <w:t>dseende og pakning</w:t>
      </w:r>
      <w:r w:rsidRPr="004F28D8">
        <w:rPr>
          <w:b/>
          <w:bCs/>
          <w:sz w:val="22"/>
          <w:szCs w:val="22"/>
          <w:lang w:val="da-DK"/>
        </w:rPr>
        <w:t>s</w:t>
      </w:r>
      <w:r w:rsidR="00BA7900" w:rsidRPr="004F28D8">
        <w:rPr>
          <w:b/>
          <w:bCs/>
          <w:sz w:val="22"/>
          <w:szCs w:val="22"/>
          <w:lang w:val="da-DK"/>
        </w:rPr>
        <w:t>størrelse</w:t>
      </w:r>
      <w:r w:rsidRPr="004F28D8">
        <w:rPr>
          <w:b/>
          <w:bCs/>
          <w:sz w:val="22"/>
          <w:szCs w:val="22"/>
          <w:lang w:val="da-DK"/>
        </w:rPr>
        <w:t>r</w:t>
      </w:r>
    </w:p>
    <w:p w:rsidR="00BA7900" w:rsidRPr="004F28D8" w:rsidRDefault="00BA7900">
      <w:pPr>
        <w:rPr>
          <w:sz w:val="22"/>
          <w:szCs w:val="22"/>
          <w:lang w:val="da-DK"/>
        </w:rPr>
      </w:pPr>
      <w:r w:rsidRPr="004F28D8">
        <w:rPr>
          <w:sz w:val="22"/>
          <w:szCs w:val="22"/>
          <w:lang w:val="da-DK"/>
        </w:rPr>
        <w:t>Ferriprox</w:t>
      </w:r>
      <w:r w:rsidR="00D97052">
        <w:rPr>
          <w:sz w:val="22"/>
          <w:szCs w:val="22"/>
          <w:lang w:val="da-DK"/>
        </w:rPr>
        <w:t xml:space="preserve"> 500 mg </w:t>
      </w:r>
      <w:r w:rsidRPr="004F28D8">
        <w:rPr>
          <w:sz w:val="22"/>
          <w:szCs w:val="22"/>
          <w:lang w:val="da-DK"/>
        </w:rPr>
        <w:t>tabletter er hvide til off-white, kapselformede, filmovertrukne tabletter påtrykt “APO” på den ene halvdel og “500” på den anden, uden påtryk på bagsiden. Tabletterne er forsynet med rille og kan brækkes over i to dele. Ferriprox er pakket i glas med 100 tabletter.</w:t>
      </w:r>
    </w:p>
    <w:p w:rsidR="00BA7900" w:rsidRPr="004F28D8" w:rsidRDefault="00BA7900">
      <w:pPr>
        <w:rPr>
          <w:sz w:val="22"/>
          <w:szCs w:val="22"/>
          <w:lang w:val="da-DK"/>
        </w:rPr>
      </w:pPr>
    </w:p>
    <w:p w:rsidR="00BA7900" w:rsidRPr="004F28D8" w:rsidRDefault="00BA7900" w:rsidP="00973E4C">
      <w:pPr>
        <w:keepNext/>
        <w:rPr>
          <w:b/>
          <w:bCs/>
          <w:sz w:val="22"/>
          <w:szCs w:val="22"/>
          <w:lang w:val="da-DK"/>
        </w:rPr>
      </w:pPr>
      <w:r w:rsidRPr="004F28D8">
        <w:rPr>
          <w:b/>
          <w:bCs/>
          <w:sz w:val="22"/>
          <w:szCs w:val="22"/>
          <w:lang w:val="da-DK"/>
        </w:rPr>
        <w:t>Indehaver af markedsføringstilladelsen og fremstiller</w:t>
      </w:r>
    </w:p>
    <w:p w:rsidR="00F91281" w:rsidRDefault="00BA7900" w:rsidP="00F91281">
      <w:pPr>
        <w:keepNext/>
        <w:rPr>
          <w:sz w:val="22"/>
          <w:szCs w:val="22"/>
          <w:lang w:val="da-DK"/>
        </w:rPr>
      </w:pPr>
      <w:r w:rsidRPr="004F28D8">
        <w:rPr>
          <w:sz w:val="22"/>
          <w:szCs w:val="22"/>
          <w:lang w:val="da-DK"/>
        </w:rPr>
        <w:t>Indehav</w:t>
      </w:r>
      <w:r w:rsidR="00F91281">
        <w:rPr>
          <w:sz w:val="22"/>
          <w:szCs w:val="22"/>
          <w:lang w:val="da-DK"/>
        </w:rPr>
        <w:t>er af markedsføringstilladelse:</w:t>
      </w:r>
    </w:p>
    <w:p w:rsidR="00BA7900" w:rsidRPr="00961273" w:rsidRDefault="00226C29" w:rsidP="000F0853">
      <w:pPr>
        <w:keepNext/>
        <w:ind w:left="720"/>
        <w:rPr>
          <w:sz w:val="22"/>
          <w:szCs w:val="22"/>
          <w:lang w:val="it-IT"/>
        </w:rPr>
      </w:pPr>
      <w:r w:rsidRPr="00961273">
        <w:rPr>
          <w:sz w:val="22"/>
          <w:szCs w:val="22"/>
          <w:lang w:val="it-IT"/>
        </w:rPr>
        <w:t>Chiesi Farmaceutici S.p.A.</w:t>
      </w:r>
    </w:p>
    <w:p w:rsidR="009024A6" w:rsidRPr="009024A6" w:rsidRDefault="00226C29" w:rsidP="009024A6">
      <w:pPr>
        <w:keepNext/>
        <w:ind w:left="720"/>
        <w:rPr>
          <w:sz w:val="22"/>
          <w:szCs w:val="22"/>
          <w:lang w:val="da-DK"/>
        </w:rPr>
      </w:pPr>
      <w:r>
        <w:rPr>
          <w:sz w:val="22"/>
          <w:szCs w:val="22"/>
          <w:lang w:val="da-DK"/>
        </w:rPr>
        <w:t>Via Palermo 26/A</w:t>
      </w:r>
    </w:p>
    <w:p w:rsidR="009024A6" w:rsidRPr="009024A6" w:rsidRDefault="00226C29" w:rsidP="009024A6">
      <w:pPr>
        <w:keepNext/>
        <w:ind w:left="720"/>
        <w:rPr>
          <w:sz w:val="22"/>
          <w:szCs w:val="22"/>
          <w:lang w:val="da-DK"/>
        </w:rPr>
      </w:pPr>
      <w:r>
        <w:rPr>
          <w:sz w:val="22"/>
          <w:szCs w:val="22"/>
          <w:lang w:val="da-DK"/>
        </w:rPr>
        <w:t>43122 Parma</w:t>
      </w:r>
    </w:p>
    <w:p w:rsidR="00BA7900" w:rsidRPr="004F28D8" w:rsidRDefault="00226C29" w:rsidP="000F0853">
      <w:pPr>
        <w:ind w:left="720"/>
        <w:rPr>
          <w:sz w:val="22"/>
          <w:szCs w:val="22"/>
          <w:lang w:val="da-DK"/>
        </w:rPr>
      </w:pPr>
      <w:r>
        <w:rPr>
          <w:sz w:val="22"/>
          <w:szCs w:val="22"/>
          <w:lang w:val="da-DK"/>
        </w:rPr>
        <w:t>Italien</w:t>
      </w:r>
    </w:p>
    <w:p w:rsidR="00BA7900" w:rsidRPr="004F28D8" w:rsidRDefault="00BA7900" w:rsidP="00F91281">
      <w:pPr>
        <w:rPr>
          <w:sz w:val="22"/>
          <w:szCs w:val="22"/>
          <w:lang w:val="da-DK"/>
        </w:rPr>
      </w:pPr>
    </w:p>
    <w:p w:rsidR="00F91281" w:rsidRDefault="00BA7900" w:rsidP="00F91281">
      <w:pPr>
        <w:keepNext/>
        <w:rPr>
          <w:b/>
          <w:sz w:val="22"/>
          <w:szCs w:val="22"/>
          <w:lang w:val="da-DK"/>
        </w:rPr>
      </w:pPr>
      <w:r w:rsidRPr="004F28D8">
        <w:rPr>
          <w:sz w:val="22"/>
          <w:szCs w:val="22"/>
          <w:lang w:val="da-DK"/>
        </w:rPr>
        <w:t>Indehaver af virksomhedsgodkendelse:</w:t>
      </w:r>
    </w:p>
    <w:p w:rsidR="000F0853" w:rsidRPr="000F0853" w:rsidRDefault="000F0853" w:rsidP="00FA5EC1">
      <w:pPr>
        <w:pStyle w:val="PILMAHaddress"/>
        <w:keepNext/>
        <w:tabs>
          <w:tab w:val="clear" w:pos="4320"/>
        </w:tabs>
        <w:ind w:left="720"/>
        <w:rPr>
          <w:lang w:val="fr-FR"/>
        </w:rPr>
      </w:pPr>
      <w:r w:rsidRPr="000F0853">
        <w:rPr>
          <w:lang w:val="fr-FR"/>
        </w:rPr>
        <w:t>Eurofins PROXY Laboratories B.V.</w:t>
      </w:r>
    </w:p>
    <w:p w:rsidR="000F0853" w:rsidRDefault="000F0853" w:rsidP="000F0853">
      <w:pPr>
        <w:pStyle w:val="PILMAHaddress"/>
        <w:tabs>
          <w:tab w:val="clear" w:pos="4320"/>
        </w:tabs>
        <w:ind w:left="720"/>
      </w:pPr>
      <w:r>
        <w:t>Archimedesweg 25</w:t>
      </w:r>
    </w:p>
    <w:p w:rsidR="000F0853" w:rsidRDefault="000F0853" w:rsidP="000F0853">
      <w:pPr>
        <w:pStyle w:val="PILMAHaddress"/>
        <w:tabs>
          <w:tab w:val="clear" w:pos="4320"/>
        </w:tabs>
        <w:ind w:left="720"/>
      </w:pPr>
      <w:r>
        <w:t>2333 CM Leiden</w:t>
      </w:r>
    </w:p>
    <w:p w:rsidR="000F0853" w:rsidRDefault="000F0853" w:rsidP="000F0853">
      <w:pPr>
        <w:tabs>
          <w:tab w:val="left" w:pos="567"/>
        </w:tabs>
        <w:ind w:left="720"/>
        <w:rPr>
          <w:sz w:val="22"/>
          <w:szCs w:val="22"/>
          <w:lang w:val="da-DK"/>
        </w:rPr>
      </w:pPr>
      <w:r>
        <w:rPr>
          <w:sz w:val="22"/>
          <w:szCs w:val="22"/>
          <w:lang w:val="da-DK"/>
        </w:rPr>
        <w:t>Holland</w:t>
      </w:r>
    </w:p>
    <w:p w:rsidR="00BE1B18" w:rsidRPr="004F28D8" w:rsidRDefault="00BE1B18">
      <w:pPr>
        <w:rPr>
          <w:b/>
          <w:bCs/>
          <w:sz w:val="22"/>
          <w:szCs w:val="22"/>
          <w:lang w:val="da-DK"/>
        </w:rPr>
      </w:pPr>
    </w:p>
    <w:p w:rsidR="00BA7900" w:rsidRDefault="00BA7900" w:rsidP="00FA5EC1">
      <w:pPr>
        <w:keepNext/>
        <w:rPr>
          <w:sz w:val="22"/>
          <w:szCs w:val="22"/>
          <w:lang w:val="da-DK"/>
        </w:rPr>
      </w:pPr>
      <w:r w:rsidRPr="004F28D8">
        <w:rPr>
          <w:sz w:val="22"/>
          <w:szCs w:val="22"/>
          <w:lang w:val="da-DK"/>
        </w:rPr>
        <w:t xml:space="preserve">Hvis De </w:t>
      </w:r>
      <w:r w:rsidR="005624F3" w:rsidRPr="004F28D8">
        <w:rPr>
          <w:sz w:val="22"/>
          <w:szCs w:val="22"/>
          <w:lang w:val="da-DK"/>
        </w:rPr>
        <w:t>ønsker</w:t>
      </w:r>
      <w:r w:rsidRPr="004F28D8">
        <w:rPr>
          <w:sz w:val="22"/>
          <w:szCs w:val="22"/>
          <w:lang w:val="da-DK"/>
        </w:rPr>
        <w:t xml:space="preserve"> yderligere oplysninger om Ferriprox, skal De henvende Dem til den lokale repræsentant</w:t>
      </w:r>
      <w:r w:rsidR="005624F3" w:rsidRPr="00C91BB0">
        <w:rPr>
          <w:lang w:val="da-DK"/>
        </w:rPr>
        <w:t xml:space="preserve"> </w:t>
      </w:r>
      <w:r w:rsidR="005624F3" w:rsidRPr="004F28D8">
        <w:rPr>
          <w:sz w:val="22"/>
          <w:szCs w:val="22"/>
          <w:lang w:val="da-DK"/>
        </w:rPr>
        <w:t>for indehaveren af markedsføringstilladelsen</w:t>
      </w:r>
      <w:r w:rsidRPr="004F28D8">
        <w:rPr>
          <w:sz w:val="22"/>
          <w:szCs w:val="22"/>
          <w:lang w:val="da-DK"/>
        </w:rPr>
        <w:t>:</w:t>
      </w:r>
    </w:p>
    <w:p w:rsidR="00E56507" w:rsidRDefault="00E56507" w:rsidP="00FA5EC1">
      <w:pPr>
        <w:keepNext/>
        <w:rPr>
          <w:sz w:val="22"/>
          <w:szCs w:val="22"/>
          <w:lang w:val="da-DK"/>
        </w:rPr>
      </w:pPr>
    </w:p>
    <w:tbl>
      <w:tblPr>
        <w:tblW w:w="9720" w:type="dxa"/>
        <w:tblInd w:w="-72" w:type="dxa"/>
        <w:tblLayout w:type="fixed"/>
        <w:tblLook w:val="04A0" w:firstRow="1" w:lastRow="0" w:firstColumn="1" w:lastColumn="0" w:noHBand="0" w:noVBand="1"/>
      </w:tblPr>
      <w:tblGrid>
        <w:gridCol w:w="4854"/>
        <w:gridCol w:w="4858"/>
        <w:gridCol w:w="8"/>
      </w:tblGrid>
      <w:tr w:rsidR="001908B3" w:rsidTr="00E56507">
        <w:trPr>
          <w:cantSplit/>
        </w:trPr>
        <w:tc>
          <w:tcPr>
            <w:tcW w:w="4855" w:type="dxa"/>
          </w:tcPr>
          <w:p w:rsidR="00E56507" w:rsidRDefault="00E56507">
            <w:pPr>
              <w:rPr>
                <w:sz w:val="22"/>
                <w:szCs w:val="22"/>
                <w:lang w:val="fr-FR"/>
              </w:rPr>
            </w:pPr>
            <w:r>
              <w:rPr>
                <w:b/>
                <w:sz w:val="22"/>
                <w:szCs w:val="22"/>
                <w:lang w:val="fr-FR"/>
              </w:rPr>
              <w:t>België/Belgique/Belgien</w:t>
            </w:r>
          </w:p>
          <w:p w:rsidR="00E56507" w:rsidRDefault="00E56507">
            <w:pPr>
              <w:pStyle w:val="Default"/>
              <w:rPr>
                <w:sz w:val="22"/>
                <w:szCs w:val="22"/>
                <w:lang w:val="fr-FR"/>
              </w:rPr>
            </w:pPr>
            <w:r>
              <w:rPr>
                <w:sz w:val="22"/>
                <w:szCs w:val="22"/>
                <w:lang w:val="fr-FR"/>
              </w:rPr>
              <w:t xml:space="preserve">Chiesi sa/nv </w:t>
            </w:r>
          </w:p>
          <w:p w:rsidR="00E56507" w:rsidRDefault="00E56507">
            <w:pPr>
              <w:ind w:right="34"/>
              <w:rPr>
                <w:sz w:val="22"/>
                <w:szCs w:val="22"/>
                <w:lang w:val="en-GB"/>
              </w:rPr>
            </w:pPr>
            <w:r>
              <w:rPr>
                <w:sz w:val="22"/>
                <w:szCs w:val="22"/>
              </w:rPr>
              <w:t>Tél/Tel: + 32 (0)2 788 42 00</w:t>
            </w:r>
          </w:p>
          <w:p w:rsidR="00E56507" w:rsidRDefault="00E56507">
            <w:pPr>
              <w:ind w:right="34"/>
              <w:rPr>
                <w:sz w:val="22"/>
                <w:szCs w:val="22"/>
                <w:lang w:val="en-GB"/>
              </w:rPr>
            </w:pPr>
          </w:p>
        </w:tc>
        <w:tc>
          <w:tcPr>
            <w:tcW w:w="4868" w:type="dxa"/>
            <w:gridSpan w:val="2"/>
          </w:tcPr>
          <w:p w:rsidR="00E56507" w:rsidRDefault="00E56507">
            <w:pPr>
              <w:rPr>
                <w:sz w:val="22"/>
                <w:szCs w:val="22"/>
                <w:lang w:val="en-GB"/>
              </w:rPr>
            </w:pPr>
            <w:r>
              <w:rPr>
                <w:b/>
                <w:sz w:val="22"/>
                <w:szCs w:val="22"/>
                <w:lang w:val="en-GB"/>
              </w:rPr>
              <w:t>Lietuva</w:t>
            </w:r>
          </w:p>
          <w:p w:rsidR="00E56507" w:rsidRDefault="00E56507">
            <w:pPr>
              <w:pStyle w:val="Default"/>
              <w:rPr>
                <w:sz w:val="22"/>
                <w:szCs w:val="22"/>
              </w:rPr>
            </w:pPr>
            <w:r>
              <w:rPr>
                <w:sz w:val="22"/>
                <w:szCs w:val="22"/>
              </w:rPr>
              <w:t xml:space="preserve">Chiesi Pharmaceuticals GmbH </w:t>
            </w:r>
          </w:p>
          <w:p w:rsidR="00E56507" w:rsidRDefault="00E56507">
            <w:pPr>
              <w:suppressAutoHyphens/>
              <w:rPr>
                <w:sz w:val="22"/>
                <w:szCs w:val="22"/>
              </w:rPr>
            </w:pPr>
            <w:r w:rsidRPr="00E56507">
              <w:rPr>
                <w:sz w:val="22"/>
                <w:szCs w:val="22"/>
                <w:lang w:val="en-GB"/>
              </w:rPr>
              <w:t xml:space="preserve">Tel: </w:t>
            </w:r>
            <w:r>
              <w:rPr>
                <w:sz w:val="22"/>
                <w:szCs w:val="22"/>
              </w:rPr>
              <w:t xml:space="preserve">+ 43 1 4073919 </w:t>
            </w:r>
          </w:p>
          <w:p w:rsidR="00E56507" w:rsidRPr="00E56507" w:rsidRDefault="00E56507">
            <w:pPr>
              <w:suppressAutoHyphens/>
              <w:rPr>
                <w:sz w:val="22"/>
                <w:szCs w:val="22"/>
                <w:lang w:val="en-GB"/>
              </w:rPr>
            </w:pPr>
          </w:p>
        </w:tc>
      </w:tr>
      <w:tr w:rsidR="001908B3" w:rsidTr="00E56507">
        <w:trPr>
          <w:cantSplit/>
        </w:trPr>
        <w:tc>
          <w:tcPr>
            <w:tcW w:w="4855" w:type="dxa"/>
          </w:tcPr>
          <w:p w:rsidR="00E56507" w:rsidRDefault="00E56507">
            <w:pPr>
              <w:autoSpaceDE w:val="0"/>
              <w:autoSpaceDN w:val="0"/>
              <w:adjustRightInd w:val="0"/>
              <w:rPr>
                <w:b/>
                <w:bCs/>
                <w:sz w:val="22"/>
                <w:szCs w:val="22"/>
                <w:lang w:val="it-CH"/>
              </w:rPr>
            </w:pPr>
            <w:r>
              <w:rPr>
                <w:b/>
                <w:bCs/>
                <w:sz w:val="22"/>
                <w:szCs w:val="22"/>
                <w:lang w:val="en-GB"/>
              </w:rPr>
              <w:t>България</w:t>
            </w:r>
          </w:p>
          <w:p w:rsidR="00E56507" w:rsidRDefault="00E56507">
            <w:pPr>
              <w:pStyle w:val="Default"/>
              <w:rPr>
                <w:sz w:val="22"/>
                <w:szCs w:val="22"/>
                <w:lang w:val="it-CH"/>
              </w:rPr>
            </w:pPr>
            <w:r>
              <w:rPr>
                <w:sz w:val="22"/>
                <w:szCs w:val="22"/>
                <w:lang w:val="it-IT"/>
              </w:rPr>
              <w:t xml:space="preserve">Chiesi Bulgaria EOOD </w:t>
            </w:r>
          </w:p>
          <w:p w:rsidR="00E56507" w:rsidRDefault="00E56507">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E56507" w:rsidRDefault="00E56507">
            <w:pPr>
              <w:tabs>
                <w:tab w:val="left" w:pos="-720"/>
              </w:tabs>
              <w:suppressAutoHyphens/>
              <w:jc w:val="both"/>
              <w:rPr>
                <w:b/>
                <w:sz w:val="22"/>
                <w:szCs w:val="22"/>
                <w:lang w:val="it-CH"/>
              </w:rPr>
            </w:pPr>
          </w:p>
        </w:tc>
        <w:tc>
          <w:tcPr>
            <w:tcW w:w="4868" w:type="dxa"/>
            <w:gridSpan w:val="2"/>
            <w:hideMark/>
          </w:tcPr>
          <w:p w:rsidR="00E56507" w:rsidRDefault="00E56507">
            <w:pPr>
              <w:rPr>
                <w:sz w:val="22"/>
                <w:szCs w:val="22"/>
                <w:lang w:val="it-CH"/>
              </w:rPr>
            </w:pPr>
            <w:r>
              <w:rPr>
                <w:b/>
                <w:sz w:val="22"/>
                <w:szCs w:val="22"/>
                <w:lang w:val="it-CH"/>
              </w:rPr>
              <w:t>Luxembourg/Luxemburg</w:t>
            </w:r>
          </w:p>
          <w:p w:rsidR="00E56507" w:rsidRDefault="00E56507">
            <w:pPr>
              <w:rPr>
                <w:sz w:val="22"/>
                <w:szCs w:val="22"/>
                <w:lang w:val="it-CH"/>
              </w:rPr>
            </w:pPr>
            <w:r>
              <w:rPr>
                <w:sz w:val="22"/>
                <w:szCs w:val="22"/>
                <w:lang w:val="it-CH"/>
              </w:rPr>
              <w:t>Chiesi sa/nv</w:t>
            </w:r>
          </w:p>
          <w:p w:rsidR="00E56507" w:rsidRPr="00E56507" w:rsidRDefault="00E56507">
            <w:pPr>
              <w:suppressAutoHyphens/>
              <w:rPr>
                <w:sz w:val="22"/>
                <w:szCs w:val="22"/>
                <w:lang w:val="it-CH"/>
              </w:rPr>
            </w:pPr>
            <w:r w:rsidRPr="00E56507">
              <w:rPr>
                <w:sz w:val="22"/>
                <w:szCs w:val="22"/>
                <w:lang w:val="it-CH"/>
              </w:rPr>
              <w:t xml:space="preserve">Tél/Tel: + 32 (0)2 788 42 00 </w:t>
            </w:r>
          </w:p>
        </w:tc>
      </w:tr>
      <w:tr w:rsidR="001908B3" w:rsidTr="00E56507">
        <w:trPr>
          <w:cantSplit/>
        </w:trPr>
        <w:tc>
          <w:tcPr>
            <w:tcW w:w="4855" w:type="dxa"/>
          </w:tcPr>
          <w:p w:rsidR="00E56507" w:rsidRPr="00E56507" w:rsidRDefault="00E56507">
            <w:pPr>
              <w:tabs>
                <w:tab w:val="left" w:pos="-720"/>
              </w:tabs>
              <w:suppressAutoHyphens/>
              <w:rPr>
                <w:sz w:val="22"/>
                <w:szCs w:val="22"/>
                <w:lang w:val="pt-BR"/>
              </w:rPr>
            </w:pPr>
            <w:r w:rsidRPr="00E56507">
              <w:rPr>
                <w:b/>
                <w:sz w:val="22"/>
                <w:szCs w:val="22"/>
                <w:lang w:val="pt-BR"/>
              </w:rPr>
              <w:t>Česká republika</w:t>
            </w:r>
          </w:p>
          <w:p w:rsidR="00E56507" w:rsidRPr="00E56507" w:rsidRDefault="00E56507">
            <w:pPr>
              <w:tabs>
                <w:tab w:val="left" w:pos="-720"/>
              </w:tabs>
              <w:suppressAutoHyphens/>
              <w:rPr>
                <w:sz w:val="22"/>
                <w:szCs w:val="22"/>
                <w:lang w:val="pt-BR"/>
              </w:rPr>
            </w:pPr>
            <w:r w:rsidRPr="00E56507">
              <w:rPr>
                <w:sz w:val="22"/>
                <w:szCs w:val="22"/>
                <w:lang w:val="pt-BR"/>
              </w:rPr>
              <w:t>Aurovitas, spol. s r.o.</w:t>
            </w:r>
          </w:p>
          <w:p w:rsidR="00E56507" w:rsidRDefault="00E56507">
            <w:pPr>
              <w:tabs>
                <w:tab w:val="left" w:pos="-720"/>
              </w:tabs>
              <w:suppressAutoHyphens/>
              <w:rPr>
                <w:sz w:val="22"/>
                <w:szCs w:val="22"/>
                <w:lang w:val="it-CH"/>
              </w:rPr>
            </w:pPr>
            <w:r>
              <w:rPr>
                <w:sz w:val="22"/>
                <w:szCs w:val="22"/>
                <w:lang w:val="it-CH"/>
              </w:rPr>
              <w:t>Tel: +00420 234 705 700</w:t>
            </w:r>
          </w:p>
          <w:p w:rsidR="00E56507" w:rsidRDefault="00E56507">
            <w:pPr>
              <w:tabs>
                <w:tab w:val="left" w:pos="-720"/>
              </w:tabs>
              <w:suppressAutoHyphens/>
              <w:rPr>
                <w:sz w:val="22"/>
                <w:szCs w:val="22"/>
                <w:lang w:val="it-CH"/>
              </w:rPr>
            </w:pPr>
          </w:p>
        </w:tc>
        <w:tc>
          <w:tcPr>
            <w:tcW w:w="4868" w:type="dxa"/>
            <w:gridSpan w:val="2"/>
            <w:hideMark/>
          </w:tcPr>
          <w:p w:rsidR="00E56507" w:rsidRDefault="00E56507">
            <w:pPr>
              <w:spacing w:line="260" w:lineRule="atLeast"/>
              <w:rPr>
                <w:b/>
                <w:sz w:val="22"/>
                <w:szCs w:val="22"/>
                <w:lang w:val="it-CH"/>
              </w:rPr>
            </w:pPr>
            <w:r>
              <w:rPr>
                <w:b/>
                <w:sz w:val="22"/>
                <w:szCs w:val="22"/>
                <w:lang w:val="it-CH"/>
              </w:rPr>
              <w:t>Magyarország</w:t>
            </w:r>
          </w:p>
          <w:p w:rsidR="00E56507" w:rsidRDefault="00E56507">
            <w:pPr>
              <w:spacing w:line="260" w:lineRule="atLeast"/>
              <w:rPr>
                <w:sz w:val="22"/>
                <w:szCs w:val="22"/>
                <w:lang w:val="it-CH"/>
              </w:rPr>
            </w:pPr>
            <w:r>
              <w:rPr>
                <w:bCs/>
                <w:sz w:val="22"/>
                <w:szCs w:val="22"/>
                <w:lang w:val="it-CH"/>
              </w:rPr>
              <w:t>Chiesi Hungary Kft.</w:t>
            </w:r>
          </w:p>
          <w:p w:rsidR="00E56507" w:rsidRDefault="00E56507">
            <w:pPr>
              <w:tabs>
                <w:tab w:val="left" w:pos="-720"/>
              </w:tabs>
              <w:suppressAutoHyphens/>
              <w:rPr>
                <w:sz w:val="22"/>
                <w:szCs w:val="22"/>
                <w:lang w:val="it-CH"/>
              </w:rPr>
            </w:pPr>
            <w:r>
              <w:rPr>
                <w:sz w:val="22"/>
                <w:szCs w:val="22"/>
                <w:lang w:val="it-CH"/>
              </w:rPr>
              <w:t>Tel.: + 36-1-429 1060</w:t>
            </w:r>
          </w:p>
        </w:tc>
      </w:tr>
      <w:tr w:rsidR="001908B3" w:rsidTr="00E56507">
        <w:trPr>
          <w:cantSplit/>
        </w:trPr>
        <w:tc>
          <w:tcPr>
            <w:tcW w:w="4855" w:type="dxa"/>
          </w:tcPr>
          <w:p w:rsidR="00E56507" w:rsidRDefault="00E56507">
            <w:pPr>
              <w:rPr>
                <w:sz w:val="22"/>
                <w:szCs w:val="22"/>
                <w:lang w:val="it-CH"/>
              </w:rPr>
            </w:pPr>
            <w:r>
              <w:rPr>
                <w:b/>
                <w:sz w:val="22"/>
                <w:szCs w:val="22"/>
                <w:lang w:val="it-CH"/>
              </w:rPr>
              <w:t>Danmark</w:t>
            </w:r>
          </w:p>
          <w:p w:rsidR="00E56507" w:rsidRDefault="00E56507">
            <w:pPr>
              <w:rPr>
                <w:sz w:val="22"/>
                <w:szCs w:val="22"/>
                <w:lang w:val="it-CH"/>
              </w:rPr>
            </w:pPr>
            <w:r>
              <w:rPr>
                <w:sz w:val="22"/>
                <w:szCs w:val="22"/>
                <w:lang w:val="it-CH"/>
              </w:rPr>
              <w:t>Chiesi Pharma AB</w:t>
            </w:r>
          </w:p>
          <w:p w:rsidR="00E56507" w:rsidRDefault="00E56507">
            <w:pPr>
              <w:tabs>
                <w:tab w:val="left" w:pos="-720"/>
              </w:tabs>
              <w:suppressAutoHyphens/>
              <w:rPr>
                <w:sz w:val="22"/>
                <w:szCs w:val="22"/>
                <w:lang w:val="it-CH"/>
              </w:rPr>
            </w:pPr>
            <w:r>
              <w:rPr>
                <w:sz w:val="22"/>
                <w:szCs w:val="22"/>
                <w:lang w:val="it-CH"/>
              </w:rPr>
              <w:t>Tlf: + 46 8 753 35 20</w:t>
            </w:r>
          </w:p>
          <w:p w:rsidR="00E56507" w:rsidRDefault="00E56507">
            <w:pPr>
              <w:tabs>
                <w:tab w:val="left" w:pos="-720"/>
              </w:tabs>
              <w:suppressAutoHyphens/>
              <w:rPr>
                <w:sz w:val="22"/>
                <w:szCs w:val="22"/>
                <w:lang w:val="it-CH"/>
              </w:rPr>
            </w:pPr>
          </w:p>
        </w:tc>
        <w:tc>
          <w:tcPr>
            <w:tcW w:w="4868" w:type="dxa"/>
            <w:gridSpan w:val="2"/>
            <w:hideMark/>
          </w:tcPr>
          <w:p w:rsidR="00E56507" w:rsidRDefault="00E56507">
            <w:pPr>
              <w:tabs>
                <w:tab w:val="left" w:pos="-720"/>
                <w:tab w:val="left" w:pos="4536"/>
              </w:tabs>
              <w:suppressAutoHyphens/>
              <w:rPr>
                <w:b/>
                <w:sz w:val="22"/>
                <w:szCs w:val="22"/>
                <w:lang w:val="it-IT"/>
              </w:rPr>
            </w:pPr>
            <w:r>
              <w:rPr>
                <w:b/>
                <w:sz w:val="22"/>
                <w:szCs w:val="22"/>
                <w:lang w:val="it-IT"/>
              </w:rPr>
              <w:t>Malta</w:t>
            </w:r>
          </w:p>
          <w:p w:rsidR="00E56507" w:rsidRDefault="00E56507">
            <w:pPr>
              <w:pStyle w:val="Default"/>
              <w:rPr>
                <w:sz w:val="22"/>
                <w:szCs w:val="22"/>
                <w:lang w:val="it-IT"/>
              </w:rPr>
            </w:pPr>
            <w:r>
              <w:rPr>
                <w:sz w:val="22"/>
                <w:szCs w:val="22"/>
                <w:lang w:val="it-IT"/>
              </w:rPr>
              <w:t>Chiesi Farmaceutici S.p.A.</w:t>
            </w:r>
          </w:p>
          <w:p w:rsidR="00E56507" w:rsidRDefault="00E56507">
            <w:pPr>
              <w:rPr>
                <w:sz w:val="22"/>
                <w:szCs w:val="22"/>
                <w:lang w:val="en-GB"/>
              </w:rPr>
            </w:pPr>
            <w:r>
              <w:rPr>
                <w:sz w:val="22"/>
                <w:szCs w:val="22"/>
                <w:lang w:val="en-GB"/>
              </w:rPr>
              <w:t xml:space="preserve">Tel: + 39 0521 </w:t>
            </w:r>
            <w:r>
              <w:rPr>
                <w:sz w:val="22"/>
                <w:szCs w:val="22"/>
              </w:rPr>
              <w:t>2791</w:t>
            </w:r>
          </w:p>
        </w:tc>
      </w:tr>
      <w:tr w:rsidR="001908B3" w:rsidTr="00E56507">
        <w:trPr>
          <w:cantSplit/>
        </w:trPr>
        <w:tc>
          <w:tcPr>
            <w:tcW w:w="4855" w:type="dxa"/>
          </w:tcPr>
          <w:p w:rsidR="00E56507" w:rsidRDefault="00E56507">
            <w:pPr>
              <w:rPr>
                <w:sz w:val="22"/>
                <w:szCs w:val="22"/>
                <w:lang w:val="de-DE"/>
              </w:rPr>
            </w:pPr>
            <w:r>
              <w:rPr>
                <w:b/>
                <w:sz w:val="22"/>
                <w:szCs w:val="22"/>
                <w:lang w:val="de-DE"/>
              </w:rPr>
              <w:t>Deutschland</w:t>
            </w:r>
          </w:p>
          <w:p w:rsidR="00E56507" w:rsidRDefault="00E56507">
            <w:pPr>
              <w:rPr>
                <w:sz w:val="22"/>
                <w:szCs w:val="22"/>
                <w:lang w:val="de-DE"/>
              </w:rPr>
            </w:pPr>
            <w:r>
              <w:rPr>
                <w:sz w:val="22"/>
                <w:szCs w:val="22"/>
                <w:lang w:val="de-DE"/>
              </w:rPr>
              <w:t>Chiesi GmbH</w:t>
            </w:r>
          </w:p>
          <w:p w:rsidR="00E56507" w:rsidRDefault="00E56507">
            <w:pPr>
              <w:tabs>
                <w:tab w:val="left" w:pos="-720"/>
              </w:tabs>
              <w:suppressAutoHyphens/>
              <w:rPr>
                <w:sz w:val="22"/>
                <w:szCs w:val="22"/>
                <w:lang w:val="de-DE"/>
              </w:rPr>
            </w:pPr>
            <w:r>
              <w:rPr>
                <w:sz w:val="22"/>
                <w:szCs w:val="22"/>
                <w:lang w:val="de-DE"/>
              </w:rPr>
              <w:t>Tel: + 49 40 89724-0</w:t>
            </w:r>
          </w:p>
          <w:p w:rsidR="00E56507" w:rsidRDefault="00E56507">
            <w:pPr>
              <w:tabs>
                <w:tab w:val="left" w:pos="-720"/>
              </w:tabs>
              <w:suppressAutoHyphens/>
              <w:rPr>
                <w:sz w:val="22"/>
                <w:szCs w:val="22"/>
                <w:lang w:val="de-DE"/>
              </w:rPr>
            </w:pPr>
          </w:p>
        </w:tc>
        <w:tc>
          <w:tcPr>
            <w:tcW w:w="4868" w:type="dxa"/>
            <w:gridSpan w:val="2"/>
            <w:hideMark/>
          </w:tcPr>
          <w:p w:rsidR="00E56507" w:rsidRDefault="00E56507">
            <w:pPr>
              <w:tabs>
                <w:tab w:val="left" w:pos="-720"/>
                <w:tab w:val="left" w:pos="4536"/>
              </w:tabs>
              <w:suppressAutoHyphens/>
              <w:rPr>
                <w:b/>
                <w:sz w:val="22"/>
                <w:szCs w:val="22"/>
                <w:lang w:val="sv-SE"/>
              </w:rPr>
            </w:pPr>
            <w:r>
              <w:rPr>
                <w:b/>
                <w:sz w:val="22"/>
                <w:szCs w:val="22"/>
                <w:lang w:val="sv-SE"/>
              </w:rPr>
              <w:t>Nederland</w:t>
            </w:r>
          </w:p>
          <w:p w:rsidR="00E56507" w:rsidRDefault="00E56507">
            <w:pPr>
              <w:rPr>
                <w:sz w:val="22"/>
                <w:szCs w:val="22"/>
                <w:lang w:val="sv-SE"/>
              </w:rPr>
            </w:pPr>
            <w:r>
              <w:rPr>
                <w:sz w:val="22"/>
                <w:szCs w:val="22"/>
                <w:lang w:val="sv-SE"/>
              </w:rPr>
              <w:t>Chiesi Pharmaceuticals B.V.</w:t>
            </w:r>
          </w:p>
          <w:p w:rsidR="00E56507" w:rsidRDefault="00E56507">
            <w:pPr>
              <w:rPr>
                <w:sz w:val="22"/>
                <w:szCs w:val="22"/>
                <w:lang w:val="sv-SE"/>
              </w:rPr>
            </w:pPr>
            <w:r>
              <w:rPr>
                <w:sz w:val="22"/>
                <w:szCs w:val="22"/>
                <w:lang w:val="sv-SE"/>
              </w:rPr>
              <w:t>Tel: + 31 88 501 64 00</w:t>
            </w:r>
          </w:p>
        </w:tc>
      </w:tr>
      <w:tr w:rsidR="001908B3" w:rsidTr="00E56507">
        <w:trPr>
          <w:cantSplit/>
        </w:trPr>
        <w:tc>
          <w:tcPr>
            <w:tcW w:w="4855" w:type="dxa"/>
          </w:tcPr>
          <w:p w:rsidR="00E56507" w:rsidRPr="00E56507" w:rsidRDefault="00E56507">
            <w:pPr>
              <w:tabs>
                <w:tab w:val="left" w:pos="-720"/>
              </w:tabs>
              <w:suppressAutoHyphens/>
              <w:rPr>
                <w:b/>
                <w:bCs/>
                <w:sz w:val="22"/>
                <w:szCs w:val="22"/>
              </w:rPr>
            </w:pPr>
            <w:r w:rsidRPr="00E56507">
              <w:rPr>
                <w:b/>
                <w:bCs/>
                <w:sz w:val="22"/>
                <w:szCs w:val="22"/>
              </w:rPr>
              <w:t>Eesti</w:t>
            </w:r>
          </w:p>
          <w:p w:rsidR="00E56507" w:rsidRPr="00E56507" w:rsidRDefault="00E56507">
            <w:pPr>
              <w:rPr>
                <w:sz w:val="22"/>
                <w:szCs w:val="22"/>
              </w:rPr>
            </w:pPr>
            <w:r w:rsidRPr="00E56507">
              <w:rPr>
                <w:sz w:val="22"/>
                <w:szCs w:val="22"/>
              </w:rPr>
              <w:t>Chiesi Pharmaceuticals GmbH</w:t>
            </w:r>
          </w:p>
          <w:p w:rsidR="00E56507" w:rsidRPr="00E56507" w:rsidRDefault="00E56507">
            <w:pPr>
              <w:rPr>
                <w:sz w:val="22"/>
                <w:szCs w:val="22"/>
              </w:rPr>
            </w:pPr>
            <w:r w:rsidRPr="00E56507">
              <w:rPr>
                <w:sz w:val="22"/>
                <w:szCs w:val="22"/>
              </w:rPr>
              <w:t>Tel: + 43 1 4073919</w:t>
            </w:r>
          </w:p>
          <w:p w:rsidR="00E56507" w:rsidRPr="00E56507" w:rsidRDefault="00E56507">
            <w:pPr>
              <w:tabs>
                <w:tab w:val="left" w:pos="-720"/>
              </w:tabs>
              <w:suppressAutoHyphens/>
              <w:rPr>
                <w:sz w:val="22"/>
                <w:szCs w:val="22"/>
              </w:rPr>
            </w:pPr>
          </w:p>
        </w:tc>
        <w:tc>
          <w:tcPr>
            <w:tcW w:w="4868" w:type="dxa"/>
            <w:gridSpan w:val="2"/>
            <w:hideMark/>
          </w:tcPr>
          <w:p w:rsidR="00E56507" w:rsidRDefault="00E56507">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E56507" w:rsidRDefault="00E56507">
            <w:pPr>
              <w:rPr>
                <w:sz w:val="22"/>
                <w:szCs w:val="22"/>
                <w:lang w:val="it-IT"/>
              </w:rPr>
            </w:pPr>
            <w:r>
              <w:rPr>
                <w:sz w:val="22"/>
                <w:szCs w:val="22"/>
                <w:lang w:val="it-IT"/>
              </w:rPr>
              <w:t>Chiesi Pharma AB</w:t>
            </w:r>
          </w:p>
          <w:p w:rsidR="00E56507" w:rsidRDefault="00E56507">
            <w:pPr>
              <w:rPr>
                <w:sz w:val="22"/>
                <w:szCs w:val="22"/>
                <w:lang w:val="it-IT"/>
              </w:rPr>
            </w:pPr>
            <w:r>
              <w:rPr>
                <w:sz w:val="22"/>
                <w:szCs w:val="22"/>
                <w:lang w:val="it-IT"/>
              </w:rPr>
              <w:t>Tlf: + 46 8 753 35 20</w:t>
            </w:r>
          </w:p>
        </w:tc>
      </w:tr>
      <w:tr w:rsidR="001908B3" w:rsidTr="00E56507">
        <w:trPr>
          <w:cantSplit/>
        </w:trPr>
        <w:tc>
          <w:tcPr>
            <w:tcW w:w="4855" w:type="dxa"/>
          </w:tcPr>
          <w:p w:rsidR="00E56507" w:rsidRDefault="00E56507">
            <w:pPr>
              <w:rPr>
                <w:sz w:val="22"/>
                <w:szCs w:val="22"/>
                <w:lang w:val="en-GB"/>
              </w:rPr>
            </w:pPr>
            <w:r>
              <w:rPr>
                <w:b/>
                <w:sz w:val="22"/>
                <w:szCs w:val="22"/>
                <w:lang w:val="en-GB"/>
              </w:rPr>
              <w:t>Ελλάδα</w:t>
            </w:r>
          </w:p>
          <w:p w:rsidR="00E56507" w:rsidRDefault="00E56507">
            <w:pPr>
              <w:rPr>
                <w:snapToGrid w:val="0"/>
                <w:sz w:val="22"/>
                <w:szCs w:val="22"/>
                <w:lang w:val="en-GB"/>
              </w:rPr>
            </w:pPr>
            <w:r>
              <w:rPr>
                <w:snapToGrid w:val="0"/>
                <w:sz w:val="22"/>
                <w:szCs w:val="22"/>
                <w:lang w:val="en-GB"/>
              </w:rPr>
              <w:t>DEMO ABEE</w:t>
            </w:r>
          </w:p>
          <w:p w:rsidR="00E56507" w:rsidRDefault="00E56507">
            <w:pPr>
              <w:tabs>
                <w:tab w:val="left" w:pos="-720"/>
              </w:tabs>
              <w:suppressAutoHyphens/>
              <w:rPr>
                <w:sz w:val="22"/>
                <w:szCs w:val="22"/>
                <w:lang w:val="en-GB"/>
              </w:rPr>
            </w:pPr>
            <w:r>
              <w:rPr>
                <w:sz w:val="22"/>
                <w:szCs w:val="22"/>
                <w:lang w:val="en-GB"/>
              </w:rPr>
              <w:t>Τηλ: + 30 210 8161802</w:t>
            </w:r>
          </w:p>
          <w:p w:rsidR="00E56507" w:rsidRDefault="00E56507">
            <w:pPr>
              <w:tabs>
                <w:tab w:val="left" w:pos="-720"/>
              </w:tabs>
              <w:suppressAutoHyphens/>
              <w:rPr>
                <w:sz w:val="22"/>
                <w:szCs w:val="22"/>
                <w:lang w:val="en-GB"/>
              </w:rPr>
            </w:pPr>
          </w:p>
        </w:tc>
        <w:tc>
          <w:tcPr>
            <w:tcW w:w="4868" w:type="dxa"/>
            <w:gridSpan w:val="2"/>
            <w:hideMark/>
          </w:tcPr>
          <w:p w:rsidR="00E56507" w:rsidRDefault="00E56507">
            <w:pPr>
              <w:rPr>
                <w:sz w:val="22"/>
                <w:szCs w:val="22"/>
                <w:lang w:val="en-GB"/>
              </w:rPr>
            </w:pPr>
            <w:r>
              <w:rPr>
                <w:b/>
                <w:sz w:val="22"/>
                <w:szCs w:val="22"/>
                <w:lang w:val="en-GB"/>
              </w:rPr>
              <w:t>Österreich</w:t>
            </w:r>
          </w:p>
          <w:p w:rsidR="00E56507" w:rsidRDefault="00E56507">
            <w:pPr>
              <w:rPr>
                <w:sz w:val="22"/>
                <w:szCs w:val="22"/>
                <w:lang w:val="en-GB"/>
              </w:rPr>
            </w:pPr>
            <w:r>
              <w:rPr>
                <w:sz w:val="22"/>
                <w:szCs w:val="22"/>
                <w:lang w:val="en-GB"/>
              </w:rPr>
              <w:t>Chiesi Pharmaceuticals GmbH</w:t>
            </w:r>
          </w:p>
          <w:p w:rsidR="00E56507" w:rsidRDefault="00E56507">
            <w:pPr>
              <w:rPr>
                <w:sz w:val="22"/>
                <w:szCs w:val="22"/>
                <w:lang w:val="en-GB"/>
              </w:rPr>
            </w:pPr>
            <w:r>
              <w:rPr>
                <w:sz w:val="22"/>
                <w:szCs w:val="22"/>
                <w:lang w:val="en-GB"/>
              </w:rPr>
              <w:t>Tel: + 43 1 4073919</w:t>
            </w:r>
          </w:p>
        </w:tc>
      </w:tr>
      <w:tr w:rsidR="001908B3" w:rsidTr="00E56507">
        <w:trPr>
          <w:cantSplit/>
        </w:trPr>
        <w:tc>
          <w:tcPr>
            <w:tcW w:w="4855" w:type="dxa"/>
          </w:tcPr>
          <w:p w:rsidR="00E56507" w:rsidRPr="00E56507" w:rsidRDefault="00E56507">
            <w:pPr>
              <w:tabs>
                <w:tab w:val="left" w:pos="-720"/>
                <w:tab w:val="left" w:pos="4536"/>
              </w:tabs>
              <w:suppressAutoHyphens/>
              <w:rPr>
                <w:b/>
                <w:sz w:val="22"/>
                <w:szCs w:val="22"/>
                <w:lang w:val="es-ES"/>
              </w:rPr>
            </w:pPr>
            <w:r w:rsidRPr="00E56507">
              <w:rPr>
                <w:b/>
                <w:sz w:val="22"/>
                <w:szCs w:val="22"/>
                <w:lang w:val="es-ES"/>
              </w:rPr>
              <w:t>España</w:t>
            </w:r>
          </w:p>
          <w:p w:rsidR="00E56507" w:rsidRPr="00E56507" w:rsidRDefault="00E56507">
            <w:pPr>
              <w:rPr>
                <w:sz w:val="22"/>
                <w:szCs w:val="22"/>
                <w:lang w:val="es-ES"/>
              </w:rPr>
            </w:pPr>
            <w:r w:rsidRPr="00E56507">
              <w:rPr>
                <w:sz w:val="22"/>
                <w:szCs w:val="22"/>
                <w:lang w:val="es-ES"/>
              </w:rPr>
              <w:t>Chiesi España, S.A.U.</w:t>
            </w:r>
          </w:p>
          <w:p w:rsidR="00E56507" w:rsidRDefault="00E56507">
            <w:pPr>
              <w:rPr>
                <w:sz w:val="22"/>
                <w:szCs w:val="22"/>
                <w:lang w:val="en-GB"/>
              </w:rPr>
            </w:pPr>
            <w:r>
              <w:rPr>
                <w:sz w:val="22"/>
                <w:szCs w:val="22"/>
                <w:lang w:val="en-GB"/>
              </w:rPr>
              <w:t>Tel: + 34 934948000</w:t>
            </w:r>
          </w:p>
          <w:p w:rsidR="00E56507" w:rsidRDefault="00E56507">
            <w:pPr>
              <w:tabs>
                <w:tab w:val="left" w:pos="-720"/>
              </w:tabs>
              <w:suppressAutoHyphens/>
              <w:rPr>
                <w:sz w:val="22"/>
                <w:szCs w:val="22"/>
                <w:lang w:val="en-GB"/>
              </w:rPr>
            </w:pPr>
          </w:p>
        </w:tc>
        <w:tc>
          <w:tcPr>
            <w:tcW w:w="4868" w:type="dxa"/>
            <w:gridSpan w:val="2"/>
            <w:hideMark/>
          </w:tcPr>
          <w:p w:rsidR="00E56507" w:rsidRDefault="00E56507">
            <w:pPr>
              <w:tabs>
                <w:tab w:val="left" w:pos="-720"/>
              </w:tabs>
              <w:suppressAutoHyphens/>
              <w:rPr>
                <w:b/>
                <w:sz w:val="22"/>
                <w:szCs w:val="22"/>
                <w:lang w:val="it-CH"/>
              </w:rPr>
            </w:pPr>
            <w:r>
              <w:rPr>
                <w:b/>
                <w:sz w:val="22"/>
                <w:szCs w:val="22"/>
                <w:lang w:val="it-CH"/>
              </w:rPr>
              <w:t>Polska</w:t>
            </w:r>
          </w:p>
          <w:p w:rsidR="00E56507" w:rsidRDefault="00E56507">
            <w:pPr>
              <w:tabs>
                <w:tab w:val="left" w:pos="-720"/>
              </w:tabs>
              <w:suppressAutoHyphens/>
              <w:rPr>
                <w:bCs/>
                <w:sz w:val="22"/>
                <w:szCs w:val="22"/>
                <w:lang w:val="it-CH"/>
              </w:rPr>
            </w:pPr>
            <w:r>
              <w:rPr>
                <w:bCs/>
                <w:sz w:val="22"/>
                <w:szCs w:val="22"/>
                <w:lang w:val="it-CH"/>
              </w:rPr>
              <w:t>Chiesi Poland Sp. z.o.o.</w:t>
            </w:r>
          </w:p>
          <w:p w:rsidR="00E56507" w:rsidRDefault="00E56507">
            <w:pPr>
              <w:tabs>
                <w:tab w:val="left" w:pos="-720"/>
              </w:tabs>
              <w:suppressAutoHyphens/>
              <w:rPr>
                <w:sz w:val="22"/>
                <w:szCs w:val="22"/>
                <w:lang w:val="en-GB"/>
              </w:rPr>
            </w:pPr>
            <w:r>
              <w:rPr>
                <w:bCs/>
                <w:sz w:val="22"/>
                <w:szCs w:val="22"/>
                <w:lang w:val="it-CH"/>
              </w:rPr>
              <w:t>Tel.: + 48 22 620 1421</w:t>
            </w:r>
          </w:p>
        </w:tc>
      </w:tr>
      <w:tr w:rsidR="001908B3" w:rsidTr="00E56507">
        <w:trPr>
          <w:cantSplit/>
        </w:trPr>
        <w:tc>
          <w:tcPr>
            <w:tcW w:w="4855" w:type="dxa"/>
          </w:tcPr>
          <w:p w:rsidR="00E56507" w:rsidRDefault="00E56507">
            <w:pPr>
              <w:tabs>
                <w:tab w:val="left" w:pos="-720"/>
                <w:tab w:val="left" w:pos="4536"/>
              </w:tabs>
              <w:suppressAutoHyphens/>
              <w:rPr>
                <w:b/>
                <w:sz w:val="22"/>
                <w:szCs w:val="22"/>
                <w:lang w:val="it-IT"/>
              </w:rPr>
            </w:pPr>
            <w:r>
              <w:rPr>
                <w:b/>
                <w:sz w:val="22"/>
                <w:szCs w:val="22"/>
                <w:lang w:val="it-IT"/>
              </w:rPr>
              <w:t>France</w:t>
            </w:r>
          </w:p>
          <w:p w:rsidR="00E56507" w:rsidRDefault="00E56507">
            <w:pPr>
              <w:pStyle w:val="Default"/>
              <w:rPr>
                <w:sz w:val="22"/>
                <w:szCs w:val="22"/>
                <w:lang w:val="it-IT"/>
              </w:rPr>
            </w:pPr>
            <w:r>
              <w:rPr>
                <w:sz w:val="22"/>
                <w:szCs w:val="22"/>
                <w:lang w:val="it-IT"/>
              </w:rPr>
              <w:t xml:space="preserve">Chiesi S.A.S. </w:t>
            </w:r>
          </w:p>
          <w:p w:rsidR="00E56507" w:rsidRDefault="00E56507">
            <w:pPr>
              <w:rPr>
                <w:sz w:val="22"/>
                <w:szCs w:val="22"/>
                <w:lang w:val="en-GB"/>
              </w:rPr>
            </w:pPr>
            <w:r>
              <w:rPr>
                <w:sz w:val="22"/>
                <w:szCs w:val="22"/>
              </w:rPr>
              <w:t xml:space="preserve">Tél: + 33 1 47688899 </w:t>
            </w:r>
          </w:p>
          <w:p w:rsidR="00E56507" w:rsidRDefault="00E56507">
            <w:pPr>
              <w:rPr>
                <w:b/>
                <w:sz w:val="22"/>
                <w:szCs w:val="22"/>
                <w:lang w:val="en-GB"/>
              </w:rPr>
            </w:pPr>
          </w:p>
        </w:tc>
        <w:tc>
          <w:tcPr>
            <w:tcW w:w="4868" w:type="dxa"/>
            <w:gridSpan w:val="2"/>
            <w:hideMark/>
          </w:tcPr>
          <w:p w:rsidR="00E56507" w:rsidRDefault="00E56507">
            <w:pPr>
              <w:rPr>
                <w:sz w:val="22"/>
                <w:szCs w:val="22"/>
                <w:lang w:val="it-IT"/>
              </w:rPr>
            </w:pPr>
            <w:r>
              <w:rPr>
                <w:b/>
                <w:sz w:val="22"/>
                <w:szCs w:val="22"/>
                <w:lang w:val="it-IT"/>
              </w:rPr>
              <w:t>Portugal</w:t>
            </w:r>
          </w:p>
          <w:p w:rsidR="00E56507" w:rsidRDefault="00E56507">
            <w:pPr>
              <w:rPr>
                <w:sz w:val="22"/>
                <w:szCs w:val="22"/>
                <w:lang w:val="it-IT"/>
              </w:rPr>
            </w:pPr>
            <w:r>
              <w:rPr>
                <w:sz w:val="22"/>
                <w:szCs w:val="22"/>
                <w:lang w:val="it-IT"/>
              </w:rPr>
              <w:t>Chiesi Farmaceutici S.p.A.</w:t>
            </w:r>
          </w:p>
          <w:p w:rsidR="00E56507" w:rsidRDefault="00E56507">
            <w:pPr>
              <w:tabs>
                <w:tab w:val="left" w:pos="-720"/>
              </w:tabs>
              <w:suppressAutoHyphens/>
              <w:rPr>
                <w:sz w:val="22"/>
                <w:szCs w:val="22"/>
                <w:lang w:val="en-GB"/>
              </w:rPr>
            </w:pPr>
            <w:r>
              <w:rPr>
                <w:sz w:val="22"/>
                <w:szCs w:val="22"/>
                <w:lang w:val="en-GB"/>
              </w:rPr>
              <w:t>Tel: + 39 0521 2791</w:t>
            </w:r>
          </w:p>
        </w:tc>
      </w:tr>
      <w:tr w:rsidR="001908B3" w:rsidTr="00E56507">
        <w:trPr>
          <w:cantSplit/>
        </w:trPr>
        <w:tc>
          <w:tcPr>
            <w:tcW w:w="4855" w:type="dxa"/>
            <w:hideMark/>
          </w:tcPr>
          <w:p w:rsidR="00E56507" w:rsidRDefault="00E56507">
            <w:pPr>
              <w:tabs>
                <w:tab w:val="left" w:pos="-720"/>
                <w:tab w:val="left" w:pos="4536"/>
              </w:tabs>
              <w:suppressAutoHyphens/>
              <w:rPr>
                <w:b/>
                <w:noProof/>
                <w:sz w:val="22"/>
                <w:szCs w:val="22"/>
                <w:lang w:val="hr-HR"/>
              </w:rPr>
            </w:pPr>
            <w:r>
              <w:rPr>
                <w:b/>
                <w:noProof/>
                <w:sz w:val="22"/>
                <w:szCs w:val="22"/>
                <w:lang w:val="hr-HR"/>
              </w:rPr>
              <w:t>Hrvatska</w:t>
            </w:r>
          </w:p>
          <w:p w:rsidR="00E56507" w:rsidRDefault="00E56507">
            <w:pPr>
              <w:tabs>
                <w:tab w:val="left" w:pos="-720"/>
                <w:tab w:val="left" w:pos="4536"/>
              </w:tabs>
              <w:suppressAutoHyphens/>
              <w:rPr>
                <w:sz w:val="22"/>
                <w:szCs w:val="22"/>
                <w:lang w:val="hr-HR"/>
              </w:rPr>
            </w:pPr>
            <w:r>
              <w:rPr>
                <w:sz w:val="22"/>
                <w:szCs w:val="22"/>
                <w:lang w:val="hr-HR"/>
              </w:rPr>
              <w:t>Chiesi Pharmaceuticals GmbH</w:t>
            </w:r>
          </w:p>
          <w:p w:rsidR="00E56507" w:rsidRDefault="00E56507">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E56507" w:rsidRDefault="00E56507">
            <w:pPr>
              <w:tabs>
                <w:tab w:val="left" w:pos="-720"/>
              </w:tabs>
              <w:suppressAutoHyphens/>
              <w:rPr>
                <w:b/>
                <w:sz w:val="22"/>
                <w:szCs w:val="22"/>
                <w:lang w:val="it-CH"/>
              </w:rPr>
            </w:pPr>
            <w:r>
              <w:rPr>
                <w:b/>
                <w:sz w:val="22"/>
                <w:szCs w:val="22"/>
                <w:lang w:val="it-CH"/>
              </w:rPr>
              <w:t>România</w:t>
            </w:r>
          </w:p>
          <w:p w:rsidR="00E56507" w:rsidRDefault="00E56507">
            <w:pPr>
              <w:tabs>
                <w:tab w:val="left" w:pos="-720"/>
              </w:tabs>
              <w:suppressAutoHyphens/>
              <w:rPr>
                <w:sz w:val="22"/>
                <w:szCs w:val="22"/>
                <w:lang w:val="it-CH"/>
              </w:rPr>
            </w:pPr>
            <w:r>
              <w:rPr>
                <w:sz w:val="22"/>
                <w:szCs w:val="22"/>
                <w:lang w:val="it-CH"/>
              </w:rPr>
              <w:t>Chiesi Romania S.R.L.</w:t>
            </w:r>
          </w:p>
          <w:p w:rsidR="00E56507" w:rsidRDefault="00E56507">
            <w:pPr>
              <w:tabs>
                <w:tab w:val="left" w:pos="-720"/>
              </w:tabs>
              <w:suppressAutoHyphens/>
              <w:rPr>
                <w:sz w:val="22"/>
                <w:szCs w:val="22"/>
                <w:lang w:val="en-GB"/>
              </w:rPr>
            </w:pPr>
            <w:r>
              <w:rPr>
                <w:sz w:val="22"/>
                <w:szCs w:val="22"/>
                <w:lang w:val="en-GB"/>
              </w:rPr>
              <w:t>Tel: + 40 212023642</w:t>
            </w:r>
          </w:p>
          <w:p w:rsidR="00E56507" w:rsidRDefault="00E56507">
            <w:pPr>
              <w:tabs>
                <w:tab w:val="left" w:pos="-720"/>
              </w:tabs>
              <w:suppressAutoHyphens/>
              <w:rPr>
                <w:sz w:val="22"/>
                <w:szCs w:val="22"/>
                <w:lang w:val="en-GB"/>
              </w:rPr>
            </w:pPr>
          </w:p>
        </w:tc>
      </w:tr>
      <w:tr w:rsidR="001908B3" w:rsidTr="00E56507">
        <w:trPr>
          <w:gridAfter w:val="1"/>
          <w:wAfter w:w="8" w:type="dxa"/>
          <w:cantSplit/>
        </w:trPr>
        <w:tc>
          <w:tcPr>
            <w:tcW w:w="4855" w:type="dxa"/>
          </w:tcPr>
          <w:p w:rsidR="00E56507" w:rsidRDefault="00E56507">
            <w:pPr>
              <w:rPr>
                <w:sz w:val="22"/>
                <w:szCs w:val="22"/>
                <w:lang w:val="it-IT"/>
              </w:rPr>
            </w:pPr>
            <w:r>
              <w:rPr>
                <w:b/>
                <w:sz w:val="22"/>
                <w:szCs w:val="22"/>
                <w:lang w:val="it-IT"/>
              </w:rPr>
              <w:t>Ireland</w:t>
            </w:r>
          </w:p>
          <w:p w:rsidR="00E56507" w:rsidRDefault="00E56507">
            <w:pPr>
              <w:rPr>
                <w:sz w:val="22"/>
                <w:szCs w:val="22"/>
                <w:lang w:val="it-IT"/>
              </w:rPr>
            </w:pPr>
            <w:r>
              <w:rPr>
                <w:sz w:val="22"/>
                <w:szCs w:val="22"/>
                <w:lang w:val="it-IT"/>
              </w:rPr>
              <w:t>Chiesi Farmaceutici S.p.A.</w:t>
            </w:r>
          </w:p>
          <w:p w:rsidR="00E56507" w:rsidRDefault="00E56507">
            <w:pPr>
              <w:tabs>
                <w:tab w:val="left" w:pos="-720"/>
              </w:tabs>
              <w:suppressAutoHyphens/>
              <w:rPr>
                <w:sz w:val="22"/>
                <w:szCs w:val="22"/>
                <w:lang w:val="en-GB"/>
              </w:rPr>
            </w:pPr>
            <w:r>
              <w:rPr>
                <w:sz w:val="22"/>
                <w:szCs w:val="22"/>
                <w:lang w:val="en-GB"/>
              </w:rPr>
              <w:t>Tel: + 39 0521 2791</w:t>
            </w:r>
          </w:p>
          <w:p w:rsidR="00E56507" w:rsidRDefault="00E56507">
            <w:pPr>
              <w:tabs>
                <w:tab w:val="left" w:pos="-720"/>
              </w:tabs>
              <w:suppressAutoHyphens/>
              <w:rPr>
                <w:sz w:val="22"/>
                <w:szCs w:val="22"/>
                <w:lang w:val="en-GB"/>
              </w:rPr>
            </w:pPr>
          </w:p>
        </w:tc>
        <w:tc>
          <w:tcPr>
            <w:tcW w:w="4860" w:type="dxa"/>
            <w:hideMark/>
          </w:tcPr>
          <w:p w:rsidR="00E56507" w:rsidRDefault="00E56507">
            <w:pPr>
              <w:rPr>
                <w:sz w:val="22"/>
                <w:szCs w:val="22"/>
                <w:lang w:val="it-CH"/>
              </w:rPr>
            </w:pPr>
            <w:r>
              <w:rPr>
                <w:b/>
                <w:sz w:val="22"/>
                <w:szCs w:val="22"/>
                <w:lang w:val="it-CH"/>
              </w:rPr>
              <w:t>Slovenija</w:t>
            </w:r>
          </w:p>
          <w:p w:rsidR="00E56507" w:rsidRDefault="00E56507">
            <w:pPr>
              <w:rPr>
                <w:sz w:val="22"/>
                <w:szCs w:val="22"/>
                <w:lang w:val="it-CH"/>
              </w:rPr>
            </w:pPr>
            <w:r>
              <w:rPr>
                <w:bCs/>
                <w:sz w:val="22"/>
                <w:szCs w:val="22"/>
                <w:lang w:val="it-CH"/>
              </w:rPr>
              <w:t>Chiesi Slovenija d.o.o.</w:t>
            </w:r>
          </w:p>
          <w:p w:rsidR="00E56507" w:rsidRDefault="00E56507">
            <w:pPr>
              <w:tabs>
                <w:tab w:val="left" w:pos="-720"/>
              </w:tabs>
              <w:suppressAutoHyphens/>
              <w:rPr>
                <w:sz w:val="22"/>
                <w:szCs w:val="22"/>
                <w:lang w:val="en-GB"/>
              </w:rPr>
            </w:pPr>
            <w:r>
              <w:rPr>
                <w:sz w:val="22"/>
                <w:szCs w:val="22"/>
                <w:lang w:val="en-GB"/>
              </w:rPr>
              <w:t>Tel: + 386-1-43 00 901</w:t>
            </w:r>
          </w:p>
        </w:tc>
      </w:tr>
      <w:tr w:rsidR="001908B3" w:rsidTr="00E56507">
        <w:trPr>
          <w:cantSplit/>
        </w:trPr>
        <w:tc>
          <w:tcPr>
            <w:tcW w:w="4855" w:type="dxa"/>
          </w:tcPr>
          <w:p w:rsidR="00E56507" w:rsidRDefault="00E56507">
            <w:pPr>
              <w:rPr>
                <w:b/>
                <w:sz w:val="22"/>
                <w:szCs w:val="22"/>
                <w:lang w:val="en-GB"/>
              </w:rPr>
            </w:pPr>
            <w:r>
              <w:rPr>
                <w:b/>
                <w:sz w:val="22"/>
                <w:szCs w:val="22"/>
                <w:lang w:val="en-GB"/>
              </w:rPr>
              <w:t>Ísland</w:t>
            </w:r>
          </w:p>
          <w:p w:rsidR="00E56507" w:rsidRDefault="00E56507">
            <w:pPr>
              <w:rPr>
                <w:sz w:val="22"/>
                <w:szCs w:val="22"/>
                <w:lang w:val="en-GB"/>
              </w:rPr>
            </w:pPr>
            <w:r>
              <w:rPr>
                <w:sz w:val="22"/>
                <w:szCs w:val="22"/>
                <w:lang w:val="en-GB"/>
              </w:rPr>
              <w:t>Chiesi Pharma AB</w:t>
            </w:r>
          </w:p>
          <w:p w:rsidR="00E56507" w:rsidRDefault="00E56507">
            <w:pPr>
              <w:rPr>
                <w:sz w:val="22"/>
                <w:szCs w:val="22"/>
                <w:lang w:val="en-GB"/>
              </w:rPr>
            </w:pPr>
            <w:r>
              <w:rPr>
                <w:sz w:val="22"/>
                <w:szCs w:val="22"/>
                <w:lang w:val="en-GB"/>
              </w:rPr>
              <w:t>Sími: +46 8 753 35 20</w:t>
            </w:r>
          </w:p>
          <w:p w:rsidR="00E56507" w:rsidRDefault="00E56507">
            <w:pPr>
              <w:rPr>
                <w:b/>
                <w:sz w:val="22"/>
                <w:szCs w:val="22"/>
                <w:lang w:val="en-GB"/>
              </w:rPr>
            </w:pPr>
          </w:p>
        </w:tc>
        <w:tc>
          <w:tcPr>
            <w:tcW w:w="4868" w:type="dxa"/>
            <w:gridSpan w:val="2"/>
            <w:hideMark/>
          </w:tcPr>
          <w:p w:rsidR="00E56507" w:rsidRDefault="00E56507">
            <w:pPr>
              <w:tabs>
                <w:tab w:val="left" w:pos="-720"/>
              </w:tabs>
              <w:suppressAutoHyphens/>
              <w:rPr>
                <w:b/>
                <w:sz w:val="22"/>
                <w:szCs w:val="22"/>
                <w:lang w:val="en-GB"/>
              </w:rPr>
            </w:pPr>
            <w:r>
              <w:rPr>
                <w:b/>
                <w:sz w:val="22"/>
                <w:szCs w:val="22"/>
                <w:lang w:val="en-GB"/>
              </w:rPr>
              <w:t>Slovenská republika</w:t>
            </w:r>
          </w:p>
          <w:p w:rsidR="00E56507" w:rsidRDefault="00E56507">
            <w:pPr>
              <w:spacing w:line="260" w:lineRule="atLeast"/>
              <w:rPr>
                <w:sz w:val="22"/>
                <w:szCs w:val="22"/>
                <w:lang w:val="en-GB"/>
              </w:rPr>
            </w:pPr>
            <w:r>
              <w:rPr>
                <w:bCs/>
                <w:sz w:val="22"/>
                <w:szCs w:val="22"/>
                <w:lang w:val="en-GB"/>
              </w:rPr>
              <w:t>Chiesi Slovakia s.r.o.</w:t>
            </w:r>
          </w:p>
          <w:p w:rsidR="00E56507" w:rsidRDefault="00E56507">
            <w:pPr>
              <w:tabs>
                <w:tab w:val="left" w:pos="-720"/>
              </w:tabs>
              <w:suppressAutoHyphens/>
              <w:rPr>
                <w:b/>
                <w:sz w:val="22"/>
                <w:szCs w:val="22"/>
                <w:lang w:val="en-GB"/>
              </w:rPr>
            </w:pPr>
            <w:r>
              <w:rPr>
                <w:sz w:val="22"/>
                <w:szCs w:val="22"/>
                <w:lang w:val="en-GB"/>
              </w:rPr>
              <w:t>Tel: + 421 259300060</w:t>
            </w:r>
          </w:p>
        </w:tc>
      </w:tr>
      <w:tr w:rsidR="001908B3" w:rsidTr="00E56507">
        <w:trPr>
          <w:cantSplit/>
        </w:trPr>
        <w:tc>
          <w:tcPr>
            <w:tcW w:w="4855" w:type="dxa"/>
          </w:tcPr>
          <w:p w:rsidR="00E56507" w:rsidRDefault="00E56507">
            <w:pPr>
              <w:rPr>
                <w:sz w:val="22"/>
                <w:szCs w:val="22"/>
                <w:lang w:val="it-CH"/>
              </w:rPr>
            </w:pPr>
            <w:r>
              <w:rPr>
                <w:b/>
                <w:sz w:val="22"/>
                <w:szCs w:val="22"/>
                <w:lang w:val="it-CH"/>
              </w:rPr>
              <w:t>Italia</w:t>
            </w:r>
          </w:p>
          <w:p w:rsidR="00E56507" w:rsidRDefault="00E56507">
            <w:pPr>
              <w:rPr>
                <w:sz w:val="22"/>
                <w:szCs w:val="22"/>
                <w:lang w:val="it-CH"/>
              </w:rPr>
            </w:pPr>
            <w:r>
              <w:rPr>
                <w:sz w:val="22"/>
                <w:szCs w:val="22"/>
                <w:lang w:val="it-CH"/>
              </w:rPr>
              <w:t>Chiesi Italia S.p.A.</w:t>
            </w:r>
          </w:p>
          <w:p w:rsidR="00E56507" w:rsidRDefault="00E56507">
            <w:pPr>
              <w:rPr>
                <w:sz w:val="22"/>
                <w:szCs w:val="22"/>
                <w:lang w:val="en-GB"/>
              </w:rPr>
            </w:pPr>
            <w:r>
              <w:rPr>
                <w:sz w:val="22"/>
                <w:szCs w:val="22"/>
                <w:lang w:val="en-GB"/>
              </w:rPr>
              <w:t>Tel: + 39 0521 2791</w:t>
            </w:r>
          </w:p>
          <w:p w:rsidR="00E56507" w:rsidRDefault="00E56507">
            <w:pPr>
              <w:rPr>
                <w:b/>
                <w:sz w:val="22"/>
                <w:szCs w:val="22"/>
                <w:lang w:val="en-GB"/>
              </w:rPr>
            </w:pPr>
          </w:p>
        </w:tc>
        <w:tc>
          <w:tcPr>
            <w:tcW w:w="4868" w:type="dxa"/>
            <w:gridSpan w:val="2"/>
            <w:hideMark/>
          </w:tcPr>
          <w:p w:rsidR="00E56507" w:rsidRDefault="00E56507">
            <w:pPr>
              <w:tabs>
                <w:tab w:val="left" w:pos="-720"/>
                <w:tab w:val="left" w:pos="4536"/>
              </w:tabs>
              <w:suppressAutoHyphens/>
              <w:rPr>
                <w:sz w:val="22"/>
                <w:szCs w:val="22"/>
                <w:lang w:val="it-IT"/>
              </w:rPr>
            </w:pPr>
            <w:r>
              <w:rPr>
                <w:b/>
                <w:sz w:val="22"/>
                <w:szCs w:val="22"/>
                <w:lang w:val="it-IT"/>
              </w:rPr>
              <w:t>Suomi/Finland</w:t>
            </w:r>
          </w:p>
          <w:p w:rsidR="00E56507" w:rsidRDefault="00E56507">
            <w:pPr>
              <w:rPr>
                <w:sz w:val="22"/>
                <w:szCs w:val="22"/>
                <w:lang w:val="it-IT"/>
              </w:rPr>
            </w:pPr>
            <w:r>
              <w:rPr>
                <w:sz w:val="22"/>
                <w:szCs w:val="22"/>
                <w:lang w:val="it-IT"/>
              </w:rPr>
              <w:t>Chiesi Pharma AB</w:t>
            </w:r>
          </w:p>
          <w:p w:rsidR="00E56507" w:rsidRDefault="00E56507">
            <w:pPr>
              <w:tabs>
                <w:tab w:val="left" w:pos="-720"/>
              </w:tabs>
              <w:suppressAutoHyphens/>
              <w:rPr>
                <w:b/>
                <w:sz w:val="22"/>
                <w:szCs w:val="22"/>
                <w:lang w:val="it-IT"/>
              </w:rPr>
            </w:pPr>
            <w:r>
              <w:rPr>
                <w:sz w:val="22"/>
                <w:szCs w:val="22"/>
                <w:lang w:val="it-IT"/>
              </w:rPr>
              <w:t>Puh/Tel: +46 8 753 35 20</w:t>
            </w:r>
          </w:p>
        </w:tc>
      </w:tr>
      <w:tr w:rsidR="001908B3" w:rsidTr="00E56507">
        <w:trPr>
          <w:cantSplit/>
        </w:trPr>
        <w:tc>
          <w:tcPr>
            <w:tcW w:w="4855" w:type="dxa"/>
          </w:tcPr>
          <w:p w:rsidR="00E56507" w:rsidRDefault="00E56507">
            <w:pPr>
              <w:rPr>
                <w:b/>
                <w:sz w:val="22"/>
                <w:szCs w:val="22"/>
                <w:lang w:val="en-GB"/>
              </w:rPr>
            </w:pPr>
            <w:r>
              <w:rPr>
                <w:b/>
                <w:sz w:val="22"/>
                <w:szCs w:val="22"/>
                <w:lang w:val="en-GB"/>
              </w:rPr>
              <w:t>Κύπρος</w:t>
            </w:r>
          </w:p>
          <w:p w:rsidR="00E56507" w:rsidRDefault="00E56507">
            <w:pPr>
              <w:rPr>
                <w:sz w:val="22"/>
                <w:szCs w:val="22"/>
                <w:lang w:val="en-GB"/>
              </w:rPr>
            </w:pPr>
            <w:r>
              <w:rPr>
                <w:sz w:val="22"/>
                <w:szCs w:val="22"/>
                <w:lang w:val="en-GB"/>
              </w:rPr>
              <w:t>The Star Medicines Importers Co. Ltd.</w:t>
            </w:r>
          </w:p>
          <w:p w:rsidR="00E56507" w:rsidRDefault="00E56507">
            <w:pPr>
              <w:rPr>
                <w:sz w:val="22"/>
                <w:szCs w:val="22"/>
                <w:lang w:val="en-GB" w:eastAsia="en-CA"/>
              </w:rPr>
            </w:pPr>
            <w:r>
              <w:rPr>
                <w:sz w:val="22"/>
                <w:szCs w:val="22"/>
                <w:lang w:val="en-GB"/>
              </w:rPr>
              <w:t xml:space="preserve">Τηλ: + </w:t>
            </w:r>
            <w:r>
              <w:rPr>
                <w:sz w:val="22"/>
                <w:szCs w:val="22"/>
                <w:lang w:val="en-GB" w:eastAsia="en-CA"/>
              </w:rPr>
              <w:t>357 25 371056</w:t>
            </w:r>
          </w:p>
          <w:p w:rsidR="00E56507" w:rsidRDefault="00E56507">
            <w:pPr>
              <w:rPr>
                <w:b/>
                <w:sz w:val="22"/>
                <w:szCs w:val="22"/>
                <w:lang w:val="en-GB"/>
              </w:rPr>
            </w:pPr>
          </w:p>
        </w:tc>
        <w:tc>
          <w:tcPr>
            <w:tcW w:w="4868" w:type="dxa"/>
            <w:gridSpan w:val="2"/>
            <w:hideMark/>
          </w:tcPr>
          <w:p w:rsidR="00E56507" w:rsidRDefault="00E56507">
            <w:pPr>
              <w:tabs>
                <w:tab w:val="left" w:pos="-720"/>
                <w:tab w:val="left" w:pos="4536"/>
              </w:tabs>
              <w:suppressAutoHyphens/>
              <w:rPr>
                <w:b/>
                <w:sz w:val="22"/>
                <w:szCs w:val="22"/>
                <w:lang w:val="en-GB"/>
              </w:rPr>
            </w:pPr>
            <w:r>
              <w:rPr>
                <w:b/>
                <w:sz w:val="22"/>
                <w:szCs w:val="22"/>
                <w:lang w:val="en-GB"/>
              </w:rPr>
              <w:t>Sverige</w:t>
            </w:r>
          </w:p>
          <w:p w:rsidR="00E56507" w:rsidRDefault="00E56507">
            <w:pPr>
              <w:rPr>
                <w:sz w:val="22"/>
                <w:szCs w:val="22"/>
                <w:lang w:val="en-GB"/>
              </w:rPr>
            </w:pPr>
            <w:r>
              <w:rPr>
                <w:sz w:val="22"/>
                <w:szCs w:val="22"/>
                <w:lang w:val="en-GB"/>
              </w:rPr>
              <w:t>Chiesi Pharma AB</w:t>
            </w:r>
          </w:p>
          <w:p w:rsidR="00E56507" w:rsidRDefault="00E56507">
            <w:pPr>
              <w:tabs>
                <w:tab w:val="left" w:pos="-720"/>
                <w:tab w:val="left" w:pos="4536"/>
              </w:tabs>
              <w:suppressAutoHyphens/>
              <w:rPr>
                <w:b/>
                <w:sz w:val="22"/>
                <w:szCs w:val="22"/>
                <w:lang w:val="en-GB"/>
              </w:rPr>
            </w:pPr>
            <w:r>
              <w:rPr>
                <w:sz w:val="22"/>
                <w:szCs w:val="22"/>
                <w:lang w:val="en-GB"/>
              </w:rPr>
              <w:t>Tel: +46 8 753 35 20</w:t>
            </w:r>
          </w:p>
        </w:tc>
      </w:tr>
      <w:tr w:rsidR="001908B3" w:rsidTr="00E56507">
        <w:trPr>
          <w:cantSplit/>
        </w:trPr>
        <w:tc>
          <w:tcPr>
            <w:tcW w:w="4855" w:type="dxa"/>
            <w:hideMark/>
          </w:tcPr>
          <w:p w:rsidR="00E56507" w:rsidRDefault="00E56507">
            <w:pPr>
              <w:rPr>
                <w:b/>
                <w:sz w:val="22"/>
                <w:szCs w:val="22"/>
                <w:lang w:val="en-GB"/>
              </w:rPr>
            </w:pPr>
            <w:r>
              <w:rPr>
                <w:b/>
                <w:sz w:val="22"/>
                <w:szCs w:val="22"/>
                <w:lang w:val="en-GB"/>
              </w:rPr>
              <w:t>Latvija</w:t>
            </w:r>
          </w:p>
          <w:p w:rsidR="00E56507" w:rsidRDefault="00E56507">
            <w:pPr>
              <w:rPr>
                <w:sz w:val="22"/>
                <w:szCs w:val="22"/>
                <w:lang w:val="en-GB"/>
              </w:rPr>
            </w:pPr>
            <w:r>
              <w:rPr>
                <w:sz w:val="22"/>
                <w:szCs w:val="22"/>
                <w:lang w:val="en-GB"/>
              </w:rPr>
              <w:t>Chiesi Pharmaceuticals GmbH</w:t>
            </w:r>
          </w:p>
          <w:p w:rsidR="00E56507" w:rsidRPr="00E56507" w:rsidRDefault="00E56507">
            <w:pPr>
              <w:rPr>
                <w:sz w:val="22"/>
                <w:szCs w:val="22"/>
              </w:rPr>
            </w:pPr>
            <w:r>
              <w:rPr>
                <w:sz w:val="22"/>
                <w:szCs w:val="22"/>
                <w:lang w:val="en-GB"/>
              </w:rPr>
              <w:t>Tel: + 43 1 4073919</w:t>
            </w:r>
          </w:p>
        </w:tc>
        <w:tc>
          <w:tcPr>
            <w:tcW w:w="4868" w:type="dxa"/>
            <w:gridSpan w:val="2"/>
            <w:hideMark/>
          </w:tcPr>
          <w:p w:rsidR="00E56507" w:rsidRDefault="00E56507">
            <w:pPr>
              <w:tabs>
                <w:tab w:val="left" w:pos="-720"/>
                <w:tab w:val="left" w:pos="4536"/>
              </w:tabs>
              <w:suppressAutoHyphens/>
              <w:rPr>
                <w:b/>
                <w:sz w:val="22"/>
                <w:szCs w:val="22"/>
                <w:lang w:val="en-GB"/>
              </w:rPr>
            </w:pPr>
            <w:r>
              <w:rPr>
                <w:b/>
                <w:sz w:val="22"/>
                <w:szCs w:val="22"/>
                <w:lang w:val="en-GB"/>
              </w:rPr>
              <w:t>United Kingdom</w:t>
            </w:r>
          </w:p>
          <w:p w:rsidR="00E56507" w:rsidRDefault="00E56507">
            <w:pPr>
              <w:pStyle w:val="Default"/>
              <w:rPr>
                <w:sz w:val="22"/>
                <w:szCs w:val="22"/>
              </w:rPr>
            </w:pPr>
            <w:r>
              <w:rPr>
                <w:sz w:val="22"/>
                <w:szCs w:val="22"/>
              </w:rPr>
              <w:t xml:space="preserve">Chiesi Ltd </w:t>
            </w:r>
          </w:p>
          <w:p w:rsidR="00E56507" w:rsidRDefault="00E56507">
            <w:pPr>
              <w:rPr>
                <w:sz w:val="22"/>
                <w:szCs w:val="22"/>
                <w:lang w:val="en-GB"/>
              </w:rPr>
            </w:pPr>
            <w:r>
              <w:rPr>
                <w:sz w:val="22"/>
                <w:szCs w:val="22"/>
              </w:rPr>
              <w:t xml:space="preserve">Tel: + 44 (0)161 488 5555 </w:t>
            </w:r>
          </w:p>
        </w:tc>
      </w:tr>
    </w:tbl>
    <w:p w:rsidR="00E56507" w:rsidRPr="00E56507" w:rsidRDefault="00E56507" w:rsidP="00E56507">
      <w:pPr>
        <w:rPr>
          <w:sz w:val="22"/>
          <w:szCs w:val="22"/>
        </w:rPr>
      </w:pPr>
    </w:p>
    <w:p w:rsidR="00E56507" w:rsidRPr="00E56507" w:rsidRDefault="00E56507" w:rsidP="00E56507">
      <w:pPr>
        <w:rPr>
          <w:sz w:val="22"/>
          <w:szCs w:val="22"/>
        </w:rPr>
      </w:pPr>
    </w:p>
    <w:p w:rsidR="00BA7900" w:rsidRPr="004F28D8" w:rsidRDefault="00BA7900" w:rsidP="00E56507">
      <w:pPr>
        <w:pStyle w:val="Heading7"/>
        <w:keepNext w:val="0"/>
        <w:widowControl/>
        <w:spacing w:line="240" w:lineRule="auto"/>
        <w:jc w:val="left"/>
        <w:rPr>
          <w:lang w:val="da-DK"/>
        </w:rPr>
      </w:pPr>
      <w:r w:rsidRPr="004F28D8">
        <w:rPr>
          <w:lang w:val="da-DK"/>
        </w:rPr>
        <w:t xml:space="preserve">Denne indlægsseddel blev senest </w:t>
      </w:r>
      <w:r w:rsidR="00680A3A" w:rsidRPr="004F28D8">
        <w:rPr>
          <w:lang w:val="da-DK"/>
        </w:rPr>
        <w:t>ændret</w:t>
      </w:r>
      <w:r w:rsidR="00A72A47" w:rsidRPr="004F28D8">
        <w:rPr>
          <w:lang w:val="da-DK"/>
        </w:rPr>
        <w:t xml:space="preserve"> </w:t>
      </w:r>
      <w:r w:rsidR="000537B7" w:rsidRPr="004F28D8">
        <w:rPr>
          <w:lang w:val="da-DK"/>
        </w:rPr>
        <w:t>.</w:t>
      </w:r>
    </w:p>
    <w:p w:rsidR="004D63BE" w:rsidRPr="004F28D8" w:rsidRDefault="004D63BE" w:rsidP="004D63BE">
      <w:pPr>
        <w:rPr>
          <w:b/>
          <w:sz w:val="22"/>
          <w:szCs w:val="22"/>
          <w:lang w:val="da-DK"/>
        </w:rPr>
      </w:pPr>
    </w:p>
    <w:p w:rsidR="004D63BE" w:rsidRPr="004F28D8" w:rsidRDefault="004D63BE" w:rsidP="003055E0">
      <w:pPr>
        <w:rPr>
          <w:bCs/>
          <w:noProof/>
          <w:sz w:val="22"/>
          <w:szCs w:val="22"/>
          <w:lang w:val="da-DK"/>
        </w:rPr>
      </w:pPr>
      <w:r w:rsidRPr="004F28D8">
        <w:rPr>
          <w:noProof/>
          <w:sz w:val="22"/>
          <w:szCs w:val="22"/>
          <w:lang w:val="da-DK"/>
        </w:rPr>
        <w:t>D</w:t>
      </w:r>
      <w:r w:rsidR="00783B41" w:rsidRPr="004F28D8">
        <w:rPr>
          <w:noProof/>
          <w:sz w:val="22"/>
          <w:szCs w:val="22"/>
          <w:lang w:val="da-DK"/>
        </w:rPr>
        <w:t>u</w:t>
      </w:r>
      <w:r w:rsidRPr="004F28D8">
        <w:rPr>
          <w:noProof/>
          <w:sz w:val="22"/>
          <w:szCs w:val="22"/>
          <w:lang w:val="da-DK"/>
        </w:rPr>
        <w:t xml:space="preserve"> kan finde yderligere information om </w:t>
      </w:r>
      <w:r w:rsidR="00680A3A" w:rsidRPr="004F28D8">
        <w:rPr>
          <w:noProof/>
          <w:sz w:val="22"/>
          <w:szCs w:val="22"/>
          <w:lang w:val="da-DK"/>
        </w:rPr>
        <w:t>dette lægemiddel</w:t>
      </w:r>
      <w:r w:rsidRPr="004F28D8">
        <w:rPr>
          <w:noProof/>
          <w:sz w:val="22"/>
          <w:szCs w:val="22"/>
          <w:lang w:val="da-DK"/>
        </w:rPr>
        <w:t xml:space="preserve"> på </w:t>
      </w:r>
      <w:r w:rsidRPr="004F28D8">
        <w:rPr>
          <w:bCs/>
          <w:noProof/>
          <w:sz w:val="22"/>
          <w:szCs w:val="22"/>
          <w:lang w:val="da-DK"/>
        </w:rPr>
        <w:t xml:space="preserve">Det </w:t>
      </w:r>
      <w:r w:rsidR="000942AB" w:rsidRPr="004F28D8">
        <w:rPr>
          <w:bCs/>
          <w:noProof/>
          <w:sz w:val="22"/>
          <w:szCs w:val="22"/>
          <w:lang w:val="da-DK"/>
        </w:rPr>
        <w:t>E</w:t>
      </w:r>
      <w:r w:rsidRPr="004F28D8">
        <w:rPr>
          <w:bCs/>
          <w:noProof/>
          <w:sz w:val="22"/>
          <w:szCs w:val="22"/>
          <w:lang w:val="da-DK"/>
        </w:rPr>
        <w:t>uropæiske Lægemiddelagenturs hjemmeside http://www.ema.europa.eu</w:t>
      </w:r>
      <w:r w:rsidR="002D3728" w:rsidRPr="002D3728">
        <w:rPr>
          <w:sz w:val="22"/>
          <w:szCs w:val="22"/>
          <w:lang w:val="da-DK"/>
        </w:rPr>
        <w:t xml:space="preserve"> </w:t>
      </w:r>
      <w:r w:rsidR="002D3728" w:rsidRPr="007639CF">
        <w:rPr>
          <w:sz w:val="22"/>
          <w:szCs w:val="22"/>
          <w:lang w:val="da-DK"/>
        </w:rPr>
        <w:t xml:space="preserve">og på </w:t>
      </w:r>
      <w:r w:rsidR="003055E0" w:rsidRPr="003055E0">
        <w:rPr>
          <w:sz w:val="22"/>
          <w:szCs w:val="22"/>
          <w:lang w:val="da-DK"/>
        </w:rPr>
        <w:t>Lægemiddelstyrelsens</w:t>
      </w:r>
      <w:r w:rsidR="003055E0">
        <w:rPr>
          <w:sz w:val="22"/>
          <w:szCs w:val="22"/>
          <w:lang w:val="da-DK"/>
        </w:rPr>
        <w:t xml:space="preserve"> </w:t>
      </w:r>
      <w:r w:rsidR="002D3728" w:rsidRPr="007639CF">
        <w:rPr>
          <w:sz w:val="22"/>
          <w:szCs w:val="22"/>
          <w:lang w:val="da-DK"/>
        </w:rPr>
        <w:t>hjemmeside</w:t>
      </w:r>
      <w:r w:rsidR="002D3728" w:rsidRPr="000B0AA1">
        <w:rPr>
          <w:lang w:val="nb-NO"/>
        </w:rPr>
        <w:t xml:space="preserve"> </w:t>
      </w:r>
      <w:r w:rsidR="003055E0" w:rsidRPr="00A56271">
        <w:rPr>
          <w:sz w:val="22"/>
          <w:szCs w:val="22"/>
          <w:lang w:val="da-DK"/>
        </w:rPr>
        <w:t>http://www.laegemiddelstyrelsen.dk</w:t>
      </w:r>
      <w:r w:rsidR="00FD351C" w:rsidRPr="004F28D8">
        <w:rPr>
          <w:bCs/>
          <w:noProof/>
          <w:sz w:val="22"/>
          <w:szCs w:val="22"/>
          <w:lang w:val="da-DK"/>
        </w:rPr>
        <w:t>.</w:t>
      </w:r>
    </w:p>
    <w:p w:rsidR="00BA7900" w:rsidRPr="004F28D8" w:rsidRDefault="00BA7900">
      <w:pPr>
        <w:pStyle w:val="Heading7"/>
        <w:widowControl/>
        <w:spacing w:line="240" w:lineRule="auto"/>
        <w:rPr>
          <w:lang w:val="da-DK"/>
        </w:rPr>
      </w:pPr>
      <w:r w:rsidRPr="004F28D8">
        <w:rPr>
          <w:lang w:val="da-DK"/>
        </w:rPr>
        <w:br w:type="page"/>
        <w:t>I</w:t>
      </w:r>
      <w:r w:rsidR="00FD351C" w:rsidRPr="004F28D8">
        <w:rPr>
          <w:lang w:val="da-DK"/>
        </w:rPr>
        <w:t>ndlægsseddel</w:t>
      </w:r>
      <w:r w:rsidRPr="004F28D8">
        <w:rPr>
          <w:lang w:val="da-DK"/>
        </w:rPr>
        <w:t>: I</w:t>
      </w:r>
      <w:r w:rsidR="00FD351C" w:rsidRPr="004F28D8">
        <w:rPr>
          <w:lang w:val="da-DK"/>
        </w:rPr>
        <w:t>nformation til brugeren</w:t>
      </w:r>
    </w:p>
    <w:p w:rsidR="00BA7900" w:rsidRPr="004F28D8" w:rsidRDefault="00BA7900">
      <w:pPr>
        <w:rPr>
          <w:sz w:val="22"/>
          <w:szCs w:val="22"/>
          <w:lang w:val="da-DK" w:eastAsia="da-DK"/>
        </w:rPr>
      </w:pPr>
    </w:p>
    <w:p w:rsidR="00BA7900" w:rsidRPr="004F28D8" w:rsidRDefault="00BA7900">
      <w:pPr>
        <w:jc w:val="center"/>
        <w:rPr>
          <w:b/>
          <w:bCs/>
          <w:sz w:val="22"/>
          <w:szCs w:val="22"/>
          <w:lang w:val="da-DK"/>
        </w:rPr>
      </w:pPr>
      <w:r w:rsidRPr="004F28D8">
        <w:rPr>
          <w:b/>
          <w:bCs/>
          <w:sz w:val="22"/>
          <w:szCs w:val="22"/>
          <w:lang w:val="da-DK"/>
        </w:rPr>
        <w:t>Ferriprox 100 mg/ml oral opløsning</w:t>
      </w:r>
    </w:p>
    <w:p w:rsidR="00BA7900" w:rsidRPr="004F28D8" w:rsidRDefault="00FF14F5">
      <w:pPr>
        <w:jc w:val="center"/>
        <w:rPr>
          <w:sz w:val="22"/>
          <w:szCs w:val="22"/>
          <w:lang w:val="da-DK" w:eastAsia="da-DK"/>
        </w:rPr>
      </w:pPr>
      <w:r>
        <w:rPr>
          <w:sz w:val="22"/>
          <w:szCs w:val="22"/>
          <w:lang w:val="da-DK" w:eastAsia="da-DK"/>
        </w:rPr>
        <w:t>d</w:t>
      </w:r>
      <w:r w:rsidR="00BA7900" w:rsidRPr="004F28D8">
        <w:rPr>
          <w:sz w:val="22"/>
          <w:szCs w:val="22"/>
          <w:lang w:val="da-DK" w:eastAsia="da-DK"/>
        </w:rPr>
        <w:t>eferipron</w:t>
      </w:r>
    </w:p>
    <w:p w:rsidR="00BA7900" w:rsidRPr="004F28D8" w:rsidRDefault="00BA7900">
      <w:pPr>
        <w:rPr>
          <w:sz w:val="22"/>
          <w:szCs w:val="22"/>
          <w:lang w:val="da-DK"/>
        </w:rPr>
      </w:pPr>
    </w:p>
    <w:p w:rsidR="00BA7900" w:rsidRPr="004F28D8" w:rsidRDefault="00BA7900" w:rsidP="002D3728">
      <w:pPr>
        <w:rPr>
          <w:b/>
          <w:sz w:val="22"/>
          <w:szCs w:val="22"/>
          <w:lang w:val="da-DK"/>
        </w:rPr>
      </w:pPr>
      <w:r w:rsidRPr="004F28D8">
        <w:rPr>
          <w:b/>
          <w:sz w:val="22"/>
          <w:szCs w:val="22"/>
          <w:lang w:val="da-DK"/>
        </w:rPr>
        <w:t>Læs denne indlægsseddel grundigt</w:t>
      </w:r>
      <w:r w:rsidR="00DD29EA" w:rsidRPr="004F28D8">
        <w:rPr>
          <w:b/>
          <w:sz w:val="22"/>
          <w:szCs w:val="22"/>
          <w:lang w:val="da-DK"/>
        </w:rPr>
        <w:t>,</w:t>
      </w:r>
      <w:r w:rsidRPr="004F28D8">
        <w:rPr>
          <w:b/>
          <w:sz w:val="22"/>
          <w:szCs w:val="22"/>
          <w:lang w:val="da-DK"/>
        </w:rPr>
        <w:t xml:space="preserve"> inden </w:t>
      </w:r>
      <w:r w:rsidR="00C8150E" w:rsidRPr="004F28D8">
        <w:rPr>
          <w:b/>
          <w:sz w:val="22"/>
          <w:szCs w:val="22"/>
          <w:lang w:val="da-DK"/>
        </w:rPr>
        <w:t>du</w:t>
      </w:r>
      <w:r w:rsidRPr="004F28D8">
        <w:rPr>
          <w:b/>
          <w:sz w:val="22"/>
          <w:szCs w:val="22"/>
          <w:lang w:val="da-DK"/>
        </w:rPr>
        <w:t xml:space="preserve"> begynder at tage </w:t>
      </w:r>
      <w:r w:rsidR="002D3728" w:rsidRPr="00EB6265">
        <w:rPr>
          <w:b/>
          <w:sz w:val="22"/>
          <w:szCs w:val="22"/>
          <w:lang w:val="da-DK"/>
        </w:rPr>
        <w:t>dette lægemiddel</w:t>
      </w:r>
      <w:r w:rsidR="00527821" w:rsidRPr="004F28D8">
        <w:rPr>
          <w:b/>
          <w:sz w:val="22"/>
          <w:szCs w:val="22"/>
          <w:lang w:val="da-DK"/>
        </w:rPr>
        <w:t>,</w:t>
      </w:r>
      <w:r w:rsidR="00527821" w:rsidRPr="004F28D8">
        <w:rPr>
          <w:b/>
          <w:noProof/>
          <w:sz w:val="22"/>
          <w:lang w:val="da-DK"/>
        </w:rPr>
        <w:t xml:space="preserve"> </w:t>
      </w:r>
      <w:r w:rsidR="00527821" w:rsidRPr="004F28D8">
        <w:rPr>
          <w:rFonts w:ascii="Times New Roman Bold" w:hAnsi="Times New Roman Bold"/>
          <w:b/>
          <w:noProof/>
          <w:sz w:val="22"/>
          <w:lang w:val="da-DK"/>
        </w:rPr>
        <w:t>da den indeholder vigtige oplysninger</w:t>
      </w:r>
      <w:r w:rsidRPr="004F28D8">
        <w:rPr>
          <w:b/>
          <w:sz w:val="22"/>
          <w:szCs w:val="22"/>
          <w:lang w:val="da-DK"/>
        </w:rPr>
        <w:t>.</w:t>
      </w:r>
    </w:p>
    <w:p w:rsidR="00BA7900" w:rsidRPr="004F28D8" w:rsidRDefault="00BA7900" w:rsidP="001908B3">
      <w:pPr>
        <w:numPr>
          <w:ilvl w:val="0"/>
          <w:numId w:val="2"/>
        </w:numPr>
        <w:tabs>
          <w:tab w:val="clear" w:pos="360"/>
        </w:tabs>
        <w:ind w:left="540" w:hanging="540"/>
        <w:rPr>
          <w:sz w:val="22"/>
          <w:szCs w:val="22"/>
          <w:lang w:val="da-DK"/>
        </w:rPr>
      </w:pPr>
      <w:r w:rsidRPr="004F28D8">
        <w:rPr>
          <w:sz w:val="22"/>
          <w:szCs w:val="22"/>
          <w:lang w:val="da-DK"/>
        </w:rPr>
        <w:t>Gem indlægssedlen. D</w:t>
      </w:r>
      <w:r w:rsidR="00C8150E" w:rsidRPr="004F28D8">
        <w:rPr>
          <w:sz w:val="22"/>
          <w:szCs w:val="22"/>
          <w:lang w:val="da-DK"/>
        </w:rPr>
        <w:t>u</w:t>
      </w:r>
      <w:r w:rsidRPr="004F28D8">
        <w:rPr>
          <w:sz w:val="22"/>
          <w:szCs w:val="22"/>
          <w:lang w:val="da-DK"/>
        </w:rPr>
        <w:t xml:space="preserve"> kan få brug for at læse den igen.</w:t>
      </w:r>
    </w:p>
    <w:p w:rsidR="007C62A3" w:rsidRPr="004F28D8" w:rsidRDefault="007C62A3" w:rsidP="001908B3">
      <w:pPr>
        <w:numPr>
          <w:ilvl w:val="0"/>
          <w:numId w:val="2"/>
        </w:numPr>
        <w:tabs>
          <w:tab w:val="clear" w:pos="360"/>
        </w:tabs>
        <w:ind w:left="540" w:hanging="540"/>
        <w:rPr>
          <w:sz w:val="22"/>
          <w:szCs w:val="22"/>
          <w:lang w:val="da-DK"/>
        </w:rPr>
      </w:pPr>
      <w:r w:rsidRPr="004F28D8">
        <w:rPr>
          <w:sz w:val="22"/>
          <w:szCs w:val="22"/>
          <w:lang w:val="da-DK"/>
        </w:rPr>
        <w:t>Spørg lægen eller på apotek</w:t>
      </w:r>
      <w:r w:rsidRPr="004F28D8">
        <w:rPr>
          <w:noProof/>
          <w:sz w:val="22"/>
          <w:szCs w:val="22"/>
          <w:lang w:val="da-DK"/>
        </w:rPr>
        <w:t>spersonalet</w:t>
      </w:r>
      <w:r w:rsidRPr="004F28D8">
        <w:rPr>
          <w:sz w:val="22"/>
          <w:szCs w:val="22"/>
          <w:lang w:val="da-DK"/>
        </w:rPr>
        <w:t>, hvis der er mere, du vil vide.</w:t>
      </w:r>
    </w:p>
    <w:p w:rsidR="007C62A3" w:rsidRPr="004F28D8" w:rsidRDefault="007C62A3" w:rsidP="001908B3">
      <w:pPr>
        <w:numPr>
          <w:ilvl w:val="0"/>
          <w:numId w:val="2"/>
        </w:numPr>
        <w:tabs>
          <w:tab w:val="clear" w:pos="360"/>
        </w:tabs>
        <w:ind w:left="540" w:hanging="540"/>
        <w:rPr>
          <w:sz w:val="22"/>
          <w:szCs w:val="22"/>
          <w:lang w:val="da-DK"/>
        </w:rPr>
      </w:pPr>
      <w:r w:rsidRPr="004F28D8">
        <w:rPr>
          <w:sz w:val="22"/>
          <w:szCs w:val="22"/>
          <w:lang w:val="da-DK"/>
        </w:rPr>
        <w:t xml:space="preserve">Lægen har ordineret dette lægemiddel til dig personligt. Lad derfor være med at give </w:t>
      </w:r>
      <w:r w:rsidRPr="004F28D8">
        <w:rPr>
          <w:noProof/>
          <w:sz w:val="22"/>
          <w:szCs w:val="22"/>
          <w:lang w:val="da-DK"/>
        </w:rPr>
        <w:t xml:space="preserve">medicinen </w:t>
      </w:r>
      <w:r w:rsidRPr="004F28D8">
        <w:rPr>
          <w:sz w:val="22"/>
          <w:szCs w:val="22"/>
          <w:lang w:val="da-DK"/>
        </w:rPr>
        <w:t>til andre. Det kan være skadeligt for andre, selvom de har de samme symptomer, som du har.</w:t>
      </w:r>
    </w:p>
    <w:p w:rsidR="007C62A3" w:rsidRPr="004F28D8" w:rsidRDefault="007C62A3" w:rsidP="001908B3">
      <w:pPr>
        <w:numPr>
          <w:ilvl w:val="0"/>
          <w:numId w:val="2"/>
        </w:numPr>
        <w:tabs>
          <w:tab w:val="clear" w:pos="360"/>
        </w:tabs>
        <w:ind w:left="540" w:hanging="540"/>
        <w:rPr>
          <w:sz w:val="22"/>
          <w:szCs w:val="22"/>
          <w:lang w:val="da-DK"/>
        </w:rPr>
      </w:pPr>
      <w:r w:rsidRPr="004F28D8">
        <w:rPr>
          <w:noProof/>
          <w:sz w:val="22"/>
          <w:szCs w:val="22"/>
          <w:lang w:val="da-DK"/>
        </w:rPr>
        <w:t>Kontakt</w:t>
      </w:r>
      <w:r w:rsidRPr="004F28D8">
        <w:rPr>
          <w:sz w:val="22"/>
          <w:szCs w:val="22"/>
          <w:lang w:val="da-DK"/>
        </w:rPr>
        <w:t xml:space="preserve"> lægen eller </w:t>
      </w:r>
      <w:r w:rsidRPr="004F28D8">
        <w:rPr>
          <w:noProof/>
          <w:sz w:val="22"/>
          <w:szCs w:val="22"/>
          <w:lang w:val="da-DK"/>
        </w:rPr>
        <w:t>apotekspersonalet</w:t>
      </w:r>
      <w:r w:rsidRPr="004F28D8">
        <w:rPr>
          <w:sz w:val="22"/>
          <w:szCs w:val="22"/>
          <w:lang w:val="da-DK"/>
        </w:rPr>
        <w:t xml:space="preserve">, hvis </w:t>
      </w:r>
      <w:r w:rsidRPr="004F28D8">
        <w:rPr>
          <w:noProof/>
          <w:sz w:val="22"/>
          <w:szCs w:val="22"/>
          <w:lang w:val="da-DK"/>
        </w:rPr>
        <w:t xml:space="preserve">du får </w:t>
      </w:r>
      <w:r w:rsidRPr="004F28D8">
        <w:rPr>
          <w:sz w:val="22"/>
          <w:szCs w:val="22"/>
          <w:lang w:val="da-DK"/>
        </w:rPr>
        <w:t xml:space="preserve">bivirkninger, </w:t>
      </w:r>
      <w:r w:rsidR="002D3728" w:rsidRPr="00403DBA">
        <w:rPr>
          <w:sz w:val="22"/>
          <w:szCs w:val="22"/>
          <w:lang w:val="da-DK"/>
        </w:rPr>
        <w:t xml:space="preserve">herunder bivirkninger, </w:t>
      </w:r>
      <w:r w:rsidRPr="004F28D8">
        <w:rPr>
          <w:sz w:val="22"/>
          <w:szCs w:val="22"/>
          <w:lang w:val="da-DK"/>
        </w:rPr>
        <w:t>som ikke er nævnt her.</w:t>
      </w:r>
      <w:r w:rsidRPr="004F28D8">
        <w:rPr>
          <w:lang w:val="da-DK"/>
        </w:rPr>
        <w:t xml:space="preserve"> </w:t>
      </w:r>
      <w:r w:rsidRPr="004F28D8">
        <w:rPr>
          <w:sz w:val="22"/>
          <w:szCs w:val="22"/>
          <w:lang w:val="da-DK"/>
        </w:rPr>
        <w:t>Se punkt 4.</w:t>
      </w:r>
    </w:p>
    <w:p w:rsidR="00B1130A" w:rsidRPr="004F28D8" w:rsidRDefault="00B1130A" w:rsidP="001908B3">
      <w:pPr>
        <w:numPr>
          <w:ilvl w:val="0"/>
          <w:numId w:val="2"/>
        </w:numPr>
        <w:tabs>
          <w:tab w:val="clear" w:pos="360"/>
        </w:tabs>
        <w:ind w:left="540" w:hanging="540"/>
        <w:rPr>
          <w:sz w:val="22"/>
          <w:szCs w:val="22"/>
          <w:lang w:val="da-DK"/>
        </w:rPr>
      </w:pPr>
      <w:r w:rsidRPr="004F28D8">
        <w:rPr>
          <w:sz w:val="22"/>
          <w:szCs w:val="22"/>
          <w:lang w:val="da-DK"/>
        </w:rPr>
        <w:t xml:space="preserve">Sammen med denne folder finder </w:t>
      </w:r>
      <w:r w:rsidR="00C8150E" w:rsidRPr="004F28D8">
        <w:rPr>
          <w:sz w:val="22"/>
          <w:szCs w:val="22"/>
          <w:lang w:val="da-DK"/>
        </w:rPr>
        <w:t>du</w:t>
      </w:r>
      <w:r w:rsidR="00950B75" w:rsidRPr="004F28D8">
        <w:rPr>
          <w:sz w:val="22"/>
          <w:szCs w:val="22"/>
          <w:lang w:val="da-DK"/>
        </w:rPr>
        <w:t xml:space="preserve"> </w:t>
      </w:r>
      <w:r w:rsidRPr="004F28D8">
        <w:rPr>
          <w:sz w:val="22"/>
          <w:szCs w:val="22"/>
          <w:lang w:val="da-DK"/>
        </w:rPr>
        <w:t xml:space="preserve">et </w:t>
      </w:r>
      <w:r w:rsidR="00950B75" w:rsidRPr="004F28D8">
        <w:rPr>
          <w:sz w:val="22"/>
          <w:szCs w:val="22"/>
          <w:lang w:val="da-DK"/>
        </w:rPr>
        <w:t>informationskort</w:t>
      </w:r>
      <w:r w:rsidRPr="004F28D8">
        <w:rPr>
          <w:sz w:val="22"/>
          <w:szCs w:val="22"/>
          <w:lang w:val="da-DK"/>
        </w:rPr>
        <w:t xml:space="preserve"> til patient/plejer. Tag kortet af, udfyld det, læs det omhyggeligt og sørg for at </w:t>
      </w:r>
      <w:r w:rsidR="00EB3A68" w:rsidRPr="004F28D8">
        <w:rPr>
          <w:sz w:val="22"/>
          <w:szCs w:val="22"/>
          <w:lang w:val="da-DK"/>
        </w:rPr>
        <w:t xml:space="preserve">have </w:t>
      </w:r>
      <w:r w:rsidRPr="004F28D8">
        <w:rPr>
          <w:sz w:val="22"/>
          <w:szCs w:val="22"/>
          <w:lang w:val="da-DK"/>
        </w:rPr>
        <w:t xml:space="preserve">det på </w:t>
      </w:r>
      <w:r w:rsidR="00C8150E" w:rsidRPr="004F28D8">
        <w:rPr>
          <w:sz w:val="22"/>
          <w:szCs w:val="22"/>
          <w:lang w:val="da-DK"/>
        </w:rPr>
        <w:t>dig</w:t>
      </w:r>
      <w:r w:rsidRPr="004F28D8">
        <w:rPr>
          <w:sz w:val="22"/>
          <w:szCs w:val="22"/>
          <w:lang w:val="da-DK"/>
        </w:rPr>
        <w:t>.</w:t>
      </w:r>
      <w:r w:rsidR="0007725E" w:rsidRPr="0007725E">
        <w:rPr>
          <w:sz w:val="22"/>
          <w:szCs w:val="22"/>
          <w:lang w:val="da-DK"/>
        </w:rPr>
        <w:t xml:space="preserve"> </w:t>
      </w:r>
      <w:r w:rsidR="0007725E">
        <w:rPr>
          <w:sz w:val="22"/>
          <w:szCs w:val="22"/>
          <w:lang w:val="da-DK"/>
        </w:rPr>
        <w:t>Vis dette kort til lægen, hvis du udvikler symptomer på infektion, f.eks. feber, ondt i halsen eller influenzalignende symptomer.</w:t>
      </w:r>
    </w:p>
    <w:p w:rsidR="00E44CEB" w:rsidRDefault="00E44CEB" w:rsidP="00E44CEB">
      <w:pPr>
        <w:rPr>
          <w:sz w:val="22"/>
          <w:szCs w:val="22"/>
          <w:lang w:val="da-DK"/>
        </w:rPr>
      </w:pPr>
    </w:p>
    <w:p w:rsidR="00E44CEB" w:rsidRPr="004F28D8" w:rsidRDefault="00E44CEB" w:rsidP="00E44CEB">
      <w:pPr>
        <w:rPr>
          <w:sz w:val="22"/>
          <w:szCs w:val="22"/>
          <w:lang w:val="da-DK"/>
        </w:rPr>
      </w:pPr>
      <w:r w:rsidRPr="00E44CEB">
        <w:rPr>
          <w:sz w:val="22"/>
          <w:szCs w:val="22"/>
          <w:lang w:val="da-DK"/>
        </w:rPr>
        <w:t xml:space="preserve">Se den nyeste indlægsseddel på </w:t>
      </w:r>
      <w:r w:rsidRPr="00A56271">
        <w:rPr>
          <w:sz w:val="22"/>
          <w:szCs w:val="22"/>
          <w:lang w:val="da-DK"/>
        </w:rPr>
        <w:t>www.indlaegsseddel.dk</w:t>
      </w:r>
    </w:p>
    <w:p w:rsidR="00E44CEB" w:rsidRDefault="00E44CEB" w:rsidP="00E44CEB">
      <w:pPr>
        <w:rPr>
          <w:b/>
          <w:sz w:val="22"/>
          <w:szCs w:val="22"/>
          <w:lang w:val="da-DK"/>
        </w:rPr>
      </w:pPr>
    </w:p>
    <w:p w:rsidR="00BA7900" w:rsidRPr="004F28D8" w:rsidRDefault="00BA7900">
      <w:pPr>
        <w:rPr>
          <w:b/>
          <w:sz w:val="22"/>
          <w:szCs w:val="22"/>
          <w:lang w:val="da-DK"/>
        </w:rPr>
      </w:pPr>
      <w:r w:rsidRPr="004F28D8">
        <w:rPr>
          <w:b/>
          <w:sz w:val="22"/>
          <w:szCs w:val="22"/>
          <w:lang w:val="da-DK"/>
        </w:rPr>
        <w:t>Oversigt over indlægssedlen:</w:t>
      </w:r>
    </w:p>
    <w:p w:rsidR="00BA7900" w:rsidRPr="004F28D8" w:rsidRDefault="00BA7900" w:rsidP="004E5B01">
      <w:pPr>
        <w:ind w:left="540" w:hanging="540"/>
        <w:rPr>
          <w:sz w:val="22"/>
          <w:szCs w:val="22"/>
          <w:lang w:val="da-DK"/>
        </w:rPr>
      </w:pPr>
      <w:r w:rsidRPr="004F28D8">
        <w:rPr>
          <w:sz w:val="22"/>
          <w:szCs w:val="22"/>
          <w:lang w:val="da-DK"/>
        </w:rPr>
        <w:t>1.</w:t>
      </w:r>
      <w:r w:rsidRPr="004F28D8">
        <w:rPr>
          <w:sz w:val="22"/>
          <w:szCs w:val="22"/>
          <w:lang w:val="da-DK"/>
        </w:rPr>
        <w:tab/>
      </w:r>
      <w:r w:rsidR="004E5B01" w:rsidRPr="004F28D8">
        <w:rPr>
          <w:sz w:val="22"/>
          <w:szCs w:val="22"/>
          <w:lang w:val="da-DK"/>
        </w:rPr>
        <w:t>Virkning og anvendelse</w:t>
      </w:r>
    </w:p>
    <w:p w:rsidR="00BA7900" w:rsidRPr="004F28D8" w:rsidRDefault="00BA7900">
      <w:pPr>
        <w:ind w:left="540" w:hanging="540"/>
        <w:rPr>
          <w:sz w:val="22"/>
          <w:szCs w:val="22"/>
          <w:lang w:val="da-DK"/>
        </w:rPr>
      </w:pPr>
      <w:r w:rsidRPr="004F28D8">
        <w:rPr>
          <w:sz w:val="22"/>
          <w:szCs w:val="22"/>
          <w:lang w:val="da-DK"/>
        </w:rPr>
        <w:t>2.</w:t>
      </w:r>
      <w:r w:rsidRPr="004F28D8">
        <w:rPr>
          <w:sz w:val="22"/>
          <w:szCs w:val="22"/>
          <w:lang w:val="da-DK"/>
        </w:rPr>
        <w:tab/>
        <w:t xml:space="preserve">Det skal </w:t>
      </w:r>
      <w:r w:rsidR="00C8150E" w:rsidRPr="004F28D8">
        <w:rPr>
          <w:sz w:val="22"/>
          <w:szCs w:val="22"/>
          <w:lang w:val="da-DK"/>
        </w:rPr>
        <w:t>du</w:t>
      </w:r>
      <w:r w:rsidRPr="004F28D8">
        <w:rPr>
          <w:sz w:val="22"/>
          <w:szCs w:val="22"/>
          <w:lang w:val="da-DK"/>
        </w:rPr>
        <w:t xml:space="preserve"> vide, før </w:t>
      </w:r>
      <w:r w:rsidR="00C8150E" w:rsidRPr="004F28D8">
        <w:rPr>
          <w:sz w:val="22"/>
          <w:szCs w:val="22"/>
          <w:lang w:val="da-DK"/>
        </w:rPr>
        <w:t>du</w:t>
      </w:r>
      <w:r w:rsidRPr="004F28D8">
        <w:rPr>
          <w:sz w:val="22"/>
          <w:szCs w:val="22"/>
          <w:lang w:val="da-DK"/>
        </w:rPr>
        <w:t xml:space="preserve"> begynder at tage Ferriprox</w:t>
      </w:r>
    </w:p>
    <w:p w:rsidR="00BA7900" w:rsidRPr="004F28D8" w:rsidRDefault="00BA7900">
      <w:pPr>
        <w:ind w:left="540" w:hanging="540"/>
        <w:rPr>
          <w:sz w:val="22"/>
          <w:szCs w:val="22"/>
          <w:lang w:val="da-DK"/>
        </w:rPr>
      </w:pPr>
      <w:r w:rsidRPr="004F28D8">
        <w:rPr>
          <w:sz w:val="22"/>
          <w:szCs w:val="22"/>
          <w:lang w:val="da-DK"/>
        </w:rPr>
        <w:t>3.</w:t>
      </w:r>
      <w:r w:rsidRPr="004F28D8">
        <w:rPr>
          <w:sz w:val="22"/>
          <w:szCs w:val="22"/>
          <w:lang w:val="da-DK"/>
        </w:rPr>
        <w:tab/>
        <w:t xml:space="preserve">Sådan skal </w:t>
      </w:r>
      <w:r w:rsidR="00C8150E" w:rsidRPr="004F28D8">
        <w:rPr>
          <w:sz w:val="22"/>
          <w:szCs w:val="22"/>
          <w:lang w:val="da-DK"/>
        </w:rPr>
        <w:t>du</w:t>
      </w:r>
      <w:r w:rsidR="00527821" w:rsidRPr="004F28D8">
        <w:rPr>
          <w:sz w:val="22"/>
          <w:szCs w:val="22"/>
          <w:lang w:val="da-DK"/>
        </w:rPr>
        <w:t xml:space="preserve"> </w:t>
      </w:r>
      <w:r w:rsidRPr="004F28D8">
        <w:rPr>
          <w:sz w:val="22"/>
          <w:szCs w:val="22"/>
          <w:lang w:val="da-DK"/>
        </w:rPr>
        <w:t>tage Ferriprox</w:t>
      </w:r>
    </w:p>
    <w:p w:rsidR="00BA7900" w:rsidRPr="004F28D8" w:rsidRDefault="00BA7900">
      <w:pPr>
        <w:ind w:left="540" w:hanging="540"/>
        <w:rPr>
          <w:sz w:val="22"/>
          <w:szCs w:val="22"/>
          <w:lang w:val="da-DK"/>
        </w:rPr>
      </w:pPr>
      <w:r w:rsidRPr="004F28D8">
        <w:rPr>
          <w:sz w:val="22"/>
          <w:szCs w:val="22"/>
          <w:lang w:val="da-DK"/>
        </w:rPr>
        <w:t>4.</w:t>
      </w:r>
      <w:r w:rsidRPr="004F28D8">
        <w:rPr>
          <w:sz w:val="22"/>
          <w:szCs w:val="22"/>
          <w:lang w:val="da-DK"/>
        </w:rPr>
        <w:tab/>
        <w:t>Bivirkninger</w:t>
      </w:r>
    </w:p>
    <w:p w:rsidR="00BA7900" w:rsidRPr="004F28D8" w:rsidRDefault="00BA7900" w:rsidP="004E5B01">
      <w:pPr>
        <w:ind w:left="540" w:hanging="540"/>
        <w:rPr>
          <w:sz w:val="22"/>
          <w:szCs w:val="22"/>
          <w:lang w:val="da-DK"/>
        </w:rPr>
      </w:pPr>
      <w:r w:rsidRPr="004F28D8">
        <w:rPr>
          <w:sz w:val="22"/>
          <w:szCs w:val="22"/>
          <w:lang w:val="da-DK"/>
        </w:rPr>
        <w:t>5.</w:t>
      </w:r>
      <w:r w:rsidRPr="004F28D8">
        <w:rPr>
          <w:sz w:val="22"/>
          <w:szCs w:val="22"/>
          <w:lang w:val="da-DK"/>
        </w:rPr>
        <w:tab/>
      </w:r>
      <w:r w:rsidR="004E5B01" w:rsidRPr="004F28D8">
        <w:rPr>
          <w:sz w:val="22"/>
          <w:szCs w:val="22"/>
          <w:lang w:val="da-DK"/>
        </w:rPr>
        <w:t>Opbevaring</w:t>
      </w:r>
    </w:p>
    <w:p w:rsidR="00BA7900" w:rsidRPr="004F28D8" w:rsidRDefault="00BA7900">
      <w:pPr>
        <w:ind w:left="540" w:hanging="540"/>
        <w:rPr>
          <w:sz w:val="22"/>
          <w:szCs w:val="22"/>
          <w:lang w:val="da-DK"/>
        </w:rPr>
      </w:pPr>
      <w:r w:rsidRPr="004F28D8">
        <w:rPr>
          <w:sz w:val="22"/>
          <w:szCs w:val="22"/>
          <w:lang w:val="da-DK"/>
        </w:rPr>
        <w:t>6.</w:t>
      </w:r>
      <w:r w:rsidRPr="004F28D8">
        <w:rPr>
          <w:sz w:val="22"/>
          <w:szCs w:val="22"/>
          <w:lang w:val="da-DK"/>
        </w:rPr>
        <w:tab/>
      </w:r>
      <w:r w:rsidR="00527821" w:rsidRPr="004F28D8">
        <w:rPr>
          <w:sz w:val="22"/>
          <w:szCs w:val="22"/>
          <w:lang w:val="da-DK"/>
        </w:rPr>
        <w:t>Pakningsstørrelser og y</w:t>
      </w:r>
      <w:r w:rsidRPr="004F28D8">
        <w:rPr>
          <w:sz w:val="22"/>
          <w:szCs w:val="22"/>
          <w:lang w:val="da-DK"/>
        </w:rPr>
        <w:t>derligere oplysninger</w:t>
      </w:r>
    </w:p>
    <w:p w:rsidR="00BA7900" w:rsidRPr="004F28D8" w:rsidRDefault="00BA7900">
      <w:pPr>
        <w:pStyle w:val="EndnoteText"/>
        <w:tabs>
          <w:tab w:val="clear" w:pos="567"/>
        </w:tabs>
        <w:rPr>
          <w:noProof/>
          <w:lang w:val="da-DK"/>
        </w:rPr>
      </w:pPr>
    </w:p>
    <w:p w:rsidR="00BA7900" w:rsidRPr="004F28D8" w:rsidRDefault="00BA7900">
      <w:pPr>
        <w:pStyle w:val="EndnoteText"/>
        <w:tabs>
          <w:tab w:val="clear" w:pos="567"/>
        </w:tabs>
        <w:rPr>
          <w:noProof/>
          <w:lang w:val="da-DK"/>
        </w:rPr>
      </w:pPr>
    </w:p>
    <w:p w:rsidR="00BA7900" w:rsidRPr="004F28D8" w:rsidRDefault="00BA7900" w:rsidP="004E5B01">
      <w:pPr>
        <w:ind w:left="540" w:hanging="540"/>
        <w:rPr>
          <w:b/>
          <w:sz w:val="22"/>
          <w:szCs w:val="22"/>
          <w:lang w:val="da-DK"/>
        </w:rPr>
      </w:pPr>
      <w:r w:rsidRPr="004F28D8">
        <w:rPr>
          <w:b/>
          <w:sz w:val="22"/>
          <w:szCs w:val="22"/>
          <w:lang w:val="da-DK"/>
        </w:rPr>
        <w:t>1.</w:t>
      </w:r>
      <w:r w:rsidRPr="004F28D8">
        <w:rPr>
          <w:b/>
          <w:sz w:val="22"/>
          <w:szCs w:val="22"/>
          <w:lang w:val="da-DK"/>
        </w:rPr>
        <w:tab/>
      </w:r>
      <w:r w:rsidR="004E5B01" w:rsidRPr="004F28D8">
        <w:rPr>
          <w:b/>
          <w:sz w:val="22"/>
          <w:szCs w:val="22"/>
          <w:lang w:val="da-DK"/>
        </w:rPr>
        <w:t>V</w:t>
      </w:r>
      <w:r w:rsidR="00527821" w:rsidRPr="004F28D8">
        <w:rPr>
          <w:b/>
          <w:sz w:val="22"/>
          <w:szCs w:val="22"/>
          <w:lang w:val="da-DK"/>
        </w:rPr>
        <w:t>irkning og anvendelse</w:t>
      </w:r>
    </w:p>
    <w:p w:rsidR="00BA7900" w:rsidRPr="004F28D8" w:rsidRDefault="00BA7900">
      <w:pPr>
        <w:numPr>
          <w:ilvl w:val="12"/>
          <w:numId w:val="0"/>
        </w:numPr>
        <w:rPr>
          <w:b/>
          <w:sz w:val="22"/>
          <w:szCs w:val="22"/>
          <w:lang w:val="da-DK"/>
        </w:rPr>
      </w:pPr>
    </w:p>
    <w:p w:rsidR="00246F20" w:rsidRPr="004F28D8" w:rsidRDefault="001675B2">
      <w:pPr>
        <w:rPr>
          <w:sz w:val="22"/>
          <w:szCs w:val="22"/>
          <w:lang w:val="da-DK"/>
        </w:rPr>
      </w:pPr>
      <w:r w:rsidRPr="004F28D8">
        <w:rPr>
          <w:sz w:val="22"/>
          <w:szCs w:val="22"/>
          <w:lang w:val="da-DK"/>
        </w:rPr>
        <w:t xml:space="preserve">Ferriprox indeholder det aktive stof deferipron. Ferriprox er </w:t>
      </w:r>
      <w:r w:rsidR="00BD09DA" w:rsidRPr="004F28D8">
        <w:rPr>
          <w:sz w:val="22"/>
          <w:szCs w:val="22"/>
          <w:lang w:val="da-DK"/>
        </w:rPr>
        <w:t xml:space="preserve">en </w:t>
      </w:r>
      <w:r w:rsidR="007E0AFD" w:rsidRPr="00EA728D">
        <w:rPr>
          <w:sz w:val="22"/>
          <w:szCs w:val="22"/>
          <w:lang w:val="da-DK" w:eastAsia="da-DK"/>
        </w:rPr>
        <w:t xml:space="preserve">jernchelator, dvs. en type </w:t>
      </w:r>
      <w:r w:rsidR="00BD09DA" w:rsidRPr="004F28D8">
        <w:rPr>
          <w:sz w:val="22"/>
          <w:szCs w:val="22"/>
          <w:lang w:val="da-DK"/>
        </w:rPr>
        <w:t>medicin</w:t>
      </w:r>
      <w:r w:rsidRPr="004F28D8">
        <w:rPr>
          <w:sz w:val="22"/>
          <w:szCs w:val="22"/>
          <w:lang w:val="da-DK"/>
        </w:rPr>
        <w:t xml:space="preserve">, der fjerner </w:t>
      </w:r>
      <w:r w:rsidR="007E0AFD" w:rsidRPr="00EA728D">
        <w:rPr>
          <w:sz w:val="22"/>
          <w:szCs w:val="22"/>
          <w:lang w:val="da-DK" w:eastAsia="da-DK"/>
        </w:rPr>
        <w:t xml:space="preserve">overskydende </w:t>
      </w:r>
      <w:r w:rsidRPr="004F28D8">
        <w:rPr>
          <w:sz w:val="22"/>
          <w:szCs w:val="22"/>
          <w:lang w:val="da-DK"/>
        </w:rPr>
        <w:t>jern fra kroppen.</w:t>
      </w:r>
    </w:p>
    <w:p w:rsidR="00246F20" w:rsidRPr="004F28D8" w:rsidRDefault="00246F20">
      <w:pPr>
        <w:rPr>
          <w:sz w:val="22"/>
          <w:szCs w:val="22"/>
          <w:lang w:val="da-DK"/>
        </w:rPr>
      </w:pPr>
    </w:p>
    <w:p w:rsidR="0046265E" w:rsidRPr="004F28D8" w:rsidRDefault="0046265E" w:rsidP="0046265E">
      <w:pPr>
        <w:rPr>
          <w:sz w:val="22"/>
          <w:szCs w:val="22"/>
          <w:lang w:val="da-DK"/>
        </w:rPr>
      </w:pPr>
      <w:r w:rsidRPr="004F28D8">
        <w:rPr>
          <w:sz w:val="22"/>
          <w:szCs w:val="22"/>
          <w:lang w:val="da-DK"/>
        </w:rPr>
        <w:t xml:space="preserve">Ferriprox bruges til at behandle jernophobning som følge af hyppige blodtransfusioner hos </w:t>
      </w:r>
      <w:r w:rsidR="00275A91">
        <w:rPr>
          <w:sz w:val="22"/>
          <w:szCs w:val="22"/>
          <w:lang w:val="da-DK"/>
        </w:rPr>
        <w:t>talassæmi</w:t>
      </w:r>
      <w:r w:rsidR="009F7E97">
        <w:rPr>
          <w:sz w:val="22"/>
          <w:szCs w:val="22"/>
          <w:lang w:val="da-DK"/>
        </w:rPr>
        <w:noBreakHyphen/>
      </w:r>
      <w:r w:rsidRPr="004F28D8">
        <w:rPr>
          <w:sz w:val="22"/>
          <w:szCs w:val="22"/>
          <w:lang w:val="da-DK"/>
        </w:rPr>
        <w:t xml:space="preserve">patienter, </w:t>
      </w:r>
      <w:r w:rsidRPr="00103BE6">
        <w:rPr>
          <w:sz w:val="22"/>
          <w:szCs w:val="22"/>
          <w:lang w:val="da-DK"/>
        </w:rPr>
        <w:t xml:space="preserve">hvor nuværende kelationsterapi er </w:t>
      </w:r>
      <w:r w:rsidR="00AD3827">
        <w:rPr>
          <w:sz w:val="22"/>
          <w:szCs w:val="22"/>
          <w:lang w:val="da-DK"/>
        </w:rPr>
        <w:t xml:space="preserve">kontraindiceret eller </w:t>
      </w:r>
      <w:r w:rsidRPr="00103BE6">
        <w:rPr>
          <w:sz w:val="22"/>
          <w:szCs w:val="22"/>
          <w:lang w:val="da-DK"/>
        </w:rPr>
        <w:t>utilstrækkelig</w:t>
      </w:r>
      <w:r w:rsidR="00AD3827">
        <w:rPr>
          <w:sz w:val="22"/>
          <w:szCs w:val="22"/>
          <w:lang w:val="da-DK"/>
        </w:rPr>
        <w:t>.</w:t>
      </w:r>
    </w:p>
    <w:p w:rsidR="00BA7900" w:rsidRPr="004F28D8" w:rsidRDefault="00BA7900">
      <w:pPr>
        <w:rPr>
          <w:sz w:val="22"/>
          <w:szCs w:val="22"/>
          <w:lang w:val="da-DK"/>
        </w:rPr>
      </w:pPr>
    </w:p>
    <w:p w:rsidR="00BA7900" w:rsidRPr="004F28D8" w:rsidRDefault="00BA7900">
      <w:pPr>
        <w:rPr>
          <w:sz w:val="22"/>
          <w:szCs w:val="22"/>
          <w:lang w:val="da-DK"/>
        </w:rPr>
      </w:pPr>
    </w:p>
    <w:p w:rsidR="00BA7900" w:rsidRPr="004F28D8" w:rsidRDefault="00BA7900" w:rsidP="00164B57">
      <w:pPr>
        <w:keepNext/>
        <w:ind w:left="540" w:hanging="540"/>
        <w:rPr>
          <w:b/>
          <w:sz w:val="22"/>
          <w:szCs w:val="22"/>
          <w:lang w:val="da-DK"/>
        </w:rPr>
      </w:pPr>
      <w:r w:rsidRPr="004F28D8">
        <w:rPr>
          <w:b/>
          <w:sz w:val="22"/>
          <w:szCs w:val="22"/>
          <w:lang w:val="da-DK"/>
        </w:rPr>
        <w:t>2.</w:t>
      </w:r>
      <w:r w:rsidRPr="004F28D8">
        <w:rPr>
          <w:b/>
          <w:sz w:val="22"/>
          <w:szCs w:val="22"/>
          <w:lang w:val="da-DK"/>
        </w:rPr>
        <w:tab/>
        <w:t>D</w:t>
      </w:r>
      <w:r w:rsidR="00527821" w:rsidRPr="004F28D8">
        <w:rPr>
          <w:b/>
          <w:sz w:val="22"/>
          <w:szCs w:val="22"/>
          <w:lang w:val="da-DK"/>
        </w:rPr>
        <w:t xml:space="preserve">et skal du vide, før du begynder at tage </w:t>
      </w:r>
      <w:r w:rsidRPr="004F28D8">
        <w:rPr>
          <w:b/>
          <w:sz w:val="22"/>
          <w:szCs w:val="22"/>
          <w:lang w:val="da-DK"/>
        </w:rPr>
        <w:t>F</w:t>
      </w:r>
      <w:r w:rsidR="00527821" w:rsidRPr="004F28D8">
        <w:rPr>
          <w:b/>
          <w:sz w:val="22"/>
          <w:szCs w:val="22"/>
          <w:lang w:val="da-DK"/>
        </w:rPr>
        <w:t>erriprox</w:t>
      </w:r>
    </w:p>
    <w:p w:rsidR="00BA7900" w:rsidRPr="004F28D8" w:rsidRDefault="00BA7900" w:rsidP="00164B57">
      <w:pPr>
        <w:keepNext/>
        <w:ind w:left="567" w:hanging="567"/>
        <w:rPr>
          <w:b/>
          <w:bCs/>
          <w:sz w:val="22"/>
          <w:szCs w:val="22"/>
          <w:lang w:val="da-DK"/>
        </w:rPr>
      </w:pPr>
    </w:p>
    <w:p w:rsidR="00BA7900" w:rsidRPr="004F28D8" w:rsidRDefault="00BA7900" w:rsidP="00164B57">
      <w:pPr>
        <w:keepNext/>
        <w:ind w:left="567" w:hanging="567"/>
        <w:rPr>
          <w:b/>
          <w:bCs/>
          <w:sz w:val="22"/>
          <w:szCs w:val="22"/>
          <w:lang w:val="da-DK"/>
        </w:rPr>
      </w:pPr>
      <w:r w:rsidRPr="004F28D8">
        <w:rPr>
          <w:b/>
          <w:bCs/>
          <w:sz w:val="22"/>
          <w:szCs w:val="22"/>
          <w:lang w:val="da-DK"/>
        </w:rPr>
        <w:t>Tag ikke Ferriprox</w:t>
      </w:r>
    </w:p>
    <w:p w:rsidR="00BA7900" w:rsidRPr="004F28D8" w:rsidRDefault="00ED2171" w:rsidP="001908B3">
      <w:pPr>
        <w:numPr>
          <w:ilvl w:val="0"/>
          <w:numId w:val="1"/>
        </w:numPr>
        <w:rPr>
          <w:sz w:val="22"/>
          <w:szCs w:val="22"/>
          <w:lang w:val="da-DK"/>
        </w:rPr>
      </w:pPr>
      <w:r w:rsidRPr="004F28D8">
        <w:rPr>
          <w:sz w:val="22"/>
          <w:szCs w:val="22"/>
          <w:lang w:val="da-DK"/>
        </w:rPr>
        <w:t>h</w:t>
      </w:r>
      <w:r w:rsidR="00BA7900" w:rsidRPr="004F28D8">
        <w:rPr>
          <w:sz w:val="22"/>
          <w:szCs w:val="22"/>
          <w:lang w:val="da-DK"/>
        </w:rPr>
        <w:t xml:space="preserve">vis </w:t>
      </w:r>
      <w:r w:rsidR="00C8150E" w:rsidRPr="004F28D8">
        <w:rPr>
          <w:sz w:val="22"/>
          <w:szCs w:val="22"/>
          <w:lang w:val="da-DK"/>
        </w:rPr>
        <w:t>du</w:t>
      </w:r>
      <w:r w:rsidR="00BA7900" w:rsidRPr="004F28D8">
        <w:rPr>
          <w:sz w:val="22"/>
          <w:szCs w:val="22"/>
          <w:lang w:val="da-DK"/>
        </w:rPr>
        <w:t xml:space="preserve"> er overfølsom over for deferipron eller et af de øvrige indholdsstoffer</w:t>
      </w:r>
      <w:r w:rsidR="00527821" w:rsidRPr="004F28D8">
        <w:rPr>
          <w:sz w:val="22"/>
          <w:szCs w:val="22"/>
          <w:lang w:val="da-DK"/>
        </w:rPr>
        <w:t xml:space="preserve"> i denne medicin (angivet i p</w:t>
      </w:r>
      <w:r w:rsidR="00EB3A68" w:rsidRPr="004F28D8">
        <w:rPr>
          <w:sz w:val="22"/>
          <w:szCs w:val="22"/>
          <w:lang w:val="da-DK"/>
        </w:rPr>
        <w:t>un</w:t>
      </w:r>
      <w:r w:rsidR="00527821" w:rsidRPr="004F28D8">
        <w:rPr>
          <w:sz w:val="22"/>
          <w:szCs w:val="22"/>
          <w:lang w:val="da-DK"/>
        </w:rPr>
        <w:t>kt 6)</w:t>
      </w:r>
      <w:r w:rsidR="00BA7900" w:rsidRPr="004F28D8">
        <w:rPr>
          <w:sz w:val="22"/>
          <w:szCs w:val="22"/>
          <w:lang w:val="da-DK"/>
        </w:rPr>
        <w:t>.</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har </w:t>
      </w:r>
      <w:r w:rsidR="007F5FDD" w:rsidRPr="004F28D8">
        <w:rPr>
          <w:sz w:val="22"/>
          <w:szCs w:val="22"/>
          <w:lang w:val="da-DK"/>
        </w:rPr>
        <w:t xml:space="preserve">haft </w:t>
      </w:r>
      <w:r w:rsidRPr="004F28D8">
        <w:rPr>
          <w:sz w:val="22"/>
          <w:szCs w:val="22"/>
          <w:lang w:val="da-DK"/>
        </w:rPr>
        <w:t>gentagne episoder med neutropeni (et lavt antal hvide blodlegemer (neutrofiler)).</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har </w:t>
      </w:r>
      <w:r w:rsidR="007F5FDD" w:rsidRPr="004F28D8">
        <w:rPr>
          <w:sz w:val="22"/>
          <w:szCs w:val="22"/>
          <w:lang w:val="da-DK"/>
        </w:rPr>
        <w:t xml:space="preserve">haft </w:t>
      </w:r>
      <w:r w:rsidRPr="004F28D8">
        <w:rPr>
          <w:sz w:val="22"/>
          <w:szCs w:val="22"/>
          <w:lang w:val="da-DK"/>
        </w:rPr>
        <w:t>agranulocytose (et meget lavt antal hvide blodlegemer (neutrofiler)).</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676354" w:rsidRPr="004F28D8">
        <w:rPr>
          <w:sz w:val="22"/>
          <w:szCs w:val="22"/>
          <w:lang w:val="da-DK"/>
        </w:rPr>
        <w:t>du</w:t>
      </w:r>
      <w:r w:rsidRPr="004F28D8">
        <w:rPr>
          <w:sz w:val="22"/>
          <w:szCs w:val="22"/>
          <w:lang w:val="da-DK"/>
        </w:rPr>
        <w:t xml:space="preserve"> tager medicin, der vides at </w:t>
      </w:r>
      <w:r w:rsidR="007F5FDD" w:rsidRPr="004F28D8">
        <w:rPr>
          <w:sz w:val="22"/>
          <w:szCs w:val="22"/>
          <w:lang w:val="da-DK"/>
        </w:rPr>
        <w:t xml:space="preserve">kunne </w:t>
      </w:r>
      <w:r w:rsidRPr="004F28D8">
        <w:rPr>
          <w:sz w:val="22"/>
          <w:szCs w:val="22"/>
          <w:lang w:val="da-DK"/>
        </w:rPr>
        <w:t>forårsage neutropeni eller agranulocytose</w:t>
      </w:r>
      <w:r w:rsidR="0097118C" w:rsidRPr="004F28D8">
        <w:rPr>
          <w:sz w:val="22"/>
          <w:szCs w:val="22"/>
          <w:lang w:val="da-DK"/>
        </w:rPr>
        <w:t xml:space="preserve"> (se pkt. “</w:t>
      </w:r>
      <w:r w:rsidR="003C789C" w:rsidRPr="004F28D8">
        <w:rPr>
          <w:sz w:val="22"/>
          <w:szCs w:val="22"/>
          <w:lang w:val="da-DK"/>
        </w:rPr>
        <w:t>Anden medicin og Ferriprox</w:t>
      </w:r>
      <w:r w:rsidR="0097118C" w:rsidRPr="004F28D8">
        <w:rPr>
          <w:sz w:val="22"/>
          <w:szCs w:val="22"/>
          <w:lang w:val="da-DK"/>
        </w:rPr>
        <w:t>”)</w:t>
      </w:r>
      <w:r w:rsidRPr="004F28D8">
        <w:rPr>
          <w:sz w:val="22"/>
          <w:szCs w:val="22"/>
          <w:lang w:val="da-DK"/>
        </w:rPr>
        <w:t>.</w:t>
      </w:r>
    </w:p>
    <w:p w:rsidR="00ED2171" w:rsidRPr="004F28D8" w:rsidRDefault="00ED2171" w:rsidP="001908B3">
      <w:pPr>
        <w:numPr>
          <w:ilvl w:val="0"/>
          <w:numId w:val="1"/>
        </w:numPr>
        <w:rPr>
          <w:sz w:val="22"/>
          <w:szCs w:val="22"/>
          <w:lang w:val="da-DK"/>
        </w:rPr>
      </w:pPr>
      <w:r w:rsidRPr="004F28D8">
        <w:rPr>
          <w:sz w:val="22"/>
          <w:szCs w:val="22"/>
          <w:lang w:val="da-DK"/>
        </w:rPr>
        <w:t xml:space="preserve">hvis </w:t>
      </w:r>
      <w:r w:rsidR="00676354" w:rsidRPr="004F28D8">
        <w:rPr>
          <w:sz w:val="22"/>
          <w:szCs w:val="22"/>
          <w:lang w:val="da-DK"/>
        </w:rPr>
        <w:t>du</w:t>
      </w:r>
      <w:r w:rsidRPr="004F28D8">
        <w:rPr>
          <w:sz w:val="22"/>
          <w:szCs w:val="22"/>
          <w:lang w:val="da-DK"/>
        </w:rPr>
        <w:t xml:space="preserve"> er gravid eller ammer.</w:t>
      </w:r>
    </w:p>
    <w:p w:rsidR="00BA7900" w:rsidRPr="004F28D8" w:rsidRDefault="00BA7900">
      <w:pPr>
        <w:rPr>
          <w:sz w:val="22"/>
          <w:szCs w:val="22"/>
          <w:lang w:val="da-DK"/>
        </w:rPr>
      </w:pPr>
    </w:p>
    <w:p w:rsidR="00BA7900" w:rsidRPr="004F28D8" w:rsidRDefault="009B446D" w:rsidP="00164B57">
      <w:pPr>
        <w:keepNext/>
        <w:tabs>
          <w:tab w:val="left" w:pos="0"/>
        </w:tabs>
        <w:rPr>
          <w:b/>
          <w:bCs/>
          <w:sz w:val="22"/>
          <w:szCs w:val="22"/>
          <w:lang w:val="da-DK"/>
        </w:rPr>
      </w:pPr>
      <w:r w:rsidRPr="004F28D8">
        <w:rPr>
          <w:b/>
          <w:bCs/>
          <w:sz w:val="22"/>
          <w:szCs w:val="22"/>
          <w:lang w:val="da-DK"/>
        </w:rPr>
        <w:t>Advarsler og forsigtighedsregler</w:t>
      </w:r>
    </w:p>
    <w:p w:rsidR="0007725E" w:rsidRPr="004F28D8" w:rsidRDefault="0007725E" w:rsidP="001908B3">
      <w:pPr>
        <w:numPr>
          <w:ilvl w:val="0"/>
          <w:numId w:val="1"/>
        </w:numPr>
        <w:rPr>
          <w:sz w:val="22"/>
          <w:szCs w:val="22"/>
          <w:lang w:val="da-DK"/>
        </w:rPr>
      </w:pPr>
      <w:r w:rsidRPr="004F28D8">
        <w:rPr>
          <w:sz w:val="22"/>
          <w:szCs w:val="22"/>
          <w:lang w:val="da-DK"/>
        </w:rPr>
        <w:t xml:space="preserve">de alvorligste bivirkninger, som kan fremkomme, mens du tager Ferriprox, er et meget lavt antal hvide blodlegemer (neutrofiler)). Denne tilstand, som kaldes svær neutropeni eller agranulocytose, optrådte hos 1 til 2 ud af 100 personer, som tog Ferriprox i kliniske </w:t>
      </w:r>
      <w:r>
        <w:rPr>
          <w:sz w:val="22"/>
          <w:szCs w:val="22"/>
          <w:lang w:val="da-DK"/>
        </w:rPr>
        <w:t>studier</w:t>
      </w:r>
      <w:r w:rsidRPr="004F28D8">
        <w:rPr>
          <w:sz w:val="22"/>
          <w:szCs w:val="22"/>
          <w:lang w:val="da-DK"/>
        </w:rPr>
        <w:t xml:space="preserve">. Da hvide blodlegemer hjælper med at bekæmpe infektioner, vil et lavt antal neutrofiler udsætte dig for en risiko for at udvikle en alvorlig eller evt. livstruende infektion. Din læge vil bede dig om at få taget en blodprøve for at undersøge for neutropeni (kontrollere antallet af hvide blodlegemer) regelmæssigt, så ofte som hver uge, mens du behandles med Ferriprox. Det er meget vigtigt, at du overholder alle disse aftaler. Se informationskort til patient/plejer, som er hæftet på denne indlægsseddel. </w:t>
      </w:r>
      <w:r>
        <w:rPr>
          <w:sz w:val="22"/>
          <w:szCs w:val="22"/>
          <w:lang w:val="da-DK"/>
        </w:rPr>
        <w:t>Søg straks læge, hvis du får symptomer på infektion som f.eks. feber, ondt i halsen eller influenzalignende symptomer. Antallet af hvide blodlegemer skal kontrolleres inden for et døgn for at opdage potentiel agranulocytose.</w:t>
      </w:r>
    </w:p>
    <w:p w:rsidR="0007725E" w:rsidRPr="004F28D8" w:rsidRDefault="0007725E" w:rsidP="001908B3">
      <w:pPr>
        <w:numPr>
          <w:ilvl w:val="0"/>
          <w:numId w:val="1"/>
        </w:numPr>
        <w:rPr>
          <w:sz w:val="22"/>
          <w:szCs w:val="22"/>
          <w:lang w:val="da-DK"/>
        </w:rPr>
      </w:pPr>
      <w:r w:rsidRPr="004F28D8">
        <w:rPr>
          <w:sz w:val="22"/>
          <w:szCs w:val="22"/>
          <w:lang w:val="da-DK"/>
        </w:rPr>
        <w:t>hvis du er HIV-positiv, eller hvis din lever</w:t>
      </w:r>
      <w:r>
        <w:rPr>
          <w:sz w:val="22"/>
          <w:szCs w:val="22"/>
          <w:lang w:val="da-DK"/>
        </w:rPr>
        <w:t>- eller nyre</w:t>
      </w:r>
      <w:r w:rsidRPr="004F28D8">
        <w:rPr>
          <w:sz w:val="22"/>
          <w:szCs w:val="22"/>
          <w:lang w:val="da-DK"/>
        </w:rPr>
        <w:t xml:space="preserve">funktion er </w:t>
      </w:r>
      <w:r w:rsidRPr="00EA728D">
        <w:rPr>
          <w:sz w:val="22"/>
          <w:szCs w:val="22"/>
          <w:lang w:val="da-DK" w:eastAsia="da-DK"/>
        </w:rPr>
        <w:t xml:space="preserve">kraftigt </w:t>
      </w:r>
      <w:r w:rsidRPr="004F28D8">
        <w:rPr>
          <w:sz w:val="22"/>
          <w:szCs w:val="22"/>
          <w:lang w:val="da-DK"/>
        </w:rPr>
        <w:t>nedsat, kan din læge anbefale yderligere undersøgelser.</w:t>
      </w:r>
    </w:p>
    <w:p w:rsidR="00676354" w:rsidRPr="004F28D8" w:rsidRDefault="00676354" w:rsidP="00676354">
      <w:pPr>
        <w:rPr>
          <w:sz w:val="22"/>
          <w:szCs w:val="22"/>
          <w:lang w:val="da-DK"/>
        </w:rPr>
      </w:pPr>
    </w:p>
    <w:p w:rsidR="00676354" w:rsidRPr="004F28D8" w:rsidRDefault="00676354" w:rsidP="0046265E">
      <w:pPr>
        <w:pStyle w:val="BodyText"/>
        <w:tabs>
          <w:tab w:val="clear" w:pos="567"/>
        </w:tabs>
        <w:spacing w:line="240" w:lineRule="auto"/>
        <w:jc w:val="left"/>
        <w:rPr>
          <w:lang w:val="da-DK"/>
        </w:rPr>
      </w:pPr>
      <w:r w:rsidRPr="004F28D8">
        <w:rPr>
          <w:lang w:val="da-DK"/>
        </w:rPr>
        <w:t xml:space="preserve">Din læge vil også bede dig møde til undersøgelser for at kontrollere din krops jernbelastning. Derudover </w:t>
      </w:r>
      <w:r w:rsidR="0046265E" w:rsidRPr="0046265E">
        <w:rPr>
          <w:lang w:val="da-DK"/>
        </w:rPr>
        <w:t xml:space="preserve">kan </w:t>
      </w:r>
      <w:r w:rsidRPr="004F28D8">
        <w:rPr>
          <w:lang w:val="da-DK"/>
        </w:rPr>
        <w:t>han eller hun måske bede dig få taget nogle leverbiopsier.</w:t>
      </w:r>
    </w:p>
    <w:p w:rsidR="00BA7900" w:rsidRPr="004F28D8" w:rsidRDefault="00BA7900">
      <w:pPr>
        <w:rPr>
          <w:sz w:val="22"/>
          <w:szCs w:val="22"/>
          <w:lang w:val="da-DK"/>
        </w:rPr>
      </w:pPr>
    </w:p>
    <w:p w:rsidR="00BA7900" w:rsidRPr="004F28D8" w:rsidRDefault="00BA7900" w:rsidP="00164B57">
      <w:pPr>
        <w:keepNext/>
        <w:rPr>
          <w:b/>
          <w:bCs/>
          <w:sz w:val="22"/>
          <w:szCs w:val="22"/>
          <w:lang w:val="da-DK"/>
        </w:rPr>
      </w:pPr>
      <w:r w:rsidRPr="004F28D8">
        <w:rPr>
          <w:b/>
          <w:bCs/>
          <w:sz w:val="22"/>
          <w:szCs w:val="22"/>
          <w:lang w:val="da-DK"/>
        </w:rPr>
        <w:t>Brug af anden medicin</w:t>
      </w:r>
      <w:r w:rsidR="006B6A22" w:rsidRPr="004F28D8">
        <w:rPr>
          <w:b/>
          <w:bCs/>
          <w:sz w:val="22"/>
          <w:szCs w:val="22"/>
          <w:lang w:val="da-DK"/>
        </w:rPr>
        <w:t xml:space="preserve"> sammen med Ferriprox</w:t>
      </w:r>
    </w:p>
    <w:p w:rsidR="00ED2171" w:rsidRPr="004F28D8" w:rsidRDefault="0097118C" w:rsidP="004F789E">
      <w:pPr>
        <w:rPr>
          <w:sz w:val="22"/>
          <w:szCs w:val="22"/>
          <w:lang w:val="da-DK"/>
        </w:rPr>
      </w:pPr>
      <w:r w:rsidRPr="004F28D8">
        <w:rPr>
          <w:sz w:val="22"/>
          <w:lang w:val="da-DK"/>
        </w:rPr>
        <w:t>D</w:t>
      </w:r>
      <w:r w:rsidR="00E3404D" w:rsidRPr="004F28D8">
        <w:rPr>
          <w:sz w:val="22"/>
          <w:lang w:val="da-DK"/>
        </w:rPr>
        <w:t>u</w:t>
      </w:r>
      <w:r w:rsidRPr="004F28D8">
        <w:rPr>
          <w:sz w:val="22"/>
          <w:lang w:val="da-DK"/>
        </w:rPr>
        <w:t xml:space="preserve"> må ikke tage medicin, der vides at forårsage neutropeni eller agranulocytose (se pkt. “Tag ikke Ferriprox”).</w:t>
      </w:r>
      <w:r w:rsidR="008C260C" w:rsidRPr="004F28D8">
        <w:rPr>
          <w:sz w:val="22"/>
          <w:lang w:val="da-DK"/>
        </w:rPr>
        <w:t xml:space="preserve"> </w:t>
      </w:r>
      <w:r w:rsidR="007E29EA" w:rsidRPr="004F28D8">
        <w:rPr>
          <w:sz w:val="22"/>
          <w:szCs w:val="22"/>
          <w:lang w:val="da-DK"/>
        </w:rPr>
        <w:t xml:space="preserve">Fortæl det altid til lægen eller på apoteket, hvis </w:t>
      </w:r>
      <w:r w:rsidR="00E3404D" w:rsidRPr="004F28D8">
        <w:rPr>
          <w:sz w:val="22"/>
          <w:szCs w:val="22"/>
          <w:lang w:val="da-DK"/>
        </w:rPr>
        <w:t>du</w:t>
      </w:r>
      <w:r w:rsidR="007E29EA" w:rsidRPr="004F28D8">
        <w:rPr>
          <w:sz w:val="22"/>
          <w:szCs w:val="22"/>
          <w:lang w:val="da-DK"/>
        </w:rPr>
        <w:t xml:space="preserve"> bruger anden medicin</w:t>
      </w:r>
      <w:r w:rsidR="009B446D" w:rsidRPr="004F28D8">
        <w:rPr>
          <w:sz w:val="22"/>
          <w:szCs w:val="22"/>
          <w:lang w:val="da-DK"/>
        </w:rPr>
        <w:t>,</w:t>
      </w:r>
      <w:r w:rsidR="007E29EA" w:rsidRPr="004F28D8">
        <w:rPr>
          <w:sz w:val="22"/>
          <w:szCs w:val="22"/>
          <w:lang w:val="da-DK"/>
        </w:rPr>
        <w:t xml:space="preserve"> har brugt det for nylig</w:t>
      </w:r>
      <w:r w:rsidR="009B446D" w:rsidRPr="004F28D8">
        <w:rPr>
          <w:sz w:val="22"/>
          <w:szCs w:val="22"/>
          <w:lang w:val="da-DK"/>
        </w:rPr>
        <w:t xml:space="preserve"> </w:t>
      </w:r>
      <w:r w:rsidR="009B446D" w:rsidRPr="004F28D8">
        <w:rPr>
          <w:sz w:val="22"/>
          <w:lang w:val="da-DK"/>
        </w:rPr>
        <w:t>eller evt. tager anden medicin</w:t>
      </w:r>
      <w:r w:rsidR="007E29EA" w:rsidRPr="004F28D8">
        <w:rPr>
          <w:sz w:val="22"/>
          <w:szCs w:val="22"/>
          <w:lang w:val="da-DK"/>
        </w:rPr>
        <w:t>. Dette gælder også medicin, som ikke er købt på recept</w:t>
      </w:r>
      <w:r w:rsidR="007E29EA" w:rsidRPr="004F28D8">
        <w:rPr>
          <w:noProof/>
          <w:sz w:val="22"/>
          <w:szCs w:val="22"/>
          <w:lang w:val="da-DK"/>
        </w:rPr>
        <w:t>.</w:t>
      </w:r>
    </w:p>
    <w:p w:rsidR="00ED2171" w:rsidRPr="004F28D8" w:rsidRDefault="00ED2171" w:rsidP="004F789E">
      <w:pPr>
        <w:rPr>
          <w:sz w:val="22"/>
          <w:lang w:val="da-DK"/>
        </w:rPr>
      </w:pPr>
    </w:p>
    <w:p w:rsidR="00ED2171" w:rsidRPr="004F28D8" w:rsidRDefault="00ED2171" w:rsidP="004B6231">
      <w:pPr>
        <w:pStyle w:val="BodyText"/>
        <w:jc w:val="left"/>
        <w:rPr>
          <w:szCs w:val="24"/>
          <w:lang w:val="da-DK"/>
        </w:rPr>
      </w:pPr>
      <w:r w:rsidRPr="004F28D8">
        <w:rPr>
          <w:szCs w:val="24"/>
          <w:lang w:val="da-DK"/>
        </w:rPr>
        <w:t>Tag ikke aluminiumbaserede syreneutraliserende m</w:t>
      </w:r>
      <w:r w:rsidR="00FA0E7B" w:rsidRPr="004F28D8">
        <w:rPr>
          <w:szCs w:val="24"/>
          <w:lang w:val="da-DK"/>
        </w:rPr>
        <w:t xml:space="preserve">idler, </w:t>
      </w:r>
      <w:r w:rsidR="00062378" w:rsidRPr="00EA728D">
        <w:rPr>
          <w:lang w:val="da-DK"/>
        </w:rPr>
        <w:t>samtidig med at</w:t>
      </w:r>
      <w:r w:rsidR="00FA0E7B" w:rsidRPr="004F28D8">
        <w:rPr>
          <w:szCs w:val="24"/>
          <w:lang w:val="da-DK"/>
        </w:rPr>
        <w:t xml:space="preserve"> </w:t>
      </w:r>
      <w:r w:rsidR="004B6231">
        <w:rPr>
          <w:szCs w:val="24"/>
          <w:lang w:val="da-DK"/>
        </w:rPr>
        <w:t>du</w:t>
      </w:r>
      <w:r w:rsidR="00FA0E7B" w:rsidRPr="004F28D8">
        <w:rPr>
          <w:szCs w:val="24"/>
          <w:lang w:val="da-DK"/>
        </w:rPr>
        <w:t xml:space="preserve"> tager Ferriprox.</w:t>
      </w:r>
    </w:p>
    <w:p w:rsidR="00ED2171" w:rsidRPr="004F28D8" w:rsidRDefault="00ED2171" w:rsidP="004F789E">
      <w:pPr>
        <w:pStyle w:val="BodyText"/>
        <w:jc w:val="left"/>
        <w:rPr>
          <w:szCs w:val="24"/>
          <w:lang w:val="da-DK"/>
        </w:rPr>
      </w:pPr>
    </w:p>
    <w:p w:rsidR="00ED2171" w:rsidRPr="004F28D8" w:rsidRDefault="00ED2171" w:rsidP="004F789E">
      <w:pPr>
        <w:pStyle w:val="BodyText"/>
        <w:jc w:val="left"/>
        <w:rPr>
          <w:szCs w:val="24"/>
          <w:lang w:val="da-DK"/>
        </w:rPr>
      </w:pPr>
      <w:r w:rsidRPr="004F28D8">
        <w:rPr>
          <w:szCs w:val="24"/>
          <w:lang w:val="da-DK"/>
        </w:rPr>
        <w:t xml:space="preserve">Kontakt </w:t>
      </w:r>
      <w:r w:rsidR="00E3404D" w:rsidRPr="004F28D8">
        <w:rPr>
          <w:szCs w:val="24"/>
          <w:lang w:val="da-DK"/>
        </w:rPr>
        <w:t>din</w:t>
      </w:r>
      <w:r w:rsidRPr="004F28D8">
        <w:rPr>
          <w:szCs w:val="24"/>
          <w:lang w:val="da-DK"/>
        </w:rPr>
        <w:t xml:space="preserve"> læge eller apoteket, før </w:t>
      </w:r>
      <w:r w:rsidR="00E3404D" w:rsidRPr="004F28D8">
        <w:rPr>
          <w:szCs w:val="24"/>
          <w:lang w:val="da-DK"/>
        </w:rPr>
        <w:t>du</w:t>
      </w:r>
      <w:r w:rsidRPr="004F28D8">
        <w:rPr>
          <w:szCs w:val="24"/>
          <w:lang w:val="da-DK"/>
        </w:rPr>
        <w:t xml:space="preserve"> tager </w:t>
      </w:r>
      <w:r w:rsidR="007F5FDD" w:rsidRPr="004F28D8">
        <w:rPr>
          <w:szCs w:val="24"/>
          <w:lang w:val="da-DK"/>
        </w:rPr>
        <w:t>ascorbinsyre (C-</w:t>
      </w:r>
      <w:r w:rsidRPr="004F28D8">
        <w:rPr>
          <w:szCs w:val="24"/>
          <w:lang w:val="da-DK"/>
        </w:rPr>
        <w:t>vitamin</w:t>
      </w:r>
      <w:r w:rsidR="007F5FDD" w:rsidRPr="004F28D8">
        <w:rPr>
          <w:szCs w:val="24"/>
          <w:lang w:val="da-DK"/>
        </w:rPr>
        <w:t>)</w:t>
      </w:r>
      <w:r w:rsidR="00FA0E7B" w:rsidRPr="004F28D8">
        <w:rPr>
          <w:szCs w:val="24"/>
          <w:lang w:val="da-DK"/>
        </w:rPr>
        <w:t xml:space="preserve"> sammen med Ferriprox.</w:t>
      </w:r>
    </w:p>
    <w:p w:rsidR="00BA7900" w:rsidRPr="004F28D8" w:rsidRDefault="00BA7900" w:rsidP="004F789E">
      <w:pPr>
        <w:rPr>
          <w:sz w:val="22"/>
          <w:szCs w:val="22"/>
          <w:lang w:val="da-DK"/>
        </w:rPr>
      </w:pPr>
    </w:p>
    <w:p w:rsidR="00BA7900" w:rsidRPr="004F28D8" w:rsidRDefault="00BA7900" w:rsidP="00FA5EC1">
      <w:pPr>
        <w:keepNext/>
        <w:rPr>
          <w:b/>
          <w:bCs/>
          <w:sz w:val="22"/>
          <w:szCs w:val="22"/>
          <w:lang w:val="da-DK"/>
        </w:rPr>
      </w:pPr>
      <w:r w:rsidRPr="004F28D8">
        <w:rPr>
          <w:b/>
          <w:bCs/>
          <w:sz w:val="22"/>
          <w:szCs w:val="22"/>
          <w:lang w:val="da-DK"/>
        </w:rPr>
        <w:t>Graviditet og amning</w:t>
      </w:r>
    </w:p>
    <w:p w:rsidR="00B717EB" w:rsidRDefault="005B62FA" w:rsidP="005B62FA">
      <w:pPr>
        <w:rPr>
          <w:sz w:val="22"/>
          <w:szCs w:val="22"/>
          <w:lang w:val="da-DK"/>
        </w:rPr>
      </w:pPr>
      <w:r w:rsidRPr="004F28D8">
        <w:rPr>
          <w:sz w:val="22"/>
          <w:szCs w:val="22"/>
          <w:lang w:val="da-DK"/>
        </w:rPr>
        <w:t>Du må ikke tage dette lægemiddel, hvis du er gravid, eller hvis du forsøger på at blive gravid. Dette lægemiddel kan skade dit barn alvorligt. Du skal benytte effektive præventionsmidler, mens du tager Ferriprox. Spørg din læge hvilken metode der er bedst egnet til dig. Hvis du bliver gravid, mens du tager Ferriprox, skal du omgående ophøre med at tage lægemidlet og underrette din læge.</w:t>
      </w:r>
    </w:p>
    <w:p w:rsidR="005B62FA" w:rsidRPr="004F28D8" w:rsidRDefault="005B62FA" w:rsidP="005B62FA">
      <w:pPr>
        <w:rPr>
          <w:sz w:val="22"/>
          <w:szCs w:val="22"/>
          <w:lang w:val="da-DK"/>
        </w:rPr>
      </w:pPr>
    </w:p>
    <w:p w:rsidR="005B62FA" w:rsidRPr="004F28D8" w:rsidRDefault="005B62FA" w:rsidP="005B62FA">
      <w:pPr>
        <w:rPr>
          <w:sz w:val="22"/>
          <w:szCs w:val="22"/>
          <w:lang w:val="da-DK"/>
        </w:rPr>
      </w:pPr>
      <w:r w:rsidRPr="004F28D8">
        <w:rPr>
          <w:sz w:val="22"/>
          <w:szCs w:val="22"/>
          <w:lang w:val="da-DK"/>
        </w:rPr>
        <w:t>Brug ikke Ferriprox, hvis du ammer. Referér venligst til det informationskort til patient/plejer, der følger med denne indlægsseddel.</w:t>
      </w:r>
    </w:p>
    <w:p w:rsidR="00BA7900" w:rsidRPr="004F28D8" w:rsidRDefault="00BA7900">
      <w:pPr>
        <w:pStyle w:val="EndnoteText"/>
        <w:tabs>
          <w:tab w:val="clear" w:pos="567"/>
        </w:tabs>
        <w:rPr>
          <w:lang w:val="da-DK"/>
        </w:rPr>
      </w:pPr>
    </w:p>
    <w:p w:rsidR="00BA7900" w:rsidRPr="004F28D8" w:rsidRDefault="00BA7900" w:rsidP="00FA5EC1">
      <w:pPr>
        <w:keepNext/>
        <w:rPr>
          <w:b/>
          <w:bCs/>
          <w:sz w:val="22"/>
          <w:szCs w:val="22"/>
          <w:lang w:val="da-DK"/>
        </w:rPr>
      </w:pPr>
      <w:r w:rsidRPr="004F28D8">
        <w:rPr>
          <w:b/>
          <w:bCs/>
          <w:sz w:val="22"/>
          <w:szCs w:val="22"/>
          <w:lang w:val="da-DK"/>
        </w:rPr>
        <w:t>Trafik- og arbejdssikkerhed</w:t>
      </w:r>
    </w:p>
    <w:p w:rsidR="00BA7900" w:rsidRPr="004F28D8" w:rsidRDefault="000A07A5">
      <w:pPr>
        <w:rPr>
          <w:sz w:val="22"/>
          <w:szCs w:val="22"/>
          <w:lang w:val="da-DK"/>
        </w:rPr>
      </w:pPr>
      <w:r w:rsidRPr="004F28D8">
        <w:rPr>
          <w:sz w:val="22"/>
          <w:szCs w:val="22"/>
          <w:lang w:val="da-DK"/>
        </w:rPr>
        <w:t>Ikke relevant</w:t>
      </w:r>
      <w:r w:rsidR="00BA7900" w:rsidRPr="004F28D8">
        <w:rPr>
          <w:sz w:val="22"/>
          <w:szCs w:val="22"/>
          <w:lang w:val="da-DK"/>
        </w:rPr>
        <w:t>.</w:t>
      </w:r>
    </w:p>
    <w:p w:rsidR="00BA7900" w:rsidRPr="004F28D8" w:rsidRDefault="00BA7900">
      <w:pPr>
        <w:tabs>
          <w:tab w:val="left" w:pos="851"/>
        </w:tabs>
        <w:ind w:left="567" w:hanging="567"/>
        <w:rPr>
          <w:i/>
          <w:iCs/>
          <w:sz w:val="22"/>
          <w:szCs w:val="22"/>
          <w:lang w:val="da-DK"/>
        </w:rPr>
      </w:pPr>
    </w:p>
    <w:p w:rsidR="00BA7900" w:rsidRPr="004F28D8" w:rsidRDefault="00BA7900">
      <w:pPr>
        <w:rPr>
          <w:b/>
          <w:bCs/>
          <w:sz w:val="22"/>
          <w:szCs w:val="22"/>
          <w:lang w:val="da-DK"/>
        </w:rPr>
      </w:pPr>
      <w:r w:rsidRPr="004F28D8">
        <w:rPr>
          <w:b/>
          <w:bCs/>
          <w:sz w:val="22"/>
          <w:szCs w:val="22"/>
          <w:lang w:val="da-DK"/>
        </w:rPr>
        <w:t>Ferriprox</w:t>
      </w:r>
      <w:r w:rsidR="009B446D" w:rsidRPr="004F28D8">
        <w:rPr>
          <w:b/>
          <w:bCs/>
          <w:sz w:val="22"/>
          <w:szCs w:val="22"/>
          <w:lang w:val="da-DK"/>
        </w:rPr>
        <w:t xml:space="preserve"> oral opløsning indeholder Sunset </w:t>
      </w:r>
      <w:r w:rsidR="00680A3A" w:rsidRPr="004F28D8">
        <w:rPr>
          <w:b/>
          <w:bCs/>
          <w:sz w:val="22"/>
          <w:szCs w:val="22"/>
          <w:lang w:val="da-DK"/>
        </w:rPr>
        <w:t>y</w:t>
      </w:r>
      <w:r w:rsidR="009B446D" w:rsidRPr="004F28D8">
        <w:rPr>
          <w:b/>
          <w:bCs/>
          <w:sz w:val="22"/>
          <w:szCs w:val="22"/>
          <w:lang w:val="da-DK"/>
        </w:rPr>
        <w:t>ellow (E110)</w:t>
      </w:r>
    </w:p>
    <w:p w:rsidR="00BA7900" w:rsidRPr="004F28D8" w:rsidRDefault="00BA7900">
      <w:pPr>
        <w:tabs>
          <w:tab w:val="left" w:pos="0"/>
        </w:tabs>
        <w:rPr>
          <w:sz w:val="22"/>
          <w:szCs w:val="22"/>
          <w:lang w:val="da-DK"/>
        </w:rPr>
      </w:pPr>
      <w:r w:rsidRPr="004F28D8">
        <w:rPr>
          <w:sz w:val="22"/>
          <w:szCs w:val="22"/>
          <w:lang w:val="da-DK"/>
        </w:rPr>
        <w:t xml:space="preserve">Sunset </w:t>
      </w:r>
      <w:r w:rsidR="00680A3A" w:rsidRPr="004F28D8">
        <w:rPr>
          <w:sz w:val="22"/>
          <w:szCs w:val="22"/>
          <w:lang w:val="da-DK"/>
        </w:rPr>
        <w:t>y</w:t>
      </w:r>
      <w:r w:rsidRPr="004F28D8">
        <w:rPr>
          <w:sz w:val="22"/>
          <w:szCs w:val="22"/>
          <w:lang w:val="da-DK"/>
        </w:rPr>
        <w:t>ellow (E110)</w:t>
      </w:r>
      <w:r w:rsidR="009B446D" w:rsidRPr="004F28D8">
        <w:rPr>
          <w:sz w:val="22"/>
          <w:szCs w:val="22"/>
          <w:lang w:val="da-DK"/>
        </w:rPr>
        <w:t xml:space="preserve"> er et farvestof</w:t>
      </w:r>
      <w:r w:rsidRPr="004F28D8">
        <w:rPr>
          <w:sz w:val="22"/>
          <w:szCs w:val="22"/>
          <w:lang w:val="da-DK"/>
        </w:rPr>
        <w:t>, som kan forårsage allergiske reaktioner.</w:t>
      </w:r>
    </w:p>
    <w:p w:rsidR="00BA7900" w:rsidRPr="004F28D8" w:rsidRDefault="00BA7900">
      <w:pPr>
        <w:tabs>
          <w:tab w:val="left" w:pos="0"/>
        </w:tabs>
        <w:rPr>
          <w:sz w:val="22"/>
          <w:szCs w:val="22"/>
          <w:lang w:val="da-DK"/>
        </w:rPr>
      </w:pPr>
    </w:p>
    <w:p w:rsidR="00BA7900" w:rsidRPr="004F28D8" w:rsidRDefault="00BA7900">
      <w:pPr>
        <w:tabs>
          <w:tab w:val="left" w:pos="0"/>
        </w:tabs>
        <w:rPr>
          <w:sz w:val="22"/>
          <w:szCs w:val="22"/>
          <w:lang w:val="da-DK"/>
        </w:rPr>
      </w:pPr>
    </w:p>
    <w:p w:rsidR="00BA7900" w:rsidRPr="004F28D8" w:rsidRDefault="00BA7900" w:rsidP="00FA5EC1">
      <w:pPr>
        <w:keepNext/>
        <w:ind w:left="540" w:hanging="540"/>
        <w:rPr>
          <w:b/>
          <w:sz w:val="22"/>
          <w:szCs w:val="22"/>
          <w:lang w:val="da-DK"/>
        </w:rPr>
      </w:pPr>
      <w:r w:rsidRPr="004F28D8">
        <w:rPr>
          <w:b/>
          <w:sz w:val="22"/>
          <w:szCs w:val="22"/>
          <w:lang w:val="da-DK"/>
        </w:rPr>
        <w:t>3.</w:t>
      </w:r>
      <w:r w:rsidRPr="004F28D8">
        <w:rPr>
          <w:b/>
          <w:sz w:val="22"/>
          <w:szCs w:val="22"/>
          <w:lang w:val="da-DK"/>
        </w:rPr>
        <w:tab/>
        <w:t>S</w:t>
      </w:r>
      <w:r w:rsidR="009B446D" w:rsidRPr="004F28D8">
        <w:rPr>
          <w:b/>
          <w:sz w:val="22"/>
          <w:szCs w:val="22"/>
          <w:lang w:val="da-DK"/>
        </w:rPr>
        <w:t>ådan skal du tage Ferriprox</w:t>
      </w:r>
    </w:p>
    <w:p w:rsidR="00BA7900" w:rsidRPr="004F28D8" w:rsidRDefault="00BA7900" w:rsidP="00FA5EC1">
      <w:pPr>
        <w:pStyle w:val="EndnoteText"/>
        <w:keepNext/>
        <w:numPr>
          <w:ilvl w:val="12"/>
          <w:numId w:val="0"/>
        </w:numPr>
        <w:tabs>
          <w:tab w:val="clear" w:pos="567"/>
        </w:tabs>
        <w:rPr>
          <w:lang w:val="da-DK"/>
        </w:rPr>
      </w:pPr>
    </w:p>
    <w:p w:rsidR="005B62FA" w:rsidRPr="004F28D8" w:rsidRDefault="005B62FA" w:rsidP="005B62FA">
      <w:pPr>
        <w:numPr>
          <w:ilvl w:val="12"/>
          <w:numId w:val="0"/>
        </w:numPr>
        <w:rPr>
          <w:sz w:val="22"/>
          <w:szCs w:val="22"/>
          <w:lang w:val="da-DK"/>
        </w:rPr>
      </w:pPr>
      <w:r w:rsidRPr="004F28D8">
        <w:rPr>
          <w:sz w:val="22"/>
          <w:szCs w:val="22"/>
          <w:lang w:val="da-DK"/>
        </w:rPr>
        <w:t xml:space="preserve">Tag altid </w:t>
      </w:r>
      <w:r w:rsidR="009B446D" w:rsidRPr="004F28D8">
        <w:rPr>
          <w:sz w:val="22"/>
          <w:szCs w:val="22"/>
          <w:lang w:val="da-DK"/>
        </w:rPr>
        <w:t>denne medicin</w:t>
      </w:r>
      <w:r w:rsidRPr="004F28D8">
        <w:rPr>
          <w:sz w:val="22"/>
          <w:szCs w:val="22"/>
          <w:lang w:val="da-DK"/>
        </w:rPr>
        <w:t xml:space="preserve"> nøjagtigt efter lægens anvisning. Spørg lægen eller apoteket, hvis du er i tvivl. Den mængde Ferriprox, du tager, afhænger af din vægt. Den normale dosis er 25 mg/kg, 3 gange daglig, for en total daglig dosis på 75 mg/kg. Den totale daglige dosis bør ikke overstige 100 mg/kg. Tag den første dosis om morgenen. Tag den anden dosis midt på dagen. Tag den tredje dosis om aftenen. Ferriprox kan tages med eller uden mad; det kan dog være lettere for dig at huske at tage Ferriprox, hvis du tager det sammen med dine måltider.</w:t>
      </w:r>
    </w:p>
    <w:p w:rsidR="005B62FA" w:rsidRPr="004F28D8" w:rsidRDefault="005B62FA" w:rsidP="005B62FA">
      <w:pPr>
        <w:pStyle w:val="FootnoteText"/>
        <w:numPr>
          <w:ilvl w:val="12"/>
          <w:numId w:val="0"/>
        </w:numPr>
        <w:rPr>
          <w:sz w:val="22"/>
          <w:szCs w:val="22"/>
        </w:rPr>
      </w:pPr>
    </w:p>
    <w:p w:rsidR="005B62FA" w:rsidRPr="004F28D8" w:rsidRDefault="005B62FA" w:rsidP="00FA5EC1">
      <w:pPr>
        <w:keepNext/>
        <w:numPr>
          <w:ilvl w:val="12"/>
          <w:numId w:val="0"/>
        </w:numPr>
        <w:rPr>
          <w:b/>
          <w:sz w:val="22"/>
          <w:szCs w:val="22"/>
          <w:lang w:val="da-DK"/>
        </w:rPr>
      </w:pPr>
      <w:r w:rsidRPr="004F28D8">
        <w:rPr>
          <w:b/>
          <w:sz w:val="22"/>
          <w:szCs w:val="22"/>
          <w:lang w:val="da-DK"/>
        </w:rPr>
        <w:t>Hvis du har taget for meget Ferriprox</w:t>
      </w:r>
    </w:p>
    <w:p w:rsidR="005B62FA" w:rsidRPr="004F28D8" w:rsidRDefault="005B62FA" w:rsidP="005B62FA">
      <w:pPr>
        <w:numPr>
          <w:ilvl w:val="12"/>
          <w:numId w:val="0"/>
        </w:numPr>
        <w:rPr>
          <w:sz w:val="22"/>
          <w:szCs w:val="22"/>
          <w:lang w:val="da-DK"/>
        </w:rPr>
      </w:pPr>
      <w:r w:rsidRPr="004F28D8">
        <w:rPr>
          <w:sz w:val="22"/>
          <w:szCs w:val="22"/>
          <w:lang w:val="da-DK"/>
        </w:rPr>
        <w:t>Der foreligger ingen indberetninger om akut overdosering med Ferriprox. Hvis du ved en fejltagelse har indtaget mere end den anbefalede dosis, skal du kontakte din læge.</w:t>
      </w:r>
    </w:p>
    <w:p w:rsidR="005B62FA" w:rsidRPr="004F28D8" w:rsidRDefault="005B62FA" w:rsidP="005B62FA">
      <w:pPr>
        <w:numPr>
          <w:ilvl w:val="12"/>
          <w:numId w:val="0"/>
        </w:numPr>
        <w:rPr>
          <w:b/>
          <w:sz w:val="22"/>
          <w:szCs w:val="22"/>
          <w:lang w:val="da-DK"/>
        </w:rPr>
      </w:pPr>
    </w:p>
    <w:p w:rsidR="005B62FA" w:rsidRPr="004F28D8" w:rsidRDefault="005B62FA" w:rsidP="00FA5EC1">
      <w:pPr>
        <w:keepNext/>
        <w:numPr>
          <w:ilvl w:val="12"/>
          <w:numId w:val="0"/>
        </w:numPr>
        <w:rPr>
          <w:b/>
          <w:sz w:val="22"/>
          <w:szCs w:val="22"/>
          <w:lang w:val="da-DK"/>
        </w:rPr>
      </w:pPr>
      <w:r w:rsidRPr="004F28D8">
        <w:rPr>
          <w:b/>
          <w:sz w:val="22"/>
          <w:szCs w:val="22"/>
          <w:lang w:val="da-DK"/>
        </w:rPr>
        <w:t>Hvis du har glemt at tage Ferriprox</w:t>
      </w:r>
    </w:p>
    <w:p w:rsidR="005B62FA" w:rsidRPr="004F28D8" w:rsidRDefault="005B62FA" w:rsidP="005B62FA">
      <w:pPr>
        <w:numPr>
          <w:ilvl w:val="12"/>
          <w:numId w:val="0"/>
        </w:numPr>
        <w:rPr>
          <w:sz w:val="22"/>
          <w:szCs w:val="22"/>
          <w:lang w:val="da-DK"/>
        </w:rPr>
      </w:pPr>
      <w:r w:rsidRPr="004F28D8">
        <w:rPr>
          <w:sz w:val="22"/>
          <w:szCs w:val="22"/>
          <w:lang w:val="da-DK"/>
        </w:rPr>
        <w:t>Ferriprox er mest effektivt, hvis du ikke springer nogen doser over. Hvis du har sprunget en dosis over, skal du tage den så snart, du kommer i tanker om det, og så tage den næste dosis til det normalt planlagte tidspunkt. Hvis du springer mere end én dosis over, må du ikke tage en dobbeltdosis som erstatning for glemte enkeltdoser, du skal blot fortsætte efter den normale behandlingsplan. Foretag ikke ændringer i den daglige dosering, uden først at have talt med lægen.</w:t>
      </w:r>
    </w:p>
    <w:p w:rsidR="00BA7900" w:rsidRPr="004F28D8" w:rsidRDefault="00BA7900">
      <w:pPr>
        <w:pStyle w:val="EndnoteText"/>
        <w:numPr>
          <w:ilvl w:val="12"/>
          <w:numId w:val="0"/>
        </w:numPr>
        <w:tabs>
          <w:tab w:val="clear" w:pos="567"/>
        </w:tabs>
        <w:rPr>
          <w:lang w:val="da-DK"/>
        </w:rPr>
      </w:pPr>
    </w:p>
    <w:p w:rsidR="00BA7900" w:rsidRPr="004F28D8" w:rsidRDefault="00BA7900">
      <w:pPr>
        <w:pStyle w:val="FootnoteText"/>
        <w:numPr>
          <w:ilvl w:val="12"/>
          <w:numId w:val="0"/>
        </w:numPr>
        <w:rPr>
          <w:sz w:val="22"/>
          <w:szCs w:val="22"/>
        </w:rPr>
      </w:pPr>
    </w:p>
    <w:p w:rsidR="00BA7900" w:rsidRPr="004F28D8" w:rsidRDefault="00BA7900" w:rsidP="0072453C">
      <w:pPr>
        <w:keepNext/>
        <w:ind w:left="540" w:hanging="540"/>
        <w:rPr>
          <w:b/>
          <w:sz w:val="22"/>
          <w:szCs w:val="22"/>
          <w:lang w:val="da-DK"/>
        </w:rPr>
      </w:pPr>
      <w:r w:rsidRPr="004F28D8">
        <w:rPr>
          <w:b/>
          <w:sz w:val="22"/>
          <w:szCs w:val="22"/>
          <w:lang w:val="da-DK"/>
        </w:rPr>
        <w:t>4.</w:t>
      </w:r>
      <w:r w:rsidRPr="004F28D8">
        <w:rPr>
          <w:b/>
          <w:sz w:val="22"/>
          <w:szCs w:val="22"/>
          <w:lang w:val="da-DK"/>
        </w:rPr>
        <w:tab/>
        <w:t>B</w:t>
      </w:r>
      <w:r w:rsidR="009B446D" w:rsidRPr="004F28D8">
        <w:rPr>
          <w:b/>
          <w:sz w:val="22"/>
          <w:szCs w:val="22"/>
          <w:lang w:val="da-DK"/>
        </w:rPr>
        <w:t>ivirkninger</w:t>
      </w:r>
    </w:p>
    <w:p w:rsidR="00BA7900" w:rsidRPr="004F28D8" w:rsidRDefault="00BA7900" w:rsidP="0072453C">
      <w:pPr>
        <w:keepNext/>
        <w:rPr>
          <w:sz w:val="22"/>
          <w:szCs w:val="22"/>
          <w:lang w:val="da-DK"/>
        </w:rPr>
      </w:pPr>
    </w:p>
    <w:p w:rsidR="00BA7900" w:rsidRPr="004F28D8" w:rsidRDefault="009B446D" w:rsidP="00DC5E23">
      <w:pPr>
        <w:rPr>
          <w:sz w:val="22"/>
          <w:szCs w:val="22"/>
          <w:lang w:val="da-DK"/>
        </w:rPr>
      </w:pPr>
      <w:r w:rsidRPr="004F28D8">
        <w:rPr>
          <w:sz w:val="22"/>
          <w:szCs w:val="22"/>
          <w:lang w:val="da-DK"/>
        </w:rPr>
        <w:t>Denne medicin</w:t>
      </w:r>
      <w:r w:rsidR="00BA7900" w:rsidRPr="004F28D8">
        <w:rPr>
          <w:sz w:val="22"/>
          <w:szCs w:val="22"/>
          <w:lang w:val="da-DK"/>
        </w:rPr>
        <w:t xml:space="preserve"> kan som al anden medicin give bivirkninger, men ikke alle får bivirkninger.</w:t>
      </w:r>
    </w:p>
    <w:p w:rsidR="00BA7900" w:rsidRPr="004F28D8" w:rsidRDefault="00BA7900" w:rsidP="00DC5E23">
      <w:pPr>
        <w:pStyle w:val="EndnoteText"/>
        <w:tabs>
          <w:tab w:val="clear" w:pos="567"/>
        </w:tabs>
        <w:rPr>
          <w:lang w:val="da-DK"/>
        </w:rPr>
      </w:pPr>
    </w:p>
    <w:p w:rsidR="00ED2171" w:rsidRPr="004F28D8" w:rsidRDefault="00ED2171" w:rsidP="004F789E">
      <w:pPr>
        <w:pStyle w:val="BodyText"/>
        <w:jc w:val="left"/>
        <w:rPr>
          <w:bCs/>
          <w:lang w:val="da-DK"/>
        </w:rPr>
      </w:pPr>
      <w:r w:rsidRPr="004F28D8">
        <w:rPr>
          <w:bCs/>
          <w:lang w:val="da-DK"/>
        </w:rPr>
        <w:t>Den alvorligste bivirkning ved Ferriprox er et meget lavt antal hvide blodlegemer (neutrofiler). Denne tilstand, der betegnes som alvorlig neutropeni eller agranulocytose, er forekommet hos</w:t>
      </w:r>
      <w:r w:rsidR="00801D96" w:rsidRPr="004F28D8">
        <w:rPr>
          <w:bCs/>
          <w:lang w:val="da-DK"/>
        </w:rPr>
        <w:t xml:space="preserve"> 1 til</w:t>
      </w:r>
      <w:r w:rsidRPr="004F28D8">
        <w:rPr>
          <w:bCs/>
          <w:lang w:val="da-DK"/>
        </w:rPr>
        <w:t xml:space="preserve"> 2</w:t>
      </w:r>
      <w:r w:rsidR="00950B75" w:rsidRPr="004F28D8">
        <w:rPr>
          <w:bCs/>
          <w:lang w:val="da-DK"/>
        </w:rPr>
        <w:t> </w:t>
      </w:r>
      <w:r w:rsidRPr="004F28D8">
        <w:rPr>
          <w:bCs/>
          <w:lang w:val="da-DK"/>
        </w:rPr>
        <w:t>ud af 100</w:t>
      </w:r>
      <w:r w:rsidR="001578F3" w:rsidRPr="004F28D8">
        <w:rPr>
          <w:bCs/>
          <w:lang w:val="da-DK"/>
        </w:rPr>
        <w:t> </w:t>
      </w:r>
      <w:r w:rsidRPr="004F28D8">
        <w:rPr>
          <w:bCs/>
          <w:lang w:val="da-DK"/>
        </w:rPr>
        <w:t xml:space="preserve">patienter, som har taget Ferriprox i </w:t>
      </w:r>
      <w:r w:rsidR="00AE725B">
        <w:rPr>
          <w:bCs/>
          <w:lang w:val="da-DK"/>
        </w:rPr>
        <w:t xml:space="preserve">studier med </w:t>
      </w:r>
      <w:r w:rsidRPr="004F28D8">
        <w:rPr>
          <w:bCs/>
          <w:lang w:val="da-DK"/>
        </w:rPr>
        <w:t>patienter. Et lavt antal hvid</w:t>
      </w:r>
      <w:r w:rsidR="009F7E97">
        <w:rPr>
          <w:bCs/>
          <w:lang w:val="da-DK"/>
        </w:rPr>
        <w:t>e</w:t>
      </w:r>
      <w:r w:rsidRPr="004F28D8">
        <w:rPr>
          <w:bCs/>
          <w:lang w:val="da-DK"/>
        </w:rPr>
        <w:t xml:space="preserve"> blodlegemer kan være forbundet med en alvorlig og </w:t>
      </w:r>
      <w:r w:rsidR="0072453C" w:rsidRPr="004F28D8">
        <w:rPr>
          <w:bCs/>
          <w:lang w:val="da-DK"/>
        </w:rPr>
        <w:t>måske</w:t>
      </w:r>
      <w:r w:rsidRPr="004F28D8">
        <w:rPr>
          <w:bCs/>
          <w:lang w:val="da-DK"/>
        </w:rPr>
        <w:t xml:space="preserve"> livstruende infektion. Kontakt straks </w:t>
      </w:r>
      <w:r w:rsidR="00783B41" w:rsidRPr="004F28D8">
        <w:rPr>
          <w:bCs/>
          <w:lang w:val="da-DK"/>
        </w:rPr>
        <w:t>din</w:t>
      </w:r>
      <w:r w:rsidRPr="004F28D8">
        <w:rPr>
          <w:bCs/>
          <w:lang w:val="da-DK"/>
        </w:rPr>
        <w:t xml:space="preserve"> læge, hvis </w:t>
      </w:r>
      <w:r w:rsidR="00783B41" w:rsidRPr="004F28D8">
        <w:rPr>
          <w:bCs/>
          <w:lang w:val="da-DK"/>
        </w:rPr>
        <w:t>du</w:t>
      </w:r>
      <w:r w:rsidRPr="004F28D8">
        <w:rPr>
          <w:bCs/>
          <w:lang w:val="da-DK"/>
        </w:rPr>
        <w:t xml:space="preserve"> har symptomer på infektion såsom feber, ondt i halsen eller influenza-lignende symptomer.</w:t>
      </w:r>
    </w:p>
    <w:p w:rsidR="00ED2171" w:rsidRPr="004F28D8" w:rsidRDefault="00ED2171" w:rsidP="004F789E">
      <w:pPr>
        <w:pStyle w:val="BodyText"/>
        <w:jc w:val="left"/>
        <w:rPr>
          <w:lang w:val="da-DK"/>
        </w:rPr>
      </w:pPr>
    </w:p>
    <w:p w:rsidR="00822067" w:rsidRPr="004F28D8" w:rsidRDefault="00822067" w:rsidP="00FA5EC1">
      <w:pPr>
        <w:pStyle w:val="BodyText"/>
        <w:keepNext/>
        <w:jc w:val="left"/>
        <w:rPr>
          <w:szCs w:val="24"/>
          <w:lang w:val="da-DK"/>
        </w:rPr>
      </w:pPr>
      <w:r w:rsidRPr="004F28D8">
        <w:rPr>
          <w:b/>
          <w:szCs w:val="24"/>
          <w:lang w:val="da-DK"/>
        </w:rPr>
        <w:t>Meget almindelige bivirkninger</w:t>
      </w:r>
      <w:r w:rsidRPr="004F28D8">
        <w:rPr>
          <w:szCs w:val="24"/>
          <w:lang w:val="da-DK"/>
        </w:rPr>
        <w:t xml:space="preserve"> (</w:t>
      </w:r>
      <w:r w:rsidR="009B446D" w:rsidRPr="004F28D8">
        <w:rPr>
          <w:szCs w:val="24"/>
          <w:lang w:val="da-DK"/>
        </w:rPr>
        <w:t xml:space="preserve">kan </w:t>
      </w:r>
      <w:r w:rsidR="0072453C" w:rsidRPr="004F28D8">
        <w:rPr>
          <w:szCs w:val="24"/>
          <w:lang w:val="da-DK"/>
        </w:rPr>
        <w:t>forekomme hos</w:t>
      </w:r>
      <w:r w:rsidRPr="004F28D8">
        <w:rPr>
          <w:szCs w:val="24"/>
          <w:lang w:val="da-DK"/>
        </w:rPr>
        <w:t xml:space="preserve"> </w:t>
      </w:r>
      <w:r w:rsidR="0072453C" w:rsidRPr="004F28D8">
        <w:rPr>
          <w:szCs w:val="24"/>
          <w:lang w:val="da-DK"/>
        </w:rPr>
        <w:t>fl</w:t>
      </w:r>
      <w:r w:rsidRPr="004F28D8">
        <w:rPr>
          <w:szCs w:val="24"/>
          <w:lang w:val="da-DK"/>
        </w:rPr>
        <w:t>ere end 1 ud af 10</w:t>
      </w:r>
      <w:r w:rsidR="0072453C" w:rsidRPr="004F28D8">
        <w:rPr>
          <w:szCs w:val="24"/>
          <w:lang w:val="da-DK"/>
        </w:rPr>
        <w:t xml:space="preserve"> behandlede</w:t>
      </w:r>
      <w:r w:rsidRPr="004F28D8">
        <w:rPr>
          <w:szCs w:val="24"/>
          <w:lang w:val="da-DK"/>
        </w:rPr>
        <w:t>):</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mavesmerter</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kvalme</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opkastning</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rødbrun misfarvning af urinen</w:t>
      </w:r>
    </w:p>
    <w:p w:rsidR="00B1130A" w:rsidRPr="004F28D8" w:rsidRDefault="00B1130A" w:rsidP="004F789E">
      <w:pPr>
        <w:pStyle w:val="BodyText"/>
        <w:jc w:val="left"/>
        <w:rPr>
          <w:lang w:val="da-DK"/>
        </w:rPr>
      </w:pPr>
    </w:p>
    <w:p w:rsidR="00B1130A" w:rsidRPr="004F28D8" w:rsidRDefault="00B1130A" w:rsidP="004F789E">
      <w:pPr>
        <w:pStyle w:val="BodyText"/>
        <w:jc w:val="left"/>
        <w:rPr>
          <w:lang w:val="da-DK"/>
        </w:rPr>
      </w:pPr>
      <w:r w:rsidRPr="004F28D8">
        <w:rPr>
          <w:lang w:val="da-DK"/>
        </w:rPr>
        <w:t xml:space="preserve">Hvis </w:t>
      </w:r>
      <w:r w:rsidR="00783B41" w:rsidRPr="004F28D8">
        <w:rPr>
          <w:lang w:val="da-DK"/>
        </w:rPr>
        <w:t>du</w:t>
      </w:r>
      <w:r w:rsidRPr="004F28D8">
        <w:rPr>
          <w:lang w:val="da-DK"/>
        </w:rPr>
        <w:t xml:space="preserve"> får kvalme eller kaster op, kan det måske hjælpe at indtage Ferriprox sammen med mad. Misfarvet urin er en meget almindelig bivirkning og er ikke skadelig.</w:t>
      </w:r>
    </w:p>
    <w:p w:rsidR="00B1130A" w:rsidRPr="004F28D8" w:rsidRDefault="00B1130A" w:rsidP="004F789E">
      <w:pPr>
        <w:pStyle w:val="BodyText"/>
        <w:jc w:val="left"/>
        <w:rPr>
          <w:lang w:val="da-DK"/>
        </w:rPr>
      </w:pPr>
    </w:p>
    <w:p w:rsidR="00822067" w:rsidRPr="004F28D8" w:rsidRDefault="00822067" w:rsidP="00FA5EC1">
      <w:pPr>
        <w:pStyle w:val="BodyText"/>
        <w:keepNext/>
        <w:rPr>
          <w:szCs w:val="24"/>
          <w:lang w:val="da-DK"/>
        </w:rPr>
      </w:pPr>
      <w:r w:rsidRPr="004F28D8">
        <w:rPr>
          <w:b/>
          <w:szCs w:val="24"/>
          <w:lang w:val="da-DK"/>
        </w:rPr>
        <w:t xml:space="preserve">Almindelige bivirkninger </w:t>
      </w:r>
      <w:r w:rsidRPr="004F28D8">
        <w:rPr>
          <w:szCs w:val="24"/>
          <w:lang w:val="da-DK"/>
        </w:rPr>
        <w:t>(</w:t>
      </w:r>
      <w:r w:rsidR="009B446D" w:rsidRPr="004F28D8">
        <w:rPr>
          <w:szCs w:val="24"/>
          <w:lang w:val="da-DK"/>
        </w:rPr>
        <w:t xml:space="preserve">kan </w:t>
      </w:r>
      <w:r w:rsidR="0072453C" w:rsidRPr="004F28D8">
        <w:rPr>
          <w:szCs w:val="24"/>
          <w:lang w:val="da-DK"/>
        </w:rPr>
        <w:t xml:space="preserve">forekomme hos </w:t>
      </w:r>
      <w:r w:rsidR="009B446D" w:rsidRPr="004F28D8">
        <w:rPr>
          <w:szCs w:val="24"/>
          <w:lang w:val="da-DK"/>
        </w:rPr>
        <w:t>op til</w:t>
      </w:r>
      <w:r w:rsidR="0072453C" w:rsidRPr="004F28D8">
        <w:rPr>
          <w:szCs w:val="24"/>
          <w:lang w:val="da-DK"/>
        </w:rPr>
        <w:t xml:space="preserve"> 1 </w:t>
      </w:r>
      <w:r w:rsidR="009B446D" w:rsidRPr="004F28D8">
        <w:rPr>
          <w:szCs w:val="24"/>
          <w:lang w:val="da-DK"/>
        </w:rPr>
        <w:t>ud af</w:t>
      </w:r>
      <w:r w:rsidRPr="004F28D8">
        <w:rPr>
          <w:szCs w:val="24"/>
          <w:lang w:val="da-DK"/>
        </w:rPr>
        <w:t xml:space="preserve"> 10</w:t>
      </w:r>
      <w:r w:rsidR="0072453C" w:rsidRPr="004F28D8">
        <w:rPr>
          <w:szCs w:val="24"/>
          <w:lang w:val="da-DK"/>
        </w:rPr>
        <w:t xml:space="preserve"> behandlede</w:t>
      </w:r>
      <w:r w:rsidRPr="004F28D8">
        <w:rPr>
          <w:szCs w:val="24"/>
          <w:lang w:val="da-DK"/>
        </w:rPr>
        <w:t>):</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lavt antal hvide blodlegemer (agranulocytose og neutropeni)</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hovedpine</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diarré</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stigning i leverenzymer</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træthed</w:t>
      </w:r>
    </w:p>
    <w:p w:rsidR="00822067" w:rsidRPr="004F28D8" w:rsidRDefault="00822067" w:rsidP="001908B3">
      <w:pPr>
        <w:pStyle w:val="BodyText"/>
        <w:numPr>
          <w:ilvl w:val="0"/>
          <w:numId w:val="14"/>
        </w:numPr>
        <w:tabs>
          <w:tab w:val="clear" w:pos="567"/>
        </w:tabs>
        <w:spacing w:line="240" w:lineRule="auto"/>
        <w:ind w:left="360"/>
        <w:jc w:val="left"/>
        <w:rPr>
          <w:szCs w:val="24"/>
          <w:lang w:val="da-DK"/>
        </w:rPr>
      </w:pPr>
      <w:r w:rsidRPr="004F28D8">
        <w:rPr>
          <w:szCs w:val="24"/>
          <w:lang w:val="da-DK"/>
        </w:rPr>
        <w:t>forøget appetit</w:t>
      </w:r>
    </w:p>
    <w:p w:rsidR="00B1130A" w:rsidRPr="004F28D8" w:rsidRDefault="00B1130A" w:rsidP="00DC5E23">
      <w:pPr>
        <w:pStyle w:val="BodyText"/>
        <w:jc w:val="left"/>
        <w:rPr>
          <w:lang w:val="da-DK"/>
        </w:rPr>
      </w:pPr>
    </w:p>
    <w:p w:rsidR="009B446D" w:rsidRPr="004F28D8" w:rsidRDefault="0095770B" w:rsidP="00FA5EC1">
      <w:pPr>
        <w:pStyle w:val="BodyText"/>
        <w:keepNext/>
        <w:jc w:val="left"/>
        <w:rPr>
          <w:bCs/>
          <w:lang w:val="da-DK"/>
        </w:rPr>
      </w:pPr>
      <w:r w:rsidRPr="004F28D8">
        <w:rPr>
          <w:b/>
          <w:bCs/>
          <w:lang w:val="da-DK"/>
        </w:rPr>
        <w:t>Ikke k</w:t>
      </w:r>
      <w:r w:rsidR="009B446D" w:rsidRPr="004F28D8">
        <w:rPr>
          <w:b/>
          <w:bCs/>
          <w:lang w:val="da-DK"/>
        </w:rPr>
        <w:t>end</w:t>
      </w:r>
      <w:r w:rsidRPr="004F28D8">
        <w:rPr>
          <w:b/>
          <w:bCs/>
          <w:lang w:val="da-DK"/>
        </w:rPr>
        <w:t>t</w:t>
      </w:r>
      <w:r w:rsidR="009B446D" w:rsidRPr="004F28D8">
        <w:rPr>
          <w:bCs/>
          <w:lang w:val="da-DK"/>
        </w:rPr>
        <w:t xml:space="preserve"> (hyppigheden kan ikke skønnes fra de tilgængelige data):</w:t>
      </w:r>
    </w:p>
    <w:p w:rsidR="009B446D" w:rsidRPr="004F28D8" w:rsidRDefault="009B446D" w:rsidP="001908B3">
      <w:pPr>
        <w:pStyle w:val="BodyText"/>
        <w:numPr>
          <w:ilvl w:val="0"/>
          <w:numId w:val="14"/>
        </w:numPr>
        <w:tabs>
          <w:tab w:val="clear" w:pos="567"/>
        </w:tabs>
        <w:spacing w:line="240" w:lineRule="auto"/>
        <w:ind w:left="360"/>
        <w:jc w:val="left"/>
        <w:rPr>
          <w:szCs w:val="24"/>
          <w:lang w:val="da-DK"/>
        </w:rPr>
      </w:pPr>
      <w:r w:rsidRPr="004F28D8">
        <w:rPr>
          <w:szCs w:val="24"/>
          <w:lang w:val="da-DK"/>
        </w:rPr>
        <w:t>allergiske reaktioner som f.eks. hududslæt eller nældefeber</w:t>
      </w:r>
    </w:p>
    <w:p w:rsidR="009B446D" w:rsidRPr="004F28D8" w:rsidRDefault="009B446D" w:rsidP="009B446D">
      <w:pPr>
        <w:pStyle w:val="BodyText"/>
        <w:jc w:val="left"/>
        <w:rPr>
          <w:bCs/>
          <w:lang w:val="da-DK"/>
        </w:rPr>
      </w:pPr>
    </w:p>
    <w:p w:rsidR="00B1130A" w:rsidRPr="004F28D8" w:rsidRDefault="0072453C" w:rsidP="00DC5E23">
      <w:pPr>
        <w:pStyle w:val="BodyText"/>
        <w:jc w:val="left"/>
        <w:rPr>
          <w:lang w:val="da-DK"/>
        </w:rPr>
      </w:pPr>
      <w:r w:rsidRPr="004F28D8">
        <w:rPr>
          <w:lang w:val="da-DK"/>
        </w:rPr>
        <w:t>L</w:t>
      </w:r>
      <w:r w:rsidR="00B1130A" w:rsidRPr="004F28D8">
        <w:rPr>
          <w:lang w:val="da-DK"/>
        </w:rPr>
        <w:t>edsmerte og hævelse spændende fra let smerte i et eller flere led til alvorlig funktionsnedsættelse. I de fleste tilfælde forsvandt smerten, selv om patienterne fortsatte med at tage Ferriprox.</w:t>
      </w:r>
    </w:p>
    <w:p w:rsidR="00BA7900" w:rsidRPr="004F28D8" w:rsidRDefault="00BA7900" w:rsidP="00DC5E23">
      <w:pPr>
        <w:rPr>
          <w:sz w:val="22"/>
          <w:szCs w:val="22"/>
          <w:lang w:val="da-DK"/>
        </w:rPr>
      </w:pPr>
    </w:p>
    <w:p w:rsidR="00DF1378" w:rsidRPr="004F28D8" w:rsidRDefault="00DF1378" w:rsidP="00DF1378">
      <w:pPr>
        <w:rPr>
          <w:sz w:val="22"/>
          <w:szCs w:val="22"/>
          <w:lang w:val="da-DK"/>
        </w:rPr>
      </w:pPr>
      <w:r>
        <w:rPr>
          <w:sz w:val="22"/>
          <w:szCs w:val="22"/>
          <w:lang w:val="da-DK"/>
        </w:rPr>
        <w:t>N</w:t>
      </w:r>
      <w:r w:rsidRPr="004F28D8">
        <w:rPr>
          <w:sz w:val="22"/>
          <w:szCs w:val="22"/>
          <w:lang w:val="da-DK"/>
        </w:rPr>
        <w:t xml:space="preserve">erveforstyrrelser (såsom tremor, gangforstyrrelser, dobbeltsyn, ufrivillige muskelsammentrækninger, problemer med bevægelseskoordination) </w:t>
      </w:r>
      <w:r w:rsidRPr="00DF1378">
        <w:rPr>
          <w:sz w:val="22"/>
          <w:szCs w:val="22"/>
          <w:lang w:val="da-DK"/>
        </w:rPr>
        <w:t xml:space="preserve">er rapporteret </w:t>
      </w:r>
      <w:r w:rsidRPr="004F28D8">
        <w:rPr>
          <w:sz w:val="22"/>
          <w:szCs w:val="22"/>
          <w:lang w:val="da-DK"/>
        </w:rPr>
        <w:t>hos børn, som igennem flere år frivilligt har fået ordineret mere end 2 gange den maksimal</w:t>
      </w:r>
      <w:r>
        <w:rPr>
          <w:sz w:val="22"/>
          <w:szCs w:val="22"/>
          <w:lang w:val="da-DK"/>
        </w:rPr>
        <w:t>t</w:t>
      </w:r>
      <w:r w:rsidRPr="004F28D8">
        <w:rPr>
          <w:sz w:val="22"/>
          <w:szCs w:val="22"/>
          <w:lang w:val="da-DK"/>
        </w:rPr>
        <w:t xml:space="preserve"> anbefalede dosis på 100 mg/kg/dag</w:t>
      </w:r>
      <w:r w:rsidRPr="00DF1378">
        <w:rPr>
          <w:sz w:val="22"/>
          <w:szCs w:val="22"/>
          <w:lang w:val="da-DK"/>
        </w:rPr>
        <w:t>, og er også observeret hos børn ved standarddoser af deferipron</w:t>
      </w:r>
      <w:r w:rsidRPr="004F28D8">
        <w:rPr>
          <w:sz w:val="22"/>
          <w:szCs w:val="22"/>
          <w:lang w:val="da-DK"/>
        </w:rPr>
        <w:t xml:space="preserve">. Disse symptomer forsvandt, når </w:t>
      </w:r>
      <w:r w:rsidRPr="00DF1378">
        <w:rPr>
          <w:sz w:val="22"/>
          <w:szCs w:val="22"/>
          <w:lang w:val="da-DK"/>
        </w:rPr>
        <w:t xml:space="preserve">børnene </w:t>
      </w:r>
      <w:r w:rsidRPr="004F28D8">
        <w:rPr>
          <w:sz w:val="22"/>
          <w:szCs w:val="22"/>
          <w:lang w:val="da-DK"/>
        </w:rPr>
        <w:t>ophørte med at tage Ferriprox.</w:t>
      </w:r>
    </w:p>
    <w:p w:rsidR="00BA7900" w:rsidRPr="004F28D8" w:rsidRDefault="00BA7900" w:rsidP="00DC5E23">
      <w:pPr>
        <w:rPr>
          <w:sz w:val="22"/>
          <w:szCs w:val="22"/>
          <w:lang w:val="da-DK"/>
        </w:rPr>
      </w:pPr>
    </w:p>
    <w:p w:rsidR="006903BC" w:rsidRPr="004F28D8" w:rsidRDefault="006903BC" w:rsidP="00FA5EC1">
      <w:pPr>
        <w:keepNext/>
        <w:numPr>
          <w:ilvl w:val="12"/>
          <w:numId w:val="0"/>
        </w:numPr>
        <w:outlineLvl w:val="0"/>
        <w:rPr>
          <w:b/>
          <w:noProof/>
          <w:sz w:val="22"/>
          <w:szCs w:val="22"/>
          <w:lang w:val="da-DK"/>
        </w:rPr>
      </w:pPr>
      <w:r w:rsidRPr="004F28D8">
        <w:rPr>
          <w:b/>
          <w:noProof/>
          <w:sz w:val="22"/>
          <w:szCs w:val="22"/>
          <w:lang w:val="da-DK"/>
        </w:rPr>
        <w:t xml:space="preserve">Indberetning af </w:t>
      </w:r>
      <w:r w:rsidRPr="004F28D8">
        <w:rPr>
          <w:b/>
          <w:sz w:val="22"/>
          <w:szCs w:val="22"/>
          <w:lang w:val="da-DK"/>
        </w:rPr>
        <w:t>bivirkninger</w:t>
      </w:r>
    </w:p>
    <w:p w:rsidR="006903BC" w:rsidRPr="004F28D8" w:rsidRDefault="006903BC" w:rsidP="00316762">
      <w:pPr>
        <w:suppressAutoHyphens/>
        <w:rPr>
          <w:sz w:val="22"/>
          <w:szCs w:val="22"/>
          <w:lang w:val="da-DK"/>
        </w:rPr>
      </w:pPr>
      <w:r w:rsidRPr="004F28D8">
        <w:rPr>
          <w:sz w:val="22"/>
          <w:szCs w:val="22"/>
          <w:lang w:val="da-DK"/>
        </w:rPr>
        <w:t xml:space="preserve">Hvis </w:t>
      </w:r>
      <w:r w:rsidRPr="004F28D8">
        <w:rPr>
          <w:noProof/>
          <w:sz w:val="22"/>
          <w:szCs w:val="22"/>
          <w:lang w:val="da-DK"/>
        </w:rPr>
        <w:t>du</w:t>
      </w:r>
      <w:r w:rsidRPr="004F28D8">
        <w:rPr>
          <w:sz w:val="22"/>
          <w:szCs w:val="22"/>
          <w:lang w:val="da-DK"/>
        </w:rPr>
        <w:t xml:space="preserve"> oplever bivirkninger, bør </w:t>
      </w:r>
      <w:r w:rsidRPr="004F28D8">
        <w:rPr>
          <w:noProof/>
          <w:sz w:val="22"/>
          <w:szCs w:val="22"/>
          <w:lang w:val="da-DK"/>
        </w:rPr>
        <w:t>du</w:t>
      </w:r>
      <w:r w:rsidRPr="004F28D8">
        <w:rPr>
          <w:sz w:val="22"/>
          <w:szCs w:val="22"/>
          <w:lang w:val="da-DK"/>
        </w:rPr>
        <w:t xml:space="preserve"> tale med din læge, sygeplejerske eller </w:t>
      </w:r>
      <w:r w:rsidRPr="004F28D8">
        <w:rPr>
          <w:noProof/>
          <w:sz w:val="22"/>
          <w:szCs w:val="22"/>
          <w:lang w:val="da-DK"/>
        </w:rPr>
        <w:t>apoteket</w:t>
      </w:r>
      <w:r w:rsidRPr="004F28D8">
        <w:rPr>
          <w:sz w:val="22"/>
          <w:szCs w:val="22"/>
          <w:lang w:val="da-DK"/>
        </w:rPr>
        <w:t xml:space="preserve">. Dette gælder også mulige bivirkninger, som ikke er medtaget i denne indlægsseddel. </w:t>
      </w:r>
      <w:r w:rsidRPr="004F28D8">
        <w:rPr>
          <w:noProof/>
          <w:sz w:val="22"/>
          <w:szCs w:val="22"/>
          <w:lang w:val="da-DK"/>
        </w:rPr>
        <w:t>Du</w:t>
      </w:r>
      <w:r w:rsidRPr="004F28D8">
        <w:rPr>
          <w:sz w:val="22"/>
          <w:szCs w:val="22"/>
          <w:lang w:val="da-DK"/>
        </w:rPr>
        <w:t xml:space="preserve"> eller dine pårørende kan også indberette bivirkninger direkte til </w:t>
      </w:r>
      <w:r w:rsidR="00316762">
        <w:rPr>
          <w:color w:val="000000"/>
          <w:sz w:val="22"/>
          <w:szCs w:val="22"/>
          <w:lang w:val="da-DK"/>
        </w:rPr>
        <w:t>Lægemiddel</w:t>
      </w:r>
      <w:r w:rsidR="00316762" w:rsidRPr="00247981">
        <w:rPr>
          <w:color w:val="000000"/>
          <w:sz w:val="22"/>
          <w:szCs w:val="22"/>
          <w:lang w:val="da-DK"/>
        </w:rPr>
        <w:t>styrelsen</w:t>
      </w:r>
      <w:r w:rsidR="00316762">
        <w:rPr>
          <w:color w:val="000000"/>
          <w:sz w:val="22"/>
          <w:szCs w:val="22"/>
          <w:lang w:val="da-DK"/>
        </w:rPr>
        <w:t xml:space="preserve"> </w:t>
      </w:r>
      <w:r w:rsidRPr="004F28D8">
        <w:rPr>
          <w:sz w:val="22"/>
          <w:szCs w:val="22"/>
          <w:lang w:val="da-DK"/>
        </w:rPr>
        <w:t xml:space="preserve">via </w:t>
      </w:r>
      <w:r w:rsidRPr="004F28D8">
        <w:rPr>
          <w:sz w:val="22"/>
          <w:szCs w:val="22"/>
          <w:highlight w:val="lightGray"/>
          <w:lang w:val="da-DK"/>
        </w:rPr>
        <w:t xml:space="preserve">det nationale rapporteringssystem anført i </w:t>
      </w:r>
      <w:hyperlink r:id="rId14" w:history="1">
        <w:r w:rsidR="002D3728" w:rsidRPr="002D3728">
          <w:rPr>
            <w:rStyle w:val="Hyperlink"/>
            <w:sz w:val="22"/>
            <w:szCs w:val="22"/>
            <w:highlight w:val="lightGray"/>
            <w:lang w:val="da-DK"/>
          </w:rPr>
          <w:t>Appendiks V</w:t>
        </w:r>
      </w:hyperlink>
      <w:r w:rsidRPr="004F28D8">
        <w:rPr>
          <w:sz w:val="22"/>
          <w:szCs w:val="22"/>
          <w:lang w:val="da-DK"/>
        </w:rPr>
        <w:t xml:space="preserve">. Ved at indrapportere bivirkninger kan </w:t>
      </w:r>
      <w:r w:rsidRPr="004F28D8">
        <w:rPr>
          <w:noProof/>
          <w:sz w:val="22"/>
          <w:szCs w:val="22"/>
          <w:lang w:val="da-DK"/>
        </w:rPr>
        <w:t>du</w:t>
      </w:r>
      <w:r w:rsidRPr="004F28D8">
        <w:rPr>
          <w:sz w:val="22"/>
          <w:szCs w:val="22"/>
          <w:lang w:val="da-DK"/>
        </w:rPr>
        <w:t xml:space="preserve"> hjælpe med at fremskaffe mere information om sikkerheden af dette lægemiddel.</w:t>
      </w:r>
    </w:p>
    <w:p w:rsidR="00BA7900" w:rsidRPr="004F28D8" w:rsidRDefault="00BA7900" w:rsidP="00DC5E23">
      <w:pPr>
        <w:pStyle w:val="BodyText3"/>
        <w:numPr>
          <w:ilvl w:val="12"/>
          <w:numId w:val="0"/>
        </w:numPr>
        <w:rPr>
          <w:color w:val="auto"/>
        </w:rPr>
      </w:pPr>
    </w:p>
    <w:p w:rsidR="00BA7900" w:rsidRPr="004F28D8" w:rsidRDefault="00BA7900">
      <w:pPr>
        <w:pStyle w:val="BodyText3"/>
        <w:numPr>
          <w:ilvl w:val="12"/>
          <w:numId w:val="0"/>
        </w:numPr>
        <w:rPr>
          <w:color w:val="auto"/>
        </w:rPr>
      </w:pPr>
    </w:p>
    <w:p w:rsidR="00BA7900" w:rsidRPr="004F28D8" w:rsidRDefault="00BA7900" w:rsidP="00FA5EC1">
      <w:pPr>
        <w:keepNext/>
        <w:ind w:left="540" w:hanging="540"/>
        <w:rPr>
          <w:b/>
          <w:sz w:val="22"/>
          <w:szCs w:val="22"/>
          <w:lang w:val="da-DK"/>
        </w:rPr>
      </w:pPr>
      <w:r w:rsidRPr="004F28D8">
        <w:rPr>
          <w:b/>
          <w:sz w:val="22"/>
          <w:szCs w:val="22"/>
          <w:lang w:val="da-DK"/>
        </w:rPr>
        <w:t>5.</w:t>
      </w:r>
      <w:r w:rsidRPr="004F28D8">
        <w:rPr>
          <w:b/>
          <w:sz w:val="22"/>
          <w:szCs w:val="22"/>
          <w:lang w:val="da-DK"/>
        </w:rPr>
        <w:tab/>
        <w:t>O</w:t>
      </w:r>
      <w:r w:rsidR="006F2B5A" w:rsidRPr="004F28D8">
        <w:rPr>
          <w:b/>
          <w:sz w:val="22"/>
          <w:szCs w:val="22"/>
          <w:lang w:val="da-DK"/>
        </w:rPr>
        <w:t>pbevaring</w:t>
      </w:r>
    </w:p>
    <w:p w:rsidR="00BA7900" w:rsidRPr="004F28D8" w:rsidRDefault="00BA7900" w:rsidP="00FA5EC1">
      <w:pPr>
        <w:keepNext/>
        <w:rPr>
          <w:b/>
          <w:sz w:val="22"/>
          <w:szCs w:val="22"/>
          <w:lang w:val="da-DK"/>
        </w:rPr>
      </w:pPr>
    </w:p>
    <w:p w:rsidR="00BA7900" w:rsidRPr="004F28D8" w:rsidRDefault="00BA7900">
      <w:pPr>
        <w:rPr>
          <w:sz w:val="22"/>
          <w:szCs w:val="22"/>
          <w:lang w:val="da-DK"/>
        </w:rPr>
      </w:pPr>
      <w:r w:rsidRPr="004F28D8">
        <w:rPr>
          <w:sz w:val="22"/>
          <w:szCs w:val="22"/>
          <w:lang w:val="da-DK"/>
        </w:rPr>
        <w:t>Opbevar</w:t>
      </w:r>
      <w:r w:rsidR="00087251" w:rsidRPr="004F28D8">
        <w:rPr>
          <w:sz w:val="22"/>
          <w:szCs w:val="22"/>
          <w:lang w:val="da-DK"/>
        </w:rPr>
        <w:t xml:space="preserve"> lægemidlet</w:t>
      </w:r>
      <w:r w:rsidRPr="004F28D8">
        <w:rPr>
          <w:sz w:val="22"/>
          <w:szCs w:val="22"/>
          <w:lang w:val="da-DK"/>
        </w:rPr>
        <w:t xml:space="preserve"> utilgængeligt for børn.</w:t>
      </w:r>
    </w:p>
    <w:p w:rsidR="00D752C9" w:rsidRPr="004F28D8" w:rsidRDefault="00D752C9">
      <w:pPr>
        <w:rPr>
          <w:sz w:val="22"/>
          <w:szCs w:val="22"/>
          <w:lang w:val="da-DK"/>
        </w:rPr>
      </w:pPr>
    </w:p>
    <w:p w:rsidR="00BA7900" w:rsidRPr="00711032" w:rsidRDefault="00BA7900" w:rsidP="002B157B">
      <w:pPr>
        <w:pStyle w:val="BodyText3"/>
        <w:rPr>
          <w:color w:val="auto"/>
        </w:rPr>
      </w:pPr>
      <w:r w:rsidRPr="004F28D8">
        <w:rPr>
          <w:color w:val="auto"/>
        </w:rPr>
        <w:t xml:space="preserve">Brug ikke </w:t>
      </w:r>
      <w:r w:rsidR="00087251" w:rsidRPr="004F28D8">
        <w:rPr>
          <w:color w:val="auto"/>
        </w:rPr>
        <w:t>lægemidlet</w:t>
      </w:r>
      <w:r w:rsidRPr="004F28D8">
        <w:rPr>
          <w:color w:val="auto"/>
        </w:rPr>
        <w:t xml:space="preserve"> efter den udløbsdato, der står på pakn</w:t>
      </w:r>
      <w:r w:rsidRPr="00711032">
        <w:rPr>
          <w:color w:val="auto"/>
        </w:rPr>
        <w:t>ingen</w:t>
      </w:r>
      <w:r w:rsidR="00797476" w:rsidRPr="00711032">
        <w:rPr>
          <w:color w:val="auto"/>
        </w:rPr>
        <w:t xml:space="preserve"> efter </w:t>
      </w:r>
      <w:r w:rsidR="002B157B" w:rsidRPr="00711032">
        <w:rPr>
          <w:color w:val="auto"/>
        </w:rPr>
        <w:t>Anvendes inden</w:t>
      </w:r>
      <w:r w:rsidR="001F724A">
        <w:rPr>
          <w:color w:val="auto"/>
        </w:rPr>
        <w:t>/EXP</w:t>
      </w:r>
      <w:r w:rsidRPr="00711032">
        <w:rPr>
          <w:color w:val="auto"/>
        </w:rPr>
        <w:t>.</w:t>
      </w:r>
    </w:p>
    <w:p w:rsidR="00D752C9" w:rsidRPr="00711032" w:rsidRDefault="00D752C9">
      <w:pPr>
        <w:pStyle w:val="BodyText3"/>
        <w:rPr>
          <w:color w:val="auto"/>
        </w:rPr>
      </w:pPr>
    </w:p>
    <w:p w:rsidR="00BA7900" w:rsidRPr="00711032" w:rsidRDefault="00770C28">
      <w:pPr>
        <w:pStyle w:val="BodyText3"/>
        <w:rPr>
          <w:color w:val="auto"/>
        </w:rPr>
      </w:pPr>
      <w:r w:rsidRPr="00711032">
        <w:rPr>
          <w:color w:val="auto"/>
        </w:rPr>
        <w:t xml:space="preserve">Skal anvendes inden 35 dage efter første åbning. </w:t>
      </w:r>
      <w:r w:rsidR="00BA7900" w:rsidRPr="00711032">
        <w:rPr>
          <w:color w:val="auto"/>
        </w:rPr>
        <w:t xml:space="preserve">Må ikke opbevares </w:t>
      </w:r>
      <w:r w:rsidR="0072453C" w:rsidRPr="00711032">
        <w:rPr>
          <w:color w:val="auto"/>
        </w:rPr>
        <w:t xml:space="preserve">ved temperaturer </w:t>
      </w:r>
      <w:r w:rsidR="00BA7900" w:rsidRPr="00711032">
        <w:rPr>
          <w:color w:val="auto"/>
        </w:rPr>
        <w:t>over 30</w:t>
      </w:r>
      <w:r w:rsidR="00896A9B" w:rsidRPr="00711032">
        <w:rPr>
          <w:color w:val="auto"/>
        </w:rPr>
        <w:t xml:space="preserve"> </w:t>
      </w:r>
      <w:r w:rsidR="00BA7900" w:rsidRPr="00711032">
        <w:rPr>
          <w:color w:val="auto"/>
        </w:rPr>
        <w:t>ºC.</w:t>
      </w:r>
      <w:r w:rsidR="00872188" w:rsidRPr="00711032">
        <w:rPr>
          <w:color w:val="auto"/>
        </w:rPr>
        <w:t xml:space="preserve"> </w:t>
      </w:r>
      <w:r w:rsidR="00BA7900" w:rsidRPr="00711032">
        <w:rPr>
          <w:color w:val="auto"/>
        </w:rPr>
        <w:t xml:space="preserve">Opbevares i den originale </w:t>
      </w:r>
      <w:r w:rsidR="00133CCB" w:rsidRPr="00711032">
        <w:rPr>
          <w:color w:val="auto"/>
        </w:rPr>
        <w:t>yder</w:t>
      </w:r>
      <w:r w:rsidR="00BA7900" w:rsidRPr="00711032">
        <w:rPr>
          <w:color w:val="auto"/>
        </w:rPr>
        <w:t>pakning for at beskytte mod lys.</w:t>
      </w:r>
    </w:p>
    <w:p w:rsidR="00872188" w:rsidRDefault="00872188" w:rsidP="00872188">
      <w:pPr>
        <w:rPr>
          <w:sz w:val="22"/>
          <w:szCs w:val="22"/>
          <w:lang w:val="da-DK"/>
        </w:rPr>
      </w:pPr>
    </w:p>
    <w:p w:rsidR="00872188" w:rsidRDefault="00872188" w:rsidP="00872188">
      <w:pPr>
        <w:rPr>
          <w:sz w:val="22"/>
          <w:szCs w:val="22"/>
          <w:lang w:val="da-DK"/>
        </w:rPr>
      </w:pPr>
      <w:r w:rsidRPr="00663795">
        <w:rPr>
          <w:sz w:val="22"/>
          <w:szCs w:val="22"/>
          <w:lang w:val="da-DK"/>
        </w:rPr>
        <w:t>Spørg på apoteket, hvordan du skal bortskaffe medicinrester. Af hensyn til miljøet må du ikke smide medicinrester i afløbet, toilettet eller skraldespanden.</w:t>
      </w:r>
    </w:p>
    <w:p w:rsidR="00BA7900" w:rsidRPr="004F28D8" w:rsidRDefault="00BA7900">
      <w:pPr>
        <w:pStyle w:val="BodyText3"/>
        <w:rPr>
          <w:color w:val="auto"/>
        </w:rPr>
      </w:pPr>
    </w:p>
    <w:p w:rsidR="00BA7900" w:rsidRPr="004F28D8" w:rsidRDefault="00BA7900">
      <w:pPr>
        <w:pStyle w:val="BodyText3"/>
        <w:rPr>
          <w:color w:val="auto"/>
        </w:rPr>
      </w:pPr>
    </w:p>
    <w:p w:rsidR="00BA7900" w:rsidRPr="004F28D8" w:rsidRDefault="00BA7900" w:rsidP="005B614C">
      <w:pPr>
        <w:keepNext/>
        <w:ind w:left="540" w:hanging="540"/>
        <w:rPr>
          <w:b/>
          <w:sz w:val="22"/>
          <w:szCs w:val="22"/>
          <w:lang w:val="da-DK"/>
        </w:rPr>
      </w:pPr>
      <w:r w:rsidRPr="004F28D8">
        <w:rPr>
          <w:b/>
          <w:sz w:val="22"/>
          <w:szCs w:val="22"/>
          <w:lang w:val="da-DK"/>
        </w:rPr>
        <w:t>6.</w:t>
      </w:r>
      <w:r w:rsidRPr="004F28D8">
        <w:rPr>
          <w:b/>
          <w:sz w:val="22"/>
          <w:szCs w:val="22"/>
          <w:lang w:val="da-DK"/>
        </w:rPr>
        <w:tab/>
      </w:r>
      <w:r w:rsidR="00387353" w:rsidRPr="004F28D8">
        <w:rPr>
          <w:b/>
          <w:sz w:val="22"/>
          <w:szCs w:val="22"/>
          <w:lang w:val="da-DK"/>
        </w:rPr>
        <w:t>Pakningsstørrelser og yderligere oplysninger</w:t>
      </w:r>
    </w:p>
    <w:p w:rsidR="00BA7900" w:rsidRPr="004F28D8" w:rsidRDefault="00BA7900" w:rsidP="005B614C">
      <w:pPr>
        <w:keepNext/>
        <w:rPr>
          <w:sz w:val="22"/>
          <w:szCs w:val="22"/>
          <w:lang w:val="da-DK"/>
        </w:rPr>
      </w:pPr>
    </w:p>
    <w:p w:rsidR="00BA7900" w:rsidRPr="004F28D8" w:rsidRDefault="00BA7900" w:rsidP="00482DAC">
      <w:pPr>
        <w:keepNext/>
        <w:rPr>
          <w:b/>
          <w:bCs/>
          <w:sz w:val="22"/>
          <w:szCs w:val="22"/>
          <w:lang w:val="da-DK"/>
        </w:rPr>
      </w:pPr>
      <w:r w:rsidRPr="004F28D8">
        <w:rPr>
          <w:b/>
          <w:bCs/>
          <w:sz w:val="22"/>
          <w:szCs w:val="22"/>
          <w:lang w:val="da-DK"/>
        </w:rPr>
        <w:t>Ferriprox indeholder:</w:t>
      </w:r>
    </w:p>
    <w:p w:rsidR="00BA7900" w:rsidRPr="004F28D8" w:rsidRDefault="00087251">
      <w:pPr>
        <w:rPr>
          <w:sz w:val="22"/>
          <w:szCs w:val="22"/>
          <w:lang w:val="da-DK"/>
        </w:rPr>
      </w:pPr>
      <w:r w:rsidRPr="004F28D8">
        <w:rPr>
          <w:sz w:val="22"/>
          <w:szCs w:val="22"/>
          <w:lang w:val="da-DK"/>
        </w:rPr>
        <w:t>A</w:t>
      </w:r>
      <w:r w:rsidR="00BA7900" w:rsidRPr="004F28D8">
        <w:rPr>
          <w:sz w:val="22"/>
          <w:szCs w:val="22"/>
          <w:lang w:val="da-DK"/>
        </w:rPr>
        <w:t>ktiv</w:t>
      </w:r>
      <w:r w:rsidRPr="004F28D8">
        <w:rPr>
          <w:sz w:val="22"/>
          <w:szCs w:val="22"/>
          <w:lang w:val="da-DK"/>
        </w:rPr>
        <w:t>t</w:t>
      </w:r>
      <w:r w:rsidR="00BA7900" w:rsidRPr="004F28D8">
        <w:rPr>
          <w:sz w:val="22"/>
          <w:szCs w:val="22"/>
          <w:lang w:val="da-DK"/>
        </w:rPr>
        <w:t xml:space="preserve"> stof</w:t>
      </w:r>
      <w:r w:rsidRPr="004F28D8">
        <w:rPr>
          <w:sz w:val="22"/>
          <w:szCs w:val="22"/>
          <w:lang w:val="da-DK"/>
        </w:rPr>
        <w:t>:</w:t>
      </w:r>
      <w:r w:rsidR="00BA7900" w:rsidRPr="004F28D8">
        <w:rPr>
          <w:sz w:val="22"/>
          <w:szCs w:val="22"/>
          <w:lang w:val="da-DK"/>
        </w:rPr>
        <w:t xml:space="preserve"> deferipron. Hver ml oral opløsning indeholder 100 mg deferipron.</w:t>
      </w:r>
    </w:p>
    <w:p w:rsidR="00BA7900" w:rsidRPr="004F28D8" w:rsidRDefault="00BA7900">
      <w:pPr>
        <w:rPr>
          <w:sz w:val="22"/>
          <w:szCs w:val="22"/>
          <w:lang w:val="da-DK"/>
        </w:rPr>
      </w:pPr>
    </w:p>
    <w:p w:rsidR="00BA7900" w:rsidRPr="004F28D8" w:rsidRDefault="00BA7900">
      <w:pPr>
        <w:rPr>
          <w:sz w:val="22"/>
          <w:szCs w:val="22"/>
          <w:lang w:val="da-DK"/>
        </w:rPr>
      </w:pPr>
      <w:r w:rsidRPr="004F28D8">
        <w:rPr>
          <w:sz w:val="22"/>
          <w:szCs w:val="22"/>
          <w:lang w:val="da-DK"/>
        </w:rPr>
        <w:t>De øvrige indholdsstoffer er: renset vand; hydroxyethylcellulose; glycerol</w:t>
      </w:r>
      <w:r w:rsidR="00D97052">
        <w:rPr>
          <w:sz w:val="22"/>
          <w:szCs w:val="22"/>
          <w:lang w:val="da-DK"/>
        </w:rPr>
        <w:t xml:space="preserve"> (E422)</w:t>
      </w:r>
      <w:r w:rsidRPr="004F28D8">
        <w:rPr>
          <w:sz w:val="22"/>
          <w:szCs w:val="22"/>
          <w:lang w:val="da-DK"/>
        </w:rPr>
        <w:t>; koncentreret saltsyre</w:t>
      </w:r>
      <w:r w:rsidR="006C3F29">
        <w:rPr>
          <w:sz w:val="22"/>
          <w:szCs w:val="22"/>
          <w:lang w:val="da-DK"/>
        </w:rPr>
        <w:t xml:space="preserve"> </w:t>
      </w:r>
      <w:r w:rsidR="006C3F29" w:rsidRPr="00EA728D">
        <w:rPr>
          <w:sz w:val="22"/>
          <w:szCs w:val="22"/>
          <w:lang w:val="da-DK"/>
        </w:rPr>
        <w:t>(til pH-regulering)</w:t>
      </w:r>
      <w:r w:rsidRPr="004F28D8">
        <w:rPr>
          <w:sz w:val="22"/>
          <w:szCs w:val="22"/>
          <w:lang w:val="da-DK"/>
        </w:rPr>
        <w:t>; kunstig kirsebærsmag; pebermynteolie; Sunset Yellow (E110); sucralose (E955).</w:t>
      </w:r>
    </w:p>
    <w:p w:rsidR="00BA7900" w:rsidRPr="004F28D8" w:rsidRDefault="00BA7900">
      <w:pPr>
        <w:rPr>
          <w:sz w:val="22"/>
          <w:szCs w:val="22"/>
          <w:lang w:val="da-DK"/>
        </w:rPr>
      </w:pPr>
    </w:p>
    <w:p w:rsidR="00BA7900" w:rsidRPr="004F28D8" w:rsidRDefault="007046D6" w:rsidP="00482DAC">
      <w:pPr>
        <w:keepNext/>
        <w:rPr>
          <w:b/>
          <w:bCs/>
          <w:sz w:val="22"/>
          <w:szCs w:val="22"/>
          <w:lang w:val="da-DK"/>
        </w:rPr>
      </w:pPr>
      <w:r w:rsidRPr="004F28D8">
        <w:rPr>
          <w:b/>
          <w:bCs/>
          <w:sz w:val="22"/>
          <w:szCs w:val="22"/>
          <w:lang w:val="da-DK"/>
        </w:rPr>
        <w:t>U</w:t>
      </w:r>
      <w:r w:rsidR="00BA7900" w:rsidRPr="004F28D8">
        <w:rPr>
          <w:b/>
          <w:bCs/>
          <w:sz w:val="22"/>
          <w:szCs w:val="22"/>
          <w:lang w:val="da-DK"/>
        </w:rPr>
        <w:t>dseende og paknings</w:t>
      </w:r>
      <w:r w:rsidRPr="004F28D8">
        <w:rPr>
          <w:b/>
          <w:bCs/>
          <w:sz w:val="22"/>
          <w:szCs w:val="22"/>
          <w:lang w:val="da-DK"/>
        </w:rPr>
        <w:t>s</w:t>
      </w:r>
      <w:r w:rsidR="00BA7900" w:rsidRPr="004F28D8">
        <w:rPr>
          <w:b/>
          <w:bCs/>
          <w:sz w:val="22"/>
          <w:szCs w:val="22"/>
          <w:lang w:val="da-DK"/>
        </w:rPr>
        <w:t>tørrelse</w:t>
      </w:r>
      <w:r w:rsidRPr="004F28D8">
        <w:rPr>
          <w:b/>
          <w:bCs/>
          <w:sz w:val="22"/>
          <w:szCs w:val="22"/>
          <w:lang w:val="da-DK"/>
        </w:rPr>
        <w:t>r</w:t>
      </w:r>
    </w:p>
    <w:p w:rsidR="00BA7900" w:rsidRPr="004F28D8" w:rsidRDefault="00BA7900">
      <w:pPr>
        <w:rPr>
          <w:sz w:val="22"/>
          <w:szCs w:val="22"/>
          <w:lang w:val="da-DK"/>
        </w:rPr>
      </w:pPr>
      <w:r w:rsidRPr="004F28D8">
        <w:rPr>
          <w:sz w:val="22"/>
          <w:szCs w:val="22"/>
          <w:lang w:val="da-DK"/>
        </w:rPr>
        <w:t>Ferriprox oral opløsning er en klar, rød-orange væske. Den er emballeret i flasker à 250 ml eller 500 ml.</w:t>
      </w:r>
    </w:p>
    <w:p w:rsidR="00BA7900" w:rsidRPr="004F28D8" w:rsidRDefault="00BA7900">
      <w:pPr>
        <w:rPr>
          <w:sz w:val="22"/>
          <w:szCs w:val="22"/>
          <w:lang w:val="da-DK"/>
        </w:rPr>
      </w:pPr>
    </w:p>
    <w:p w:rsidR="00BA7900" w:rsidRPr="004F28D8" w:rsidRDefault="00BA7900" w:rsidP="00973E4C">
      <w:pPr>
        <w:keepNext/>
        <w:rPr>
          <w:b/>
          <w:bCs/>
          <w:sz w:val="22"/>
          <w:szCs w:val="22"/>
          <w:lang w:val="da-DK"/>
        </w:rPr>
      </w:pPr>
      <w:r w:rsidRPr="004F28D8">
        <w:rPr>
          <w:b/>
          <w:bCs/>
          <w:sz w:val="22"/>
          <w:szCs w:val="22"/>
          <w:lang w:val="da-DK"/>
        </w:rPr>
        <w:t>Indehaver af markedsføringstilladelsen og fremstiller</w:t>
      </w:r>
    </w:p>
    <w:p w:rsidR="000F0853" w:rsidRDefault="000F0853" w:rsidP="000F0853">
      <w:pPr>
        <w:keepNext/>
        <w:rPr>
          <w:sz w:val="22"/>
          <w:szCs w:val="22"/>
          <w:lang w:val="da-DK"/>
        </w:rPr>
      </w:pPr>
      <w:r w:rsidRPr="004F28D8">
        <w:rPr>
          <w:sz w:val="22"/>
          <w:szCs w:val="22"/>
          <w:lang w:val="da-DK"/>
        </w:rPr>
        <w:t>Indehav</w:t>
      </w:r>
      <w:r>
        <w:rPr>
          <w:sz w:val="22"/>
          <w:szCs w:val="22"/>
          <w:lang w:val="da-DK"/>
        </w:rPr>
        <w:t>er af markedsføringstilladelse:</w:t>
      </w:r>
    </w:p>
    <w:p w:rsidR="009024A6" w:rsidRPr="00961273" w:rsidRDefault="00226C29" w:rsidP="009024A6">
      <w:pPr>
        <w:keepNext/>
        <w:ind w:left="720"/>
        <w:rPr>
          <w:sz w:val="22"/>
          <w:szCs w:val="22"/>
          <w:lang w:val="it-IT"/>
        </w:rPr>
      </w:pPr>
      <w:r w:rsidRPr="00961273">
        <w:rPr>
          <w:sz w:val="22"/>
          <w:szCs w:val="22"/>
          <w:lang w:val="it-IT"/>
        </w:rPr>
        <w:t>Chiesi Farmaceutici S.p.A.</w:t>
      </w:r>
    </w:p>
    <w:p w:rsidR="009024A6" w:rsidRPr="009024A6" w:rsidRDefault="00226C29" w:rsidP="00FA5EC1">
      <w:pPr>
        <w:ind w:left="720"/>
        <w:rPr>
          <w:sz w:val="22"/>
          <w:szCs w:val="22"/>
          <w:lang w:val="da-DK"/>
        </w:rPr>
      </w:pPr>
      <w:r>
        <w:rPr>
          <w:sz w:val="22"/>
          <w:szCs w:val="22"/>
          <w:lang w:val="da-DK"/>
        </w:rPr>
        <w:t>Via Palermo 26/A</w:t>
      </w:r>
    </w:p>
    <w:p w:rsidR="009024A6" w:rsidRPr="009024A6" w:rsidRDefault="00226C29" w:rsidP="00FA5EC1">
      <w:pPr>
        <w:ind w:left="720"/>
        <w:rPr>
          <w:sz w:val="22"/>
          <w:szCs w:val="22"/>
          <w:lang w:val="da-DK"/>
        </w:rPr>
      </w:pPr>
      <w:r>
        <w:rPr>
          <w:sz w:val="22"/>
          <w:szCs w:val="22"/>
          <w:lang w:val="da-DK"/>
        </w:rPr>
        <w:t>43122 Parma</w:t>
      </w:r>
    </w:p>
    <w:p w:rsidR="000F0853" w:rsidRPr="004F28D8" w:rsidRDefault="00226C29" w:rsidP="000F0853">
      <w:pPr>
        <w:ind w:left="720"/>
        <w:rPr>
          <w:sz w:val="22"/>
          <w:szCs w:val="22"/>
          <w:lang w:val="da-DK"/>
        </w:rPr>
      </w:pPr>
      <w:r>
        <w:rPr>
          <w:sz w:val="22"/>
          <w:szCs w:val="22"/>
          <w:lang w:val="da-DK"/>
        </w:rPr>
        <w:t>Italien</w:t>
      </w:r>
    </w:p>
    <w:p w:rsidR="000F0853" w:rsidRPr="004F28D8" w:rsidRDefault="000F0853" w:rsidP="000F0853">
      <w:pPr>
        <w:rPr>
          <w:sz w:val="22"/>
          <w:szCs w:val="22"/>
          <w:lang w:val="da-DK"/>
        </w:rPr>
      </w:pPr>
    </w:p>
    <w:p w:rsidR="000F0853" w:rsidRDefault="000F0853" w:rsidP="000F0853">
      <w:pPr>
        <w:keepNext/>
        <w:rPr>
          <w:b/>
          <w:sz w:val="22"/>
          <w:szCs w:val="22"/>
          <w:lang w:val="da-DK"/>
        </w:rPr>
      </w:pPr>
      <w:r w:rsidRPr="004F28D8">
        <w:rPr>
          <w:sz w:val="22"/>
          <w:szCs w:val="22"/>
          <w:lang w:val="da-DK"/>
        </w:rPr>
        <w:t>Indehaver af virksomhedsgodkendelse:</w:t>
      </w:r>
    </w:p>
    <w:p w:rsidR="000F0853" w:rsidRPr="000F0853" w:rsidRDefault="000F0853" w:rsidP="000F0853">
      <w:pPr>
        <w:pStyle w:val="PILMAHaddress"/>
        <w:tabs>
          <w:tab w:val="clear" w:pos="4320"/>
        </w:tabs>
        <w:ind w:left="720"/>
        <w:rPr>
          <w:lang w:val="fr-FR"/>
        </w:rPr>
      </w:pPr>
      <w:r w:rsidRPr="000F0853">
        <w:rPr>
          <w:lang w:val="fr-FR"/>
        </w:rPr>
        <w:t>Eurofins PROXY Laboratories B.V.</w:t>
      </w:r>
    </w:p>
    <w:p w:rsidR="000F0853" w:rsidRDefault="000F0853" w:rsidP="000F0853">
      <w:pPr>
        <w:pStyle w:val="PILMAHaddress"/>
        <w:tabs>
          <w:tab w:val="clear" w:pos="4320"/>
        </w:tabs>
        <w:ind w:left="720"/>
      </w:pPr>
      <w:r>
        <w:t>Archimedesweg 25</w:t>
      </w:r>
    </w:p>
    <w:p w:rsidR="000F0853" w:rsidRDefault="000F0853" w:rsidP="000F0853">
      <w:pPr>
        <w:pStyle w:val="PILMAHaddress"/>
        <w:tabs>
          <w:tab w:val="clear" w:pos="4320"/>
        </w:tabs>
        <w:ind w:left="720"/>
      </w:pPr>
      <w:r>
        <w:t>2333 CM Leiden</w:t>
      </w:r>
    </w:p>
    <w:p w:rsidR="000F0853" w:rsidRDefault="000F0853" w:rsidP="000F0853">
      <w:pPr>
        <w:tabs>
          <w:tab w:val="left" w:pos="567"/>
        </w:tabs>
        <w:ind w:left="720"/>
        <w:rPr>
          <w:sz w:val="22"/>
          <w:szCs w:val="22"/>
          <w:lang w:val="da-DK"/>
        </w:rPr>
      </w:pPr>
      <w:r>
        <w:rPr>
          <w:sz w:val="22"/>
          <w:szCs w:val="22"/>
          <w:lang w:val="da-DK"/>
        </w:rPr>
        <w:t>Holland</w:t>
      </w:r>
    </w:p>
    <w:p w:rsidR="000F0853" w:rsidRPr="004F28D8" w:rsidRDefault="000F0853" w:rsidP="000F0853">
      <w:pPr>
        <w:rPr>
          <w:b/>
          <w:bCs/>
          <w:sz w:val="22"/>
          <w:szCs w:val="22"/>
          <w:lang w:val="da-DK"/>
        </w:rPr>
      </w:pPr>
    </w:p>
    <w:p w:rsidR="00920210" w:rsidRDefault="00920210" w:rsidP="00FA5EC1">
      <w:pPr>
        <w:keepNext/>
        <w:rPr>
          <w:sz w:val="22"/>
          <w:szCs w:val="22"/>
          <w:lang w:val="da-DK"/>
        </w:rPr>
      </w:pPr>
      <w:r w:rsidRPr="004F28D8">
        <w:rPr>
          <w:sz w:val="22"/>
          <w:szCs w:val="22"/>
          <w:lang w:val="da-DK"/>
        </w:rPr>
        <w:t>Hvis De ønsker yderligere oplysninger om Ferriprox, skal De henvende Dem til den lokale repræsentant</w:t>
      </w:r>
      <w:r w:rsidRPr="00C91BB0">
        <w:rPr>
          <w:lang w:val="da-DK"/>
        </w:rPr>
        <w:t xml:space="preserve"> </w:t>
      </w:r>
      <w:r w:rsidRPr="004F28D8">
        <w:rPr>
          <w:sz w:val="22"/>
          <w:szCs w:val="22"/>
          <w:lang w:val="da-DK"/>
        </w:rPr>
        <w:t>for indehaveren af markedsføringstilladelsen:</w:t>
      </w:r>
    </w:p>
    <w:p w:rsidR="005718FB" w:rsidRPr="007C6D05" w:rsidRDefault="005718FB" w:rsidP="005718FB">
      <w:pPr>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1908B3" w:rsidTr="007C6D05">
        <w:trPr>
          <w:cantSplit/>
        </w:trPr>
        <w:tc>
          <w:tcPr>
            <w:tcW w:w="4855" w:type="dxa"/>
          </w:tcPr>
          <w:p w:rsidR="007C6D05" w:rsidRPr="007C6D05" w:rsidRDefault="007C6D05">
            <w:pPr>
              <w:rPr>
                <w:sz w:val="22"/>
                <w:szCs w:val="22"/>
                <w:lang w:val="fr-FR"/>
              </w:rPr>
            </w:pPr>
            <w:r w:rsidRPr="007C6D05">
              <w:rPr>
                <w:b/>
                <w:sz w:val="22"/>
                <w:szCs w:val="22"/>
                <w:lang w:val="fr-FR"/>
              </w:rPr>
              <w:t>België/Belgique/Belgien</w:t>
            </w:r>
          </w:p>
          <w:p w:rsidR="007C6D05" w:rsidRPr="007C6D05" w:rsidRDefault="007C6D05">
            <w:pPr>
              <w:pStyle w:val="Default"/>
              <w:rPr>
                <w:sz w:val="22"/>
                <w:szCs w:val="22"/>
                <w:lang w:val="fr-FR"/>
              </w:rPr>
            </w:pPr>
            <w:r w:rsidRPr="007C6D05">
              <w:rPr>
                <w:sz w:val="22"/>
                <w:szCs w:val="22"/>
                <w:lang w:val="fr-FR"/>
              </w:rPr>
              <w:t xml:space="preserve">Chiesi sa/nv </w:t>
            </w:r>
          </w:p>
          <w:p w:rsidR="007C6D05" w:rsidRPr="007C6D05" w:rsidRDefault="007C6D05">
            <w:pPr>
              <w:ind w:right="34"/>
              <w:rPr>
                <w:sz w:val="22"/>
                <w:szCs w:val="22"/>
                <w:lang w:val="en-GB"/>
              </w:rPr>
            </w:pPr>
            <w:r w:rsidRPr="007C6D05">
              <w:rPr>
                <w:sz w:val="22"/>
                <w:szCs w:val="22"/>
              </w:rPr>
              <w:t>Tél/Tel: + 32 (0)2 788 42 00</w:t>
            </w:r>
          </w:p>
          <w:p w:rsidR="007C6D05" w:rsidRPr="007C6D05" w:rsidRDefault="007C6D05">
            <w:pPr>
              <w:ind w:right="34"/>
              <w:rPr>
                <w:sz w:val="22"/>
                <w:szCs w:val="22"/>
                <w:lang w:val="en-GB"/>
              </w:rPr>
            </w:pPr>
          </w:p>
        </w:tc>
        <w:tc>
          <w:tcPr>
            <w:tcW w:w="4868" w:type="dxa"/>
            <w:gridSpan w:val="2"/>
          </w:tcPr>
          <w:p w:rsidR="007C6D05" w:rsidRPr="007C6D05" w:rsidRDefault="007C6D05">
            <w:pPr>
              <w:rPr>
                <w:sz w:val="22"/>
                <w:szCs w:val="22"/>
                <w:lang w:val="en-GB"/>
              </w:rPr>
            </w:pPr>
            <w:r w:rsidRPr="007C6D05">
              <w:rPr>
                <w:b/>
                <w:sz w:val="22"/>
                <w:szCs w:val="22"/>
                <w:lang w:val="en-GB"/>
              </w:rPr>
              <w:t>Lietuva</w:t>
            </w:r>
          </w:p>
          <w:p w:rsidR="007C6D05" w:rsidRPr="007C6D05" w:rsidRDefault="007C6D05">
            <w:pPr>
              <w:pStyle w:val="Default"/>
              <w:rPr>
                <w:sz w:val="22"/>
                <w:szCs w:val="22"/>
              </w:rPr>
            </w:pPr>
            <w:r w:rsidRPr="007C6D05">
              <w:rPr>
                <w:sz w:val="22"/>
                <w:szCs w:val="22"/>
              </w:rPr>
              <w:t xml:space="preserve">Chiesi Pharmaceuticals GmbH </w:t>
            </w:r>
          </w:p>
          <w:p w:rsidR="007C6D05" w:rsidRPr="007C6D05" w:rsidRDefault="007C6D05">
            <w:pPr>
              <w:suppressAutoHyphens/>
              <w:rPr>
                <w:sz w:val="22"/>
                <w:szCs w:val="22"/>
              </w:rPr>
            </w:pPr>
            <w:r w:rsidRPr="007C6D05">
              <w:rPr>
                <w:sz w:val="22"/>
                <w:szCs w:val="22"/>
                <w:lang w:val="en-GB"/>
              </w:rPr>
              <w:t xml:space="preserve">Tel: </w:t>
            </w:r>
            <w:r w:rsidRPr="007C6D05">
              <w:rPr>
                <w:sz w:val="22"/>
                <w:szCs w:val="22"/>
              </w:rPr>
              <w:t xml:space="preserve">+ 43 1 4073919 </w:t>
            </w:r>
          </w:p>
          <w:p w:rsidR="007C6D05" w:rsidRPr="007C6D05" w:rsidRDefault="007C6D05">
            <w:pPr>
              <w:suppressAutoHyphens/>
              <w:rPr>
                <w:sz w:val="22"/>
                <w:szCs w:val="22"/>
                <w:lang w:val="en-GB"/>
              </w:rPr>
            </w:pPr>
          </w:p>
        </w:tc>
      </w:tr>
      <w:tr w:rsidR="001908B3" w:rsidTr="007C6D05">
        <w:trPr>
          <w:cantSplit/>
        </w:trPr>
        <w:tc>
          <w:tcPr>
            <w:tcW w:w="4855" w:type="dxa"/>
          </w:tcPr>
          <w:p w:rsidR="007C6D05" w:rsidRPr="007C6D05" w:rsidRDefault="007C6D05">
            <w:pPr>
              <w:autoSpaceDE w:val="0"/>
              <w:autoSpaceDN w:val="0"/>
              <w:adjustRightInd w:val="0"/>
              <w:rPr>
                <w:b/>
                <w:bCs/>
                <w:sz w:val="22"/>
                <w:szCs w:val="22"/>
                <w:lang w:val="it-CH"/>
              </w:rPr>
            </w:pPr>
            <w:r w:rsidRPr="007C6D05">
              <w:rPr>
                <w:b/>
                <w:bCs/>
                <w:sz w:val="22"/>
                <w:szCs w:val="22"/>
                <w:lang w:val="en-GB"/>
              </w:rPr>
              <w:t>България</w:t>
            </w:r>
          </w:p>
          <w:p w:rsidR="007C6D05" w:rsidRPr="007C6D05" w:rsidRDefault="007C6D05">
            <w:pPr>
              <w:pStyle w:val="Default"/>
              <w:rPr>
                <w:sz w:val="22"/>
                <w:szCs w:val="22"/>
                <w:lang w:val="it-CH"/>
              </w:rPr>
            </w:pPr>
            <w:r w:rsidRPr="007C6D05">
              <w:rPr>
                <w:sz w:val="22"/>
                <w:szCs w:val="22"/>
                <w:lang w:val="it-IT"/>
              </w:rPr>
              <w:t xml:space="preserve">Chiesi Bulgaria EOOD </w:t>
            </w:r>
          </w:p>
          <w:p w:rsidR="007C6D05" w:rsidRPr="007C6D05" w:rsidRDefault="007C6D05">
            <w:pPr>
              <w:autoSpaceDE w:val="0"/>
              <w:autoSpaceDN w:val="0"/>
              <w:adjustRightInd w:val="0"/>
              <w:rPr>
                <w:sz w:val="22"/>
                <w:szCs w:val="22"/>
                <w:lang w:val="it-IT"/>
              </w:rPr>
            </w:pPr>
            <w:r w:rsidRPr="007C6D05">
              <w:rPr>
                <w:sz w:val="22"/>
                <w:szCs w:val="22"/>
                <w:lang w:val="en-GB"/>
              </w:rPr>
              <w:t>Тел</w:t>
            </w:r>
            <w:r w:rsidRPr="007C6D05">
              <w:rPr>
                <w:sz w:val="22"/>
                <w:szCs w:val="22"/>
                <w:lang w:val="it-CH"/>
              </w:rPr>
              <w:t xml:space="preserve">.: +359 </w:t>
            </w:r>
            <w:r w:rsidRPr="007C6D05">
              <w:rPr>
                <w:sz w:val="22"/>
                <w:szCs w:val="22"/>
                <w:lang w:val="it-IT"/>
              </w:rPr>
              <w:t xml:space="preserve">29201205 </w:t>
            </w:r>
          </w:p>
          <w:p w:rsidR="007C6D05" w:rsidRPr="007C6D05" w:rsidRDefault="007C6D05">
            <w:pPr>
              <w:tabs>
                <w:tab w:val="left" w:pos="-720"/>
              </w:tabs>
              <w:suppressAutoHyphens/>
              <w:jc w:val="both"/>
              <w:rPr>
                <w:b/>
                <w:sz w:val="22"/>
                <w:szCs w:val="22"/>
                <w:lang w:val="it-CH"/>
              </w:rPr>
            </w:pPr>
          </w:p>
        </w:tc>
        <w:tc>
          <w:tcPr>
            <w:tcW w:w="4868" w:type="dxa"/>
            <w:gridSpan w:val="2"/>
            <w:hideMark/>
          </w:tcPr>
          <w:p w:rsidR="007C6D05" w:rsidRPr="007C6D05" w:rsidRDefault="007C6D05">
            <w:pPr>
              <w:rPr>
                <w:sz w:val="22"/>
                <w:szCs w:val="22"/>
                <w:lang w:val="it-CH"/>
              </w:rPr>
            </w:pPr>
            <w:r w:rsidRPr="007C6D05">
              <w:rPr>
                <w:b/>
                <w:sz w:val="22"/>
                <w:szCs w:val="22"/>
                <w:lang w:val="it-CH"/>
              </w:rPr>
              <w:t>Luxembourg/Luxemburg</w:t>
            </w:r>
          </w:p>
          <w:p w:rsidR="007C6D05" w:rsidRPr="007C6D05" w:rsidRDefault="007C6D05">
            <w:pPr>
              <w:rPr>
                <w:sz w:val="22"/>
                <w:szCs w:val="22"/>
                <w:lang w:val="it-CH"/>
              </w:rPr>
            </w:pPr>
            <w:r w:rsidRPr="007C6D05">
              <w:rPr>
                <w:sz w:val="22"/>
                <w:szCs w:val="22"/>
                <w:lang w:val="it-CH"/>
              </w:rPr>
              <w:t>Chiesi sa/nv</w:t>
            </w:r>
          </w:p>
          <w:p w:rsidR="007C6D05" w:rsidRPr="007C6D05" w:rsidRDefault="007C6D05">
            <w:pPr>
              <w:suppressAutoHyphens/>
              <w:rPr>
                <w:sz w:val="22"/>
                <w:szCs w:val="22"/>
                <w:lang w:val="it-CH"/>
              </w:rPr>
            </w:pPr>
            <w:r w:rsidRPr="007C6D05">
              <w:rPr>
                <w:sz w:val="22"/>
                <w:szCs w:val="22"/>
                <w:lang w:val="it-CH"/>
              </w:rPr>
              <w:t xml:space="preserve">Tél/Tel: + 32 (0)2 788 42 00 </w:t>
            </w:r>
          </w:p>
        </w:tc>
      </w:tr>
      <w:tr w:rsidR="001908B3" w:rsidTr="007C6D05">
        <w:trPr>
          <w:cantSplit/>
        </w:trPr>
        <w:tc>
          <w:tcPr>
            <w:tcW w:w="4855" w:type="dxa"/>
          </w:tcPr>
          <w:p w:rsidR="007C6D05" w:rsidRPr="007C6D05" w:rsidRDefault="007C6D05">
            <w:pPr>
              <w:tabs>
                <w:tab w:val="left" w:pos="-720"/>
              </w:tabs>
              <w:suppressAutoHyphens/>
              <w:rPr>
                <w:sz w:val="22"/>
                <w:szCs w:val="22"/>
                <w:lang w:val="pt-BR"/>
              </w:rPr>
            </w:pPr>
            <w:r w:rsidRPr="007C6D05">
              <w:rPr>
                <w:b/>
                <w:sz w:val="22"/>
                <w:szCs w:val="22"/>
                <w:lang w:val="pt-BR"/>
              </w:rPr>
              <w:t>Česká republika</w:t>
            </w:r>
          </w:p>
          <w:p w:rsidR="007C6D05" w:rsidRPr="007C6D05" w:rsidRDefault="007C6D05">
            <w:pPr>
              <w:tabs>
                <w:tab w:val="left" w:pos="-720"/>
              </w:tabs>
              <w:suppressAutoHyphens/>
              <w:rPr>
                <w:sz w:val="22"/>
                <w:szCs w:val="22"/>
                <w:lang w:val="pt-BR"/>
              </w:rPr>
            </w:pPr>
            <w:r w:rsidRPr="007C6D05">
              <w:rPr>
                <w:sz w:val="22"/>
                <w:szCs w:val="22"/>
                <w:lang w:val="pt-BR"/>
              </w:rPr>
              <w:t>Aurovitas, spol. s r.o.</w:t>
            </w:r>
          </w:p>
          <w:p w:rsidR="007C6D05" w:rsidRPr="007C6D05" w:rsidRDefault="007C6D05">
            <w:pPr>
              <w:tabs>
                <w:tab w:val="left" w:pos="-720"/>
              </w:tabs>
              <w:suppressAutoHyphens/>
              <w:rPr>
                <w:sz w:val="22"/>
                <w:szCs w:val="22"/>
                <w:lang w:val="it-CH"/>
              </w:rPr>
            </w:pPr>
            <w:r w:rsidRPr="007C6D05">
              <w:rPr>
                <w:sz w:val="22"/>
                <w:szCs w:val="22"/>
                <w:lang w:val="it-CH"/>
              </w:rPr>
              <w:t>Tel: +00420 234 705 700</w:t>
            </w:r>
          </w:p>
          <w:p w:rsidR="007C6D05" w:rsidRPr="007C6D05" w:rsidRDefault="007C6D05">
            <w:pPr>
              <w:tabs>
                <w:tab w:val="left" w:pos="-720"/>
              </w:tabs>
              <w:suppressAutoHyphens/>
              <w:rPr>
                <w:sz w:val="22"/>
                <w:szCs w:val="22"/>
                <w:lang w:val="it-CH"/>
              </w:rPr>
            </w:pPr>
          </w:p>
        </w:tc>
        <w:tc>
          <w:tcPr>
            <w:tcW w:w="4868" w:type="dxa"/>
            <w:gridSpan w:val="2"/>
            <w:hideMark/>
          </w:tcPr>
          <w:p w:rsidR="007C6D05" w:rsidRPr="007C6D05" w:rsidRDefault="007C6D05">
            <w:pPr>
              <w:spacing w:line="260" w:lineRule="atLeast"/>
              <w:rPr>
                <w:b/>
                <w:sz w:val="22"/>
                <w:szCs w:val="22"/>
                <w:lang w:val="it-CH"/>
              </w:rPr>
            </w:pPr>
            <w:r w:rsidRPr="007C6D05">
              <w:rPr>
                <w:b/>
                <w:sz w:val="22"/>
                <w:szCs w:val="22"/>
                <w:lang w:val="it-CH"/>
              </w:rPr>
              <w:t>Magyarország</w:t>
            </w:r>
          </w:p>
          <w:p w:rsidR="007C6D05" w:rsidRPr="007C6D05" w:rsidRDefault="007C6D05">
            <w:pPr>
              <w:spacing w:line="260" w:lineRule="atLeast"/>
              <w:rPr>
                <w:sz w:val="22"/>
                <w:szCs w:val="22"/>
                <w:lang w:val="it-CH"/>
              </w:rPr>
            </w:pPr>
            <w:r w:rsidRPr="007C6D05">
              <w:rPr>
                <w:bCs/>
                <w:sz w:val="22"/>
                <w:szCs w:val="22"/>
                <w:lang w:val="it-CH"/>
              </w:rPr>
              <w:t>Chiesi Hungary Kft.</w:t>
            </w:r>
          </w:p>
          <w:p w:rsidR="007C6D05" w:rsidRPr="007C6D05" w:rsidRDefault="007C6D05">
            <w:pPr>
              <w:tabs>
                <w:tab w:val="left" w:pos="-720"/>
              </w:tabs>
              <w:suppressAutoHyphens/>
              <w:rPr>
                <w:sz w:val="22"/>
                <w:szCs w:val="22"/>
                <w:lang w:val="it-CH"/>
              </w:rPr>
            </w:pPr>
            <w:r w:rsidRPr="007C6D05">
              <w:rPr>
                <w:sz w:val="22"/>
                <w:szCs w:val="22"/>
                <w:lang w:val="it-CH"/>
              </w:rPr>
              <w:t>Tel.: + 36-1-429 1060</w:t>
            </w:r>
          </w:p>
        </w:tc>
      </w:tr>
      <w:tr w:rsidR="001908B3" w:rsidTr="007C6D05">
        <w:trPr>
          <w:cantSplit/>
        </w:trPr>
        <w:tc>
          <w:tcPr>
            <w:tcW w:w="4855" w:type="dxa"/>
          </w:tcPr>
          <w:p w:rsidR="007C6D05" w:rsidRPr="007C6D05" w:rsidRDefault="007C6D05">
            <w:pPr>
              <w:rPr>
                <w:sz w:val="22"/>
                <w:szCs w:val="22"/>
                <w:lang w:val="it-CH"/>
              </w:rPr>
            </w:pPr>
            <w:r w:rsidRPr="007C6D05">
              <w:rPr>
                <w:b/>
                <w:sz w:val="22"/>
                <w:szCs w:val="22"/>
                <w:lang w:val="it-CH"/>
              </w:rPr>
              <w:t>Danmark</w:t>
            </w:r>
          </w:p>
          <w:p w:rsidR="007C6D05" w:rsidRPr="007C6D05" w:rsidRDefault="007C6D05">
            <w:pPr>
              <w:rPr>
                <w:sz w:val="22"/>
                <w:szCs w:val="22"/>
                <w:lang w:val="it-CH"/>
              </w:rPr>
            </w:pPr>
            <w:r w:rsidRPr="007C6D05">
              <w:rPr>
                <w:sz w:val="22"/>
                <w:szCs w:val="22"/>
                <w:lang w:val="it-CH"/>
              </w:rPr>
              <w:t>Chiesi Pharma AB</w:t>
            </w:r>
          </w:p>
          <w:p w:rsidR="007C6D05" w:rsidRPr="007C6D05" w:rsidRDefault="007C6D05">
            <w:pPr>
              <w:tabs>
                <w:tab w:val="left" w:pos="-720"/>
              </w:tabs>
              <w:suppressAutoHyphens/>
              <w:rPr>
                <w:sz w:val="22"/>
                <w:szCs w:val="22"/>
                <w:lang w:val="it-CH"/>
              </w:rPr>
            </w:pPr>
            <w:r w:rsidRPr="007C6D05">
              <w:rPr>
                <w:sz w:val="22"/>
                <w:szCs w:val="22"/>
                <w:lang w:val="it-CH"/>
              </w:rPr>
              <w:t>Tlf: + 46 8 753 35 20</w:t>
            </w:r>
          </w:p>
          <w:p w:rsidR="007C6D05" w:rsidRPr="007C6D05" w:rsidRDefault="007C6D05">
            <w:pPr>
              <w:tabs>
                <w:tab w:val="left" w:pos="-720"/>
              </w:tabs>
              <w:suppressAutoHyphens/>
              <w:rPr>
                <w:sz w:val="22"/>
                <w:szCs w:val="22"/>
                <w:lang w:val="it-CH"/>
              </w:rPr>
            </w:pPr>
          </w:p>
        </w:tc>
        <w:tc>
          <w:tcPr>
            <w:tcW w:w="4868" w:type="dxa"/>
            <w:gridSpan w:val="2"/>
            <w:hideMark/>
          </w:tcPr>
          <w:p w:rsidR="007C6D05" w:rsidRPr="007C6D05" w:rsidRDefault="007C6D05">
            <w:pPr>
              <w:tabs>
                <w:tab w:val="left" w:pos="-720"/>
                <w:tab w:val="left" w:pos="4536"/>
              </w:tabs>
              <w:suppressAutoHyphens/>
              <w:rPr>
                <w:b/>
                <w:sz w:val="22"/>
                <w:szCs w:val="22"/>
                <w:lang w:val="it-IT"/>
              </w:rPr>
            </w:pPr>
            <w:r w:rsidRPr="007C6D05">
              <w:rPr>
                <w:b/>
                <w:sz w:val="22"/>
                <w:szCs w:val="22"/>
                <w:lang w:val="it-IT"/>
              </w:rPr>
              <w:t>Malta</w:t>
            </w:r>
          </w:p>
          <w:p w:rsidR="007C6D05" w:rsidRPr="007C6D05" w:rsidRDefault="007C6D05">
            <w:pPr>
              <w:pStyle w:val="Default"/>
              <w:rPr>
                <w:sz w:val="22"/>
                <w:szCs w:val="22"/>
                <w:lang w:val="it-IT"/>
              </w:rPr>
            </w:pPr>
            <w:r w:rsidRPr="007C6D05">
              <w:rPr>
                <w:sz w:val="22"/>
                <w:szCs w:val="22"/>
                <w:lang w:val="it-IT"/>
              </w:rPr>
              <w:t>Chiesi Farmaceutici S.p.A.</w:t>
            </w:r>
          </w:p>
          <w:p w:rsidR="007C6D05" w:rsidRPr="007C6D05" w:rsidRDefault="007C6D05">
            <w:pPr>
              <w:rPr>
                <w:sz w:val="22"/>
                <w:szCs w:val="22"/>
                <w:lang w:val="en-GB"/>
              </w:rPr>
            </w:pPr>
            <w:r w:rsidRPr="007C6D05">
              <w:rPr>
                <w:sz w:val="22"/>
                <w:szCs w:val="22"/>
                <w:lang w:val="en-GB"/>
              </w:rPr>
              <w:t xml:space="preserve">Tel: + 39 0521 </w:t>
            </w:r>
            <w:r w:rsidRPr="007C6D05">
              <w:rPr>
                <w:sz w:val="22"/>
                <w:szCs w:val="22"/>
              </w:rPr>
              <w:t>2791</w:t>
            </w:r>
          </w:p>
        </w:tc>
      </w:tr>
      <w:tr w:rsidR="001908B3" w:rsidTr="007C6D05">
        <w:trPr>
          <w:cantSplit/>
        </w:trPr>
        <w:tc>
          <w:tcPr>
            <w:tcW w:w="4855" w:type="dxa"/>
          </w:tcPr>
          <w:p w:rsidR="007C6D05" w:rsidRPr="007C6D05" w:rsidRDefault="007C6D05">
            <w:pPr>
              <w:rPr>
                <w:sz w:val="22"/>
                <w:szCs w:val="22"/>
                <w:lang w:val="de-DE"/>
              </w:rPr>
            </w:pPr>
            <w:r w:rsidRPr="007C6D05">
              <w:rPr>
                <w:b/>
                <w:sz w:val="22"/>
                <w:szCs w:val="22"/>
                <w:lang w:val="de-DE"/>
              </w:rPr>
              <w:t>Deutschland</w:t>
            </w:r>
          </w:p>
          <w:p w:rsidR="007C6D05" w:rsidRPr="007C6D05" w:rsidRDefault="007C6D05">
            <w:pPr>
              <w:rPr>
                <w:sz w:val="22"/>
                <w:szCs w:val="22"/>
                <w:lang w:val="de-DE"/>
              </w:rPr>
            </w:pPr>
            <w:r w:rsidRPr="007C6D05">
              <w:rPr>
                <w:sz w:val="22"/>
                <w:szCs w:val="22"/>
                <w:lang w:val="de-DE"/>
              </w:rPr>
              <w:t>Chiesi GmbH</w:t>
            </w:r>
          </w:p>
          <w:p w:rsidR="007C6D05" w:rsidRPr="007C6D05" w:rsidRDefault="007C6D05">
            <w:pPr>
              <w:tabs>
                <w:tab w:val="left" w:pos="-720"/>
              </w:tabs>
              <w:suppressAutoHyphens/>
              <w:rPr>
                <w:sz w:val="22"/>
                <w:szCs w:val="22"/>
                <w:lang w:val="de-DE"/>
              </w:rPr>
            </w:pPr>
            <w:r w:rsidRPr="007C6D05">
              <w:rPr>
                <w:sz w:val="22"/>
                <w:szCs w:val="22"/>
                <w:lang w:val="de-DE"/>
              </w:rPr>
              <w:t>Tel: + 49 40 89724-0</w:t>
            </w:r>
          </w:p>
          <w:p w:rsidR="007C6D05" w:rsidRPr="007C6D05" w:rsidRDefault="007C6D05">
            <w:pPr>
              <w:tabs>
                <w:tab w:val="left" w:pos="-720"/>
              </w:tabs>
              <w:suppressAutoHyphens/>
              <w:rPr>
                <w:sz w:val="22"/>
                <w:szCs w:val="22"/>
                <w:lang w:val="de-DE"/>
              </w:rPr>
            </w:pPr>
          </w:p>
        </w:tc>
        <w:tc>
          <w:tcPr>
            <w:tcW w:w="4868" w:type="dxa"/>
            <w:gridSpan w:val="2"/>
            <w:hideMark/>
          </w:tcPr>
          <w:p w:rsidR="007C6D05" w:rsidRPr="007C6D05" w:rsidRDefault="007C6D05">
            <w:pPr>
              <w:tabs>
                <w:tab w:val="left" w:pos="-720"/>
                <w:tab w:val="left" w:pos="4536"/>
              </w:tabs>
              <w:suppressAutoHyphens/>
              <w:rPr>
                <w:b/>
                <w:sz w:val="22"/>
                <w:szCs w:val="22"/>
                <w:lang w:val="sv-SE"/>
              </w:rPr>
            </w:pPr>
            <w:r w:rsidRPr="007C6D05">
              <w:rPr>
                <w:b/>
                <w:sz w:val="22"/>
                <w:szCs w:val="22"/>
                <w:lang w:val="sv-SE"/>
              </w:rPr>
              <w:t>Nederland</w:t>
            </w:r>
          </w:p>
          <w:p w:rsidR="007C6D05" w:rsidRPr="007C6D05" w:rsidRDefault="007C6D05">
            <w:pPr>
              <w:rPr>
                <w:sz w:val="22"/>
                <w:szCs w:val="22"/>
                <w:lang w:val="sv-SE"/>
              </w:rPr>
            </w:pPr>
            <w:r w:rsidRPr="007C6D05">
              <w:rPr>
                <w:sz w:val="22"/>
                <w:szCs w:val="22"/>
                <w:lang w:val="sv-SE"/>
              </w:rPr>
              <w:t>Chiesi Pharmaceuticals B.V.</w:t>
            </w:r>
          </w:p>
          <w:p w:rsidR="007C6D05" w:rsidRPr="007C6D05" w:rsidRDefault="007C6D05">
            <w:pPr>
              <w:rPr>
                <w:sz w:val="22"/>
                <w:szCs w:val="22"/>
                <w:lang w:val="sv-SE"/>
              </w:rPr>
            </w:pPr>
            <w:r w:rsidRPr="007C6D05">
              <w:rPr>
                <w:sz w:val="22"/>
                <w:szCs w:val="22"/>
                <w:lang w:val="sv-SE"/>
              </w:rPr>
              <w:t>Tel: + 31 88 501 64 00</w:t>
            </w:r>
          </w:p>
        </w:tc>
      </w:tr>
      <w:tr w:rsidR="001908B3" w:rsidTr="007C6D05">
        <w:trPr>
          <w:cantSplit/>
        </w:trPr>
        <w:tc>
          <w:tcPr>
            <w:tcW w:w="4855" w:type="dxa"/>
          </w:tcPr>
          <w:p w:rsidR="007C6D05" w:rsidRPr="007C6D05" w:rsidRDefault="007C6D05">
            <w:pPr>
              <w:tabs>
                <w:tab w:val="left" w:pos="-720"/>
              </w:tabs>
              <w:suppressAutoHyphens/>
              <w:rPr>
                <w:b/>
                <w:bCs/>
                <w:sz w:val="22"/>
                <w:szCs w:val="22"/>
              </w:rPr>
            </w:pPr>
            <w:r w:rsidRPr="007C6D05">
              <w:rPr>
                <w:b/>
                <w:bCs/>
                <w:sz w:val="22"/>
                <w:szCs w:val="22"/>
              </w:rPr>
              <w:t>Eesti</w:t>
            </w:r>
          </w:p>
          <w:p w:rsidR="007C6D05" w:rsidRPr="007C6D05" w:rsidRDefault="007C6D05">
            <w:pPr>
              <w:rPr>
                <w:sz w:val="22"/>
                <w:szCs w:val="22"/>
              </w:rPr>
            </w:pPr>
            <w:r w:rsidRPr="007C6D05">
              <w:rPr>
                <w:sz w:val="22"/>
                <w:szCs w:val="22"/>
              </w:rPr>
              <w:t>Chiesi Pharmaceuticals GmbH</w:t>
            </w:r>
          </w:p>
          <w:p w:rsidR="007C6D05" w:rsidRPr="007C6D05" w:rsidRDefault="007C6D05">
            <w:pPr>
              <w:rPr>
                <w:sz w:val="22"/>
                <w:szCs w:val="22"/>
              </w:rPr>
            </w:pPr>
            <w:r w:rsidRPr="007C6D05">
              <w:rPr>
                <w:sz w:val="22"/>
                <w:szCs w:val="22"/>
              </w:rPr>
              <w:t>Tel: + 43 1 4073919</w:t>
            </w:r>
          </w:p>
          <w:p w:rsidR="007C6D05" w:rsidRPr="007C6D05" w:rsidRDefault="007C6D05">
            <w:pPr>
              <w:tabs>
                <w:tab w:val="left" w:pos="-720"/>
              </w:tabs>
              <w:suppressAutoHyphens/>
              <w:rPr>
                <w:sz w:val="22"/>
                <w:szCs w:val="22"/>
              </w:rPr>
            </w:pPr>
          </w:p>
        </w:tc>
        <w:tc>
          <w:tcPr>
            <w:tcW w:w="4868" w:type="dxa"/>
            <w:gridSpan w:val="2"/>
            <w:hideMark/>
          </w:tcPr>
          <w:p w:rsidR="007C6D05" w:rsidRPr="007C6D05" w:rsidRDefault="007C6D05">
            <w:pPr>
              <w:keepNext/>
              <w:ind w:left="709" w:hanging="709"/>
              <w:outlineLvl w:val="1"/>
              <w:rPr>
                <w:rFonts w:ascii="Times New Roman Bold" w:hAnsi="Times New Roman Bold"/>
                <w:b/>
                <w:bCs/>
                <w:caps/>
                <w:snapToGrid w:val="0"/>
                <w:sz w:val="22"/>
                <w:szCs w:val="22"/>
                <w:lang w:val="it-IT"/>
              </w:rPr>
            </w:pPr>
            <w:r w:rsidRPr="007C6D05">
              <w:rPr>
                <w:rFonts w:ascii="Times New Roman Bold" w:hAnsi="Times New Roman Bold"/>
                <w:b/>
                <w:bCs/>
                <w:snapToGrid w:val="0"/>
                <w:sz w:val="22"/>
                <w:szCs w:val="22"/>
                <w:lang w:val="it-IT"/>
              </w:rPr>
              <w:t>Norge</w:t>
            </w:r>
          </w:p>
          <w:p w:rsidR="007C6D05" w:rsidRPr="007C6D05" w:rsidRDefault="007C6D05">
            <w:pPr>
              <w:rPr>
                <w:sz w:val="22"/>
                <w:szCs w:val="22"/>
                <w:lang w:val="it-IT"/>
              </w:rPr>
            </w:pPr>
            <w:r w:rsidRPr="007C6D05">
              <w:rPr>
                <w:sz w:val="22"/>
                <w:szCs w:val="22"/>
                <w:lang w:val="it-IT"/>
              </w:rPr>
              <w:t>Chiesi Pharma AB</w:t>
            </w:r>
          </w:p>
          <w:p w:rsidR="007C6D05" w:rsidRPr="007C6D05" w:rsidRDefault="007C6D05">
            <w:pPr>
              <w:rPr>
                <w:sz w:val="22"/>
                <w:szCs w:val="22"/>
                <w:lang w:val="it-IT"/>
              </w:rPr>
            </w:pPr>
            <w:r w:rsidRPr="007C6D05">
              <w:rPr>
                <w:sz w:val="22"/>
                <w:szCs w:val="22"/>
                <w:lang w:val="it-IT"/>
              </w:rPr>
              <w:t>Tlf: + 46 8 753 35 20</w:t>
            </w:r>
          </w:p>
        </w:tc>
      </w:tr>
      <w:tr w:rsidR="001908B3" w:rsidTr="007C6D05">
        <w:trPr>
          <w:cantSplit/>
        </w:trPr>
        <w:tc>
          <w:tcPr>
            <w:tcW w:w="4855" w:type="dxa"/>
          </w:tcPr>
          <w:p w:rsidR="007C6D05" w:rsidRPr="007C6D05" w:rsidRDefault="007C6D05">
            <w:pPr>
              <w:rPr>
                <w:sz w:val="22"/>
                <w:szCs w:val="22"/>
                <w:lang w:val="en-GB"/>
              </w:rPr>
            </w:pPr>
            <w:r w:rsidRPr="007C6D05">
              <w:rPr>
                <w:b/>
                <w:sz w:val="22"/>
                <w:szCs w:val="22"/>
                <w:lang w:val="en-GB"/>
              </w:rPr>
              <w:t>Ελλάδα</w:t>
            </w:r>
          </w:p>
          <w:p w:rsidR="007C6D05" w:rsidRPr="007C6D05" w:rsidRDefault="007C6D05">
            <w:pPr>
              <w:rPr>
                <w:snapToGrid w:val="0"/>
                <w:sz w:val="22"/>
                <w:szCs w:val="22"/>
                <w:lang w:val="en-GB"/>
              </w:rPr>
            </w:pPr>
            <w:r w:rsidRPr="007C6D05">
              <w:rPr>
                <w:snapToGrid w:val="0"/>
                <w:sz w:val="22"/>
                <w:szCs w:val="22"/>
                <w:lang w:val="en-GB"/>
              </w:rPr>
              <w:t>DEMO ABEE</w:t>
            </w:r>
          </w:p>
          <w:p w:rsidR="007C6D05" w:rsidRPr="007C6D05" w:rsidRDefault="007C6D05">
            <w:pPr>
              <w:tabs>
                <w:tab w:val="left" w:pos="-720"/>
              </w:tabs>
              <w:suppressAutoHyphens/>
              <w:rPr>
                <w:sz w:val="22"/>
                <w:szCs w:val="22"/>
                <w:lang w:val="en-GB"/>
              </w:rPr>
            </w:pPr>
            <w:r w:rsidRPr="007C6D05">
              <w:rPr>
                <w:sz w:val="22"/>
                <w:szCs w:val="22"/>
                <w:lang w:val="en-GB"/>
              </w:rPr>
              <w:t>Τηλ: + 30 210 8161802</w:t>
            </w:r>
          </w:p>
          <w:p w:rsidR="007C6D05" w:rsidRPr="007C6D05" w:rsidRDefault="007C6D05">
            <w:pPr>
              <w:tabs>
                <w:tab w:val="left" w:pos="-720"/>
              </w:tabs>
              <w:suppressAutoHyphens/>
              <w:rPr>
                <w:sz w:val="22"/>
                <w:szCs w:val="22"/>
                <w:lang w:val="en-GB"/>
              </w:rPr>
            </w:pPr>
          </w:p>
        </w:tc>
        <w:tc>
          <w:tcPr>
            <w:tcW w:w="4868" w:type="dxa"/>
            <w:gridSpan w:val="2"/>
            <w:hideMark/>
          </w:tcPr>
          <w:p w:rsidR="007C6D05" w:rsidRPr="007C6D05" w:rsidRDefault="007C6D05">
            <w:pPr>
              <w:rPr>
                <w:sz w:val="22"/>
                <w:szCs w:val="22"/>
                <w:lang w:val="en-GB"/>
              </w:rPr>
            </w:pPr>
            <w:r w:rsidRPr="007C6D05">
              <w:rPr>
                <w:b/>
                <w:sz w:val="22"/>
                <w:szCs w:val="22"/>
                <w:lang w:val="en-GB"/>
              </w:rPr>
              <w:t>Österreich</w:t>
            </w:r>
          </w:p>
          <w:p w:rsidR="007C6D05" w:rsidRPr="007C6D05" w:rsidRDefault="007C6D05">
            <w:pPr>
              <w:rPr>
                <w:sz w:val="22"/>
                <w:szCs w:val="22"/>
                <w:lang w:val="en-GB"/>
              </w:rPr>
            </w:pPr>
            <w:r w:rsidRPr="007C6D05">
              <w:rPr>
                <w:sz w:val="22"/>
                <w:szCs w:val="22"/>
                <w:lang w:val="en-GB"/>
              </w:rPr>
              <w:t>Chiesi Pharmaceuticals GmbH</w:t>
            </w:r>
          </w:p>
          <w:p w:rsidR="007C6D05" w:rsidRPr="007C6D05" w:rsidRDefault="007C6D05">
            <w:pPr>
              <w:rPr>
                <w:sz w:val="22"/>
                <w:szCs w:val="22"/>
                <w:lang w:val="en-GB"/>
              </w:rPr>
            </w:pPr>
            <w:r w:rsidRPr="007C6D05">
              <w:rPr>
                <w:sz w:val="22"/>
                <w:szCs w:val="22"/>
                <w:lang w:val="en-GB"/>
              </w:rPr>
              <w:t>Tel: + 43 1 4073919</w:t>
            </w:r>
          </w:p>
        </w:tc>
      </w:tr>
      <w:tr w:rsidR="001908B3" w:rsidTr="007C6D05">
        <w:trPr>
          <w:cantSplit/>
        </w:trPr>
        <w:tc>
          <w:tcPr>
            <w:tcW w:w="4855" w:type="dxa"/>
          </w:tcPr>
          <w:p w:rsidR="007C6D05" w:rsidRPr="007C6D05" w:rsidRDefault="007C6D05">
            <w:pPr>
              <w:tabs>
                <w:tab w:val="left" w:pos="-720"/>
                <w:tab w:val="left" w:pos="4536"/>
              </w:tabs>
              <w:suppressAutoHyphens/>
              <w:rPr>
                <w:b/>
                <w:sz w:val="22"/>
                <w:szCs w:val="22"/>
                <w:lang w:val="es-ES"/>
              </w:rPr>
            </w:pPr>
            <w:r w:rsidRPr="007C6D05">
              <w:rPr>
                <w:b/>
                <w:sz w:val="22"/>
                <w:szCs w:val="22"/>
                <w:lang w:val="es-ES"/>
              </w:rPr>
              <w:t>España</w:t>
            </w:r>
          </w:p>
          <w:p w:rsidR="007C6D05" w:rsidRPr="007C6D05" w:rsidRDefault="007C6D05">
            <w:pPr>
              <w:rPr>
                <w:sz w:val="22"/>
                <w:szCs w:val="22"/>
                <w:lang w:val="es-ES"/>
              </w:rPr>
            </w:pPr>
            <w:r w:rsidRPr="007C6D05">
              <w:rPr>
                <w:sz w:val="22"/>
                <w:szCs w:val="22"/>
                <w:lang w:val="es-ES"/>
              </w:rPr>
              <w:t>Chiesi España, S.A.U.</w:t>
            </w:r>
          </w:p>
          <w:p w:rsidR="007C6D05" w:rsidRPr="007C6D05" w:rsidRDefault="007C6D05">
            <w:pPr>
              <w:rPr>
                <w:sz w:val="22"/>
                <w:szCs w:val="22"/>
                <w:lang w:val="en-GB"/>
              </w:rPr>
            </w:pPr>
            <w:r w:rsidRPr="007C6D05">
              <w:rPr>
                <w:sz w:val="22"/>
                <w:szCs w:val="22"/>
                <w:lang w:val="en-GB"/>
              </w:rPr>
              <w:t>Tel: + 34 934948000</w:t>
            </w:r>
          </w:p>
          <w:p w:rsidR="007C6D05" w:rsidRPr="007C6D05" w:rsidRDefault="007C6D05">
            <w:pPr>
              <w:tabs>
                <w:tab w:val="left" w:pos="-720"/>
              </w:tabs>
              <w:suppressAutoHyphens/>
              <w:rPr>
                <w:sz w:val="22"/>
                <w:szCs w:val="22"/>
                <w:lang w:val="en-GB"/>
              </w:rPr>
            </w:pPr>
          </w:p>
        </w:tc>
        <w:tc>
          <w:tcPr>
            <w:tcW w:w="4868" w:type="dxa"/>
            <w:gridSpan w:val="2"/>
            <w:hideMark/>
          </w:tcPr>
          <w:p w:rsidR="007C6D05" w:rsidRPr="007C6D05" w:rsidRDefault="007C6D05">
            <w:pPr>
              <w:tabs>
                <w:tab w:val="left" w:pos="-720"/>
              </w:tabs>
              <w:suppressAutoHyphens/>
              <w:rPr>
                <w:b/>
                <w:sz w:val="22"/>
                <w:szCs w:val="22"/>
                <w:lang w:val="it-CH"/>
              </w:rPr>
            </w:pPr>
            <w:r w:rsidRPr="007C6D05">
              <w:rPr>
                <w:b/>
                <w:sz w:val="22"/>
                <w:szCs w:val="22"/>
                <w:lang w:val="it-CH"/>
              </w:rPr>
              <w:t>Polska</w:t>
            </w:r>
          </w:p>
          <w:p w:rsidR="007C6D05" w:rsidRPr="007C6D05" w:rsidRDefault="007C6D05">
            <w:pPr>
              <w:tabs>
                <w:tab w:val="left" w:pos="-720"/>
              </w:tabs>
              <w:suppressAutoHyphens/>
              <w:rPr>
                <w:bCs/>
                <w:sz w:val="22"/>
                <w:szCs w:val="22"/>
                <w:lang w:val="it-CH"/>
              </w:rPr>
            </w:pPr>
            <w:r w:rsidRPr="007C6D05">
              <w:rPr>
                <w:bCs/>
                <w:sz w:val="22"/>
                <w:szCs w:val="22"/>
                <w:lang w:val="it-CH"/>
              </w:rPr>
              <w:t>Chiesi Poland Sp. z.o.o.</w:t>
            </w:r>
          </w:p>
          <w:p w:rsidR="007C6D05" w:rsidRPr="007C6D05" w:rsidRDefault="007C6D05">
            <w:pPr>
              <w:tabs>
                <w:tab w:val="left" w:pos="-720"/>
              </w:tabs>
              <w:suppressAutoHyphens/>
              <w:rPr>
                <w:sz w:val="22"/>
                <w:szCs w:val="22"/>
                <w:lang w:val="en-GB"/>
              </w:rPr>
            </w:pPr>
            <w:r w:rsidRPr="007C6D05">
              <w:rPr>
                <w:bCs/>
                <w:sz w:val="22"/>
                <w:szCs w:val="22"/>
                <w:lang w:val="it-CH"/>
              </w:rPr>
              <w:t>Tel.: + 48 22 620 1421</w:t>
            </w:r>
          </w:p>
        </w:tc>
      </w:tr>
      <w:tr w:rsidR="001908B3" w:rsidTr="007C6D05">
        <w:trPr>
          <w:cantSplit/>
        </w:trPr>
        <w:tc>
          <w:tcPr>
            <w:tcW w:w="4855" w:type="dxa"/>
          </w:tcPr>
          <w:p w:rsidR="007C6D05" w:rsidRPr="007C6D05" w:rsidRDefault="007C6D05">
            <w:pPr>
              <w:tabs>
                <w:tab w:val="left" w:pos="-720"/>
                <w:tab w:val="left" w:pos="4536"/>
              </w:tabs>
              <w:suppressAutoHyphens/>
              <w:rPr>
                <w:b/>
                <w:sz w:val="22"/>
                <w:szCs w:val="22"/>
                <w:lang w:val="it-IT"/>
              </w:rPr>
            </w:pPr>
            <w:r w:rsidRPr="007C6D05">
              <w:rPr>
                <w:b/>
                <w:sz w:val="22"/>
                <w:szCs w:val="22"/>
                <w:lang w:val="it-IT"/>
              </w:rPr>
              <w:t>France</w:t>
            </w:r>
          </w:p>
          <w:p w:rsidR="007C6D05" w:rsidRPr="007C6D05" w:rsidRDefault="007C6D05">
            <w:pPr>
              <w:pStyle w:val="Default"/>
              <w:rPr>
                <w:sz w:val="22"/>
                <w:szCs w:val="22"/>
                <w:lang w:val="it-IT"/>
              </w:rPr>
            </w:pPr>
            <w:r w:rsidRPr="007C6D05">
              <w:rPr>
                <w:sz w:val="22"/>
                <w:szCs w:val="22"/>
                <w:lang w:val="it-IT"/>
              </w:rPr>
              <w:t xml:space="preserve">Chiesi S.A.S. </w:t>
            </w:r>
          </w:p>
          <w:p w:rsidR="007C6D05" w:rsidRPr="007C6D05" w:rsidRDefault="007C6D05">
            <w:pPr>
              <w:rPr>
                <w:sz w:val="22"/>
                <w:szCs w:val="22"/>
                <w:lang w:val="en-GB"/>
              </w:rPr>
            </w:pPr>
            <w:r w:rsidRPr="007C6D05">
              <w:rPr>
                <w:sz w:val="22"/>
                <w:szCs w:val="22"/>
              </w:rPr>
              <w:t xml:space="preserve">Tél: + 33 1 47688899 </w:t>
            </w:r>
          </w:p>
          <w:p w:rsidR="007C6D05" w:rsidRPr="007C6D05" w:rsidRDefault="007C6D05">
            <w:pPr>
              <w:rPr>
                <w:b/>
                <w:sz w:val="22"/>
                <w:szCs w:val="22"/>
                <w:lang w:val="en-GB"/>
              </w:rPr>
            </w:pPr>
          </w:p>
        </w:tc>
        <w:tc>
          <w:tcPr>
            <w:tcW w:w="4868" w:type="dxa"/>
            <w:gridSpan w:val="2"/>
            <w:hideMark/>
          </w:tcPr>
          <w:p w:rsidR="007C6D05" w:rsidRPr="007C6D05" w:rsidRDefault="007C6D05">
            <w:pPr>
              <w:rPr>
                <w:sz w:val="22"/>
                <w:szCs w:val="22"/>
                <w:lang w:val="it-IT"/>
              </w:rPr>
            </w:pPr>
            <w:r w:rsidRPr="007C6D05">
              <w:rPr>
                <w:b/>
                <w:sz w:val="22"/>
                <w:szCs w:val="22"/>
                <w:lang w:val="it-IT"/>
              </w:rPr>
              <w:t>Portugal</w:t>
            </w:r>
          </w:p>
          <w:p w:rsidR="007C6D05" w:rsidRPr="007C6D05" w:rsidRDefault="007C6D05">
            <w:pPr>
              <w:rPr>
                <w:sz w:val="22"/>
                <w:szCs w:val="22"/>
                <w:lang w:val="it-IT"/>
              </w:rPr>
            </w:pPr>
            <w:r w:rsidRPr="007C6D05">
              <w:rPr>
                <w:sz w:val="22"/>
                <w:szCs w:val="22"/>
                <w:lang w:val="it-IT"/>
              </w:rPr>
              <w:t>Chiesi Farmaceutici S.p.A.</w:t>
            </w:r>
          </w:p>
          <w:p w:rsidR="007C6D05" w:rsidRPr="007C6D05" w:rsidRDefault="007C6D05">
            <w:pPr>
              <w:tabs>
                <w:tab w:val="left" w:pos="-720"/>
              </w:tabs>
              <w:suppressAutoHyphens/>
              <w:rPr>
                <w:sz w:val="22"/>
                <w:szCs w:val="22"/>
                <w:lang w:val="en-GB"/>
              </w:rPr>
            </w:pPr>
            <w:r w:rsidRPr="007C6D05">
              <w:rPr>
                <w:sz w:val="22"/>
                <w:szCs w:val="22"/>
                <w:lang w:val="en-GB"/>
              </w:rPr>
              <w:t>Tel: + 39 0521 2791</w:t>
            </w:r>
          </w:p>
        </w:tc>
      </w:tr>
      <w:tr w:rsidR="001908B3" w:rsidTr="007C6D05">
        <w:trPr>
          <w:cantSplit/>
        </w:trPr>
        <w:tc>
          <w:tcPr>
            <w:tcW w:w="4855" w:type="dxa"/>
            <w:hideMark/>
          </w:tcPr>
          <w:p w:rsidR="007C6D05" w:rsidRPr="007C6D05" w:rsidRDefault="007C6D05">
            <w:pPr>
              <w:tabs>
                <w:tab w:val="left" w:pos="-720"/>
                <w:tab w:val="left" w:pos="4536"/>
              </w:tabs>
              <w:suppressAutoHyphens/>
              <w:rPr>
                <w:b/>
                <w:noProof/>
                <w:sz w:val="22"/>
                <w:szCs w:val="22"/>
                <w:lang w:val="hr-HR"/>
              </w:rPr>
            </w:pPr>
            <w:r w:rsidRPr="007C6D05">
              <w:rPr>
                <w:b/>
                <w:noProof/>
                <w:sz w:val="22"/>
                <w:szCs w:val="22"/>
                <w:lang w:val="hr-HR"/>
              </w:rPr>
              <w:t>Hrvatska</w:t>
            </w:r>
          </w:p>
          <w:p w:rsidR="007C6D05" w:rsidRPr="007C6D05" w:rsidRDefault="007C6D05">
            <w:pPr>
              <w:tabs>
                <w:tab w:val="left" w:pos="-720"/>
                <w:tab w:val="left" w:pos="4536"/>
              </w:tabs>
              <w:suppressAutoHyphens/>
              <w:rPr>
                <w:sz w:val="22"/>
                <w:szCs w:val="22"/>
                <w:lang w:val="hr-HR"/>
              </w:rPr>
            </w:pPr>
            <w:r w:rsidRPr="007C6D05">
              <w:rPr>
                <w:sz w:val="22"/>
                <w:szCs w:val="22"/>
                <w:lang w:val="hr-HR"/>
              </w:rPr>
              <w:t>Chiesi Pharmaceuticals GmbH</w:t>
            </w:r>
          </w:p>
          <w:p w:rsidR="007C6D05" w:rsidRPr="007C6D05" w:rsidRDefault="007C6D05">
            <w:pPr>
              <w:tabs>
                <w:tab w:val="left" w:pos="-720"/>
                <w:tab w:val="left" w:pos="4536"/>
              </w:tabs>
              <w:suppressAutoHyphens/>
              <w:rPr>
                <w:b/>
                <w:sz w:val="22"/>
                <w:szCs w:val="22"/>
                <w:lang w:val="hr-HR"/>
              </w:rPr>
            </w:pPr>
            <w:r w:rsidRPr="007C6D05">
              <w:rPr>
                <w:sz w:val="22"/>
                <w:szCs w:val="22"/>
                <w:lang w:val="hr-HR"/>
              </w:rPr>
              <w:t>Tel: + 43 1 4073919</w:t>
            </w:r>
          </w:p>
        </w:tc>
        <w:tc>
          <w:tcPr>
            <w:tcW w:w="4868" w:type="dxa"/>
            <w:gridSpan w:val="2"/>
          </w:tcPr>
          <w:p w:rsidR="007C6D05" w:rsidRPr="007C6D05" w:rsidRDefault="007C6D05">
            <w:pPr>
              <w:tabs>
                <w:tab w:val="left" w:pos="-720"/>
              </w:tabs>
              <w:suppressAutoHyphens/>
              <w:rPr>
                <w:b/>
                <w:sz w:val="22"/>
                <w:szCs w:val="22"/>
                <w:lang w:val="it-CH"/>
              </w:rPr>
            </w:pPr>
            <w:r w:rsidRPr="007C6D05">
              <w:rPr>
                <w:b/>
                <w:sz w:val="22"/>
                <w:szCs w:val="22"/>
                <w:lang w:val="it-CH"/>
              </w:rPr>
              <w:t>România</w:t>
            </w:r>
          </w:p>
          <w:p w:rsidR="007C6D05" w:rsidRPr="007C6D05" w:rsidRDefault="007C6D05">
            <w:pPr>
              <w:tabs>
                <w:tab w:val="left" w:pos="-720"/>
              </w:tabs>
              <w:suppressAutoHyphens/>
              <w:rPr>
                <w:sz w:val="22"/>
                <w:szCs w:val="22"/>
                <w:lang w:val="it-CH"/>
              </w:rPr>
            </w:pPr>
            <w:r w:rsidRPr="007C6D05">
              <w:rPr>
                <w:sz w:val="22"/>
                <w:szCs w:val="22"/>
                <w:lang w:val="it-CH"/>
              </w:rPr>
              <w:t>Chiesi Romania S.R.L.</w:t>
            </w:r>
          </w:p>
          <w:p w:rsidR="007C6D05" w:rsidRPr="007C6D05" w:rsidRDefault="007C6D05">
            <w:pPr>
              <w:tabs>
                <w:tab w:val="left" w:pos="-720"/>
              </w:tabs>
              <w:suppressAutoHyphens/>
              <w:rPr>
                <w:sz w:val="22"/>
                <w:szCs w:val="22"/>
                <w:lang w:val="en-GB"/>
              </w:rPr>
            </w:pPr>
            <w:r w:rsidRPr="007C6D05">
              <w:rPr>
                <w:sz w:val="22"/>
                <w:szCs w:val="22"/>
                <w:lang w:val="en-GB"/>
              </w:rPr>
              <w:t>Tel: + 40 212023642</w:t>
            </w:r>
          </w:p>
          <w:p w:rsidR="007C6D05" w:rsidRPr="007C6D05" w:rsidRDefault="007C6D05">
            <w:pPr>
              <w:tabs>
                <w:tab w:val="left" w:pos="-720"/>
              </w:tabs>
              <w:suppressAutoHyphens/>
              <w:rPr>
                <w:sz w:val="22"/>
                <w:szCs w:val="22"/>
                <w:lang w:val="en-GB"/>
              </w:rPr>
            </w:pPr>
          </w:p>
        </w:tc>
      </w:tr>
      <w:tr w:rsidR="001908B3" w:rsidTr="007C6D05">
        <w:trPr>
          <w:gridAfter w:val="1"/>
          <w:wAfter w:w="8" w:type="dxa"/>
          <w:cantSplit/>
        </w:trPr>
        <w:tc>
          <w:tcPr>
            <w:tcW w:w="4855" w:type="dxa"/>
          </w:tcPr>
          <w:p w:rsidR="007C6D05" w:rsidRPr="007C6D05" w:rsidRDefault="007C6D05">
            <w:pPr>
              <w:rPr>
                <w:sz w:val="22"/>
                <w:szCs w:val="22"/>
                <w:lang w:val="it-IT"/>
              </w:rPr>
            </w:pPr>
            <w:r w:rsidRPr="007C6D05">
              <w:rPr>
                <w:b/>
                <w:sz w:val="22"/>
                <w:szCs w:val="22"/>
                <w:lang w:val="it-IT"/>
              </w:rPr>
              <w:t>Ireland</w:t>
            </w:r>
          </w:p>
          <w:p w:rsidR="007C6D05" w:rsidRPr="007C6D05" w:rsidRDefault="007C6D05">
            <w:pPr>
              <w:rPr>
                <w:sz w:val="22"/>
                <w:szCs w:val="22"/>
                <w:lang w:val="it-IT"/>
              </w:rPr>
            </w:pPr>
            <w:r w:rsidRPr="007C6D05">
              <w:rPr>
                <w:sz w:val="22"/>
                <w:szCs w:val="22"/>
                <w:lang w:val="it-IT"/>
              </w:rPr>
              <w:t>Chiesi Farmaceutici S.p.A.</w:t>
            </w:r>
          </w:p>
          <w:p w:rsidR="007C6D05" w:rsidRPr="007C6D05" w:rsidRDefault="007C6D05">
            <w:pPr>
              <w:tabs>
                <w:tab w:val="left" w:pos="-720"/>
              </w:tabs>
              <w:suppressAutoHyphens/>
              <w:rPr>
                <w:sz w:val="22"/>
                <w:szCs w:val="22"/>
                <w:lang w:val="en-GB"/>
              </w:rPr>
            </w:pPr>
            <w:r w:rsidRPr="007C6D05">
              <w:rPr>
                <w:sz w:val="22"/>
                <w:szCs w:val="22"/>
                <w:lang w:val="en-GB"/>
              </w:rPr>
              <w:t>Tel: + 39 0521 2791</w:t>
            </w:r>
          </w:p>
          <w:p w:rsidR="007C6D05" w:rsidRPr="007C6D05" w:rsidRDefault="007C6D05">
            <w:pPr>
              <w:tabs>
                <w:tab w:val="left" w:pos="-720"/>
              </w:tabs>
              <w:suppressAutoHyphens/>
              <w:rPr>
                <w:sz w:val="22"/>
                <w:szCs w:val="22"/>
                <w:lang w:val="en-GB"/>
              </w:rPr>
            </w:pPr>
          </w:p>
        </w:tc>
        <w:tc>
          <w:tcPr>
            <w:tcW w:w="4860" w:type="dxa"/>
            <w:hideMark/>
          </w:tcPr>
          <w:p w:rsidR="007C6D05" w:rsidRPr="007C6D05" w:rsidRDefault="007C6D05">
            <w:pPr>
              <w:rPr>
                <w:sz w:val="22"/>
                <w:szCs w:val="22"/>
                <w:lang w:val="it-CH"/>
              </w:rPr>
            </w:pPr>
            <w:r w:rsidRPr="007C6D05">
              <w:rPr>
                <w:b/>
                <w:sz w:val="22"/>
                <w:szCs w:val="22"/>
                <w:lang w:val="it-CH"/>
              </w:rPr>
              <w:t>Slovenija</w:t>
            </w:r>
          </w:p>
          <w:p w:rsidR="007C6D05" w:rsidRPr="007C6D05" w:rsidRDefault="007C6D05">
            <w:pPr>
              <w:rPr>
                <w:sz w:val="22"/>
                <w:szCs w:val="22"/>
                <w:lang w:val="it-CH"/>
              </w:rPr>
            </w:pPr>
            <w:r w:rsidRPr="007C6D05">
              <w:rPr>
                <w:bCs/>
                <w:sz w:val="22"/>
                <w:szCs w:val="22"/>
                <w:lang w:val="it-CH"/>
              </w:rPr>
              <w:t>Chiesi Slovenija d.o.o.</w:t>
            </w:r>
          </w:p>
          <w:p w:rsidR="007C6D05" w:rsidRPr="007C6D05" w:rsidRDefault="007C6D05">
            <w:pPr>
              <w:tabs>
                <w:tab w:val="left" w:pos="-720"/>
              </w:tabs>
              <w:suppressAutoHyphens/>
              <w:rPr>
                <w:sz w:val="22"/>
                <w:szCs w:val="22"/>
                <w:lang w:val="en-GB"/>
              </w:rPr>
            </w:pPr>
            <w:r w:rsidRPr="007C6D05">
              <w:rPr>
                <w:sz w:val="22"/>
                <w:szCs w:val="22"/>
                <w:lang w:val="en-GB"/>
              </w:rPr>
              <w:t>Tel: + 386-1-43 00 901</w:t>
            </w:r>
          </w:p>
        </w:tc>
      </w:tr>
      <w:tr w:rsidR="001908B3" w:rsidTr="007C6D05">
        <w:trPr>
          <w:cantSplit/>
        </w:trPr>
        <w:tc>
          <w:tcPr>
            <w:tcW w:w="4855" w:type="dxa"/>
          </w:tcPr>
          <w:p w:rsidR="007C6D05" w:rsidRPr="007C6D05" w:rsidRDefault="007C6D05">
            <w:pPr>
              <w:rPr>
                <w:b/>
                <w:sz w:val="22"/>
                <w:szCs w:val="22"/>
                <w:lang w:val="en-GB"/>
              </w:rPr>
            </w:pPr>
            <w:r w:rsidRPr="007C6D05">
              <w:rPr>
                <w:b/>
                <w:sz w:val="22"/>
                <w:szCs w:val="22"/>
                <w:lang w:val="en-GB"/>
              </w:rPr>
              <w:t>Ísland</w:t>
            </w:r>
          </w:p>
          <w:p w:rsidR="007C6D05" w:rsidRPr="007C6D05" w:rsidRDefault="007C6D05">
            <w:pPr>
              <w:rPr>
                <w:sz w:val="22"/>
                <w:szCs w:val="22"/>
                <w:lang w:val="en-GB"/>
              </w:rPr>
            </w:pPr>
            <w:r w:rsidRPr="007C6D05">
              <w:rPr>
                <w:sz w:val="22"/>
                <w:szCs w:val="22"/>
                <w:lang w:val="en-GB"/>
              </w:rPr>
              <w:t>Chiesi Pharma AB</w:t>
            </w:r>
          </w:p>
          <w:p w:rsidR="007C6D05" w:rsidRPr="007C6D05" w:rsidRDefault="007C6D05">
            <w:pPr>
              <w:rPr>
                <w:sz w:val="22"/>
                <w:szCs w:val="22"/>
                <w:lang w:val="en-GB"/>
              </w:rPr>
            </w:pPr>
            <w:r w:rsidRPr="007C6D05">
              <w:rPr>
                <w:sz w:val="22"/>
                <w:szCs w:val="22"/>
                <w:lang w:val="en-GB"/>
              </w:rPr>
              <w:t>Sími: +46 8 753 35 20</w:t>
            </w:r>
          </w:p>
          <w:p w:rsidR="007C6D05" w:rsidRPr="007C6D05" w:rsidRDefault="007C6D05">
            <w:pPr>
              <w:rPr>
                <w:b/>
                <w:sz w:val="22"/>
                <w:szCs w:val="22"/>
                <w:lang w:val="en-GB"/>
              </w:rPr>
            </w:pPr>
          </w:p>
        </w:tc>
        <w:tc>
          <w:tcPr>
            <w:tcW w:w="4868" w:type="dxa"/>
            <w:gridSpan w:val="2"/>
            <w:hideMark/>
          </w:tcPr>
          <w:p w:rsidR="007C6D05" w:rsidRPr="007C6D05" w:rsidRDefault="007C6D05">
            <w:pPr>
              <w:tabs>
                <w:tab w:val="left" w:pos="-720"/>
              </w:tabs>
              <w:suppressAutoHyphens/>
              <w:rPr>
                <w:b/>
                <w:sz w:val="22"/>
                <w:szCs w:val="22"/>
                <w:lang w:val="en-GB"/>
              </w:rPr>
            </w:pPr>
            <w:r w:rsidRPr="007C6D05">
              <w:rPr>
                <w:b/>
                <w:sz w:val="22"/>
                <w:szCs w:val="22"/>
                <w:lang w:val="en-GB"/>
              </w:rPr>
              <w:t>Slovenská republika</w:t>
            </w:r>
          </w:p>
          <w:p w:rsidR="007C6D05" w:rsidRPr="007C6D05" w:rsidRDefault="007C6D05">
            <w:pPr>
              <w:spacing w:line="260" w:lineRule="atLeast"/>
              <w:rPr>
                <w:sz w:val="22"/>
                <w:szCs w:val="22"/>
                <w:lang w:val="en-GB"/>
              </w:rPr>
            </w:pPr>
            <w:r w:rsidRPr="007C6D05">
              <w:rPr>
                <w:bCs/>
                <w:sz w:val="22"/>
                <w:szCs w:val="22"/>
                <w:lang w:val="en-GB"/>
              </w:rPr>
              <w:t>Chiesi Slovakia s.r.o.</w:t>
            </w:r>
          </w:p>
          <w:p w:rsidR="007C6D05" w:rsidRPr="007C6D05" w:rsidRDefault="007C6D05">
            <w:pPr>
              <w:tabs>
                <w:tab w:val="left" w:pos="-720"/>
              </w:tabs>
              <w:suppressAutoHyphens/>
              <w:rPr>
                <w:b/>
                <w:sz w:val="22"/>
                <w:szCs w:val="22"/>
                <w:lang w:val="en-GB"/>
              </w:rPr>
            </w:pPr>
            <w:r w:rsidRPr="007C6D05">
              <w:rPr>
                <w:sz w:val="22"/>
                <w:szCs w:val="22"/>
                <w:lang w:val="en-GB"/>
              </w:rPr>
              <w:t>Tel: + 421 259300060</w:t>
            </w:r>
          </w:p>
        </w:tc>
      </w:tr>
      <w:tr w:rsidR="001908B3" w:rsidTr="007C6D05">
        <w:trPr>
          <w:cantSplit/>
        </w:trPr>
        <w:tc>
          <w:tcPr>
            <w:tcW w:w="4855" w:type="dxa"/>
          </w:tcPr>
          <w:p w:rsidR="007C6D05" w:rsidRPr="007C6D05" w:rsidRDefault="007C6D05">
            <w:pPr>
              <w:rPr>
                <w:sz w:val="22"/>
                <w:szCs w:val="22"/>
                <w:lang w:val="it-CH"/>
              </w:rPr>
            </w:pPr>
            <w:r w:rsidRPr="007C6D05">
              <w:rPr>
                <w:b/>
                <w:sz w:val="22"/>
                <w:szCs w:val="22"/>
                <w:lang w:val="it-CH"/>
              </w:rPr>
              <w:t>Italia</w:t>
            </w:r>
          </w:p>
          <w:p w:rsidR="007C6D05" w:rsidRPr="007C6D05" w:rsidRDefault="007C6D05">
            <w:pPr>
              <w:rPr>
                <w:sz w:val="22"/>
                <w:szCs w:val="22"/>
                <w:lang w:val="it-CH"/>
              </w:rPr>
            </w:pPr>
            <w:r w:rsidRPr="007C6D05">
              <w:rPr>
                <w:sz w:val="22"/>
                <w:szCs w:val="22"/>
                <w:lang w:val="it-CH"/>
              </w:rPr>
              <w:t>Chiesi Italia S.p.A.</w:t>
            </w:r>
          </w:p>
          <w:p w:rsidR="007C6D05" w:rsidRPr="007C6D05" w:rsidRDefault="007C6D05">
            <w:pPr>
              <w:rPr>
                <w:sz w:val="22"/>
                <w:szCs w:val="22"/>
                <w:lang w:val="en-GB"/>
              </w:rPr>
            </w:pPr>
            <w:r w:rsidRPr="007C6D05">
              <w:rPr>
                <w:sz w:val="22"/>
                <w:szCs w:val="22"/>
                <w:lang w:val="en-GB"/>
              </w:rPr>
              <w:t>Tel: + 39 0521 2791</w:t>
            </w:r>
          </w:p>
          <w:p w:rsidR="007C6D05" w:rsidRPr="007C6D05" w:rsidRDefault="007C6D05">
            <w:pPr>
              <w:rPr>
                <w:b/>
                <w:sz w:val="22"/>
                <w:szCs w:val="22"/>
                <w:lang w:val="en-GB"/>
              </w:rPr>
            </w:pPr>
          </w:p>
        </w:tc>
        <w:tc>
          <w:tcPr>
            <w:tcW w:w="4868" w:type="dxa"/>
            <w:gridSpan w:val="2"/>
            <w:hideMark/>
          </w:tcPr>
          <w:p w:rsidR="007C6D05" w:rsidRPr="007C6D05" w:rsidRDefault="007C6D05">
            <w:pPr>
              <w:tabs>
                <w:tab w:val="left" w:pos="-720"/>
                <w:tab w:val="left" w:pos="4536"/>
              </w:tabs>
              <w:suppressAutoHyphens/>
              <w:rPr>
                <w:sz w:val="22"/>
                <w:szCs w:val="22"/>
                <w:lang w:val="it-IT"/>
              </w:rPr>
            </w:pPr>
            <w:r w:rsidRPr="007C6D05">
              <w:rPr>
                <w:b/>
                <w:sz w:val="22"/>
                <w:szCs w:val="22"/>
                <w:lang w:val="it-IT"/>
              </w:rPr>
              <w:t>Suomi/Finland</w:t>
            </w:r>
          </w:p>
          <w:p w:rsidR="007C6D05" w:rsidRPr="007C6D05" w:rsidRDefault="007C6D05">
            <w:pPr>
              <w:rPr>
                <w:sz w:val="22"/>
                <w:szCs w:val="22"/>
                <w:lang w:val="it-IT"/>
              </w:rPr>
            </w:pPr>
            <w:r w:rsidRPr="007C6D05">
              <w:rPr>
                <w:sz w:val="22"/>
                <w:szCs w:val="22"/>
                <w:lang w:val="it-IT"/>
              </w:rPr>
              <w:t>Chiesi Pharma AB</w:t>
            </w:r>
          </w:p>
          <w:p w:rsidR="007C6D05" w:rsidRPr="007C6D05" w:rsidRDefault="007C6D05">
            <w:pPr>
              <w:tabs>
                <w:tab w:val="left" w:pos="-720"/>
              </w:tabs>
              <w:suppressAutoHyphens/>
              <w:rPr>
                <w:b/>
                <w:sz w:val="22"/>
                <w:szCs w:val="22"/>
                <w:lang w:val="it-IT"/>
              </w:rPr>
            </w:pPr>
            <w:r w:rsidRPr="007C6D05">
              <w:rPr>
                <w:sz w:val="22"/>
                <w:szCs w:val="22"/>
                <w:lang w:val="it-IT"/>
              </w:rPr>
              <w:t>Puh/Tel: +46 8 753 35 20</w:t>
            </w:r>
          </w:p>
        </w:tc>
      </w:tr>
      <w:tr w:rsidR="001908B3" w:rsidTr="007C6D05">
        <w:trPr>
          <w:cantSplit/>
        </w:trPr>
        <w:tc>
          <w:tcPr>
            <w:tcW w:w="4855" w:type="dxa"/>
          </w:tcPr>
          <w:p w:rsidR="007C6D05" w:rsidRPr="007C6D05" w:rsidRDefault="007C6D05">
            <w:pPr>
              <w:rPr>
                <w:b/>
                <w:sz w:val="22"/>
                <w:szCs w:val="22"/>
                <w:lang w:val="en-GB"/>
              </w:rPr>
            </w:pPr>
            <w:r w:rsidRPr="007C6D05">
              <w:rPr>
                <w:b/>
                <w:sz w:val="22"/>
                <w:szCs w:val="22"/>
                <w:lang w:val="en-GB"/>
              </w:rPr>
              <w:t>Κύπρος</w:t>
            </w:r>
          </w:p>
          <w:p w:rsidR="007C6D05" w:rsidRPr="007C6D05" w:rsidRDefault="007C6D05">
            <w:pPr>
              <w:rPr>
                <w:sz w:val="22"/>
                <w:szCs w:val="22"/>
                <w:lang w:val="en-GB"/>
              </w:rPr>
            </w:pPr>
            <w:r w:rsidRPr="007C6D05">
              <w:rPr>
                <w:sz w:val="22"/>
                <w:szCs w:val="22"/>
                <w:lang w:val="en-GB"/>
              </w:rPr>
              <w:t>The Star Medicines Importers Co. Ltd.</w:t>
            </w:r>
          </w:p>
          <w:p w:rsidR="007C6D05" w:rsidRPr="007C6D05" w:rsidRDefault="007C6D05">
            <w:pPr>
              <w:rPr>
                <w:sz w:val="22"/>
                <w:szCs w:val="22"/>
                <w:lang w:val="en-GB" w:eastAsia="en-CA"/>
              </w:rPr>
            </w:pPr>
            <w:r w:rsidRPr="007C6D05">
              <w:rPr>
                <w:sz w:val="22"/>
                <w:szCs w:val="22"/>
                <w:lang w:val="en-GB"/>
              </w:rPr>
              <w:t xml:space="preserve">Τηλ: + </w:t>
            </w:r>
            <w:r w:rsidRPr="007C6D05">
              <w:rPr>
                <w:sz w:val="22"/>
                <w:szCs w:val="22"/>
                <w:lang w:val="en-GB" w:eastAsia="en-CA"/>
              </w:rPr>
              <w:t>357 25 371056</w:t>
            </w:r>
          </w:p>
          <w:p w:rsidR="007C6D05" w:rsidRPr="007C6D05" w:rsidRDefault="007C6D05">
            <w:pPr>
              <w:rPr>
                <w:b/>
                <w:sz w:val="22"/>
                <w:szCs w:val="22"/>
                <w:lang w:val="en-GB"/>
              </w:rPr>
            </w:pPr>
          </w:p>
        </w:tc>
        <w:tc>
          <w:tcPr>
            <w:tcW w:w="4868" w:type="dxa"/>
            <w:gridSpan w:val="2"/>
            <w:hideMark/>
          </w:tcPr>
          <w:p w:rsidR="007C6D05" w:rsidRPr="007C6D05" w:rsidRDefault="007C6D05">
            <w:pPr>
              <w:tabs>
                <w:tab w:val="left" w:pos="-720"/>
                <w:tab w:val="left" w:pos="4536"/>
              </w:tabs>
              <w:suppressAutoHyphens/>
              <w:rPr>
                <w:b/>
                <w:sz w:val="22"/>
                <w:szCs w:val="22"/>
                <w:lang w:val="en-GB"/>
              </w:rPr>
            </w:pPr>
            <w:r w:rsidRPr="007C6D05">
              <w:rPr>
                <w:b/>
                <w:sz w:val="22"/>
                <w:szCs w:val="22"/>
                <w:lang w:val="en-GB"/>
              </w:rPr>
              <w:t>Sverige</w:t>
            </w:r>
          </w:p>
          <w:p w:rsidR="007C6D05" w:rsidRPr="007C6D05" w:rsidRDefault="007C6D05">
            <w:pPr>
              <w:rPr>
                <w:sz w:val="22"/>
                <w:szCs w:val="22"/>
                <w:lang w:val="en-GB"/>
              </w:rPr>
            </w:pPr>
            <w:r w:rsidRPr="007C6D05">
              <w:rPr>
                <w:sz w:val="22"/>
                <w:szCs w:val="22"/>
                <w:lang w:val="en-GB"/>
              </w:rPr>
              <w:t>Chiesi Pharma AB</w:t>
            </w:r>
          </w:p>
          <w:p w:rsidR="007C6D05" w:rsidRPr="007C6D05" w:rsidRDefault="007C6D05">
            <w:pPr>
              <w:tabs>
                <w:tab w:val="left" w:pos="-720"/>
                <w:tab w:val="left" w:pos="4536"/>
              </w:tabs>
              <w:suppressAutoHyphens/>
              <w:rPr>
                <w:b/>
                <w:sz w:val="22"/>
                <w:szCs w:val="22"/>
                <w:lang w:val="en-GB"/>
              </w:rPr>
            </w:pPr>
            <w:r w:rsidRPr="007C6D05">
              <w:rPr>
                <w:sz w:val="22"/>
                <w:szCs w:val="22"/>
                <w:lang w:val="en-GB"/>
              </w:rPr>
              <w:t>Tel: +46 8 753 35 20</w:t>
            </w:r>
          </w:p>
        </w:tc>
      </w:tr>
      <w:tr w:rsidR="001908B3" w:rsidTr="007C6D05">
        <w:trPr>
          <w:cantSplit/>
        </w:trPr>
        <w:tc>
          <w:tcPr>
            <w:tcW w:w="4855" w:type="dxa"/>
            <w:hideMark/>
          </w:tcPr>
          <w:p w:rsidR="007C6D05" w:rsidRPr="007C6D05" w:rsidRDefault="007C6D05">
            <w:pPr>
              <w:rPr>
                <w:b/>
                <w:sz w:val="22"/>
                <w:szCs w:val="22"/>
                <w:lang w:val="en-GB"/>
              </w:rPr>
            </w:pPr>
            <w:r w:rsidRPr="007C6D05">
              <w:rPr>
                <w:b/>
                <w:sz w:val="22"/>
                <w:szCs w:val="22"/>
                <w:lang w:val="en-GB"/>
              </w:rPr>
              <w:t>Latvija</w:t>
            </w:r>
          </w:p>
          <w:p w:rsidR="007C6D05" w:rsidRPr="007C6D05" w:rsidRDefault="007C6D05">
            <w:pPr>
              <w:rPr>
                <w:sz w:val="22"/>
                <w:szCs w:val="22"/>
                <w:lang w:val="en-GB"/>
              </w:rPr>
            </w:pPr>
            <w:r w:rsidRPr="007C6D05">
              <w:rPr>
                <w:sz w:val="22"/>
                <w:szCs w:val="22"/>
                <w:lang w:val="en-GB"/>
              </w:rPr>
              <w:t>Chiesi Pharmaceuticals GmbH</w:t>
            </w:r>
          </w:p>
          <w:p w:rsidR="007C6D05" w:rsidRPr="007C6D05" w:rsidRDefault="007C6D05">
            <w:pPr>
              <w:rPr>
                <w:sz w:val="22"/>
                <w:szCs w:val="22"/>
              </w:rPr>
            </w:pPr>
            <w:r w:rsidRPr="007C6D05">
              <w:rPr>
                <w:sz w:val="22"/>
                <w:szCs w:val="22"/>
                <w:lang w:val="en-GB"/>
              </w:rPr>
              <w:t>Tel: + 43 1 4073919</w:t>
            </w:r>
          </w:p>
        </w:tc>
        <w:tc>
          <w:tcPr>
            <w:tcW w:w="4868" w:type="dxa"/>
            <w:gridSpan w:val="2"/>
            <w:hideMark/>
          </w:tcPr>
          <w:p w:rsidR="007C6D05" w:rsidRPr="007C6D05" w:rsidRDefault="007C6D05">
            <w:pPr>
              <w:tabs>
                <w:tab w:val="left" w:pos="-720"/>
                <w:tab w:val="left" w:pos="4536"/>
              </w:tabs>
              <w:suppressAutoHyphens/>
              <w:rPr>
                <w:b/>
                <w:sz w:val="22"/>
                <w:szCs w:val="22"/>
                <w:lang w:val="en-GB"/>
              </w:rPr>
            </w:pPr>
            <w:r w:rsidRPr="007C6D05">
              <w:rPr>
                <w:b/>
                <w:sz w:val="22"/>
                <w:szCs w:val="22"/>
                <w:lang w:val="en-GB"/>
              </w:rPr>
              <w:t>United Kingdom</w:t>
            </w:r>
          </w:p>
          <w:p w:rsidR="007C6D05" w:rsidRPr="007C6D05" w:rsidRDefault="007C6D05">
            <w:pPr>
              <w:pStyle w:val="Default"/>
              <w:rPr>
                <w:sz w:val="22"/>
                <w:szCs w:val="22"/>
              </w:rPr>
            </w:pPr>
            <w:r w:rsidRPr="007C6D05">
              <w:rPr>
                <w:sz w:val="22"/>
                <w:szCs w:val="22"/>
              </w:rPr>
              <w:t xml:space="preserve">Chiesi Ltd </w:t>
            </w:r>
          </w:p>
          <w:p w:rsidR="007C6D05" w:rsidRPr="007C6D05" w:rsidRDefault="007C6D05">
            <w:pPr>
              <w:rPr>
                <w:sz w:val="22"/>
                <w:szCs w:val="22"/>
                <w:lang w:val="en-GB"/>
              </w:rPr>
            </w:pPr>
            <w:r w:rsidRPr="007C6D05">
              <w:rPr>
                <w:sz w:val="22"/>
                <w:szCs w:val="22"/>
              </w:rPr>
              <w:t xml:space="preserve">Tel: + 44 (0)161 488 5555 </w:t>
            </w:r>
          </w:p>
        </w:tc>
      </w:tr>
    </w:tbl>
    <w:p w:rsidR="005718FB" w:rsidRPr="007C6D05" w:rsidRDefault="005718FB" w:rsidP="005718FB">
      <w:pPr>
        <w:numPr>
          <w:ilvl w:val="12"/>
          <w:numId w:val="0"/>
        </w:numPr>
        <w:ind w:right="-2"/>
        <w:outlineLvl w:val="0"/>
        <w:rPr>
          <w:bCs/>
          <w:sz w:val="22"/>
          <w:szCs w:val="22"/>
        </w:rPr>
      </w:pPr>
    </w:p>
    <w:p w:rsidR="007C6D05" w:rsidRPr="007C6D05" w:rsidRDefault="007C6D05" w:rsidP="005718FB">
      <w:pPr>
        <w:numPr>
          <w:ilvl w:val="12"/>
          <w:numId w:val="0"/>
        </w:numPr>
        <w:ind w:right="-2"/>
        <w:outlineLvl w:val="0"/>
        <w:rPr>
          <w:bCs/>
          <w:sz w:val="22"/>
          <w:szCs w:val="22"/>
        </w:rPr>
      </w:pPr>
    </w:p>
    <w:p w:rsidR="00BA7900" w:rsidRPr="004F28D8" w:rsidRDefault="00BA7900" w:rsidP="00E86A52">
      <w:pPr>
        <w:rPr>
          <w:b/>
          <w:noProof/>
          <w:sz w:val="22"/>
          <w:szCs w:val="22"/>
          <w:lang w:val="da-DK"/>
        </w:rPr>
      </w:pPr>
      <w:r w:rsidRPr="004F28D8">
        <w:rPr>
          <w:b/>
          <w:sz w:val="22"/>
          <w:szCs w:val="22"/>
          <w:lang w:val="da-DK"/>
        </w:rPr>
        <w:t xml:space="preserve">Denne indlægsseddel blev senest </w:t>
      </w:r>
      <w:r w:rsidR="00087251" w:rsidRPr="004F28D8">
        <w:rPr>
          <w:b/>
          <w:sz w:val="22"/>
          <w:szCs w:val="22"/>
          <w:lang w:val="da-DK"/>
        </w:rPr>
        <w:t>ændret</w:t>
      </w:r>
      <w:r w:rsidR="00A72A47" w:rsidRPr="004F28D8">
        <w:rPr>
          <w:b/>
          <w:sz w:val="22"/>
          <w:szCs w:val="22"/>
          <w:lang w:val="da-DK"/>
        </w:rPr>
        <w:t xml:space="preserve"> </w:t>
      </w:r>
      <w:r w:rsidR="000537B7" w:rsidRPr="004F28D8">
        <w:rPr>
          <w:b/>
          <w:sz w:val="22"/>
          <w:szCs w:val="22"/>
          <w:lang w:val="da-DK"/>
        </w:rPr>
        <w:t>.</w:t>
      </w:r>
    </w:p>
    <w:p w:rsidR="00296106" w:rsidRPr="004F28D8" w:rsidRDefault="00296106" w:rsidP="00296106">
      <w:pPr>
        <w:rPr>
          <w:b/>
          <w:sz w:val="22"/>
          <w:szCs w:val="22"/>
          <w:lang w:val="da-DK"/>
        </w:rPr>
      </w:pPr>
    </w:p>
    <w:p w:rsidR="00636640" w:rsidRPr="004F28D8" w:rsidRDefault="00636640" w:rsidP="00636640">
      <w:pPr>
        <w:rPr>
          <w:bCs/>
          <w:noProof/>
          <w:sz w:val="22"/>
          <w:szCs w:val="22"/>
          <w:lang w:val="da-DK"/>
        </w:rPr>
      </w:pPr>
      <w:r w:rsidRPr="004F28D8">
        <w:rPr>
          <w:noProof/>
          <w:sz w:val="22"/>
          <w:szCs w:val="22"/>
          <w:lang w:val="da-DK"/>
        </w:rPr>
        <w:t xml:space="preserve">Du kan finde yderligere information om dette lægemiddel på </w:t>
      </w:r>
      <w:r w:rsidRPr="004F28D8">
        <w:rPr>
          <w:bCs/>
          <w:noProof/>
          <w:sz w:val="22"/>
          <w:szCs w:val="22"/>
          <w:lang w:val="da-DK"/>
        </w:rPr>
        <w:t>Det Europæiske Lægemiddelagenturs hjemmeside http://www.ema.europa.eu</w:t>
      </w:r>
      <w:r w:rsidRPr="002D3728">
        <w:rPr>
          <w:sz w:val="22"/>
          <w:szCs w:val="22"/>
          <w:lang w:val="da-DK"/>
        </w:rPr>
        <w:t xml:space="preserve"> </w:t>
      </w:r>
      <w:r w:rsidRPr="007639CF">
        <w:rPr>
          <w:sz w:val="22"/>
          <w:szCs w:val="22"/>
          <w:lang w:val="da-DK"/>
        </w:rPr>
        <w:t xml:space="preserve">og på </w:t>
      </w:r>
      <w:r w:rsidRPr="003055E0">
        <w:rPr>
          <w:sz w:val="22"/>
          <w:szCs w:val="22"/>
          <w:lang w:val="da-DK"/>
        </w:rPr>
        <w:t>Lægemiddelstyrelsens</w:t>
      </w:r>
      <w:r>
        <w:rPr>
          <w:sz w:val="22"/>
          <w:szCs w:val="22"/>
          <w:lang w:val="da-DK"/>
        </w:rPr>
        <w:t xml:space="preserve"> </w:t>
      </w:r>
      <w:r w:rsidRPr="007639CF">
        <w:rPr>
          <w:sz w:val="22"/>
          <w:szCs w:val="22"/>
          <w:lang w:val="da-DK"/>
        </w:rPr>
        <w:t>hjemmeside</w:t>
      </w:r>
      <w:r w:rsidRPr="000B0AA1">
        <w:rPr>
          <w:lang w:val="nb-NO"/>
        </w:rPr>
        <w:t xml:space="preserve"> </w:t>
      </w:r>
      <w:r w:rsidRPr="00A56271">
        <w:rPr>
          <w:sz w:val="22"/>
          <w:szCs w:val="22"/>
          <w:lang w:val="da-DK"/>
        </w:rPr>
        <w:t>http://www.laegemiddelstyrelsen.dk</w:t>
      </w:r>
      <w:r w:rsidRPr="004F28D8">
        <w:rPr>
          <w:bCs/>
          <w:noProof/>
          <w:sz w:val="22"/>
          <w:szCs w:val="22"/>
          <w:lang w:val="da-DK"/>
        </w:rPr>
        <w:t>.</w:t>
      </w:r>
    </w:p>
    <w:p w:rsidR="0097118C" w:rsidRPr="004F28D8" w:rsidRDefault="0097118C" w:rsidP="004F789E">
      <w:pPr>
        <w:pStyle w:val="Heading7"/>
        <w:keepNext w:val="0"/>
        <w:widowControl/>
        <w:spacing w:line="240" w:lineRule="auto"/>
        <w:rPr>
          <w:lang w:val="da-DK"/>
        </w:rPr>
      </w:pPr>
      <w:r w:rsidRPr="004F28D8">
        <w:rPr>
          <w:b w:val="0"/>
          <w:lang w:val="da-DK"/>
        </w:rPr>
        <w:br w:type="page"/>
      </w:r>
      <w:r w:rsidRPr="004F28D8">
        <w:rPr>
          <w:lang w:val="da-DK"/>
        </w:rPr>
        <w:t>I</w:t>
      </w:r>
      <w:r w:rsidR="00915264" w:rsidRPr="004F28D8">
        <w:rPr>
          <w:lang w:val="da-DK"/>
        </w:rPr>
        <w:t>ndlægsseddel</w:t>
      </w:r>
      <w:r w:rsidRPr="004F28D8">
        <w:rPr>
          <w:lang w:val="da-DK"/>
        </w:rPr>
        <w:t>: I</w:t>
      </w:r>
      <w:r w:rsidR="00915264" w:rsidRPr="004F28D8">
        <w:rPr>
          <w:lang w:val="da-DK"/>
        </w:rPr>
        <w:t>nformation til brugeren</w:t>
      </w:r>
    </w:p>
    <w:p w:rsidR="0097118C" w:rsidRPr="004F28D8" w:rsidRDefault="0097118C" w:rsidP="0097118C">
      <w:pPr>
        <w:rPr>
          <w:sz w:val="22"/>
          <w:szCs w:val="22"/>
          <w:lang w:val="da-DK" w:eastAsia="da-DK"/>
        </w:rPr>
      </w:pPr>
    </w:p>
    <w:p w:rsidR="0097118C" w:rsidRPr="004F28D8" w:rsidRDefault="0097118C" w:rsidP="0097118C">
      <w:pPr>
        <w:jc w:val="center"/>
        <w:rPr>
          <w:b/>
          <w:bCs/>
          <w:sz w:val="22"/>
          <w:szCs w:val="22"/>
          <w:lang w:val="da-DK" w:eastAsia="da-DK"/>
        </w:rPr>
      </w:pPr>
      <w:r w:rsidRPr="004F28D8">
        <w:rPr>
          <w:b/>
          <w:bCs/>
          <w:sz w:val="22"/>
          <w:szCs w:val="22"/>
          <w:lang w:val="da-DK" w:eastAsia="da-DK"/>
        </w:rPr>
        <w:t xml:space="preserve">Ferriprox </w:t>
      </w:r>
      <w:r w:rsidR="00406F38" w:rsidRPr="004F28D8">
        <w:rPr>
          <w:b/>
          <w:bCs/>
          <w:sz w:val="22"/>
          <w:szCs w:val="22"/>
          <w:lang w:val="da-DK" w:eastAsia="da-DK"/>
        </w:rPr>
        <w:t>10</w:t>
      </w:r>
      <w:r w:rsidRPr="004F28D8">
        <w:rPr>
          <w:b/>
          <w:bCs/>
          <w:sz w:val="22"/>
          <w:szCs w:val="22"/>
          <w:lang w:val="da-DK" w:eastAsia="da-DK"/>
        </w:rPr>
        <w:t>00 mg filmovertrukne tabletter</w:t>
      </w:r>
    </w:p>
    <w:p w:rsidR="0097118C" w:rsidRPr="004F28D8" w:rsidRDefault="00FF14F5" w:rsidP="0097118C">
      <w:pPr>
        <w:jc w:val="center"/>
        <w:rPr>
          <w:sz w:val="22"/>
          <w:szCs w:val="22"/>
          <w:lang w:val="da-DK" w:eastAsia="da-DK"/>
        </w:rPr>
      </w:pPr>
      <w:r>
        <w:rPr>
          <w:sz w:val="22"/>
          <w:szCs w:val="22"/>
          <w:lang w:val="da-DK" w:eastAsia="da-DK"/>
        </w:rPr>
        <w:t>d</w:t>
      </w:r>
      <w:r w:rsidR="0097118C" w:rsidRPr="004F28D8">
        <w:rPr>
          <w:sz w:val="22"/>
          <w:szCs w:val="22"/>
          <w:lang w:val="da-DK" w:eastAsia="da-DK"/>
        </w:rPr>
        <w:t>eferipron</w:t>
      </w:r>
    </w:p>
    <w:p w:rsidR="0097118C" w:rsidRPr="004F28D8" w:rsidRDefault="0097118C" w:rsidP="0097118C">
      <w:pPr>
        <w:rPr>
          <w:sz w:val="22"/>
          <w:szCs w:val="22"/>
          <w:lang w:val="da-DK"/>
        </w:rPr>
      </w:pPr>
    </w:p>
    <w:p w:rsidR="0097118C" w:rsidRPr="004F28D8" w:rsidRDefault="0097118C" w:rsidP="002D3728">
      <w:pPr>
        <w:rPr>
          <w:b/>
          <w:sz w:val="22"/>
          <w:szCs w:val="22"/>
          <w:lang w:val="da-DK"/>
        </w:rPr>
      </w:pPr>
      <w:r w:rsidRPr="004F28D8">
        <w:rPr>
          <w:b/>
          <w:sz w:val="22"/>
          <w:szCs w:val="22"/>
          <w:lang w:val="da-DK"/>
        </w:rPr>
        <w:t>Læs denne indlægsseddel grundigt</w:t>
      </w:r>
      <w:r w:rsidR="00EB3A68" w:rsidRPr="004F28D8">
        <w:rPr>
          <w:b/>
          <w:sz w:val="22"/>
          <w:szCs w:val="22"/>
          <w:lang w:val="da-DK"/>
        </w:rPr>
        <w:t>,</w:t>
      </w:r>
      <w:r w:rsidRPr="004F28D8">
        <w:rPr>
          <w:b/>
          <w:sz w:val="22"/>
          <w:szCs w:val="22"/>
          <w:lang w:val="da-DK"/>
        </w:rPr>
        <w:t xml:space="preserve"> inden </w:t>
      </w:r>
      <w:r w:rsidR="00C8150E" w:rsidRPr="004F28D8">
        <w:rPr>
          <w:b/>
          <w:sz w:val="22"/>
          <w:szCs w:val="22"/>
          <w:lang w:val="da-DK"/>
        </w:rPr>
        <w:t>du</w:t>
      </w:r>
      <w:r w:rsidRPr="004F28D8">
        <w:rPr>
          <w:b/>
          <w:sz w:val="22"/>
          <w:szCs w:val="22"/>
          <w:lang w:val="da-DK"/>
        </w:rPr>
        <w:t xml:space="preserve"> begynder at tage </w:t>
      </w:r>
      <w:r w:rsidR="002D3728" w:rsidRPr="00EB6265">
        <w:rPr>
          <w:b/>
          <w:sz w:val="22"/>
          <w:szCs w:val="22"/>
          <w:lang w:val="da-DK"/>
        </w:rPr>
        <w:t>dette lægemiddel</w:t>
      </w:r>
      <w:r w:rsidR="0016285A" w:rsidRPr="004F28D8">
        <w:rPr>
          <w:b/>
          <w:sz w:val="22"/>
          <w:szCs w:val="22"/>
          <w:lang w:val="da-DK"/>
        </w:rPr>
        <w:t>,</w:t>
      </w:r>
      <w:r w:rsidR="0016285A" w:rsidRPr="004F28D8">
        <w:rPr>
          <w:b/>
          <w:noProof/>
          <w:sz w:val="22"/>
          <w:lang w:val="da-DK"/>
        </w:rPr>
        <w:t xml:space="preserve"> </w:t>
      </w:r>
      <w:r w:rsidR="0016285A" w:rsidRPr="004F28D8">
        <w:rPr>
          <w:rFonts w:ascii="Times New Roman Bold" w:hAnsi="Times New Roman Bold"/>
          <w:b/>
          <w:noProof/>
          <w:sz w:val="22"/>
          <w:lang w:val="da-DK"/>
        </w:rPr>
        <w:t>da den indeholder vigtige oplysninger</w:t>
      </w:r>
      <w:r w:rsidRPr="004F28D8">
        <w:rPr>
          <w:b/>
          <w:sz w:val="22"/>
          <w:szCs w:val="22"/>
          <w:lang w:val="da-DK"/>
        </w:rPr>
        <w:t>.</w:t>
      </w:r>
    </w:p>
    <w:p w:rsidR="0097118C" w:rsidRPr="004F28D8" w:rsidRDefault="0097118C" w:rsidP="001908B3">
      <w:pPr>
        <w:numPr>
          <w:ilvl w:val="0"/>
          <w:numId w:val="2"/>
        </w:numPr>
        <w:tabs>
          <w:tab w:val="clear" w:pos="360"/>
        </w:tabs>
        <w:ind w:left="540" w:hanging="540"/>
        <w:rPr>
          <w:sz w:val="22"/>
          <w:szCs w:val="22"/>
          <w:lang w:val="da-DK"/>
        </w:rPr>
      </w:pPr>
      <w:r w:rsidRPr="004F28D8">
        <w:rPr>
          <w:sz w:val="22"/>
          <w:szCs w:val="22"/>
          <w:lang w:val="da-DK"/>
        </w:rPr>
        <w:t>Gem indlægssedlen. D</w:t>
      </w:r>
      <w:r w:rsidR="00C8150E" w:rsidRPr="004F28D8">
        <w:rPr>
          <w:sz w:val="22"/>
          <w:szCs w:val="22"/>
          <w:lang w:val="da-DK"/>
        </w:rPr>
        <w:t>u</w:t>
      </w:r>
      <w:r w:rsidRPr="004F28D8">
        <w:rPr>
          <w:sz w:val="22"/>
          <w:szCs w:val="22"/>
          <w:lang w:val="da-DK"/>
        </w:rPr>
        <w:t xml:space="preserve"> kan få brug for at læse den igen.</w:t>
      </w:r>
    </w:p>
    <w:p w:rsidR="007C62A3" w:rsidRPr="004F28D8" w:rsidRDefault="007C62A3" w:rsidP="001908B3">
      <w:pPr>
        <w:numPr>
          <w:ilvl w:val="0"/>
          <w:numId w:val="2"/>
        </w:numPr>
        <w:tabs>
          <w:tab w:val="clear" w:pos="360"/>
        </w:tabs>
        <w:ind w:left="540" w:hanging="540"/>
        <w:rPr>
          <w:sz w:val="22"/>
          <w:szCs w:val="22"/>
          <w:lang w:val="da-DK"/>
        </w:rPr>
      </w:pPr>
      <w:r w:rsidRPr="004F28D8">
        <w:rPr>
          <w:sz w:val="22"/>
          <w:szCs w:val="22"/>
          <w:lang w:val="da-DK"/>
        </w:rPr>
        <w:t>Spørg lægen eller på apotek</w:t>
      </w:r>
      <w:r w:rsidRPr="004F28D8">
        <w:rPr>
          <w:noProof/>
          <w:sz w:val="22"/>
          <w:szCs w:val="22"/>
          <w:lang w:val="da-DK"/>
        </w:rPr>
        <w:t>spersonalet</w:t>
      </w:r>
      <w:r w:rsidRPr="004F28D8">
        <w:rPr>
          <w:sz w:val="22"/>
          <w:szCs w:val="22"/>
          <w:lang w:val="da-DK"/>
        </w:rPr>
        <w:t>, hvis der er mere, du vil vide.</w:t>
      </w:r>
    </w:p>
    <w:p w:rsidR="007C62A3" w:rsidRPr="004F28D8" w:rsidRDefault="007C62A3" w:rsidP="001908B3">
      <w:pPr>
        <w:numPr>
          <w:ilvl w:val="0"/>
          <w:numId w:val="2"/>
        </w:numPr>
        <w:tabs>
          <w:tab w:val="clear" w:pos="360"/>
        </w:tabs>
        <w:ind w:left="540" w:hanging="540"/>
        <w:rPr>
          <w:sz w:val="22"/>
          <w:szCs w:val="22"/>
          <w:lang w:val="da-DK"/>
        </w:rPr>
      </w:pPr>
      <w:r w:rsidRPr="004F28D8">
        <w:rPr>
          <w:sz w:val="22"/>
          <w:szCs w:val="22"/>
          <w:lang w:val="da-DK"/>
        </w:rPr>
        <w:t xml:space="preserve">Lægen har ordineret dette lægemiddel til dig personligt. Lad derfor være med at give </w:t>
      </w:r>
      <w:r w:rsidRPr="004F28D8">
        <w:rPr>
          <w:noProof/>
          <w:sz w:val="22"/>
          <w:szCs w:val="22"/>
          <w:lang w:val="da-DK"/>
        </w:rPr>
        <w:t xml:space="preserve">medicinen </w:t>
      </w:r>
      <w:r w:rsidRPr="004F28D8">
        <w:rPr>
          <w:sz w:val="22"/>
          <w:szCs w:val="22"/>
          <w:lang w:val="da-DK"/>
        </w:rPr>
        <w:t>til andre. Det kan være skadeligt for andre, selvom de har de samme symptomer, som du har.</w:t>
      </w:r>
    </w:p>
    <w:p w:rsidR="007C62A3" w:rsidRPr="004F28D8" w:rsidRDefault="007C62A3" w:rsidP="001908B3">
      <w:pPr>
        <w:numPr>
          <w:ilvl w:val="0"/>
          <w:numId w:val="2"/>
        </w:numPr>
        <w:tabs>
          <w:tab w:val="clear" w:pos="360"/>
        </w:tabs>
        <w:ind w:left="540" w:hanging="540"/>
        <w:rPr>
          <w:sz w:val="22"/>
          <w:szCs w:val="22"/>
          <w:lang w:val="da-DK"/>
        </w:rPr>
      </w:pPr>
      <w:r w:rsidRPr="004F28D8">
        <w:rPr>
          <w:noProof/>
          <w:sz w:val="22"/>
          <w:szCs w:val="22"/>
          <w:lang w:val="da-DK"/>
        </w:rPr>
        <w:t>Kontakt</w:t>
      </w:r>
      <w:r w:rsidRPr="004F28D8">
        <w:rPr>
          <w:sz w:val="22"/>
          <w:szCs w:val="22"/>
          <w:lang w:val="da-DK"/>
        </w:rPr>
        <w:t xml:space="preserve"> lægen eller </w:t>
      </w:r>
      <w:r w:rsidRPr="004F28D8">
        <w:rPr>
          <w:noProof/>
          <w:sz w:val="22"/>
          <w:szCs w:val="22"/>
          <w:lang w:val="da-DK"/>
        </w:rPr>
        <w:t>apotekspersonalet</w:t>
      </w:r>
      <w:r w:rsidRPr="004F28D8">
        <w:rPr>
          <w:sz w:val="22"/>
          <w:szCs w:val="22"/>
          <w:lang w:val="da-DK"/>
        </w:rPr>
        <w:t xml:space="preserve">, hvis </w:t>
      </w:r>
      <w:r w:rsidRPr="004F28D8">
        <w:rPr>
          <w:noProof/>
          <w:sz w:val="22"/>
          <w:szCs w:val="22"/>
          <w:lang w:val="da-DK"/>
        </w:rPr>
        <w:t xml:space="preserve">du får </w:t>
      </w:r>
      <w:r w:rsidRPr="004F28D8">
        <w:rPr>
          <w:sz w:val="22"/>
          <w:szCs w:val="22"/>
          <w:lang w:val="da-DK"/>
        </w:rPr>
        <w:t xml:space="preserve">bivirkninger, </w:t>
      </w:r>
      <w:r w:rsidR="002D3728" w:rsidRPr="00403DBA">
        <w:rPr>
          <w:sz w:val="22"/>
          <w:szCs w:val="22"/>
          <w:lang w:val="da-DK"/>
        </w:rPr>
        <w:t xml:space="preserve">herunder bivirkninger, </w:t>
      </w:r>
      <w:r w:rsidRPr="004F28D8">
        <w:rPr>
          <w:sz w:val="22"/>
          <w:szCs w:val="22"/>
          <w:lang w:val="da-DK"/>
        </w:rPr>
        <w:t>som ikke er nævnt her.</w:t>
      </w:r>
      <w:r w:rsidRPr="004F28D8">
        <w:rPr>
          <w:lang w:val="da-DK"/>
        </w:rPr>
        <w:t xml:space="preserve"> </w:t>
      </w:r>
      <w:r w:rsidRPr="004F28D8">
        <w:rPr>
          <w:sz w:val="22"/>
          <w:szCs w:val="22"/>
          <w:lang w:val="da-DK"/>
        </w:rPr>
        <w:t>Se punkt 4.</w:t>
      </w:r>
    </w:p>
    <w:p w:rsidR="0097118C" w:rsidRPr="004F28D8" w:rsidRDefault="0097118C" w:rsidP="001908B3">
      <w:pPr>
        <w:numPr>
          <w:ilvl w:val="0"/>
          <w:numId w:val="2"/>
        </w:numPr>
        <w:tabs>
          <w:tab w:val="clear" w:pos="360"/>
        </w:tabs>
        <w:ind w:left="540" w:hanging="540"/>
        <w:rPr>
          <w:sz w:val="22"/>
          <w:szCs w:val="22"/>
          <w:lang w:val="da-DK"/>
        </w:rPr>
      </w:pPr>
      <w:r w:rsidRPr="004F28D8">
        <w:rPr>
          <w:sz w:val="22"/>
          <w:szCs w:val="22"/>
          <w:lang w:val="da-DK"/>
        </w:rPr>
        <w:t xml:space="preserve">Sammen med denne folder finder </w:t>
      </w:r>
      <w:r w:rsidR="00C8150E" w:rsidRPr="004F28D8">
        <w:rPr>
          <w:sz w:val="22"/>
          <w:szCs w:val="22"/>
          <w:lang w:val="da-DK"/>
        </w:rPr>
        <w:t>du</w:t>
      </w:r>
      <w:r w:rsidRPr="004F28D8">
        <w:rPr>
          <w:sz w:val="22"/>
          <w:szCs w:val="22"/>
          <w:lang w:val="da-DK"/>
        </w:rPr>
        <w:t xml:space="preserve"> et </w:t>
      </w:r>
      <w:r w:rsidR="00950B75" w:rsidRPr="004F28D8">
        <w:rPr>
          <w:sz w:val="22"/>
          <w:szCs w:val="22"/>
          <w:lang w:val="da-DK"/>
        </w:rPr>
        <w:t>informationskort</w:t>
      </w:r>
      <w:r w:rsidRPr="004F28D8">
        <w:rPr>
          <w:sz w:val="22"/>
          <w:szCs w:val="22"/>
          <w:lang w:val="da-DK"/>
        </w:rPr>
        <w:t xml:space="preserve"> til patient/plejer. Tag kortet af, udfyld det, læs det omhyggeligt og sørg for at </w:t>
      </w:r>
      <w:r w:rsidR="00EB3A68" w:rsidRPr="004F28D8">
        <w:rPr>
          <w:sz w:val="22"/>
          <w:szCs w:val="22"/>
          <w:lang w:val="da-DK"/>
        </w:rPr>
        <w:t xml:space="preserve">have </w:t>
      </w:r>
      <w:r w:rsidRPr="004F28D8">
        <w:rPr>
          <w:sz w:val="22"/>
          <w:szCs w:val="22"/>
          <w:lang w:val="da-DK"/>
        </w:rPr>
        <w:t xml:space="preserve">det på </w:t>
      </w:r>
      <w:r w:rsidR="00C8150E" w:rsidRPr="004F28D8">
        <w:rPr>
          <w:sz w:val="22"/>
          <w:szCs w:val="22"/>
          <w:lang w:val="da-DK"/>
        </w:rPr>
        <w:t>dig</w:t>
      </w:r>
      <w:r w:rsidRPr="004F28D8">
        <w:rPr>
          <w:sz w:val="22"/>
          <w:szCs w:val="22"/>
          <w:lang w:val="da-DK"/>
        </w:rPr>
        <w:t>.</w:t>
      </w:r>
      <w:r w:rsidR="0007725E" w:rsidRPr="0007725E">
        <w:rPr>
          <w:sz w:val="22"/>
          <w:szCs w:val="22"/>
          <w:lang w:val="da-DK"/>
        </w:rPr>
        <w:t xml:space="preserve"> </w:t>
      </w:r>
      <w:r w:rsidR="0007725E">
        <w:rPr>
          <w:sz w:val="22"/>
          <w:szCs w:val="22"/>
          <w:lang w:val="da-DK"/>
        </w:rPr>
        <w:t>Vis dette kort til lægen, hvis du udvikler symptomer på infektion, f.eks. feber, ondt i halsen eller influenzalignende symptomer.</w:t>
      </w:r>
    </w:p>
    <w:p w:rsidR="00E44CEB" w:rsidRDefault="00E44CEB" w:rsidP="00E44CEB">
      <w:pPr>
        <w:rPr>
          <w:sz w:val="22"/>
          <w:szCs w:val="22"/>
          <w:lang w:val="da-DK"/>
        </w:rPr>
      </w:pPr>
    </w:p>
    <w:p w:rsidR="00E44CEB" w:rsidRDefault="00E44CEB" w:rsidP="00E44CEB">
      <w:pPr>
        <w:rPr>
          <w:b/>
          <w:sz w:val="22"/>
          <w:szCs w:val="22"/>
          <w:lang w:val="da-DK"/>
        </w:rPr>
      </w:pPr>
      <w:r w:rsidRPr="00E44CEB">
        <w:rPr>
          <w:sz w:val="22"/>
          <w:szCs w:val="22"/>
          <w:lang w:val="da-DK"/>
        </w:rPr>
        <w:t xml:space="preserve">Se den nyeste indlægsseddel på </w:t>
      </w:r>
      <w:r w:rsidRPr="00A56271">
        <w:rPr>
          <w:sz w:val="22"/>
          <w:szCs w:val="22"/>
          <w:lang w:val="da-DK"/>
        </w:rPr>
        <w:t>www.indlaegsseddel.dk</w:t>
      </w:r>
    </w:p>
    <w:p w:rsidR="0097118C" w:rsidRPr="004F28D8" w:rsidRDefault="0097118C" w:rsidP="0097118C">
      <w:pPr>
        <w:rPr>
          <w:sz w:val="22"/>
          <w:szCs w:val="22"/>
          <w:lang w:val="da-DK"/>
        </w:rPr>
      </w:pPr>
    </w:p>
    <w:p w:rsidR="0097118C" w:rsidRPr="004F28D8" w:rsidRDefault="0097118C" w:rsidP="0097118C">
      <w:pPr>
        <w:rPr>
          <w:b/>
          <w:sz w:val="22"/>
          <w:szCs w:val="22"/>
          <w:lang w:val="da-DK"/>
        </w:rPr>
      </w:pPr>
      <w:r w:rsidRPr="004F28D8">
        <w:rPr>
          <w:b/>
          <w:sz w:val="22"/>
          <w:szCs w:val="22"/>
          <w:lang w:val="da-DK"/>
        </w:rPr>
        <w:t>Oversigt over indlægssedlen:</w:t>
      </w:r>
    </w:p>
    <w:p w:rsidR="00B717EB" w:rsidRDefault="0097118C" w:rsidP="0097118C">
      <w:pPr>
        <w:ind w:left="540" w:hanging="540"/>
        <w:rPr>
          <w:sz w:val="22"/>
          <w:szCs w:val="22"/>
          <w:lang w:val="da-DK"/>
        </w:rPr>
      </w:pPr>
      <w:r w:rsidRPr="004F28D8">
        <w:rPr>
          <w:sz w:val="22"/>
          <w:szCs w:val="22"/>
          <w:lang w:val="da-DK"/>
        </w:rPr>
        <w:t>1.</w:t>
      </w:r>
      <w:r w:rsidRPr="004F28D8">
        <w:rPr>
          <w:sz w:val="22"/>
          <w:szCs w:val="22"/>
          <w:lang w:val="da-DK"/>
        </w:rPr>
        <w:tab/>
      </w:r>
      <w:r w:rsidRPr="004F28D8">
        <w:rPr>
          <w:noProof/>
          <w:sz w:val="22"/>
          <w:szCs w:val="22"/>
          <w:lang w:val="da-DK"/>
        </w:rPr>
        <w:t>Virkning og anvendelse</w:t>
      </w:r>
    </w:p>
    <w:p w:rsidR="0097118C" w:rsidRPr="004F28D8" w:rsidRDefault="0097118C" w:rsidP="0097118C">
      <w:pPr>
        <w:ind w:left="540" w:hanging="540"/>
        <w:rPr>
          <w:sz w:val="22"/>
          <w:szCs w:val="22"/>
          <w:lang w:val="da-DK"/>
        </w:rPr>
      </w:pPr>
      <w:r w:rsidRPr="004F28D8">
        <w:rPr>
          <w:sz w:val="22"/>
          <w:szCs w:val="22"/>
          <w:lang w:val="da-DK"/>
        </w:rPr>
        <w:t>2.</w:t>
      </w:r>
      <w:r w:rsidRPr="004F28D8">
        <w:rPr>
          <w:sz w:val="22"/>
          <w:szCs w:val="22"/>
          <w:lang w:val="da-DK"/>
        </w:rPr>
        <w:tab/>
        <w:t xml:space="preserve">Det skal </w:t>
      </w:r>
      <w:r w:rsidR="00C8150E" w:rsidRPr="004F28D8">
        <w:rPr>
          <w:sz w:val="22"/>
          <w:szCs w:val="22"/>
          <w:lang w:val="da-DK"/>
        </w:rPr>
        <w:t>du</w:t>
      </w:r>
      <w:r w:rsidRPr="004F28D8">
        <w:rPr>
          <w:sz w:val="22"/>
          <w:szCs w:val="22"/>
          <w:lang w:val="da-DK"/>
        </w:rPr>
        <w:t xml:space="preserve"> vide, før </w:t>
      </w:r>
      <w:r w:rsidR="00C8150E" w:rsidRPr="004F28D8">
        <w:rPr>
          <w:sz w:val="22"/>
          <w:szCs w:val="22"/>
          <w:lang w:val="da-DK"/>
        </w:rPr>
        <w:t>du</w:t>
      </w:r>
      <w:r w:rsidRPr="004F28D8">
        <w:rPr>
          <w:sz w:val="22"/>
          <w:szCs w:val="22"/>
          <w:lang w:val="da-DK"/>
        </w:rPr>
        <w:t xml:space="preserve"> begynder at tage Ferriprox</w:t>
      </w:r>
    </w:p>
    <w:p w:rsidR="0097118C" w:rsidRPr="004F28D8" w:rsidRDefault="0097118C" w:rsidP="0097118C">
      <w:pPr>
        <w:ind w:left="540" w:hanging="540"/>
        <w:rPr>
          <w:sz w:val="22"/>
          <w:szCs w:val="22"/>
          <w:lang w:val="da-DK"/>
        </w:rPr>
      </w:pPr>
      <w:r w:rsidRPr="004F28D8">
        <w:rPr>
          <w:sz w:val="22"/>
          <w:szCs w:val="22"/>
          <w:lang w:val="da-DK"/>
        </w:rPr>
        <w:t>3.</w:t>
      </w:r>
      <w:r w:rsidRPr="004F28D8">
        <w:rPr>
          <w:sz w:val="22"/>
          <w:szCs w:val="22"/>
          <w:lang w:val="da-DK"/>
        </w:rPr>
        <w:tab/>
        <w:t xml:space="preserve">Sådan skal </w:t>
      </w:r>
      <w:r w:rsidR="00C8150E" w:rsidRPr="004F28D8">
        <w:rPr>
          <w:sz w:val="22"/>
          <w:szCs w:val="22"/>
          <w:lang w:val="da-DK"/>
        </w:rPr>
        <w:t>du</w:t>
      </w:r>
      <w:r w:rsidRPr="004F28D8">
        <w:rPr>
          <w:sz w:val="22"/>
          <w:szCs w:val="22"/>
          <w:lang w:val="da-DK"/>
        </w:rPr>
        <w:t xml:space="preserve"> tage Ferriprox</w:t>
      </w:r>
    </w:p>
    <w:p w:rsidR="0097118C" w:rsidRPr="004F28D8" w:rsidRDefault="0097118C" w:rsidP="0097118C">
      <w:pPr>
        <w:ind w:left="540" w:hanging="540"/>
        <w:rPr>
          <w:sz w:val="22"/>
          <w:szCs w:val="22"/>
          <w:lang w:val="da-DK"/>
        </w:rPr>
      </w:pPr>
      <w:r w:rsidRPr="004F28D8">
        <w:rPr>
          <w:sz w:val="22"/>
          <w:szCs w:val="22"/>
          <w:lang w:val="da-DK"/>
        </w:rPr>
        <w:t>4.</w:t>
      </w:r>
      <w:r w:rsidRPr="004F28D8">
        <w:rPr>
          <w:sz w:val="22"/>
          <w:szCs w:val="22"/>
          <w:lang w:val="da-DK"/>
        </w:rPr>
        <w:tab/>
        <w:t>Bivirkninger</w:t>
      </w:r>
    </w:p>
    <w:p w:rsidR="0097118C" w:rsidRPr="004F28D8" w:rsidRDefault="0097118C" w:rsidP="0097118C">
      <w:pPr>
        <w:ind w:left="540" w:hanging="540"/>
        <w:rPr>
          <w:sz w:val="22"/>
          <w:szCs w:val="22"/>
          <w:lang w:val="da-DK"/>
        </w:rPr>
      </w:pPr>
      <w:r w:rsidRPr="004F28D8">
        <w:rPr>
          <w:sz w:val="22"/>
          <w:szCs w:val="22"/>
          <w:lang w:val="da-DK"/>
        </w:rPr>
        <w:t>5.</w:t>
      </w:r>
      <w:r w:rsidRPr="004F28D8">
        <w:rPr>
          <w:sz w:val="22"/>
          <w:szCs w:val="22"/>
          <w:lang w:val="da-DK"/>
        </w:rPr>
        <w:tab/>
        <w:t>Opbevaring</w:t>
      </w:r>
    </w:p>
    <w:p w:rsidR="0097118C" w:rsidRPr="004F28D8" w:rsidRDefault="0097118C" w:rsidP="0097118C">
      <w:pPr>
        <w:ind w:left="540" w:hanging="540"/>
        <w:rPr>
          <w:sz w:val="22"/>
          <w:szCs w:val="22"/>
          <w:lang w:val="da-DK"/>
        </w:rPr>
      </w:pPr>
      <w:r w:rsidRPr="004F28D8">
        <w:rPr>
          <w:sz w:val="22"/>
          <w:szCs w:val="22"/>
          <w:lang w:val="da-DK"/>
        </w:rPr>
        <w:t>6.</w:t>
      </w:r>
      <w:r w:rsidRPr="004F28D8">
        <w:rPr>
          <w:sz w:val="22"/>
          <w:szCs w:val="22"/>
          <w:lang w:val="da-DK"/>
        </w:rPr>
        <w:tab/>
      </w:r>
      <w:r w:rsidR="001967C1" w:rsidRPr="004F28D8">
        <w:rPr>
          <w:sz w:val="22"/>
          <w:szCs w:val="22"/>
          <w:lang w:val="da-DK"/>
        </w:rPr>
        <w:t>Pakningsstørrelser og y</w:t>
      </w:r>
      <w:r w:rsidRPr="004F28D8">
        <w:rPr>
          <w:sz w:val="22"/>
          <w:szCs w:val="22"/>
          <w:lang w:val="da-DK"/>
        </w:rPr>
        <w:t>derligere oplysninger</w:t>
      </w:r>
    </w:p>
    <w:p w:rsidR="0097118C" w:rsidRPr="004F28D8" w:rsidRDefault="0097118C" w:rsidP="0097118C">
      <w:pPr>
        <w:pStyle w:val="EndnoteText"/>
        <w:tabs>
          <w:tab w:val="clear" w:pos="567"/>
        </w:tabs>
        <w:rPr>
          <w:noProof/>
          <w:lang w:val="da-DK"/>
        </w:rPr>
      </w:pPr>
    </w:p>
    <w:p w:rsidR="0097118C" w:rsidRPr="004F28D8" w:rsidRDefault="0097118C" w:rsidP="0097118C">
      <w:pPr>
        <w:pStyle w:val="EndnoteText"/>
        <w:tabs>
          <w:tab w:val="clear" w:pos="567"/>
        </w:tabs>
        <w:rPr>
          <w:noProof/>
          <w:lang w:val="da-DK"/>
        </w:rPr>
      </w:pPr>
    </w:p>
    <w:p w:rsidR="0097118C" w:rsidRPr="004F28D8" w:rsidRDefault="0097118C" w:rsidP="00FA5EC1">
      <w:pPr>
        <w:keepNext/>
        <w:ind w:left="540" w:hanging="540"/>
        <w:rPr>
          <w:b/>
          <w:sz w:val="22"/>
          <w:szCs w:val="22"/>
          <w:lang w:val="da-DK"/>
        </w:rPr>
      </w:pPr>
      <w:r w:rsidRPr="004F28D8">
        <w:rPr>
          <w:b/>
          <w:sz w:val="22"/>
          <w:szCs w:val="22"/>
          <w:lang w:val="da-DK"/>
        </w:rPr>
        <w:t>1.</w:t>
      </w:r>
      <w:r w:rsidRPr="004F28D8">
        <w:rPr>
          <w:b/>
          <w:sz w:val="22"/>
          <w:szCs w:val="22"/>
          <w:lang w:val="da-DK"/>
        </w:rPr>
        <w:tab/>
      </w:r>
      <w:r w:rsidRPr="004F28D8">
        <w:rPr>
          <w:b/>
          <w:noProof/>
          <w:sz w:val="22"/>
          <w:szCs w:val="22"/>
          <w:lang w:val="da-DK"/>
        </w:rPr>
        <w:t>V</w:t>
      </w:r>
      <w:r w:rsidR="0016285A" w:rsidRPr="004F28D8">
        <w:rPr>
          <w:b/>
          <w:noProof/>
          <w:sz w:val="22"/>
          <w:szCs w:val="22"/>
          <w:lang w:val="da-DK"/>
        </w:rPr>
        <w:t>irkning og anvendelse</w:t>
      </w:r>
    </w:p>
    <w:p w:rsidR="0097118C" w:rsidRPr="004F28D8" w:rsidRDefault="0097118C" w:rsidP="00FA5EC1">
      <w:pPr>
        <w:keepNext/>
        <w:numPr>
          <w:ilvl w:val="12"/>
          <w:numId w:val="0"/>
        </w:numPr>
        <w:rPr>
          <w:b/>
          <w:sz w:val="22"/>
          <w:szCs w:val="22"/>
          <w:lang w:val="da-DK"/>
        </w:rPr>
      </w:pPr>
    </w:p>
    <w:p w:rsidR="009802F0" w:rsidRPr="004F28D8" w:rsidRDefault="009802F0" w:rsidP="009802F0">
      <w:pPr>
        <w:rPr>
          <w:sz w:val="22"/>
          <w:szCs w:val="22"/>
          <w:lang w:val="da-DK"/>
        </w:rPr>
      </w:pPr>
      <w:r w:rsidRPr="004F28D8">
        <w:rPr>
          <w:sz w:val="22"/>
          <w:szCs w:val="22"/>
          <w:lang w:val="da-DK"/>
        </w:rPr>
        <w:t xml:space="preserve">Ferriprox indeholder det aktive stof deferipron. Ferriprox er en </w:t>
      </w:r>
      <w:r w:rsidR="007E0AFD" w:rsidRPr="00EA728D">
        <w:rPr>
          <w:sz w:val="22"/>
          <w:szCs w:val="22"/>
          <w:lang w:val="da-DK" w:eastAsia="da-DK"/>
        </w:rPr>
        <w:t xml:space="preserve">jernchelator, dvs. en type </w:t>
      </w:r>
      <w:r w:rsidRPr="004F28D8">
        <w:rPr>
          <w:sz w:val="22"/>
          <w:szCs w:val="22"/>
          <w:lang w:val="da-DK"/>
        </w:rPr>
        <w:t xml:space="preserve">medicin, der fjerner </w:t>
      </w:r>
      <w:r w:rsidR="007E0AFD" w:rsidRPr="00EA728D">
        <w:rPr>
          <w:sz w:val="22"/>
          <w:szCs w:val="22"/>
          <w:lang w:val="da-DK" w:eastAsia="da-DK"/>
        </w:rPr>
        <w:t xml:space="preserve">overskydende </w:t>
      </w:r>
      <w:r w:rsidRPr="004F28D8">
        <w:rPr>
          <w:sz w:val="22"/>
          <w:szCs w:val="22"/>
          <w:lang w:val="da-DK"/>
        </w:rPr>
        <w:t>jern fra kroppen.</w:t>
      </w:r>
    </w:p>
    <w:p w:rsidR="009802F0" w:rsidRPr="004F28D8" w:rsidRDefault="009802F0" w:rsidP="009802F0">
      <w:pPr>
        <w:rPr>
          <w:sz w:val="22"/>
          <w:szCs w:val="22"/>
          <w:lang w:val="da-DK"/>
        </w:rPr>
      </w:pPr>
    </w:p>
    <w:p w:rsidR="0046265E" w:rsidRPr="00283FE8" w:rsidRDefault="00797476" w:rsidP="0046265E">
      <w:pPr>
        <w:rPr>
          <w:sz w:val="22"/>
          <w:szCs w:val="22"/>
          <w:lang w:val="da-DK"/>
        </w:rPr>
      </w:pPr>
      <w:r w:rsidRPr="00283FE8">
        <w:rPr>
          <w:sz w:val="22"/>
          <w:szCs w:val="22"/>
          <w:lang w:val="da-DK"/>
        </w:rPr>
        <w:t xml:space="preserve">Ferriprox bruges til at behandle jernophobning som følge af hyppige blodtransfusioner hos </w:t>
      </w:r>
      <w:r w:rsidR="00275A91" w:rsidRPr="00283FE8">
        <w:rPr>
          <w:sz w:val="22"/>
          <w:szCs w:val="22"/>
          <w:lang w:val="da-DK"/>
        </w:rPr>
        <w:t>talassæmi-patienter</w:t>
      </w:r>
      <w:r w:rsidRPr="00283FE8">
        <w:rPr>
          <w:sz w:val="22"/>
          <w:szCs w:val="22"/>
          <w:lang w:val="da-DK"/>
        </w:rPr>
        <w:t>, hvor nuværende kelationsterapi er kontraindiceret eller utilstrækkelig.</w:t>
      </w:r>
    </w:p>
    <w:p w:rsidR="0097118C" w:rsidRPr="004F28D8" w:rsidRDefault="0097118C" w:rsidP="0097118C">
      <w:pPr>
        <w:rPr>
          <w:sz w:val="22"/>
          <w:szCs w:val="22"/>
          <w:lang w:val="da-DK"/>
        </w:rPr>
      </w:pPr>
    </w:p>
    <w:p w:rsidR="009802F0" w:rsidRPr="004F28D8" w:rsidRDefault="009802F0" w:rsidP="0097118C">
      <w:pPr>
        <w:rPr>
          <w:sz w:val="22"/>
          <w:szCs w:val="22"/>
          <w:lang w:val="da-DK"/>
        </w:rPr>
      </w:pPr>
    </w:p>
    <w:p w:rsidR="0097118C" w:rsidRPr="004F28D8" w:rsidRDefault="0097118C" w:rsidP="00164B57">
      <w:pPr>
        <w:keepNext/>
        <w:ind w:left="540" w:hanging="540"/>
        <w:rPr>
          <w:b/>
          <w:sz w:val="22"/>
          <w:szCs w:val="22"/>
          <w:lang w:val="da-DK"/>
        </w:rPr>
      </w:pPr>
      <w:r w:rsidRPr="004F28D8">
        <w:rPr>
          <w:b/>
          <w:sz w:val="22"/>
          <w:szCs w:val="22"/>
          <w:lang w:val="da-DK"/>
        </w:rPr>
        <w:t>2.</w:t>
      </w:r>
      <w:r w:rsidRPr="004F28D8">
        <w:rPr>
          <w:b/>
          <w:sz w:val="22"/>
          <w:szCs w:val="22"/>
          <w:lang w:val="da-DK"/>
        </w:rPr>
        <w:tab/>
        <w:t>D</w:t>
      </w:r>
      <w:r w:rsidR="0016285A" w:rsidRPr="004F28D8">
        <w:rPr>
          <w:b/>
          <w:sz w:val="22"/>
          <w:szCs w:val="22"/>
          <w:lang w:val="da-DK"/>
        </w:rPr>
        <w:t>et skal du vide, før du begynder at tage Ferriprox</w:t>
      </w:r>
    </w:p>
    <w:p w:rsidR="0097118C" w:rsidRPr="004F28D8" w:rsidRDefault="0097118C" w:rsidP="00164B57">
      <w:pPr>
        <w:keepNext/>
        <w:ind w:left="567" w:hanging="567"/>
        <w:rPr>
          <w:b/>
          <w:bCs/>
          <w:sz w:val="22"/>
          <w:szCs w:val="22"/>
          <w:lang w:val="da-DK"/>
        </w:rPr>
      </w:pPr>
    </w:p>
    <w:p w:rsidR="0097118C" w:rsidRPr="004F28D8" w:rsidRDefault="0097118C" w:rsidP="00164B57">
      <w:pPr>
        <w:keepNext/>
        <w:ind w:left="567" w:hanging="567"/>
        <w:rPr>
          <w:b/>
          <w:bCs/>
          <w:sz w:val="22"/>
          <w:szCs w:val="22"/>
          <w:lang w:val="da-DK"/>
        </w:rPr>
      </w:pPr>
      <w:r w:rsidRPr="004F28D8">
        <w:rPr>
          <w:b/>
          <w:bCs/>
          <w:sz w:val="22"/>
          <w:szCs w:val="22"/>
          <w:lang w:val="da-DK"/>
        </w:rPr>
        <w:t>Tag ikke Ferriprox</w:t>
      </w:r>
    </w:p>
    <w:p w:rsidR="0097118C" w:rsidRPr="004F28D8" w:rsidRDefault="0097118C"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er overfølsom over for deferipron eller et af de øvrige indholdsstoffer</w:t>
      </w:r>
      <w:r w:rsidR="0016285A" w:rsidRPr="004F28D8">
        <w:rPr>
          <w:sz w:val="22"/>
          <w:szCs w:val="22"/>
          <w:lang w:val="da-DK"/>
        </w:rPr>
        <w:t xml:space="preserve"> i denne medicin (angivet i p</w:t>
      </w:r>
      <w:r w:rsidR="00EB3A68" w:rsidRPr="004F28D8">
        <w:rPr>
          <w:sz w:val="22"/>
          <w:szCs w:val="22"/>
          <w:lang w:val="da-DK"/>
        </w:rPr>
        <w:t>un</w:t>
      </w:r>
      <w:r w:rsidR="0016285A" w:rsidRPr="004F28D8">
        <w:rPr>
          <w:sz w:val="22"/>
          <w:szCs w:val="22"/>
          <w:lang w:val="da-DK"/>
        </w:rPr>
        <w:t>kt 6)</w:t>
      </w:r>
      <w:r w:rsidRPr="004F28D8">
        <w:rPr>
          <w:sz w:val="22"/>
          <w:szCs w:val="22"/>
          <w:lang w:val="da-DK"/>
        </w:rPr>
        <w:t>.</w:t>
      </w:r>
    </w:p>
    <w:p w:rsidR="0097118C" w:rsidRPr="004F28D8" w:rsidRDefault="0097118C"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har haft gentagne episoder med neutropeni (et lavt antal hvide blodlegemer (neutrofiler)).</w:t>
      </w:r>
    </w:p>
    <w:p w:rsidR="0097118C" w:rsidRPr="004F28D8" w:rsidRDefault="0097118C"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har haft agranulocytose (et meget lavt antal hvide blodlegemer (neutrofiler)).</w:t>
      </w:r>
    </w:p>
    <w:p w:rsidR="0097118C" w:rsidRPr="004F28D8" w:rsidRDefault="0097118C"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tager medicin, der vides at kunne forårsage neutropeni eller agranulocytose (se pkt. “</w:t>
      </w:r>
      <w:r w:rsidR="0016285A" w:rsidRPr="004F28D8">
        <w:rPr>
          <w:sz w:val="22"/>
          <w:szCs w:val="22"/>
          <w:lang w:val="da-DK"/>
        </w:rPr>
        <w:t>Anden medicin og Ferriprox</w:t>
      </w:r>
      <w:r w:rsidRPr="004F28D8">
        <w:rPr>
          <w:sz w:val="22"/>
          <w:szCs w:val="22"/>
          <w:lang w:val="da-DK"/>
        </w:rPr>
        <w:t>”).</w:t>
      </w:r>
    </w:p>
    <w:p w:rsidR="0097118C" w:rsidRPr="004F28D8" w:rsidRDefault="0097118C" w:rsidP="001908B3">
      <w:pPr>
        <w:numPr>
          <w:ilvl w:val="0"/>
          <w:numId w:val="1"/>
        </w:numPr>
        <w:rPr>
          <w:sz w:val="22"/>
          <w:szCs w:val="22"/>
          <w:lang w:val="da-DK"/>
        </w:rPr>
      </w:pPr>
      <w:r w:rsidRPr="004F28D8">
        <w:rPr>
          <w:sz w:val="22"/>
          <w:szCs w:val="22"/>
          <w:lang w:val="da-DK"/>
        </w:rPr>
        <w:t xml:space="preserve">hvis </w:t>
      </w:r>
      <w:r w:rsidR="00C8150E" w:rsidRPr="004F28D8">
        <w:rPr>
          <w:sz w:val="22"/>
          <w:szCs w:val="22"/>
          <w:lang w:val="da-DK"/>
        </w:rPr>
        <w:t>du</w:t>
      </w:r>
      <w:r w:rsidRPr="004F28D8">
        <w:rPr>
          <w:sz w:val="22"/>
          <w:szCs w:val="22"/>
          <w:lang w:val="da-DK"/>
        </w:rPr>
        <w:t xml:space="preserve"> er gravid eller ammer.</w:t>
      </w:r>
    </w:p>
    <w:p w:rsidR="0097118C" w:rsidRPr="004F28D8" w:rsidRDefault="0097118C" w:rsidP="0097118C">
      <w:pPr>
        <w:tabs>
          <w:tab w:val="left" w:pos="0"/>
        </w:tabs>
        <w:rPr>
          <w:sz w:val="22"/>
          <w:szCs w:val="22"/>
          <w:lang w:val="da-DK"/>
        </w:rPr>
      </w:pPr>
    </w:p>
    <w:p w:rsidR="0097118C" w:rsidRPr="004F28D8" w:rsidRDefault="0016285A" w:rsidP="00164B57">
      <w:pPr>
        <w:keepNext/>
        <w:tabs>
          <w:tab w:val="left" w:pos="0"/>
        </w:tabs>
        <w:rPr>
          <w:b/>
          <w:bCs/>
          <w:sz w:val="22"/>
          <w:szCs w:val="22"/>
          <w:lang w:val="da-DK"/>
        </w:rPr>
      </w:pPr>
      <w:r w:rsidRPr="004F28D8">
        <w:rPr>
          <w:b/>
          <w:bCs/>
          <w:sz w:val="22"/>
          <w:szCs w:val="22"/>
          <w:lang w:val="da-DK"/>
        </w:rPr>
        <w:t>Advarsler og forsigtighedsregler</w:t>
      </w:r>
    </w:p>
    <w:p w:rsidR="0007725E" w:rsidRPr="004F28D8" w:rsidRDefault="0007725E" w:rsidP="001908B3">
      <w:pPr>
        <w:numPr>
          <w:ilvl w:val="0"/>
          <w:numId w:val="1"/>
        </w:numPr>
        <w:rPr>
          <w:sz w:val="22"/>
          <w:szCs w:val="22"/>
          <w:lang w:val="da-DK"/>
        </w:rPr>
      </w:pPr>
      <w:r w:rsidRPr="004F28D8">
        <w:rPr>
          <w:sz w:val="22"/>
          <w:szCs w:val="22"/>
          <w:lang w:val="da-DK"/>
        </w:rPr>
        <w:t xml:space="preserve">de alvorligste bivirkninger, som kan fremkomme, mens du tager Ferriprox, er et meget lavt antal hvide blodlegemer (neutrofiler)). Denne tilstand, som kaldes svær neutropeni eller agranulocytose, optrådte hos 1 til 2 ud af 100 personer, som tog Ferriprox i kliniske </w:t>
      </w:r>
      <w:r>
        <w:rPr>
          <w:sz w:val="22"/>
          <w:szCs w:val="22"/>
          <w:lang w:val="da-DK"/>
        </w:rPr>
        <w:t>studier</w:t>
      </w:r>
      <w:r w:rsidRPr="004F28D8">
        <w:rPr>
          <w:sz w:val="22"/>
          <w:szCs w:val="22"/>
          <w:lang w:val="da-DK"/>
        </w:rPr>
        <w:t xml:space="preserve">. Da hvide blodlegemer hjælper med at bekæmpe infektioner, vil et lavt antal neutrofiler udsætte dig for en risiko for at udvikle en alvorlig eller evt. livstruende infektion. Din læge vil bede dig om at få taget en blodprøve for at undersøge for neutropeni (kontrollere antallet af hvide blodlegemer) regelmæssigt, så ofte som hver uge, mens du behandles med Ferriprox. Det er meget vigtigt, at du overholder alle disse aftaler. Se informationskort til patient/plejer, som er hæftet på denne indlægsseddel. </w:t>
      </w:r>
      <w:r>
        <w:rPr>
          <w:sz w:val="22"/>
          <w:szCs w:val="22"/>
          <w:lang w:val="da-DK"/>
        </w:rPr>
        <w:t>Søg straks læge, hvis du får symptomer på infektion som f.eks. feber, ondt i halsen eller influenzalignende symptomer. Antallet af hvide blodlegemer skal kontrolleres inden for et døgn for at opdage potentiel agranulocytose.</w:t>
      </w:r>
    </w:p>
    <w:p w:rsidR="0007725E" w:rsidRPr="004F28D8" w:rsidRDefault="0007725E" w:rsidP="001908B3">
      <w:pPr>
        <w:numPr>
          <w:ilvl w:val="0"/>
          <w:numId w:val="1"/>
        </w:numPr>
        <w:rPr>
          <w:sz w:val="22"/>
          <w:szCs w:val="22"/>
          <w:lang w:val="da-DK"/>
        </w:rPr>
      </w:pPr>
      <w:r w:rsidRPr="004F28D8">
        <w:rPr>
          <w:sz w:val="22"/>
          <w:szCs w:val="22"/>
          <w:lang w:val="da-DK"/>
        </w:rPr>
        <w:t>hvis du er HIV-positiv, eller hvis din lever</w:t>
      </w:r>
      <w:r>
        <w:rPr>
          <w:sz w:val="22"/>
          <w:szCs w:val="22"/>
          <w:lang w:val="da-DK"/>
        </w:rPr>
        <w:t>- eller nyre</w:t>
      </w:r>
      <w:r w:rsidRPr="004F28D8">
        <w:rPr>
          <w:sz w:val="22"/>
          <w:szCs w:val="22"/>
          <w:lang w:val="da-DK"/>
        </w:rPr>
        <w:t xml:space="preserve">funktion er </w:t>
      </w:r>
      <w:r w:rsidRPr="00EA728D">
        <w:rPr>
          <w:sz w:val="22"/>
          <w:szCs w:val="22"/>
          <w:lang w:val="da-DK" w:eastAsia="da-DK"/>
        </w:rPr>
        <w:t xml:space="preserve">kraftigt </w:t>
      </w:r>
      <w:r w:rsidRPr="004F28D8">
        <w:rPr>
          <w:sz w:val="22"/>
          <w:szCs w:val="22"/>
          <w:lang w:val="da-DK"/>
        </w:rPr>
        <w:t>nedsat, kan din læge anbefale yderligere undersøgelser.</w:t>
      </w:r>
    </w:p>
    <w:p w:rsidR="00676354" w:rsidRPr="004F28D8" w:rsidRDefault="00676354" w:rsidP="00676354">
      <w:pPr>
        <w:rPr>
          <w:sz w:val="22"/>
          <w:szCs w:val="22"/>
          <w:lang w:val="da-DK"/>
        </w:rPr>
      </w:pPr>
    </w:p>
    <w:p w:rsidR="00676354" w:rsidRPr="004F28D8" w:rsidRDefault="00676354" w:rsidP="0046265E">
      <w:pPr>
        <w:pStyle w:val="BodyText"/>
        <w:tabs>
          <w:tab w:val="clear" w:pos="567"/>
        </w:tabs>
        <w:spacing w:line="240" w:lineRule="auto"/>
        <w:jc w:val="left"/>
        <w:rPr>
          <w:lang w:val="da-DK"/>
        </w:rPr>
      </w:pPr>
      <w:r w:rsidRPr="004F28D8">
        <w:rPr>
          <w:lang w:val="da-DK"/>
        </w:rPr>
        <w:t xml:space="preserve">Din læge vil også bede dig møde til undersøgelser for at kontrollere din krops jernbelastning. Derudover </w:t>
      </w:r>
      <w:r w:rsidR="0046265E" w:rsidRPr="0046265E">
        <w:rPr>
          <w:lang w:val="da-DK"/>
        </w:rPr>
        <w:t xml:space="preserve">kan </w:t>
      </w:r>
      <w:r w:rsidRPr="004F28D8">
        <w:rPr>
          <w:lang w:val="da-DK"/>
        </w:rPr>
        <w:t>han eller hun måske bede dig få taget nogle leverbiopsier.</w:t>
      </w:r>
    </w:p>
    <w:p w:rsidR="0097118C" w:rsidRPr="004F28D8" w:rsidRDefault="0097118C" w:rsidP="0097118C">
      <w:pPr>
        <w:pStyle w:val="EndnoteText"/>
        <w:tabs>
          <w:tab w:val="clear" w:pos="567"/>
          <w:tab w:val="left" w:pos="0"/>
        </w:tabs>
        <w:rPr>
          <w:strike/>
          <w:lang w:val="da-DK"/>
        </w:rPr>
      </w:pPr>
    </w:p>
    <w:p w:rsidR="0097118C" w:rsidRPr="004F28D8" w:rsidRDefault="0097118C" w:rsidP="00164B57">
      <w:pPr>
        <w:keepNext/>
        <w:tabs>
          <w:tab w:val="left" w:pos="0"/>
        </w:tabs>
        <w:rPr>
          <w:b/>
          <w:bCs/>
          <w:sz w:val="22"/>
          <w:szCs w:val="22"/>
          <w:lang w:val="da-DK"/>
        </w:rPr>
      </w:pPr>
      <w:r w:rsidRPr="004F28D8">
        <w:rPr>
          <w:b/>
          <w:bCs/>
          <w:sz w:val="22"/>
          <w:szCs w:val="22"/>
          <w:lang w:val="da-DK"/>
        </w:rPr>
        <w:t>Brug af anden medicin</w:t>
      </w:r>
      <w:r w:rsidR="006B6A22" w:rsidRPr="004F28D8">
        <w:rPr>
          <w:b/>
          <w:bCs/>
          <w:sz w:val="22"/>
          <w:szCs w:val="22"/>
          <w:lang w:val="da-DK"/>
        </w:rPr>
        <w:t xml:space="preserve"> sammen med Ferriprox</w:t>
      </w:r>
    </w:p>
    <w:p w:rsidR="0097118C" w:rsidRPr="004F28D8" w:rsidRDefault="0097118C" w:rsidP="004F789E">
      <w:pPr>
        <w:pStyle w:val="BodyText"/>
        <w:jc w:val="left"/>
        <w:rPr>
          <w:szCs w:val="24"/>
          <w:lang w:val="da-DK"/>
        </w:rPr>
      </w:pPr>
      <w:r w:rsidRPr="004F28D8">
        <w:rPr>
          <w:szCs w:val="24"/>
          <w:lang w:val="da-DK"/>
        </w:rPr>
        <w:t>D</w:t>
      </w:r>
      <w:r w:rsidR="00E3404D" w:rsidRPr="004F28D8">
        <w:rPr>
          <w:szCs w:val="24"/>
          <w:lang w:val="da-DK"/>
        </w:rPr>
        <w:t>u</w:t>
      </w:r>
      <w:r w:rsidRPr="004F28D8">
        <w:rPr>
          <w:szCs w:val="24"/>
          <w:lang w:val="da-DK"/>
        </w:rPr>
        <w:t xml:space="preserve"> må ikke tage medicin, der vides at forårsage neutropeni eller agranulocytose (se pkt. “Tag ikke Ferriprox”).</w:t>
      </w:r>
      <w:r w:rsidR="0016285A" w:rsidRPr="004F28D8">
        <w:rPr>
          <w:szCs w:val="24"/>
          <w:lang w:val="da-DK"/>
        </w:rPr>
        <w:t xml:space="preserve"> </w:t>
      </w:r>
      <w:r w:rsidRPr="004F28D8">
        <w:rPr>
          <w:lang w:val="da-DK"/>
        </w:rPr>
        <w:t xml:space="preserve">Fortæl det altid til lægen eller på apoteket, hvis </w:t>
      </w:r>
      <w:r w:rsidR="00E3404D" w:rsidRPr="004F28D8">
        <w:rPr>
          <w:lang w:val="da-DK"/>
        </w:rPr>
        <w:t>du</w:t>
      </w:r>
      <w:r w:rsidRPr="004F28D8">
        <w:rPr>
          <w:lang w:val="da-DK"/>
        </w:rPr>
        <w:t xml:space="preserve"> </w:t>
      </w:r>
      <w:r w:rsidR="00EB3A68" w:rsidRPr="004F28D8">
        <w:rPr>
          <w:lang w:val="da-DK"/>
        </w:rPr>
        <w:t>tager</w:t>
      </w:r>
      <w:r w:rsidRPr="004F28D8">
        <w:rPr>
          <w:lang w:val="da-DK"/>
        </w:rPr>
        <w:t xml:space="preserve"> anden medicin</w:t>
      </w:r>
      <w:r w:rsidR="0016285A" w:rsidRPr="004F28D8">
        <w:rPr>
          <w:lang w:val="da-DK"/>
        </w:rPr>
        <w:t>,</w:t>
      </w:r>
      <w:r w:rsidRPr="004F28D8">
        <w:rPr>
          <w:lang w:val="da-DK"/>
        </w:rPr>
        <w:t xml:space="preserve"> eller har </w:t>
      </w:r>
      <w:r w:rsidR="00EB3A68" w:rsidRPr="004F28D8">
        <w:rPr>
          <w:lang w:val="da-DK"/>
        </w:rPr>
        <w:t>gjort</w:t>
      </w:r>
      <w:r w:rsidRPr="004F28D8">
        <w:rPr>
          <w:lang w:val="da-DK"/>
        </w:rPr>
        <w:t xml:space="preserve"> det for nylig. Dette gælder også medicin, som ikke er købt på recept</w:t>
      </w:r>
      <w:r w:rsidR="00EB3A68" w:rsidRPr="004F28D8">
        <w:rPr>
          <w:noProof/>
          <w:lang w:val="da-DK"/>
        </w:rPr>
        <w:t>.</w:t>
      </w:r>
    </w:p>
    <w:p w:rsidR="00413FAC" w:rsidRPr="004F28D8" w:rsidRDefault="00413FAC" w:rsidP="004F789E">
      <w:pPr>
        <w:pStyle w:val="BodyText"/>
        <w:jc w:val="left"/>
        <w:rPr>
          <w:szCs w:val="24"/>
          <w:lang w:val="da-DK"/>
        </w:rPr>
      </w:pPr>
    </w:p>
    <w:p w:rsidR="0097118C" w:rsidRPr="004F28D8" w:rsidRDefault="0097118C" w:rsidP="004B6231">
      <w:pPr>
        <w:pStyle w:val="BodyText"/>
        <w:jc w:val="left"/>
        <w:rPr>
          <w:szCs w:val="24"/>
          <w:lang w:val="da-DK"/>
        </w:rPr>
      </w:pPr>
      <w:r w:rsidRPr="004F28D8">
        <w:rPr>
          <w:szCs w:val="24"/>
          <w:lang w:val="da-DK"/>
        </w:rPr>
        <w:t xml:space="preserve">Tag ikke aluminiumbaserede syreneutraliserende midler, </w:t>
      </w:r>
      <w:r w:rsidR="00062378" w:rsidRPr="00EA728D">
        <w:rPr>
          <w:lang w:val="da-DK"/>
        </w:rPr>
        <w:t>samtidig med at</w:t>
      </w:r>
      <w:r w:rsidRPr="004F28D8">
        <w:rPr>
          <w:szCs w:val="24"/>
          <w:lang w:val="da-DK"/>
        </w:rPr>
        <w:t xml:space="preserve"> </w:t>
      </w:r>
      <w:r w:rsidR="004B6231">
        <w:rPr>
          <w:szCs w:val="24"/>
          <w:lang w:val="da-DK"/>
        </w:rPr>
        <w:t>du</w:t>
      </w:r>
      <w:r w:rsidR="00EB3A68" w:rsidRPr="004F28D8">
        <w:rPr>
          <w:szCs w:val="24"/>
          <w:lang w:val="da-DK"/>
        </w:rPr>
        <w:t xml:space="preserve"> tager Ferriprox.</w:t>
      </w:r>
    </w:p>
    <w:p w:rsidR="0097118C" w:rsidRPr="004F28D8" w:rsidRDefault="0097118C" w:rsidP="004F789E">
      <w:pPr>
        <w:pStyle w:val="BodyText"/>
        <w:jc w:val="left"/>
        <w:rPr>
          <w:szCs w:val="24"/>
          <w:lang w:val="da-DK"/>
        </w:rPr>
      </w:pPr>
    </w:p>
    <w:p w:rsidR="0097118C" w:rsidRPr="004F28D8" w:rsidRDefault="0097118C" w:rsidP="004F789E">
      <w:pPr>
        <w:pStyle w:val="BodyText"/>
        <w:jc w:val="left"/>
        <w:rPr>
          <w:szCs w:val="24"/>
          <w:lang w:val="da-DK"/>
        </w:rPr>
      </w:pPr>
      <w:r w:rsidRPr="004F28D8">
        <w:rPr>
          <w:szCs w:val="24"/>
          <w:lang w:val="da-DK"/>
        </w:rPr>
        <w:t xml:space="preserve">Kontakt </w:t>
      </w:r>
      <w:r w:rsidR="00E3404D" w:rsidRPr="004F28D8">
        <w:rPr>
          <w:szCs w:val="24"/>
          <w:lang w:val="da-DK"/>
        </w:rPr>
        <w:t>din</w:t>
      </w:r>
      <w:r w:rsidRPr="004F28D8">
        <w:rPr>
          <w:szCs w:val="24"/>
          <w:lang w:val="da-DK"/>
        </w:rPr>
        <w:t xml:space="preserve"> læge eller apoteket, før </w:t>
      </w:r>
      <w:r w:rsidR="00E3404D" w:rsidRPr="004F28D8">
        <w:rPr>
          <w:szCs w:val="24"/>
          <w:lang w:val="da-DK"/>
        </w:rPr>
        <w:t>du</w:t>
      </w:r>
      <w:r w:rsidRPr="004F28D8">
        <w:rPr>
          <w:szCs w:val="24"/>
          <w:lang w:val="da-DK"/>
        </w:rPr>
        <w:t xml:space="preserve"> tager ascorbinsyre (C</w:t>
      </w:r>
      <w:r w:rsidR="00EB3A68" w:rsidRPr="004F28D8">
        <w:rPr>
          <w:szCs w:val="24"/>
          <w:lang w:val="da-DK"/>
        </w:rPr>
        <w:t>-vitamin) sammen med Ferriprox.</w:t>
      </w:r>
    </w:p>
    <w:p w:rsidR="0097118C" w:rsidRPr="004F28D8" w:rsidRDefault="0097118C" w:rsidP="004F789E">
      <w:pPr>
        <w:pStyle w:val="EndnoteText"/>
        <w:tabs>
          <w:tab w:val="clear" w:pos="567"/>
          <w:tab w:val="left" w:pos="0"/>
        </w:tabs>
        <w:rPr>
          <w:strike/>
          <w:lang w:val="da-DK"/>
        </w:rPr>
      </w:pPr>
    </w:p>
    <w:p w:rsidR="0097118C" w:rsidRPr="004F28D8" w:rsidRDefault="0097118C" w:rsidP="00FA5EC1">
      <w:pPr>
        <w:keepNext/>
        <w:tabs>
          <w:tab w:val="left" w:pos="0"/>
        </w:tabs>
        <w:rPr>
          <w:b/>
          <w:bCs/>
          <w:sz w:val="22"/>
          <w:szCs w:val="22"/>
          <w:lang w:val="da-DK"/>
        </w:rPr>
      </w:pPr>
      <w:r w:rsidRPr="004F28D8">
        <w:rPr>
          <w:b/>
          <w:bCs/>
          <w:sz w:val="22"/>
          <w:szCs w:val="22"/>
          <w:lang w:val="da-DK"/>
        </w:rPr>
        <w:t>Graviditet og amning</w:t>
      </w:r>
    </w:p>
    <w:p w:rsidR="0097118C" w:rsidRPr="004F28D8" w:rsidRDefault="0097118C" w:rsidP="004F789E">
      <w:pPr>
        <w:rPr>
          <w:sz w:val="22"/>
          <w:szCs w:val="22"/>
          <w:lang w:val="da-DK"/>
        </w:rPr>
      </w:pPr>
      <w:r w:rsidRPr="004F28D8">
        <w:rPr>
          <w:sz w:val="22"/>
          <w:szCs w:val="22"/>
          <w:lang w:val="da-DK"/>
        </w:rPr>
        <w:t>D</w:t>
      </w:r>
      <w:r w:rsidR="00E3404D" w:rsidRPr="004F28D8">
        <w:rPr>
          <w:sz w:val="22"/>
          <w:szCs w:val="22"/>
          <w:lang w:val="da-DK"/>
        </w:rPr>
        <w:t>u</w:t>
      </w:r>
      <w:r w:rsidRPr="004F28D8">
        <w:rPr>
          <w:sz w:val="22"/>
          <w:szCs w:val="22"/>
          <w:lang w:val="da-DK"/>
        </w:rPr>
        <w:t xml:space="preserve"> må ikke tage dette lægemiddel, hvis </w:t>
      </w:r>
      <w:r w:rsidR="00E3404D" w:rsidRPr="004F28D8">
        <w:rPr>
          <w:sz w:val="22"/>
          <w:szCs w:val="22"/>
          <w:lang w:val="da-DK"/>
        </w:rPr>
        <w:t>du</w:t>
      </w:r>
      <w:r w:rsidRPr="004F28D8">
        <w:rPr>
          <w:sz w:val="22"/>
          <w:szCs w:val="22"/>
          <w:lang w:val="da-DK"/>
        </w:rPr>
        <w:t xml:space="preserve"> er gravid, eller hvis </w:t>
      </w:r>
      <w:r w:rsidR="00E3404D" w:rsidRPr="004F28D8">
        <w:rPr>
          <w:sz w:val="22"/>
          <w:szCs w:val="22"/>
          <w:lang w:val="da-DK"/>
        </w:rPr>
        <w:t>du</w:t>
      </w:r>
      <w:r w:rsidRPr="004F28D8">
        <w:rPr>
          <w:sz w:val="22"/>
          <w:szCs w:val="22"/>
          <w:lang w:val="da-DK"/>
        </w:rPr>
        <w:t xml:space="preserve"> forsøger på at blive gravid. Dette lægemiddel kan skade </w:t>
      </w:r>
      <w:r w:rsidR="005B62FA" w:rsidRPr="004F28D8">
        <w:rPr>
          <w:sz w:val="22"/>
          <w:szCs w:val="22"/>
          <w:lang w:val="da-DK"/>
        </w:rPr>
        <w:t>dit</w:t>
      </w:r>
      <w:r w:rsidRPr="004F28D8">
        <w:rPr>
          <w:sz w:val="22"/>
          <w:szCs w:val="22"/>
          <w:lang w:val="da-DK"/>
        </w:rPr>
        <w:t xml:space="preserve"> barn alvorligt. D</w:t>
      </w:r>
      <w:r w:rsidR="005B62FA" w:rsidRPr="004F28D8">
        <w:rPr>
          <w:sz w:val="22"/>
          <w:szCs w:val="22"/>
          <w:lang w:val="da-DK"/>
        </w:rPr>
        <w:t>u</w:t>
      </w:r>
      <w:r w:rsidRPr="004F28D8">
        <w:rPr>
          <w:sz w:val="22"/>
          <w:szCs w:val="22"/>
          <w:lang w:val="da-DK"/>
        </w:rPr>
        <w:t xml:space="preserve"> skal benytte effektive præventionsmidler, mens </w:t>
      </w:r>
      <w:r w:rsidR="005B62FA" w:rsidRPr="004F28D8">
        <w:rPr>
          <w:sz w:val="22"/>
          <w:szCs w:val="22"/>
          <w:lang w:val="da-DK"/>
        </w:rPr>
        <w:t>du</w:t>
      </w:r>
      <w:r w:rsidRPr="004F28D8">
        <w:rPr>
          <w:sz w:val="22"/>
          <w:szCs w:val="22"/>
          <w:lang w:val="da-DK"/>
        </w:rPr>
        <w:t xml:space="preserve"> tager Ferriprox. Spørg </w:t>
      </w:r>
      <w:r w:rsidR="005B62FA" w:rsidRPr="004F28D8">
        <w:rPr>
          <w:sz w:val="22"/>
          <w:szCs w:val="22"/>
          <w:lang w:val="da-DK"/>
        </w:rPr>
        <w:t>din</w:t>
      </w:r>
      <w:r w:rsidRPr="004F28D8">
        <w:rPr>
          <w:sz w:val="22"/>
          <w:szCs w:val="22"/>
          <w:lang w:val="da-DK"/>
        </w:rPr>
        <w:t xml:space="preserve"> læge hvilken metode der er bedst egnet til </w:t>
      </w:r>
      <w:r w:rsidR="005B62FA" w:rsidRPr="004F28D8">
        <w:rPr>
          <w:sz w:val="22"/>
          <w:szCs w:val="22"/>
          <w:lang w:val="da-DK"/>
        </w:rPr>
        <w:t>dig</w:t>
      </w:r>
      <w:r w:rsidRPr="004F28D8">
        <w:rPr>
          <w:sz w:val="22"/>
          <w:szCs w:val="22"/>
          <w:lang w:val="da-DK"/>
        </w:rPr>
        <w:t xml:space="preserve">. Hvis </w:t>
      </w:r>
      <w:r w:rsidR="005B62FA" w:rsidRPr="004F28D8">
        <w:rPr>
          <w:sz w:val="22"/>
          <w:szCs w:val="22"/>
          <w:lang w:val="da-DK"/>
        </w:rPr>
        <w:t>du</w:t>
      </w:r>
      <w:r w:rsidRPr="004F28D8">
        <w:rPr>
          <w:sz w:val="22"/>
          <w:szCs w:val="22"/>
          <w:lang w:val="da-DK"/>
        </w:rPr>
        <w:t xml:space="preserve"> bliver gravid, mens </w:t>
      </w:r>
      <w:r w:rsidR="005B62FA" w:rsidRPr="004F28D8">
        <w:rPr>
          <w:sz w:val="22"/>
          <w:szCs w:val="22"/>
          <w:lang w:val="da-DK"/>
        </w:rPr>
        <w:t>du</w:t>
      </w:r>
      <w:r w:rsidRPr="004F28D8">
        <w:rPr>
          <w:sz w:val="22"/>
          <w:szCs w:val="22"/>
          <w:lang w:val="da-DK"/>
        </w:rPr>
        <w:t xml:space="preserve"> tager Ferriprox, skal </w:t>
      </w:r>
      <w:r w:rsidR="005B62FA" w:rsidRPr="004F28D8">
        <w:rPr>
          <w:sz w:val="22"/>
          <w:szCs w:val="22"/>
          <w:lang w:val="da-DK"/>
        </w:rPr>
        <w:t>du</w:t>
      </w:r>
      <w:r w:rsidRPr="004F28D8">
        <w:rPr>
          <w:sz w:val="22"/>
          <w:szCs w:val="22"/>
          <w:lang w:val="da-DK"/>
        </w:rPr>
        <w:t xml:space="preserve"> omgående ophøre med at tage lægemidlet og underrette </w:t>
      </w:r>
      <w:r w:rsidR="005B62FA" w:rsidRPr="004F28D8">
        <w:rPr>
          <w:sz w:val="22"/>
          <w:szCs w:val="22"/>
          <w:lang w:val="da-DK"/>
        </w:rPr>
        <w:t>din</w:t>
      </w:r>
      <w:r w:rsidR="0095770B" w:rsidRPr="004F28D8">
        <w:rPr>
          <w:sz w:val="22"/>
          <w:szCs w:val="22"/>
          <w:lang w:val="da-DK"/>
        </w:rPr>
        <w:t xml:space="preserve"> læge.</w:t>
      </w:r>
    </w:p>
    <w:p w:rsidR="0097118C" w:rsidRPr="004F28D8" w:rsidRDefault="0097118C" w:rsidP="004F789E">
      <w:pPr>
        <w:rPr>
          <w:sz w:val="22"/>
          <w:szCs w:val="22"/>
          <w:lang w:val="da-DK"/>
        </w:rPr>
      </w:pPr>
    </w:p>
    <w:p w:rsidR="0097118C" w:rsidRPr="004F28D8" w:rsidRDefault="0097118C" w:rsidP="004F789E">
      <w:pPr>
        <w:rPr>
          <w:sz w:val="22"/>
          <w:szCs w:val="22"/>
          <w:lang w:val="da-DK"/>
        </w:rPr>
      </w:pPr>
      <w:r w:rsidRPr="004F28D8">
        <w:rPr>
          <w:sz w:val="22"/>
          <w:szCs w:val="22"/>
          <w:lang w:val="da-DK"/>
        </w:rPr>
        <w:t xml:space="preserve">Brug ikke Ferriprox, hvis </w:t>
      </w:r>
      <w:r w:rsidR="005B62FA" w:rsidRPr="004F28D8">
        <w:rPr>
          <w:sz w:val="22"/>
          <w:szCs w:val="22"/>
          <w:lang w:val="da-DK"/>
        </w:rPr>
        <w:t>du</w:t>
      </w:r>
      <w:r w:rsidRPr="004F28D8">
        <w:rPr>
          <w:sz w:val="22"/>
          <w:szCs w:val="22"/>
          <w:lang w:val="da-DK"/>
        </w:rPr>
        <w:t xml:space="preserve"> ammer. </w:t>
      </w:r>
      <w:r w:rsidR="005B62FA" w:rsidRPr="004F28D8">
        <w:rPr>
          <w:sz w:val="22"/>
          <w:szCs w:val="22"/>
          <w:lang w:val="da-DK"/>
        </w:rPr>
        <w:t xml:space="preserve">Referér venligst til det </w:t>
      </w:r>
      <w:r w:rsidR="00950B75" w:rsidRPr="004F28D8">
        <w:rPr>
          <w:sz w:val="22"/>
          <w:szCs w:val="22"/>
          <w:lang w:val="da-DK"/>
        </w:rPr>
        <w:t>informationskort</w:t>
      </w:r>
      <w:r w:rsidR="00F72050" w:rsidRPr="004F28D8">
        <w:rPr>
          <w:sz w:val="22"/>
          <w:szCs w:val="22"/>
          <w:lang w:val="da-DK"/>
        </w:rPr>
        <w:t xml:space="preserve"> til patient/plejer, der følger med denne indlægsseddel</w:t>
      </w:r>
      <w:r w:rsidRPr="004F28D8">
        <w:rPr>
          <w:sz w:val="22"/>
          <w:szCs w:val="22"/>
          <w:lang w:val="da-DK"/>
        </w:rPr>
        <w:t>.</w:t>
      </w:r>
    </w:p>
    <w:p w:rsidR="0097118C" w:rsidRPr="004F28D8" w:rsidRDefault="0097118C" w:rsidP="004F789E">
      <w:pPr>
        <w:pStyle w:val="EndnoteText"/>
        <w:tabs>
          <w:tab w:val="clear" w:pos="567"/>
        </w:tabs>
        <w:rPr>
          <w:lang w:val="da-DK"/>
        </w:rPr>
      </w:pPr>
    </w:p>
    <w:p w:rsidR="0097118C" w:rsidRPr="004F28D8" w:rsidRDefault="0097118C" w:rsidP="00FA5EC1">
      <w:pPr>
        <w:keepNext/>
        <w:tabs>
          <w:tab w:val="left" w:pos="0"/>
        </w:tabs>
        <w:rPr>
          <w:b/>
          <w:bCs/>
          <w:sz w:val="22"/>
          <w:szCs w:val="22"/>
          <w:lang w:val="da-DK"/>
        </w:rPr>
      </w:pPr>
      <w:r w:rsidRPr="004F28D8">
        <w:rPr>
          <w:b/>
          <w:bCs/>
          <w:sz w:val="22"/>
          <w:szCs w:val="22"/>
          <w:lang w:val="da-DK"/>
        </w:rPr>
        <w:t>Trafik- og arbejdssikkerhed</w:t>
      </w:r>
    </w:p>
    <w:p w:rsidR="0097118C" w:rsidRPr="004F28D8" w:rsidRDefault="000A07A5" w:rsidP="004F789E">
      <w:pPr>
        <w:rPr>
          <w:sz w:val="22"/>
          <w:szCs w:val="22"/>
          <w:lang w:val="da-DK"/>
        </w:rPr>
      </w:pPr>
      <w:r w:rsidRPr="004F28D8">
        <w:rPr>
          <w:sz w:val="22"/>
          <w:szCs w:val="22"/>
          <w:lang w:val="da-DK"/>
        </w:rPr>
        <w:t>Ikke relevant</w:t>
      </w:r>
      <w:r w:rsidR="0097118C" w:rsidRPr="004F28D8">
        <w:rPr>
          <w:sz w:val="22"/>
          <w:szCs w:val="22"/>
          <w:lang w:val="da-DK"/>
        </w:rPr>
        <w:t>.</w:t>
      </w:r>
    </w:p>
    <w:p w:rsidR="0097118C" w:rsidRPr="004F28D8" w:rsidRDefault="0097118C" w:rsidP="004F789E">
      <w:pPr>
        <w:tabs>
          <w:tab w:val="left" w:pos="851"/>
        </w:tabs>
        <w:ind w:left="567" w:hanging="567"/>
        <w:rPr>
          <w:i/>
          <w:iCs/>
          <w:sz w:val="22"/>
          <w:szCs w:val="22"/>
          <w:lang w:val="da-DK"/>
        </w:rPr>
      </w:pPr>
    </w:p>
    <w:p w:rsidR="0097118C" w:rsidRPr="004F28D8" w:rsidRDefault="0097118C" w:rsidP="0097118C">
      <w:pPr>
        <w:tabs>
          <w:tab w:val="left" w:pos="0"/>
        </w:tabs>
        <w:rPr>
          <w:sz w:val="22"/>
          <w:szCs w:val="22"/>
          <w:lang w:val="da-DK"/>
        </w:rPr>
      </w:pPr>
    </w:p>
    <w:p w:rsidR="0097118C" w:rsidRPr="004F28D8" w:rsidRDefault="0097118C" w:rsidP="00FA5EC1">
      <w:pPr>
        <w:keepNext/>
        <w:ind w:left="540" w:hanging="540"/>
        <w:rPr>
          <w:b/>
          <w:sz w:val="22"/>
          <w:szCs w:val="22"/>
          <w:lang w:val="da-DK"/>
        </w:rPr>
      </w:pPr>
      <w:r w:rsidRPr="004F28D8">
        <w:rPr>
          <w:b/>
          <w:sz w:val="22"/>
          <w:szCs w:val="22"/>
          <w:lang w:val="da-DK"/>
        </w:rPr>
        <w:t>3.</w:t>
      </w:r>
      <w:r w:rsidRPr="004F28D8">
        <w:rPr>
          <w:b/>
          <w:sz w:val="22"/>
          <w:szCs w:val="22"/>
          <w:lang w:val="da-DK"/>
        </w:rPr>
        <w:tab/>
        <w:t>S</w:t>
      </w:r>
      <w:r w:rsidR="00DF443A" w:rsidRPr="004F28D8">
        <w:rPr>
          <w:b/>
          <w:sz w:val="22"/>
          <w:szCs w:val="22"/>
          <w:lang w:val="da-DK"/>
        </w:rPr>
        <w:t>ådan skal du tage Ferriprox</w:t>
      </w:r>
    </w:p>
    <w:p w:rsidR="0097118C" w:rsidRPr="004F28D8" w:rsidRDefault="0097118C" w:rsidP="00FA5EC1">
      <w:pPr>
        <w:pStyle w:val="EndnoteText"/>
        <w:keepNext/>
        <w:numPr>
          <w:ilvl w:val="12"/>
          <w:numId w:val="0"/>
        </w:numPr>
        <w:tabs>
          <w:tab w:val="clear" w:pos="567"/>
        </w:tabs>
        <w:rPr>
          <w:lang w:val="da-DK"/>
        </w:rPr>
      </w:pPr>
    </w:p>
    <w:p w:rsidR="005B62FA" w:rsidRPr="004F28D8" w:rsidRDefault="005B62FA" w:rsidP="005B62FA">
      <w:pPr>
        <w:numPr>
          <w:ilvl w:val="12"/>
          <w:numId w:val="0"/>
        </w:numPr>
        <w:rPr>
          <w:sz w:val="22"/>
          <w:szCs w:val="22"/>
          <w:lang w:val="da-DK"/>
        </w:rPr>
      </w:pPr>
      <w:r w:rsidRPr="004F28D8">
        <w:rPr>
          <w:sz w:val="22"/>
          <w:szCs w:val="22"/>
          <w:lang w:val="da-DK"/>
        </w:rPr>
        <w:t xml:space="preserve">Tag altid </w:t>
      </w:r>
      <w:r w:rsidR="00415B2B" w:rsidRPr="004F28D8">
        <w:rPr>
          <w:sz w:val="22"/>
          <w:szCs w:val="22"/>
          <w:lang w:val="da-DK"/>
        </w:rPr>
        <w:t>denne</w:t>
      </w:r>
      <w:r w:rsidR="0006026C" w:rsidRPr="004F28D8">
        <w:rPr>
          <w:sz w:val="22"/>
          <w:szCs w:val="22"/>
          <w:lang w:val="da-DK"/>
        </w:rPr>
        <w:t xml:space="preserve"> </w:t>
      </w:r>
      <w:r w:rsidR="00415B2B" w:rsidRPr="004F28D8">
        <w:rPr>
          <w:sz w:val="22"/>
          <w:szCs w:val="22"/>
          <w:lang w:val="da-DK"/>
        </w:rPr>
        <w:t>medicin</w:t>
      </w:r>
      <w:r w:rsidRPr="004F28D8">
        <w:rPr>
          <w:sz w:val="22"/>
          <w:szCs w:val="22"/>
          <w:lang w:val="da-DK"/>
        </w:rPr>
        <w:t xml:space="preserve"> nøjagtigt efter lægens anvisning. Spørg lægen eller apoteket, hvis du er i tvivl. Den mængde Ferriprox, du tager, afhænger af din vægt. Den normale dosis er 25 mg/kg, 3 gange daglig, for en total daglig dosis på 75 mg/kg. Den totale daglige dosis bør ikke overstige 100 mg/kg. Tag den første dosis om morgenen. Tag den anden dosis midt på dagen. Tag den tredje dosis om aftenen. Ferriprox kan tages med eller uden mad; det kan dog være lettere for dig at huske at tage Ferriprox, hvis du tager det sammen med dine måltider.</w:t>
      </w:r>
    </w:p>
    <w:p w:rsidR="005B62FA" w:rsidRPr="004F28D8" w:rsidRDefault="005B62FA" w:rsidP="005B62FA">
      <w:pPr>
        <w:pStyle w:val="FootnoteText"/>
        <w:numPr>
          <w:ilvl w:val="12"/>
          <w:numId w:val="0"/>
        </w:numPr>
        <w:rPr>
          <w:sz w:val="22"/>
          <w:szCs w:val="22"/>
        </w:rPr>
      </w:pPr>
    </w:p>
    <w:p w:rsidR="005B62FA" w:rsidRPr="004F28D8" w:rsidRDefault="005B62FA" w:rsidP="00FA5EC1">
      <w:pPr>
        <w:keepNext/>
        <w:numPr>
          <w:ilvl w:val="12"/>
          <w:numId w:val="0"/>
        </w:numPr>
        <w:rPr>
          <w:b/>
          <w:sz w:val="22"/>
          <w:szCs w:val="22"/>
          <w:lang w:val="da-DK"/>
        </w:rPr>
      </w:pPr>
      <w:r w:rsidRPr="004F28D8">
        <w:rPr>
          <w:b/>
          <w:sz w:val="22"/>
          <w:szCs w:val="22"/>
          <w:lang w:val="da-DK"/>
        </w:rPr>
        <w:t>Hvis du har taget for meget Ferriprox</w:t>
      </w:r>
    </w:p>
    <w:p w:rsidR="005B62FA" w:rsidRPr="004F28D8" w:rsidRDefault="005B62FA" w:rsidP="005B62FA">
      <w:pPr>
        <w:numPr>
          <w:ilvl w:val="12"/>
          <w:numId w:val="0"/>
        </w:numPr>
        <w:rPr>
          <w:sz w:val="22"/>
          <w:szCs w:val="22"/>
          <w:lang w:val="da-DK"/>
        </w:rPr>
      </w:pPr>
      <w:r w:rsidRPr="004F28D8">
        <w:rPr>
          <w:sz w:val="22"/>
          <w:szCs w:val="22"/>
          <w:lang w:val="da-DK"/>
        </w:rPr>
        <w:t>Der foreligger ingen indberetninger om akut overdosering med Ferriprox. Hvis du ved en fejltagelse har indtaget mere end den anbefalede dosis, skal du kontakte din læge.</w:t>
      </w:r>
    </w:p>
    <w:p w:rsidR="005B62FA" w:rsidRPr="004F28D8" w:rsidRDefault="005B62FA" w:rsidP="005B62FA">
      <w:pPr>
        <w:numPr>
          <w:ilvl w:val="12"/>
          <w:numId w:val="0"/>
        </w:numPr>
        <w:rPr>
          <w:b/>
          <w:sz w:val="22"/>
          <w:szCs w:val="22"/>
          <w:lang w:val="da-DK"/>
        </w:rPr>
      </w:pPr>
    </w:p>
    <w:p w:rsidR="005B62FA" w:rsidRPr="004F28D8" w:rsidRDefault="005B62FA" w:rsidP="00FA5EC1">
      <w:pPr>
        <w:keepNext/>
        <w:numPr>
          <w:ilvl w:val="12"/>
          <w:numId w:val="0"/>
        </w:numPr>
        <w:rPr>
          <w:b/>
          <w:sz w:val="22"/>
          <w:szCs w:val="22"/>
          <w:lang w:val="da-DK"/>
        </w:rPr>
      </w:pPr>
      <w:r w:rsidRPr="004F28D8">
        <w:rPr>
          <w:b/>
          <w:sz w:val="22"/>
          <w:szCs w:val="22"/>
          <w:lang w:val="da-DK"/>
        </w:rPr>
        <w:t>Hvis du har glemt at tage Ferriprox</w:t>
      </w:r>
    </w:p>
    <w:p w:rsidR="005B62FA" w:rsidRPr="004F28D8" w:rsidRDefault="005B62FA" w:rsidP="005B62FA">
      <w:pPr>
        <w:numPr>
          <w:ilvl w:val="12"/>
          <w:numId w:val="0"/>
        </w:numPr>
        <w:rPr>
          <w:sz w:val="22"/>
          <w:szCs w:val="22"/>
          <w:lang w:val="da-DK"/>
        </w:rPr>
      </w:pPr>
      <w:r w:rsidRPr="004F28D8">
        <w:rPr>
          <w:sz w:val="22"/>
          <w:szCs w:val="22"/>
          <w:lang w:val="da-DK"/>
        </w:rPr>
        <w:t>Ferriprox er mest effektivt, hvis du ikke springer nogen doser over. Hvis du har sprunget en dosis over, skal du tage den så snart, du kommer i tanker om det, og så tage den næste dosis til det normalt planlagte tidspunkt. Hvis du springer mere end én dosis over, må du ikke tage en dobbeltdosis som erstatning for glemte enkeltdoser, du skal blot fortsætte efter den normale behandlingsplan. Foretag ikke ændringer i den daglige dosering, uden først at have talt med lægen.</w:t>
      </w:r>
    </w:p>
    <w:p w:rsidR="0097118C" w:rsidRPr="004F28D8" w:rsidRDefault="0097118C" w:rsidP="0097118C">
      <w:pPr>
        <w:pStyle w:val="EndnoteText"/>
        <w:numPr>
          <w:ilvl w:val="12"/>
          <w:numId w:val="0"/>
        </w:numPr>
        <w:tabs>
          <w:tab w:val="clear" w:pos="567"/>
        </w:tabs>
        <w:rPr>
          <w:lang w:val="da-DK"/>
        </w:rPr>
      </w:pPr>
    </w:p>
    <w:p w:rsidR="0097118C" w:rsidRPr="004F28D8" w:rsidRDefault="0097118C" w:rsidP="0097118C">
      <w:pPr>
        <w:pStyle w:val="FootnoteText"/>
        <w:numPr>
          <w:ilvl w:val="12"/>
          <w:numId w:val="0"/>
        </w:numPr>
        <w:rPr>
          <w:sz w:val="22"/>
          <w:szCs w:val="22"/>
        </w:rPr>
      </w:pPr>
    </w:p>
    <w:p w:rsidR="0097118C" w:rsidRPr="004F28D8" w:rsidRDefault="0097118C" w:rsidP="00FA5EC1">
      <w:pPr>
        <w:keepNext/>
        <w:ind w:left="540" w:hanging="540"/>
        <w:rPr>
          <w:b/>
          <w:sz w:val="22"/>
          <w:szCs w:val="22"/>
          <w:lang w:val="da-DK"/>
        </w:rPr>
      </w:pPr>
      <w:r w:rsidRPr="004F28D8">
        <w:rPr>
          <w:b/>
          <w:sz w:val="22"/>
          <w:szCs w:val="22"/>
          <w:lang w:val="da-DK"/>
        </w:rPr>
        <w:t>4.</w:t>
      </w:r>
      <w:r w:rsidRPr="004F28D8">
        <w:rPr>
          <w:b/>
          <w:sz w:val="22"/>
          <w:szCs w:val="22"/>
          <w:lang w:val="da-DK"/>
        </w:rPr>
        <w:tab/>
        <w:t>B</w:t>
      </w:r>
      <w:r w:rsidR="00415B2B" w:rsidRPr="004F28D8">
        <w:rPr>
          <w:b/>
          <w:sz w:val="22"/>
          <w:szCs w:val="22"/>
          <w:lang w:val="da-DK"/>
        </w:rPr>
        <w:t>ivirkninger</w:t>
      </w:r>
    </w:p>
    <w:p w:rsidR="0097118C" w:rsidRPr="004F28D8" w:rsidRDefault="0097118C" w:rsidP="00FA5EC1">
      <w:pPr>
        <w:keepNext/>
        <w:rPr>
          <w:sz w:val="22"/>
          <w:szCs w:val="22"/>
          <w:lang w:val="da-DK"/>
        </w:rPr>
      </w:pPr>
    </w:p>
    <w:p w:rsidR="0097118C" w:rsidRPr="004F28D8" w:rsidRDefault="00415B2B" w:rsidP="0097118C">
      <w:pPr>
        <w:rPr>
          <w:sz w:val="22"/>
          <w:szCs w:val="22"/>
          <w:lang w:val="da-DK"/>
        </w:rPr>
      </w:pPr>
      <w:r w:rsidRPr="004F28D8">
        <w:rPr>
          <w:sz w:val="22"/>
          <w:szCs w:val="22"/>
          <w:lang w:val="da-DK"/>
        </w:rPr>
        <w:t>Denne medicin</w:t>
      </w:r>
      <w:r w:rsidR="0097118C" w:rsidRPr="004F28D8">
        <w:rPr>
          <w:sz w:val="22"/>
          <w:szCs w:val="22"/>
          <w:lang w:val="da-DK"/>
        </w:rPr>
        <w:t xml:space="preserve"> kan som al anden medicin give bivirkninger, men ikke alle får bivirkninger.</w:t>
      </w:r>
    </w:p>
    <w:p w:rsidR="0097118C" w:rsidRPr="004F28D8" w:rsidRDefault="0097118C" w:rsidP="0097118C">
      <w:pPr>
        <w:pStyle w:val="EndnoteText"/>
        <w:tabs>
          <w:tab w:val="clear" w:pos="567"/>
        </w:tabs>
        <w:rPr>
          <w:lang w:val="da-DK"/>
        </w:rPr>
      </w:pPr>
    </w:p>
    <w:p w:rsidR="0097118C" w:rsidRPr="004F28D8" w:rsidRDefault="0097118C" w:rsidP="004F789E">
      <w:pPr>
        <w:pStyle w:val="BodyText"/>
        <w:jc w:val="left"/>
        <w:rPr>
          <w:bCs/>
          <w:lang w:val="da-DK"/>
        </w:rPr>
      </w:pPr>
      <w:r w:rsidRPr="004F28D8">
        <w:rPr>
          <w:bCs/>
          <w:lang w:val="da-DK"/>
        </w:rPr>
        <w:t xml:space="preserve">Den alvorligste bivirkning ved Ferriprox er et meget lavt antal hvide blodlegemer (neutrofiler). Denne tilstand, der betegnes som alvorlig neutropeni eller agranulocytose, er forekommet hos </w:t>
      </w:r>
      <w:r w:rsidR="0088732F" w:rsidRPr="004F28D8">
        <w:rPr>
          <w:bCs/>
          <w:lang w:val="da-DK"/>
        </w:rPr>
        <w:t>1 til</w:t>
      </w:r>
      <w:r w:rsidR="001578F3" w:rsidRPr="004F28D8">
        <w:rPr>
          <w:bCs/>
          <w:lang w:val="da-DK"/>
        </w:rPr>
        <w:t xml:space="preserve"> 2</w:t>
      </w:r>
      <w:r w:rsidR="00950B75" w:rsidRPr="004F28D8">
        <w:rPr>
          <w:bCs/>
          <w:lang w:val="da-DK"/>
        </w:rPr>
        <w:t> </w:t>
      </w:r>
      <w:r w:rsidR="001578F3" w:rsidRPr="004F28D8">
        <w:rPr>
          <w:bCs/>
          <w:lang w:val="da-DK"/>
        </w:rPr>
        <w:t>ud af 100 </w:t>
      </w:r>
      <w:r w:rsidRPr="004F28D8">
        <w:rPr>
          <w:bCs/>
          <w:lang w:val="da-DK"/>
        </w:rPr>
        <w:t xml:space="preserve">patienter, som har taget Ferriprox i </w:t>
      </w:r>
      <w:r w:rsidR="00AE725B">
        <w:rPr>
          <w:bCs/>
          <w:lang w:val="da-DK"/>
        </w:rPr>
        <w:t xml:space="preserve">studier med </w:t>
      </w:r>
      <w:r w:rsidRPr="004F28D8">
        <w:rPr>
          <w:bCs/>
          <w:lang w:val="da-DK"/>
        </w:rPr>
        <w:t>patienter. Et lavt antal hvid</w:t>
      </w:r>
      <w:r w:rsidR="009F7E97">
        <w:rPr>
          <w:bCs/>
          <w:lang w:val="da-DK"/>
        </w:rPr>
        <w:t>e</w:t>
      </w:r>
      <w:r w:rsidRPr="004F28D8">
        <w:rPr>
          <w:bCs/>
          <w:lang w:val="da-DK"/>
        </w:rPr>
        <w:t xml:space="preserve"> blodlegemer kan være forbundet med en alvorlig og måske livstruende infektion. Kontakt straks </w:t>
      </w:r>
      <w:r w:rsidR="00DF5170" w:rsidRPr="004F28D8">
        <w:rPr>
          <w:bCs/>
          <w:lang w:val="da-DK"/>
        </w:rPr>
        <w:t>din</w:t>
      </w:r>
      <w:r w:rsidRPr="004F28D8">
        <w:rPr>
          <w:bCs/>
          <w:lang w:val="da-DK"/>
        </w:rPr>
        <w:t xml:space="preserve"> læge, hvis </w:t>
      </w:r>
      <w:r w:rsidR="00DF5170" w:rsidRPr="004F28D8">
        <w:rPr>
          <w:bCs/>
          <w:lang w:val="da-DK"/>
        </w:rPr>
        <w:t>du</w:t>
      </w:r>
      <w:r w:rsidRPr="004F28D8">
        <w:rPr>
          <w:bCs/>
          <w:lang w:val="da-DK"/>
        </w:rPr>
        <w:t xml:space="preserve"> har symptomer på infektion såsom feber, ondt i halsen eller influenzalignende symptomer.</w:t>
      </w:r>
    </w:p>
    <w:p w:rsidR="0097118C" w:rsidRPr="004F28D8" w:rsidRDefault="0097118C" w:rsidP="004F789E">
      <w:pPr>
        <w:pStyle w:val="BodyText"/>
        <w:jc w:val="left"/>
        <w:rPr>
          <w:lang w:val="da-DK"/>
        </w:rPr>
      </w:pPr>
    </w:p>
    <w:p w:rsidR="0097118C" w:rsidRPr="004F28D8" w:rsidRDefault="0097118C" w:rsidP="004F789E">
      <w:pPr>
        <w:pStyle w:val="BodyText"/>
        <w:keepNext/>
        <w:jc w:val="left"/>
        <w:rPr>
          <w:szCs w:val="24"/>
          <w:lang w:val="da-DK"/>
        </w:rPr>
      </w:pPr>
      <w:r w:rsidRPr="004F28D8">
        <w:rPr>
          <w:b/>
          <w:szCs w:val="24"/>
          <w:lang w:val="da-DK"/>
        </w:rPr>
        <w:t>Meget almindelige bivirkninger</w:t>
      </w:r>
      <w:r w:rsidRPr="004F28D8">
        <w:rPr>
          <w:szCs w:val="24"/>
          <w:lang w:val="da-DK"/>
        </w:rPr>
        <w:t xml:space="preserve"> (</w:t>
      </w:r>
      <w:r w:rsidR="00415B2B" w:rsidRPr="004F28D8">
        <w:rPr>
          <w:szCs w:val="24"/>
          <w:lang w:val="da-DK"/>
        </w:rPr>
        <w:t xml:space="preserve">kan </w:t>
      </w:r>
      <w:r w:rsidRPr="004F28D8">
        <w:rPr>
          <w:szCs w:val="24"/>
          <w:lang w:val="da-DK"/>
        </w:rPr>
        <w:t>forekomme hos flere end 1 ud af 10 behandlede):</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mavesmerter</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kvalme</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opkastning</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rødbrun misfarvning af urinen</w:t>
      </w:r>
    </w:p>
    <w:p w:rsidR="0097118C" w:rsidRPr="004F28D8" w:rsidRDefault="0097118C" w:rsidP="004F789E">
      <w:pPr>
        <w:pStyle w:val="BodyText"/>
        <w:jc w:val="left"/>
        <w:rPr>
          <w:lang w:val="da-DK"/>
        </w:rPr>
      </w:pPr>
    </w:p>
    <w:p w:rsidR="0097118C" w:rsidRPr="004F28D8" w:rsidRDefault="0097118C" w:rsidP="004F789E">
      <w:pPr>
        <w:pStyle w:val="BodyText"/>
        <w:jc w:val="left"/>
        <w:rPr>
          <w:lang w:val="da-DK"/>
        </w:rPr>
      </w:pPr>
      <w:r w:rsidRPr="004F28D8">
        <w:rPr>
          <w:lang w:val="da-DK"/>
        </w:rPr>
        <w:t xml:space="preserve">Hvis </w:t>
      </w:r>
      <w:r w:rsidR="00DF5170" w:rsidRPr="004F28D8">
        <w:rPr>
          <w:lang w:val="da-DK"/>
        </w:rPr>
        <w:t>du</w:t>
      </w:r>
      <w:r w:rsidRPr="004F28D8">
        <w:rPr>
          <w:lang w:val="da-DK"/>
        </w:rPr>
        <w:t xml:space="preserve"> får kvalme eller kaster op, kan det måske hjælpe at indtage Ferriprox sammen med mad. Misfarvet urin er en meget almindelig bivirkning og er ikke skadelig.</w:t>
      </w:r>
    </w:p>
    <w:p w:rsidR="0097118C" w:rsidRPr="004F28D8" w:rsidRDefault="0097118C" w:rsidP="004F789E">
      <w:pPr>
        <w:pStyle w:val="BodyText"/>
        <w:jc w:val="left"/>
        <w:rPr>
          <w:lang w:val="da-DK"/>
        </w:rPr>
      </w:pPr>
    </w:p>
    <w:p w:rsidR="0097118C" w:rsidRPr="004F28D8" w:rsidRDefault="0097118C" w:rsidP="00FA5EC1">
      <w:pPr>
        <w:pStyle w:val="BodyText"/>
        <w:keepNext/>
        <w:jc w:val="left"/>
        <w:rPr>
          <w:szCs w:val="24"/>
          <w:lang w:val="da-DK"/>
        </w:rPr>
      </w:pPr>
      <w:r w:rsidRPr="004F28D8">
        <w:rPr>
          <w:b/>
          <w:szCs w:val="24"/>
          <w:lang w:val="da-DK"/>
        </w:rPr>
        <w:t xml:space="preserve">Almindelige bivirkninger </w:t>
      </w:r>
      <w:r w:rsidRPr="004F28D8">
        <w:rPr>
          <w:szCs w:val="24"/>
          <w:lang w:val="da-DK"/>
        </w:rPr>
        <w:t>(</w:t>
      </w:r>
      <w:r w:rsidR="00415B2B" w:rsidRPr="004F28D8">
        <w:rPr>
          <w:szCs w:val="24"/>
          <w:lang w:val="da-DK"/>
        </w:rPr>
        <w:t xml:space="preserve">kan </w:t>
      </w:r>
      <w:r w:rsidRPr="004F28D8">
        <w:rPr>
          <w:szCs w:val="24"/>
          <w:lang w:val="da-DK"/>
        </w:rPr>
        <w:t xml:space="preserve">forekomme hos </w:t>
      </w:r>
      <w:r w:rsidR="00415B2B" w:rsidRPr="004F28D8">
        <w:rPr>
          <w:szCs w:val="24"/>
          <w:lang w:val="da-DK"/>
        </w:rPr>
        <w:t>op til</w:t>
      </w:r>
      <w:r w:rsidRPr="004F28D8">
        <w:rPr>
          <w:szCs w:val="24"/>
          <w:lang w:val="da-DK"/>
        </w:rPr>
        <w:t xml:space="preserve"> 1 </w:t>
      </w:r>
      <w:r w:rsidR="00415B2B" w:rsidRPr="004F28D8">
        <w:rPr>
          <w:szCs w:val="24"/>
          <w:lang w:val="da-DK"/>
        </w:rPr>
        <w:t>ud af</w:t>
      </w:r>
      <w:r w:rsidRPr="004F28D8">
        <w:rPr>
          <w:szCs w:val="24"/>
          <w:lang w:val="da-DK"/>
        </w:rPr>
        <w:t xml:space="preserve"> 10 behandlede):</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lavt antal hvide blodlegemer (agranulocytose og neutropeni)</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hovedpine</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diarré</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stigning i leverenzymer</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træthed</w:t>
      </w:r>
    </w:p>
    <w:p w:rsidR="0097118C" w:rsidRPr="004F28D8" w:rsidRDefault="0097118C" w:rsidP="001908B3">
      <w:pPr>
        <w:pStyle w:val="BodyText"/>
        <w:numPr>
          <w:ilvl w:val="0"/>
          <w:numId w:val="14"/>
        </w:numPr>
        <w:tabs>
          <w:tab w:val="clear" w:pos="567"/>
        </w:tabs>
        <w:spacing w:line="240" w:lineRule="auto"/>
        <w:ind w:left="360"/>
        <w:jc w:val="left"/>
        <w:rPr>
          <w:szCs w:val="24"/>
          <w:lang w:val="da-DK"/>
        </w:rPr>
      </w:pPr>
      <w:r w:rsidRPr="004F28D8">
        <w:rPr>
          <w:szCs w:val="24"/>
          <w:lang w:val="da-DK"/>
        </w:rPr>
        <w:t>forøget appetit</w:t>
      </w:r>
    </w:p>
    <w:p w:rsidR="0097118C" w:rsidRPr="004F28D8" w:rsidRDefault="0097118C" w:rsidP="0097118C">
      <w:pPr>
        <w:pStyle w:val="BodyText"/>
        <w:jc w:val="left"/>
        <w:rPr>
          <w:lang w:val="da-DK"/>
        </w:rPr>
      </w:pPr>
    </w:p>
    <w:p w:rsidR="004913F5" w:rsidRPr="004F28D8" w:rsidRDefault="0095770B" w:rsidP="00FA5EC1">
      <w:pPr>
        <w:pStyle w:val="BodyText"/>
        <w:keepNext/>
        <w:jc w:val="left"/>
        <w:rPr>
          <w:bCs/>
          <w:lang w:val="da-DK"/>
        </w:rPr>
      </w:pPr>
      <w:r w:rsidRPr="004F28D8">
        <w:rPr>
          <w:b/>
          <w:bCs/>
          <w:lang w:val="da-DK"/>
        </w:rPr>
        <w:t>Ikke k</w:t>
      </w:r>
      <w:r w:rsidR="004913F5" w:rsidRPr="004F28D8">
        <w:rPr>
          <w:b/>
          <w:bCs/>
          <w:lang w:val="da-DK"/>
        </w:rPr>
        <w:t>end</w:t>
      </w:r>
      <w:r w:rsidRPr="004F28D8">
        <w:rPr>
          <w:b/>
          <w:bCs/>
          <w:lang w:val="da-DK"/>
        </w:rPr>
        <w:t>t</w:t>
      </w:r>
      <w:r w:rsidR="004913F5" w:rsidRPr="004F28D8">
        <w:rPr>
          <w:bCs/>
          <w:lang w:val="da-DK"/>
        </w:rPr>
        <w:t xml:space="preserve"> (hyppigheden kan ikke skønnes fra de tilgængelige data):</w:t>
      </w:r>
    </w:p>
    <w:p w:rsidR="004913F5" w:rsidRPr="004F28D8" w:rsidRDefault="004913F5" w:rsidP="001908B3">
      <w:pPr>
        <w:pStyle w:val="BodyText"/>
        <w:numPr>
          <w:ilvl w:val="0"/>
          <w:numId w:val="14"/>
        </w:numPr>
        <w:tabs>
          <w:tab w:val="clear" w:pos="567"/>
        </w:tabs>
        <w:ind w:left="360"/>
        <w:jc w:val="left"/>
        <w:rPr>
          <w:bCs/>
          <w:lang w:val="da-DK"/>
        </w:rPr>
      </w:pPr>
      <w:r w:rsidRPr="004F28D8">
        <w:rPr>
          <w:bCs/>
          <w:lang w:val="da-DK"/>
        </w:rPr>
        <w:t>allergiske reaktioner som f.eks. hududslæt eller nældefeber</w:t>
      </w:r>
    </w:p>
    <w:p w:rsidR="004913F5" w:rsidRPr="004F28D8" w:rsidRDefault="004913F5" w:rsidP="004913F5">
      <w:pPr>
        <w:pStyle w:val="BodyText"/>
        <w:jc w:val="left"/>
        <w:rPr>
          <w:bCs/>
          <w:lang w:val="da-DK"/>
        </w:rPr>
      </w:pPr>
    </w:p>
    <w:p w:rsidR="0097118C" w:rsidRPr="004F28D8" w:rsidRDefault="0097118C" w:rsidP="0097118C">
      <w:pPr>
        <w:pStyle w:val="BodyText"/>
        <w:jc w:val="left"/>
        <w:rPr>
          <w:lang w:val="da-DK"/>
        </w:rPr>
      </w:pPr>
      <w:r w:rsidRPr="004F28D8">
        <w:rPr>
          <w:bCs/>
          <w:lang w:val="da-DK"/>
        </w:rPr>
        <w:t>L</w:t>
      </w:r>
      <w:r w:rsidRPr="004F28D8">
        <w:rPr>
          <w:lang w:val="da-DK"/>
        </w:rPr>
        <w:t>edsmerte og hævelse spændende fra let smerte i et eller flere led til alvorlig funktionsnedsættelse. I de fleste tilfælde forsvandt smerten, selv om patienterne fortsatte med at tage Ferriprox.</w:t>
      </w:r>
    </w:p>
    <w:p w:rsidR="0097118C" w:rsidRPr="004F28D8" w:rsidRDefault="0097118C" w:rsidP="0097118C">
      <w:pPr>
        <w:rPr>
          <w:sz w:val="22"/>
          <w:szCs w:val="22"/>
          <w:lang w:val="da-DK"/>
        </w:rPr>
      </w:pPr>
    </w:p>
    <w:p w:rsidR="00DF1378" w:rsidRPr="004F28D8" w:rsidRDefault="00DF1378" w:rsidP="00DF1378">
      <w:pPr>
        <w:rPr>
          <w:sz w:val="22"/>
          <w:szCs w:val="22"/>
          <w:lang w:val="da-DK"/>
        </w:rPr>
      </w:pPr>
      <w:r>
        <w:rPr>
          <w:sz w:val="22"/>
          <w:szCs w:val="22"/>
          <w:lang w:val="da-DK"/>
        </w:rPr>
        <w:t>N</w:t>
      </w:r>
      <w:r w:rsidRPr="004F28D8">
        <w:rPr>
          <w:sz w:val="22"/>
          <w:szCs w:val="22"/>
          <w:lang w:val="da-DK"/>
        </w:rPr>
        <w:t xml:space="preserve">erveforstyrrelser (såsom tremor, gangforstyrrelser, dobbeltsyn, ufrivillige muskelsammentrækninger, problemer med bevægelseskoordination) </w:t>
      </w:r>
      <w:r w:rsidRPr="00DF1378">
        <w:rPr>
          <w:sz w:val="22"/>
          <w:szCs w:val="22"/>
          <w:lang w:val="da-DK"/>
        </w:rPr>
        <w:t xml:space="preserve">er rapporteret </w:t>
      </w:r>
      <w:r w:rsidRPr="004F28D8">
        <w:rPr>
          <w:sz w:val="22"/>
          <w:szCs w:val="22"/>
          <w:lang w:val="da-DK"/>
        </w:rPr>
        <w:t>hos børn, som igennem flere år frivilligt har fået ordineret mere end 2 gange den maksimal</w:t>
      </w:r>
      <w:r>
        <w:rPr>
          <w:sz w:val="22"/>
          <w:szCs w:val="22"/>
          <w:lang w:val="da-DK"/>
        </w:rPr>
        <w:t>t</w:t>
      </w:r>
      <w:r w:rsidRPr="004F28D8">
        <w:rPr>
          <w:sz w:val="22"/>
          <w:szCs w:val="22"/>
          <w:lang w:val="da-DK"/>
        </w:rPr>
        <w:t xml:space="preserve"> anbefalede dosis på 100 mg/kg/dag</w:t>
      </w:r>
      <w:r w:rsidRPr="00DF1378">
        <w:rPr>
          <w:sz w:val="22"/>
          <w:szCs w:val="22"/>
          <w:lang w:val="da-DK"/>
        </w:rPr>
        <w:t>, og er også observeret hos børn ved standarddoser af deferipron</w:t>
      </w:r>
      <w:r w:rsidRPr="004F28D8">
        <w:rPr>
          <w:sz w:val="22"/>
          <w:szCs w:val="22"/>
          <w:lang w:val="da-DK"/>
        </w:rPr>
        <w:t xml:space="preserve">. Disse symptomer forsvandt, når </w:t>
      </w:r>
      <w:r w:rsidRPr="00DF1378">
        <w:rPr>
          <w:sz w:val="22"/>
          <w:szCs w:val="22"/>
          <w:lang w:val="da-DK"/>
        </w:rPr>
        <w:t xml:space="preserve">børnene </w:t>
      </w:r>
      <w:r w:rsidRPr="004F28D8">
        <w:rPr>
          <w:sz w:val="22"/>
          <w:szCs w:val="22"/>
          <w:lang w:val="da-DK"/>
        </w:rPr>
        <w:t>ophørte med at tage Ferriprox.</w:t>
      </w:r>
    </w:p>
    <w:p w:rsidR="0097118C" w:rsidRPr="004F28D8" w:rsidRDefault="0097118C" w:rsidP="0097118C">
      <w:pPr>
        <w:rPr>
          <w:sz w:val="22"/>
          <w:szCs w:val="22"/>
          <w:lang w:val="da-DK"/>
        </w:rPr>
      </w:pPr>
    </w:p>
    <w:p w:rsidR="006903BC" w:rsidRPr="004F28D8" w:rsidRDefault="006903BC" w:rsidP="00FA5EC1">
      <w:pPr>
        <w:keepNext/>
        <w:numPr>
          <w:ilvl w:val="12"/>
          <w:numId w:val="0"/>
        </w:numPr>
        <w:outlineLvl w:val="0"/>
        <w:rPr>
          <w:b/>
          <w:noProof/>
          <w:sz w:val="22"/>
          <w:szCs w:val="22"/>
          <w:lang w:val="da-DK"/>
        </w:rPr>
      </w:pPr>
      <w:r w:rsidRPr="004F28D8">
        <w:rPr>
          <w:b/>
          <w:noProof/>
          <w:sz w:val="22"/>
          <w:szCs w:val="22"/>
          <w:lang w:val="da-DK"/>
        </w:rPr>
        <w:t xml:space="preserve">Indberetning af </w:t>
      </w:r>
      <w:r w:rsidRPr="004F28D8">
        <w:rPr>
          <w:b/>
          <w:sz w:val="22"/>
          <w:szCs w:val="22"/>
          <w:lang w:val="da-DK"/>
        </w:rPr>
        <w:t>bivirkninger</w:t>
      </w:r>
    </w:p>
    <w:p w:rsidR="006903BC" w:rsidRPr="004F28D8" w:rsidRDefault="006903BC" w:rsidP="00316762">
      <w:pPr>
        <w:suppressAutoHyphens/>
        <w:rPr>
          <w:sz w:val="22"/>
          <w:szCs w:val="22"/>
          <w:lang w:val="da-DK"/>
        </w:rPr>
      </w:pPr>
      <w:r w:rsidRPr="004F28D8">
        <w:rPr>
          <w:sz w:val="22"/>
          <w:szCs w:val="22"/>
          <w:lang w:val="da-DK"/>
        </w:rPr>
        <w:t xml:space="preserve">Hvis </w:t>
      </w:r>
      <w:r w:rsidRPr="004F28D8">
        <w:rPr>
          <w:noProof/>
          <w:sz w:val="22"/>
          <w:szCs w:val="22"/>
          <w:lang w:val="da-DK"/>
        </w:rPr>
        <w:t>du</w:t>
      </w:r>
      <w:r w:rsidRPr="004F28D8">
        <w:rPr>
          <w:sz w:val="22"/>
          <w:szCs w:val="22"/>
          <w:lang w:val="da-DK"/>
        </w:rPr>
        <w:t xml:space="preserve"> oplever bivirkninger, bør </w:t>
      </w:r>
      <w:r w:rsidRPr="004F28D8">
        <w:rPr>
          <w:noProof/>
          <w:sz w:val="22"/>
          <w:szCs w:val="22"/>
          <w:lang w:val="da-DK"/>
        </w:rPr>
        <w:t>du</w:t>
      </w:r>
      <w:r w:rsidRPr="004F28D8">
        <w:rPr>
          <w:sz w:val="22"/>
          <w:szCs w:val="22"/>
          <w:lang w:val="da-DK"/>
        </w:rPr>
        <w:t xml:space="preserve"> tale med din læge, sygeplejerske eller </w:t>
      </w:r>
      <w:r w:rsidRPr="004F28D8">
        <w:rPr>
          <w:noProof/>
          <w:sz w:val="22"/>
          <w:szCs w:val="22"/>
          <w:lang w:val="da-DK"/>
        </w:rPr>
        <w:t>apoteket</w:t>
      </w:r>
      <w:r w:rsidRPr="004F28D8">
        <w:rPr>
          <w:sz w:val="22"/>
          <w:szCs w:val="22"/>
          <w:lang w:val="da-DK"/>
        </w:rPr>
        <w:t xml:space="preserve">. Dette gælder også mulige bivirkninger, som ikke er medtaget i denne indlægsseddel. </w:t>
      </w:r>
      <w:r w:rsidRPr="004F28D8">
        <w:rPr>
          <w:noProof/>
          <w:sz w:val="22"/>
          <w:szCs w:val="22"/>
          <w:lang w:val="da-DK"/>
        </w:rPr>
        <w:t>Du</w:t>
      </w:r>
      <w:r w:rsidRPr="004F28D8">
        <w:rPr>
          <w:sz w:val="22"/>
          <w:szCs w:val="22"/>
          <w:lang w:val="da-DK"/>
        </w:rPr>
        <w:t xml:space="preserve"> eller dine pårørende kan også indberette bivirkninger direkte til </w:t>
      </w:r>
      <w:r w:rsidR="00316762">
        <w:rPr>
          <w:color w:val="000000"/>
          <w:sz w:val="22"/>
          <w:szCs w:val="22"/>
          <w:lang w:val="da-DK"/>
        </w:rPr>
        <w:t>Lægemiddel</w:t>
      </w:r>
      <w:r w:rsidR="00316762" w:rsidRPr="00247981">
        <w:rPr>
          <w:color w:val="000000"/>
          <w:sz w:val="22"/>
          <w:szCs w:val="22"/>
          <w:lang w:val="da-DK"/>
        </w:rPr>
        <w:t>styrelsen</w:t>
      </w:r>
      <w:r w:rsidR="00316762">
        <w:rPr>
          <w:color w:val="000000"/>
          <w:sz w:val="22"/>
          <w:szCs w:val="22"/>
          <w:lang w:val="da-DK"/>
        </w:rPr>
        <w:t xml:space="preserve"> </w:t>
      </w:r>
      <w:r w:rsidRPr="004F28D8">
        <w:rPr>
          <w:sz w:val="22"/>
          <w:szCs w:val="22"/>
          <w:lang w:val="da-DK"/>
        </w:rPr>
        <w:t xml:space="preserve">via </w:t>
      </w:r>
      <w:r w:rsidRPr="004F28D8">
        <w:rPr>
          <w:sz w:val="22"/>
          <w:szCs w:val="22"/>
          <w:highlight w:val="lightGray"/>
          <w:lang w:val="da-DK"/>
        </w:rPr>
        <w:t xml:space="preserve">det nationale rapporteringssystem anført i </w:t>
      </w:r>
      <w:hyperlink r:id="rId15" w:history="1">
        <w:r w:rsidR="002D3728" w:rsidRPr="002D3728">
          <w:rPr>
            <w:rStyle w:val="Hyperlink"/>
            <w:sz w:val="22"/>
            <w:szCs w:val="22"/>
            <w:highlight w:val="lightGray"/>
            <w:lang w:val="da-DK"/>
          </w:rPr>
          <w:t>Appendiks V</w:t>
        </w:r>
      </w:hyperlink>
      <w:r w:rsidRPr="004F28D8">
        <w:rPr>
          <w:sz w:val="22"/>
          <w:szCs w:val="22"/>
          <w:lang w:val="da-DK"/>
        </w:rPr>
        <w:t xml:space="preserve">. Ved at indrapportere bivirkninger kan </w:t>
      </w:r>
      <w:r w:rsidRPr="004F28D8">
        <w:rPr>
          <w:noProof/>
          <w:sz w:val="22"/>
          <w:szCs w:val="22"/>
          <w:lang w:val="da-DK"/>
        </w:rPr>
        <w:t>du</w:t>
      </w:r>
      <w:r w:rsidRPr="004F28D8">
        <w:rPr>
          <w:sz w:val="22"/>
          <w:szCs w:val="22"/>
          <w:lang w:val="da-DK"/>
        </w:rPr>
        <w:t xml:space="preserve"> hjælpe med at fremskaffe mere information om sikkerheden af dette lægemiddel.</w:t>
      </w:r>
    </w:p>
    <w:p w:rsidR="0097118C" w:rsidRPr="004F28D8" w:rsidRDefault="0097118C" w:rsidP="0097118C">
      <w:pPr>
        <w:pStyle w:val="BodyText3"/>
        <w:numPr>
          <w:ilvl w:val="12"/>
          <w:numId w:val="0"/>
        </w:numPr>
        <w:rPr>
          <w:color w:val="auto"/>
        </w:rPr>
      </w:pPr>
    </w:p>
    <w:p w:rsidR="0097118C" w:rsidRPr="004F28D8" w:rsidRDefault="0097118C" w:rsidP="0097118C">
      <w:pPr>
        <w:pStyle w:val="BodyText3"/>
        <w:numPr>
          <w:ilvl w:val="12"/>
          <w:numId w:val="0"/>
        </w:numPr>
        <w:rPr>
          <w:color w:val="auto"/>
        </w:rPr>
      </w:pPr>
    </w:p>
    <w:p w:rsidR="0097118C" w:rsidRPr="004F28D8" w:rsidRDefault="0097118C" w:rsidP="00FA5EC1">
      <w:pPr>
        <w:keepNext/>
        <w:ind w:left="540" w:hanging="540"/>
        <w:rPr>
          <w:b/>
          <w:sz w:val="22"/>
          <w:szCs w:val="22"/>
          <w:lang w:val="da-DK"/>
        </w:rPr>
      </w:pPr>
      <w:r w:rsidRPr="004F28D8">
        <w:rPr>
          <w:b/>
          <w:sz w:val="22"/>
          <w:szCs w:val="22"/>
          <w:lang w:val="da-DK"/>
        </w:rPr>
        <w:t>5.</w:t>
      </w:r>
      <w:r w:rsidRPr="004F28D8">
        <w:rPr>
          <w:b/>
          <w:sz w:val="22"/>
          <w:szCs w:val="22"/>
          <w:lang w:val="da-DK"/>
        </w:rPr>
        <w:tab/>
        <w:t>O</w:t>
      </w:r>
      <w:r w:rsidR="004913F5" w:rsidRPr="004F28D8">
        <w:rPr>
          <w:b/>
          <w:sz w:val="22"/>
          <w:szCs w:val="22"/>
          <w:lang w:val="da-DK"/>
        </w:rPr>
        <w:t>pbevaring</w:t>
      </w:r>
    </w:p>
    <w:p w:rsidR="0097118C" w:rsidRPr="004F28D8" w:rsidRDefault="0097118C" w:rsidP="00FA5EC1">
      <w:pPr>
        <w:keepNext/>
        <w:rPr>
          <w:b/>
          <w:sz w:val="22"/>
          <w:szCs w:val="22"/>
          <w:lang w:val="da-DK"/>
        </w:rPr>
      </w:pPr>
    </w:p>
    <w:p w:rsidR="0097118C" w:rsidRPr="004F28D8" w:rsidRDefault="00481FC4" w:rsidP="0097118C">
      <w:pPr>
        <w:rPr>
          <w:sz w:val="22"/>
          <w:szCs w:val="22"/>
          <w:lang w:val="da-DK"/>
        </w:rPr>
      </w:pPr>
      <w:r w:rsidRPr="004F28D8">
        <w:rPr>
          <w:sz w:val="22"/>
          <w:szCs w:val="22"/>
          <w:lang w:val="da-DK"/>
        </w:rPr>
        <w:t>Opbevar lægemidlet</w:t>
      </w:r>
      <w:r w:rsidR="0097118C" w:rsidRPr="004F28D8">
        <w:rPr>
          <w:sz w:val="22"/>
          <w:szCs w:val="22"/>
          <w:lang w:val="da-DK"/>
        </w:rPr>
        <w:t xml:space="preserve"> utilgængeligt for børn.</w:t>
      </w:r>
    </w:p>
    <w:p w:rsidR="00D752C9" w:rsidRPr="004F28D8" w:rsidRDefault="00D752C9" w:rsidP="0097118C">
      <w:pPr>
        <w:rPr>
          <w:sz w:val="22"/>
          <w:szCs w:val="22"/>
          <w:lang w:val="da-DK"/>
        </w:rPr>
      </w:pPr>
    </w:p>
    <w:p w:rsidR="0097118C" w:rsidRPr="004F28D8" w:rsidRDefault="0097118C" w:rsidP="00283FE8">
      <w:pPr>
        <w:pStyle w:val="BodyText3"/>
        <w:rPr>
          <w:color w:val="auto"/>
        </w:rPr>
      </w:pPr>
      <w:r w:rsidRPr="004F28D8">
        <w:rPr>
          <w:color w:val="auto"/>
        </w:rPr>
        <w:t xml:space="preserve">Brug ikke </w:t>
      </w:r>
      <w:r w:rsidR="00087251" w:rsidRPr="004F28D8">
        <w:rPr>
          <w:color w:val="auto"/>
        </w:rPr>
        <w:t>lægemidlet</w:t>
      </w:r>
      <w:r w:rsidRPr="004F28D8">
        <w:rPr>
          <w:color w:val="auto"/>
        </w:rPr>
        <w:t xml:space="preserve"> efter den udløbsdat</w:t>
      </w:r>
      <w:r w:rsidR="00CB5682" w:rsidRPr="004F28D8">
        <w:rPr>
          <w:color w:val="auto"/>
        </w:rPr>
        <w:t>o, der står på pakningen</w:t>
      </w:r>
      <w:r w:rsidR="00797476">
        <w:rPr>
          <w:color w:val="auto"/>
        </w:rPr>
        <w:t xml:space="preserve"> </w:t>
      </w:r>
      <w:r w:rsidR="00797476" w:rsidRPr="00107918">
        <w:rPr>
          <w:color w:val="auto"/>
        </w:rPr>
        <w:t xml:space="preserve">efter </w:t>
      </w:r>
      <w:r w:rsidR="00283FE8" w:rsidRPr="00107918">
        <w:rPr>
          <w:color w:val="auto"/>
        </w:rPr>
        <w:t>Anvendes inden</w:t>
      </w:r>
      <w:r w:rsidR="001F724A">
        <w:rPr>
          <w:color w:val="auto"/>
        </w:rPr>
        <w:t>/EXP</w:t>
      </w:r>
      <w:r w:rsidR="00CB5682" w:rsidRPr="00107918">
        <w:rPr>
          <w:color w:val="auto"/>
        </w:rPr>
        <w:t>.</w:t>
      </w:r>
    </w:p>
    <w:p w:rsidR="00D752C9" w:rsidRPr="004F28D8" w:rsidRDefault="00D752C9" w:rsidP="0097118C">
      <w:pPr>
        <w:pStyle w:val="BodyText3"/>
        <w:rPr>
          <w:color w:val="auto"/>
        </w:rPr>
      </w:pPr>
    </w:p>
    <w:p w:rsidR="0097118C" w:rsidRPr="004F28D8" w:rsidRDefault="0097118C" w:rsidP="0097118C">
      <w:pPr>
        <w:rPr>
          <w:sz w:val="22"/>
          <w:szCs w:val="22"/>
          <w:lang w:val="da-DK"/>
        </w:rPr>
      </w:pPr>
      <w:r w:rsidRPr="004F28D8">
        <w:rPr>
          <w:sz w:val="22"/>
          <w:szCs w:val="22"/>
          <w:lang w:val="da-DK"/>
        </w:rPr>
        <w:t>Må ikke opbevares ved temperaturer over 30 ºC.</w:t>
      </w:r>
      <w:r w:rsidR="00D43E25">
        <w:rPr>
          <w:sz w:val="22"/>
          <w:szCs w:val="22"/>
          <w:lang w:val="da-DK"/>
        </w:rPr>
        <w:t xml:space="preserve"> </w:t>
      </w:r>
      <w:r w:rsidR="00A0158A" w:rsidRPr="004F28D8">
        <w:rPr>
          <w:sz w:val="22"/>
          <w:szCs w:val="22"/>
          <w:lang w:val="da-DK"/>
        </w:rPr>
        <w:t xml:space="preserve">Hold glasset tæt tillukket for at beskytte indholdet mod fugt. </w:t>
      </w:r>
      <w:r w:rsidR="00512605" w:rsidRPr="004F28D8">
        <w:rPr>
          <w:sz w:val="22"/>
          <w:szCs w:val="22"/>
          <w:lang w:val="da-DK"/>
        </w:rPr>
        <w:t>Skal anvendes inden 50</w:t>
      </w:r>
      <w:r w:rsidR="00C34CA6" w:rsidRPr="004F28D8">
        <w:rPr>
          <w:sz w:val="22"/>
          <w:szCs w:val="22"/>
          <w:lang w:val="da-DK"/>
        </w:rPr>
        <w:t> </w:t>
      </w:r>
      <w:r w:rsidR="00512605" w:rsidRPr="004F28D8">
        <w:rPr>
          <w:sz w:val="22"/>
          <w:szCs w:val="22"/>
          <w:lang w:val="da-DK"/>
        </w:rPr>
        <w:t>dage efter første åbning.</w:t>
      </w:r>
    </w:p>
    <w:p w:rsidR="00D752C9" w:rsidRPr="004F28D8" w:rsidRDefault="00D752C9" w:rsidP="0097118C">
      <w:pPr>
        <w:rPr>
          <w:sz w:val="22"/>
          <w:szCs w:val="22"/>
          <w:lang w:val="da-DK"/>
        </w:rPr>
      </w:pPr>
    </w:p>
    <w:p w:rsidR="00872188" w:rsidRDefault="00872188" w:rsidP="00872188">
      <w:pPr>
        <w:rPr>
          <w:sz w:val="22"/>
          <w:szCs w:val="22"/>
          <w:lang w:val="da-DK"/>
        </w:rPr>
      </w:pPr>
      <w:r w:rsidRPr="00663795">
        <w:rPr>
          <w:sz w:val="22"/>
          <w:szCs w:val="22"/>
          <w:lang w:val="da-DK"/>
        </w:rPr>
        <w:t>Spørg på apoteket, hvordan du skal bortskaffe medicinrester. Af hensyn til miljøet må du ikke smide medicinrester i afløbet, toilettet eller skraldespanden.</w:t>
      </w:r>
    </w:p>
    <w:p w:rsidR="0097118C" w:rsidRPr="004F28D8" w:rsidRDefault="0097118C" w:rsidP="0097118C">
      <w:pPr>
        <w:rPr>
          <w:b/>
          <w:sz w:val="22"/>
          <w:szCs w:val="22"/>
          <w:lang w:val="da-DK"/>
        </w:rPr>
      </w:pPr>
    </w:p>
    <w:p w:rsidR="00494A47" w:rsidRPr="004F28D8" w:rsidRDefault="00494A47" w:rsidP="0097118C">
      <w:pPr>
        <w:rPr>
          <w:b/>
          <w:sz w:val="22"/>
          <w:szCs w:val="22"/>
          <w:lang w:val="da-DK"/>
        </w:rPr>
      </w:pPr>
    </w:p>
    <w:p w:rsidR="0097118C" w:rsidRPr="004F28D8" w:rsidRDefault="0097118C" w:rsidP="00494A47">
      <w:pPr>
        <w:keepNext/>
        <w:ind w:left="540" w:hanging="540"/>
        <w:rPr>
          <w:b/>
          <w:sz w:val="22"/>
          <w:szCs w:val="22"/>
          <w:lang w:val="da-DK"/>
        </w:rPr>
      </w:pPr>
      <w:r w:rsidRPr="004F28D8">
        <w:rPr>
          <w:b/>
          <w:sz w:val="22"/>
          <w:szCs w:val="22"/>
          <w:lang w:val="da-DK"/>
        </w:rPr>
        <w:t>6.</w:t>
      </w:r>
      <w:r w:rsidRPr="004F28D8">
        <w:rPr>
          <w:b/>
          <w:sz w:val="22"/>
          <w:szCs w:val="22"/>
          <w:lang w:val="da-DK"/>
        </w:rPr>
        <w:tab/>
      </w:r>
      <w:r w:rsidR="004913F5" w:rsidRPr="004F28D8">
        <w:rPr>
          <w:b/>
          <w:sz w:val="22"/>
          <w:szCs w:val="22"/>
          <w:lang w:val="da-DK"/>
        </w:rPr>
        <w:t>Pakningsstørrelser og yderligere oplysninger</w:t>
      </w:r>
    </w:p>
    <w:p w:rsidR="0097118C" w:rsidRPr="004F28D8" w:rsidRDefault="0097118C" w:rsidP="00494A47">
      <w:pPr>
        <w:keepNext/>
        <w:rPr>
          <w:sz w:val="22"/>
          <w:szCs w:val="22"/>
          <w:lang w:val="da-DK"/>
        </w:rPr>
      </w:pPr>
    </w:p>
    <w:p w:rsidR="0097118C" w:rsidRPr="004F28D8" w:rsidRDefault="0097118C" w:rsidP="00494A47">
      <w:pPr>
        <w:keepNext/>
        <w:rPr>
          <w:b/>
          <w:bCs/>
          <w:sz w:val="22"/>
          <w:szCs w:val="22"/>
          <w:lang w:val="da-DK"/>
        </w:rPr>
      </w:pPr>
      <w:r w:rsidRPr="004F28D8">
        <w:rPr>
          <w:b/>
          <w:bCs/>
          <w:sz w:val="22"/>
          <w:szCs w:val="22"/>
          <w:lang w:val="da-DK"/>
        </w:rPr>
        <w:t>Ferriprox indeholder:</w:t>
      </w:r>
    </w:p>
    <w:p w:rsidR="00A0158A" w:rsidRPr="004F28D8" w:rsidRDefault="00087251" w:rsidP="0097118C">
      <w:pPr>
        <w:rPr>
          <w:sz w:val="22"/>
          <w:szCs w:val="22"/>
          <w:lang w:val="da-DK"/>
        </w:rPr>
      </w:pPr>
      <w:r w:rsidRPr="004F28D8">
        <w:rPr>
          <w:sz w:val="22"/>
          <w:szCs w:val="22"/>
          <w:lang w:val="da-DK"/>
        </w:rPr>
        <w:t>A</w:t>
      </w:r>
      <w:r w:rsidR="0097118C" w:rsidRPr="004F28D8">
        <w:rPr>
          <w:sz w:val="22"/>
          <w:szCs w:val="22"/>
          <w:lang w:val="da-DK"/>
        </w:rPr>
        <w:t>ktiv</w:t>
      </w:r>
      <w:r w:rsidRPr="004F28D8">
        <w:rPr>
          <w:sz w:val="22"/>
          <w:szCs w:val="22"/>
          <w:lang w:val="da-DK"/>
        </w:rPr>
        <w:t>t</w:t>
      </w:r>
      <w:r w:rsidR="0097118C" w:rsidRPr="004F28D8">
        <w:rPr>
          <w:sz w:val="22"/>
          <w:szCs w:val="22"/>
          <w:lang w:val="da-DK"/>
        </w:rPr>
        <w:t xml:space="preserve"> stof</w:t>
      </w:r>
      <w:r w:rsidRPr="004F28D8">
        <w:rPr>
          <w:sz w:val="22"/>
          <w:szCs w:val="22"/>
          <w:lang w:val="da-DK"/>
        </w:rPr>
        <w:t>: deferipron.</w:t>
      </w:r>
      <w:r w:rsidR="00D97052">
        <w:rPr>
          <w:sz w:val="22"/>
          <w:szCs w:val="22"/>
          <w:lang w:val="da-DK"/>
        </w:rPr>
        <w:t xml:space="preserve"> </w:t>
      </w:r>
      <w:r w:rsidR="00A0158A" w:rsidRPr="004F28D8">
        <w:rPr>
          <w:sz w:val="22"/>
          <w:szCs w:val="22"/>
          <w:lang w:val="da-DK"/>
        </w:rPr>
        <w:t>Hver 1000 mg tablet indeholder 1000 mg deferipron.</w:t>
      </w:r>
    </w:p>
    <w:p w:rsidR="00D752C9" w:rsidRPr="004F28D8" w:rsidRDefault="00D752C9" w:rsidP="0097118C">
      <w:pPr>
        <w:rPr>
          <w:sz w:val="22"/>
          <w:szCs w:val="22"/>
          <w:lang w:val="da-DK"/>
        </w:rPr>
      </w:pPr>
    </w:p>
    <w:p w:rsidR="0097118C" w:rsidRPr="004F28D8" w:rsidRDefault="00D97052" w:rsidP="0097118C">
      <w:pPr>
        <w:rPr>
          <w:sz w:val="22"/>
          <w:szCs w:val="22"/>
          <w:lang w:val="da-DK"/>
        </w:rPr>
      </w:pPr>
      <w:r w:rsidRPr="004F28D8">
        <w:rPr>
          <w:sz w:val="22"/>
          <w:szCs w:val="22"/>
          <w:lang w:val="da-DK"/>
        </w:rPr>
        <w:t>Øvrige</w:t>
      </w:r>
      <w:r w:rsidR="004913F5" w:rsidRPr="004F28D8">
        <w:rPr>
          <w:sz w:val="22"/>
          <w:szCs w:val="22"/>
          <w:lang w:val="da-DK"/>
        </w:rPr>
        <w:t xml:space="preserve"> indholdsstoffer:</w:t>
      </w:r>
      <w:r w:rsidR="00962C09">
        <w:rPr>
          <w:sz w:val="22"/>
          <w:szCs w:val="22"/>
          <w:lang w:val="da-DK"/>
        </w:rPr>
        <w:t xml:space="preserve"> </w:t>
      </w:r>
      <w:r w:rsidR="0097118C" w:rsidRPr="00D97052">
        <w:rPr>
          <w:i/>
          <w:iCs/>
          <w:sz w:val="22"/>
          <w:szCs w:val="22"/>
          <w:lang w:val="da-DK"/>
        </w:rPr>
        <w:t>Tabletkerne:</w:t>
      </w:r>
      <w:r w:rsidR="0097118C" w:rsidRPr="004F28D8">
        <w:rPr>
          <w:sz w:val="22"/>
          <w:szCs w:val="22"/>
          <w:lang w:val="da-DK"/>
        </w:rPr>
        <w:t xml:space="preserve"> </w:t>
      </w:r>
      <w:r w:rsidR="00A0158A" w:rsidRPr="004F28D8">
        <w:rPr>
          <w:sz w:val="22"/>
          <w:szCs w:val="22"/>
          <w:lang w:val="da-DK"/>
        </w:rPr>
        <w:t>Methylcellulose</w:t>
      </w:r>
      <w:r w:rsidR="0097118C" w:rsidRPr="004F28D8">
        <w:rPr>
          <w:sz w:val="22"/>
          <w:szCs w:val="22"/>
          <w:lang w:val="da-DK"/>
        </w:rPr>
        <w:t xml:space="preserve">, </w:t>
      </w:r>
      <w:r w:rsidR="00377B2F" w:rsidRPr="004F28D8">
        <w:rPr>
          <w:sz w:val="22"/>
          <w:szCs w:val="22"/>
          <w:lang w:val="da-DK"/>
        </w:rPr>
        <w:t>c</w:t>
      </w:r>
      <w:r w:rsidR="00A0158A" w:rsidRPr="004F28D8">
        <w:rPr>
          <w:sz w:val="22"/>
          <w:szCs w:val="22"/>
          <w:lang w:val="da-DK"/>
        </w:rPr>
        <w:t>rospovidon</w:t>
      </w:r>
      <w:r w:rsidR="000A07A5" w:rsidRPr="004F28D8">
        <w:rPr>
          <w:sz w:val="22"/>
          <w:szCs w:val="22"/>
          <w:lang w:val="da-DK"/>
        </w:rPr>
        <w:t xml:space="preserve">, </w:t>
      </w:r>
      <w:r w:rsidR="0097118C" w:rsidRPr="004F28D8">
        <w:rPr>
          <w:sz w:val="22"/>
          <w:szCs w:val="22"/>
          <w:lang w:val="da-DK"/>
        </w:rPr>
        <w:t>magnesiumstearat.</w:t>
      </w:r>
      <w:r w:rsidR="00962C09">
        <w:rPr>
          <w:sz w:val="22"/>
          <w:szCs w:val="22"/>
          <w:lang w:val="da-DK"/>
        </w:rPr>
        <w:t xml:space="preserve"> </w:t>
      </w:r>
      <w:r w:rsidR="0097118C" w:rsidRPr="00D97052">
        <w:rPr>
          <w:i/>
          <w:iCs/>
          <w:sz w:val="22"/>
          <w:szCs w:val="22"/>
          <w:lang w:val="da-DK"/>
        </w:rPr>
        <w:t>Tabletovertræk:</w:t>
      </w:r>
      <w:r w:rsidR="0097118C" w:rsidRPr="004F28D8">
        <w:rPr>
          <w:sz w:val="22"/>
          <w:szCs w:val="22"/>
          <w:lang w:val="da-DK"/>
        </w:rPr>
        <w:t xml:space="preserve"> Hypromellose, </w:t>
      </w:r>
      <w:r w:rsidR="00377B2F" w:rsidRPr="004F28D8">
        <w:rPr>
          <w:sz w:val="22"/>
          <w:szCs w:val="22"/>
          <w:lang w:val="da-DK"/>
        </w:rPr>
        <w:t>h</w:t>
      </w:r>
      <w:r w:rsidR="00A0158A" w:rsidRPr="004F28D8">
        <w:rPr>
          <w:sz w:val="22"/>
          <w:szCs w:val="22"/>
          <w:lang w:val="da-DK"/>
        </w:rPr>
        <w:t>ydroxypropylcellulose</w:t>
      </w:r>
      <w:r w:rsidR="000A07A5" w:rsidRPr="004F28D8">
        <w:rPr>
          <w:sz w:val="22"/>
          <w:szCs w:val="22"/>
          <w:lang w:val="da-DK"/>
        </w:rPr>
        <w:t xml:space="preserve">, </w:t>
      </w:r>
      <w:r w:rsidR="0097118C" w:rsidRPr="004F28D8">
        <w:rPr>
          <w:sz w:val="22"/>
          <w:szCs w:val="22"/>
          <w:lang w:val="da-DK"/>
        </w:rPr>
        <w:t>macrogol, titandioxid.</w:t>
      </w:r>
    </w:p>
    <w:p w:rsidR="0097118C" w:rsidRPr="004F28D8" w:rsidRDefault="0097118C" w:rsidP="0097118C">
      <w:pPr>
        <w:rPr>
          <w:sz w:val="22"/>
          <w:szCs w:val="22"/>
          <w:lang w:val="da-DK"/>
        </w:rPr>
      </w:pPr>
    </w:p>
    <w:p w:rsidR="0097118C" w:rsidRPr="004F28D8" w:rsidRDefault="0097118C" w:rsidP="00A0158A">
      <w:pPr>
        <w:keepNext/>
        <w:rPr>
          <w:b/>
          <w:bCs/>
          <w:sz w:val="22"/>
          <w:szCs w:val="22"/>
          <w:lang w:val="da-DK"/>
        </w:rPr>
      </w:pPr>
      <w:r w:rsidRPr="004F28D8">
        <w:rPr>
          <w:b/>
          <w:bCs/>
          <w:sz w:val="22"/>
          <w:szCs w:val="22"/>
          <w:lang w:val="da-DK"/>
        </w:rPr>
        <w:t>Udseende og pakningsstørrelser</w:t>
      </w:r>
    </w:p>
    <w:p w:rsidR="0097118C" w:rsidRPr="004F28D8" w:rsidRDefault="0097118C" w:rsidP="004F789E">
      <w:pPr>
        <w:rPr>
          <w:sz w:val="22"/>
          <w:szCs w:val="22"/>
          <w:lang w:val="da-DK"/>
        </w:rPr>
      </w:pPr>
      <w:r w:rsidRPr="004F28D8">
        <w:rPr>
          <w:sz w:val="22"/>
          <w:szCs w:val="22"/>
          <w:lang w:val="da-DK"/>
        </w:rPr>
        <w:t>Ferriprox</w:t>
      </w:r>
      <w:r w:rsidR="00E5339F" w:rsidRPr="004F28D8">
        <w:rPr>
          <w:sz w:val="22"/>
          <w:szCs w:val="22"/>
          <w:lang w:val="da-DK"/>
        </w:rPr>
        <w:t xml:space="preserve"> 1000 mg </w:t>
      </w:r>
      <w:r w:rsidRPr="004F28D8">
        <w:rPr>
          <w:sz w:val="22"/>
          <w:szCs w:val="22"/>
          <w:lang w:val="da-DK"/>
        </w:rPr>
        <w:t>tabletter er hvide til off-white, kapselformede, filmovertrukne tabletter påtrykt “APO” på den ene halvdel og “</w:t>
      </w:r>
      <w:r w:rsidR="00512605" w:rsidRPr="004F28D8">
        <w:rPr>
          <w:sz w:val="22"/>
          <w:szCs w:val="22"/>
          <w:lang w:val="da-DK"/>
        </w:rPr>
        <w:t>10</w:t>
      </w:r>
      <w:r w:rsidRPr="004F28D8">
        <w:rPr>
          <w:sz w:val="22"/>
          <w:szCs w:val="22"/>
          <w:lang w:val="da-DK"/>
        </w:rPr>
        <w:t xml:space="preserve">00” på den anden, uden påtryk på bagsiden. Tabletterne er forsynet med rille og kan brækkes over i to dele. </w:t>
      </w:r>
      <w:r w:rsidR="00A0158A" w:rsidRPr="004F28D8">
        <w:rPr>
          <w:sz w:val="22"/>
          <w:szCs w:val="22"/>
          <w:lang w:val="da-DK"/>
        </w:rPr>
        <w:t xml:space="preserve">Ferriprox </w:t>
      </w:r>
      <w:r w:rsidR="00F93924">
        <w:rPr>
          <w:sz w:val="22"/>
          <w:szCs w:val="22"/>
          <w:lang w:val="da-DK"/>
        </w:rPr>
        <w:t xml:space="preserve">er </w:t>
      </w:r>
      <w:r w:rsidR="00A0158A" w:rsidRPr="004F28D8">
        <w:rPr>
          <w:sz w:val="22"/>
          <w:szCs w:val="22"/>
          <w:lang w:val="da-DK"/>
        </w:rPr>
        <w:t>pakke</w:t>
      </w:r>
      <w:r w:rsidR="00F93924">
        <w:rPr>
          <w:sz w:val="22"/>
          <w:szCs w:val="22"/>
          <w:lang w:val="da-DK"/>
        </w:rPr>
        <w:t>t</w:t>
      </w:r>
      <w:r w:rsidR="00A0158A" w:rsidRPr="004F28D8">
        <w:rPr>
          <w:sz w:val="22"/>
          <w:szCs w:val="22"/>
          <w:lang w:val="da-DK"/>
        </w:rPr>
        <w:t xml:space="preserve"> i glas med 50 tabletter.</w:t>
      </w:r>
    </w:p>
    <w:p w:rsidR="00A26745" w:rsidRPr="004F28D8" w:rsidRDefault="00A26745" w:rsidP="0097118C">
      <w:pPr>
        <w:rPr>
          <w:sz w:val="22"/>
          <w:szCs w:val="22"/>
          <w:lang w:val="da-DK"/>
        </w:rPr>
      </w:pPr>
    </w:p>
    <w:p w:rsidR="0097118C" w:rsidRPr="004F28D8" w:rsidRDefault="0097118C" w:rsidP="0097118C">
      <w:pPr>
        <w:keepNext/>
        <w:rPr>
          <w:b/>
          <w:bCs/>
          <w:sz w:val="22"/>
          <w:szCs w:val="22"/>
          <w:lang w:val="da-DK"/>
        </w:rPr>
      </w:pPr>
      <w:r w:rsidRPr="004F28D8">
        <w:rPr>
          <w:b/>
          <w:bCs/>
          <w:sz w:val="22"/>
          <w:szCs w:val="22"/>
          <w:lang w:val="da-DK"/>
        </w:rPr>
        <w:t>Indehaver af markedsføringstilladelsen og fremstiller</w:t>
      </w:r>
    </w:p>
    <w:p w:rsidR="000F0853" w:rsidRDefault="000F0853" w:rsidP="000F0853">
      <w:pPr>
        <w:keepNext/>
        <w:rPr>
          <w:sz w:val="22"/>
          <w:szCs w:val="22"/>
          <w:lang w:val="da-DK"/>
        </w:rPr>
      </w:pPr>
      <w:r w:rsidRPr="004F28D8">
        <w:rPr>
          <w:sz w:val="22"/>
          <w:szCs w:val="22"/>
          <w:lang w:val="da-DK"/>
        </w:rPr>
        <w:t>Indehav</w:t>
      </w:r>
      <w:r>
        <w:rPr>
          <w:sz w:val="22"/>
          <w:szCs w:val="22"/>
          <w:lang w:val="da-DK"/>
        </w:rPr>
        <w:t>er af markedsføringstilladelse:</w:t>
      </w:r>
    </w:p>
    <w:p w:rsidR="009024A6" w:rsidRPr="00961273" w:rsidRDefault="00226C29" w:rsidP="009024A6">
      <w:pPr>
        <w:keepNext/>
        <w:ind w:left="720"/>
        <w:rPr>
          <w:sz w:val="22"/>
          <w:szCs w:val="22"/>
          <w:lang w:val="it-IT"/>
        </w:rPr>
      </w:pPr>
      <w:r w:rsidRPr="00961273">
        <w:rPr>
          <w:sz w:val="22"/>
          <w:szCs w:val="22"/>
          <w:lang w:val="it-IT"/>
        </w:rPr>
        <w:t>Chiesi Farmaceutici S.p.A.</w:t>
      </w:r>
    </w:p>
    <w:p w:rsidR="009024A6" w:rsidRPr="009024A6" w:rsidRDefault="00226C29" w:rsidP="00FA5EC1">
      <w:pPr>
        <w:ind w:left="720"/>
        <w:rPr>
          <w:sz w:val="22"/>
          <w:szCs w:val="22"/>
          <w:lang w:val="da-DK"/>
        </w:rPr>
      </w:pPr>
      <w:r>
        <w:rPr>
          <w:sz w:val="22"/>
          <w:szCs w:val="22"/>
          <w:lang w:val="da-DK"/>
        </w:rPr>
        <w:t>Via Palermo 26/A</w:t>
      </w:r>
    </w:p>
    <w:p w:rsidR="009024A6" w:rsidRPr="009024A6" w:rsidRDefault="00226C29" w:rsidP="00FA5EC1">
      <w:pPr>
        <w:ind w:left="720"/>
        <w:rPr>
          <w:sz w:val="22"/>
          <w:szCs w:val="22"/>
          <w:lang w:val="da-DK"/>
        </w:rPr>
      </w:pPr>
      <w:r>
        <w:rPr>
          <w:sz w:val="22"/>
          <w:szCs w:val="22"/>
          <w:lang w:val="da-DK"/>
        </w:rPr>
        <w:t>43122 Parma</w:t>
      </w:r>
    </w:p>
    <w:p w:rsidR="000F0853" w:rsidRPr="004F28D8" w:rsidRDefault="00226C29" w:rsidP="000F0853">
      <w:pPr>
        <w:ind w:left="720"/>
        <w:rPr>
          <w:sz w:val="22"/>
          <w:szCs w:val="22"/>
          <w:lang w:val="da-DK"/>
        </w:rPr>
      </w:pPr>
      <w:r>
        <w:rPr>
          <w:sz w:val="22"/>
          <w:szCs w:val="22"/>
          <w:lang w:val="da-DK"/>
        </w:rPr>
        <w:t>Italien</w:t>
      </w:r>
    </w:p>
    <w:p w:rsidR="000F0853" w:rsidRPr="004F28D8" w:rsidRDefault="000F0853" w:rsidP="000F0853">
      <w:pPr>
        <w:rPr>
          <w:sz w:val="22"/>
          <w:szCs w:val="22"/>
          <w:lang w:val="da-DK"/>
        </w:rPr>
      </w:pPr>
    </w:p>
    <w:p w:rsidR="000F0853" w:rsidRDefault="000F0853" w:rsidP="000F0853">
      <w:pPr>
        <w:keepNext/>
        <w:rPr>
          <w:b/>
          <w:sz w:val="22"/>
          <w:szCs w:val="22"/>
          <w:lang w:val="da-DK"/>
        </w:rPr>
      </w:pPr>
      <w:r w:rsidRPr="004F28D8">
        <w:rPr>
          <w:sz w:val="22"/>
          <w:szCs w:val="22"/>
          <w:lang w:val="da-DK"/>
        </w:rPr>
        <w:t>Indehaver af virksomhedsgodkendelse:</w:t>
      </w:r>
    </w:p>
    <w:p w:rsidR="000F0853" w:rsidRPr="000F0853" w:rsidRDefault="000F0853" w:rsidP="00FA5EC1">
      <w:pPr>
        <w:pStyle w:val="PILMAHaddress"/>
        <w:keepNext/>
        <w:tabs>
          <w:tab w:val="clear" w:pos="4320"/>
        </w:tabs>
        <w:ind w:left="720"/>
        <w:rPr>
          <w:lang w:val="fr-FR"/>
        </w:rPr>
      </w:pPr>
      <w:r w:rsidRPr="000F0853">
        <w:rPr>
          <w:lang w:val="fr-FR"/>
        </w:rPr>
        <w:t>Eurofins PROXY Laboratories B.V.</w:t>
      </w:r>
    </w:p>
    <w:p w:rsidR="000F0853" w:rsidRDefault="000F0853" w:rsidP="000F0853">
      <w:pPr>
        <w:pStyle w:val="PILMAHaddress"/>
        <w:tabs>
          <w:tab w:val="clear" w:pos="4320"/>
        </w:tabs>
        <w:ind w:left="720"/>
      </w:pPr>
      <w:r>
        <w:t>Archimedesweg 25</w:t>
      </w:r>
    </w:p>
    <w:p w:rsidR="000F0853" w:rsidRDefault="000F0853" w:rsidP="000F0853">
      <w:pPr>
        <w:pStyle w:val="PILMAHaddress"/>
        <w:tabs>
          <w:tab w:val="clear" w:pos="4320"/>
        </w:tabs>
        <w:ind w:left="720"/>
      </w:pPr>
      <w:r>
        <w:t>2333 CM Leiden</w:t>
      </w:r>
    </w:p>
    <w:p w:rsidR="000F0853" w:rsidRDefault="000F0853" w:rsidP="000F0853">
      <w:pPr>
        <w:tabs>
          <w:tab w:val="left" w:pos="567"/>
        </w:tabs>
        <w:ind w:left="720"/>
        <w:rPr>
          <w:sz w:val="22"/>
          <w:szCs w:val="22"/>
          <w:lang w:val="da-DK"/>
        </w:rPr>
      </w:pPr>
      <w:r>
        <w:rPr>
          <w:sz w:val="22"/>
          <w:szCs w:val="22"/>
          <w:lang w:val="da-DK"/>
        </w:rPr>
        <w:t>Holland</w:t>
      </w:r>
    </w:p>
    <w:p w:rsidR="000F0853" w:rsidRPr="004F28D8" w:rsidRDefault="000F0853" w:rsidP="000F0853">
      <w:pPr>
        <w:rPr>
          <w:b/>
          <w:bCs/>
          <w:sz w:val="22"/>
          <w:szCs w:val="22"/>
          <w:lang w:val="da-DK"/>
        </w:rPr>
      </w:pPr>
    </w:p>
    <w:p w:rsidR="00920210" w:rsidRDefault="00920210" w:rsidP="00FA5EC1">
      <w:pPr>
        <w:keepNext/>
        <w:rPr>
          <w:sz w:val="22"/>
          <w:szCs w:val="22"/>
          <w:lang w:val="da-DK"/>
        </w:rPr>
      </w:pPr>
      <w:r w:rsidRPr="004F28D8">
        <w:rPr>
          <w:sz w:val="22"/>
          <w:szCs w:val="22"/>
          <w:lang w:val="da-DK"/>
        </w:rPr>
        <w:t>Hvis De ønsker yderligere oplysninger om Ferriprox, skal De henvende Dem til den lokale repræsentant</w:t>
      </w:r>
      <w:r w:rsidRPr="00C91BB0">
        <w:rPr>
          <w:lang w:val="da-DK"/>
        </w:rPr>
        <w:t xml:space="preserve"> </w:t>
      </w:r>
      <w:r w:rsidRPr="004F28D8">
        <w:rPr>
          <w:sz w:val="22"/>
          <w:szCs w:val="22"/>
          <w:lang w:val="da-DK"/>
        </w:rPr>
        <w:t>for indehaveren af markedsføringstilladelsen:</w:t>
      </w:r>
    </w:p>
    <w:p w:rsidR="005718FB" w:rsidRPr="00E56507" w:rsidRDefault="005718FB" w:rsidP="007C6D05">
      <w:pPr>
        <w:keepNext/>
        <w:numPr>
          <w:ilvl w:val="12"/>
          <w:numId w:val="0"/>
        </w:numPr>
        <w:ind w:right="-2"/>
        <w:rPr>
          <w:sz w:val="22"/>
          <w:szCs w:val="20"/>
          <w:lang w:val="bg-BG"/>
        </w:rPr>
      </w:pPr>
    </w:p>
    <w:tbl>
      <w:tblPr>
        <w:tblW w:w="9720" w:type="dxa"/>
        <w:tblInd w:w="-72" w:type="dxa"/>
        <w:tblLayout w:type="fixed"/>
        <w:tblLook w:val="04A0" w:firstRow="1" w:lastRow="0" w:firstColumn="1" w:lastColumn="0" w:noHBand="0" w:noVBand="1"/>
      </w:tblPr>
      <w:tblGrid>
        <w:gridCol w:w="4854"/>
        <w:gridCol w:w="4858"/>
        <w:gridCol w:w="8"/>
      </w:tblGrid>
      <w:tr w:rsidR="001908B3" w:rsidTr="007C6D05">
        <w:trPr>
          <w:cantSplit/>
        </w:trPr>
        <w:tc>
          <w:tcPr>
            <w:tcW w:w="4855" w:type="dxa"/>
          </w:tcPr>
          <w:p w:rsidR="007C6D05" w:rsidRPr="00E56507" w:rsidRDefault="007C6D05">
            <w:pPr>
              <w:rPr>
                <w:sz w:val="22"/>
                <w:szCs w:val="22"/>
                <w:lang w:val="fr-FR"/>
              </w:rPr>
            </w:pPr>
            <w:r w:rsidRPr="00E56507">
              <w:rPr>
                <w:b/>
                <w:sz w:val="22"/>
                <w:szCs w:val="22"/>
                <w:lang w:val="fr-FR"/>
              </w:rPr>
              <w:t>België/Belgique/Belgien</w:t>
            </w:r>
          </w:p>
          <w:p w:rsidR="007C6D05" w:rsidRPr="00E56507" w:rsidRDefault="007C6D05">
            <w:pPr>
              <w:pStyle w:val="Default"/>
              <w:rPr>
                <w:sz w:val="22"/>
                <w:szCs w:val="22"/>
                <w:lang w:val="fr-FR"/>
              </w:rPr>
            </w:pPr>
            <w:r w:rsidRPr="00E56507">
              <w:rPr>
                <w:sz w:val="22"/>
                <w:szCs w:val="22"/>
                <w:lang w:val="fr-FR"/>
              </w:rPr>
              <w:t xml:space="preserve">Chiesi sa/nv </w:t>
            </w:r>
          </w:p>
          <w:p w:rsidR="007C6D05" w:rsidRPr="00E56507" w:rsidRDefault="007C6D05">
            <w:pPr>
              <w:ind w:right="34"/>
              <w:rPr>
                <w:sz w:val="22"/>
                <w:szCs w:val="22"/>
                <w:lang w:val="en-GB"/>
              </w:rPr>
            </w:pPr>
            <w:r w:rsidRPr="00E56507">
              <w:rPr>
                <w:sz w:val="22"/>
                <w:szCs w:val="22"/>
              </w:rPr>
              <w:t>Tél/Tel: + 32 (0)2 788 42 00</w:t>
            </w:r>
          </w:p>
          <w:p w:rsidR="007C6D05" w:rsidRPr="00E56507" w:rsidRDefault="007C6D05">
            <w:pPr>
              <w:ind w:right="34"/>
              <w:rPr>
                <w:sz w:val="22"/>
                <w:szCs w:val="22"/>
                <w:lang w:val="en-GB"/>
              </w:rPr>
            </w:pPr>
          </w:p>
        </w:tc>
        <w:tc>
          <w:tcPr>
            <w:tcW w:w="4868" w:type="dxa"/>
            <w:gridSpan w:val="2"/>
          </w:tcPr>
          <w:p w:rsidR="007C6D05" w:rsidRPr="00E56507" w:rsidRDefault="007C6D05">
            <w:pPr>
              <w:rPr>
                <w:sz w:val="22"/>
                <w:szCs w:val="22"/>
                <w:lang w:val="en-GB"/>
              </w:rPr>
            </w:pPr>
            <w:r w:rsidRPr="00E56507">
              <w:rPr>
                <w:b/>
                <w:sz w:val="22"/>
                <w:szCs w:val="22"/>
                <w:lang w:val="en-GB"/>
              </w:rPr>
              <w:t>Lietuva</w:t>
            </w:r>
          </w:p>
          <w:p w:rsidR="007C6D05" w:rsidRPr="00E56507" w:rsidRDefault="007C6D05">
            <w:pPr>
              <w:pStyle w:val="Default"/>
              <w:rPr>
                <w:sz w:val="22"/>
                <w:szCs w:val="22"/>
              </w:rPr>
            </w:pPr>
            <w:r w:rsidRPr="00E56507">
              <w:rPr>
                <w:sz w:val="22"/>
                <w:szCs w:val="22"/>
              </w:rPr>
              <w:t xml:space="preserve">Chiesi Pharmaceuticals GmbH </w:t>
            </w:r>
          </w:p>
          <w:p w:rsidR="007C6D05" w:rsidRPr="00E56507" w:rsidRDefault="007C6D05">
            <w:pPr>
              <w:suppressAutoHyphens/>
              <w:rPr>
                <w:sz w:val="22"/>
                <w:szCs w:val="22"/>
              </w:rPr>
            </w:pPr>
            <w:r w:rsidRPr="00E56507">
              <w:rPr>
                <w:sz w:val="22"/>
                <w:szCs w:val="22"/>
                <w:lang w:val="en-GB"/>
              </w:rPr>
              <w:t xml:space="preserve">Tel: </w:t>
            </w:r>
            <w:r w:rsidRPr="00E56507">
              <w:rPr>
                <w:sz w:val="22"/>
                <w:szCs w:val="22"/>
              </w:rPr>
              <w:t xml:space="preserve">+ 43 1 4073919 </w:t>
            </w:r>
          </w:p>
          <w:p w:rsidR="007C6D05" w:rsidRPr="00E56507" w:rsidRDefault="007C6D05">
            <w:pPr>
              <w:suppressAutoHyphens/>
              <w:rPr>
                <w:sz w:val="22"/>
                <w:szCs w:val="22"/>
                <w:lang w:val="en-GB"/>
              </w:rPr>
            </w:pPr>
          </w:p>
        </w:tc>
      </w:tr>
      <w:tr w:rsidR="001908B3" w:rsidTr="007C6D05">
        <w:trPr>
          <w:cantSplit/>
        </w:trPr>
        <w:tc>
          <w:tcPr>
            <w:tcW w:w="4855" w:type="dxa"/>
          </w:tcPr>
          <w:p w:rsidR="007C6D05" w:rsidRPr="00E56507" w:rsidRDefault="007C6D05">
            <w:pPr>
              <w:autoSpaceDE w:val="0"/>
              <w:autoSpaceDN w:val="0"/>
              <w:adjustRightInd w:val="0"/>
              <w:rPr>
                <w:b/>
                <w:bCs/>
                <w:sz w:val="22"/>
                <w:szCs w:val="22"/>
                <w:lang w:val="it-CH"/>
              </w:rPr>
            </w:pPr>
            <w:r w:rsidRPr="00E56507">
              <w:rPr>
                <w:b/>
                <w:bCs/>
                <w:sz w:val="22"/>
                <w:szCs w:val="22"/>
                <w:lang w:val="en-GB"/>
              </w:rPr>
              <w:t>България</w:t>
            </w:r>
          </w:p>
          <w:p w:rsidR="007C6D05" w:rsidRPr="00E56507" w:rsidRDefault="007C6D05">
            <w:pPr>
              <w:pStyle w:val="Default"/>
              <w:rPr>
                <w:sz w:val="22"/>
                <w:szCs w:val="22"/>
                <w:lang w:val="it-CH"/>
              </w:rPr>
            </w:pPr>
            <w:r w:rsidRPr="00E56507">
              <w:rPr>
                <w:sz w:val="22"/>
                <w:szCs w:val="22"/>
                <w:lang w:val="it-IT"/>
              </w:rPr>
              <w:t xml:space="preserve">Chiesi Bulgaria EOOD </w:t>
            </w:r>
          </w:p>
          <w:p w:rsidR="007C6D05" w:rsidRPr="00E56507" w:rsidRDefault="007C6D05">
            <w:pPr>
              <w:autoSpaceDE w:val="0"/>
              <w:autoSpaceDN w:val="0"/>
              <w:adjustRightInd w:val="0"/>
              <w:rPr>
                <w:sz w:val="22"/>
                <w:szCs w:val="22"/>
                <w:lang w:val="it-IT"/>
              </w:rPr>
            </w:pPr>
            <w:r w:rsidRPr="00E56507">
              <w:rPr>
                <w:sz w:val="22"/>
                <w:szCs w:val="22"/>
                <w:lang w:val="en-GB"/>
              </w:rPr>
              <w:t>Тел</w:t>
            </w:r>
            <w:r w:rsidRPr="00E56507">
              <w:rPr>
                <w:sz w:val="22"/>
                <w:szCs w:val="22"/>
                <w:lang w:val="it-CH"/>
              </w:rPr>
              <w:t xml:space="preserve">.: +359 </w:t>
            </w:r>
            <w:r w:rsidRPr="00E56507">
              <w:rPr>
                <w:sz w:val="22"/>
                <w:szCs w:val="22"/>
                <w:lang w:val="it-IT"/>
              </w:rPr>
              <w:t xml:space="preserve">29201205 </w:t>
            </w:r>
          </w:p>
          <w:p w:rsidR="007C6D05" w:rsidRPr="00E56507" w:rsidRDefault="007C6D05">
            <w:pPr>
              <w:tabs>
                <w:tab w:val="left" w:pos="-720"/>
              </w:tabs>
              <w:suppressAutoHyphens/>
              <w:jc w:val="both"/>
              <w:rPr>
                <w:b/>
                <w:sz w:val="22"/>
                <w:szCs w:val="22"/>
                <w:lang w:val="it-CH"/>
              </w:rPr>
            </w:pPr>
          </w:p>
        </w:tc>
        <w:tc>
          <w:tcPr>
            <w:tcW w:w="4868" w:type="dxa"/>
            <w:gridSpan w:val="2"/>
            <w:hideMark/>
          </w:tcPr>
          <w:p w:rsidR="007C6D05" w:rsidRPr="00E56507" w:rsidRDefault="007C6D05">
            <w:pPr>
              <w:rPr>
                <w:sz w:val="22"/>
                <w:szCs w:val="22"/>
                <w:lang w:val="it-CH"/>
              </w:rPr>
            </w:pPr>
            <w:r w:rsidRPr="00E56507">
              <w:rPr>
                <w:b/>
                <w:sz w:val="22"/>
                <w:szCs w:val="22"/>
                <w:lang w:val="it-CH"/>
              </w:rPr>
              <w:t>Luxembourg/Luxemburg</w:t>
            </w:r>
          </w:p>
          <w:p w:rsidR="007C6D05" w:rsidRPr="00E56507" w:rsidRDefault="007C6D05">
            <w:pPr>
              <w:rPr>
                <w:sz w:val="22"/>
                <w:szCs w:val="22"/>
                <w:lang w:val="it-CH"/>
              </w:rPr>
            </w:pPr>
            <w:r w:rsidRPr="00E56507">
              <w:rPr>
                <w:sz w:val="22"/>
                <w:szCs w:val="22"/>
                <w:lang w:val="it-CH"/>
              </w:rPr>
              <w:t>Chiesi sa/nv</w:t>
            </w:r>
          </w:p>
          <w:p w:rsidR="007C6D05" w:rsidRPr="00E56507" w:rsidRDefault="007C6D05">
            <w:pPr>
              <w:suppressAutoHyphens/>
              <w:rPr>
                <w:sz w:val="22"/>
                <w:szCs w:val="22"/>
                <w:lang w:val="it-CH"/>
              </w:rPr>
            </w:pPr>
            <w:r w:rsidRPr="00E56507">
              <w:rPr>
                <w:sz w:val="22"/>
                <w:szCs w:val="22"/>
                <w:lang w:val="it-CH"/>
              </w:rPr>
              <w:t xml:space="preserve">Tél/Tel: + 32 (0)2 788 42 00 </w:t>
            </w:r>
          </w:p>
        </w:tc>
      </w:tr>
      <w:tr w:rsidR="001908B3" w:rsidTr="007C6D05">
        <w:trPr>
          <w:cantSplit/>
        </w:trPr>
        <w:tc>
          <w:tcPr>
            <w:tcW w:w="4855" w:type="dxa"/>
          </w:tcPr>
          <w:p w:rsidR="007C6D05" w:rsidRPr="00E56507" w:rsidRDefault="007C6D05">
            <w:pPr>
              <w:tabs>
                <w:tab w:val="left" w:pos="-720"/>
              </w:tabs>
              <w:suppressAutoHyphens/>
              <w:rPr>
                <w:sz w:val="22"/>
                <w:szCs w:val="22"/>
                <w:lang w:val="pt-BR"/>
              </w:rPr>
            </w:pPr>
            <w:r w:rsidRPr="00E56507">
              <w:rPr>
                <w:b/>
                <w:sz w:val="22"/>
                <w:szCs w:val="22"/>
                <w:lang w:val="pt-BR"/>
              </w:rPr>
              <w:t>Česká republika</w:t>
            </w:r>
          </w:p>
          <w:p w:rsidR="007C6D05" w:rsidRPr="00E56507" w:rsidRDefault="007C6D05">
            <w:pPr>
              <w:tabs>
                <w:tab w:val="left" w:pos="-720"/>
              </w:tabs>
              <w:suppressAutoHyphens/>
              <w:rPr>
                <w:sz w:val="22"/>
                <w:szCs w:val="22"/>
                <w:lang w:val="pt-BR"/>
              </w:rPr>
            </w:pPr>
            <w:r w:rsidRPr="00E56507">
              <w:rPr>
                <w:sz w:val="22"/>
                <w:szCs w:val="22"/>
                <w:lang w:val="pt-BR"/>
              </w:rPr>
              <w:t>Aurovitas, spol. s r.o.</w:t>
            </w:r>
          </w:p>
          <w:p w:rsidR="007C6D05" w:rsidRPr="00E56507" w:rsidRDefault="007C6D05">
            <w:pPr>
              <w:tabs>
                <w:tab w:val="left" w:pos="-720"/>
              </w:tabs>
              <w:suppressAutoHyphens/>
              <w:rPr>
                <w:sz w:val="22"/>
                <w:szCs w:val="22"/>
                <w:lang w:val="it-CH"/>
              </w:rPr>
            </w:pPr>
            <w:r w:rsidRPr="00E56507">
              <w:rPr>
                <w:sz w:val="22"/>
                <w:szCs w:val="22"/>
                <w:lang w:val="it-CH"/>
              </w:rPr>
              <w:t>Tel: +00420 234 705 700</w:t>
            </w:r>
          </w:p>
          <w:p w:rsidR="007C6D05" w:rsidRPr="00E56507" w:rsidRDefault="007C6D05">
            <w:pPr>
              <w:tabs>
                <w:tab w:val="left" w:pos="-720"/>
              </w:tabs>
              <w:suppressAutoHyphens/>
              <w:rPr>
                <w:sz w:val="22"/>
                <w:szCs w:val="22"/>
                <w:lang w:val="it-CH"/>
              </w:rPr>
            </w:pPr>
          </w:p>
        </w:tc>
        <w:tc>
          <w:tcPr>
            <w:tcW w:w="4868" w:type="dxa"/>
            <w:gridSpan w:val="2"/>
            <w:hideMark/>
          </w:tcPr>
          <w:p w:rsidR="007C6D05" w:rsidRPr="00E56507" w:rsidRDefault="007C6D05">
            <w:pPr>
              <w:spacing w:line="260" w:lineRule="atLeast"/>
              <w:rPr>
                <w:b/>
                <w:sz w:val="22"/>
                <w:szCs w:val="22"/>
                <w:lang w:val="it-CH"/>
              </w:rPr>
            </w:pPr>
            <w:r w:rsidRPr="00E56507">
              <w:rPr>
                <w:b/>
                <w:sz w:val="22"/>
                <w:szCs w:val="22"/>
                <w:lang w:val="it-CH"/>
              </w:rPr>
              <w:t>Magyarország</w:t>
            </w:r>
          </w:p>
          <w:p w:rsidR="007C6D05" w:rsidRPr="00E56507" w:rsidRDefault="007C6D05">
            <w:pPr>
              <w:spacing w:line="260" w:lineRule="atLeast"/>
              <w:rPr>
                <w:sz w:val="22"/>
                <w:szCs w:val="22"/>
                <w:lang w:val="it-CH"/>
              </w:rPr>
            </w:pPr>
            <w:r w:rsidRPr="00E56507">
              <w:rPr>
                <w:bCs/>
                <w:sz w:val="22"/>
                <w:szCs w:val="22"/>
                <w:lang w:val="it-CH"/>
              </w:rPr>
              <w:t>Chiesi Hungary Kft.</w:t>
            </w:r>
          </w:p>
          <w:p w:rsidR="007C6D05" w:rsidRPr="00E56507" w:rsidRDefault="007C6D05">
            <w:pPr>
              <w:tabs>
                <w:tab w:val="left" w:pos="-720"/>
              </w:tabs>
              <w:suppressAutoHyphens/>
              <w:rPr>
                <w:sz w:val="22"/>
                <w:szCs w:val="22"/>
                <w:lang w:val="it-CH"/>
              </w:rPr>
            </w:pPr>
            <w:r w:rsidRPr="00E56507">
              <w:rPr>
                <w:sz w:val="22"/>
                <w:szCs w:val="22"/>
                <w:lang w:val="it-CH"/>
              </w:rPr>
              <w:t>Tel.: + 36-1-429 1060</w:t>
            </w:r>
          </w:p>
        </w:tc>
      </w:tr>
      <w:tr w:rsidR="001908B3" w:rsidTr="007C6D05">
        <w:trPr>
          <w:cantSplit/>
        </w:trPr>
        <w:tc>
          <w:tcPr>
            <w:tcW w:w="4855" w:type="dxa"/>
          </w:tcPr>
          <w:p w:rsidR="007C6D05" w:rsidRPr="00E56507" w:rsidRDefault="007C6D05">
            <w:pPr>
              <w:rPr>
                <w:sz w:val="22"/>
                <w:szCs w:val="22"/>
                <w:lang w:val="it-CH"/>
              </w:rPr>
            </w:pPr>
            <w:r w:rsidRPr="00E56507">
              <w:rPr>
                <w:b/>
                <w:sz w:val="22"/>
                <w:szCs w:val="22"/>
                <w:lang w:val="it-CH"/>
              </w:rPr>
              <w:t>Danmark</w:t>
            </w:r>
          </w:p>
          <w:p w:rsidR="007C6D05" w:rsidRPr="00E56507" w:rsidRDefault="007C6D05">
            <w:pPr>
              <w:rPr>
                <w:sz w:val="22"/>
                <w:szCs w:val="22"/>
                <w:lang w:val="it-CH"/>
              </w:rPr>
            </w:pPr>
            <w:r w:rsidRPr="00E56507">
              <w:rPr>
                <w:sz w:val="22"/>
                <w:szCs w:val="22"/>
                <w:lang w:val="it-CH"/>
              </w:rPr>
              <w:t>Chiesi Pharma AB</w:t>
            </w:r>
          </w:p>
          <w:p w:rsidR="007C6D05" w:rsidRPr="00E56507" w:rsidRDefault="007C6D05">
            <w:pPr>
              <w:tabs>
                <w:tab w:val="left" w:pos="-720"/>
              </w:tabs>
              <w:suppressAutoHyphens/>
              <w:rPr>
                <w:sz w:val="22"/>
                <w:szCs w:val="22"/>
                <w:lang w:val="it-CH"/>
              </w:rPr>
            </w:pPr>
            <w:r w:rsidRPr="00E56507">
              <w:rPr>
                <w:sz w:val="22"/>
                <w:szCs w:val="22"/>
                <w:lang w:val="it-CH"/>
              </w:rPr>
              <w:t>Tlf: + 46 8 753 35 20</w:t>
            </w:r>
          </w:p>
          <w:p w:rsidR="007C6D05" w:rsidRPr="00E56507" w:rsidRDefault="007C6D05">
            <w:pPr>
              <w:tabs>
                <w:tab w:val="left" w:pos="-720"/>
              </w:tabs>
              <w:suppressAutoHyphens/>
              <w:rPr>
                <w:sz w:val="22"/>
                <w:szCs w:val="22"/>
                <w:lang w:val="it-CH"/>
              </w:rPr>
            </w:pPr>
          </w:p>
        </w:tc>
        <w:tc>
          <w:tcPr>
            <w:tcW w:w="4868" w:type="dxa"/>
            <w:gridSpan w:val="2"/>
            <w:hideMark/>
          </w:tcPr>
          <w:p w:rsidR="007C6D05" w:rsidRPr="00E56507" w:rsidRDefault="007C6D05">
            <w:pPr>
              <w:tabs>
                <w:tab w:val="left" w:pos="-720"/>
                <w:tab w:val="left" w:pos="4536"/>
              </w:tabs>
              <w:suppressAutoHyphens/>
              <w:rPr>
                <w:b/>
                <w:sz w:val="22"/>
                <w:szCs w:val="22"/>
                <w:lang w:val="it-IT"/>
              </w:rPr>
            </w:pPr>
            <w:r w:rsidRPr="00E56507">
              <w:rPr>
                <w:b/>
                <w:sz w:val="22"/>
                <w:szCs w:val="22"/>
                <w:lang w:val="it-IT"/>
              </w:rPr>
              <w:t>Malta</w:t>
            </w:r>
          </w:p>
          <w:p w:rsidR="007C6D05" w:rsidRPr="00E56507" w:rsidRDefault="007C6D05">
            <w:pPr>
              <w:pStyle w:val="Default"/>
              <w:rPr>
                <w:sz w:val="22"/>
                <w:szCs w:val="22"/>
                <w:lang w:val="it-IT"/>
              </w:rPr>
            </w:pPr>
            <w:r w:rsidRPr="00E56507">
              <w:rPr>
                <w:sz w:val="22"/>
                <w:szCs w:val="22"/>
                <w:lang w:val="it-IT"/>
              </w:rPr>
              <w:t>Chiesi Farmaceutici S.p.A.</w:t>
            </w:r>
          </w:p>
          <w:p w:rsidR="007C6D05" w:rsidRPr="00E56507" w:rsidRDefault="007C6D05">
            <w:pPr>
              <w:rPr>
                <w:sz w:val="22"/>
                <w:szCs w:val="22"/>
                <w:lang w:val="en-GB"/>
              </w:rPr>
            </w:pPr>
            <w:r w:rsidRPr="00E56507">
              <w:rPr>
                <w:sz w:val="22"/>
                <w:szCs w:val="22"/>
                <w:lang w:val="en-GB"/>
              </w:rPr>
              <w:t xml:space="preserve">Tel: + 39 0521 </w:t>
            </w:r>
            <w:r w:rsidRPr="00E56507">
              <w:rPr>
                <w:sz w:val="22"/>
                <w:szCs w:val="22"/>
              </w:rPr>
              <w:t>2791</w:t>
            </w:r>
          </w:p>
        </w:tc>
      </w:tr>
      <w:tr w:rsidR="001908B3" w:rsidTr="007C6D05">
        <w:trPr>
          <w:cantSplit/>
        </w:trPr>
        <w:tc>
          <w:tcPr>
            <w:tcW w:w="4855" w:type="dxa"/>
          </w:tcPr>
          <w:p w:rsidR="007C6D05" w:rsidRPr="00E56507" w:rsidRDefault="007C6D05">
            <w:pPr>
              <w:rPr>
                <w:sz w:val="22"/>
                <w:szCs w:val="22"/>
                <w:lang w:val="de-DE"/>
              </w:rPr>
            </w:pPr>
            <w:r w:rsidRPr="00E56507">
              <w:rPr>
                <w:b/>
                <w:sz w:val="22"/>
                <w:szCs w:val="22"/>
                <w:lang w:val="de-DE"/>
              </w:rPr>
              <w:t>Deutschland</w:t>
            </w:r>
          </w:p>
          <w:p w:rsidR="007C6D05" w:rsidRPr="00E56507" w:rsidRDefault="007C6D05">
            <w:pPr>
              <w:rPr>
                <w:sz w:val="22"/>
                <w:szCs w:val="22"/>
                <w:lang w:val="de-DE"/>
              </w:rPr>
            </w:pPr>
            <w:r w:rsidRPr="00E56507">
              <w:rPr>
                <w:sz w:val="22"/>
                <w:szCs w:val="22"/>
                <w:lang w:val="de-DE"/>
              </w:rPr>
              <w:t>Chiesi GmbH</w:t>
            </w:r>
          </w:p>
          <w:p w:rsidR="007C6D05" w:rsidRPr="00E56507" w:rsidRDefault="007C6D05">
            <w:pPr>
              <w:tabs>
                <w:tab w:val="left" w:pos="-720"/>
              </w:tabs>
              <w:suppressAutoHyphens/>
              <w:rPr>
                <w:sz w:val="22"/>
                <w:szCs w:val="22"/>
                <w:lang w:val="de-DE"/>
              </w:rPr>
            </w:pPr>
            <w:r w:rsidRPr="00E56507">
              <w:rPr>
                <w:sz w:val="22"/>
                <w:szCs w:val="22"/>
                <w:lang w:val="de-DE"/>
              </w:rPr>
              <w:t>Tel: + 49 40 89724-0</w:t>
            </w:r>
          </w:p>
          <w:p w:rsidR="007C6D05" w:rsidRPr="00E56507" w:rsidRDefault="007C6D05">
            <w:pPr>
              <w:tabs>
                <w:tab w:val="left" w:pos="-720"/>
              </w:tabs>
              <w:suppressAutoHyphens/>
              <w:rPr>
                <w:sz w:val="22"/>
                <w:szCs w:val="22"/>
                <w:lang w:val="de-DE"/>
              </w:rPr>
            </w:pPr>
          </w:p>
        </w:tc>
        <w:tc>
          <w:tcPr>
            <w:tcW w:w="4868" w:type="dxa"/>
            <w:gridSpan w:val="2"/>
            <w:hideMark/>
          </w:tcPr>
          <w:p w:rsidR="007C6D05" w:rsidRPr="00E56507" w:rsidRDefault="007C6D05">
            <w:pPr>
              <w:tabs>
                <w:tab w:val="left" w:pos="-720"/>
                <w:tab w:val="left" w:pos="4536"/>
              </w:tabs>
              <w:suppressAutoHyphens/>
              <w:rPr>
                <w:b/>
                <w:sz w:val="22"/>
                <w:szCs w:val="22"/>
                <w:lang w:val="sv-SE"/>
              </w:rPr>
            </w:pPr>
            <w:r w:rsidRPr="00E56507">
              <w:rPr>
                <w:b/>
                <w:sz w:val="22"/>
                <w:szCs w:val="22"/>
                <w:lang w:val="sv-SE"/>
              </w:rPr>
              <w:t>Nederland</w:t>
            </w:r>
          </w:p>
          <w:p w:rsidR="007C6D05" w:rsidRPr="00E56507" w:rsidRDefault="007C6D05">
            <w:pPr>
              <w:rPr>
                <w:sz w:val="22"/>
                <w:szCs w:val="22"/>
                <w:lang w:val="sv-SE"/>
              </w:rPr>
            </w:pPr>
            <w:r w:rsidRPr="00E56507">
              <w:rPr>
                <w:sz w:val="22"/>
                <w:szCs w:val="22"/>
                <w:lang w:val="sv-SE"/>
              </w:rPr>
              <w:t>Chiesi Pharmaceuticals B.V.</w:t>
            </w:r>
          </w:p>
          <w:p w:rsidR="007C6D05" w:rsidRPr="00E56507" w:rsidRDefault="007C6D05">
            <w:pPr>
              <w:rPr>
                <w:sz w:val="22"/>
                <w:szCs w:val="22"/>
                <w:lang w:val="sv-SE"/>
              </w:rPr>
            </w:pPr>
            <w:r w:rsidRPr="00E56507">
              <w:rPr>
                <w:sz w:val="22"/>
                <w:szCs w:val="22"/>
                <w:lang w:val="sv-SE"/>
              </w:rPr>
              <w:t>Tel: + 31 88 501 64 00</w:t>
            </w:r>
          </w:p>
        </w:tc>
      </w:tr>
      <w:tr w:rsidR="001908B3" w:rsidTr="007C6D05">
        <w:trPr>
          <w:cantSplit/>
        </w:trPr>
        <w:tc>
          <w:tcPr>
            <w:tcW w:w="4855" w:type="dxa"/>
          </w:tcPr>
          <w:p w:rsidR="007C6D05" w:rsidRPr="00E56507" w:rsidRDefault="007C6D05">
            <w:pPr>
              <w:tabs>
                <w:tab w:val="left" w:pos="-720"/>
              </w:tabs>
              <w:suppressAutoHyphens/>
              <w:rPr>
                <w:b/>
                <w:bCs/>
                <w:sz w:val="22"/>
                <w:szCs w:val="22"/>
              </w:rPr>
            </w:pPr>
            <w:r w:rsidRPr="00E56507">
              <w:rPr>
                <w:b/>
                <w:bCs/>
                <w:sz w:val="22"/>
                <w:szCs w:val="22"/>
              </w:rPr>
              <w:t>Eesti</w:t>
            </w:r>
          </w:p>
          <w:p w:rsidR="007C6D05" w:rsidRPr="00E56507" w:rsidRDefault="007C6D05">
            <w:pPr>
              <w:rPr>
                <w:sz w:val="22"/>
                <w:szCs w:val="22"/>
              </w:rPr>
            </w:pPr>
            <w:r w:rsidRPr="00E56507">
              <w:rPr>
                <w:sz w:val="22"/>
                <w:szCs w:val="22"/>
              </w:rPr>
              <w:t>Chiesi Pharmaceuticals GmbH</w:t>
            </w:r>
          </w:p>
          <w:p w:rsidR="007C6D05" w:rsidRPr="00E56507" w:rsidRDefault="007C6D05">
            <w:pPr>
              <w:rPr>
                <w:sz w:val="22"/>
                <w:szCs w:val="22"/>
              </w:rPr>
            </w:pPr>
            <w:r w:rsidRPr="00E56507">
              <w:rPr>
                <w:sz w:val="22"/>
                <w:szCs w:val="22"/>
              </w:rPr>
              <w:t>Tel: + 43 1 4073919</w:t>
            </w:r>
          </w:p>
          <w:p w:rsidR="007C6D05" w:rsidRPr="00E56507" w:rsidRDefault="007C6D05">
            <w:pPr>
              <w:tabs>
                <w:tab w:val="left" w:pos="-720"/>
              </w:tabs>
              <w:suppressAutoHyphens/>
              <w:rPr>
                <w:sz w:val="22"/>
                <w:szCs w:val="22"/>
              </w:rPr>
            </w:pPr>
          </w:p>
        </w:tc>
        <w:tc>
          <w:tcPr>
            <w:tcW w:w="4868" w:type="dxa"/>
            <w:gridSpan w:val="2"/>
            <w:hideMark/>
          </w:tcPr>
          <w:p w:rsidR="007C6D05" w:rsidRPr="00E56507" w:rsidRDefault="007C6D05">
            <w:pPr>
              <w:keepNext/>
              <w:ind w:left="709" w:hanging="709"/>
              <w:outlineLvl w:val="1"/>
              <w:rPr>
                <w:rFonts w:ascii="Times New Roman Bold" w:hAnsi="Times New Roman Bold"/>
                <w:b/>
                <w:bCs/>
                <w:caps/>
                <w:snapToGrid w:val="0"/>
                <w:sz w:val="22"/>
                <w:szCs w:val="22"/>
                <w:lang w:val="it-IT"/>
              </w:rPr>
            </w:pPr>
            <w:r w:rsidRPr="00E56507">
              <w:rPr>
                <w:rFonts w:ascii="Times New Roman Bold" w:hAnsi="Times New Roman Bold"/>
                <w:b/>
                <w:bCs/>
                <w:snapToGrid w:val="0"/>
                <w:sz w:val="22"/>
                <w:szCs w:val="22"/>
                <w:lang w:val="it-IT"/>
              </w:rPr>
              <w:t>Norge</w:t>
            </w:r>
          </w:p>
          <w:p w:rsidR="007C6D05" w:rsidRPr="00E56507" w:rsidRDefault="007C6D05">
            <w:pPr>
              <w:rPr>
                <w:sz w:val="22"/>
                <w:szCs w:val="22"/>
                <w:lang w:val="it-IT"/>
              </w:rPr>
            </w:pPr>
            <w:r w:rsidRPr="00E56507">
              <w:rPr>
                <w:sz w:val="22"/>
                <w:szCs w:val="22"/>
                <w:lang w:val="it-IT"/>
              </w:rPr>
              <w:t>Chiesi Pharma AB</w:t>
            </w:r>
          </w:p>
          <w:p w:rsidR="007C6D05" w:rsidRPr="00E56507" w:rsidRDefault="007C6D05">
            <w:pPr>
              <w:rPr>
                <w:sz w:val="22"/>
                <w:szCs w:val="22"/>
                <w:lang w:val="it-IT"/>
              </w:rPr>
            </w:pPr>
            <w:r w:rsidRPr="00E56507">
              <w:rPr>
                <w:sz w:val="22"/>
                <w:szCs w:val="22"/>
                <w:lang w:val="it-IT"/>
              </w:rPr>
              <w:t>Tlf: + 46 8 753 35 20</w:t>
            </w:r>
          </w:p>
        </w:tc>
      </w:tr>
      <w:tr w:rsidR="001908B3" w:rsidTr="007C6D05">
        <w:trPr>
          <w:cantSplit/>
        </w:trPr>
        <w:tc>
          <w:tcPr>
            <w:tcW w:w="4855" w:type="dxa"/>
          </w:tcPr>
          <w:p w:rsidR="007C6D05" w:rsidRPr="00E56507" w:rsidRDefault="007C6D05">
            <w:pPr>
              <w:rPr>
                <w:sz w:val="22"/>
                <w:szCs w:val="22"/>
                <w:lang w:val="en-GB"/>
              </w:rPr>
            </w:pPr>
            <w:r w:rsidRPr="00E56507">
              <w:rPr>
                <w:b/>
                <w:sz w:val="22"/>
                <w:szCs w:val="22"/>
                <w:lang w:val="en-GB"/>
              </w:rPr>
              <w:t>Ελλάδα</w:t>
            </w:r>
          </w:p>
          <w:p w:rsidR="007C6D05" w:rsidRPr="00E56507" w:rsidRDefault="007C6D05">
            <w:pPr>
              <w:rPr>
                <w:snapToGrid w:val="0"/>
                <w:sz w:val="22"/>
                <w:szCs w:val="22"/>
                <w:lang w:val="en-GB"/>
              </w:rPr>
            </w:pPr>
            <w:r w:rsidRPr="00E56507">
              <w:rPr>
                <w:snapToGrid w:val="0"/>
                <w:sz w:val="22"/>
                <w:szCs w:val="22"/>
                <w:lang w:val="en-GB"/>
              </w:rPr>
              <w:t>DEMO ABEE</w:t>
            </w:r>
          </w:p>
          <w:p w:rsidR="007C6D05" w:rsidRPr="00E56507" w:rsidRDefault="007C6D05">
            <w:pPr>
              <w:tabs>
                <w:tab w:val="left" w:pos="-720"/>
              </w:tabs>
              <w:suppressAutoHyphens/>
              <w:rPr>
                <w:sz w:val="22"/>
                <w:szCs w:val="22"/>
                <w:lang w:val="en-GB"/>
              </w:rPr>
            </w:pPr>
            <w:r w:rsidRPr="00E56507">
              <w:rPr>
                <w:sz w:val="22"/>
                <w:szCs w:val="22"/>
                <w:lang w:val="en-GB"/>
              </w:rPr>
              <w:t>Τηλ: + 30 210 8161802</w:t>
            </w:r>
          </w:p>
          <w:p w:rsidR="007C6D05" w:rsidRPr="00E56507" w:rsidRDefault="007C6D05">
            <w:pPr>
              <w:tabs>
                <w:tab w:val="left" w:pos="-720"/>
              </w:tabs>
              <w:suppressAutoHyphens/>
              <w:rPr>
                <w:sz w:val="22"/>
                <w:szCs w:val="22"/>
                <w:lang w:val="en-GB"/>
              </w:rPr>
            </w:pPr>
          </w:p>
        </w:tc>
        <w:tc>
          <w:tcPr>
            <w:tcW w:w="4868" w:type="dxa"/>
            <w:gridSpan w:val="2"/>
            <w:hideMark/>
          </w:tcPr>
          <w:p w:rsidR="007C6D05" w:rsidRPr="00E56507" w:rsidRDefault="007C6D05">
            <w:pPr>
              <w:rPr>
                <w:sz w:val="22"/>
                <w:szCs w:val="22"/>
                <w:lang w:val="en-GB"/>
              </w:rPr>
            </w:pPr>
            <w:r w:rsidRPr="00E56507">
              <w:rPr>
                <w:b/>
                <w:sz w:val="22"/>
                <w:szCs w:val="22"/>
                <w:lang w:val="en-GB"/>
              </w:rPr>
              <w:t>Österreich</w:t>
            </w:r>
          </w:p>
          <w:p w:rsidR="007C6D05" w:rsidRPr="00E56507" w:rsidRDefault="007C6D05">
            <w:pPr>
              <w:rPr>
                <w:sz w:val="22"/>
                <w:szCs w:val="22"/>
                <w:lang w:val="en-GB"/>
              </w:rPr>
            </w:pPr>
            <w:r w:rsidRPr="00E56507">
              <w:rPr>
                <w:sz w:val="22"/>
                <w:szCs w:val="22"/>
                <w:lang w:val="en-GB"/>
              </w:rPr>
              <w:t>Chiesi Pharmaceuticals GmbH</w:t>
            </w:r>
          </w:p>
          <w:p w:rsidR="007C6D05" w:rsidRPr="00E56507" w:rsidRDefault="007C6D05">
            <w:pPr>
              <w:rPr>
                <w:sz w:val="22"/>
                <w:szCs w:val="22"/>
                <w:lang w:val="en-GB"/>
              </w:rPr>
            </w:pPr>
            <w:r w:rsidRPr="00E56507">
              <w:rPr>
                <w:sz w:val="22"/>
                <w:szCs w:val="22"/>
                <w:lang w:val="en-GB"/>
              </w:rPr>
              <w:t>Tel: + 43 1 4073919</w:t>
            </w:r>
          </w:p>
        </w:tc>
      </w:tr>
      <w:tr w:rsidR="001908B3" w:rsidTr="007C6D05">
        <w:trPr>
          <w:cantSplit/>
        </w:trPr>
        <w:tc>
          <w:tcPr>
            <w:tcW w:w="4855" w:type="dxa"/>
          </w:tcPr>
          <w:p w:rsidR="007C6D05" w:rsidRPr="00E56507" w:rsidRDefault="007C6D05">
            <w:pPr>
              <w:tabs>
                <w:tab w:val="left" w:pos="-720"/>
                <w:tab w:val="left" w:pos="4536"/>
              </w:tabs>
              <w:suppressAutoHyphens/>
              <w:rPr>
                <w:b/>
                <w:sz w:val="22"/>
                <w:szCs w:val="22"/>
                <w:lang w:val="es-ES"/>
              </w:rPr>
            </w:pPr>
            <w:r w:rsidRPr="00E56507">
              <w:rPr>
                <w:b/>
                <w:sz w:val="22"/>
                <w:szCs w:val="22"/>
                <w:lang w:val="es-ES"/>
              </w:rPr>
              <w:t>España</w:t>
            </w:r>
          </w:p>
          <w:p w:rsidR="007C6D05" w:rsidRPr="00E56507" w:rsidRDefault="007C6D05">
            <w:pPr>
              <w:rPr>
                <w:sz w:val="22"/>
                <w:szCs w:val="22"/>
                <w:lang w:val="es-ES"/>
              </w:rPr>
            </w:pPr>
            <w:r w:rsidRPr="00E56507">
              <w:rPr>
                <w:sz w:val="22"/>
                <w:szCs w:val="22"/>
                <w:lang w:val="es-ES"/>
              </w:rPr>
              <w:t>Chiesi España, S.A.U.</w:t>
            </w:r>
          </w:p>
          <w:p w:rsidR="007C6D05" w:rsidRPr="00E56507" w:rsidRDefault="007C6D05">
            <w:pPr>
              <w:rPr>
                <w:sz w:val="22"/>
                <w:szCs w:val="22"/>
                <w:lang w:val="en-GB"/>
              </w:rPr>
            </w:pPr>
            <w:r w:rsidRPr="00E56507">
              <w:rPr>
                <w:sz w:val="22"/>
                <w:szCs w:val="22"/>
                <w:lang w:val="en-GB"/>
              </w:rPr>
              <w:t>Tel: + 34 934948000</w:t>
            </w:r>
          </w:p>
          <w:p w:rsidR="007C6D05" w:rsidRPr="00E56507" w:rsidRDefault="007C6D05">
            <w:pPr>
              <w:tabs>
                <w:tab w:val="left" w:pos="-720"/>
              </w:tabs>
              <w:suppressAutoHyphens/>
              <w:rPr>
                <w:sz w:val="22"/>
                <w:szCs w:val="22"/>
                <w:lang w:val="en-GB"/>
              </w:rPr>
            </w:pPr>
          </w:p>
        </w:tc>
        <w:tc>
          <w:tcPr>
            <w:tcW w:w="4868" w:type="dxa"/>
            <w:gridSpan w:val="2"/>
            <w:hideMark/>
          </w:tcPr>
          <w:p w:rsidR="007C6D05" w:rsidRPr="00E56507" w:rsidRDefault="007C6D05">
            <w:pPr>
              <w:tabs>
                <w:tab w:val="left" w:pos="-720"/>
              </w:tabs>
              <w:suppressAutoHyphens/>
              <w:rPr>
                <w:b/>
                <w:sz w:val="22"/>
                <w:szCs w:val="22"/>
                <w:lang w:val="it-CH"/>
              </w:rPr>
            </w:pPr>
            <w:r w:rsidRPr="00E56507">
              <w:rPr>
                <w:b/>
                <w:sz w:val="22"/>
                <w:szCs w:val="22"/>
                <w:lang w:val="it-CH"/>
              </w:rPr>
              <w:t>Polska</w:t>
            </w:r>
          </w:p>
          <w:p w:rsidR="007C6D05" w:rsidRPr="00E56507" w:rsidRDefault="007C6D05">
            <w:pPr>
              <w:tabs>
                <w:tab w:val="left" w:pos="-720"/>
              </w:tabs>
              <w:suppressAutoHyphens/>
              <w:rPr>
                <w:bCs/>
                <w:sz w:val="22"/>
                <w:szCs w:val="22"/>
                <w:lang w:val="it-CH"/>
              </w:rPr>
            </w:pPr>
            <w:r w:rsidRPr="00E56507">
              <w:rPr>
                <w:bCs/>
                <w:sz w:val="22"/>
                <w:szCs w:val="22"/>
                <w:lang w:val="it-CH"/>
              </w:rPr>
              <w:t>Chiesi Poland Sp. z.o.o.</w:t>
            </w:r>
          </w:p>
          <w:p w:rsidR="007C6D05" w:rsidRPr="00E56507" w:rsidRDefault="007C6D05">
            <w:pPr>
              <w:tabs>
                <w:tab w:val="left" w:pos="-720"/>
              </w:tabs>
              <w:suppressAutoHyphens/>
              <w:rPr>
                <w:sz w:val="22"/>
                <w:szCs w:val="22"/>
                <w:lang w:val="en-GB"/>
              </w:rPr>
            </w:pPr>
            <w:r w:rsidRPr="00E56507">
              <w:rPr>
                <w:bCs/>
                <w:sz w:val="22"/>
                <w:szCs w:val="22"/>
                <w:lang w:val="it-CH"/>
              </w:rPr>
              <w:t>Tel.: + 48 22 620 1421</w:t>
            </w:r>
          </w:p>
        </w:tc>
      </w:tr>
      <w:tr w:rsidR="001908B3" w:rsidTr="007C6D05">
        <w:trPr>
          <w:cantSplit/>
        </w:trPr>
        <w:tc>
          <w:tcPr>
            <w:tcW w:w="4855" w:type="dxa"/>
          </w:tcPr>
          <w:p w:rsidR="007C6D05" w:rsidRPr="00E56507" w:rsidRDefault="007C6D05">
            <w:pPr>
              <w:tabs>
                <w:tab w:val="left" w:pos="-720"/>
                <w:tab w:val="left" w:pos="4536"/>
              </w:tabs>
              <w:suppressAutoHyphens/>
              <w:rPr>
                <w:b/>
                <w:sz w:val="22"/>
                <w:szCs w:val="22"/>
                <w:lang w:val="it-IT"/>
              </w:rPr>
            </w:pPr>
            <w:r w:rsidRPr="00E56507">
              <w:rPr>
                <w:b/>
                <w:sz w:val="22"/>
                <w:szCs w:val="22"/>
                <w:lang w:val="it-IT"/>
              </w:rPr>
              <w:t>France</w:t>
            </w:r>
          </w:p>
          <w:p w:rsidR="007C6D05" w:rsidRPr="00E56507" w:rsidRDefault="007C6D05">
            <w:pPr>
              <w:pStyle w:val="Default"/>
              <w:rPr>
                <w:sz w:val="22"/>
                <w:szCs w:val="22"/>
                <w:lang w:val="it-IT"/>
              </w:rPr>
            </w:pPr>
            <w:r w:rsidRPr="00E56507">
              <w:rPr>
                <w:sz w:val="22"/>
                <w:szCs w:val="22"/>
                <w:lang w:val="it-IT"/>
              </w:rPr>
              <w:t xml:space="preserve">Chiesi S.A.S. </w:t>
            </w:r>
          </w:p>
          <w:p w:rsidR="007C6D05" w:rsidRPr="00E56507" w:rsidRDefault="007C6D05">
            <w:pPr>
              <w:rPr>
                <w:sz w:val="22"/>
                <w:szCs w:val="22"/>
                <w:lang w:val="en-GB"/>
              </w:rPr>
            </w:pPr>
            <w:r w:rsidRPr="00E56507">
              <w:rPr>
                <w:sz w:val="22"/>
                <w:szCs w:val="22"/>
              </w:rPr>
              <w:t xml:space="preserve">Tél: + 33 1 47688899 </w:t>
            </w:r>
          </w:p>
          <w:p w:rsidR="007C6D05" w:rsidRPr="00E56507" w:rsidRDefault="007C6D05">
            <w:pPr>
              <w:rPr>
                <w:b/>
                <w:sz w:val="22"/>
                <w:szCs w:val="22"/>
                <w:lang w:val="en-GB"/>
              </w:rPr>
            </w:pPr>
          </w:p>
        </w:tc>
        <w:tc>
          <w:tcPr>
            <w:tcW w:w="4868" w:type="dxa"/>
            <w:gridSpan w:val="2"/>
            <w:hideMark/>
          </w:tcPr>
          <w:p w:rsidR="007C6D05" w:rsidRPr="00E56507" w:rsidRDefault="007C6D05">
            <w:pPr>
              <w:rPr>
                <w:sz w:val="22"/>
                <w:szCs w:val="22"/>
                <w:lang w:val="it-IT"/>
              </w:rPr>
            </w:pPr>
            <w:r w:rsidRPr="00E56507">
              <w:rPr>
                <w:b/>
                <w:sz w:val="22"/>
                <w:szCs w:val="22"/>
                <w:lang w:val="it-IT"/>
              </w:rPr>
              <w:t>Portugal</w:t>
            </w:r>
          </w:p>
          <w:p w:rsidR="007C6D05" w:rsidRPr="00E56507" w:rsidRDefault="007C6D05">
            <w:pPr>
              <w:rPr>
                <w:sz w:val="22"/>
                <w:szCs w:val="22"/>
                <w:lang w:val="it-IT"/>
              </w:rPr>
            </w:pPr>
            <w:r w:rsidRPr="00E56507">
              <w:rPr>
                <w:sz w:val="22"/>
                <w:szCs w:val="22"/>
                <w:lang w:val="it-IT"/>
              </w:rPr>
              <w:t>Chiesi Farmaceutici S.p.A.</w:t>
            </w:r>
          </w:p>
          <w:p w:rsidR="007C6D05" w:rsidRPr="00E56507" w:rsidRDefault="007C6D05">
            <w:pPr>
              <w:tabs>
                <w:tab w:val="left" w:pos="-720"/>
              </w:tabs>
              <w:suppressAutoHyphens/>
              <w:rPr>
                <w:sz w:val="22"/>
                <w:szCs w:val="22"/>
                <w:lang w:val="en-GB"/>
              </w:rPr>
            </w:pPr>
            <w:r w:rsidRPr="00E56507">
              <w:rPr>
                <w:sz w:val="22"/>
                <w:szCs w:val="22"/>
                <w:lang w:val="en-GB"/>
              </w:rPr>
              <w:t>Tel: + 39 0521 2791</w:t>
            </w:r>
          </w:p>
        </w:tc>
      </w:tr>
      <w:tr w:rsidR="001908B3" w:rsidTr="007C6D05">
        <w:trPr>
          <w:cantSplit/>
        </w:trPr>
        <w:tc>
          <w:tcPr>
            <w:tcW w:w="4855" w:type="dxa"/>
            <w:hideMark/>
          </w:tcPr>
          <w:p w:rsidR="007C6D05" w:rsidRPr="00E56507" w:rsidRDefault="007C6D05">
            <w:pPr>
              <w:tabs>
                <w:tab w:val="left" w:pos="-720"/>
                <w:tab w:val="left" w:pos="4536"/>
              </w:tabs>
              <w:suppressAutoHyphens/>
              <w:rPr>
                <w:b/>
                <w:noProof/>
                <w:sz w:val="22"/>
                <w:szCs w:val="22"/>
                <w:lang w:val="hr-HR"/>
              </w:rPr>
            </w:pPr>
            <w:r w:rsidRPr="00E56507">
              <w:rPr>
                <w:b/>
                <w:noProof/>
                <w:sz w:val="22"/>
                <w:szCs w:val="22"/>
                <w:lang w:val="hr-HR"/>
              </w:rPr>
              <w:t>Hrvatska</w:t>
            </w:r>
          </w:p>
          <w:p w:rsidR="007C6D05" w:rsidRPr="00E56507" w:rsidRDefault="007C6D05">
            <w:pPr>
              <w:tabs>
                <w:tab w:val="left" w:pos="-720"/>
                <w:tab w:val="left" w:pos="4536"/>
              </w:tabs>
              <w:suppressAutoHyphens/>
              <w:rPr>
                <w:sz w:val="22"/>
                <w:szCs w:val="22"/>
                <w:lang w:val="hr-HR"/>
              </w:rPr>
            </w:pPr>
            <w:r w:rsidRPr="00E56507">
              <w:rPr>
                <w:sz w:val="22"/>
                <w:szCs w:val="22"/>
                <w:lang w:val="hr-HR"/>
              </w:rPr>
              <w:t>Chiesi Pharmaceuticals GmbH</w:t>
            </w:r>
          </w:p>
          <w:p w:rsidR="007C6D05" w:rsidRPr="00E56507" w:rsidRDefault="007C6D05">
            <w:pPr>
              <w:tabs>
                <w:tab w:val="left" w:pos="-720"/>
                <w:tab w:val="left" w:pos="4536"/>
              </w:tabs>
              <w:suppressAutoHyphens/>
              <w:rPr>
                <w:b/>
                <w:sz w:val="22"/>
                <w:szCs w:val="22"/>
                <w:lang w:val="hr-HR"/>
              </w:rPr>
            </w:pPr>
            <w:r w:rsidRPr="00E56507">
              <w:rPr>
                <w:sz w:val="22"/>
                <w:szCs w:val="22"/>
                <w:lang w:val="hr-HR"/>
              </w:rPr>
              <w:t>Tel: + 43 1 4073919</w:t>
            </w:r>
          </w:p>
        </w:tc>
        <w:tc>
          <w:tcPr>
            <w:tcW w:w="4868" w:type="dxa"/>
            <w:gridSpan w:val="2"/>
          </w:tcPr>
          <w:p w:rsidR="007C6D05" w:rsidRPr="00E56507" w:rsidRDefault="007C6D05">
            <w:pPr>
              <w:tabs>
                <w:tab w:val="left" w:pos="-720"/>
              </w:tabs>
              <w:suppressAutoHyphens/>
              <w:rPr>
                <w:b/>
                <w:sz w:val="22"/>
                <w:szCs w:val="22"/>
                <w:lang w:val="it-CH"/>
              </w:rPr>
            </w:pPr>
            <w:r w:rsidRPr="00E56507">
              <w:rPr>
                <w:b/>
                <w:sz w:val="22"/>
                <w:szCs w:val="22"/>
                <w:lang w:val="it-CH"/>
              </w:rPr>
              <w:t>România</w:t>
            </w:r>
          </w:p>
          <w:p w:rsidR="007C6D05" w:rsidRPr="00E56507" w:rsidRDefault="007C6D05">
            <w:pPr>
              <w:tabs>
                <w:tab w:val="left" w:pos="-720"/>
              </w:tabs>
              <w:suppressAutoHyphens/>
              <w:rPr>
                <w:sz w:val="22"/>
                <w:szCs w:val="22"/>
                <w:lang w:val="it-CH"/>
              </w:rPr>
            </w:pPr>
            <w:r w:rsidRPr="00E56507">
              <w:rPr>
                <w:sz w:val="22"/>
                <w:szCs w:val="22"/>
                <w:lang w:val="it-CH"/>
              </w:rPr>
              <w:t>Chiesi Romania S.R.L.</w:t>
            </w:r>
          </w:p>
          <w:p w:rsidR="007C6D05" w:rsidRPr="00E56507" w:rsidRDefault="007C6D05">
            <w:pPr>
              <w:tabs>
                <w:tab w:val="left" w:pos="-720"/>
              </w:tabs>
              <w:suppressAutoHyphens/>
              <w:rPr>
                <w:sz w:val="22"/>
                <w:szCs w:val="22"/>
                <w:lang w:val="en-GB"/>
              </w:rPr>
            </w:pPr>
            <w:r w:rsidRPr="00E56507">
              <w:rPr>
                <w:sz w:val="22"/>
                <w:szCs w:val="22"/>
                <w:lang w:val="en-GB"/>
              </w:rPr>
              <w:t>Tel: + 40 212023642</w:t>
            </w:r>
          </w:p>
          <w:p w:rsidR="007C6D05" w:rsidRPr="00E56507" w:rsidRDefault="007C6D05">
            <w:pPr>
              <w:tabs>
                <w:tab w:val="left" w:pos="-720"/>
              </w:tabs>
              <w:suppressAutoHyphens/>
              <w:rPr>
                <w:sz w:val="22"/>
                <w:szCs w:val="22"/>
                <w:lang w:val="en-GB"/>
              </w:rPr>
            </w:pPr>
          </w:p>
        </w:tc>
      </w:tr>
      <w:tr w:rsidR="001908B3" w:rsidTr="007C6D05">
        <w:trPr>
          <w:gridAfter w:val="1"/>
          <w:wAfter w:w="8" w:type="dxa"/>
          <w:cantSplit/>
        </w:trPr>
        <w:tc>
          <w:tcPr>
            <w:tcW w:w="4855" w:type="dxa"/>
          </w:tcPr>
          <w:p w:rsidR="007C6D05" w:rsidRPr="00E56507" w:rsidRDefault="007C6D05">
            <w:pPr>
              <w:rPr>
                <w:sz w:val="22"/>
                <w:szCs w:val="22"/>
                <w:lang w:val="it-IT"/>
              </w:rPr>
            </w:pPr>
            <w:r w:rsidRPr="00E56507">
              <w:rPr>
                <w:b/>
                <w:sz w:val="22"/>
                <w:szCs w:val="22"/>
                <w:lang w:val="it-IT"/>
              </w:rPr>
              <w:t>Ireland</w:t>
            </w:r>
          </w:p>
          <w:p w:rsidR="007C6D05" w:rsidRPr="00E56507" w:rsidRDefault="007C6D05">
            <w:pPr>
              <w:rPr>
                <w:sz w:val="22"/>
                <w:szCs w:val="22"/>
                <w:lang w:val="it-IT"/>
              </w:rPr>
            </w:pPr>
            <w:r w:rsidRPr="00E56507">
              <w:rPr>
                <w:sz w:val="22"/>
                <w:szCs w:val="22"/>
                <w:lang w:val="it-IT"/>
              </w:rPr>
              <w:t>Chiesi Farmaceutici S.p.A.</w:t>
            </w:r>
          </w:p>
          <w:p w:rsidR="007C6D05" w:rsidRPr="00E56507" w:rsidRDefault="007C6D05">
            <w:pPr>
              <w:tabs>
                <w:tab w:val="left" w:pos="-720"/>
              </w:tabs>
              <w:suppressAutoHyphens/>
              <w:rPr>
                <w:sz w:val="22"/>
                <w:szCs w:val="22"/>
                <w:lang w:val="en-GB"/>
              </w:rPr>
            </w:pPr>
            <w:r w:rsidRPr="00E56507">
              <w:rPr>
                <w:sz w:val="22"/>
                <w:szCs w:val="22"/>
                <w:lang w:val="en-GB"/>
              </w:rPr>
              <w:t>Tel: + 39 0521 2791</w:t>
            </w:r>
          </w:p>
          <w:p w:rsidR="007C6D05" w:rsidRPr="00E56507" w:rsidRDefault="007C6D05">
            <w:pPr>
              <w:tabs>
                <w:tab w:val="left" w:pos="-720"/>
              </w:tabs>
              <w:suppressAutoHyphens/>
              <w:rPr>
                <w:sz w:val="22"/>
                <w:szCs w:val="22"/>
                <w:lang w:val="en-GB"/>
              </w:rPr>
            </w:pPr>
          </w:p>
        </w:tc>
        <w:tc>
          <w:tcPr>
            <w:tcW w:w="4860" w:type="dxa"/>
            <w:hideMark/>
          </w:tcPr>
          <w:p w:rsidR="007C6D05" w:rsidRPr="00E56507" w:rsidRDefault="007C6D05">
            <w:pPr>
              <w:rPr>
                <w:sz w:val="22"/>
                <w:szCs w:val="22"/>
                <w:lang w:val="it-CH"/>
              </w:rPr>
            </w:pPr>
            <w:r w:rsidRPr="00E56507">
              <w:rPr>
                <w:b/>
                <w:sz w:val="22"/>
                <w:szCs w:val="22"/>
                <w:lang w:val="it-CH"/>
              </w:rPr>
              <w:t>Slovenija</w:t>
            </w:r>
          </w:p>
          <w:p w:rsidR="007C6D05" w:rsidRPr="00E56507" w:rsidRDefault="007C6D05">
            <w:pPr>
              <w:rPr>
                <w:sz w:val="22"/>
                <w:szCs w:val="22"/>
                <w:lang w:val="it-CH"/>
              </w:rPr>
            </w:pPr>
            <w:r w:rsidRPr="00E56507">
              <w:rPr>
                <w:bCs/>
                <w:sz w:val="22"/>
                <w:szCs w:val="22"/>
                <w:lang w:val="it-CH"/>
              </w:rPr>
              <w:t>Chiesi Slovenija d.o.o.</w:t>
            </w:r>
          </w:p>
          <w:p w:rsidR="007C6D05" w:rsidRPr="00E56507" w:rsidRDefault="007C6D05">
            <w:pPr>
              <w:tabs>
                <w:tab w:val="left" w:pos="-720"/>
              </w:tabs>
              <w:suppressAutoHyphens/>
              <w:rPr>
                <w:sz w:val="22"/>
                <w:szCs w:val="22"/>
                <w:lang w:val="en-GB"/>
              </w:rPr>
            </w:pPr>
            <w:r w:rsidRPr="00E56507">
              <w:rPr>
                <w:sz w:val="22"/>
                <w:szCs w:val="22"/>
                <w:lang w:val="en-GB"/>
              </w:rPr>
              <w:t>Tel: + 386-1-43 00 901</w:t>
            </w:r>
          </w:p>
        </w:tc>
      </w:tr>
      <w:tr w:rsidR="001908B3" w:rsidTr="007C6D05">
        <w:trPr>
          <w:cantSplit/>
        </w:trPr>
        <w:tc>
          <w:tcPr>
            <w:tcW w:w="4855" w:type="dxa"/>
          </w:tcPr>
          <w:p w:rsidR="007C6D05" w:rsidRPr="00E56507" w:rsidRDefault="007C6D05">
            <w:pPr>
              <w:rPr>
                <w:b/>
                <w:sz w:val="22"/>
                <w:szCs w:val="22"/>
                <w:lang w:val="en-GB"/>
              </w:rPr>
            </w:pPr>
            <w:r w:rsidRPr="00E56507">
              <w:rPr>
                <w:b/>
                <w:sz w:val="22"/>
                <w:szCs w:val="22"/>
                <w:lang w:val="en-GB"/>
              </w:rPr>
              <w:t>Ísland</w:t>
            </w:r>
          </w:p>
          <w:p w:rsidR="007C6D05" w:rsidRPr="00E56507" w:rsidRDefault="007C6D05">
            <w:pPr>
              <w:rPr>
                <w:sz w:val="22"/>
                <w:szCs w:val="22"/>
                <w:lang w:val="en-GB"/>
              </w:rPr>
            </w:pPr>
            <w:r w:rsidRPr="00E56507">
              <w:rPr>
                <w:sz w:val="22"/>
                <w:szCs w:val="22"/>
                <w:lang w:val="en-GB"/>
              </w:rPr>
              <w:t>Chiesi Pharma AB</w:t>
            </w:r>
          </w:p>
          <w:p w:rsidR="007C6D05" w:rsidRPr="00E56507" w:rsidRDefault="007C6D05">
            <w:pPr>
              <w:rPr>
                <w:sz w:val="22"/>
                <w:szCs w:val="22"/>
                <w:lang w:val="en-GB"/>
              </w:rPr>
            </w:pPr>
            <w:r w:rsidRPr="00E56507">
              <w:rPr>
                <w:sz w:val="22"/>
                <w:szCs w:val="22"/>
                <w:lang w:val="en-GB"/>
              </w:rPr>
              <w:t>Sími: +46 8 753 35 20</w:t>
            </w:r>
          </w:p>
          <w:p w:rsidR="007C6D05" w:rsidRPr="00E56507" w:rsidRDefault="007C6D05">
            <w:pPr>
              <w:rPr>
                <w:b/>
                <w:sz w:val="22"/>
                <w:szCs w:val="22"/>
                <w:lang w:val="en-GB"/>
              </w:rPr>
            </w:pPr>
          </w:p>
        </w:tc>
        <w:tc>
          <w:tcPr>
            <w:tcW w:w="4868" w:type="dxa"/>
            <w:gridSpan w:val="2"/>
            <w:hideMark/>
          </w:tcPr>
          <w:p w:rsidR="007C6D05" w:rsidRPr="00E56507" w:rsidRDefault="007C6D05">
            <w:pPr>
              <w:tabs>
                <w:tab w:val="left" w:pos="-720"/>
              </w:tabs>
              <w:suppressAutoHyphens/>
              <w:rPr>
                <w:b/>
                <w:sz w:val="22"/>
                <w:szCs w:val="22"/>
                <w:lang w:val="en-GB"/>
              </w:rPr>
            </w:pPr>
            <w:r w:rsidRPr="00E56507">
              <w:rPr>
                <w:b/>
                <w:sz w:val="22"/>
                <w:szCs w:val="22"/>
                <w:lang w:val="en-GB"/>
              </w:rPr>
              <w:t>Slovenská republika</w:t>
            </w:r>
          </w:p>
          <w:p w:rsidR="007C6D05" w:rsidRPr="00E56507" w:rsidRDefault="007C6D05">
            <w:pPr>
              <w:spacing w:line="260" w:lineRule="atLeast"/>
              <w:rPr>
                <w:sz w:val="22"/>
                <w:szCs w:val="22"/>
                <w:lang w:val="en-GB"/>
              </w:rPr>
            </w:pPr>
            <w:r w:rsidRPr="00E56507">
              <w:rPr>
                <w:bCs/>
                <w:sz w:val="22"/>
                <w:szCs w:val="22"/>
                <w:lang w:val="en-GB"/>
              </w:rPr>
              <w:t>Chiesi Slovakia s.r.o.</w:t>
            </w:r>
          </w:p>
          <w:p w:rsidR="007C6D05" w:rsidRPr="00E56507" w:rsidRDefault="007C6D05">
            <w:pPr>
              <w:tabs>
                <w:tab w:val="left" w:pos="-720"/>
              </w:tabs>
              <w:suppressAutoHyphens/>
              <w:rPr>
                <w:b/>
                <w:sz w:val="22"/>
                <w:szCs w:val="22"/>
                <w:lang w:val="en-GB"/>
              </w:rPr>
            </w:pPr>
            <w:r w:rsidRPr="00E56507">
              <w:rPr>
                <w:sz w:val="22"/>
                <w:szCs w:val="22"/>
                <w:lang w:val="en-GB"/>
              </w:rPr>
              <w:t>Tel: + 421 259300060</w:t>
            </w:r>
          </w:p>
        </w:tc>
      </w:tr>
      <w:tr w:rsidR="001908B3" w:rsidTr="007C6D05">
        <w:trPr>
          <w:cantSplit/>
        </w:trPr>
        <w:tc>
          <w:tcPr>
            <w:tcW w:w="4855" w:type="dxa"/>
          </w:tcPr>
          <w:p w:rsidR="007C6D05" w:rsidRPr="00E56507" w:rsidRDefault="007C6D05">
            <w:pPr>
              <w:rPr>
                <w:sz w:val="22"/>
                <w:szCs w:val="22"/>
                <w:lang w:val="it-CH"/>
              </w:rPr>
            </w:pPr>
            <w:r w:rsidRPr="00E56507">
              <w:rPr>
                <w:b/>
                <w:sz w:val="22"/>
                <w:szCs w:val="22"/>
                <w:lang w:val="it-CH"/>
              </w:rPr>
              <w:t>Italia</w:t>
            </w:r>
          </w:p>
          <w:p w:rsidR="007C6D05" w:rsidRPr="00E56507" w:rsidRDefault="007C6D05">
            <w:pPr>
              <w:rPr>
                <w:sz w:val="22"/>
                <w:szCs w:val="22"/>
                <w:lang w:val="it-CH"/>
              </w:rPr>
            </w:pPr>
            <w:r w:rsidRPr="00E56507">
              <w:rPr>
                <w:sz w:val="22"/>
                <w:szCs w:val="22"/>
                <w:lang w:val="it-CH"/>
              </w:rPr>
              <w:t>Chiesi Italia S.p.A.</w:t>
            </w:r>
          </w:p>
          <w:p w:rsidR="007C6D05" w:rsidRPr="00E56507" w:rsidRDefault="007C6D05">
            <w:pPr>
              <w:rPr>
                <w:sz w:val="22"/>
                <w:szCs w:val="22"/>
                <w:lang w:val="en-GB"/>
              </w:rPr>
            </w:pPr>
            <w:r w:rsidRPr="00E56507">
              <w:rPr>
                <w:sz w:val="22"/>
                <w:szCs w:val="22"/>
                <w:lang w:val="en-GB"/>
              </w:rPr>
              <w:t>Tel: + 39 0521 2791</w:t>
            </w:r>
          </w:p>
          <w:p w:rsidR="007C6D05" w:rsidRPr="00E56507" w:rsidRDefault="007C6D05">
            <w:pPr>
              <w:rPr>
                <w:b/>
                <w:sz w:val="22"/>
                <w:szCs w:val="22"/>
                <w:lang w:val="en-GB"/>
              </w:rPr>
            </w:pPr>
          </w:p>
        </w:tc>
        <w:tc>
          <w:tcPr>
            <w:tcW w:w="4868" w:type="dxa"/>
            <w:gridSpan w:val="2"/>
            <w:hideMark/>
          </w:tcPr>
          <w:p w:rsidR="007C6D05" w:rsidRPr="00E56507" w:rsidRDefault="007C6D05">
            <w:pPr>
              <w:tabs>
                <w:tab w:val="left" w:pos="-720"/>
                <w:tab w:val="left" w:pos="4536"/>
              </w:tabs>
              <w:suppressAutoHyphens/>
              <w:rPr>
                <w:sz w:val="22"/>
                <w:szCs w:val="22"/>
                <w:lang w:val="it-IT"/>
              </w:rPr>
            </w:pPr>
            <w:r w:rsidRPr="00E56507">
              <w:rPr>
                <w:b/>
                <w:sz w:val="22"/>
                <w:szCs w:val="22"/>
                <w:lang w:val="it-IT"/>
              </w:rPr>
              <w:t>Suomi/Finland</w:t>
            </w:r>
          </w:p>
          <w:p w:rsidR="007C6D05" w:rsidRPr="00E56507" w:rsidRDefault="007C6D05">
            <w:pPr>
              <w:rPr>
                <w:sz w:val="22"/>
                <w:szCs w:val="22"/>
                <w:lang w:val="it-IT"/>
              </w:rPr>
            </w:pPr>
            <w:r w:rsidRPr="00E56507">
              <w:rPr>
                <w:sz w:val="22"/>
                <w:szCs w:val="22"/>
                <w:lang w:val="it-IT"/>
              </w:rPr>
              <w:t>Chiesi Pharma AB</w:t>
            </w:r>
          </w:p>
          <w:p w:rsidR="007C6D05" w:rsidRPr="00E56507" w:rsidRDefault="007C6D05">
            <w:pPr>
              <w:tabs>
                <w:tab w:val="left" w:pos="-720"/>
              </w:tabs>
              <w:suppressAutoHyphens/>
              <w:rPr>
                <w:b/>
                <w:sz w:val="22"/>
                <w:szCs w:val="22"/>
                <w:lang w:val="it-IT"/>
              </w:rPr>
            </w:pPr>
            <w:r w:rsidRPr="00E56507">
              <w:rPr>
                <w:sz w:val="22"/>
                <w:szCs w:val="22"/>
                <w:lang w:val="it-IT"/>
              </w:rPr>
              <w:t>Puh/Tel: +46 8 753 35 20</w:t>
            </w:r>
          </w:p>
        </w:tc>
      </w:tr>
      <w:tr w:rsidR="001908B3" w:rsidTr="007C6D05">
        <w:trPr>
          <w:cantSplit/>
        </w:trPr>
        <w:tc>
          <w:tcPr>
            <w:tcW w:w="4855" w:type="dxa"/>
          </w:tcPr>
          <w:p w:rsidR="007C6D05" w:rsidRPr="00E56507" w:rsidRDefault="007C6D05">
            <w:pPr>
              <w:rPr>
                <w:b/>
                <w:sz w:val="22"/>
                <w:szCs w:val="22"/>
                <w:lang w:val="en-GB"/>
              </w:rPr>
            </w:pPr>
            <w:r w:rsidRPr="00E56507">
              <w:rPr>
                <w:b/>
                <w:sz w:val="22"/>
                <w:szCs w:val="22"/>
                <w:lang w:val="en-GB"/>
              </w:rPr>
              <w:t>Κύπρος</w:t>
            </w:r>
          </w:p>
          <w:p w:rsidR="007C6D05" w:rsidRPr="00E56507" w:rsidRDefault="007C6D05">
            <w:pPr>
              <w:rPr>
                <w:sz w:val="22"/>
                <w:szCs w:val="22"/>
                <w:lang w:val="en-GB"/>
              </w:rPr>
            </w:pPr>
            <w:r w:rsidRPr="00E56507">
              <w:rPr>
                <w:sz w:val="22"/>
                <w:szCs w:val="22"/>
                <w:lang w:val="en-GB"/>
              </w:rPr>
              <w:t>The Star Medicines Importers Co. Ltd.</w:t>
            </w:r>
          </w:p>
          <w:p w:rsidR="007C6D05" w:rsidRPr="00E56507" w:rsidRDefault="007C6D05">
            <w:pPr>
              <w:rPr>
                <w:sz w:val="22"/>
                <w:szCs w:val="22"/>
                <w:lang w:val="en-GB" w:eastAsia="en-CA"/>
              </w:rPr>
            </w:pPr>
            <w:r w:rsidRPr="00E56507">
              <w:rPr>
                <w:sz w:val="22"/>
                <w:szCs w:val="22"/>
                <w:lang w:val="en-GB"/>
              </w:rPr>
              <w:t xml:space="preserve">Τηλ: + </w:t>
            </w:r>
            <w:r w:rsidRPr="00E56507">
              <w:rPr>
                <w:sz w:val="22"/>
                <w:szCs w:val="22"/>
                <w:lang w:val="en-GB" w:eastAsia="en-CA"/>
              </w:rPr>
              <w:t>357 25 371056</w:t>
            </w:r>
          </w:p>
          <w:p w:rsidR="007C6D05" w:rsidRPr="00E56507" w:rsidRDefault="007C6D05">
            <w:pPr>
              <w:rPr>
                <w:b/>
                <w:sz w:val="22"/>
                <w:szCs w:val="22"/>
                <w:lang w:val="en-GB"/>
              </w:rPr>
            </w:pPr>
          </w:p>
        </w:tc>
        <w:tc>
          <w:tcPr>
            <w:tcW w:w="4868" w:type="dxa"/>
            <w:gridSpan w:val="2"/>
            <w:hideMark/>
          </w:tcPr>
          <w:p w:rsidR="007C6D05" w:rsidRPr="00E56507" w:rsidRDefault="007C6D05">
            <w:pPr>
              <w:tabs>
                <w:tab w:val="left" w:pos="-720"/>
                <w:tab w:val="left" w:pos="4536"/>
              </w:tabs>
              <w:suppressAutoHyphens/>
              <w:rPr>
                <w:b/>
                <w:sz w:val="22"/>
                <w:szCs w:val="22"/>
                <w:lang w:val="en-GB"/>
              </w:rPr>
            </w:pPr>
            <w:r w:rsidRPr="00E56507">
              <w:rPr>
                <w:b/>
                <w:sz w:val="22"/>
                <w:szCs w:val="22"/>
                <w:lang w:val="en-GB"/>
              </w:rPr>
              <w:t>Sverige</w:t>
            </w:r>
          </w:p>
          <w:p w:rsidR="007C6D05" w:rsidRPr="00E56507" w:rsidRDefault="007C6D05">
            <w:pPr>
              <w:rPr>
                <w:sz w:val="22"/>
                <w:szCs w:val="22"/>
                <w:lang w:val="en-GB"/>
              </w:rPr>
            </w:pPr>
            <w:r w:rsidRPr="00E56507">
              <w:rPr>
                <w:sz w:val="22"/>
                <w:szCs w:val="22"/>
                <w:lang w:val="en-GB"/>
              </w:rPr>
              <w:t>Chiesi Pharma AB</w:t>
            </w:r>
          </w:p>
          <w:p w:rsidR="007C6D05" w:rsidRPr="00E56507" w:rsidRDefault="007C6D05">
            <w:pPr>
              <w:tabs>
                <w:tab w:val="left" w:pos="-720"/>
                <w:tab w:val="left" w:pos="4536"/>
              </w:tabs>
              <w:suppressAutoHyphens/>
              <w:rPr>
                <w:b/>
                <w:sz w:val="22"/>
                <w:szCs w:val="22"/>
                <w:lang w:val="en-GB"/>
              </w:rPr>
            </w:pPr>
            <w:r w:rsidRPr="00E56507">
              <w:rPr>
                <w:sz w:val="22"/>
                <w:szCs w:val="22"/>
                <w:lang w:val="en-GB"/>
              </w:rPr>
              <w:t>Tel: +46 8 753 35 20</w:t>
            </w:r>
          </w:p>
        </w:tc>
      </w:tr>
      <w:tr w:rsidR="001908B3" w:rsidTr="007C6D05">
        <w:trPr>
          <w:cantSplit/>
        </w:trPr>
        <w:tc>
          <w:tcPr>
            <w:tcW w:w="4855" w:type="dxa"/>
            <w:hideMark/>
          </w:tcPr>
          <w:p w:rsidR="007C6D05" w:rsidRPr="00E56507" w:rsidRDefault="007C6D05">
            <w:pPr>
              <w:rPr>
                <w:b/>
                <w:sz w:val="22"/>
                <w:szCs w:val="22"/>
                <w:lang w:val="en-GB"/>
              </w:rPr>
            </w:pPr>
            <w:r w:rsidRPr="00E56507">
              <w:rPr>
                <w:b/>
                <w:sz w:val="22"/>
                <w:szCs w:val="22"/>
                <w:lang w:val="en-GB"/>
              </w:rPr>
              <w:t>Latvija</w:t>
            </w:r>
          </w:p>
          <w:p w:rsidR="007C6D05" w:rsidRPr="00E56507" w:rsidRDefault="007C6D05">
            <w:pPr>
              <w:rPr>
                <w:sz w:val="22"/>
                <w:szCs w:val="22"/>
                <w:lang w:val="en-GB"/>
              </w:rPr>
            </w:pPr>
            <w:r w:rsidRPr="00E56507">
              <w:rPr>
                <w:sz w:val="22"/>
                <w:szCs w:val="22"/>
                <w:lang w:val="en-GB"/>
              </w:rPr>
              <w:t>Chiesi Pharmaceuticals GmbH</w:t>
            </w:r>
          </w:p>
          <w:p w:rsidR="007C6D05" w:rsidRPr="00E56507" w:rsidRDefault="007C6D05">
            <w:pPr>
              <w:rPr>
                <w:sz w:val="22"/>
                <w:szCs w:val="22"/>
              </w:rPr>
            </w:pPr>
            <w:r w:rsidRPr="00E56507">
              <w:rPr>
                <w:sz w:val="22"/>
                <w:szCs w:val="22"/>
                <w:lang w:val="en-GB"/>
              </w:rPr>
              <w:t>Tel: + 43 1 4073919</w:t>
            </w:r>
          </w:p>
        </w:tc>
        <w:tc>
          <w:tcPr>
            <w:tcW w:w="4868" w:type="dxa"/>
            <w:gridSpan w:val="2"/>
            <w:hideMark/>
          </w:tcPr>
          <w:p w:rsidR="007C6D05" w:rsidRPr="00E56507" w:rsidRDefault="007C6D05">
            <w:pPr>
              <w:tabs>
                <w:tab w:val="left" w:pos="-720"/>
                <w:tab w:val="left" w:pos="4536"/>
              </w:tabs>
              <w:suppressAutoHyphens/>
              <w:rPr>
                <w:b/>
                <w:sz w:val="22"/>
                <w:szCs w:val="22"/>
                <w:lang w:val="en-GB"/>
              </w:rPr>
            </w:pPr>
            <w:r w:rsidRPr="00E56507">
              <w:rPr>
                <w:b/>
                <w:sz w:val="22"/>
                <w:szCs w:val="22"/>
                <w:lang w:val="en-GB"/>
              </w:rPr>
              <w:t>United Kingdom</w:t>
            </w:r>
          </w:p>
          <w:p w:rsidR="007C6D05" w:rsidRPr="00E56507" w:rsidRDefault="007C6D05">
            <w:pPr>
              <w:pStyle w:val="Default"/>
              <w:rPr>
                <w:sz w:val="22"/>
                <w:szCs w:val="22"/>
              </w:rPr>
            </w:pPr>
            <w:r w:rsidRPr="00E56507">
              <w:rPr>
                <w:sz w:val="22"/>
                <w:szCs w:val="22"/>
              </w:rPr>
              <w:t xml:space="preserve">Chiesi Ltd </w:t>
            </w:r>
          </w:p>
          <w:p w:rsidR="007C6D05" w:rsidRPr="00E56507" w:rsidRDefault="007C6D05">
            <w:pPr>
              <w:rPr>
                <w:sz w:val="22"/>
                <w:szCs w:val="22"/>
                <w:lang w:val="en-GB"/>
              </w:rPr>
            </w:pPr>
            <w:r w:rsidRPr="00E56507">
              <w:rPr>
                <w:sz w:val="22"/>
                <w:szCs w:val="22"/>
              </w:rPr>
              <w:t xml:space="preserve">Tel: + 44 (0)161 488 5555 </w:t>
            </w:r>
          </w:p>
        </w:tc>
      </w:tr>
    </w:tbl>
    <w:p w:rsidR="005718FB" w:rsidRPr="00E56507" w:rsidRDefault="005718FB" w:rsidP="005718FB">
      <w:pPr>
        <w:numPr>
          <w:ilvl w:val="12"/>
          <w:numId w:val="0"/>
        </w:numPr>
        <w:ind w:right="-2"/>
        <w:outlineLvl w:val="0"/>
        <w:rPr>
          <w:bCs/>
          <w:sz w:val="22"/>
          <w:szCs w:val="22"/>
        </w:rPr>
      </w:pPr>
    </w:p>
    <w:p w:rsidR="007C6D05" w:rsidRPr="00E56507" w:rsidRDefault="007C6D05" w:rsidP="005718FB">
      <w:pPr>
        <w:numPr>
          <w:ilvl w:val="12"/>
          <w:numId w:val="0"/>
        </w:numPr>
        <w:ind w:right="-2"/>
        <w:outlineLvl w:val="0"/>
        <w:rPr>
          <w:bCs/>
          <w:sz w:val="22"/>
          <w:szCs w:val="22"/>
        </w:rPr>
      </w:pPr>
    </w:p>
    <w:p w:rsidR="0097118C" w:rsidRPr="004F28D8" w:rsidRDefault="0097118C" w:rsidP="0097118C">
      <w:pPr>
        <w:pStyle w:val="Heading7"/>
        <w:widowControl/>
        <w:spacing w:line="240" w:lineRule="auto"/>
        <w:jc w:val="left"/>
        <w:rPr>
          <w:lang w:val="da-DK"/>
        </w:rPr>
      </w:pPr>
      <w:r w:rsidRPr="00E56507">
        <w:rPr>
          <w:lang w:val="da-DK"/>
        </w:rPr>
        <w:t>Denne indlægsseddel</w:t>
      </w:r>
      <w:r w:rsidRPr="004F28D8">
        <w:rPr>
          <w:lang w:val="da-DK"/>
        </w:rPr>
        <w:t xml:space="preserve"> blev senest </w:t>
      </w:r>
      <w:r w:rsidR="00087251" w:rsidRPr="004F28D8">
        <w:rPr>
          <w:lang w:val="da-DK"/>
        </w:rPr>
        <w:t>ændret</w:t>
      </w:r>
      <w:r w:rsidRPr="004F28D8">
        <w:rPr>
          <w:lang w:val="da-DK"/>
        </w:rPr>
        <w:t xml:space="preserve"> .</w:t>
      </w:r>
    </w:p>
    <w:p w:rsidR="0097118C" w:rsidRPr="004F28D8" w:rsidRDefault="0097118C" w:rsidP="0097118C">
      <w:pPr>
        <w:rPr>
          <w:b/>
          <w:sz w:val="22"/>
          <w:szCs w:val="22"/>
          <w:lang w:val="da-DK"/>
        </w:rPr>
      </w:pPr>
    </w:p>
    <w:p w:rsidR="00636640" w:rsidRPr="004F28D8" w:rsidRDefault="00636640" w:rsidP="00636640">
      <w:pPr>
        <w:rPr>
          <w:bCs/>
          <w:noProof/>
          <w:sz w:val="22"/>
          <w:szCs w:val="22"/>
          <w:lang w:val="da-DK"/>
        </w:rPr>
      </w:pPr>
      <w:r w:rsidRPr="004F28D8">
        <w:rPr>
          <w:noProof/>
          <w:sz w:val="22"/>
          <w:szCs w:val="22"/>
          <w:lang w:val="da-DK"/>
        </w:rPr>
        <w:t xml:space="preserve">Du kan finde yderligere information om dette lægemiddel på </w:t>
      </w:r>
      <w:r w:rsidRPr="004F28D8">
        <w:rPr>
          <w:bCs/>
          <w:noProof/>
          <w:sz w:val="22"/>
          <w:szCs w:val="22"/>
          <w:lang w:val="da-DK"/>
        </w:rPr>
        <w:t>Det Europæiske Lægemiddelagenturs hjemmeside http://www.ema.europa.eu</w:t>
      </w:r>
      <w:r w:rsidRPr="002D3728">
        <w:rPr>
          <w:sz w:val="22"/>
          <w:szCs w:val="22"/>
          <w:lang w:val="da-DK"/>
        </w:rPr>
        <w:t xml:space="preserve"> </w:t>
      </w:r>
      <w:r w:rsidRPr="007639CF">
        <w:rPr>
          <w:sz w:val="22"/>
          <w:szCs w:val="22"/>
          <w:lang w:val="da-DK"/>
        </w:rPr>
        <w:t xml:space="preserve">og på </w:t>
      </w:r>
      <w:r w:rsidRPr="003055E0">
        <w:rPr>
          <w:sz w:val="22"/>
          <w:szCs w:val="22"/>
          <w:lang w:val="da-DK"/>
        </w:rPr>
        <w:t>Lægemiddelstyrelsens</w:t>
      </w:r>
      <w:r>
        <w:rPr>
          <w:sz w:val="22"/>
          <w:szCs w:val="22"/>
          <w:lang w:val="da-DK"/>
        </w:rPr>
        <w:t xml:space="preserve"> </w:t>
      </w:r>
      <w:r w:rsidRPr="007639CF">
        <w:rPr>
          <w:sz w:val="22"/>
          <w:szCs w:val="22"/>
          <w:lang w:val="da-DK"/>
        </w:rPr>
        <w:t>hjemmeside</w:t>
      </w:r>
      <w:r w:rsidRPr="000B0AA1">
        <w:rPr>
          <w:lang w:val="nb-NO"/>
        </w:rPr>
        <w:t xml:space="preserve"> </w:t>
      </w:r>
      <w:r w:rsidRPr="00A56271">
        <w:rPr>
          <w:sz w:val="22"/>
          <w:szCs w:val="22"/>
          <w:lang w:val="da-DK"/>
        </w:rPr>
        <w:t>http://www.laegemiddelstyrelsen.dk</w:t>
      </w:r>
      <w:r w:rsidRPr="004F28D8">
        <w:rPr>
          <w:bCs/>
          <w:noProof/>
          <w:sz w:val="22"/>
          <w:szCs w:val="22"/>
          <w:lang w:val="da-DK"/>
        </w:rPr>
        <w:t>.</w:t>
      </w:r>
    </w:p>
    <w:p w:rsidR="004867F5" w:rsidRPr="004F28D8" w:rsidRDefault="004867F5" w:rsidP="00FD09C0">
      <w:pPr>
        <w:rPr>
          <w:bCs/>
          <w:noProof/>
          <w:sz w:val="22"/>
          <w:szCs w:val="22"/>
          <w:lang w:val="da-DK"/>
        </w:rPr>
      </w:pPr>
      <w:r w:rsidRPr="004F28D8">
        <w:rPr>
          <w:bCs/>
          <w:noProof/>
          <w:sz w:val="22"/>
          <w:szCs w:val="22"/>
          <w:lang w:val="da-DK"/>
        </w:rPr>
        <w:br w:type="page"/>
      </w:r>
    </w:p>
    <w:p w:rsidR="00FD09C0" w:rsidRPr="004F28D8" w:rsidRDefault="00FD09C0" w:rsidP="004867F5">
      <w:pPr>
        <w:pBdr>
          <w:top w:val="single" w:sz="4" w:space="1" w:color="auto"/>
          <w:left w:val="single" w:sz="4" w:space="4" w:color="auto"/>
          <w:bottom w:val="single" w:sz="4" w:space="1" w:color="auto"/>
          <w:right w:val="single" w:sz="4" w:space="4" w:color="auto"/>
        </w:pBdr>
        <w:rPr>
          <w:b/>
          <w:sz w:val="22"/>
          <w:szCs w:val="22"/>
          <w:lang w:val="da-DK"/>
        </w:rPr>
      </w:pPr>
      <w:r w:rsidRPr="004F28D8">
        <w:rPr>
          <w:b/>
          <w:sz w:val="22"/>
          <w:szCs w:val="22"/>
          <w:lang w:val="da-DK"/>
        </w:rPr>
        <w:t>INFORMATIONSKORT TIL PATIENT/PLEJER</w:t>
      </w:r>
    </w:p>
    <w:p w:rsidR="00804A5A" w:rsidRPr="004F28D8" w:rsidRDefault="00804A5A" w:rsidP="00804A5A">
      <w:pPr>
        <w:rPr>
          <w:sz w:val="22"/>
          <w:szCs w:val="22"/>
          <w:lang w:val="da-DK"/>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1908B3" w:rsidTr="004F28D8">
        <w:trPr>
          <w:trHeight w:val="2234"/>
        </w:trPr>
        <w:tc>
          <w:tcPr>
            <w:tcW w:w="4635" w:type="dxa"/>
            <w:tcBorders>
              <w:top w:val="single" w:sz="4" w:space="0" w:color="auto"/>
              <w:left w:val="single" w:sz="4" w:space="0" w:color="auto"/>
              <w:bottom w:val="single" w:sz="4" w:space="0" w:color="auto"/>
              <w:right w:val="single" w:sz="4" w:space="0" w:color="auto"/>
            </w:tcBorders>
          </w:tcPr>
          <w:p w:rsidR="00804A5A" w:rsidRPr="004F28D8" w:rsidRDefault="00804A5A" w:rsidP="005A6AC4">
            <w:pPr>
              <w:rPr>
                <w:sz w:val="22"/>
                <w:szCs w:val="22"/>
                <w:lang w:val="da-DK"/>
              </w:rPr>
            </w:pPr>
            <w:r w:rsidRPr="004F28D8">
              <w:rPr>
                <w:sz w:val="22"/>
                <w:szCs w:val="22"/>
                <w:highlight w:val="lightGray"/>
                <w:lang w:val="da-DK"/>
              </w:rPr>
              <w:t>((Forside))</w:t>
            </w:r>
          </w:p>
          <w:p w:rsidR="00CB4DAC" w:rsidRPr="004F28D8" w:rsidRDefault="00CB4DAC" w:rsidP="004F28D8">
            <w:pPr>
              <w:rPr>
                <w:sz w:val="22"/>
                <w:szCs w:val="22"/>
                <w:lang w:val="da-DK"/>
              </w:rPr>
            </w:pPr>
          </w:p>
          <w:p w:rsidR="00804A5A" w:rsidRPr="004F28D8" w:rsidRDefault="00804A5A" w:rsidP="004F28D8">
            <w:pPr>
              <w:rPr>
                <w:b/>
                <w:sz w:val="22"/>
                <w:szCs w:val="22"/>
                <w:lang w:val="da-DK"/>
              </w:rPr>
            </w:pPr>
            <w:r w:rsidRPr="004F28D8">
              <w:rPr>
                <w:b/>
                <w:sz w:val="22"/>
                <w:szCs w:val="22"/>
                <w:lang w:val="da-DK"/>
              </w:rPr>
              <w:t>Vigtige sikkerhedsinformationer for patienter, der tager Ferriprox (deferipron)</w:t>
            </w:r>
          </w:p>
          <w:p w:rsidR="00804A5A" w:rsidRPr="004F28D8" w:rsidRDefault="00804A5A" w:rsidP="004F28D8">
            <w:pPr>
              <w:rPr>
                <w:sz w:val="22"/>
                <w:szCs w:val="22"/>
                <w:lang w:val="da-DK"/>
              </w:rPr>
            </w:pPr>
          </w:p>
          <w:p w:rsidR="00804A5A" w:rsidRPr="004F28D8" w:rsidRDefault="00804A5A" w:rsidP="005A6AC4">
            <w:pPr>
              <w:rPr>
                <w:sz w:val="22"/>
                <w:szCs w:val="22"/>
                <w:lang w:val="da-DK"/>
              </w:rPr>
            </w:pPr>
            <w:r w:rsidRPr="004F28D8">
              <w:rPr>
                <w:sz w:val="22"/>
                <w:szCs w:val="22"/>
                <w:lang w:val="da-DK"/>
              </w:rPr>
              <w:t>Ordinerende læge:</w:t>
            </w:r>
            <w:r w:rsidR="00961273">
              <w:rPr>
                <w:sz w:val="22"/>
                <w:szCs w:val="22"/>
                <w:lang w:val="da-DK"/>
              </w:rPr>
              <w:t xml:space="preserve"> </w:t>
            </w:r>
            <w:r w:rsidRPr="00961273">
              <w:rPr>
                <w:sz w:val="22"/>
                <w:szCs w:val="22"/>
                <w:lang w:val="da-DK"/>
              </w:rPr>
              <w:t>___________________</w:t>
            </w:r>
          </w:p>
          <w:p w:rsidR="00804A5A" w:rsidRPr="004F28D8" w:rsidRDefault="00804A5A" w:rsidP="005A6AC4">
            <w:pPr>
              <w:rPr>
                <w:sz w:val="22"/>
                <w:szCs w:val="22"/>
                <w:lang w:val="da-DK"/>
              </w:rPr>
            </w:pPr>
          </w:p>
          <w:p w:rsidR="00804A5A" w:rsidRPr="004F28D8" w:rsidRDefault="00804A5A" w:rsidP="005A6AC4">
            <w:pPr>
              <w:rPr>
                <w:sz w:val="22"/>
                <w:szCs w:val="22"/>
                <w:lang w:val="da-DK"/>
              </w:rPr>
            </w:pPr>
          </w:p>
          <w:p w:rsidR="00804A5A" w:rsidRPr="004F28D8" w:rsidRDefault="00804A5A" w:rsidP="00BA476D">
            <w:pPr>
              <w:rPr>
                <w:sz w:val="22"/>
                <w:szCs w:val="22"/>
                <w:lang w:val="da-DK"/>
              </w:rPr>
            </w:pPr>
            <w:r w:rsidRPr="004F28D8">
              <w:rPr>
                <w:sz w:val="22"/>
                <w:szCs w:val="22"/>
                <w:lang w:val="da-DK"/>
              </w:rPr>
              <w:t>Telefonnr.:</w:t>
            </w:r>
            <w:r w:rsidR="00961273">
              <w:rPr>
                <w:sz w:val="22"/>
                <w:szCs w:val="22"/>
                <w:lang w:val="da-DK"/>
              </w:rPr>
              <w:t xml:space="preserve"> </w:t>
            </w:r>
            <w:r w:rsidRPr="004F28D8">
              <w:rPr>
                <w:sz w:val="22"/>
                <w:szCs w:val="22"/>
                <w:lang w:val="da-DK"/>
              </w:rPr>
              <w:t>_________________________</w:t>
            </w:r>
          </w:p>
        </w:tc>
        <w:tc>
          <w:tcPr>
            <w:tcW w:w="4635" w:type="dxa"/>
            <w:tcBorders>
              <w:top w:val="single" w:sz="4" w:space="0" w:color="auto"/>
              <w:left w:val="single" w:sz="4" w:space="0" w:color="auto"/>
              <w:bottom w:val="single" w:sz="4" w:space="0" w:color="auto"/>
              <w:right w:val="single" w:sz="4" w:space="0" w:color="auto"/>
            </w:tcBorders>
          </w:tcPr>
          <w:p w:rsidR="00804A5A" w:rsidRPr="004F28D8" w:rsidRDefault="00804A5A" w:rsidP="005A6AC4">
            <w:pPr>
              <w:rPr>
                <w:noProof/>
                <w:sz w:val="22"/>
                <w:szCs w:val="22"/>
                <w:lang w:val="da-DK"/>
              </w:rPr>
            </w:pPr>
            <w:r w:rsidRPr="004F28D8">
              <w:rPr>
                <w:noProof/>
                <w:sz w:val="22"/>
                <w:szCs w:val="22"/>
                <w:highlight w:val="lightGray"/>
                <w:lang w:val="da-DK"/>
              </w:rPr>
              <w:t>((</w:t>
            </w:r>
            <w:r w:rsidR="000942AB" w:rsidRPr="004F28D8">
              <w:rPr>
                <w:noProof/>
                <w:sz w:val="22"/>
                <w:szCs w:val="22"/>
                <w:highlight w:val="lightGray"/>
                <w:lang w:val="da-DK"/>
              </w:rPr>
              <w:t>Bagside</w:t>
            </w:r>
            <w:r w:rsidRPr="004F28D8">
              <w:rPr>
                <w:noProof/>
                <w:sz w:val="22"/>
                <w:szCs w:val="22"/>
                <w:highlight w:val="lightGray"/>
                <w:lang w:val="da-DK"/>
              </w:rPr>
              <w:t>))</w:t>
            </w:r>
          </w:p>
          <w:p w:rsidR="00CB4DAC" w:rsidRPr="004F28D8" w:rsidRDefault="00CB4DAC" w:rsidP="005A6AC4">
            <w:pPr>
              <w:rPr>
                <w:sz w:val="22"/>
                <w:szCs w:val="22"/>
                <w:lang w:val="da-DK"/>
              </w:rPr>
            </w:pPr>
          </w:p>
          <w:p w:rsidR="00804A5A" w:rsidRPr="004F28D8" w:rsidRDefault="00804A5A" w:rsidP="005A6AC4">
            <w:pPr>
              <w:rPr>
                <w:b/>
                <w:sz w:val="22"/>
                <w:szCs w:val="22"/>
                <w:lang w:val="da-DK"/>
              </w:rPr>
            </w:pPr>
            <w:r w:rsidRPr="004F28D8">
              <w:rPr>
                <w:b/>
                <w:sz w:val="22"/>
                <w:szCs w:val="22"/>
                <w:lang w:val="da-DK"/>
              </w:rPr>
              <w:t>TIL KVINDER I DEN FØDEDYGTIGE ALDER</w:t>
            </w:r>
          </w:p>
          <w:p w:rsidR="00D752C9" w:rsidRPr="004F28D8" w:rsidRDefault="00D752C9" w:rsidP="005A6AC4">
            <w:pPr>
              <w:rPr>
                <w:b/>
                <w:sz w:val="22"/>
                <w:szCs w:val="22"/>
                <w:lang w:val="da-DK"/>
              </w:rPr>
            </w:pPr>
          </w:p>
          <w:p w:rsidR="00804A5A" w:rsidRPr="004F28D8" w:rsidRDefault="00804A5A" w:rsidP="004B6231">
            <w:pPr>
              <w:rPr>
                <w:sz w:val="22"/>
                <w:szCs w:val="22"/>
                <w:lang w:val="da-DK"/>
              </w:rPr>
            </w:pPr>
            <w:r w:rsidRPr="004F28D8">
              <w:rPr>
                <w:sz w:val="22"/>
                <w:szCs w:val="22"/>
                <w:lang w:val="da-DK"/>
              </w:rPr>
              <w:t>D</w:t>
            </w:r>
            <w:r w:rsidR="004B6231">
              <w:rPr>
                <w:sz w:val="22"/>
                <w:szCs w:val="22"/>
                <w:lang w:val="da-DK"/>
              </w:rPr>
              <w:t>u</w:t>
            </w:r>
            <w:r w:rsidRPr="004F28D8">
              <w:rPr>
                <w:sz w:val="22"/>
                <w:szCs w:val="22"/>
                <w:lang w:val="da-DK"/>
              </w:rPr>
              <w:t xml:space="preserve"> må ikke tage Ferriprox, hvis </w:t>
            </w:r>
            <w:r w:rsidR="004B6231">
              <w:rPr>
                <w:sz w:val="22"/>
                <w:szCs w:val="22"/>
                <w:lang w:val="da-DK"/>
              </w:rPr>
              <w:t>du</w:t>
            </w:r>
            <w:r w:rsidRPr="004F28D8">
              <w:rPr>
                <w:sz w:val="22"/>
                <w:szCs w:val="22"/>
                <w:lang w:val="da-DK"/>
              </w:rPr>
              <w:t xml:space="preserve"> er gravid, eller hvis </w:t>
            </w:r>
            <w:r w:rsidR="004B6231">
              <w:rPr>
                <w:sz w:val="22"/>
                <w:szCs w:val="22"/>
                <w:lang w:val="da-DK"/>
              </w:rPr>
              <w:t>du</w:t>
            </w:r>
            <w:r w:rsidRPr="004F28D8">
              <w:rPr>
                <w:sz w:val="22"/>
                <w:szCs w:val="22"/>
                <w:lang w:val="da-DK"/>
              </w:rPr>
              <w:t xml:space="preserve"> forsøger at blive gravid. Hvis Ferriprox tages under graviditet, kan det skade det ufødte barn alvorligt.</w:t>
            </w:r>
          </w:p>
          <w:p w:rsidR="00D752C9" w:rsidRPr="004F28D8" w:rsidRDefault="00D752C9" w:rsidP="005A6AC4">
            <w:pPr>
              <w:rPr>
                <w:sz w:val="22"/>
                <w:szCs w:val="22"/>
                <w:lang w:val="da-DK"/>
              </w:rPr>
            </w:pPr>
          </w:p>
          <w:p w:rsidR="00804A5A" w:rsidRPr="004F28D8" w:rsidRDefault="00804A5A" w:rsidP="004B6231">
            <w:pPr>
              <w:rPr>
                <w:b/>
                <w:sz w:val="22"/>
                <w:szCs w:val="22"/>
                <w:lang w:val="da-DK"/>
              </w:rPr>
            </w:pPr>
            <w:r w:rsidRPr="004F28D8">
              <w:rPr>
                <w:sz w:val="22"/>
                <w:szCs w:val="22"/>
                <w:lang w:val="da-DK"/>
              </w:rPr>
              <w:t>D</w:t>
            </w:r>
            <w:r w:rsidR="004B6231">
              <w:rPr>
                <w:sz w:val="22"/>
                <w:szCs w:val="22"/>
                <w:lang w:val="da-DK"/>
              </w:rPr>
              <w:t>u</w:t>
            </w:r>
            <w:r w:rsidRPr="004F28D8">
              <w:rPr>
                <w:sz w:val="22"/>
                <w:szCs w:val="22"/>
                <w:lang w:val="da-DK"/>
              </w:rPr>
              <w:t xml:space="preserve"> skal benytte effektive præventionsmidler, mens </w:t>
            </w:r>
            <w:r w:rsidR="004B6231">
              <w:rPr>
                <w:sz w:val="22"/>
                <w:szCs w:val="22"/>
                <w:lang w:val="da-DK"/>
              </w:rPr>
              <w:t>du</w:t>
            </w:r>
            <w:r w:rsidRPr="004F28D8">
              <w:rPr>
                <w:sz w:val="22"/>
                <w:szCs w:val="22"/>
                <w:lang w:val="da-DK"/>
              </w:rPr>
              <w:t xml:space="preserve"> tager Ferriprox. Spørg </w:t>
            </w:r>
            <w:r w:rsidR="004B6231">
              <w:rPr>
                <w:sz w:val="22"/>
                <w:szCs w:val="22"/>
                <w:lang w:val="da-DK"/>
              </w:rPr>
              <w:t>din</w:t>
            </w:r>
            <w:r w:rsidRPr="004F28D8">
              <w:rPr>
                <w:sz w:val="22"/>
                <w:szCs w:val="22"/>
                <w:lang w:val="da-DK"/>
              </w:rPr>
              <w:t xml:space="preserve"> læge, hvilken metode der er bedst egnet til </w:t>
            </w:r>
            <w:r w:rsidR="004B6231">
              <w:rPr>
                <w:sz w:val="22"/>
                <w:szCs w:val="22"/>
                <w:lang w:val="da-DK"/>
              </w:rPr>
              <w:t>dig</w:t>
            </w:r>
            <w:r w:rsidRPr="004F28D8">
              <w:rPr>
                <w:sz w:val="22"/>
                <w:szCs w:val="22"/>
                <w:lang w:val="da-DK"/>
              </w:rPr>
              <w:t xml:space="preserve">. Hvis </w:t>
            </w:r>
            <w:r w:rsidR="004B6231">
              <w:rPr>
                <w:sz w:val="22"/>
                <w:szCs w:val="22"/>
                <w:lang w:val="da-DK"/>
              </w:rPr>
              <w:t>du</w:t>
            </w:r>
            <w:r w:rsidRPr="004F28D8">
              <w:rPr>
                <w:sz w:val="22"/>
                <w:szCs w:val="22"/>
                <w:lang w:val="da-DK"/>
              </w:rPr>
              <w:t xml:space="preserve"> bliver gravid, mens </w:t>
            </w:r>
            <w:r w:rsidR="004B6231">
              <w:rPr>
                <w:sz w:val="22"/>
                <w:szCs w:val="22"/>
                <w:lang w:val="da-DK"/>
              </w:rPr>
              <w:t>du</w:t>
            </w:r>
            <w:r w:rsidRPr="004F28D8">
              <w:rPr>
                <w:sz w:val="22"/>
                <w:szCs w:val="22"/>
                <w:lang w:val="da-DK"/>
              </w:rPr>
              <w:t xml:space="preserve"> tager Ferriprox, skal </w:t>
            </w:r>
            <w:r w:rsidR="004B6231">
              <w:rPr>
                <w:sz w:val="22"/>
                <w:szCs w:val="22"/>
                <w:lang w:val="da-DK"/>
              </w:rPr>
              <w:t>du</w:t>
            </w:r>
            <w:r w:rsidRPr="004F28D8">
              <w:rPr>
                <w:sz w:val="22"/>
                <w:szCs w:val="22"/>
                <w:lang w:val="da-DK"/>
              </w:rPr>
              <w:t xml:space="preserve"> omgående ophøre med at tage lægemidler og underrette </w:t>
            </w:r>
            <w:r w:rsidR="004B6231">
              <w:rPr>
                <w:sz w:val="22"/>
                <w:szCs w:val="22"/>
                <w:lang w:val="da-DK"/>
              </w:rPr>
              <w:t>din</w:t>
            </w:r>
            <w:r w:rsidRPr="004F28D8">
              <w:rPr>
                <w:sz w:val="22"/>
                <w:szCs w:val="22"/>
                <w:lang w:val="da-DK"/>
              </w:rPr>
              <w:t xml:space="preserve"> læge. </w:t>
            </w:r>
            <w:r w:rsidR="0087727E" w:rsidRPr="004F28D8">
              <w:rPr>
                <w:sz w:val="22"/>
                <w:szCs w:val="22"/>
                <w:lang w:val="da-DK"/>
              </w:rPr>
              <w:t xml:space="preserve">Tag </w:t>
            </w:r>
            <w:r w:rsidRPr="004F28D8">
              <w:rPr>
                <w:sz w:val="22"/>
                <w:szCs w:val="22"/>
                <w:lang w:val="da-DK"/>
              </w:rPr>
              <w:t xml:space="preserve">ikke Ferriprox, hvis </w:t>
            </w:r>
            <w:r w:rsidR="004B6231">
              <w:rPr>
                <w:sz w:val="22"/>
                <w:szCs w:val="22"/>
                <w:lang w:val="da-DK"/>
              </w:rPr>
              <w:t>du</w:t>
            </w:r>
            <w:r w:rsidRPr="004F28D8">
              <w:rPr>
                <w:sz w:val="22"/>
                <w:szCs w:val="22"/>
                <w:lang w:val="da-DK"/>
              </w:rPr>
              <w:t xml:space="preserve"> ammer.</w:t>
            </w:r>
          </w:p>
        </w:tc>
      </w:tr>
      <w:tr w:rsidR="001908B3" w:rsidTr="004F28D8">
        <w:trPr>
          <w:trHeight w:val="2342"/>
        </w:trPr>
        <w:tc>
          <w:tcPr>
            <w:tcW w:w="4635" w:type="dxa"/>
            <w:tcBorders>
              <w:top w:val="single" w:sz="4" w:space="0" w:color="auto"/>
              <w:left w:val="single" w:sz="4" w:space="0" w:color="auto"/>
              <w:bottom w:val="single" w:sz="4" w:space="0" w:color="auto"/>
              <w:right w:val="single" w:sz="4" w:space="0" w:color="auto"/>
            </w:tcBorders>
          </w:tcPr>
          <w:p w:rsidR="00804A5A" w:rsidRPr="004F28D8" w:rsidRDefault="00804A5A" w:rsidP="005A6AC4">
            <w:pPr>
              <w:rPr>
                <w:sz w:val="22"/>
                <w:szCs w:val="22"/>
                <w:lang w:val="da-DK"/>
              </w:rPr>
            </w:pPr>
            <w:r w:rsidRPr="004F28D8">
              <w:rPr>
                <w:sz w:val="22"/>
                <w:szCs w:val="22"/>
                <w:highlight w:val="lightGray"/>
                <w:lang w:val="da-DK"/>
              </w:rPr>
              <w:t>((Inderside 1))</w:t>
            </w:r>
          </w:p>
          <w:p w:rsidR="00CB4DAC" w:rsidRPr="004F28D8" w:rsidRDefault="00CB4DAC" w:rsidP="005A6AC4">
            <w:pPr>
              <w:rPr>
                <w:b/>
                <w:sz w:val="22"/>
                <w:szCs w:val="22"/>
                <w:lang w:val="da-DK"/>
              </w:rPr>
            </w:pPr>
          </w:p>
          <w:p w:rsidR="00804A5A" w:rsidRPr="004F28D8" w:rsidRDefault="00804A5A" w:rsidP="005A6AC4">
            <w:pPr>
              <w:rPr>
                <w:b/>
                <w:sz w:val="22"/>
                <w:szCs w:val="22"/>
                <w:lang w:val="da-DK"/>
              </w:rPr>
            </w:pPr>
            <w:r w:rsidRPr="004F28D8">
              <w:rPr>
                <w:b/>
                <w:sz w:val="22"/>
                <w:szCs w:val="22"/>
                <w:lang w:val="da-DK"/>
              </w:rPr>
              <w:t>KONTROL AF HVIDE BLODCELLETAL VED BEHANDLING MED FERRIPROX</w:t>
            </w:r>
          </w:p>
          <w:p w:rsidR="00804A5A" w:rsidRPr="004F28D8" w:rsidRDefault="00804A5A" w:rsidP="005A6AC4">
            <w:pPr>
              <w:rPr>
                <w:sz w:val="22"/>
                <w:szCs w:val="22"/>
                <w:lang w:val="da-DK"/>
              </w:rPr>
            </w:pPr>
          </w:p>
          <w:p w:rsidR="00804A5A" w:rsidRPr="004F28D8" w:rsidRDefault="00804A5A" w:rsidP="00CA434C">
            <w:pPr>
              <w:rPr>
                <w:sz w:val="22"/>
                <w:szCs w:val="22"/>
                <w:lang w:val="da-DK"/>
              </w:rPr>
            </w:pPr>
            <w:r w:rsidRPr="004F28D8">
              <w:rPr>
                <w:sz w:val="22"/>
                <w:szCs w:val="22"/>
                <w:lang w:val="da-DK"/>
              </w:rPr>
              <w:t xml:space="preserve">Der er en meget lille risiko for, at </w:t>
            </w:r>
            <w:r w:rsidR="00CA434C">
              <w:rPr>
                <w:sz w:val="22"/>
                <w:szCs w:val="22"/>
                <w:lang w:val="da-DK"/>
              </w:rPr>
              <w:t>du</w:t>
            </w:r>
            <w:r w:rsidR="00CA434C" w:rsidRPr="004F28D8">
              <w:rPr>
                <w:sz w:val="22"/>
                <w:szCs w:val="22"/>
                <w:lang w:val="da-DK"/>
              </w:rPr>
              <w:t xml:space="preserve"> </w:t>
            </w:r>
            <w:r w:rsidRPr="004F28D8">
              <w:rPr>
                <w:sz w:val="22"/>
                <w:szCs w:val="22"/>
                <w:lang w:val="da-DK"/>
              </w:rPr>
              <w:t xml:space="preserve">kan udvikle agranulocytose (meget lavt antal hvide blodlegemer), mens </w:t>
            </w:r>
            <w:r w:rsidR="00CA434C">
              <w:rPr>
                <w:sz w:val="22"/>
                <w:szCs w:val="22"/>
                <w:lang w:val="da-DK"/>
              </w:rPr>
              <w:t>du</w:t>
            </w:r>
            <w:r w:rsidR="00CA434C" w:rsidRPr="004F28D8">
              <w:rPr>
                <w:sz w:val="22"/>
                <w:szCs w:val="22"/>
                <w:lang w:val="da-DK"/>
              </w:rPr>
              <w:t xml:space="preserve"> </w:t>
            </w:r>
            <w:r w:rsidRPr="004F28D8">
              <w:rPr>
                <w:sz w:val="22"/>
                <w:szCs w:val="22"/>
                <w:lang w:val="da-DK"/>
              </w:rPr>
              <w:t xml:space="preserve">tager Ferriprox, hvilket kan medføre alvorlig infektion. </w:t>
            </w:r>
            <w:r w:rsidR="00822067" w:rsidRPr="004F28D8">
              <w:rPr>
                <w:sz w:val="22"/>
                <w:szCs w:val="22"/>
                <w:lang w:val="da-DK"/>
              </w:rPr>
              <w:t xml:space="preserve">Selvom agranulocytose kun </w:t>
            </w:r>
            <w:r w:rsidR="00795583" w:rsidRPr="004F28D8">
              <w:rPr>
                <w:sz w:val="22"/>
                <w:szCs w:val="22"/>
                <w:lang w:val="da-DK"/>
              </w:rPr>
              <w:t>forekommer hos</w:t>
            </w:r>
            <w:r w:rsidR="00801D96" w:rsidRPr="004F28D8">
              <w:rPr>
                <w:sz w:val="22"/>
                <w:szCs w:val="22"/>
                <w:lang w:val="da-DK"/>
              </w:rPr>
              <w:t xml:space="preserve"> 1 til 2</w:t>
            </w:r>
            <w:r w:rsidR="00822067" w:rsidRPr="004F28D8">
              <w:rPr>
                <w:sz w:val="22"/>
                <w:szCs w:val="22"/>
                <w:lang w:val="da-DK"/>
              </w:rPr>
              <w:t xml:space="preserve"> ud af 100</w:t>
            </w:r>
            <w:r w:rsidR="00795583" w:rsidRPr="004F28D8">
              <w:rPr>
                <w:sz w:val="22"/>
                <w:szCs w:val="22"/>
                <w:lang w:val="da-DK"/>
              </w:rPr>
              <w:t xml:space="preserve"> behandlede</w:t>
            </w:r>
            <w:r w:rsidR="00822067" w:rsidRPr="004F28D8">
              <w:rPr>
                <w:sz w:val="22"/>
                <w:szCs w:val="22"/>
                <w:lang w:val="da-DK"/>
              </w:rPr>
              <w:t xml:space="preserve">, er det vigtigt at overvåge </w:t>
            </w:r>
            <w:r w:rsidR="00CA434C">
              <w:rPr>
                <w:sz w:val="22"/>
                <w:szCs w:val="22"/>
                <w:lang w:val="da-DK"/>
              </w:rPr>
              <w:t>dit</w:t>
            </w:r>
            <w:r w:rsidR="00822067" w:rsidRPr="004F28D8">
              <w:rPr>
                <w:sz w:val="22"/>
                <w:szCs w:val="22"/>
                <w:lang w:val="da-DK"/>
              </w:rPr>
              <w:t xml:space="preserve"> blod regelmæssigt.</w:t>
            </w:r>
          </w:p>
        </w:tc>
        <w:tc>
          <w:tcPr>
            <w:tcW w:w="4635" w:type="dxa"/>
            <w:tcBorders>
              <w:top w:val="single" w:sz="4" w:space="0" w:color="auto"/>
              <w:left w:val="single" w:sz="4" w:space="0" w:color="auto"/>
              <w:bottom w:val="single" w:sz="4" w:space="0" w:color="auto"/>
              <w:right w:val="single" w:sz="4" w:space="0" w:color="auto"/>
            </w:tcBorders>
          </w:tcPr>
          <w:p w:rsidR="00804A5A" w:rsidRPr="004F28D8" w:rsidRDefault="00804A5A" w:rsidP="005A6AC4">
            <w:pPr>
              <w:rPr>
                <w:sz w:val="22"/>
                <w:szCs w:val="22"/>
                <w:lang w:val="da-DK"/>
              </w:rPr>
            </w:pPr>
            <w:r w:rsidRPr="004F28D8">
              <w:rPr>
                <w:sz w:val="22"/>
                <w:szCs w:val="22"/>
                <w:highlight w:val="lightGray"/>
                <w:lang w:val="da-DK"/>
              </w:rPr>
              <w:t>((Inderside 2))</w:t>
            </w:r>
          </w:p>
          <w:p w:rsidR="00CB4DAC" w:rsidRPr="004F28D8" w:rsidRDefault="00CB4DAC" w:rsidP="005A6AC4">
            <w:pPr>
              <w:rPr>
                <w:sz w:val="22"/>
                <w:szCs w:val="22"/>
                <w:lang w:val="da-DK"/>
              </w:rPr>
            </w:pPr>
          </w:p>
          <w:p w:rsidR="00804A5A" w:rsidRPr="004F28D8" w:rsidRDefault="00804A5A" w:rsidP="005A6AC4">
            <w:pPr>
              <w:rPr>
                <w:sz w:val="22"/>
                <w:szCs w:val="22"/>
                <w:lang w:val="da-DK"/>
              </w:rPr>
            </w:pPr>
            <w:r w:rsidRPr="004F28D8">
              <w:rPr>
                <w:sz w:val="22"/>
                <w:szCs w:val="22"/>
                <w:lang w:val="da-DK"/>
              </w:rPr>
              <w:t>Husk at gøre følgende:</w:t>
            </w:r>
          </w:p>
          <w:p w:rsidR="00804A5A" w:rsidRPr="004F28D8" w:rsidRDefault="00804A5A" w:rsidP="005A6AC4">
            <w:pPr>
              <w:rPr>
                <w:sz w:val="22"/>
                <w:szCs w:val="22"/>
                <w:lang w:val="da-DK"/>
              </w:rPr>
            </w:pPr>
          </w:p>
          <w:p w:rsidR="00804A5A" w:rsidRPr="004F28D8" w:rsidRDefault="00804A5A" w:rsidP="005A6AC4">
            <w:pPr>
              <w:rPr>
                <w:sz w:val="22"/>
                <w:szCs w:val="22"/>
                <w:lang w:val="da-DK"/>
              </w:rPr>
            </w:pPr>
            <w:r w:rsidRPr="004F28D8">
              <w:rPr>
                <w:sz w:val="22"/>
                <w:szCs w:val="22"/>
                <w:lang w:val="da-DK"/>
              </w:rPr>
              <w:t xml:space="preserve">1. </w:t>
            </w:r>
            <w:r w:rsidR="0007725E">
              <w:rPr>
                <w:sz w:val="22"/>
                <w:szCs w:val="22"/>
                <w:lang w:val="da-DK"/>
              </w:rPr>
              <w:t xml:space="preserve">Få </w:t>
            </w:r>
            <w:r w:rsidR="00932D34" w:rsidRPr="00ED39AC">
              <w:rPr>
                <w:sz w:val="22"/>
                <w:szCs w:val="22"/>
                <w:lang w:val="da-DK"/>
              </w:rPr>
              <w:t>foretaget en blodprøve</w:t>
            </w:r>
            <w:r w:rsidR="00932D34">
              <w:rPr>
                <w:sz w:val="22"/>
                <w:szCs w:val="22"/>
                <w:lang w:val="da-DK"/>
              </w:rPr>
              <w:t xml:space="preserve"> </w:t>
            </w:r>
            <w:r w:rsidR="0007725E">
              <w:rPr>
                <w:sz w:val="22"/>
                <w:szCs w:val="22"/>
                <w:lang w:val="da-DK"/>
              </w:rPr>
              <w:t>hver uge</w:t>
            </w:r>
            <w:r w:rsidR="00932D34">
              <w:rPr>
                <w:sz w:val="22"/>
                <w:szCs w:val="22"/>
                <w:lang w:val="da-DK"/>
              </w:rPr>
              <w:t xml:space="preserve"> </w:t>
            </w:r>
            <w:r w:rsidR="00932D34" w:rsidRPr="00ED39AC">
              <w:rPr>
                <w:sz w:val="22"/>
                <w:szCs w:val="22"/>
                <w:lang w:val="da-DK"/>
              </w:rPr>
              <w:t>i</w:t>
            </w:r>
            <w:r w:rsidR="0007725E">
              <w:rPr>
                <w:sz w:val="22"/>
                <w:szCs w:val="22"/>
                <w:lang w:val="da-DK"/>
              </w:rPr>
              <w:t xml:space="preserve"> det første år, du er i behandling med Ferriprox, og derefter så ofte, som din læge anbefaler</w:t>
            </w:r>
            <w:r w:rsidRPr="004F28D8">
              <w:rPr>
                <w:sz w:val="22"/>
                <w:szCs w:val="22"/>
                <w:lang w:val="da-DK"/>
              </w:rPr>
              <w:t>.</w:t>
            </w:r>
          </w:p>
          <w:p w:rsidR="00804A5A" w:rsidRPr="004F28D8" w:rsidRDefault="00804A5A" w:rsidP="005A6AC4">
            <w:pPr>
              <w:rPr>
                <w:sz w:val="22"/>
                <w:szCs w:val="22"/>
                <w:lang w:val="da-DK"/>
              </w:rPr>
            </w:pPr>
          </w:p>
          <w:p w:rsidR="00804A5A" w:rsidRPr="004F28D8" w:rsidRDefault="00804A5A" w:rsidP="006E0A99">
            <w:pPr>
              <w:rPr>
                <w:sz w:val="22"/>
                <w:szCs w:val="22"/>
                <w:lang w:val="da-DK"/>
              </w:rPr>
            </w:pPr>
            <w:r w:rsidRPr="004F28D8">
              <w:rPr>
                <w:sz w:val="22"/>
                <w:szCs w:val="22"/>
                <w:lang w:val="da-DK"/>
              </w:rPr>
              <w:t xml:space="preserve">2. </w:t>
            </w:r>
            <w:r w:rsidR="0007725E">
              <w:rPr>
                <w:sz w:val="22"/>
                <w:szCs w:val="22"/>
                <w:lang w:val="da-DK"/>
              </w:rPr>
              <w:t>Søg straks læge, hvis du får symptomer på infektion som f.eks. feber, ondt i halsen eller influenzalignende symptomer. Antallet af hvide blodlegemer skal kontrolleres inden for et døgn for at opdage potentiel agranulocytose</w:t>
            </w:r>
            <w:r w:rsidRPr="004F28D8">
              <w:rPr>
                <w:sz w:val="22"/>
                <w:szCs w:val="22"/>
                <w:lang w:val="da-DK"/>
              </w:rPr>
              <w:t>.</w:t>
            </w:r>
          </w:p>
        </w:tc>
      </w:tr>
    </w:tbl>
    <w:p w:rsidR="00BA7900" w:rsidRDefault="00BA7900">
      <w:pPr>
        <w:rPr>
          <w:b/>
          <w:sz w:val="22"/>
          <w:szCs w:val="22"/>
          <w:lang w:val="da-DK"/>
        </w:rPr>
      </w:pPr>
    </w:p>
    <w:p w:rsidR="004F28D8" w:rsidRPr="004F28D8" w:rsidRDefault="004F28D8">
      <w:pPr>
        <w:rPr>
          <w:b/>
          <w:sz w:val="22"/>
          <w:szCs w:val="22"/>
          <w:lang w:val="da-DK"/>
        </w:rPr>
      </w:pPr>
    </w:p>
    <w:sectPr w:rsidR="004F28D8" w:rsidRPr="004F28D8">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8B3" w:rsidRDefault="001908B3">
      <w:r>
        <w:separator/>
      </w:r>
    </w:p>
    <w:p w:rsidR="001908B3" w:rsidRDefault="001908B3"/>
  </w:endnote>
  <w:endnote w:type="continuationSeparator" w:id="0">
    <w:p w:rsidR="001908B3" w:rsidRDefault="001908B3">
      <w:r>
        <w:continuationSeparator/>
      </w:r>
    </w:p>
    <w:p w:rsidR="001908B3" w:rsidRDefault="00190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DAC" w:rsidRDefault="00482D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82DAC" w:rsidRDefault="00482DAC">
    <w:pPr>
      <w:pStyle w:val="Footer"/>
    </w:pPr>
  </w:p>
  <w:p w:rsidR="00482DAC" w:rsidRDefault="00482D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DAC" w:rsidRPr="0091135B" w:rsidRDefault="00482DAC" w:rsidP="0091135B">
    <w:pPr>
      <w:pStyle w:val="Footer"/>
      <w:widowControl w:val="0"/>
      <w:tabs>
        <w:tab w:val="clear" w:pos="4320"/>
        <w:tab w:val="clear" w:pos="8640"/>
        <w:tab w:val="left" w:pos="567"/>
        <w:tab w:val="center" w:pos="4536"/>
        <w:tab w:val="center" w:pos="8930"/>
      </w:tabs>
      <w:jc w:val="center"/>
      <w:rPr>
        <w:rStyle w:val="PageNumber"/>
        <w:rFonts w:ascii="Arial" w:hAnsi="Arial" w:cs="Arial"/>
        <w:szCs w:val="20"/>
        <w:lang w:val="en-GB"/>
      </w:rPr>
    </w:pPr>
    <w:r w:rsidRPr="0091135B">
      <w:rPr>
        <w:rStyle w:val="PageNumber"/>
        <w:rFonts w:ascii="Arial" w:hAnsi="Arial" w:cs="Arial"/>
        <w:szCs w:val="20"/>
        <w:lang w:val="en-GB"/>
      </w:rPr>
      <w:fldChar w:fldCharType="begin"/>
    </w:r>
    <w:r w:rsidRPr="0091135B">
      <w:rPr>
        <w:rStyle w:val="PageNumber"/>
        <w:rFonts w:ascii="Arial" w:hAnsi="Arial" w:cs="Arial"/>
        <w:szCs w:val="20"/>
        <w:lang w:val="en-GB"/>
      </w:rPr>
      <w:instrText xml:space="preserve"> PAGE </w:instrText>
    </w:r>
    <w:r w:rsidRPr="0091135B">
      <w:rPr>
        <w:rStyle w:val="PageNumber"/>
        <w:rFonts w:ascii="Arial" w:hAnsi="Arial" w:cs="Arial"/>
        <w:szCs w:val="20"/>
        <w:lang w:val="en-GB"/>
      </w:rPr>
      <w:fldChar w:fldCharType="separate"/>
    </w:r>
    <w:r w:rsidR="00932D34">
      <w:rPr>
        <w:rStyle w:val="PageNumber"/>
        <w:rFonts w:ascii="Arial" w:hAnsi="Arial" w:cs="Arial"/>
        <w:noProof/>
        <w:szCs w:val="20"/>
        <w:lang w:val="en-GB"/>
      </w:rPr>
      <w:t>53</w:t>
    </w:r>
    <w:r w:rsidRPr="0091135B">
      <w:rPr>
        <w:rStyle w:val="PageNumber"/>
        <w:rFonts w:ascii="Arial" w:hAnsi="Arial" w:cs="Arial"/>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8B3" w:rsidRDefault="001908B3">
      <w:r>
        <w:separator/>
      </w:r>
    </w:p>
    <w:p w:rsidR="001908B3" w:rsidRDefault="001908B3"/>
  </w:footnote>
  <w:footnote w:type="continuationSeparator" w:id="0">
    <w:p w:rsidR="001908B3" w:rsidRDefault="001908B3">
      <w:r>
        <w:continuationSeparator/>
      </w:r>
    </w:p>
    <w:p w:rsidR="001908B3" w:rsidRDefault="001908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9091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4F89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48EE0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7C04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12CC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18EA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66FF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38F6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8C3F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96B5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C95A4E"/>
    <w:multiLevelType w:val="hybridMultilevel"/>
    <w:tmpl w:val="4ACA74AC"/>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718D0573"/>
    <w:multiLevelType w:val="multilevel"/>
    <w:tmpl w:val="A1166540"/>
    <w:lvl w:ilvl="0">
      <w:start w:val="1"/>
      <w:numFmt w:val="bullet"/>
      <w:lvlText w:val=""/>
      <w:lvlJc w:val="left"/>
      <w:pPr>
        <w:tabs>
          <w:tab w:val="num" w:pos="360"/>
        </w:tabs>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lvlOverride w:ilvl="0">
      <w:lvl w:ilvl="0">
        <w:start w:val="1"/>
        <w:numFmt w:val="bullet"/>
        <w:lvlText w:val=""/>
        <w:lvlJc w:val="left"/>
        <w:pPr>
          <w:ind w:left="360" w:hanging="360"/>
        </w:pPr>
        <w:rPr>
          <w:rFonts w:ascii="Symbol" w:hAnsi="Symbol" w:cs="Times New Roman" w:hint="default"/>
        </w:rPr>
      </w:lvl>
    </w:lvlOverride>
  </w:num>
  <w:num w:numId="2">
    <w:abstractNumId w:val="14"/>
  </w:num>
  <w:num w:numId="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0537B7"/>
    <w:rsid w:val="00012AF7"/>
    <w:rsid w:val="0002220D"/>
    <w:rsid w:val="000303A0"/>
    <w:rsid w:val="00031E15"/>
    <w:rsid w:val="00035324"/>
    <w:rsid w:val="00035A09"/>
    <w:rsid w:val="00037C44"/>
    <w:rsid w:val="0004059F"/>
    <w:rsid w:val="00052230"/>
    <w:rsid w:val="00052ED7"/>
    <w:rsid w:val="000537B7"/>
    <w:rsid w:val="00054E59"/>
    <w:rsid w:val="00055F96"/>
    <w:rsid w:val="0005713B"/>
    <w:rsid w:val="0006026C"/>
    <w:rsid w:val="00062378"/>
    <w:rsid w:val="00063171"/>
    <w:rsid w:val="0006377F"/>
    <w:rsid w:val="000716C9"/>
    <w:rsid w:val="000717FC"/>
    <w:rsid w:val="000721EB"/>
    <w:rsid w:val="00074D01"/>
    <w:rsid w:val="0007725E"/>
    <w:rsid w:val="00087251"/>
    <w:rsid w:val="00087EAE"/>
    <w:rsid w:val="00090E0D"/>
    <w:rsid w:val="000932CA"/>
    <w:rsid w:val="000942AB"/>
    <w:rsid w:val="000A07A5"/>
    <w:rsid w:val="000A479B"/>
    <w:rsid w:val="000A6A5E"/>
    <w:rsid w:val="000B0AA1"/>
    <w:rsid w:val="000B2716"/>
    <w:rsid w:val="000B5760"/>
    <w:rsid w:val="000C0779"/>
    <w:rsid w:val="000C5621"/>
    <w:rsid w:val="000D0682"/>
    <w:rsid w:val="000D0893"/>
    <w:rsid w:val="000D0E84"/>
    <w:rsid w:val="000D44B4"/>
    <w:rsid w:val="000D71B9"/>
    <w:rsid w:val="000D79CB"/>
    <w:rsid w:val="000E0F7D"/>
    <w:rsid w:val="000E140C"/>
    <w:rsid w:val="000E6332"/>
    <w:rsid w:val="000E6F0E"/>
    <w:rsid w:val="000F0853"/>
    <w:rsid w:val="000F6854"/>
    <w:rsid w:val="000F7841"/>
    <w:rsid w:val="000F7ACB"/>
    <w:rsid w:val="00101E9A"/>
    <w:rsid w:val="00102A38"/>
    <w:rsid w:val="00103BE6"/>
    <w:rsid w:val="00107918"/>
    <w:rsid w:val="00110603"/>
    <w:rsid w:val="0011311C"/>
    <w:rsid w:val="00123C87"/>
    <w:rsid w:val="00124071"/>
    <w:rsid w:val="00124F2B"/>
    <w:rsid w:val="00126D10"/>
    <w:rsid w:val="00133195"/>
    <w:rsid w:val="00133CCB"/>
    <w:rsid w:val="001374BE"/>
    <w:rsid w:val="00137577"/>
    <w:rsid w:val="00145229"/>
    <w:rsid w:val="00153F8C"/>
    <w:rsid w:val="00154520"/>
    <w:rsid w:val="001578F3"/>
    <w:rsid w:val="0016285A"/>
    <w:rsid w:val="0016443E"/>
    <w:rsid w:val="00164B57"/>
    <w:rsid w:val="001675B2"/>
    <w:rsid w:val="00167B8B"/>
    <w:rsid w:val="0017013D"/>
    <w:rsid w:val="00170FF4"/>
    <w:rsid w:val="00171212"/>
    <w:rsid w:val="00171AAB"/>
    <w:rsid w:val="00173287"/>
    <w:rsid w:val="001740FE"/>
    <w:rsid w:val="0017703B"/>
    <w:rsid w:val="0017780D"/>
    <w:rsid w:val="0018159E"/>
    <w:rsid w:val="00183512"/>
    <w:rsid w:val="0018780A"/>
    <w:rsid w:val="001908B3"/>
    <w:rsid w:val="001942DA"/>
    <w:rsid w:val="00195AF5"/>
    <w:rsid w:val="001967C1"/>
    <w:rsid w:val="00196B31"/>
    <w:rsid w:val="00197967"/>
    <w:rsid w:val="001B2150"/>
    <w:rsid w:val="001B3C98"/>
    <w:rsid w:val="001B4C6A"/>
    <w:rsid w:val="001C101F"/>
    <w:rsid w:val="001C1536"/>
    <w:rsid w:val="001C1B9D"/>
    <w:rsid w:val="001D19E5"/>
    <w:rsid w:val="001D4C5B"/>
    <w:rsid w:val="001D52A8"/>
    <w:rsid w:val="001D7436"/>
    <w:rsid w:val="001E3CF0"/>
    <w:rsid w:val="001E5804"/>
    <w:rsid w:val="001F17BC"/>
    <w:rsid w:val="001F2CE0"/>
    <w:rsid w:val="001F4368"/>
    <w:rsid w:val="001F4E9F"/>
    <w:rsid w:val="001F5B47"/>
    <w:rsid w:val="001F724A"/>
    <w:rsid w:val="00203392"/>
    <w:rsid w:val="00203465"/>
    <w:rsid w:val="00203605"/>
    <w:rsid w:val="00203E62"/>
    <w:rsid w:val="00205514"/>
    <w:rsid w:val="00206BEA"/>
    <w:rsid w:val="00206CBA"/>
    <w:rsid w:val="002146C9"/>
    <w:rsid w:val="00215E74"/>
    <w:rsid w:val="00216BB0"/>
    <w:rsid w:val="00220AA1"/>
    <w:rsid w:val="00222083"/>
    <w:rsid w:val="00224A4F"/>
    <w:rsid w:val="00226C29"/>
    <w:rsid w:val="00232A1E"/>
    <w:rsid w:val="0023761E"/>
    <w:rsid w:val="00241A90"/>
    <w:rsid w:val="00242BEC"/>
    <w:rsid w:val="00242D13"/>
    <w:rsid w:val="00246F20"/>
    <w:rsid w:val="00247981"/>
    <w:rsid w:val="00250443"/>
    <w:rsid w:val="00252D53"/>
    <w:rsid w:val="0025718C"/>
    <w:rsid w:val="00262B59"/>
    <w:rsid w:val="00264604"/>
    <w:rsid w:val="0026684E"/>
    <w:rsid w:val="002730FC"/>
    <w:rsid w:val="00275A91"/>
    <w:rsid w:val="00281917"/>
    <w:rsid w:val="00283275"/>
    <w:rsid w:val="00283FE8"/>
    <w:rsid w:val="00292EA9"/>
    <w:rsid w:val="00296106"/>
    <w:rsid w:val="00296BB4"/>
    <w:rsid w:val="002A17B4"/>
    <w:rsid w:val="002A491E"/>
    <w:rsid w:val="002B157B"/>
    <w:rsid w:val="002B2210"/>
    <w:rsid w:val="002B3666"/>
    <w:rsid w:val="002B37A9"/>
    <w:rsid w:val="002C09FC"/>
    <w:rsid w:val="002C2FA4"/>
    <w:rsid w:val="002C4E4B"/>
    <w:rsid w:val="002D0131"/>
    <w:rsid w:val="002D3728"/>
    <w:rsid w:val="002D7EB1"/>
    <w:rsid w:val="002E2BD7"/>
    <w:rsid w:val="002E4C89"/>
    <w:rsid w:val="002E7E31"/>
    <w:rsid w:val="002F229E"/>
    <w:rsid w:val="002F45C8"/>
    <w:rsid w:val="003001A7"/>
    <w:rsid w:val="00302C58"/>
    <w:rsid w:val="003054D4"/>
    <w:rsid w:val="003055E0"/>
    <w:rsid w:val="00316762"/>
    <w:rsid w:val="00317F5F"/>
    <w:rsid w:val="00321697"/>
    <w:rsid w:val="003300B6"/>
    <w:rsid w:val="00335150"/>
    <w:rsid w:val="00340EA2"/>
    <w:rsid w:val="00344041"/>
    <w:rsid w:val="003500E6"/>
    <w:rsid w:val="00351685"/>
    <w:rsid w:val="003522B3"/>
    <w:rsid w:val="0035464C"/>
    <w:rsid w:val="00357280"/>
    <w:rsid w:val="00365690"/>
    <w:rsid w:val="00366B0D"/>
    <w:rsid w:val="00371C91"/>
    <w:rsid w:val="00372E82"/>
    <w:rsid w:val="00375EC2"/>
    <w:rsid w:val="00377B2F"/>
    <w:rsid w:val="0038414A"/>
    <w:rsid w:val="00384CE4"/>
    <w:rsid w:val="003868A7"/>
    <w:rsid w:val="00387353"/>
    <w:rsid w:val="003901B4"/>
    <w:rsid w:val="003A231F"/>
    <w:rsid w:val="003A3745"/>
    <w:rsid w:val="003A3943"/>
    <w:rsid w:val="003A4778"/>
    <w:rsid w:val="003A4A2C"/>
    <w:rsid w:val="003A5204"/>
    <w:rsid w:val="003B0311"/>
    <w:rsid w:val="003B089E"/>
    <w:rsid w:val="003B2E8F"/>
    <w:rsid w:val="003B412E"/>
    <w:rsid w:val="003B5299"/>
    <w:rsid w:val="003B5810"/>
    <w:rsid w:val="003C4794"/>
    <w:rsid w:val="003C5BD8"/>
    <w:rsid w:val="003C789C"/>
    <w:rsid w:val="003D0347"/>
    <w:rsid w:val="003D0D11"/>
    <w:rsid w:val="003D2FFC"/>
    <w:rsid w:val="003E1EFA"/>
    <w:rsid w:val="003E366A"/>
    <w:rsid w:val="003E39DE"/>
    <w:rsid w:val="003E3E3A"/>
    <w:rsid w:val="003E66F4"/>
    <w:rsid w:val="003F0ED9"/>
    <w:rsid w:val="003F440A"/>
    <w:rsid w:val="003F5A0E"/>
    <w:rsid w:val="004003C1"/>
    <w:rsid w:val="00400869"/>
    <w:rsid w:val="00403DBA"/>
    <w:rsid w:val="0040637A"/>
    <w:rsid w:val="00406F38"/>
    <w:rsid w:val="0041140C"/>
    <w:rsid w:val="00413456"/>
    <w:rsid w:val="00413FAC"/>
    <w:rsid w:val="00415B2B"/>
    <w:rsid w:val="00420347"/>
    <w:rsid w:val="00423118"/>
    <w:rsid w:val="00425BF6"/>
    <w:rsid w:val="00425FB6"/>
    <w:rsid w:val="00431479"/>
    <w:rsid w:val="00431A24"/>
    <w:rsid w:val="004342AE"/>
    <w:rsid w:val="00434730"/>
    <w:rsid w:val="004405CB"/>
    <w:rsid w:val="00440FCA"/>
    <w:rsid w:val="00445506"/>
    <w:rsid w:val="00450E86"/>
    <w:rsid w:val="00454587"/>
    <w:rsid w:val="0046072F"/>
    <w:rsid w:val="0046265E"/>
    <w:rsid w:val="00473017"/>
    <w:rsid w:val="00480F0B"/>
    <w:rsid w:val="00481FC4"/>
    <w:rsid w:val="00482DAC"/>
    <w:rsid w:val="0048507B"/>
    <w:rsid w:val="0048508D"/>
    <w:rsid w:val="004867F5"/>
    <w:rsid w:val="00486CFE"/>
    <w:rsid w:val="004913F5"/>
    <w:rsid w:val="00491CEA"/>
    <w:rsid w:val="004935D0"/>
    <w:rsid w:val="00494A47"/>
    <w:rsid w:val="00494BEC"/>
    <w:rsid w:val="004969DB"/>
    <w:rsid w:val="004A3927"/>
    <w:rsid w:val="004A52E7"/>
    <w:rsid w:val="004B0366"/>
    <w:rsid w:val="004B2237"/>
    <w:rsid w:val="004B2FB6"/>
    <w:rsid w:val="004B6231"/>
    <w:rsid w:val="004B6E7E"/>
    <w:rsid w:val="004C3AA3"/>
    <w:rsid w:val="004C3CD2"/>
    <w:rsid w:val="004C5F59"/>
    <w:rsid w:val="004C67B3"/>
    <w:rsid w:val="004D06A3"/>
    <w:rsid w:val="004D1AAE"/>
    <w:rsid w:val="004D330F"/>
    <w:rsid w:val="004D3BC4"/>
    <w:rsid w:val="004D442C"/>
    <w:rsid w:val="004D5219"/>
    <w:rsid w:val="004D63BE"/>
    <w:rsid w:val="004E0A25"/>
    <w:rsid w:val="004E18D3"/>
    <w:rsid w:val="004E2C35"/>
    <w:rsid w:val="004E4B6C"/>
    <w:rsid w:val="004E5B01"/>
    <w:rsid w:val="004E5CC5"/>
    <w:rsid w:val="004E789E"/>
    <w:rsid w:val="004E7924"/>
    <w:rsid w:val="004F07CF"/>
    <w:rsid w:val="004F28D8"/>
    <w:rsid w:val="004F3EBA"/>
    <w:rsid w:val="004F789E"/>
    <w:rsid w:val="00500542"/>
    <w:rsid w:val="0050133F"/>
    <w:rsid w:val="00502BD1"/>
    <w:rsid w:val="005033EF"/>
    <w:rsid w:val="00511E1B"/>
    <w:rsid w:val="00512605"/>
    <w:rsid w:val="00512BDD"/>
    <w:rsid w:val="00524485"/>
    <w:rsid w:val="00527821"/>
    <w:rsid w:val="00527A90"/>
    <w:rsid w:val="00527D34"/>
    <w:rsid w:val="00532FC0"/>
    <w:rsid w:val="00534031"/>
    <w:rsid w:val="00536068"/>
    <w:rsid w:val="00541143"/>
    <w:rsid w:val="0054139A"/>
    <w:rsid w:val="005501D9"/>
    <w:rsid w:val="00551564"/>
    <w:rsid w:val="005516EE"/>
    <w:rsid w:val="00551FF8"/>
    <w:rsid w:val="00555EDC"/>
    <w:rsid w:val="005624F3"/>
    <w:rsid w:val="00570EDE"/>
    <w:rsid w:val="005718FB"/>
    <w:rsid w:val="0057308F"/>
    <w:rsid w:val="00576862"/>
    <w:rsid w:val="00583F11"/>
    <w:rsid w:val="0058485A"/>
    <w:rsid w:val="00587EFB"/>
    <w:rsid w:val="00593C1B"/>
    <w:rsid w:val="00594905"/>
    <w:rsid w:val="005957C6"/>
    <w:rsid w:val="005965C8"/>
    <w:rsid w:val="005A04FA"/>
    <w:rsid w:val="005A0970"/>
    <w:rsid w:val="005A2A74"/>
    <w:rsid w:val="005A6AC4"/>
    <w:rsid w:val="005A7258"/>
    <w:rsid w:val="005A7E71"/>
    <w:rsid w:val="005B050A"/>
    <w:rsid w:val="005B344B"/>
    <w:rsid w:val="005B614C"/>
    <w:rsid w:val="005B62FA"/>
    <w:rsid w:val="005B7387"/>
    <w:rsid w:val="005D00AF"/>
    <w:rsid w:val="005D1DD7"/>
    <w:rsid w:val="005D4306"/>
    <w:rsid w:val="005D6372"/>
    <w:rsid w:val="005E1DD6"/>
    <w:rsid w:val="005E3691"/>
    <w:rsid w:val="005E3D77"/>
    <w:rsid w:val="005E61EA"/>
    <w:rsid w:val="005F1468"/>
    <w:rsid w:val="006040B0"/>
    <w:rsid w:val="006046AE"/>
    <w:rsid w:val="00610C00"/>
    <w:rsid w:val="00611AD9"/>
    <w:rsid w:val="00613B6F"/>
    <w:rsid w:val="00613D9F"/>
    <w:rsid w:val="006205B2"/>
    <w:rsid w:val="00620800"/>
    <w:rsid w:val="0062144F"/>
    <w:rsid w:val="00624309"/>
    <w:rsid w:val="006349FD"/>
    <w:rsid w:val="00635918"/>
    <w:rsid w:val="00636640"/>
    <w:rsid w:val="0064505B"/>
    <w:rsid w:val="006455B5"/>
    <w:rsid w:val="006464E5"/>
    <w:rsid w:val="006467CA"/>
    <w:rsid w:val="0064695C"/>
    <w:rsid w:val="00647FA8"/>
    <w:rsid w:val="00650E1B"/>
    <w:rsid w:val="00652726"/>
    <w:rsid w:val="00653332"/>
    <w:rsid w:val="006549FE"/>
    <w:rsid w:val="00657DC6"/>
    <w:rsid w:val="006635E1"/>
    <w:rsid w:val="00663795"/>
    <w:rsid w:val="006640EF"/>
    <w:rsid w:val="006650F9"/>
    <w:rsid w:val="00666304"/>
    <w:rsid w:val="0066714F"/>
    <w:rsid w:val="00672ACB"/>
    <w:rsid w:val="00676354"/>
    <w:rsid w:val="00676EC1"/>
    <w:rsid w:val="00680218"/>
    <w:rsid w:val="006808C5"/>
    <w:rsid w:val="00680A3A"/>
    <w:rsid w:val="006847DE"/>
    <w:rsid w:val="006903BC"/>
    <w:rsid w:val="00695A19"/>
    <w:rsid w:val="00697DF7"/>
    <w:rsid w:val="006A5546"/>
    <w:rsid w:val="006A6E4A"/>
    <w:rsid w:val="006B005F"/>
    <w:rsid w:val="006B27A7"/>
    <w:rsid w:val="006B3154"/>
    <w:rsid w:val="006B3836"/>
    <w:rsid w:val="006B4899"/>
    <w:rsid w:val="006B5E6B"/>
    <w:rsid w:val="006B6A22"/>
    <w:rsid w:val="006C0541"/>
    <w:rsid w:val="006C3F29"/>
    <w:rsid w:val="006C558B"/>
    <w:rsid w:val="006C5C78"/>
    <w:rsid w:val="006C72CE"/>
    <w:rsid w:val="006D0500"/>
    <w:rsid w:val="006D1A63"/>
    <w:rsid w:val="006D29DD"/>
    <w:rsid w:val="006D389C"/>
    <w:rsid w:val="006D7483"/>
    <w:rsid w:val="006E0991"/>
    <w:rsid w:val="006E0A99"/>
    <w:rsid w:val="006E18D7"/>
    <w:rsid w:val="006E458C"/>
    <w:rsid w:val="006E5B88"/>
    <w:rsid w:val="006E759A"/>
    <w:rsid w:val="006F1C20"/>
    <w:rsid w:val="006F1DCC"/>
    <w:rsid w:val="006F2B5A"/>
    <w:rsid w:val="006F6823"/>
    <w:rsid w:val="007046D6"/>
    <w:rsid w:val="00710CE2"/>
    <w:rsid w:val="00711032"/>
    <w:rsid w:val="007124A6"/>
    <w:rsid w:val="00720E87"/>
    <w:rsid w:val="00720F4B"/>
    <w:rsid w:val="00721B4A"/>
    <w:rsid w:val="00724145"/>
    <w:rsid w:val="0072453C"/>
    <w:rsid w:val="00727CD6"/>
    <w:rsid w:val="00730BDD"/>
    <w:rsid w:val="00733C72"/>
    <w:rsid w:val="00734031"/>
    <w:rsid w:val="00737119"/>
    <w:rsid w:val="0074029F"/>
    <w:rsid w:val="0074448D"/>
    <w:rsid w:val="00744AE5"/>
    <w:rsid w:val="00751754"/>
    <w:rsid w:val="0075300C"/>
    <w:rsid w:val="0075361C"/>
    <w:rsid w:val="00753E09"/>
    <w:rsid w:val="00757347"/>
    <w:rsid w:val="00757601"/>
    <w:rsid w:val="007600AB"/>
    <w:rsid w:val="007639CF"/>
    <w:rsid w:val="007668CA"/>
    <w:rsid w:val="00770C28"/>
    <w:rsid w:val="007728DF"/>
    <w:rsid w:val="007828D8"/>
    <w:rsid w:val="00783B41"/>
    <w:rsid w:val="0078449B"/>
    <w:rsid w:val="00786049"/>
    <w:rsid w:val="00791B8D"/>
    <w:rsid w:val="00795310"/>
    <w:rsid w:val="00795583"/>
    <w:rsid w:val="00797476"/>
    <w:rsid w:val="00797DC8"/>
    <w:rsid w:val="007A635A"/>
    <w:rsid w:val="007B669A"/>
    <w:rsid w:val="007B6E59"/>
    <w:rsid w:val="007C00C9"/>
    <w:rsid w:val="007C2707"/>
    <w:rsid w:val="007C3392"/>
    <w:rsid w:val="007C4623"/>
    <w:rsid w:val="007C5B87"/>
    <w:rsid w:val="007C5D50"/>
    <w:rsid w:val="007C62A3"/>
    <w:rsid w:val="007C678F"/>
    <w:rsid w:val="007C6D05"/>
    <w:rsid w:val="007D0E66"/>
    <w:rsid w:val="007D60A7"/>
    <w:rsid w:val="007D6212"/>
    <w:rsid w:val="007D6C51"/>
    <w:rsid w:val="007D798A"/>
    <w:rsid w:val="007E0AFD"/>
    <w:rsid w:val="007E0F92"/>
    <w:rsid w:val="007E29EA"/>
    <w:rsid w:val="007E3E2B"/>
    <w:rsid w:val="007E4F0C"/>
    <w:rsid w:val="007F2E00"/>
    <w:rsid w:val="007F312A"/>
    <w:rsid w:val="007F55B1"/>
    <w:rsid w:val="007F5FDD"/>
    <w:rsid w:val="007F63A8"/>
    <w:rsid w:val="007F641F"/>
    <w:rsid w:val="00801D96"/>
    <w:rsid w:val="00804A5A"/>
    <w:rsid w:val="00805B63"/>
    <w:rsid w:val="008108CB"/>
    <w:rsid w:val="008119ED"/>
    <w:rsid w:val="00812CDA"/>
    <w:rsid w:val="00814F2B"/>
    <w:rsid w:val="008154D4"/>
    <w:rsid w:val="00816284"/>
    <w:rsid w:val="00816C64"/>
    <w:rsid w:val="008171EB"/>
    <w:rsid w:val="00822067"/>
    <w:rsid w:val="008302A1"/>
    <w:rsid w:val="00830998"/>
    <w:rsid w:val="00831777"/>
    <w:rsid w:val="00832520"/>
    <w:rsid w:val="0083275A"/>
    <w:rsid w:val="00835B74"/>
    <w:rsid w:val="00843187"/>
    <w:rsid w:val="008447F7"/>
    <w:rsid w:val="00846989"/>
    <w:rsid w:val="00850310"/>
    <w:rsid w:val="00860C96"/>
    <w:rsid w:val="0087055C"/>
    <w:rsid w:val="00872188"/>
    <w:rsid w:val="00872A4C"/>
    <w:rsid w:val="00874E41"/>
    <w:rsid w:val="0087615E"/>
    <w:rsid w:val="0087727E"/>
    <w:rsid w:val="008812B0"/>
    <w:rsid w:val="008818A5"/>
    <w:rsid w:val="0088732F"/>
    <w:rsid w:val="00891EAB"/>
    <w:rsid w:val="008922EE"/>
    <w:rsid w:val="00892EA4"/>
    <w:rsid w:val="00894A1B"/>
    <w:rsid w:val="00895BB9"/>
    <w:rsid w:val="008969E7"/>
    <w:rsid w:val="00896A9B"/>
    <w:rsid w:val="008A1FC8"/>
    <w:rsid w:val="008A3AD9"/>
    <w:rsid w:val="008A583F"/>
    <w:rsid w:val="008A5CBE"/>
    <w:rsid w:val="008A64A8"/>
    <w:rsid w:val="008B067A"/>
    <w:rsid w:val="008B4E77"/>
    <w:rsid w:val="008B4EBC"/>
    <w:rsid w:val="008C22B0"/>
    <w:rsid w:val="008C260C"/>
    <w:rsid w:val="008C2624"/>
    <w:rsid w:val="008C308C"/>
    <w:rsid w:val="008C5993"/>
    <w:rsid w:val="008D12AA"/>
    <w:rsid w:val="008D2257"/>
    <w:rsid w:val="008D45B0"/>
    <w:rsid w:val="008E1D46"/>
    <w:rsid w:val="008E39A6"/>
    <w:rsid w:val="008E43DA"/>
    <w:rsid w:val="008E467F"/>
    <w:rsid w:val="008E762D"/>
    <w:rsid w:val="008F01DE"/>
    <w:rsid w:val="008F1BC3"/>
    <w:rsid w:val="008F1C18"/>
    <w:rsid w:val="008F1E4F"/>
    <w:rsid w:val="008F24F8"/>
    <w:rsid w:val="008F257F"/>
    <w:rsid w:val="008F395D"/>
    <w:rsid w:val="008F494D"/>
    <w:rsid w:val="008F63E4"/>
    <w:rsid w:val="0090073C"/>
    <w:rsid w:val="00901945"/>
    <w:rsid w:val="00902354"/>
    <w:rsid w:val="009023E0"/>
    <w:rsid w:val="009024A6"/>
    <w:rsid w:val="00903AE6"/>
    <w:rsid w:val="00903D7E"/>
    <w:rsid w:val="00904369"/>
    <w:rsid w:val="00904599"/>
    <w:rsid w:val="0090468D"/>
    <w:rsid w:val="00906666"/>
    <w:rsid w:val="0091135B"/>
    <w:rsid w:val="00911E42"/>
    <w:rsid w:val="00913B95"/>
    <w:rsid w:val="00915264"/>
    <w:rsid w:val="009155FF"/>
    <w:rsid w:val="00916A1A"/>
    <w:rsid w:val="00916B66"/>
    <w:rsid w:val="00916DB8"/>
    <w:rsid w:val="00920210"/>
    <w:rsid w:val="00921973"/>
    <w:rsid w:val="0092366A"/>
    <w:rsid w:val="0092536F"/>
    <w:rsid w:val="0093180F"/>
    <w:rsid w:val="00932D34"/>
    <w:rsid w:val="00932E80"/>
    <w:rsid w:val="00940E25"/>
    <w:rsid w:val="00941E3E"/>
    <w:rsid w:val="009450EA"/>
    <w:rsid w:val="00950B75"/>
    <w:rsid w:val="00951856"/>
    <w:rsid w:val="0095431E"/>
    <w:rsid w:val="0095469D"/>
    <w:rsid w:val="0095770B"/>
    <w:rsid w:val="00957DBE"/>
    <w:rsid w:val="00957F9E"/>
    <w:rsid w:val="00961273"/>
    <w:rsid w:val="00962C09"/>
    <w:rsid w:val="00967EED"/>
    <w:rsid w:val="0097118C"/>
    <w:rsid w:val="00971822"/>
    <w:rsid w:val="00973E4C"/>
    <w:rsid w:val="009802F0"/>
    <w:rsid w:val="009810C1"/>
    <w:rsid w:val="009827BC"/>
    <w:rsid w:val="009852D6"/>
    <w:rsid w:val="009853AB"/>
    <w:rsid w:val="0099500D"/>
    <w:rsid w:val="0099704E"/>
    <w:rsid w:val="0099749A"/>
    <w:rsid w:val="009A0B7E"/>
    <w:rsid w:val="009A29FC"/>
    <w:rsid w:val="009A35FB"/>
    <w:rsid w:val="009A3ECE"/>
    <w:rsid w:val="009B0BDF"/>
    <w:rsid w:val="009B302B"/>
    <w:rsid w:val="009B446D"/>
    <w:rsid w:val="009C1B5E"/>
    <w:rsid w:val="009C1EB9"/>
    <w:rsid w:val="009C67D7"/>
    <w:rsid w:val="009D0C58"/>
    <w:rsid w:val="009D20CA"/>
    <w:rsid w:val="009D2DF2"/>
    <w:rsid w:val="009E2D15"/>
    <w:rsid w:val="009E3BC7"/>
    <w:rsid w:val="009E7239"/>
    <w:rsid w:val="009F2D09"/>
    <w:rsid w:val="009F644C"/>
    <w:rsid w:val="009F7D09"/>
    <w:rsid w:val="009F7E97"/>
    <w:rsid w:val="00A0158A"/>
    <w:rsid w:val="00A055D8"/>
    <w:rsid w:val="00A07B87"/>
    <w:rsid w:val="00A1527C"/>
    <w:rsid w:val="00A175AB"/>
    <w:rsid w:val="00A24E7A"/>
    <w:rsid w:val="00A26745"/>
    <w:rsid w:val="00A27653"/>
    <w:rsid w:val="00A276EE"/>
    <w:rsid w:val="00A31667"/>
    <w:rsid w:val="00A42DC0"/>
    <w:rsid w:val="00A50517"/>
    <w:rsid w:val="00A50619"/>
    <w:rsid w:val="00A50A24"/>
    <w:rsid w:val="00A51FD8"/>
    <w:rsid w:val="00A522CA"/>
    <w:rsid w:val="00A55E4F"/>
    <w:rsid w:val="00A56271"/>
    <w:rsid w:val="00A57BF6"/>
    <w:rsid w:val="00A6590C"/>
    <w:rsid w:val="00A7140B"/>
    <w:rsid w:val="00A72A47"/>
    <w:rsid w:val="00A82991"/>
    <w:rsid w:val="00A86231"/>
    <w:rsid w:val="00A92641"/>
    <w:rsid w:val="00A92E6C"/>
    <w:rsid w:val="00A92F4A"/>
    <w:rsid w:val="00A9475B"/>
    <w:rsid w:val="00AA0008"/>
    <w:rsid w:val="00AA0890"/>
    <w:rsid w:val="00AA1E52"/>
    <w:rsid w:val="00AA20BD"/>
    <w:rsid w:val="00AA2285"/>
    <w:rsid w:val="00AA45E9"/>
    <w:rsid w:val="00AA6073"/>
    <w:rsid w:val="00AB2488"/>
    <w:rsid w:val="00AB2E5B"/>
    <w:rsid w:val="00AB346A"/>
    <w:rsid w:val="00AB61B8"/>
    <w:rsid w:val="00AC13DC"/>
    <w:rsid w:val="00AC15FE"/>
    <w:rsid w:val="00AC3B54"/>
    <w:rsid w:val="00AC5915"/>
    <w:rsid w:val="00AC78FB"/>
    <w:rsid w:val="00AD320A"/>
    <w:rsid w:val="00AD3827"/>
    <w:rsid w:val="00AE313A"/>
    <w:rsid w:val="00AE389E"/>
    <w:rsid w:val="00AE656F"/>
    <w:rsid w:val="00AE725B"/>
    <w:rsid w:val="00AF40E0"/>
    <w:rsid w:val="00AF6942"/>
    <w:rsid w:val="00AF7965"/>
    <w:rsid w:val="00AF7FB6"/>
    <w:rsid w:val="00B00B4A"/>
    <w:rsid w:val="00B025FD"/>
    <w:rsid w:val="00B061A1"/>
    <w:rsid w:val="00B1130A"/>
    <w:rsid w:val="00B17E98"/>
    <w:rsid w:val="00B207DA"/>
    <w:rsid w:val="00B20AB3"/>
    <w:rsid w:val="00B217A6"/>
    <w:rsid w:val="00B21EC3"/>
    <w:rsid w:val="00B235DC"/>
    <w:rsid w:val="00B26781"/>
    <w:rsid w:val="00B32398"/>
    <w:rsid w:val="00B41613"/>
    <w:rsid w:val="00B41E6E"/>
    <w:rsid w:val="00B42A76"/>
    <w:rsid w:val="00B44394"/>
    <w:rsid w:val="00B463E4"/>
    <w:rsid w:val="00B50D4C"/>
    <w:rsid w:val="00B55D3E"/>
    <w:rsid w:val="00B61935"/>
    <w:rsid w:val="00B6195E"/>
    <w:rsid w:val="00B61A9A"/>
    <w:rsid w:val="00B61D84"/>
    <w:rsid w:val="00B61EDB"/>
    <w:rsid w:val="00B639DA"/>
    <w:rsid w:val="00B70E97"/>
    <w:rsid w:val="00B717EB"/>
    <w:rsid w:val="00B7631F"/>
    <w:rsid w:val="00B82782"/>
    <w:rsid w:val="00B83B0F"/>
    <w:rsid w:val="00B83E44"/>
    <w:rsid w:val="00B859C0"/>
    <w:rsid w:val="00B868FC"/>
    <w:rsid w:val="00B87770"/>
    <w:rsid w:val="00B94A10"/>
    <w:rsid w:val="00BA27C0"/>
    <w:rsid w:val="00BA476D"/>
    <w:rsid w:val="00BA607E"/>
    <w:rsid w:val="00BA6E96"/>
    <w:rsid w:val="00BA7900"/>
    <w:rsid w:val="00BB1547"/>
    <w:rsid w:val="00BB173D"/>
    <w:rsid w:val="00BB48BA"/>
    <w:rsid w:val="00BB7673"/>
    <w:rsid w:val="00BC1289"/>
    <w:rsid w:val="00BC1B5D"/>
    <w:rsid w:val="00BC4E5D"/>
    <w:rsid w:val="00BC641E"/>
    <w:rsid w:val="00BD09DA"/>
    <w:rsid w:val="00BE1B18"/>
    <w:rsid w:val="00BE311C"/>
    <w:rsid w:val="00BE7DD3"/>
    <w:rsid w:val="00BE7EF9"/>
    <w:rsid w:val="00BF10C2"/>
    <w:rsid w:val="00BF4BB2"/>
    <w:rsid w:val="00C02EF5"/>
    <w:rsid w:val="00C03BDC"/>
    <w:rsid w:val="00C04FC4"/>
    <w:rsid w:val="00C10E93"/>
    <w:rsid w:val="00C156A1"/>
    <w:rsid w:val="00C218FE"/>
    <w:rsid w:val="00C238D9"/>
    <w:rsid w:val="00C24903"/>
    <w:rsid w:val="00C25542"/>
    <w:rsid w:val="00C26ED9"/>
    <w:rsid w:val="00C30B5A"/>
    <w:rsid w:val="00C31DA3"/>
    <w:rsid w:val="00C32E9A"/>
    <w:rsid w:val="00C34CA6"/>
    <w:rsid w:val="00C3595E"/>
    <w:rsid w:val="00C41246"/>
    <w:rsid w:val="00C41C23"/>
    <w:rsid w:val="00C422C3"/>
    <w:rsid w:val="00C427A2"/>
    <w:rsid w:val="00C4407F"/>
    <w:rsid w:val="00C442BE"/>
    <w:rsid w:val="00C466CD"/>
    <w:rsid w:val="00C47DCA"/>
    <w:rsid w:val="00C47DDD"/>
    <w:rsid w:val="00C53194"/>
    <w:rsid w:val="00C542D1"/>
    <w:rsid w:val="00C55E57"/>
    <w:rsid w:val="00C56219"/>
    <w:rsid w:val="00C5767B"/>
    <w:rsid w:val="00C66227"/>
    <w:rsid w:val="00C7049A"/>
    <w:rsid w:val="00C70B74"/>
    <w:rsid w:val="00C752D5"/>
    <w:rsid w:val="00C75D0D"/>
    <w:rsid w:val="00C77B97"/>
    <w:rsid w:val="00C8150E"/>
    <w:rsid w:val="00C86A58"/>
    <w:rsid w:val="00C9101A"/>
    <w:rsid w:val="00C91BB0"/>
    <w:rsid w:val="00C940A3"/>
    <w:rsid w:val="00C940DB"/>
    <w:rsid w:val="00C958C3"/>
    <w:rsid w:val="00CA0663"/>
    <w:rsid w:val="00CA3274"/>
    <w:rsid w:val="00CA434C"/>
    <w:rsid w:val="00CB013C"/>
    <w:rsid w:val="00CB1E29"/>
    <w:rsid w:val="00CB2509"/>
    <w:rsid w:val="00CB445F"/>
    <w:rsid w:val="00CB4DAC"/>
    <w:rsid w:val="00CB5682"/>
    <w:rsid w:val="00CB58D6"/>
    <w:rsid w:val="00CC06DD"/>
    <w:rsid w:val="00CC5158"/>
    <w:rsid w:val="00CC7169"/>
    <w:rsid w:val="00CD21FC"/>
    <w:rsid w:val="00CD4B5A"/>
    <w:rsid w:val="00CE2DBC"/>
    <w:rsid w:val="00CE48E1"/>
    <w:rsid w:val="00CF309F"/>
    <w:rsid w:val="00D03ACB"/>
    <w:rsid w:val="00D07705"/>
    <w:rsid w:val="00D07FD2"/>
    <w:rsid w:val="00D15383"/>
    <w:rsid w:val="00D20D5D"/>
    <w:rsid w:val="00D25EBB"/>
    <w:rsid w:val="00D2633B"/>
    <w:rsid w:val="00D367E3"/>
    <w:rsid w:val="00D43E25"/>
    <w:rsid w:val="00D43FD9"/>
    <w:rsid w:val="00D466FD"/>
    <w:rsid w:val="00D47C13"/>
    <w:rsid w:val="00D565CB"/>
    <w:rsid w:val="00D612ED"/>
    <w:rsid w:val="00D61722"/>
    <w:rsid w:val="00D62CC5"/>
    <w:rsid w:val="00D6336F"/>
    <w:rsid w:val="00D642C3"/>
    <w:rsid w:val="00D65957"/>
    <w:rsid w:val="00D67F56"/>
    <w:rsid w:val="00D71E28"/>
    <w:rsid w:val="00D72EBE"/>
    <w:rsid w:val="00D752C9"/>
    <w:rsid w:val="00D75325"/>
    <w:rsid w:val="00D777EA"/>
    <w:rsid w:val="00D93579"/>
    <w:rsid w:val="00D96C81"/>
    <w:rsid w:val="00D97052"/>
    <w:rsid w:val="00DA338E"/>
    <w:rsid w:val="00DA71A0"/>
    <w:rsid w:val="00DB77A3"/>
    <w:rsid w:val="00DC3B58"/>
    <w:rsid w:val="00DC49C7"/>
    <w:rsid w:val="00DC4BA9"/>
    <w:rsid w:val="00DC5352"/>
    <w:rsid w:val="00DC5E23"/>
    <w:rsid w:val="00DD22F3"/>
    <w:rsid w:val="00DD29EA"/>
    <w:rsid w:val="00DD429D"/>
    <w:rsid w:val="00DE4A83"/>
    <w:rsid w:val="00DF0064"/>
    <w:rsid w:val="00DF0482"/>
    <w:rsid w:val="00DF1230"/>
    <w:rsid w:val="00DF1378"/>
    <w:rsid w:val="00DF3170"/>
    <w:rsid w:val="00DF443A"/>
    <w:rsid w:val="00DF5170"/>
    <w:rsid w:val="00E018DD"/>
    <w:rsid w:val="00E05755"/>
    <w:rsid w:val="00E05C03"/>
    <w:rsid w:val="00E106C6"/>
    <w:rsid w:val="00E1165A"/>
    <w:rsid w:val="00E12365"/>
    <w:rsid w:val="00E12C5C"/>
    <w:rsid w:val="00E1454A"/>
    <w:rsid w:val="00E17932"/>
    <w:rsid w:val="00E229CF"/>
    <w:rsid w:val="00E22AA7"/>
    <w:rsid w:val="00E2399A"/>
    <w:rsid w:val="00E26417"/>
    <w:rsid w:val="00E3319A"/>
    <w:rsid w:val="00E3404D"/>
    <w:rsid w:val="00E34A61"/>
    <w:rsid w:val="00E34A6C"/>
    <w:rsid w:val="00E431A9"/>
    <w:rsid w:val="00E43E45"/>
    <w:rsid w:val="00E44CEB"/>
    <w:rsid w:val="00E46993"/>
    <w:rsid w:val="00E51798"/>
    <w:rsid w:val="00E5339F"/>
    <w:rsid w:val="00E5385A"/>
    <w:rsid w:val="00E56507"/>
    <w:rsid w:val="00E630B2"/>
    <w:rsid w:val="00E70135"/>
    <w:rsid w:val="00E75FAC"/>
    <w:rsid w:val="00E760AD"/>
    <w:rsid w:val="00E84FB6"/>
    <w:rsid w:val="00E86A52"/>
    <w:rsid w:val="00E93DC3"/>
    <w:rsid w:val="00E9648B"/>
    <w:rsid w:val="00E96CC8"/>
    <w:rsid w:val="00E97DE5"/>
    <w:rsid w:val="00EA1B09"/>
    <w:rsid w:val="00EA38F6"/>
    <w:rsid w:val="00EA728D"/>
    <w:rsid w:val="00EA7421"/>
    <w:rsid w:val="00EA757D"/>
    <w:rsid w:val="00EB1DD1"/>
    <w:rsid w:val="00EB3A68"/>
    <w:rsid w:val="00EB5C9A"/>
    <w:rsid w:val="00EB6265"/>
    <w:rsid w:val="00EC0EA6"/>
    <w:rsid w:val="00EC27DA"/>
    <w:rsid w:val="00EC771B"/>
    <w:rsid w:val="00ED2171"/>
    <w:rsid w:val="00ED39AC"/>
    <w:rsid w:val="00ED54E1"/>
    <w:rsid w:val="00ED595B"/>
    <w:rsid w:val="00EE2D44"/>
    <w:rsid w:val="00EE47C7"/>
    <w:rsid w:val="00EE6C5F"/>
    <w:rsid w:val="00EF0729"/>
    <w:rsid w:val="00EF08DB"/>
    <w:rsid w:val="00EF506A"/>
    <w:rsid w:val="00EF5179"/>
    <w:rsid w:val="00EF54C6"/>
    <w:rsid w:val="00EF6DC8"/>
    <w:rsid w:val="00F0206F"/>
    <w:rsid w:val="00F0429C"/>
    <w:rsid w:val="00F0764F"/>
    <w:rsid w:val="00F102BB"/>
    <w:rsid w:val="00F1762B"/>
    <w:rsid w:val="00F17BEE"/>
    <w:rsid w:val="00F2082E"/>
    <w:rsid w:val="00F22810"/>
    <w:rsid w:val="00F237BC"/>
    <w:rsid w:val="00F322DE"/>
    <w:rsid w:val="00F3318D"/>
    <w:rsid w:val="00F33F26"/>
    <w:rsid w:val="00F344CE"/>
    <w:rsid w:val="00F4107C"/>
    <w:rsid w:val="00F44C25"/>
    <w:rsid w:val="00F45112"/>
    <w:rsid w:val="00F4677B"/>
    <w:rsid w:val="00F468CA"/>
    <w:rsid w:val="00F512DA"/>
    <w:rsid w:val="00F53A93"/>
    <w:rsid w:val="00F56124"/>
    <w:rsid w:val="00F573EA"/>
    <w:rsid w:val="00F60C57"/>
    <w:rsid w:val="00F61850"/>
    <w:rsid w:val="00F72050"/>
    <w:rsid w:val="00F74F07"/>
    <w:rsid w:val="00F77ED1"/>
    <w:rsid w:val="00F8534C"/>
    <w:rsid w:val="00F86A35"/>
    <w:rsid w:val="00F91281"/>
    <w:rsid w:val="00F92B23"/>
    <w:rsid w:val="00F934A1"/>
    <w:rsid w:val="00F93924"/>
    <w:rsid w:val="00F952D0"/>
    <w:rsid w:val="00FA0E7B"/>
    <w:rsid w:val="00FA1247"/>
    <w:rsid w:val="00FA1E56"/>
    <w:rsid w:val="00FA2A74"/>
    <w:rsid w:val="00FA4B8B"/>
    <w:rsid w:val="00FA5EC1"/>
    <w:rsid w:val="00FB3DCC"/>
    <w:rsid w:val="00FC0429"/>
    <w:rsid w:val="00FC3342"/>
    <w:rsid w:val="00FC456F"/>
    <w:rsid w:val="00FC458F"/>
    <w:rsid w:val="00FC7EFD"/>
    <w:rsid w:val="00FD09C0"/>
    <w:rsid w:val="00FD351C"/>
    <w:rsid w:val="00FE0E81"/>
    <w:rsid w:val="00FE3995"/>
    <w:rsid w:val="00FF14F5"/>
    <w:rsid w:val="00FF4782"/>
    <w:rsid w:val="00FF5F13"/>
    <w:rsid w:val="00FF6B50"/>
    <w:rsid w:val="00FF7B45"/>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7EAAEA9-815D-4FB1-A4D5-8EE6C0C8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snapToGrid w:val="0"/>
      <w:sz w:val="20"/>
      <w:szCs w:val="20"/>
      <w:lang w:val="da-DK" w:eastAsia="da-DK"/>
    </w:rPr>
  </w:style>
  <w:style w:type="paragraph" w:styleId="Heading2">
    <w:name w:val="heading 2"/>
    <w:basedOn w:val="Normal"/>
    <w:next w:val="Normal"/>
    <w:qFormat/>
    <w:pPr>
      <w:keepNext/>
      <w:ind w:left="709" w:hanging="709"/>
      <w:jc w:val="center"/>
      <w:outlineLvl w:val="1"/>
    </w:pPr>
    <w:rPr>
      <w:b/>
      <w:bCs/>
      <w:snapToGrid w:val="0"/>
      <w:sz w:val="22"/>
      <w:szCs w:val="22"/>
      <w:lang w:val="da-DK" w:eastAsia="da-DK"/>
    </w:rPr>
  </w:style>
  <w:style w:type="paragraph" w:styleId="Heading3">
    <w:name w:val="heading 3"/>
    <w:basedOn w:val="Normal"/>
    <w:next w:val="Normal"/>
    <w:qFormat/>
    <w:pPr>
      <w:keepNext/>
      <w:outlineLvl w:val="2"/>
    </w:pPr>
    <w:rPr>
      <w:b/>
      <w:bCs/>
      <w:snapToGrid w:val="0"/>
      <w:sz w:val="22"/>
      <w:szCs w:val="22"/>
      <w:lang w:val="da-DK" w:eastAsia="da-DK"/>
    </w:rPr>
  </w:style>
  <w:style w:type="paragraph" w:styleId="Heading4">
    <w:name w:val="heading 4"/>
    <w:basedOn w:val="Normal"/>
    <w:next w:val="Normal"/>
    <w:qFormat/>
    <w:pPr>
      <w:keepNext/>
      <w:widowControl w:val="0"/>
      <w:outlineLvl w:val="3"/>
    </w:pPr>
    <w:rPr>
      <w:b/>
      <w:bCs/>
      <w:snapToGrid w:val="0"/>
      <w:sz w:val="22"/>
      <w:szCs w:val="22"/>
      <w:lang w:val="en-GB" w:eastAsia="da-DK"/>
    </w:rPr>
  </w:style>
  <w:style w:type="paragraph" w:styleId="Heading5">
    <w:name w:val="heading 5"/>
    <w:basedOn w:val="Normal"/>
    <w:next w:val="Normal"/>
    <w:qFormat/>
    <w:pPr>
      <w:keepNext/>
      <w:tabs>
        <w:tab w:val="left" w:pos="567"/>
      </w:tabs>
      <w:spacing w:line="260" w:lineRule="exact"/>
      <w:jc w:val="both"/>
      <w:outlineLvl w:val="4"/>
    </w:pPr>
    <w:rPr>
      <w:b/>
      <w:bCs/>
      <w:snapToGrid w:val="0"/>
      <w:sz w:val="22"/>
      <w:szCs w:val="22"/>
      <w:u w:val="single"/>
      <w:lang w:val="en-GB" w:eastAsia="da-DK"/>
    </w:rPr>
  </w:style>
  <w:style w:type="paragraph" w:styleId="Heading6">
    <w:name w:val="heading 6"/>
    <w:basedOn w:val="Normal"/>
    <w:next w:val="Normal"/>
    <w:qFormat/>
    <w:pPr>
      <w:keepNext/>
      <w:tabs>
        <w:tab w:val="left" w:pos="567"/>
      </w:tabs>
      <w:outlineLvl w:val="5"/>
    </w:pPr>
    <w:rPr>
      <w:snapToGrid w:val="0"/>
      <w:sz w:val="22"/>
      <w:szCs w:val="22"/>
      <w:u w:val="single"/>
      <w:lang w:val="da-DK" w:eastAsia="da-DK"/>
    </w:rPr>
  </w:style>
  <w:style w:type="paragraph" w:styleId="Heading7">
    <w:name w:val="heading 7"/>
    <w:basedOn w:val="Normal"/>
    <w:next w:val="Normal"/>
    <w:qFormat/>
    <w:pPr>
      <w:keepNext/>
      <w:widowControl w:val="0"/>
      <w:spacing w:line="260" w:lineRule="exact"/>
      <w:jc w:val="center"/>
      <w:outlineLvl w:val="6"/>
    </w:pPr>
    <w:rPr>
      <w:b/>
      <w:bCs/>
      <w:snapToGrid w:val="0"/>
      <w:sz w:val="22"/>
      <w:szCs w:val="22"/>
      <w:lang w:val="en-GB" w:eastAsia="da-DK"/>
    </w:rPr>
  </w:style>
  <w:style w:type="paragraph" w:styleId="Heading8">
    <w:name w:val="heading 8"/>
    <w:basedOn w:val="Normal"/>
    <w:next w:val="Normal"/>
    <w:qFormat/>
    <w:pPr>
      <w:keepNext/>
      <w:ind w:left="709" w:hanging="709"/>
      <w:outlineLvl w:val="7"/>
    </w:pPr>
    <w:rPr>
      <w:b/>
      <w:bCs/>
      <w:snapToGrid w:val="0"/>
      <w:sz w:val="22"/>
      <w:szCs w:val="22"/>
      <w:lang w:val="da-DK" w:eastAsia="da-DK"/>
    </w:rPr>
  </w:style>
  <w:style w:type="paragraph" w:styleId="Heading9">
    <w:name w:val="heading 9"/>
    <w:basedOn w:val="Normal"/>
    <w:next w:val="Normal"/>
    <w:qFormat/>
    <w:pPr>
      <w:keepNext/>
      <w:ind w:left="709" w:hanging="709"/>
      <w:outlineLvl w:val="8"/>
    </w:pPr>
    <w:rPr>
      <w:color w:val="FF0000"/>
      <w:sz w:val="22"/>
      <w:szCs w:val="20"/>
      <w:u w:val="single"/>
      <w:lang w:val="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ferences">
    <w:name w:val="References"/>
    <w:basedOn w:val="Normal"/>
    <w:next w:val="Normal"/>
    <w:pPr>
      <w:spacing w:after="240"/>
      <w:ind w:left="5103"/>
    </w:pPr>
    <w:rPr>
      <w:snapToGrid w:val="0"/>
      <w:sz w:val="20"/>
      <w:szCs w:val="20"/>
      <w:lang w:val="da-DK" w:eastAsia="da-DK"/>
    </w:rPr>
  </w:style>
  <w:style w:type="paragraph" w:customStyle="1" w:styleId="ZCom">
    <w:name w:val="Z_Com"/>
    <w:basedOn w:val="Normal"/>
    <w:next w:val="ZDGName"/>
    <w:pPr>
      <w:ind w:right="85"/>
      <w:jc w:val="both"/>
    </w:pPr>
    <w:rPr>
      <w:rFonts w:ascii="Arial" w:hAnsi="Arial" w:cs="Arial"/>
      <w:snapToGrid w:val="0"/>
      <w:lang w:val="da-DK" w:eastAsia="da-DK"/>
    </w:rPr>
  </w:style>
  <w:style w:type="paragraph" w:customStyle="1" w:styleId="ZDGName">
    <w:name w:val="Z_DGName"/>
    <w:basedOn w:val="Normal"/>
    <w:pPr>
      <w:ind w:right="85"/>
      <w:jc w:val="both"/>
    </w:pPr>
    <w:rPr>
      <w:rFonts w:ascii="Arial" w:hAnsi="Arial" w:cs="Arial"/>
      <w:snapToGrid w:val="0"/>
      <w:sz w:val="16"/>
      <w:szCs w:val="16"/>
      <w:lang w:val="da-DK" w:eastAsia="da-DK"/>
    </w:rPr>
  </w:style>
  <w:style w:type="paragraph" w:customStyle="1" w:styleId="InsideAddress">
    <w:name w:val="Inside Address"/>
    <w:basedOn w:val="Normal"/>
    <w:next w:val="Normal"/>
    <w:pPr>
      <w:keepLines/>
    </w:pPr>
    <w:rPr>
      <w:rFonts w:ascii="Arial" w:hAnsi="Arial" w:cs="Arial"/>
      <w:snapToGrid w:val="0"/>
      <w:sz w:val="22"/>
      <w:szCs w:val="22"/>
      <w:lang w:val="da-DK" w:eastAsia="da-DK"/>
    </w:rPr>
  </w:style>
  <w:style w:type="paragraph" w:customStyle="1" w:styleId="Norma">
    <w:name w:val="Norma"/>
    <w:basedOn w:val="InsideAddress"/>
    <w:pPr>
      <w:keepLines w:val="0"/>
    </w:pPr>
    <w:rPr>
      <w:rFonts w:ascii="Times New Roman" w:hAnsi="Times New Roman" w:cs="Times New Roman"/>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Overskrift11">
    <w:name w:val="Overskrift 11"/>
    <w:basedOn w:val="Normal"/>
    <w:next w:val="Normal"/>
    <w:pPr>
      <w:keepNext/>
      <w:widowControl w:val="0"/>
      <w:tabs>
        <w:tab w:val="left" w:pos="-720"/>
        <w:tab w:val="left" w:pos="567"/>
      </w:tabs>
      <w:suppressAutoHyphens/>
      <w:spacing w:line="260" w:lineRule="exact"/>
      <w:jc w:val="center"/>
    </w:pPr>
    <w:rPr>
      <w:b/>
      <w:bCs/>
      <w:sz w:val="22"/>
      <w:szCs w:val="22"/>
      <w:lang w:val="nb-NO"/>
    </w:rPr>
  </w:style>
  <w:style w:type="paragraph" w:customStyle="1" w:styleId="Brdtekstinnrykk">
    <w:name w:val="Brødtekstinnrykk"/>
    <w:basedOn w:val="Normal"/>
    <w:pPr>
      <w:widowControl w:val="0"/>
      <w:tabs>
        <w:tab w:val="left" w:pos="-720"/>
        <w:tab w:val="left" w:pos="90"/>
      </w:tabs>
      <w:suppressAutoHyphens/>
      <w:ind w:hanging="5"/>
      <w:jc w:val="both"/>
    </w:pPr>
    <w:rPr>
      <w:sz w:val="22"/>
      <w:szCs w:val="22"/>
      <w:lang w:val="nb-NO"/>
    </w:rPr>
  </w:style>
  <w:style w:type="paragraph" w:customStyle="1" w:styleId="Overskrift41">
    <w:name w:val="Overskrift 41"/>
    <w:basedOn w:val="Normal"/>
    <w:next w:val="Normal"/>
    <w:pPr>
      <w:keepNext/>
      <w:widowControl w:val="0"/>
      <w:tabs>
        <w:tab w:val="left" w:pos="-720"/>
        <w:tab w:val="left" w:pos="567"/>
      </w:tabs>
      <w:suppressAutoHyphens/>
      <w:spacing w:line="260" w:lineRule="exact"/>
      <w:jc w:val="center"/>
    </w:pPr>
    <w:rPr>
      <w:b/>
      <w:bCs/>
      <w:sz w:val="22"/>
      <w:szCs w:val="22"/>
      <w:u w:val="single"/>
      <w:lang w:val="nb-NO"/>
    </w:rPr>
  </w:style>
  <w:style w:type="paragraph" w:customStyle="1" w:styleId="Overskrift51">
    <w:name w:val="Overskrift 51"/>
    <w:basedOn w:val="Normal"/>
    <w:next w:val="Normal"/>
    <w:pPr>
      <w:keepNext/>
      <w:widowControl w:val="0"/>
      <w:tabs>
        <w:tab w:val="left" w:pos="567"/>
      </w:tabs>
      <w:spacing w:line="260" w:lineRule="exact"/>
      <w:jc w:val="both"/>
    </w:pPr>
    <w:rPr>
      <w:b/>
      <w:bCs/>
      <w:sz w:val="22"/>
      <w:szCs w:val="22"/>
      <w:lang w:val="nb-NO"/>
    </w:rPr>
  </w:style>
  <w:style w:type="character" w:customStyle="1" w:styleId="Sidetall">
    <w:name w:val="Sidetall"/>
    <w:rPr>
      <w:rFonts w:ascii="Helvetica" w:hAnsi="Helvetica"/>
      <w:sz w:val="16"/>
      <w:szCs w:val="16"/>
    </w:rPr>
  </w:style>
  <w:style w:type="paragraph" w:customStyle="1" w:styleId="Bunntekst">
    <w:name w:val="Bunntekst"/>
    <w:basedOn w:val="Normal"/>
    <w:pPr>
      <w:widowControl w:val="0"/>
      <w:tabs>
        <w:tab w:val="center" w:pos="4536"/>
        <w:tab w:val="center" w:pos="8930"/>
      </w:tabs>
    </w:pPr>
    <w:rPr>
      <w:rFonts w:ascii="Helvetica" w:hAnsi="Helvetica"/>
      <w:sz w:val="16"/>
      <w:szCs w:val="16"/>
      <w:lang w:val="nb-NO"/>
    </w:rPr>
  </w:style>
  <w:style w:type="paragraph" w:customStyle="1" w:styleId="Brdtekst31">
    <w:name w:val="Brødtekst 31"/>
    <w:basedOn w:val="Normal"/>
    <w:pPr>
      <w:widowControl w:val="0"/>
      <w:tabs>
        <w:tab w:val="left" w:pos="-720"/>
      </w:tabs>
      <w:suppressAutoHyphens/>
    </w:pPr>
    <w:rPr>
      <w:color w:val="FF0000"/>
      <w:sz w:val="22"/>
      <w:szCs w:val="20"/>
      <w:lang w:val="nb-NO"/>
    </w:rPr>
  </w:style>
  <w:style w:type="paragraph" w:customStyle="1" w:styleId="Overskrift31">
    <w:name w:val="Overskrift 31"/>
    <w:basedOn w:val="Normal"/>
    <w:next w:val="Normal"/>
    <w:pPr>
      <w:keepNext/>
      <w:widowControl w:val="0"/>
      <w:tabs>
        <w:tab w:val="left" w:pos="432"/>
      </w:tabs>
      <w:spacing w:line="260" w:lineRule="exact"/>
      <w:ind w:left="-648"/>
      <w:jc w:val="center"/>
    </w:pPr>
    <w:rPr>
      <w:b/>
      <w:sz w:val="22"/>
      <w:szCs w:val="20"/>
      <w:lang w:val="nb-NO"/>
    </w:rPr>
  </w:style>
  <w:style w:type="paragraph" w:customStyle="1" w:styleId="Overskrift21">
    <w:name w:val="Overskrift 21"/>
    <w:basedOn w:val="Normal"/>
    <w:next w:val="Normal"/>
    <w:pPr>
      <w:keepNext/>
      <w:widowControl w:val="0"/>
      <w:tabs>
        <w:tab w:val="left" w:pos="-108"/>
      </w:tabs>
      <w:spacing w:line="260" w:lineRule="exact"/>
      <w:ind w:left="-648"/>
    </w:pPr>
    <w:rPr>
      <w:b/>
      <w:sz w:val="22"/>
      <w:szCs w:val="20"/>
      <w:lang w:val="nb-NO"/>
    </w:rPr>
  </w:style>
  <w:style w:type="paragraph" w:customStyle="1" w:styleId="Overskrift91">
    <w:name w:val="Overskrift 91"/>
    <w:basedOn w:val="Normal"/>
    <w:next w:val="Normal"/>
    <w:pPr>
      <w:keepNext/>
      <w:widowControl w:val="0"/>
      <w:tabs>
        <w:tab w:val="left" w:pos="-720"/>
        <w:tab w:val="left" w:pos="720"/>
        <w:tab w:val="left" w:pos="1440"/>
        <w:tab w:val="left" w:pos="2160"/>
      </w:tabs>
      <w:suppressAutoHyphens/>
    </w:pPr>
    <w:rPr>
      <w:color w:val="FF0000"/>
      <w:sz w:val="22"/>
      <w:szCs w:val="20"/>
      <w:u w:val="single"/>
      <w:lang w:val="nb-NO"/>
    </w:rPr>
  </w:style>
  <w:style w:type="paragraph" w:customStyle="1" w:styleId="Brdtekst1">
    <w:name w:val="Brødtekst1"/>
    <w:basedOn w:val="Normal"/>
    <w:pPr>
      <w:widowControl w:val="0"/>
      <w:tabs>
        <w:tab w:val="left" w:pos="-720"/>
        <w:tab w:val="left" w:pos="567"/>
        <w:tab w:val="left" w:pos="720"/>
        <w:tab w:val="left" w:pos="1440"/>
        <w:tab w:val="left" w:pos="2160"/>
      </w:tabs>
      <w:suppressAutoHyphens/>
      <w:spacing w:line="260" w:lineRule="exact"/>
      <w:jc w:val="both"/>
    </w:pPr>
    <w:rPr>
      <w:sz w:val="22"/>
      <w:szCs w:val="20"/>
      <w:lang w:val="nb-NO"/>
    </w:rPr>
  </w:style>
  <w:style w:type="paragraph" w:customStyle="1" w:styleId="Brdtekstinnrykk3">
    <w:name w:val="Brødtekstinnrykk 3"/>
    <w:basedOn w:val="Normal"/>
    <w:pPr>
      <w:keepNext/>
      <w:keepLines/>
      <w:widowControl w:val="0"/>
      <w:ind w:left="567" w:hanging="567"/>
    </w:pPr>
    <w:rPr>
      <w:sz w:val="22"/>
      <w:szCs w:val="20"/>
      <w:lang w:val="nb-NO"/>
    </w:rPr>
  </w:style>
  <w:style w:type="paragraph" w:customStyle="1" w:styleId="Overskrift61">
    <w:name w:val="Overskrift 61"/>
    <w:basedOn w:val="Normal"/>
    <w:next w:val="Normal"/>
    <w:pPr>
      <w:keepNext/>
      <w:widowControl w:val="0"/>
      <w:tabs>
        <w:tab w:val="left" w:pos="-720"/>
        <w:tab w:val="left" w:pos="426"/>
        <w:tab w:val="left" w:pos="567"/>
      </w:tabs>
      <w:suppressAutoHyphens/>
      <w:spacing w:line="260" w:lineRule="exact"/>
      <w:ind w:left="426" w:hanging="426"/>
      <w:jc w:val="both"/>
    </w:pPr>
    <w:rPr>
      <w:b/>
      <w:sz w:val="22"/>
      <w:szCs w:val="20"/>
      <w:lang w:val="nb-NO"/>
    </w:rPr>
  </w:style>
  <w:style w:type="paragraph" w:customStyle="1" w:styleId="Overskrift71">
    <w:name w:val="Overskrift 71"/>
    <w:basedOn w:val="Normal"/>
    <w:next w:val="Normal"/>
    <w:pPr>
      <w:keepNext/>
      <w:widowControl w:val="0"/>
      <w:tabs>
        <w:tab w:val="left" w:pos="-720"/>
        <w:tab w:val="left" w:pos="0"/>
        <w:tab w:val="left" w:pos="567"/>
      </w:tabs>
      <w:suppressAutoHyphens/>
      <w:spacing w:line="260" w:lineRule="exact"/>
      <w:jc w:val="both"/>
    </w:pPr>
    <w:rPr>
      <w:b/>
      <w:sz w:val="22"/>
      <w:szCs w:val="20"/>
      <w:u w:val="single"/>
      <w:lang w:val="nb-N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Helvetica" w:hAnsi="Helvetica"/>
      <w:sz w:val="16"/>
      <w:szCs w:val="16"/>
    </w:rPr>
  </w:style>
  <w:style w:type="paragraph" w:styleId="BodyText3">
    <w:name w:val="Body Text 3"/>
    <w:basedOn w:val="Normal"/>
    <w:pPr>
      <w:tabs>
        <w:tab w:val="left" w:pos="567"/>
      </w:tabs>
    </w:pPr>
    <w:rPr>
      <w:snapToGrid w:val="0"/>
      <w:color w:val="0000FF"/>
      <w:sz w:val="22"/>
      <w:szCs w:val="22"/>
      <w:lang w:val="da-DK" w:eastAsia="da-DK"/>
    </w:rPr>
  </w:style>
  <w:style w:type="paragraph" w:styleId="BodyText">
    <w:name w:val="Body Text"/>
    <w:basedOn w:val="Normal"/>
    <w:link w:val="BodyTextChar"/>
    <w:pPr>
      <w:tabs>
        <w:tab w:val="left" w:pos="567"/>
      </w:tabs>
      <w:spacing w:line="260" w:lineRule="exact"/>
      <w:jc w:val="both"/>
    </w:pPr>
    <w:rPr>
      <w:snapToGrid w:val="0"/>
      <w:sz w:val="22"/>
      <w:szCs w:val="22"/>
      <w:lang w:val="en-GB" w:eastAsia="da-DK"/>
    </w:rPr>
  </w:style>
  <w:style w:type="paragraph" w:styleId="EndnoteText">
    <w:name w:val="endnote text"/>
    <w:basedOn w:val="Normal"/>
    <w:semiHidden/>
    <w:pPr>
      <w:tabs>
        <w:tab w:val="left" w:pos="567"/>
      </w:tabs>
    </w:pPr>
    <w:rPr>
      <w:snapToGrid w:val="0"/>
      <w:sz w:val="22"/>
      <w:szCs w:val="22"/>
      <w:lang w:val="en-GB" w:eastAsia="da-DK"/>
    </w:rPr>
  </w:style>
  <w:style w:type="paragraph" w:styleId="BodyTextIndent">
    <w:name w:val="Body Text Indent"/>
    <w:basedOn w:val="Normal"/>
    <w:pPr>
      <w:tabs>
        <w:tab w:val="left" w:pos="567"/>
      </w:tabs>
      <w:ind w:left="562"/>
    </w:pPr>
    <w:rPr>
      <w:snapToGrid w:val="0"/>
      <w:sz w:val="22"/>
      <w:szCs w:val="22"/>
      <w:lang w:val="da-DK" w:eastAsia="da-DK"/>
    </w:rPr>
  </w:style>
  <w:style w:type="paragraph" w:styleId="BodyText2">
    <w:name w:val="Body Text 2"/>
    <w:basedOn w:val="Normal"/>
    <w:pPr>
      <w:tabs>
        <w:tab w:val="left" w:pos="-720"/>
      </w:tabs>
      <w:suppressAutoHyphens/>
    </w:pPr>
    <w:rPr>
      <w:sz w:val="22"/>
      <w:szCs w:val="20"/>
      <w:lang w:val="da-DK"/>
    </w:rPr>
  </w:style>
  <w:style w:type="paragraph" w:styleId="FootnoteText">
    <w:name w:val="footnote text"/>
    <w:basedOn w:val="Normal"/>
    <w:link w:val="FootnoteTextChar"/>
    <w:rPr>
      <w:snapToGrid w:val="0"/>
      <w:sz w:val="20"/>
      <w:szCs w:val="20"/>
      <w:lang w:val="da-DK" w:eastAsia="da-DK"/>
    </w:rPr>
  </w:style>
  <w:style w:type="character" w:styleId="Strong">
    <w:name w:val="Strong"/>
    <w:qFormat/>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lockText">
    <w:name w:val="Block Text"/>
    <w:basedOn w:val="Normal"/>
    <w:pPr>
      <w:widowControl w:val="0"/>
      <w:ind w:left="1620" w:right="1405" w:hanging="540"/>
    </w:pPr>
    <w:rPr>
      <w:b/>
      <w:sz w:val="22"/>
      <w:szCs w:val="22"/>
    </w:rPr>
  </w:style>
  <w:style w:type="paragraph" w:styleId="BodyTextIndent2">
    <w:name w:val="Body Text Indent 2"/>
    <w:basedOn w:val="Normal"/>
    <w:pPr>
      <w:suppressAutoHyphens/>
      <w:ind w:left="567" w:hanging="567"/>
    </w:pPr>
    <w:rPr>
      <w:b/>
      <w:sz w:val="22"/>
      <w:szCs w:val="22"/>
    </w:rPr>
  </w:style>
  <w:style w:type="paragraph" w:styleId="CommentSubject">
    <w:name w:val="annotation subject"/>
    <w:basedOn w:val="CommentText"/>
    <w:next w:val="CommentText"/>
    <w:semiHidden/>
    <w:rPr>
      <w:b/>
      <w:bCs/>
    </w:rPr>
  </w:style>
  <w:style w:type="paragraph" w:customStyle="1" w:styleId="Ballontekst1">
    <w:name w:val="Ballontekst1"/>
    <w:basedOn w:val="Normal"/>
    <w:semiHidden/>
    <w:rPr>
      <w:rFonts w:ascii="Tahoma" w:hAnsi="Tahoma" w:cs="Tahoma"/>
      <w:sz w:val="16"/>
      <w:szCs w:val="16"/>
    </w:rPr>
  </w:style>
  <w:style w:type="paragraph" w:styleId="BalloonText">
    <w:name w:val="Balloon Text"/>
    <w:basedOn w:val="Normal"/>
    <w:semiHidden/>
    <w:unhideWhenUsed/>
    <w:rPr>
      <w:rFonts w:ascii="Tahoma" w:hAnsi="Tahoma" w:cs="Tahoma"/>
      <w:sz w:val="16"/>
      <w:szCs w:val="16"/>
    </w:rPr>
  </w:style>
  <w:style w:type="character" w:customStyle="1" w:styleId="CharChar">
    <w:name w:val=" Char Char"/>
    <w:semiHidden/>
    <w:rPr>
      <w:rFonts w:ascii="Tahoma" w:hAnsi="Tahoma" w:cs="Tahoma"/>
      <w:sz w:val="16"/>
      <w:szCs w:val="16"/>
      <w:lang w:val="en-US" w:eastAsia="en-US"/>
    </w:rPr>
  </w:style>
  <w:style w:type="paragraph" w:styleId="Date">
    <w:name w:val="Date"/>
    <w:basedOn w:val="Normal"/>
    <w:next w:val="Normal"/>
    <w:rsid w:val="000537B7"/>
  </w:style>
  <w:style w:type="table" w:styleId="TableGrid">
    <w:name w:val="Table Grid"/>
    <w:basedOn w:val="TableNormal"/>
    <w:rsid w:val="00E97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A92641"/>
    <w:pPr>
      <w:jc w:val="center"/>
    </w:pPr>
    <w:rPr>
      <w:b/>
      <w:sz w:val="22"/>
      <w:szCs w:val="22"/>
      <w:lang w:val="da-DK"/>
    </w:rPr>
  </w:style>
  <w:style w:type="paragraph" w:customStyle="1" w:styleId="TitleB">
    <w:name w:val="Title B"/>
    <w:basedOn w:val="BodyTextIndent2"/>
    <w:rsid w:val="006E458C"/>
    <w:rPr>
      <w:lang w:val="da-DK"/>
    </w:rPr>
  </w:style>
  <w:style w:type="paragraph" w:styleId="BodyTextFirstIndent">
    <w:name w:val="Body Text First Indent"/>
    <w:basedOn w:val="BodyText"/>
    <w:rsid w:val="005965C8"/>
    <w:pPr>
      <w:tabs>
        <w:tab w:val="clear" w:pos="567"/>
      </w:tabs>
      <w:spacing w:after="120" w:line="240" w:lineRule="auto"/>
      <w:ind w:firstLine="210"/>
      <w:jc w:val="left"/>
    </w:pPr>
    <w:rPr>
      <w:snapToGrid/>
      <w:sz w:val="24"/>
      <w:szCs w:val="24"/>
      <w:lang w:val="en-US" w:eastAsia="en-US"/>
    </w:rPr>
  </w:style>
  <w:style w:type="paragraph" w:styleId="BodyTextFirstIndent2">
    <w:name w:val="Body Text First Indent 2"/>
    <w:basedOn w:val="BodyTextIndent"/>
    <w:rsid w:val="005965C8"/>
    <w:pPr>
      <w:tabs>
        <w:tab w:val="clear" w:pos="567"/>
      </w:tabs>
      <w:spacing w:after="120"/>
      <w:ind w:left="360" w:firstLine="210"/>
    </w:pPr>
    <w:rPr>
      <w:snapToGrid/>
      <w:sz w:val="24"/>
      <w:szCs w:val="24"/>
      <w:lang w:val="en-US" w:eastAsia="en-US"/>
    </w:rPr>
  </w:style>
  <w:style w:type="paragraph" w:styleId="BodyTextIndent3">
    <w:name w:val="Body Text Indent 3"/>
    <w:basedOn w:val="Normal"/>
    <w:rsid w:val="005965C8"/>
    <w:pPr>
      <w:spacing w:after="120"/>
      <w:ind w:left="360"/>
    </w:pPr>
    <w:rPr>
      <w:sz w:val="16"/>
      <w:szCs w:val="16"/>
    </w:rPr>
  </w:style>
  <w:style w:type="paragraph" w:styleId="Caption">
    <w:name w:val="caption"/>
    <w:basedOn w:val="Normal"/>
    <w:next w:val="Normal"/>
    <w:qFormat/>
    <w:rsid w:val="005965C8"/>
    <w:rPr>
      <w:b/>
      <w:bCs/>
      <w:sz w:val="20"/>
      <w:szCs w:val="20"/>
    </w:rPr>
  </w:style>
  <w:style w:type="paragraph" w:styleId="Closing">
    <w:name w:val="Closing"/>
    <w:basedOn w:val="Normal"/>
    <w:rsid w:val="005965C8"/>
    <w:pPr>
      <w:ind w:left="4320"/>
    </w:pPr>
  </w:style>
  <w:style w:type="paragraph" w:styleId="DocumentMap">
    <w:name w:val="Document Map"/>
    <w:basedOn w:val="Normal"/>
    <w:semiHidden/>
    <w:rsid w:val="005965C8"/>
    <w:pPr>
      <w:shd w:val="clear" w:color="auto" w:fill="000080"/>
    </w:pPr>
    <w:rPr>
      <w:rFonts w:ascii="Tahoma" w:hAnsi="Tahoma" w:cs="Tahoma"/>
      <w:sz w:val="20"/>
      <w:szCs w:val="20"/>
    </w:rPr>
  </w:style>
  <w:style w:type="paragraph" w:styleId="E-mailSignature">
    <w:name w:val="E-mail Signature"/>
    <w:basedOn w:val="Normal"/>
    <w:rsid w:val="005965C8"/>
  </w:style>
  <w:style w:type="paragraph" w:styleId="EnvelopeAddress">
    <w:name w:val="envelope address"/>
    <w:basedOn w:val="Normal"/>
    <w:rsid w:val="005965C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965C8"/>
    <w:rPr>
      <w:rFonts w:ascii="Arial" w:hAnsi="Arial" w:cs="Arial"/>
      <w:sz w:val="20"/>
      <w:szCs w:val="20"/>
    </w:rPr>
  </w:style>
  <w:style w:type="paragraph" w:styleId="HTMLAddress">
    <w:name w:val="HTML Address"/>
    <w:basedOn w:val="Normal"/>
    <w:rsid w:val="005965C8"/>
    <w:rPr>
      <w:i/>
      <w:iCs/>
    </w:rPr>
  </w:style>
  <w:style w:type="paragraph" w:styleId="HTMLPreformatted">
    <w:name w:val="HTML Preformatted"/>
    <w:basedOn w:val="Normal"/>
    <w:rsid w:val="005965C8"/>
    <w:rPr>
      <w:rFonts w:ascii="Courier New" w:hAnsi="Courier New" w:cs="Courier New"/>
      <w:sz w:val="20"/>
      <w:szCs w:val="20"/>
    </w:rPr>
  </w:style>
  <w:style w:type="paragraph" w:styleId="Index1">
    <w:name w:val="index 1"/>
    <w:basedOn w:val="Normal"/>
    <w:next w:val="Normal"/>
    <w:autoRedefine/>
    <w:semiHidden/>
    <w:rsid w:val="005965C8"/>
    <w:pPr>
      <w:ind w:left="240" w:hanging="240"/>
    </w:pPr>
  </w:style>
  <w:style w:type="paragraph" w:styleId="Index2">
    <w:name w:val="index 2"/>
    <w:basedOn w:val="Normal"/>
    <w:next w:val="Normal"/>
    <w:autoRedefine/>
    <w:semiHidden/>
    <w:rsid w:val="005965C8"/>
    <w:pPr>
      <w:ind w:left="480" w:hanging="240"/>
    </w:pPr>
  </w:style>
  <w:style w:type="paragraph" w:styleId="Index3">
    <w:name w:val="index 3"/>
    <w:basedOn w:val="Normal"/>
    <w:next w:val="Normal"/>
    <w:autoRedefine/>
    <w:semiHidden/>
    <w:rsid w:val="005965C8"/>
    <w:pPr>
      <w:ind w:left="720" w:hanging="240"/>
    </w:pPr>
  </w:style>
  <w:style w:type="paragraph" w:styleId="Index4">
    <w:name w:val="index 4"/>
    <w:basedOn w:val="Normal"/>
    <w:next w:val="Normal"/>
    <w:autoRedefine/>
    <w:semiHidden/>
    <w:rsid w:val="005965C8"/>
    <w:pPr>
      <w:ind w:left="960" w:hanging="240"/>
    </w:pPr>
  </w:style>
  <w:style w:type="paragraph" w:styleId="Index5">
    <w:name w:val="index 5"/>
    <w:basedOn w:val="Normal"/>
    <w:next w:val="Normal"/>
    <w:autoRedefine/>
    <w:semiHidden/>
    <w:rsid w:val="005965C8"/>
    <w:pPr>
      <w:ind w:left="1200" w:hanging="240"/>
    </w:pPr>
  </w:style>
  <w:style w:type="paragraph" w:styleId="Index6">
    <w:name w:val="index 6"/>
    <w:basedOn w:val="Normal"/>
    <w:next w:val="Normal"/>
    <w:autoRedefine/>
    <w:semiHidden/>
    <w:rsid w:val="005965C8"/>
    <w:pPr>
      <w:ind w:left="1440" w:hanging="240"/>
    </w:pPr>
  </w:style>
  <w:style w:type="paragraph" w:styleId="Index7">
    <w:name w:val="index 7"/>
    <w:basedOn w:val="Normal"/>
    <w:next w:val="Normal"/>
    <w:autoRedefine/>
    <w:semiHidden/>
    <w:rsid w:val="005965C8"/>
    <w:pPr>
      <w:ind w:left="1680" w:hanging="240"/>
    </w:pPr>
  </w:style>
  <w:style w:type="paragraph" w:styleId="Index8">
    <w:name w:val="index 8"/>
    <w:basedOn w:val="Normal"/>
    <w:next w:val="Normal"/>
    <w:autoRedefine/>
    <w:semiHidden/>
    <w:rsid w:val="005965C8"/>
    <w:pPr>
      <w:ind w:left="1920" w:hanging="240"/>
    </w:pPr>
  </w:style>
  <w:style w:type="paragraph" w:styleId="Index9">
    <w:name w:val="index 9"/>
    <w:basedOn w:val="Normal"/>
    <w:next w:val="Normal"/>
    <w:autoRedefine/>
    <w:semiHidden/>
    <w:rsid w:val="005965C8"/>
    <w:pPr>
      <w:ind w:left="2160" w:hanging="240"/>
    </w:pPr>
  </w:style>
  <w:style w:type="paragraph" w:styleId="IndexHeading">
    <w:name w:val="index heading"/>
    <w:basedOn w:val="Normal"/>
    <w:next w:val="Index1"/>
    <w:semiHidden/>
    <w:rsid w:val="005965C8"/>
    <w:rPr>
      <w:rFonts w:ascii="Arial" w:hAnsi="Arial" w:cs="Arial"/>
      <w:b/>
      <w:bCs/>
    </w:rPr>
  </w:style>
  <w:style w:type="paragraph" w:styleId="List">
    <w:name w:val="List"/>
    <w:basedOn w:val="Normal"/>
    <w:rsid w:val="005965C8"/>
    <w:pPr>
      <w:ind w:left="360" w:hanging="360"/>
    </w:pPr>
  </w:style>
  <w:style w:type="paragraph" w:styleId="List2">
    <w:name w:val="List 2"/>
    <w:basedOn w:val="Normal"/>
    <w:rsid w:val="005965C8"/>
    <w:pPr>
      <w:ind w:left="720" w:hanging="360"/>
    </w:pPr>
  </w:style>
  <w:style w:type="paragraph" w:styleId="List3">
    <w:name w:val="List 3"/>
    <w:basedOn w:val="Normal"/>
    <w:rsid w:val="005965C8"/>
    <w:pPr>
      <w:ind w:left="1080" w:hanging="360"/>
    </w:pPr>
  </w:style>
  <w:style w:type="paragraph" w:styleId="List4">
    <w:name w:val="List 4"/>
    <w:basedOn w:val="Normal"/>
    <w:rsid w:val="005965C8"/>
    <w:pPr>
      <w:ind w:left="1440" w:hanging="360"/>
    </w:pPr>
  </w:style>
  <w:style w:type="paragraph" w:styleId="List5">
    <w:name w:val="List 5"/>
    <w:basedOn w:val="Normal"/>
    <w:rsid w:val="005965C8"/>
    <w:pPr>
      <w:ind w:left="1800" w:hanging="360"/>
    </w:pPr>
  </w:style>
  <w:style w:type="paragraph" w:styleId="ListBullet">
    <w:name w:val="List Bullet"/>
    <w:basedOn w:val="Normal"/>
    <w:rsid w:val="005965C8"/>
    <w:pPr>
      <w:numPr>
        <w:numId w:val="4"/>
      </w:numPr>
    </w:pPr>
  </w:style>
  <w:style w:type="paragraph" w:styleId="ListBullet2">
    <w:name w:val="List Bullet 2"/>
    <w:basedOn w:val="Normal"/>
    <w:rsid w:val="005965C8"/>
    <w:pPr>
      <w:numPr>
        <w:numId w:val="5"/>
      </w:numPr>
    </w:pPr>
  </w:style>
  <w:style w:type="paragraph" w:styleId="ListBullet3">
    <w:name w:val="List Bullet 3"/>
    <w:basedOn w:val="Normal"/>
    <w:rsid w:val="005965C8"/>
    <w:pPr>
      <w:numPr>
        <w:numId w:val="6"/>
      </w:numPr>
    </w:pPr>
  </w:style>
  <w:style w:type="paragraph" w:styleId="ListBullet4">
    <w:name w:val="List Bullet 4"/>
    <w:basedOn w:val="Normal"/>
    <w:rsid w:val="005965C8"/>
    <w:pPr>
      <w:numPr>
        <w:numId w:val="7"/>
      </w:numPr>
    </w:pPr>
  </w:style>
  <w:style w:type="paragraph" w:styleId="ListBullet5">
    <w:name w:val="List Bullet 5"/>
    <w:basedOn w:val="Normal"/>
    <w:rsid w:val="005965C8"/>
    <w:pPr>
      <w:numPr>
        <w:numId w:val="8"/>
      </w:numPr>
    </w:pPr>
  </w:style>
  <w:style w:type="paragraph" w:styleId="ListContinue">
    <w:name w:val="List Continue"/>
    <w:basedOn w:val="Normal"/>
    <w:rsid w:val="005965C8"/>
    <w:pPr>
      <w:spacing w:after="120"/>
      <w:ind w:left="360"/>
    </w:pPr>
  </w:style>
  <w:style w:type="paragraph" w:styleId="ListContinue2">
    <w:name w:val="List Continue 2"/>
    <w:basedOn w:val="Normal"/>
    <w:rsid w:val="005965C8"/>
    <w:pPr>
      <w:spacing w:after="120"/>
      <w:ind w:left="720"/>
    </w:pPr>
  </w:style>
  <w:style w:type="paragraph" w:styleId="ListContinue3">
    <w:name w:val="List Continue 3"/>
    <w:basedOn w:val="Normal"/>
    <w:rsid w:val="005965C8"/>
    <w:pPr>
      <w:spacing w:after="120"/>
      <w:ind w:left="1080"/>
    </w:pPr>
  </w:style>
  <w:style w:type="paragraph" w:styleId="ListContinue4">
    <w:name w:val="List Continue 4"/>
    <w:basedOn w:val="Normal"/>
    <w:rsid w:val="005965C8"/>
    <w:pPr>
      <w:spacing w:after="120"/>
      <w:ind w:left="1440"/>
    </w:pPr>
  </w:style>
  <w:style w:type="paragraph" w:styleId="ListContinue5">
    <w:name w:val="List Continue 5"/>
    <w:basedOn w:val="Normal"/>
    <w:rsid w:val="005965C8"/>
    <w:pPr>
      <w:spacing w:after="120"/>
      <w:ind w:left="1800"/>
    </w:pPr>
  </w:style>
  <w:style w:type="paragraph" w:styleId="ListNumber">
    <w:name w:val="List Number"/>
    <w:basedOn w:val="Normal"/>
    <w:rsid w:val="005965C8"/>
    <w:pPr>
      <w:numPr>
        <w:numId w:val="9"/>
      </w:numPr>
    </w:pPr>
  </w:style>
  <w:style w:type="paragraph" w:styleId="ListNumber2">
    <w:name w:val="List Number 2"/>
    <w:basedOn w:val="Normal"/>
    <w:rsid w:val="005965C8"/>
    <w:pPr>
      <w:numPr>
        <w:numId w:val="10"/>
      </w:numPr>
    </w:pPr>
  </w:style>
  <w:style w:type="paragraph" w:styleId="ListNumber3">
    <w:name w:val="List Number 3"/>
    <w:basedOn w:val="Normal"/>
    <w:rsid w:val="005965C8"/>
    <w:pPr>
      <w:numPr>
        <w:numId w:val="11"/>
      </w:numPr>
    </w:pPr>
  </w:style>
  <w:style w:type="paragraph" w:styleId="ListNumber4">
    <w:name w:val="List Number 4"/>
    <w:basedOn w:val="Normal"/>
    <w:rsid w:val="005965C8"/>
    <w:pPr>
      <w:numPr>
        <w:numId w:val="12"/>
      </w:numPr>
    </w:pPr>
  </w:style>
  <w:style w:type="paragraph" w:styleId="ListNumber5">
    <w:name w:val="List Number 5"/>
    <w:basedOn w:val="Normal"/>
    <w:rsid w:val="005965C8"/>
    <w:pPr>
      <w:numPr>
        <w:numId w:val="13"/>
      </w:numPr>
    </w:pPr>
  </w:style>
  <w:style w:type="paragraph" w:styleId="MacroText">
    <w:name w:val="macro"/>
    <w:semiHidden/>
    <w:rsid w:val="005965C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5965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5965C8"/>
  </w:style>
  <w:style w:type="paragraph" w:styleId="NormalIndent">
    <w:name w:val="Normal Indent"/>
    <w:basedOn w:val="Normal"/>
    <w:rsid w:val="005965C8"/>
    <w:pPr>
      <w:ind w:left="720"/>
    </w:pPr>
  </w:style>
  <w:style w:type="paragraph" w:styleId="NoteHeading">
    <w:name w:val="Note Heading"/>
    <w:basedOn w:val="Normal"/>
    <w:next w:val="Normal"/>
    <w:rsid w:val="005965C8"/>
  </w:style>
  <w:style w:type="paragraph" w:styleId="PlainText">
    <w:name w:val="Plain Text"/>
    <w:basedOn w:val="Normal"/>
    <w:rsid w:val="005965C8"/>
    <w:rPr>
      <w:rFonts w:ascii="Courier New" w:hAnsi="Courier New" w:cs="Courier New"/>
      <w:sz w:val="20"/>
      <w:szCs w:val="20"/>
    </w:rPr>
  </w:style>
  <w:style w:type="paragraph" w:styleId="Salutation">
    <w:name w:val="Salutation"/>
    <w:basedOn w:val="Normal"/>
    <w:next w:val="Normal"/>
    <w:rsid w:val="005965C8"/>
  </w:style>
  <w:style w:type="paragraph" w:styleId="Signature">
    <w:name w:val="Signature"/>
    <w:basedOn w:val="Normal"/>
    <w:rsid w:val="005965C8"/>
    <w:pPr>
      <w:ind w:left="4320"/>
    </w:pPr>
  </w:style>
  <w:style w:type="paragraph" w:styleId="Subtitle">
    <w:name w:val="Subtitle"/>
    <w:basedOn w:val="Normal"/>
    <w:qFormat/>
    <w:rsid w:val="005965C8"/>
    <w:pPr>
      <w:spacing w:after="60"/>
      <w:jc w:val="center"/>
      <w:outlineLvl w:val="1"/>
    </w:pPr>
    <w:rPr>
      <w:rFonts w:ascii="Arial" w:hAnsi="Arial" w:cs="Arial"/>
    </w:rPr>
  </w:style>
  <w:style w:type="paragraph" w:styleId="TableofAuthorities">
    <w:name w:val="table of authorities"/>
    <w:basedOn w:val="Normal"/>
    <w:next w:val="Normal"/>
    <w:semiHidden/>
    <w:rsid w:val="005965C8"/>
    <w:pPr>
      <w:ind w:left="240" w:hanging="240"/>
    </w:pPr>
  </w:style>
  <w:style w:type="paragraph" w:styleId="TableofFigures">
    <w:name w:val="table of figures"/>
    <w:basedOn w:val="Normal"/>
    <w:next w:val="Normal"/>
    <w:semiHidden/>
    <w:rsid w:val="005965C8"/>
  </w:style>
  <w:style w:type="paragraph" w:styleId="Title">
    <w:name w:val="Title"/>
    <w:basedOn w:val="Normal"/>
    <w:qFormat/>
    <w:rsid w:val="005965C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965C8"/>
    <w:pPr>
      <w:spacing w:before="120"/>
    </w:pPr>
    <w:rPr>
      <w:rFonts w:ascii="Arial" w:hAnsi="Arial" w:cs="Arial"/>
      <w:b/>
      <w:bCs/>
    </w:rPr>
  </w:style>
  <w:style w:type="paragraph" w:styleId="TOC1">
    <w:name w:val="toc 1"/>
    <w:basedOn w:val="Normal"/>
    <w:next w:val="Normal"/>
    <w:autoRedefine/>
    <w:semiHidden/>
    <w:rsid w:val="005965C8"/>
  </w:style>
  <w:style w:type="paragraph" w:styleId="TOC2">
    <w:name w:val="toc 2"/>
    <w:basedOn w:val="Normal"/>
    <w:next w:val="Normal"/>
    <w:autoRedefine/>
    <w:semiHidden/>
    <w:rsid w:val="005965C8"/>
    <w:pPr>
      <w:ind w:left="240"/>
    </w:pPr>
  </w:style>
  <w:style w:type="paragraph" w:styleId="TOC3">
    <w:name w:val="toc 3"/>
    <w:basedOn w:val="Normal"/>
    <w:next w:val="Normal"/>
    <w:autoRedefine/>
    <w:semiHidden/>
    <w:rsid w:val="005965C8"/>
    <w:pPr>
      <w:ind w:left="480"/>
    </w:pPr>
  </w:style>
  <w:style w:type="paragraph" w:styleId="TOC4">
    <w:name w:val="toc 4"/>
    <w:basedOn w:val="Normal"/>
    <w:next w:val="Normal"/>
    <w:autoRedefine/>
    <w:semiHidden/>
    <w:rsid w:val="005965C8"/>
    <w:pPr>
      <w:ind w:left="720"/>
    </w:pPr>
  </w:style>
  <w:style w:type="paragraph" w:styleId="TOC5">
    <w:name w:val="toc 5"/>
    <w:basedOn w:val="Normal"/>
    <w:next w:val="Normal"/>
    <w:autoRedefine/>
    <w:semiHidden/>
    <w:rsid w:val="005965C8"/>
    <w:pPr>
      <w:ind w:left="960"/>
    </w:pPr>
  </w:style>
  <w:style w:type="paragraph" w:styleId="TOC6">
    <w:name w:val="toc 6"/>
    <w:basedOn w:val="Normal"/>
    <w:next w:val="Normal"/>
    <w:autoRedefine/>
    <w:semiHidden/>
    <w:rsid w:val="005965C8"/>
    <w:pPr>
      <w:ind w:left="1200"/>
    </w:pPr>
  </w:style>
  <w:style w:type="paragraph" w:styleId="TOC7">
    <w:name w:val="toc 7"/>
    <w:basedOn w:val="Normal"/>
    <w:next w:val="Normal"/>
    <w:autoRedefine/>
    <w:semiHidden/>
    <w:rsid w:val="005965C8"/>
    <w:pPr>
      <w:ind w:left="1440"/>
    </w:pPr>
  </w:style>
  <w:style w:type="paragraph" w:styleId="TOC8">
    <w:name w:val="toc 8"/>
    <w:basedOn w:val="Normal"/>
    <w:next w:val="Normal"/>
    <w:autoRedefine/>
    <w:semiHidden/>
    <w:rsid w:val="005965C8"/>
    <w:pPr>
      <w:ind w:left="1680"/>
    </w:pPr>
  </w:style>
  <w:style w:type="paragraph" w:styleId="TOC9">
    <w:name w:val="toc 9"/>
    <w:basedOn w:val="Normal"/>
    <w:next w:val="Normal"/>
    <w:autoRedefine/>
    <w:semiHidden/>
    <w:rsid w:val="005965C8"/>
    <w:pPr>
      <w:ind w:left="1920"/>
    </w:pPr>
  </w:style>
  <w:style w:type="character" w:styleId="Hyperlink">
    <w:name w:val="Hyperlink"/>
    <w:uiPriority w:val="99"/>
    <w:rsid w:val="00E229CF"/>
    <w:rPr>
      <w:color w:val="0000FF"/>
      <w:u w:val="single"/>
    </w:rPr>
  </w:style>
  <w:style w:type="paragraph" w:customStyle="1" w:styleId="PILbullets">
    <w:name w:val="PIL bullets"/>
    <w:basedOn w:val="Normal"/>
    <w:rsid w:val="00ED2171"/>
    <w:pPr>
      <w:tabs>
        <w:tab w:val="num" w:pos="360"/>
      </w:tabs>
      <w:ind w:left="360" w:hanging="360"/>
    </w:pPr>
    <w:rPr>
      <w:snapToGrid w:val="0"/>
      <w:sz w:val="22"/>
      <w:szCs w:val="22"/>
      <w:lang w:val="en-GB" w:eastAsia="en-GB"/>
    </w:rPr>
  </w:style>
  <w:style w:type="paragraph" w:styleId="Revision">
    <w:name w:val="Revision"/>
    <w:hidden/>
    <w:uiPriority w:val="99"/>
    <w:semiHidden/>
    <w:rsid w:val="007C5D50"/>
    <w:rPr>
      <w:sz w:val="24"/>
      <w:szCs w:val="24"/>
      <w:lang w:val="en-US" w:eastAsia="en-US"/>
    </w:rPr>
  </w:style>
  <w:style w:type="character" w:customStyle="1" w:styleId="BodyTextChar">
    <w:name w:val="Body Text Char"/>
    <w:link w:val="BodyText"/>
    <w:rsid w:val="00676354"/>
    <w:rPr>
      <w:snapToGrid w:val="0"/>
      <w:sz w:val="22"/>
      <w:szCs w:val="22"/>
      <w:lang w:val="en-GB" w:eastAsia="da-DK"/>
    </w:rPr>
  </w:style>
  <w:style w:type="character" w:customStyle="1" w:styleId="FootnoteTextChar">
    <w:name w:val="Footnote Text Char"/>
    <w:link w:val="FootnoteText"/>
    <w:rsid w:val="005B62FA"/>
    <w:rPr>
      <w:snapToGrid w:val="0"/>
      <w:lang w:val="da-DK" w:eastAsia="da-DK"/>
    </w:rPr>
  </w:style>
  <w:style w:type="paragraph" w:customStyle="1" w:styleId="Heading2bulleted">
    <w:name w:val="Heading 2 bulleted"/>
    <w:basedOn w:val="Normal"/>
    <w:rsid w:val="00620800"/>
    <w:pPr>
      <w:numPr>
        <w:numId w:val="15"/>
      </w:numPr>
    </w:pPr>
    <w:rPr>
      <w:b/>
      <w:sz w:val="22"/>
      <w:szCs w:val="22"/>
      <w:lang w:val="en-GB"/>
    </w:rPr>
  </w:style>
  <w:style w:type="paragraph" w:styleId="Bibliography">
    <w:name w:val="Bibliography"/>
    <w:basedOn w:val="Normal"/>
    <w:next w:val="Normal"/>
    <w:uiPriority w:val="37"/>
    <w:semiHidden/>
    <w:unhideWhenUsed/>
    <w:rsid w:val="00EE47C7"/>
  </w:style>
  <w:style w:type="paragraph" w:styleId="IntenseQuote">
    <w:name w:val="Intense Quote"/>
    <w:basedOn w:val="Normal"/>
    <w:next w:val="Normal"/>
    <w:link w:val="IntenseQuoteChar"/>
    <w:uiPriority w:val="30"/>
    <w:qFormat/>
    <w:rsid w:val="00EE47C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E47C7"/>
    <w:rPr>
      <w:b/>
      <w:bCs/>
      <w:i/>
      <w:iCs/>
      <w:color w:val="4F81BD"/>
      <w:sz w:val="24"/>
      <w:szCs w:val="24"/>
    </w:rPr>
  </w:style>
  <w:style w:type="paragraph" w:styleId="ListParagraph">
    <w:name w:val="List Paragraph"/>
    <w:basedOn w:val="Normal"/>
    <w:uiPriority w:val="34"/>
    <w:qFormat/>
    <w:rsid w:val="00EE47C7"/>
    <w:pPr>
      <w:ind w:left="720"/>
    </w:pPr>
  </w:style>
  <w:style w:type="paragraph" w:styleId="NoSpacing">
    <w:name w:val="No Spacing"/>
    <w:uiPriority w:val="1"/>
    <w:qFormat/>
    <w:rsid w:val="00EE47C7"/>
    <w:rPr>
      <w:sz w:val="24"/>
      <w:szCs w:val="24"/>
      <w:lang w:val="en-US" w:eastAsia="en-US"/>
    </w:rPr>
  </w:style>
  <w:style w:type="paragraph" w:styleId="Quote">
    <w:name w:val="Quote"/>
    <w:basedOn w:val="Normal"/>
    <w:next w:val="Normal"/>
    <w:link w:val="QuoteChar"/>
    <w:uiPriority w:val="29"/>
    <w:qFormat/>
    <w:rsid w:val="00EE47C7"/>
    <w:rPr>
      <w:i/>
      <w:iCs/>
      <w:color w:val="000000"/>
    </w:rPr>
  </w:style>
  <w:style w:type="character" w:customStyle="1" w:styleId="QuoteChar">
    <w:name w:val="Quote Char"/>
    <w:link w:val="Quote"/>
    <w:uiPriority w:val="29"/>
    <w:rsid w:val="00EE47C7"/>
    <w:rPr>
      <w:i/>
      <w:iCs/>
      <w:color w:val="000000"/>
      <w:sz w:val="24"/>
      <w:szCs w:val="24"/>
    </w:rPr>
  </w:style>
  <w:style w:type="paragraph" w:styleId="TOCHeading">
    <w:name w:val="TOC Heading"/>
    <w:basedOn w:val="Heading1"/>
    <w:next w:val="Normal"/>
    <w:uiPriority w:val="39"/>
    <w:qFormat/>
    <w:rsid w:val="00EE47C7"/>
    <w:pPr>
      <w:spacing w:before="240" w:after="60"/>
      <w:outlineLvl w:val="9"/>
    </w:pPr>
    <w:rPr>
      <w:rFonts w:ascii="Cambria" w:hAnsi="Cambria"/>
      <w:b/>
      <w:bCs/>
      <w:snapToGrid/>
      <w:kern w:val="32"/>
      <w:sz w:val="32"/>
      <w:szCs w:val="32"/>
      <w:lang w:val="en-US" w:eastAsia="en-US"/>
    </w:rPr>
  </w:style>
  <w:style w:type="paragraph" w:customStyle="1" w:styleId="BodytextAgency">
    <w:name w:val="Body text (Agency)"/>
    <w:basedOn w:val="Normal"/>
    <w:rsid w:val="00A42DC0"/>
    <w:pPr>
      <w:spacing w:after="140" w:line="280" w:lineRule="atLeast"/>
    </w:pPr>
    <w:rPr>
      <w:rFonts w:ascii="Verdana" w:hAnsi="Verdana"/>
      <w:snapToGrid w:val="0"/>
      <w:sz w:val="18"/>
      <w:szCs w:val="20"/>
      <w:lang w:val="en-GB" w:eastAsia="fr-LU"/>
    </w:rPr>
  </w:style>
  <w:style w:type="paragraph" w:customStyle="1" w:styleId="No-numheading3Agency">
    <w:name w:val="No-num heading 3 (Agency)"/>
    <w:rsid w:val="00A42DC0"/>
    <w:pPr>
      <w:keepNext/>
      <w:spacing w:before="280" w:after="220"/>
      <w:outlineLvl w:val="2"/>
    </w:pPr>
    <w:rPr>
      <w:rFonts w:ascii="Verdana" w:hAnsi="Verdana"/>
      <w:b/>
      <w:snapToGrid w:val="0"/>
      <w:kern w:val="32"/>
      <w:sz w:val="22"/>
      <w:lang w:eastAsia="fr-LU"/>
    </w:rPr>
  </w:style>
  <w:style w:type="character" w:styleId="FootnoteReference">
    <w:name w:val="footnote reference"/>
    <w:rsid w:val="00DF1378"/>
    <w:rPr>
      <w:vertAlign w:val="superscript"/>
    </w:rPr>
  </w:style>
  <w:style w:type="paragraph" w:customStyle="1" w:styleId="PILMAHaddress">
    <w:name w:val="PIL MAH address"/>
    <w:basedOn w:val="Normal"/>
    <w:rsid w:val="00F91281"/>
    <w:pPr>
      <w:tabs>
        <w:tab w:val="left" w:pos="4320"/>
      </w:tabs>
    </w:pPr>
    <w:rPr>
      <w:sz w:val="22"/>
      <w:szCs w:val="22"/>
      <w:lang w:val="en-GB"/>
    </w:rPr>
  </w:style>
  <w:style w:type="paragraph" w:customStyle="1" w:styleId="Default">
    <w:name w:val="Default"/>
    <w:rsid w:val="005718FB"/>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02096">
      <w:bodyDiv w:val="1"/>
      <w:marLeft w:val="0"/>
      <w:marRight w:val="0"/>
      <w:marTop w:val="0"/>
      <w:marBottom w:val="0"/>
      <w:divBdr>
        <w:top w:val="none" w:sz="0" w:space="0" w:color="auto"/>
        <w:left w:val="none" w:sz="0" w:space="0" w:color="auto"/>
        <w:bottom w:val="none" w:sz="0" w:space="0" w:color="auto"/>
        <w:right w:val="none" w:sz="0" w:space="0" w:color="auto"/>
      </w:divBdr>
    </w:div>
    <w:div w:id="216820702">
      <w:bodyDiv w:val="1"/>
      <w:marLeft w:val="0"/>
      <w:marRight w:val="0"/>
      <w:marTop w:val="0"/>
      <w:marBottom w:val="0"/>
      <w:divBdr>
        <w:top w:val="none" w:sz="0" w:space="0" w:color="auto"/>
        <w:left w:val="none" w:sz="0" w:space="0" w:color="auto"/>
        <w:bottom w:val="none" w:sz="0" w:space="0" w:color="auto"/>
        <w:right w:val="none" w:sz="0" w:space="0" w:color="auto"/>
      </w:divBdr>
    </w:div>
    <w:div w:id="337974134">
      <w:bodyDiv w:val="1"/>
      <w:marLeft w:val="0"/>
      <w:marRight w:val="0"/>
      <w:marTop w:val="0"/>
      <w:marBottom w:val="0"/>
      <w:divBdr>
        <w:top w:val="none" w:sz="0" w:space="0" w:color="auto"/>
        <w:left w:val="none" w:sz="0" w:space="0" w:color="auto"/>
        <w:bottom w:val="none" w:sz="0" w:space="0" w:color="auto"/>
        <w:right w:val="none" w:sz="0" w:space="0" w:color="auto"/>
      </w:divBdr>
    </w:div>
    <w:div w:id="444615173">
      <w:bodyDiv w:val="1"/>
      <w:marLeft w:val="0"/>
      <w:marRight w:val="0"/>
      <w:marTop w:val="0"/>
      <w:marBottom w:val="0"/>
      <w:divBdr>
        <w:top w:val="none" w:sz="0" w:space="0" w:color="auto"/>
        <w:left w:val="none" w:sz="0" w:space="0" w:color="auto"/>
        <w:bottom w:val="none" w:sz="0" w:space="0" w:color="auto"/>
        <w:right w:val="none" w:sz="0" w:space="0" w:color="auto"/>
      </w:divBdr>
    </w:div>
    <w:div w:id="594900100">
      <w:bodyDiv w:val="1"/>
      <w:marLeft w:val="0"/>
      <w:marRight w:val="0"/>
      <w:marTop w:val="0"/>
      <w:marBottom w:val="0"/>
      <w:divBdr>
        <w:top w:val="none" w:sz="0" w:space="0" w:color="auto"/>
        <w:left w:val="none" w:sz="0" w:space="0" w:color="auto"/>
        <w:bottom w:val="none" w:sz="0" w:space="0" w:color="auto"/>
        <w:right w:val="none" w:sz="0" w:space="0" w:color="auto"/>
      </w:divBdr>
    </w:div>
    <w:div w:id="602299552">
      <w:bodyDiv w:val="1"/>
      <w:marLeft w:val="0"/>
      <w:marRight w:val="0"/>
      <w:marTop w:val="0"/>
      <w:marBottom w:val="0"/>
      <w:divBdr>
        <w:top w:val="none" w:sz="0" w:space="0" w:color="auto"/>
        <w:left w:val="none" w:sz="0" w:space="0" w:color="auto"/>
        <w:bottom w:val="none" w:sz="0" w:space="0" w:color="auto"/>
        <w:right w:val="none" w:sz="0" w:space="0" w:color="auto"/>
      </w:divBdr>
    </w:div>
    <w:div w:id="748575443">
      <w:bodyDiv w:val="1"/>
      <w:marLeft w:val="0"/>
      <w:marRight w:val="0"/>
      <w:marTop w:val="0"/>
      <w:marBottom w:val="0"/>
      <w:divBdr>
        <w:top w:val="none" w:sz="0" w:space="0" w:color="auto"/>
        <w:left w:val="none" w:sz="0" w:space="0" w:color="auto"/>
        <w:bottom w:val="none" w:sz="0" w:space="0" w:color="auto"/>
        <w:right w:val="none" w:sz="0" w:space="0" w:color="auto"/>
      </w:divBdr>
    </w:div>
    <w:div w:id="1002927776">
      <w:bodyDiv w:val="1"/>
      <w:marLeft w:val="0"/>
      <w:marRight w:val="0"/>
      <w:marTop w:val="0"/>
      <w:marBottom w:val="0"/>
      <w:divBdr>
        <w:top w:val="none" w:sz="0" w:space="0" w:color="auto"/>
        <w:left w:val="none" w:sz="0" w:space="0" w:color="auto"/>
        <w:bottom w:val="none" w:sz="0" w:space="0" w:color="auto"/>
        <w:right w:val="none" w:sz="0" w:space="0" w:color="auto"/>
      </w:divBdr>
    </w:div>
    <w:div w:id="1327323558">
      <w:bodyDiv w:val="1"/>
      <w:marLeft w:val="0"/>
      <w:marRight w:val="0"/>
      <w:marTop w:val="0"/>
      <w:marBottom w:val="0"/>
      <w:divBdr>
        <w:top w:val="none" w:sz="0" w:space="0" w:color="auto"/>
        <w:left w:val="none" w:sz="0" w:space="0" w:color="auto"/>
        <w:bottom w:val="none" w:sz="0" w:space="0" w:color="auto"/>
        <w:right w:val="none" w:sz="0" w:space="0" w:color="auto"/>
      </w:divBdr>
    </w:div>
    <w:div w:id="1372876747">
      <w:bodyDiv w:val="1"/>
      <w:marLeft w:val="0"/>
      <w:marRight w:val="0"/>
      <w:marTop w:val="0"/>
      <w:marBottom w:val="0"/>
      <w:divBdr>
        <w:top w:val="none" w:sz="0" w:space="0" w:color="auto"/>
        <w:left w:val="none" w:sz="0" w:space="0" w:color="auto"/>
        <w:bottom w:val="none" w:sz="0" w:space="0" w:color="auto"/>
        <w:right w:val="none" w:sz="0" w:space="0" w:color="auto"/>
      </w:divBdr>
    </w:div>
    <w:div w:id="1497989107">
      <w:bodyDiv w:val="1"/>
      <w:marLeft w:val="0"/>
      <w:marRight w:val="0"/>
      <w:marTop w:val="0"/>
      <w:marBottom w:val="0"/>
      <w:divBdr>
        <w:top w:val="none" w:sz="0" w:space="0" w:color="auto"/>
        <w:left w:val="none" w:sz="0" w:space="0" w:color="auto"/>
        <w:bottom w:val="none" w:sz="0" w:space="0" w:color="auto"/>
        <w:right w:val="none" w:sz="0" w:space="0" w:color="auto"/>
      </w:divBdr>
    </w:div>
    <w:div w:id="1672444200">
      <w:bodyDiv w:val="1"/>
      <w:marLeft w:val="0"/>
      <w:marRight w:val="0"/>
      <w:marTop w:val="0"/>
      <w:marBottom w:val="0"/>
      <w:divBdr>
        <w:top w:val="none" w:sz="0" w:space="0" w:color="auto"/>
        <w:left w:val="none" w:sz="0" w:space="0" w:color="auto"/>
        <w:bottom w:val="none" w:sz="0" w:space="0" w:color="auto"/>
        <w:right w:val="none" w:sz="0" w:space="0" w:color="auto"/>
      </w:divBdr>
    </w:div>
    <w:div w:id="1850412643">
      <w:bodyDiv w:val="1"/>
      <w:marLeft w:val="0"/>
      <w:marRight w:val="0"/>
      <w:marTop w:val="0"/>
      <w:marBottom w:val="0"/>
      <w:divBdr>
        <w:top w:val="none" w:sz="0" w:space="0" w:color="auto"/>
        <w:left w:val="none" w:sz="0" w:space="0" w:color="auto"/>
        <w:bottom w:val="none" w:sz="0" w:space="0" w:color="auto"/>
        <w:right w:val="none" w:sz="0" w:space="0" w:color="auto"/>
      </w:divBdr>
    </w:div>
    <w:div w:id="2125689066">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38233-C6B0-4076-B2B7-F58633599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737E4-8C71-4710-90C7-4159FA0DF8FA}">
  <ds:schemaRefs>
    <ds:schemaRef ds:uri="http://schemas.microsoft.com/sharepoint/v3/contenttype/forms"/>
  </ds:schemaRefs>
</ds:datastoreItem>
</file>

<file path=customXml/itemProps3.xml><?xml version="1.0" encoding="utf-8"?>
<ds:datastoreItem xmlns:ds="http://schemas.openxmlformats.org/officeDocument/2006/customXml" ds:itemID="{A13EBB49-45C3-4A85-8447-7FB7EF5D42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64BE9E-0B3A-4B24-837D-F56C63285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16427</Words>
  <Characters>93640</Characters>
  <Application>Microsoft Office Word</Application>
  <DocSecurity>0</DocSecurity>
  <Lines>780</Lines>
  <Paragraphs>219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emea-combined-h-236-da-highlighted</vt:lpstr>
      <vt:lpstr>Ferriprox, INN-deferiprone</vt:lpstr>
    </vt:vector>
  </TitlesOfParts>
  <Company>Apotex Inc.</Company>
  <LinksUpToDate>false</LinksUpToDate>
  <CharactersWithSpaces>109848</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emea-combined-h-236-da-highlighted</dc:title>
  <dc:subject>EPAR</dc:subject>
  <dc:creator>CHMP</dc:creator>
  <cp:keywords>Ferriprox, INN-deferiprone</cp:keywords>
  <cp:lastModifiedBy>Voutsas Achilleas</cp:lastModifiedBy>
  <cp:revision>2</cp:revision>
  <cp:lastPrinted>2010-06-09T14:46:00Z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11:55:58</vt:lpwstr>
  </property>
  <property fmtid="{D5CDD505-2E9C-101B-9397-08002B2CF9AE}" pid="6" name="DM_Creator_Name">
    <vt:lpwstr>Pieri Hanna</vt:lpwstr>
  </property>
  <property fmtid="{D5CDD505-2E9C-101B-9397-08002B2CF9AE}" pid="7" name="DM_DocRefId">
    <vt:lpwstr>EMA/9399/2021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487151</vt:lpwstr>
  </property>
  <property fmtid="{D5CDD505-2E9C-101B-9397-08002B2CF9AE}" pid="13" name="DM_emea_doc_ref_id">
    <vt:lpwstr>EMA/9399/2021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11:55:58</vt:lpwstr>
  </property>
  <property fmtid="{D5CDD505-2E9C-101B-9397-08002B2CF9AE}" pid="43" name="DM_Modifier_Name">
    <vt:lpwstr>Pieri Hanna</vt:lpwstr>
  </property>
  <property fmtid="{D5CDD505-2E9C-101B-9397-08002B2CF9AE}" pid="44" name="DM_Modify_Date">
    <vt:lpwstr>07/01/2021 11:55:58</vt:lpwstr>
  </property>
  <property fmtid="{D5CDD505-2E9C-101B-9397-08002B2CF9AE}" pid="45" name="DM_Name">
    <vt:lpwstr>emea-combined-h-236-da-highlighted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20040415</vt:lpwstr>
  </property>
  <property fmtid="{D5CDD505-2E9C-101B-9397-08002B2CF9AE}" pid="57" name="EMEADocDateDay">
    <vt:lpwstr>15</vt:lpwstr>
  </property>
  <property fmtid="{D5CDD505-2E9C-101B-9397-08002B2CF9AE}" pid="58" name="EMEADocDateMonth">
    <vt:lpwstr>April</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da</vt:lpwstr>
  </property>
  <property fmtid="{D5CDD505-2E9C-101B-9397-08002B2CF9AE}" pid="62" name="EMEADocRefFull">
    <vt:lpwstr>EMEA/CPMP/1179/04/da</vt:lpwstr>
  </property>
  <property fmtid="{D5CDD505-2E9C-101B-9397-08002B2CF9AE}" pid="63" name="EMEADocRefNum">
    <vt:lpwstr>1179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EMEA/CPMP/1179/04</vt:lpwstr>
  </property>
  <property fmtid="{D5CDD505-2E9C-101B-9397-08002B2CF9AE}" pid="70" name="EMEADocRefYear">
    <vt:lpwstr>04</vt:lpwstr>
  </property>
  <property fmtid="{D5CDD505-2E9C-101B-9397-08002B2CF9AE}" pid="71" name="EMEADocStatus">
    <vt:lpwstr/>
  </property>
  <property fmtid="{D5CDD505-2E9C-101B-9397-08002B2CF9AE}" pid="72" name="EMEADocTitle">
    <vt:lpwstr>Ferriprox II-17 Revised Highlighted </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2021-06-03T23:45:58Z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ee343ec9-2a6e-471a-b2a1-a12647f4a3d2</vt:lpwstr>
  </property>
  <property fmtid="{D5CDD505-2E9C-101B-9397-08002B2CF9AE}" pid="81" name="MSIP_Label_0eea11ca-d417-4147-80ed-01a58412c458_ContentBits">
    <vt:lpwstr>2</vt:lpwstr>
  </property>
</Properties>
</file>