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2641" w:rsidRPr="00CA25A5" w:rsidRDefault="00A22641">
      <w:pPr>
        <w:pStyle w:val="Title"/>
        <w:rPr>
          <w:szCs w:val="22"/>
          <w:lang w:val="de-DE"/>
        </w:rPr>
      </w:pPr>
      <w:bookmarkStart w:id="0" w:name="_GoBack"/>
      <w:bookmarkEnd w:id="0"/>
    </w:p>
    <w:p w:rsidR="00A22641" w:rsidRPr="00CA25A5" w:rsidRDefault="00A22641">
      <w:pPr>
        <w:pStyle w:val="Title"/>
        <w:rPr>
          <w:szCs w:val="22"/>
          <w:lang w:val="de-DE"/>
        </w:rPr>
      </w:pPr>
    </w:p>
    <w:p w:rsidR="00A22641" w:rsidRPr="00CA25A5" w:rsidRDefault="00A22641">
      <w:pPr>
        <w:pStyle w:val="Title"/>
        <w:rPr>
          <w:szCs w:val="22"/>
          <w:lang w:val="de-DE"/>
        </w:rPr>
      </w:pPr>
    </w:p>
    <w:p w:rsidR="00A22641" w:rsidRPr="00CA25A5" w:rsidRDefault="00A22641">
      <w:pPr>
        <w:pStyle w:val="Title"/>
        <w:rPr>
          <w:szCs w:val="22"/>
          <w:lang w:val="de-DE"/>
        </w:rPr>
      </w:pPr>
    </w:p>
    <w:p w:rsidR="00A22641" w:rsidRPr="00CA25A5" w:rsidRDefault="00A22641">
      <w:pPr>
        <w:pStyle w:val="Title"/>
        <w:rPr>
          <w:szCs w:val="22"/>
          <w:lang w:val="de-DE"/>
        </w:rPr>
      </w:pPr>
    </w:p>
    <w:p w:rsidR="00A22641" w:rsidRPr="00CA25A5" w:rsidRDefault="00A22641">
      <w:pPr>
        <w:pStyle w:val="Title"/>
        <w:rPr>
          <w:szCs w:val="22"/>
          <w:lang w:val="de-DE"/>
        </w:rPr>
      </w:pPr>
    </w:p>
    <w:p w:rsidR="00A22641" w:rsidRPr="00CA25A5" w:rsidRDefault="00A22641">
      <w:pPr>
        <w:pStyle w:val="Title"/>
        <w:rPr>
          <w:szCs w:val="22"/>
          <w:lang w:val="de-DE"/>
        </w:rPr>
      </w:pPr>
    </w:p>
    <w:p w:rsidR="00A22641" w:rsidRPr="00CA25A5" w:rsidRDefault="00A22641">
      <w:pPr>
        <w:pStyle w:val="Title"/>
        <w:rPr>
          <w:szCs w:val="22"/>
          <w:lang w:val="de-DE"/>
        </w:rPr>
      </w:pPr>
    </w:p>
    <w:p w:rsidR="00A22641" w:rsidRPr="00CA25A5" w:rsidRDefault="00A22641">
      <w:pPr>
        <w:pStyle w:val="Title"/>
        <w:rPr>
          <w:szCs w:val="22"/>
          <w:lang w:val="de-DE"/>
        </w:rPr>
      </w:pPr>
    </w:p>
    <w:p w:rsidR="00A22641" w:rsidRPr="00CA25A5" w:rsidRDefault="00A22641">
      <w:pPr>
        <w:pStyle w:val="Title"/>
        <w:rPr>
          <w:szCs w:val="22"/>
          <w:lang w:val="de-DE"/>
        </w:rPr>
      </w:pPr>
    </w:p>
    <w:p w:rsidR="00A22641" w:rsidRPr="00CA25A5" w:rsidRDefault="00A22641">
      <w:pPr>
        <w:pStyle w:val="Title"/>
        <w:rPr>
          <w:szCs w:val="22"/>
          <w:lang w:val="de-DE"/>
        </w:rPr>
      </w:pPr>
    </w:p>
    <w:p w:rsidR="00A22641" w:rsidRPr="00CA25A5" w:rsidRDefault="00A22641">
      <w:pPr>
        <w:pStyle w:val="Title"/>
        <w:rPr>
          <w:szCs w:val="22"/>
          <w:lang w:val="de-DE"/>
        </w:rPr>
      </w:pPr>
    </w:p>
    <w:p w:rsidR="00A22641" w:rsidRPr="00CA25A5" w:rsidRDefault="00A22641">
      <w:pPr>
        <w:pStyle w:val="Title"/>
        <w:rPr>
          <w:szCs w:val="22"/>
          <w:lang w:val="de-DE"/>
        </w:rPr>
      </w:pPr>
    </w:p>
    <w:p w:rsidR="00A22641" w:rsidRPr="00CA25A5" w:rsidRDefault="00A22641">
      <w:pPr>
        <w:pStyle w:val="Title"/>
        <w:rPr>
          <w:szCs w:val="22"/>
          <w:lang w:val="de-DE"/>
        </w:rPr>
      </w:pPr>
    </w:p>
    <w:p w:rsidR="00A22641" w:rsidRPr="00CA25A5" w:rsidRDefault="00A22641">
      <w:pPr>
        <w:pStyle w:val="Title"/>
        <w:rPr>
          <w:szCs w:val="22"/>
          <w:lang w:val="de-DE"/>
        </w:rPr>
      </w:pPr>
    </w:p>
    <w:p w:rsidR="00A22641" w:rsidRPr="00CA25A5" w:rsidRDefault="00A22641">
      <w:pPr>
        <w:pStyle w:val="Title"/>
        <w:rPr>
          <w:szCs w:val="22"/>
          <w:lang w:val="de-DE"/>
        </w:rPr>
      </w:pPr>
    </w:p>
    <w:p w:rsidR="00A22641" w:rsidRPr="00CA25A5" w:rsidRDefault="00A22641">
      <w:pPr>
        <w:pStyle w:val="Title"/>
        <w:rPr>
          <w:szCs w:val="22"/>
          <w:lang w:val="de-DE"/>
        </w:rPr>
      </w:pPr>
    </w:p>
    <w:p w:rsidR="00A22641" w:rsidRPr="00CA25A5" w:rsidRDefault="00A22641">
      <w:pPr>
        <w:pStyle w:val="Title"/>
        <w:rPr>
          <w:szCs w:val="22"/>
          <w:lang w:val="de-DE"/>
        </w:rPr>
      </w:pPr>
    </w:p>
    <w:p w:rsidR="00A22641" w:rsidRPr="00CA25A5" w:rsidRDefault="00A22641" w:rsidP="009B67E8">
      <w:pPr>
        <w:pStyle w:val="Title"/>
        <w:rPr>
          <w:szCs w:val="22"/>
          <w:lang w:val="de-DE"/>
        </w:rPr>
      </w:pPr>
    </w:p>
    <w:p w:rsidR="00A22641" w:rsidRPr="00CA25A5" w:rsidRDefault="00A22641">
      <w:pPr>
        <w:pStyle w:val="Title"/>
        <w:rPr>
          <w:szCs w:val="22"/>
          <w:lang w:val="de-DE"/>
        </w:rPr>
      </w:pPr>
    </w:p>
    <w:p w:rsidR="00A22641" w:rsidRPr="00CA25A5" w:rsidRDefault="00A22641">
      <w:pPr>
        <w:pStyle w:val="Title"/>
        <w:rPr>
          <w:szCs w:val="22"/>
          <w:lang w:val="de-DE"/>
        </w:rPr>
      </w:pPr>
    </w:p>
    <w:p w:rsidR="00A22641" w:rsidRPr="00CA25A5" w:rsidRDefault="00A22641">
      <w:pPr>
        <w:pStyle w:val="Title"/>
        <w:rPr>
          <w:szCs w:val="22"/>
          <w:lang w:val="de-DE"/>
        </w:rPr>
      </w:pPr>
    </w:p>
    <w:p w:rsidR="00A22641" w:rsidRPr="00CA25A5" w:rsidRDefault="00A22641">
      <w:pPr>
        <w:pStyle w:val="Title"/>
        <w:rPr>
          <w:szCs w:val="22"/>
          <w:lang w:val="de-DE"/>
        </w:rPr>
      </w:pPr>
    </w:p>
    <w:p w:rsidR="00A22641" w:rsidRPr="00CA25A5" w:rsidRDefault="00A22641">
      <w:pPr>
        <w:pStyle w:val="Title"/>
        <w:rPr>
          <w:szCs w:val="22"/>
          <w:lang w:val="de-DE"/>
        </w:rPr>
      </w:pPr>
      <w:r w:rsidRPr="00CA25A5">
        <w:rPr>
          <w:szCs w:val="22"/>
          <w:lang w:val="de-DE"/>
        </w:rPr>
        <w:t>ANHANG I</w:t>
      </w:r>
    </w:p>
    <w:p w:rsidR="00A22641" w:rsidRPr="00CA25A5" w:rsidRDefault="00A22641">
      <w:pPr>
        <w:jc w:val="center"/>
        <w:rPr>
          <w:b/>
          <w:sz w:val="22"/>
          <w:szCs w:val="22"/>
          <w:lang w:val="de-DE"/>
        </w:rPr>
      </w:pPr>
    </w:p>
    <w:p w:rsidR="00A22641" w:rsidRPr="00CA25A5" w:rsidRDefault="00A22641">
      <w:pPr>
        <w:pStyle w:val="TitleA"/>
      </w:pPr>
      <w:r w:rsidRPr="00CA25A5">
        <w:t>ZUSAMMENFASSUNG DER MERKMALE DES ARZNEIMITTELS</w:t>
      </w:r>
    </w:p>
    <w:p w:rsidR="00A22641" w:rsidRPr="00CA25A5" w:rsidRDefault="00A22641">
      <w:pPr>
        <w:tabs>
          <w:tab w:val="left" w:pos="567"/>
        </w:tabs>
        <w:rPr>
          <w:b/>
          <w:bCs/>
          <w:sz w:val="22"/>
          <w:szCs w:val="22"/>
          <w:lang w:val="de-DE"/>
        </w:rPr>
      </w:pPr>
      <w:r w:rsidRPr="00CA25A5">
        <w:rPr>
          <w:b/>
          <w:bCs/>
          <w:sz w:val="22"/>
          <w:szCs w:val="22"/>
          <w:lang w:val="de-DE"/>
        </w:rPr>
        <w:br w:type="page"/>
      </w:r>
      <w:r w:rsidRPr="00CA25A5">
        <w:rPr>
          <w:b/>
          <w:bCs/>
          <w:sz w:val="22"/>
          <w:szCs w:val="22"/>
          <w:lang w:val="de-DE"/>
        </w:rPr>
        <w:lastRenderedPageBreak/>
        <w:t>1.</w:t>
      </w:r>
      <w:r w:rsidRPr="00CA25A5">
        <w:rPr>
          <w:b/>
          <w:bCs/>
          <w:sz w:val="22"/>
          <w:szCs w:val="22"/>
          <w:lang w:val="de-DE"/>
        </w:rPr>
        <w:tab/>
        <w:t>BEZEICHNUNG DES ARZNEIMITTELS</w:t>
      </w:r>
    </w:p>
    <w:p w:rsidR="00A22641" w:rsidRPr="00CA25A5" w:rsidRDefault="00A22641">
      <w:pPr>
        <w:rPr>
          <w:sz w:val="22"/>
          <w:szCs w:val="22"/>
          <w:lang w:val="de-DE"/>
        </w:rPr>
      </w:pPr>
    </w:p>
    <w:p w:rsidR="00A22641" w:rsidRPr="00CA25A5" w:rsidRDefault="00A22641">
      <w:pPr>
        <w:rPr>
          <w:sz w:val="22"/>
          <w:szCs w:val="22"/>
          <w:lang w:val="de-DE"/>
        </w:rPr>
      </w:pPr>
      <w:r w:rsidRPr="00CA25A5">
        <w:rPr>
          <w:sz w:val="22"/>
          <w:szCs w:val="22"/>
          <w:lang w:val="de-DE"/>
        </w:rPr>
        <w:t>Ferriprox 500 mg Filmtabletten</w:t>
      </w:r>
    </w:p>
    <w:p w:rsidR="00A774CC" w:rsidRPr="00CA25A5" w:rsidRDefault="00A774CC" w:rsidP="00A774CC">
      <w:pPr>
        <w:rPr>
          <w:sz w:val="22"/>
          <w:szCs w:val="22"/>
          <w:lang w:val="de-DE"/>
        </w:rPr>
      </w:pPr>
      <w:r w:rsidRPr="00CA25A5">
        <w:rPr>
          <w:sz w:val="22"/>
          <w:szCs w:val="22"/>
          <w:lang w:val="de-DE"/>
        </w:rPr>
        <w:t>Ferriprox 1000 mg Filmtabletten</w:t>
      </w:r>
    </w:p>
    <w:p w:rsidR="00A22641" w:rsidRPr="00CA25A5" w:rsidRDefault="00A22641">
      <w:pPr>
        <w:rPr>
          <w:sz w:val="22"/>
          <w:szCs w:val="22"/>
          <w:lang w:val="de-DE"/>
        </w:rPr>
      </w:pPr>
    </w:p>
    <w:p w:rsidR="00A22641" w:rsidRPr="00CA25A5" w:rsidRDefault="00A22641">
      <w:pPr>
        <w:rPr>
          <w:sz w:val="22"/>
          <w:szCs w:val="22"/>
          <w:lang w:val="de-DE"/>
        </w:rPr>
      </w:pPr>
    </w:p>
    <w:p w:rsidR="00A22641" w:rsidRPr="00CA25A5" w:rsidRDefault="00A22641">
      <w:pPr>
        <w:tabs>
          <w:tab w:val="left" w:pos="567"/>
        </w:tabs>
        <w:rPr>
          <w:b/>
          <w:bCs/>
          <w:sz w:val="22"/>
          <w:szCs w:val="22"/>
          <w:lang w:val="de-DE"/>
        </w:rPr>
      </w:pPr>
      <w:r w:rsidRPr="00CA25A5">
        <w:rPr>
          <w:b/>
          <w:bCs/>
          <w:sz w:val="22"/>
          <w:szCs w:val="22"/>
          <w:lang w:val="de-DE"/>
        </w:rPr>
        <w:t>2.</w:t>
      </w:r>
      <w:r w:rsidRPr="00CA25A5">
        <w:rPr>
          <w:b/>
          <w:bCs/>
          <w:sz w:val="22"/>
          <w:szCs w:val="22"/>
          <w:lang w:val="de-DE"/>
        </w:rPr>
        <w:tab/>
        <w:t>QUALITATIVE UND QUANTITATIVE ZUSAMMENSETZUNG</w:t>
      </w:r>
    </w:p>
    <w:p w:rsidR="00A22641" w:rsidRPr="00CA25A5" w:rsidRDefault="00A22641">
      <w:pPr>
        <w:rPr>
          <w:sz w:val="22"/>
          <w:szCs w:val="22"/>
          <w:lang w:val="de-DE"/>
        </w:rPr>
      </w:pPr>
    </w:p>
    <w:p w:rsidR="00A774CC" w:rsidRPr="0072086A" w:rsidRDefault="00A774CC" w:rsidP="00A774CC">
      <w:pPr>
        <w:rPr>
          <w:sz w:val="22"/>
          <w:szCs w:val="22"/>
          <w:u w:val="single"/>
          <w:lang w:val="de-DE"/>
        </w:rPr>
      </w:pPr>
      <w:r w:rsidRPr="0072086A">
        <w:rPr>
          <w:sz w:val="22"/>
          <w:szCs w:val="22"/>
          <w:u w:val="single"/>
          <w:lang w:val="de-DE"/>
        </w:rPr>
        <w:t>Ferriprox 500 mg Filmtabletten</w:t>
      </w:r>
    </w:p>
    <w:p w:rsidR="00A22641" w:rsidRPr="00CA25A5" w:rsidRDefault="00A22641">
      <w:pPr>
        <w:rPr>
          <w:sz w:val="22"/>
          <w:szCs w:val="22"/>
          <w:lang w:val="de-DE"/>
        </w:rPr>
      </w:pPr>
      <w:r w:rsidRPr="00CA25A5">
        <w:rPr>
          <w:sz w:val="22"/>
          <w:szCs w:val="22"/>
          <w:lang w:val="de-DE"/>
        </w:rPr>
        <w:t>Eine Tablette enthält 500 mg Deferipron.</w:t>
      </w:r>
    </w:p>
    <w:p w:rsidR="00A22641" w:rsidRPr="00CA25A5" w:rsidRDefault="00A22641">
      <w:pPr>
        <w:rPr>
          <w:sz w:val="22"/>
          <w:szCs w:val="22"/>
          <w:lang w:val="de-DE"/>
        </w:rPr>
      </w:pPr>
    </w:p>
    <w:p w:rsidR="00A774CC" w:rsidRPr="0072086A" w:rsidRDefault="00A774CC" w:rsidP="00A774CC">
      <w:pPr>
        <w:rPr>
          <w:sz w:val="22"/>
          <w:szCs w:val="22"/>
          <w:u w:val="single"/>
          <w:lang w:val="de-DE"/>
        </w:rPr>
      </w:pPr>
      <w:r w:rsidRPr="0072086A">
        <w:rPr>
          <w:sz w:val="22"/>
          <w:szCs w:val="22"/>
          <w:u w:val="single"/>
          <w:lang w:val="de-DE"/>
        </w:rPr>
        <w:t>Ferriprox 1000 mg Filmtabletten</w:t>
      </w:r>
    </w:p>
    <w:p w:rsidR="00A774CC" w:rsidRDefault="00A774CC" w:rsidP="00A774CC">
      <w:pPr>
        <w:rPr>
          <w:sz w:val="22"/>
          <w:szCs w:val="22"/>
          <w:lang w:val="de-DE"/>
        </w:rPr>
      </w:pPr>
      <w:r w:rsidRPr="00CA25A5">
        <w:rPr>
          <w:sz w:val="22"/>
          <w:szCs w:val="22"/>
          <w:lang w:val="de-DE"/>
        </w:rPr>
        <w:t>Eine Tablette enthält 1000 mg Deferipron.</w:t>
      </w:r>
    </w:p>
    <w:p w:rsidR="00A774CC" w:rsidRPr="00CA25A5" w:rsidRDefault="00A774CC" w:rsidP="00A774CC">
      <w:pPr>
        <w:rPr>
          <w:sz w:val="22"/>
          <w:szCs w:val="22"/>
          <w:lang w:val="de-DE"/>
        </w:rPr>
      </w:pPr>
    </w:p>
    <w:p w:rsidR="00A22641" w:rsidRPr="00CA25A5" w:rsidRDefault="00A61C7D">
      <w:pPr>
        <w:rPr>
          <w:noProof/>
          <w:sz w:val="22"/>
          <w:szCs w:val="22"/>
          <w:lang w:val="de-DE"/>
        </w:rPr>
      </w:pPr>
      <w:r w:rsidRPr="00CA25A5">
        <w:rPr>
          <w:noProof/>
          <w:sz w:val="22"/>
          <w:szCs w:val="22"/>
          <w:lang w:val="de-DE"/>
        </w:rPr>
        <w:t xml:space="preserve">Vollständige </w:t>
      </w:r>
      <w:r w:rsidR="00A22641" w:rsidRPr="00CA25A5">
        <w:rPr>
          <w:noProof/>
          <w:sz w:val="22"/>
          <w:szCs w:val="22"/>
          <w:lang w:val="de-DE"/>
        </w:rPr>
        <w:t>Auflistung der sonstigen Bestandteile</w:t>
      </w:r>
      <w:r w:rsidRPr="00CA25A5">
        <w:rPr>
          <w:noProof/>
          <w:sz w:val="22"/>
          <w:szCs w:val="22"/>
          <w:lang w:val="de-DE"/>
        </w:rPr>
        <w:t>,</w:t>
      </w:r>
      <w:r w:rsidR="00A22641" w:rsidRPr="00CA25A5">
        <w:rPr>
          <w:noProof/>
          <w:sz w:val="22"/>
          <w:szCs w:val="22"/>
          <w:lang w:val="de-DE"/>
        </w:rPr>
        <w:t xml:space="preserve"> siehe Abschnitt 6.1.</w:t>
      </w:r>
    </w:p>
    <w:p w:rsidR="00A22641" w:rsidRPr="00CA25A5" w:rsidRDefault="00A22641">
      <w:pPr>
        <w:rPr>
          <w:sz w:val="22"/>
          <w:szCs w:val="22"/>
          <w:lang w:val="de-DE"/>
        </w:rPr>
      </w:pPr>
    </w:p>
    <w:p w:rsidR="00A22641" w:rsidRPr="00CA25A5" w:rsidRDefault="00A22641">
      <w:pPr>
        <w:rPr>
          <w:sz w:val="22"/>
          <w:szCs w:val="22"/>
          <w:lang w:val="de-DE"/>
        </w:rPr>
      </w:pPr>
    </w:p>
    <w:p w:rsidR="00A22641" w:rsidRPr="00CA25A5" w:rsidRDefault="00A22641">
      <w:pPr>
        <w:tabs>
          <w:tab w:val="left" w:pos="567"/>
        </w:tabs>
        <w:rPr>
          <w:b/>
          <w:bCs/>
          <w:sz w:val="22"/>
          <w:szCs w:val="22"/>
          <w:lang w:val="de-DE"/>
        </w:rPr>
      </w:pPr>
      <w:r w:rsidRPr="00CA25A5">
        <w:rPr>
          <w:b/>
          <w:bCs/>
          <w:sz w:val="22"/>
          <w:szCs w:val="22"/>
          <w:lang w:val="de-DE"/>
        </w:rPr>
        <w:t>3.</w:t>
      </w:r>
      <w:r w:rsidRPr="00CA25A5">
        <w:rPr>
          <w:b/>
          <w:bCs/>
          <w:sz w:val="22"/>
          <w:szCs w:val="22"/>
          <w:lang w:val="de-DE"/>
        </w:rPr>
        <w:tab/>
        <w:t>DARREICHUNGSFORM</w:t>
      </w:r>
    </w:p>
    <w:p w:rsidR="00A22641" w:rsidRPr="00CA25A5" w:rsidRDefault="00A22641">
      <w:pPr>
        <w:rPr>
          <w:sz w:val="22"/>
          <w:szCs w:val="22"/>
          <w:lang w:val="de-DE"/>
        </w:rPr>
      </w:pPr>
    </w:p>
    <w:p w:rsidR="00A22641" w:rsidRPr="00CA25A5" w:rsidRDefault="00A22641">
      <w:pPr>
        <w:rPr>
          <w:sz w:val="22"/>
          <w:szCs w:val="22"/>
          <w:lang w:val="de-DE"/>
        </w:rPr>
      </w:pPr>
      <w:r w:rsidRPr="00CA25A5">
        <w:rPr>
          <w:sz w:val="22"/>
          <w:szCs w:val="22"/>
          <w:lang w:val="de-DE"/>
        </w:rPr>
        <w:t>Filmtablette</w:t>
      </w:r>
    </w:p>
    <w:p w:rsidR="00A22641" w:rsidRPr="00CA25A5" w:rsidRDefault="00A22641">
      <w:pPr>
        <w:rPr>
          <w:sz w:val="22"/>
          <w:szCs w:val="22"/>
          <w:lang w:val="de-DE"/>
        </w:rPr>
      </w:pPr>
    </w:p>
    <w:p w:rsidR="00A774CC" w:rsidRPr="0072086A" w:rsidRDefault="00A774CC" w:rsidP="00A774CC">
      <w:pPr>
        <w:rPr>
          <w:sz w:val="22"/>
          <w:szCs w:val="22"/>
          <w:u w:val="single"/>
          <w:lang w:val="de-DE"/>
        </w:rPr>
      </w:pPr>
      <w:r w:rsidRPr="0072086A">
        <w:rPr>
          <w:sz w:val="22"/>
          <w:szCs w:val="22"/>
          <w:u w:val="single"/>
          <w:lang w:val="de-DE"/>
        </w:rPr>
        <w:t>Ferriprox 500 mg Filmtabletten</w:t>
      </w:r>
    </w:p>
    <w:p w:rsidR="00A22641" w:rsidRPr="00CA25A5" w:rsidRDefault="00A22641" w:rsidP="008850C2">
      <w:pPr>
        <w:rPr>
          <w:sz w:val="22"/>
          <w:szCs w:val="22"/>
          <w:lang w:val="de-DE"/>
        </w:rPr>
      </w:pPr>
      <w:r w:rsidRPr="00CA25A5">
        <w:rPr>
          <w:sz w:val="22"/>
          <w:szCs w:val="22"/>
          <w:lang w:val="de-DE"/>
        </w:rPr>
        <w:t xml:space="preserve">Weiße bis cremefarbige, kapselförmige Filmtabletten mit dem Aufdruck </w:t>
      </w:r>
      <w:r w:rsidR="008850C2">
        <w:rPr>
          <w:sz w:val="22"/>
          <w:szCs w:val="22"/>
          <w:lang w:val="de-DE"/>
        </w:rPr>
        <w:t>„</w:t>
      </w:r>
      <w:r w:rsidRPr="00CA25A5">
        <w:rPr>
          <w:sz w:val="22"/>
          <w:szCs w:val="22"/>
          <w:lang w:val="de-DE"/>
        </w:rPr>
        <w:t>APO</w:t>
      </w:r>
      <w:r w:rsidR="008850C2">
        <w:rPr>
          <w:sz w:val="22"/>
          <w:szCs w:val="22"/>
          <w:lang w:val="de-DE"/>
        </w:rPr>
        <w:t>“</w:t>
      </w:r>
      <w:r w:rsidRPr="00CA25A5">
        <w:rPr>
          <w:sz w:val="22"/>
          <w:szCs w:val="22"/>
          <w:lang w:val="de-DE"/>
        </w:rPr>
        <w:t xml:space="preserve"> Halbierung </w:t>
      </w:r>
      <w:r w:rsidR="008850C2">
        <w:rPr>
          <w:sz w:val="22"/>
          <w:szCs w:val="22"/>
          <w:lang w:val="de-DE"/>
        </w:rPr>
        <w:t>„</w:t>
      </w:r>
      <w:r w:rsidRPr="00CA25A5">
        <w:rPr>
          <w:sz w:val="22"/>
          <w:szCs w:val="22"/>
          <w:lang w:val="de-DE"/>
        </w:rPr>
        <w:t>500</w:t>
      </w:r>
      <w:r w:rsidR="008850C2">
        <w:rPr>
          <w:sz w:val="22"/>
          <w:szCs w:val="22"/>
          <w:lang w:val="de-DE"/>
        </w:rPr>
        <w:t>“</w:t>
      </w:r>
      <w:r w:rsidRPr="00CA25A5">
        <w:rPr>
          <w:sz w:val="22"/>
          <w:szCs w:val="22"/>
          <w:lang w:val="de-DE"/>
        </w:rPr>
        <w:t xml:space="preserve"> auf der einen Seite; die andere Seite ist glatt. Tablette mit Bruchkerbe. Die Tablette kann in gleiche Hälften geteilt werden.</w:t>
      </w:r>
    </w:p>
    <w:p w:rsidR="00A22641" w:rsidRPr="00CA25A5" w:rsidRDefault="00A22641">
      <w:pPr>
        <w:rPr>
          <w:sz w:val="22"/>
          <w:szCs w:val="22"/>
          <w:lang w:val="de-DE"/>
        </w:rPr>
      </w:pPr>
    </w:p>
    <w:p w:rsidR="00A774CC" w:rsidRPr="0072086A" w:rsidRDefault="00A774CC" w:rsidP="00A774CC">
      <w:pPr>
        <w:rPr>
          <w:sz w:val="22"/>
          <w:szCs w:val="22"/>
          <w:u w:val="single"/>
          <w:lang w:val="de-DE"/>
        </w:rPr>
      </w:pPr>
      <w:r w:rsidRPr="0072086A">
        <w:rPr>
          <w:sz w:val="22"/>
          <w:szCs w:val="22"/>
          <w:u w:val="single"/>
          <w:lang w:val="de-DE"/>
        </w:rPr>
        <w:t>Ferriprox 1000 mg Filmtabletten</w:t>
      </w:r>
    </w:p>
    <w:p w:rsidR="00A774CC" w:rsidRDefault="00A774CC" w:rsidP="008850C2">
      <w:pPr>
        <w:rPr>
          <w:sz w:val="22"/>
          <w:szCs w:val="22"/>
          <w:lang w:val="de-DE"/>
        </w:rPr>
      </w:pPr>
      <w:r w:rsidRPr="00CA25A5">
        <w:rPr>
          <w:sz w:val="22"/>
          <w:szCs w:val="22"/>
          <w:lang w:val="de-DE"/>
        </w:rPr>
        <w:t xml:space="preserve">Weiße bis cremefarbige, kapselförmige Filmtabletten mit dem Aufdruck </w:t>
      </w:r>
      <w:r w:rsidR="008850C2">
        <w:rPr>
          <w:sz w:val="22"/>
          <w:szCs w:val="22"/>
          <w:lang w:val="de-DE"/>
        </w:rPr>
        <w:t>„</w:t>
      </w:r>
      <w:r w:rsidRPr="00CA25A5">
        <w:rPr>
          <w:sz w:val="22"/>
          <w:szCs w:val="22"/>
          <w:lang w:val="de-DE"/>
        </w:rPr>
        <w:t>APO</w:t>
      </w:r>
      <w:r w:rsidR="008850C2">
        <w:rPr>
          <w:sz w:val="22"/>
          <w:szCs w:val="22"/>
          <w:lang w:val="de-DE"/>
        </w:rPr>
        <w:t>“</w:t>
      </w:r>
      <w:r w:rsidRPr="00CA25A5">
        <w:rPr>
          <w:sz w:val="22"/>
          <w:szCs w:val="22"/>
          <w:lang w:val="de-DE"/>
        </w:rPr>
        <w:t xml:space="preserve"> Halbierung </w:t>
      </w:r>
      <w:r w:rsidR="008850C2">
        <w:rPr>
          <w:sz w:val="22"/>
          <w:szCs w:val="22"/>
          <w:lang w:val="de-DE"/>
        </w:rPr>
        <w:t>„</w:t>
      </w:r>
      <w:r w:rsidRPr="00CA25A5">
        <w:rPr>
          <w:sz w:val="22"/>
          <w:szCs w:val="22"/>
          <w:lang w:val="de-DE"/>
        </w:rPr>
        <w:t>1000</w:t>
      </w:r>
      <w:r w:rsidR="008850C2">
        <w:rPr>
          <w:sz w:val="22"/>
          <w:szCs w:val="22"/>
          <w:lang w:val="de-DE"/>
        </w:rPr>
        <w:t>“</w:t>
      </w:r>
      <w:r w:rsidRPr="00CA25A5">
        <w:rPr>
          <w:sz w:val="22"/>
          <w:szCs w:val="22"/>
          <w:lang w:val="de-DE"/>
        </w:rPr>
        <w:t xml:space="preserve"> auf der einen Seite; die andere Seite ist glatt. Tablette mit Bruchkerbe. Die Tablette kann in gleiche Hälften geteilt werden.</w:t>
      </w:r>
    </w:p>
    <w:p w:rsidR="00A774CC" w:rsidRPr="00CA25A5" w:rsidRDefault="00A774CC" w:rsidP="00A774CC">
      <w:pPr>
        <w:rPr>
          <w:sz w:val="22"/>
          <w:szCs w:val="22"/>
          <w:lang w:val="de-DE"/>
        </w:rPr>
      </w:pPr>
    </w:p>
    <w:p w:rsidR="00A22641" w:rsidRPr="00CA25A5" w:rsidRDefault="00A22641">
      <w:pPr>
        <w:rPr>
          <w:sz w:val="22"/>
          <w:szCs w:val="22"/>
          <w:lang w:val="de-DE"/>
        </w:rPr>
      </w:pPr>
    </w:p>
    <w:p w:rsidR="00A22641" w:rsidRPr="00CA25A5" w:rsidRDefault="00A22641" w:rsidP="00B23C5C">
      <w:pPr>
        <w:keepNext/>
        <w:tabs>
          <w:tab w:val="left" w:pos="567"/>
        </w:tabs>
        <w:rPr>
          <w:b/>
          <w:caps/>
          <w:sz w:val="22"/>
          <w:szCs w:val="22"/>
          <w:lang w:val="de-DE"/>
        </w:rPr>
      </w:pPr>
      <w:r w:rsidRPr="00CA25A5">
        <w:rPr>
          <w:b/>
          <w:caps/>
          <w:sz w:val="22"/>
          <w:szCs w:val="22"/>
          <w:lang w:val="de-DE"/>
        </w:rPr>
        <w:t>4.</w:t>
      </w:r>
      <w:r w:rsidRPr="00CA25A5">
        <w:rPr>
          <w:b/>
          <w:caps/>
          <w:sz w:val="22"/>
          <w:szCs w:val="22"/>
          <w:lang w:val="de-DE"/>
        </w:rPr>
        <w:tab/>
        <w:t>KLINISCHE ANGABEN</w:t>
      </w:r>
    </w:p>
    <w:p w:rsidR="00A22641" w:rsidRPr="00CA25A5" w:rsidRDefault="00A22641" w:rsidP="00B23C5C">
      <w:pPr>
        <w:keepNext/>
        <w:tabs>
          <w:tab w:val="left" w:pos="567"/>
        </w:tabs>
        <w:rPr>
          <w:b/>
          <w:sz w:val="22"/>
          <w:szCs w:val="22"/>
          <w:lang w:val="de-DE"/>
        </w:rPr>
      </w:pPr>
    </w:p>
    <w:p w:rsidR="00A22641" w:rsidRPr="00CA25A5" w:rsidRDefault="00A22641" w:rsidP="00B23C5C">
      <w:pPr>
        <w:keepNext/>
        <w:tabs>
          <w:tab w:val="left" w:pos="567"/>
        </w:tabs>
        <w:rPr>
          <w:b/>
          <w:sz w:val="22"/>
          <w:szCs w:val="22"/>
          <w:lang w:val="de-DE"/>
        </w:rPr>
      </w:pPr>
      <w:r w:rsidRPr="00CA25A5">
        <w:rPr>
          <w:b/>
          <w:sz w:val="22"/>
          <w:szCs w:val="22"/>
          <w:lang w:val="de-DE"/>
        </w:rPr>
        <w:t>4.1</w:t>
      </w:r>
      <w:r w:rsidRPr="00CA25A5">
        <w:rPr>
          <w:b/>
          <w:sz w:val="22"/>
          <w:szCs w:val="22"/>
          <w:lang w:val="de-DE"/>
        </w:rPr>
        <w:tab/>
        <w:t>Anwendungsgebiete</w:t>
      </w:r>
    </w:p>
    <w:p w:rsidR="00A22641" w:rsidRPr="00CA25A5" w:rsidRDefault="00A22641" w:rsidP="00B23C5C">
      <w:pPr>
        <w:keepNext/>
        <w:rPr>
          <w:sz w:val="22"/>
          <w:szCs w:val="22"/>
          <w:lang w:val="de-DE"/>
        </w:rPr>
      </w:pPr>
    </w:p>
    <w:p w:rsidR="00A774CC" w:rsidRPr="008874AD" w:rsidRDefault="00A774CC" w:rsidP="00BC78BA">
      <w:pPr>
        <w:rPr>
          <w:sz w:val="22"/>
          <w:szCs w:val="22"/>
          <w:lang w:val="de-DE"/>
        </w:rPr>
      </w:pPr>
      <w:r w:rsidRPr="008874AD">
        <w:rPr>
          <w:sz w:val="22"/>
          <w:szCs w:val="22"/>
          <w:lang w:val="de-DE"/>
        </w:rPr>
        <w:t xml:space="preserve">Die Monotherapie mit </w:t>
      </w:r>
      <w:r w:rsidR="00A22641" w:rsidRPr="008874AD">
        <w:rPr>
          <w:sz w:val="22"/>
          <w:szCs w:val="22"/>
          <w:lang w:val="de-DE"/>
        </w:rPr>
        <w:t xml:space="preserve">Ferriprox ist zur Therapie der Eisenüberlast bei Patienten mit Thalassaemia major indiziert, wenn eine </w:t>
      </w:r>
      <w:r w:rsidRPr="008874AD">
        <w:rPr>
          <w:sz w:val="22"/>
          <w:szCs w:val="22"/>
          <w:lang w:val="de-DE"/>
        </w:rPr>
        <w:t xml:space="preserve">aktuelle Chelattherapie </w:t>
      </w:r>
      <w:r w:rsidR="00A22641" w:rsidRPr="008874AD">
        <w:rPr>
          <w:sz w:val="22"/>
          <w:szCs w:val="22"/>
          <w:lang w:val="de-DE"/>
        </w:rPr>
        <w:t>kontraindiziert oder ungeeignet ist.</w:t>
      </w:r>
    </w:p>
    <w:p w:rsidR="00BC78BA" w:rsidRPr="008874AD" w:rsidRDefault="00BC78BA" w:rsidP="00BC78BA">
      <w:pPr>
        <w:rPr>
          <w:sz w:val="22"/>
          <w:szCs w:val="22"/>
          <w:lang w:val="de-DE"/>
        </w:rPr>
      </w:pPr>
    </w:p>
    <w:p w:rsidR="00A774CC" w:rsidRPr="008874AD" w:rsidRDefault="00BC78BA" w:rsidP="00BC78BA">
      <w:pPr>
        <w:rPr>
          <w:sz w:val="22"/>
          <w:szCs w:val="22"/>
          <w:lang w:val="de-DE"/>
        </w:rPr>
      </w:pPr>
      <w:r w:rsidRPr="008874AD">
        <w:rPr>
          <w:sz w:val="22"/>
          <w:szCs w:val="22"/>
          <w:lang w:val="de-DE"/>
        </w:rPr>
        <w:t>Ferriprox in Kombination mit einem anderen Chelatbildner (siehe Abschnitt 4.4) ist bei Patienten mit Thalassaemia major indiziert, wenn eine Monotherapie mit einem Eisenchelatbildner ineffektiv ist oder wenn die Verhinderung oder Behandlung lebensbedrohender Eisenüberlast (vor allem des Herzens) eine schnelle oder intensive Korrektur rechtfertigt (siehe Abschnitt 4.2)</w:t>
      </w:r>
      <w:r w:rsidR="00A774CC" w:rsidRPr="008874AD">
        <w:rPr>
          <w:sz w:val="22"/>
          <w:szCs w:val="22"/>
          <w:lang w:val="de-DE"/>
        </w:rPr>
        <w:t>.</w:t>
      </w:r>
    </w:p>
    <w:p w:rsidR="00A22641" w:rsidRPr="008874AD" w:rsidRDefault="00A22641">
      <w:pPr>
        <w:rPr>
          <w:sz w:val="22"/>
          <w:szCs w:val="22"/>
          <w:lang w:val="de-DE"/>
        </w:rPr>
      </w:pPr>
    </w:p>
    <w:p w:rsidR="00A22641" w:rsidRPr="008874AD" w:rsidRDefault="00A22641" w:rsidP="00B23C5C">
      <w:pPr>
        <w:keepNext/>
        <w:tabs>
          <w:tab w:val="left" w:pos="567"/>
        </w:tabs>
        <w:rPr>
          <w:b/>
          <w:sz w:val="22"/>
          <w:szCs w:val="22"/>
          <w:lang w:val="de-DE"/>
        </w:rPr>
      </w:pPr>
      <w:r w:rsidRPr="008874AD">
        <w:rPr>
          <w:b/>
          <w:sz w:val="22"/>
          <w:szCs w:val="22"/>
          <w:lang w:val="de-DE"/>
        </w:rPr>
        <w:t>4.2</w:t>
      </w:r>
      <w:r w:rsidRPr="008874AD">
        <w:rPr>
          <w:b/>
          <w:sz w:val="22"/>
          <w:szCs w:val="22"/>
          <w:lang w:val="de-DE"/>
        </w:rPr>
        <w:tab/>
        <w:t>Dosierung, Art und Dauer der Anwendung</w:t>
      </w:r>
    </w:p>
    <w:p w:rsidR="00A22641" w:rsidRPr="008874AD" w:rsidRDefault="00A22641" w:rsidP="00B23C5C">
      <w:pPr>
        <w:keepNext/>
        <w:rPr>
          <w:sz w:val="22"/>
          <w:szCs w:val="22"/>
          <w:lang w:val="de-DE"/>
        </w:rPr>
      </w:pPr>
    </w:p>
    <w:p w:rsidR="00A22641" w:rsidRPr="008874AD" w:rsidRDefault="00A22641">
      <w:pPr>
        <w:rPr>
          <w:sz w:val="22"/>
          <w:szCs w:val="22"/>
          <w:lang w:val="de-DE"/>
        </w:rPr>
      </w:pPr>
      <w:r w:rsidRPr="008874AD">
        <w:rPr>
          <w:sz w:val="22"/>
          <w:szCs w:val="22"/>
          <w:lang w:val="de-DE"/>
        </w:rPr>
        <w:t>Die Deferipron-Therapie muss von einem Arzt eingeleitet und durchgeführt werden, der Erfahrung in der Behandlung von Thalassämie-Patienten hat.</w:t>
      </w:r>
    </w:p>
    <w:p w:rsidR="00A22641" w:rsidRPr="008874AD" w:rsidRDefault="00A22641">
      <w:pPr>
        <w:rPr>
          <w:sz w:val="22"/>
          <w:szCs w:val="22"/>
          <w:lang w:val="de-DE"/>
        </w:rPr>
      </w:pPr>
    </w:p>
    <w:p w:rsidR="00A22641" w:rsidRPr="008874AD" w:rsidRDefault="00DD048A" w:rsidP="00B23C5C">
      <w:pPr>
        <w:keepNext/>
        <w:rPr>
          <w:sz w:val="22"/>
          <w:szCs w:val="22"/>
          <w:u w:val="single"/>
          <w:lang w:val="de-DE"/>
        </w:rPr>
      </w:pPr>
      <w:r w:rsidRPr="008874AD">
        <w:rPr>
          <w:sz w:val="22"/>
          <w:szCs w:val="24"/>
          <w:u w:val="single"/>
          <w:lang w:val="de-DE"/>
        </w:rPr>
        <w:t>Dosierung</w:t>
      </w:r>
    </w:p>
    <w:p w:rsidR="00A22641" w:rsidRPr="00CA25A5" w:rsidRDefault="00A22641">
      <w:pPr>
        <w:rPr>
          <w:sz w:val="22"/>
          <w:szCs w:val="22"/>
          <w:lang w:val="de-DE"/>
        </w:rPr>
      </w:pPr>
      <w:r w:rsidRPr="008874AD">
        <w:rPr>
          <w:sz w:val="22"/>
          <w:szCs w:val="22"/>
          <w:lang w:val="de-DE"/>
        </w:rPr>
        <w:t>Deferipron wird normalerweise in einer Dosierung von 25 mg/kg Körpergewicht dreimal täglich oral gegeben, was einer Tagesdosis von 75 mg/kg Körpergewicht entspricht. Die Dosierung pro kg Körpergewicht sollte auf eine halbe Tablette genau berechnet werden. Siehe unten stehende Tabelle</w:t>
      </w:r>
      <w:r w:rsidR="008F081C" w:rsidRPr="008874AD">
        <w:rPr>
          <w:sz w:val="22"/>
          <w:szCs w:val="22"/>
          <w:lang w:val="de-DE"/>
        </w:rPr>
        <w:t>n</w:t>
      </w:r>
      <w:r w:rsidRPr="00CA25A5">
        <w:rPr>
          <w:sz w:val="22"/>
          <w:szCs w:val="22"/>
          <w:lang w:val="de-DE"/>
        </w:rPr>
        <w:t xml:space="preserve"> für empfohlene Dosis entsprechend dem Körpergewicht in 10 kg-Schritten.</w:t>
      </w:r>
    </w:p>
    <w:p w:rsidR="00A22641" w:rsidRPr="00CA25A5" w:rsidRDefault="00A22641">
      <w:pPr>
        <w:rPr>
          <w:sz w:val="22"/>
          <w:szCs w:val="22"/>
          <w:lang w:val="de-DE"/>
        </w:rPr>
      </w:pPr>
    </w:p>
    <w:p w:rsidR="00A22641" w:rsidRPr="008874AD" w:rsidRDefault="00A22641" w:rsidP="003208DD">
      <w:pPr>
        <w:rPr>
          <w:sz w:val="22"/>
          <w:szCs w:val="22"/>
          <w:lang w:val="de-DE"/>
        </w:rPr>
      </w:pPr>
      <w:r w:rsidRPr="008874AD">
        <w:rPr>
          <w:sz w:val="22"/>
          <w:szCs w:val="22"/>
          <w:lang w:val="de-DE"/>
        </w:rPr>
        <w:lastRenderedPageBreak/>
        <w:t>Um eine Dosis von ca. 75 mg/kg/Tag zu erhalten, ist die in de</w:t>
      </w:r>
      <w:r w:rsidR="009A202F" w:rsidRPr="008874AD">
        <w:rPr>
          <w:sz w:val="22"/>
          <w:szCs w:val="22"/>
          <w:lang w:val="de-DE"/>
        </w:rPr>
        <w:t>n</w:t>
      </w:r>
      <w:r w:rsidRPr="008874AD">
        <w:rPr>
          <w:sz w:val="22"/>
          <w:szCs w:val="22"/>
          <w:lang w:val="de-DE"/>
        </w:rPr>
        <w:t xml:space="preserve"> folgenden Tabelle</w:t>
      </w:r>
      <w:r w:rsidR="009A202F" w:rsidRPr="008874AD">
        <w:rPr>
          <w:sz w:val="22"/>
          <w:szCs w:val="22"/>
          <w:lang w:val="de-DE"/>
        </w:rPr>
        <w:t>n</w:t>
      </w:r>
      <w:r w:rsidRPr="008874AD">
        <w:rPr>
          <w:sz w:val="22"/>
          <w:szCs w:val="22"/>
          <w:lang w:val="de-DE"/>
        </w:rPr>
        <w:t xml:space="preserve"> für das jeweilige Körpergewicht des Patienten empfohlene Anzahl Tabletten einzunehmen. Beispiele für das Körpergewicht sind in 10 kg-Schritten aufgeführt.</w:t>
      </w:r>
    </w:p>
    <w:p w:rsidR="00A22641" w:rsidRPr="008874AD" w:rsidRDefault="00A22641">
      <w:pPr>
        <w:rPr>
          <w:sz w:val="22"/>
          <w:szCs w:val="22"/>
          <w:lang w:val="de-DE"/>
        </w:rPr>
      </w:pPr>
    </w:p>
    <w:p w:rsidR="008F081C" w:rsidRPr="008874AD" w:rsidRDefault="008F081C" w:rsidP="00B23C5C">
      <w:pPr>
        <w:keepNext/>
        <w:rPr>
          <w:sz w:val="22"/>
          <w:szCs w:val="22"/>
          <w:lang w:val="de-DE"/>
        </w:rPr>
      </w:pPr>
      <w:r w:rsidRPr="008874AD">
        <w:rPr>
          <w:b/>
          <w:i/>
          <w:sz w:val="22"/>
          <w:szCs w:val="22"/>
          <w:lang w:val="de-DE"/>
        </w:rPr>
        <w:t>Dosierungstabelle für Ferriprox 500 mg Filmtabletten</w:t>
      </w:r>
    </w:p>
    <w:p w:rsidR="008F081C" w:rsidRPr="008874AD" w:rsidRDefault="008F081C" w:rsidP="00B23C5C">
      <w:pPr>
        <w:keepNext/>
        <w:rPr>
          <w:sz w:val="22"/>
          <w:szCs w:val="22"/>
          <w:lang w:val="de-DE"/>
        </w:rPr>
      </w:pPr>
    </w:p>
    <w:tbl>
      <w:tblPr>
        <w:tblW w:w="0" w:type="auto"/>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50"/>
        <w:gridCol w:w="1980"/>
        <w:gridCol w:w="1980"/>
        <w:gridCol w:w="2610"/>
      </w:tblGrid>
      <w:tr w:rsidR="00604566" w:rsidRPr="00F27FE2">
        <w:tc>
          <w:tcPr>
            <w:tcW w:w="2250" w:type="dxa"/>
          </w:tcPr>
          <w:p w:rsidR="00A22641" w:rsidRPr="008874AD" w:rsidRDefault="00A22641" w:rsidP="00B23C5C">
            <w:pPr>
              <w:keepNext/>
              <w:jc w:val="center"/>
              <w:rPr>
                <w:b/>
                <w:sz w:val="22"/>
                <w:szCs w:val="22"/>
                <w:lang w:val="de-DE"/>
              </w:rPr>
            </w:pPr>
            <w:r w:rsidRPr="008874AD">
              <w:rPr>
                <w:b/>
                <w:sz w:val="22"/>
                <w:szCs w:val="22"/>
                <w:lang w:val="de-DE"/>
              </w:rPr>
              <w:t>Körpergewicht</w:t>
            </w:r>
          </w:p>
          <w:p w:rsidR="00A22641" w:rsidRPr="008874AD" w:rsidRDefault="00A22641" w:rsidP="00B23C5C">
            <w:pPr>
              <w:keepNext/>
              <w:jc w:val="center"/>
              <w:rPr>
                <w:b/>
                <w:sz w:val="22"/>
                <w:szCs w:val="22"/>
                <w:lang w:val="de-DE"/>
              </w:rPr>
            </w:pPr>
            <w:r w:rsidRPr="008874AD">
              <w:rPr>
                <w:b/>
                <w:sz w:val="22"/>
                <w:szCs w:val="22"/>
                <w:lang w:val="de-DE"/>
              </w:rPr>
              <w:t>(kg)</w:t>
            </w:r>
          </w:p>
        </w:tc>
        <w:tc>
          <w:tcPr>
            <w:tcW w:w="1980" w:type="dxa"/>
          </w:tcPr>
          <w:p w:rsidR="00A22641" w:rsidRPr="008874AD" w:rsidRDefault="00A22641" w:rsidP="00B23C5C">
            <w:pPr>
              <w:keepNext/>
              <w:jc w:val="center"/>
              <w:rPr>
                <w:b/>
                <w:sz w:val="22"/>
                <w:szCs w:val="22"/>
                <w:lang w:val="de-DE"/>
              </w:rPr>
            </w:pPr>
            <w:r w:rsidRPr="008874AD">
              <w:rPr>
                <w:b/>
                <w:sz w:val="22"/>
                <w:szCs w:val="22"/>
                <w:lang w:val="de-DE"/>
              </w:rPr>
              <w:t>Tagesgesamtdosis</w:t>
            </w:r>
          </w:p>
          <w:p w:rsidR="00A22641" w:rsidRPr="008874AD" w:rsidRDefault="00A22641" w:rsidP="00B23C5C">
            <w:pPr>
              <w:keepNext/>
              <w:jc w:val="center"/>
              <w:rPr>
                <w:b/>
                <w:sz w:val="22"/>
                <w:szCs w:val="22"/>
                <w:lang w:val="de-DE"/>
              </w:rPr>
            </w:pPr>
            <w:r w:rsidRPr="008874AD">
              <w:rPr>
                <w:b/>
                <w:sz w:val="22"/>
                <w:szCs w:val="22"/>
                <w:lang w:val="de-DE"/>
              </w:rPr>
              <w:t>(mg)</w:t>
            </w:r>
          </w:p>
        </w:tc>
        <w:tc>
          <w:tcPr>
            <w:tcW w:w="1980" w:type="dxa"/>
          </w:tcPr>
          <w:p w:rsidR="00A22641" w:rsidRPr="008874AD" w:rsidRDefault="00A22641" w:rsidP="00B23C5C">
            <w:pPr>
              <w:keepNext/>
              <w:jc w:val="center"/>
              <w:rPr>
                <w:b/>
                <w:sz w:val="22"/>
                <w:szCs w:val="22"/>
                <w:lang w:val="de-DE"/>
              </w:rPr>
            </w:pPr>
            <w:r w:rsidRPr="008874AD">
              <w:rPr>
                <w:b/>
                <w:sz w:val="22"/>
                <w:szCs w:val="22"/>
                <w:lang w:val="de-DE"/>
              </w:rPr>
              <w:t>Einzeldosis in mg</w:t>
            </w:r>
          </w:p>
          <w:p w:rsidR="00A22641" w:rsidRPr="008874AD" w:rsidRDefault="00A22641" w:rsidP="00B23C5C">
            <w:pPr>
              <w:keepNext/>
              <w:jc w:val="center"/>
              <w:rPr>
                <w:b/>
                <w:sz w:val="22"/>
                <w:szCs w:val="22"/>
                <w:lang w:val="de-DE"/>
              </w:rPr>
            </w:pPr>
            <w:r w:rsidRPr="008874AD">
              <w:rPr>
                <w:b/>
                <w:sz w:val="22"/>
                <w:szCs w:val="22"/>
                <w:lang w:val="de-DE"/>
              </w:rPr>
              <w:t>(3 x täglich)</w:t>
            </w:r>
          </w:p>
        </w:tc>
        <w:tc>
          <w:tcPr>
            <w:tcW w:w="2610" w:type="dxa"/>
          </w:tcPr>
          <w:p w:rsidR="00A22641" w:rsidRPr="008874AD" w:rsidRDefault="00A22641" w:rsidP="00B23C5C">
            <w:pPr>
              <w:keepNext/>
              <w:jc w:val="center"/>
              <w:rPr>
                <w:b/>
                <w:sz w:val="22"/>
                <w:szCs w:val="22"/>
                <w:lang w:val="de-DE"/>
              </w:rPr>
            </w:pPr>
            <w:r w:rsidRPr="008874AD">
              <w:rPr>
                <w:b/>
                <w:sz w:val="22"/>
                <w:szCs w:val="22"/>
                <w:lang w:val="de-DE"/>
              </w:rPr>
              <w:t>Anzahl der Tabletten</w:t>
            </w:r>
          </w:p>
          <w:p w:rsidR="00A22641" w:rsidRPr="008874AD" w:rsidRDefault="00A22641" w:rsidP="00B23C5C">
            <w:pPr>
              <w:keepNext/>
              <w:jc w:val="center"/>
              <w:rPr>
                <w:b/>
                <w:sz w:val="22"/>
                <w:szCs w:val="22"/>
                <w:lang w:val="de-DE"/>
              </w:rPr>
            </w:pPr>
            <w:r w:rsidRPr="008874AD">
              <w:rPr>
                <w:b/>
                <w:sz w:val="22"/>
                <w:szCs w:val="22"/>
                <w:lang w:val="de-DE"/>
              </w:rPr>
              <w:t>(3 x täglich)</w:t>
            </w:r>
          </w:p>
        </w:tc>
      </w:tr>
      <w:tr w:rsidR="00604566">
        <w:tc>
          <w:tcPr>
            <w:tcW w:w="2250" w:type="dxa"/>
          </w:tcPr>
          <w:p w:rsidR="00A22641" w:rsidRPr="008874AD" w:rsidRDefault="00A22641" w:rsidP="00B23C5C">
            <w:pPr>
              <w:keepNext/>
              <w:jc w:val="center"/>
              <w:rPr>
                <w:sz w:val="22"/>
                <w:szCs w:val="22"/>
                <w:lang w:val="de-DE"/>
              </w:rPr>
            </w:pPr>
            <w:r w:rsidRPr="008874AD">
              <w:rPr>
                <w:sz w:val="22"/>
                <w:szCs w:val="22"/>
                <w:lang w:val="de-DE"/>
              </w:rPr>
              <w:t>20</w:t>
            </w:r>
          </w:p>
        </w:tc>
        <w:tc>
          <w:tcPr>
            <w:tcW w:w="1980" w:type="dxa"/>
          </w:tcPr>
          <w:p w:rsidR="00A22641" w:rsidRPr="008874AD" w:rsidRDefault="00A22641" w:rsidP="00B23C5C">
            <w:pPr>
              <w:keepNext/>
              <w:jc w:val="center"/>
              <w:rPr>
                <w:sz w:val="22"/>
                <w:szCs w:val="22"/>
                <w:lang w:val="de-DE"/>
              </w:rPr>
            </w:pPr>
            <w:r w:rsidRPr="008874AD">
              <w:rPr>
                <w:sz w:val="22"/>
                <w:szCs w:val="22"/>
                <w:lang w:val="de-DE"/>
              </w:rPr>
              <w:t>1500</w:t>
            </w:r>
          </w:p>
        </w:tc>
        <w:tc>
          <w:tcPr>
            <w:tcW w:w="1980" w:type="dxa"/>
          </w:tcPr>
          <w:p w:rsidR="00A22641" w:rsidRPr="008874AD" w:rsidRDefault="00A22641" w:rsidP="00B23C5C">
            <w:pPr>
              <w:keepNext/>
              <w:jc w:val="center"/>
              <w:rPr>
                <w:sz w:val="22"/>
                <w:szCs w:val="22"/>
                <w:lang w:val="de-DE"/>
              </w:rPr>
            </w:pPr>
            <w:r w:rsidRPr="008874AD">
              <w:rPr>
                <w:sz w:val="22"/>
                <w:szCs w:val="22"/>
                <w:lang w:val="de-DE"/>
              </w:rPr>
              <w:t>500</w:t>
            </w:r>
          </w:p>
        </w:tc>
        <w:tc>
          <w:tcPr>
            <w:tcW w:w="2610" w:type="dxa"/>
          </w:tcPr>
          <w:p w:rsidR="00A22641" w:rsidRPr="008874AD" w:rsidRDefault="00A22641" w:rsidP="00B23C5C">
            <w:pPr>
              <w:keepNext/>
              <w:jc w:val="center"/>
              <w:rPr>
                <w:sz w:val="22"/>
                <w:szCs w:val="22"/>
                <w:lang w:val="de-DE"/>
              </w:rPr>
            </w:pPr>
            <w:r w:rsidRPr="008874AD">
              <w:rPr>
                <w:sz w:val="22"/>
                <w:szCs w:val="22"/>
                <w:lang w:val="de-DE"/>
              </w:rPr>
              <w:t>1,0</w:t>
            </w:r>
          </w:p>
        </w:tc>
      </w:tr>
      <w:tr w:rsidR="00604566">
        <w:tc>
          <w:tcPr>
            <w:tcW w:w="2250" w:type="dxa"/>
          </w:tcPr>
          <w:p w:rsidR="00A22641" w:rsidRPr="008874AD" w:rsidRDefault="00A22641" w:rsidP="00B23C5C">
            <w:pPr>
              <w:keepNext/>
              <w:jc w:val="center"/>
              <w:rPr>
                <w:sz w:val="22"/>
                <w:szCs w:val="22"/>
                <w:lang w:val="de-DE"/>
              </w:rPr>
            </w:pPr>
            <w:r w:rsidRPr="008874AD">
              <w:rPr>
                <w:sz w:val="22"/>
                <w:szCs w:val="22"/>
                <w:lang w:val="de-DE"/>
              </w:rPr>
              <w:t>30</w:t>
            </w:r>
          </w:p>
        </w:tc>
        <w:tc>
          <w:tcPr>
            <w:tcW w:w="1980" w:type="dxa"/>
          </w:tcPr>
          <w:p w:rsidR="00A22641" w:rsidRPr="008874AD" w:rsidRDefault="00A22641" w:rsidP="00B23C5C">
            <w:pPr>
              <w:keepNext/>
              <w:jc w:val="center"/>
              <w:rPr>
                <w:sz w:val="22"/>
                <w:szCs w:val="22"/>
                <w:lang w:val="de-DE"/>
              </w:rPr>
            </w:pPr>
            <w:r w:rsidRPr="008874AD">
              <w:rPr>
                <w:sz w:val="22"/>
                <w:szCs w:val="22"/>
                <w:lang w:val="de-DE"/>
              </w:rPr>
              <w:t>2250</w:t>
            </w:r>
          </w:p>
        </w:tc>
        <w:tc>
          <w:tcPr>
            <w:tcW w:w="1980" w:type="dxa"/>
          </w:tcPr>
          <w:p w:rsidR="00A22641" w:rsidRPr="008874AD" w:rsidRDefault="00A22641" w:rsidP="00B23C5C">
            <w:pPr>
              <w:keepNext/>
              <w:jc w:val="center"/>
              <w:rPr>
                <w:sz w:val="22"/>
                <w:szCs w:val="22"/>
                <w:lang w:val="de-DE"/>
              </w:rPr>
            </w:pPr>
            <w:r w:rsidRPr="008874AD">
              <w:rPr>
                <w:sz w:val="22"/>
                <w:szCs w:val="22"/>
                <w:lang w:val="de-DE"/>
              </w:rPr>
              <w:t>750</w:t>
            </w:r>
          </w:p>
        </w:tc>
        <w:tc>
          <w:tcPr>
            <w:tcW w:w="2610" w:type="dxa"/>
          </w:tcPr>
          <w:p w:rsidR="00A22641" w:rsidRPr="008874AD" w:rsidRDefault="00A22641" w:rsidP="00B23C5C">
            <w:pPr>
              <w:keepNext/>
              <w:jc w:val="center"/>
              <w:rPr>
                <w:sz w:val="22"/>
                <w:szCs w:val="22"/>
                <w:lang w:val="de-DE"/>
              </w:rPr>
            </w:pPr>
            <w:r w:rsidRPr="008874AD">
              <w:rPr>
                <w:sz w:val="22"/>
                <w:szCs w:val="22"/>
                <w:lang w:val="de-DE"/>
              </w:rPr>
              <w:t>1,5</w:t>
            </w:r>
          </w:p>
        </w:tc>
      </w:tr>
      <w:tr w:rsidR="00604566">
        <w:tc>
          <w:tcPr>
            <w:tcW w:w="2250" w:type="dxa"/>
          </w:tcPr>
          <w:p w:rsidR="00A22641" w:rsidRPr="008874AD" w:rsidRDefault="00A22641" w:rsidP="00B23C5C">
            <w:pPr>
              <w:keepNext/>
              <w:jc w:val="center"/>
              <w:rPr>
                <w:sz w:val="22"/>
                <w:szCs w:val="22"/>
                <w:lang w:val="de-DE"/>
              </w:rPr>
            </w:pPr>
            <w:r w:rsidRPr="008874AD">
              <w:rPr>
                <w:sz w:val="22"/>
                <w:szCs w:val="22"/>
                <w:lang w:val="de-DE"/>
              </w:rPr>
              <w:t>40</w:t>
            </w:r>
          </w:p>
        </w:tc>
        <w:tc>
          <w:tcPr>
            <w:tcW w:w="1980" w:type="dxa"/>
          </w:tcPr>
          <w:p w:rsidR="00A22641" w:rsidRPr="008874AD" w:rsidRDefault="00A22641" w:rsidP="00B23C5C">
            <w:pPr>
              <w:keepNext/>
              <w:jc w:val="center"/>
              <w:rPr>
                <w:sz w:val="22"/>
                <w:szCs w:val="22"/>
                <w:lang w:val="de-DE"/>
              </w:rPr>
            </w:pPr>
            <w:r w:rsidRPr="008874AD">
              <w:rPr>
                <w:sz w:val="22"/>
                <w:szCs w:val="22"/>
                <w:lang w:val="de-DE"/>
              </w:rPr>
              <w:t>3000</w:t>
            </w:r>
          </w:p>
        </w:tc>
        <w:tc>
          <w:tcPr>
            <w:tcW w:w="1980" w:type="dxa"/>
          </w:tcPr>
          <w:p w:rsidR="00A22641" w:rsidRPr="008874AD" w:rsidRDefault="00A22641" w:rsidP="00B23C5C">
            <w:pPr>
              <w:keepNext/>
              <w:jc w:val="center"/>
              <w:rPr>
                <w:sz w:val="22"/>
                <w:szCs w:val="22"/>
                <w:lang w:val="de-DE"/>
              </w:rPr>
            </w:pPr>
            <w:r w:rsidRPr="008874AD">
              <w:rPr>
                <w:sz w:val="22"/>
                <w:szCs w:val="22"/>
                <w:lang w:val="de-DE"/>
              </w:rPr>
              <w:t>1000</w:t>
            </w:r>
          </w:p>
        </w:tc>
        <w:tc>
          <w:tcPr>
            <w:tcW w:w="2610" w:type="dxa"/>
          </w:tcPr>
          <w:p w:rsidR="00A22641" w:rsidRPr="008874AD" w:rsidRDefault="00A22641" w:rsidP="00B23C5C">
            <w:pPr>
              <w:keepNext/>
              <w:jc w:val="center"/>
              <w:rPr>
                <w:sz w:val="22"/>
                <w:szCs w:val="22"/>
                <w:lang w:val="de-DE"/>
              </w:rPr>
            </w:pPr>
            <w:r w:rsidRPr="008874AD">
              <w:rPr>
                <w:sz w:val="22"/>
                <w:szCs w:val="22"/>
                <w:lang w:val="de-DE"/>
              </w:rPr>
              <w:t>2,0</w:t>
            </w:r>
          </w:p>
        </w:tc>
      </w:tr>
      <w:tr w:rsidR="00604566">
        <w:tc>
          <w:tcPr>
            <w:tcW w:w="2250" w:type="dxa"/>
          </w:tcPr>
          <w:p w:rsidR="00A22641" w:rsidRPr="008874AD" w:rsidRDefault="00A22641" w:rsidP="00B23C5C">
            <w:pPr>
              <w:keepNext/>
              <w:jc w:val="center"/>
              <w:rPr>
                <w:sz w:val="22"/>
                <w:szCs w:val="22"/>
                <w:lang w:val="de-DE"/>
              </w:rPr>
            </w:pPr>
            <w:r w:rsidRPr="008874AD">
              <w:rPr>
                <w:sz w:val="22"/>
                <w:szCs w:val="22"/>
                <w:lang w:val="de-DE"/>
              </w:rPr>
              <w:t>50</w:t>
            </w:r>
          </w:p>
        </w:tc>
        <w:tc>
          <w:tcPr>
            <w:tcW w:w="1980" w:type="dxa"/>
          </w:tcPr>
          <w:p w:rsidR="00A22641" w:rsidRPr="008874AD" w:rsidRDefault="00A22641" w:rsidP="00B23C5C">
            <w:pPr>
              <w:keepNext/>
              <w:jc w:val="center"/>
              <w:rPr>
                <w:sz w:val="22"/>
                <w:szCs w:val="22"/>
                <w:lang w:val="de-DE"/>
              </w:rPr>
            </w:pPr>
            <w:r w:rsidRPr="008874AD">
              <w:rPr>
                <w:sz w:val="22"/>
                <w:szCs w:val="22"/>
                <w:lang w:val="de-DE"/>
              </w:rPr>
              <w:t>3750</w:t>
            </w:r>
          </w:p>
        </w:tc>
        <w:tc>
          <w:tcPr>
            <w:tcW w:w="1980" w:type="dxa"/>
          </w:tcPr>
          <w:p w:rsidR="00A22641" w:rsidRPr="008874AD" w:rsidRDefault="00A22641" w:rsidP="00B23C5C">
            <w:pPr>
              <w:keepNext/>
              <w:jc w:val="center"/>
              <w:rPr>
                <w:sz w:val="22"/>
                <w:szCs w:val="22"/>
                <w:lang w:val="de-DE"/>
              </w:rPr>
            </w:pPr>
            <w:r w:rsidRPr="008874AD">
              <w:rPr>
                <w:sz w:val="22"/>
                <w:szCs w:val="22"/>
                <w:lang w:val="de-DE"/>
              </w:rPr>
              <w:t>1250</w:t>
            </w:r>
          </w:p>
        </w:tc>
        <w:tc>
          <w:tcPr>
            <w:tcW w:w="2610" w:type="dxa"/>
          </w:tcPr>
          <w:p w:rsidR="00A22641" w:rsidRPr="008874AD" w:rsidRDefault="00A22641" w:rsidP="00B23C5C">
            <w:pPr>
              <w:keepNext/>
              <w:jc w:val="center"/>
              <w:rPr>
                <w:sz w:val="22"/>
                <w:szCs w:val="22"/>
                <w:lang w:val="de-DE"/>
              </w:rPr>
            </w:pPr>
            <w:r w:rsidRPr="008874AD">
              <w:rPr>
                <w:sz w:val="22"/>
                <w:szCs w:val="22"/>
                <w:lang w:val="de-DE"/>
              </w:rPr>
              <w:t>2,5</w:t>
            </w:r>
          </w:p>
        </w:tc>
      </w:tr>
      <w:tr w:rsidR="00604566">
        <w:tc>
          <w:tcPr>
            <w:tcW w:w="2250" w:type="dxa"/>
          </w:tcPr>
          <w:p w:rsidR="00A22641" w:rsidRPr="008874AD" w:rsidRDefault="00A22641" w:rsidP="00B23C5C">
            <w:pPr>
              <w:keepNext/>
              <w:jc w:val="center"/>
              <w:rPr>
                <w:sz w:val="22"/>
                <w:szCs w:val="22"/>
                <w:lang w:val="de-DE"/>
              </w:rPr>
            </w:pPr>
            <w:r w:rsidRPr="008874AD">
              <w:rPr>
                <w:sz w:val="22"/>
                <w:szCs w:val="22"/>
                <w:lang w:val="de-DE"/>
              </w:rPr>
              <w:t>60</w:t>
            </w:r>
          </w:p>
        </w:tc>
        <w:tc>
          <w:tcPr>
            <w:tcW w:w="1980" w:type="dxa"/>
          </w:tcPr>
          <w:p w:rsidR="00A22641" w:rsidRPr="008874AD" w:rsidRDefault="00A22641" w:rsidP="00B23C5C">
            <w:pPr>
              <w:keepNext/>
              <w:jc w:val="center"/>
              <w:rPr>
                <w:sz w:val="22"/>
                <w:szCs w:val="22"/>
                <w:lang w:val="de-DE"/>
              </w:rPr>
            </w:pPr>
            <w:r w:rsidRPr="008874AD">
              <w:rPr>
                <w:sz w:val="22"/>
                <w:szCs w:val="22"/>
                <w:lang w:val="de-DE"/>
              </w:rPr>
              <w:t>4500</w:t>
            </w:r>
          </w:p>
        </w:tc>
        <w:tc>
          <w:tcPr>
            <w:tcW w:w="1980" w:type="dxa"/>
          </w:tcPr>
          <w:p w:rsidR="00A22641" w:rsidRPr="008874AD" w:rsidRDefault="00A22641" w:rsidP="00B23C5C">
            <w:pPr>
              <w:keepNext/>
              <w:jc w:val="center"/>
              <w:rPr>
                <w:sz w:val="22"/>
                <w:szCs w:val="22"/>
                <w:lang w:val="de-DE"/>
              </w:rPr>
            </w:pPr>
            <w:r w:rsidRPr="008874AD">
              <w:rPr>
                <w:sz w:val="22"/>
                <w:szCs w:val="22"/>
                <w:lang w:val="de-DE"/>
              </w:rPr>
              <w:t>1500</w:t>
            </w:r>
          </w:p>
        </w:tc>
        <w:tc>
          <w:tcPr>
            <w:tcW w:w="2610" w:type="dxa"/>
          </w:tcPr>
          <w:p w:rsidR="00A22641" w:rsidRPr="008874AD" w:rsidRDefault="00A22641" w:rsidP="00B23C5C">
            <w:pPr>
              <w:keepNext/>
              <w:jc w:val="center"/>
              <w:rPr>
                <w:sz w:val="22"/>
                <w:szCs w:val="22"/>
                <w:lang w:val="de-DE"/>
              </w:rPr>
            </w:pPr>
            <w:r w:rsidRPr="008874AD">
              <w:rPr>
                <w:sz w:val="22"/>
                <w:szCs w:val="22"/>
                <w:lang w:val="de-DE"/>
              </w:rPr>
              <w:t>3,0</w:t>
            </w:r>
          </w:p>
        </w:tc>
      </w:tr>
      <w:tr w:rsidR="00604566">
        <w:tc>
          <w:tcPr>
            <w:tcW w:w="2250" w:type="dxa"/>
          </w:tcPr>
          <w:p w:rsidR="00A22641" w:rsidRPr="008874AD" w:rsidRDefault="00A22641" w:rsidP="00B23C5C">
            <w:pPr>
              <w:keepNext/>
              <w:jc w:val="center"/>
              <w:rPr>
                <w:sz w:val="22"/>
                <w:szCs w:val="22"/>
                <w:lang w:val="de-DE"/>
              </w:rPr>
            </w:pPr>
            <w:r w:rsidRPr="008874AD">
              <w:rPr>
                <w:sz w:val="22"/>
                <w:szCs w:val="22"/>
                <w:lang w:val="de-DE"/>
              </w:rPr>
              <w:t>70</w:t>
            </w:r>
          </w:p>
        </w:tc>
        <w:tc>
          <w:tcPr>
            <w:tcW w:w="1980" w:type="dxa"/>
          </w:tcPr>
          <w:p w:rsidR="00A22641" w:rsidRPr="008874AD" w:rsidRDefault="00A22641" w:rsidP="00B23C5C">
            <w:pPr>
              <w:keepNext/>
              <w:jc w:val="center"/>
              <w:rPr>
                <w:sz w:val="22"/>
                <w:szCs w:val="22"/>
                <w:lang w:val="de-DE"/>
              </w:rPr>
            </w:pPr>
            <w:r w:rsidRPr="008874AD">
              <w:rPr>
                <w:sz w:val="22"/>
                <w:szCs w:val="22"/>
                <w:lang w:val="de-DE"/>
              </w:rPr>
              <w:t>5250</w:t>
            </w:r>
          </w:p>
        </w:tc>
        <w:tc>
          <w:tcPr>
            <w:tcW w:w="1980" w:type="dxa"/>
          </w:tcPr>
          <w:p w:rsidR="00A22641" w:rsidRPr="008874AD" w:rsidRDefault="00A22641" w:rsidP="00B23C5C">
            <w:pPr>
              <w:keepNext/>
              <w:jc w:val="center"/>
              <w:rPr>
                <w:sz w:val="22"/>
                <w:szCs w:val="22"/>
                <w:lang w:val="de-DE"/>
              </w:rPr>
            </w:pPr>
            <w:r w:rsidRPr="008874AD">
              <w:rPr>
                <w:sz w:val="22"/>
                <w:szCs w:val="22"/>
                <w:lang w:val="de-DE"/>
              </w:rPr>
              <w:t>1750</w:t>
            </w:r>
          </w:p>
        </w:tc>
        <w:tc>
          <w:tcPr>
            <w:tcW w:w="2610" w:type="dxa"/>
          </w:tcPr>
          <w:p w:rsidR="00A22641" w:rsidRPr="008874AD" w:rsidRDefault="00A22641" w:rsidP="00B23C5C">
            <w:pPr>
              <w:keepNext/>
              <w:jc w:val="center"/>
              <w:rPr>
                <w:sz w:val="22"/>
                <w:szCs w:val="22"/>
                <w:lang w:val="de-DE"/>
              </w:rPr>
            </w:pPr>
            <w:r w:rsidRPr="008874AD">
              <w:rPr>
                <w:sz w:val="22"/>
                <w:szCs w:val="22"/>
                <w:lang w:val="de-DE"/>
              </w:rPr>
              <w:t>3,5</w:t>
            </w:r>
          </w:p>
        </w:tc>
      </w:tr>
      <w:tr w:rsidR="00604566">
        <w:tc>
          <w:tcPr>
            <w:tcW w:w="2250" w:type="dxa"/>
          </w:tcPr>
          <w:p w:rsidR="00A22641" w:rsidRPr="008874AD" w:rsidRDefault="00A22641" w:rsidP="00B23C5C">
            <w:pPr>
              <w:keepNext/>
              <w:jc w:val="center"/>
              <w:rPr>
                <w:sz w:val="22"/>
                <w:szCs w:val="22"/>
                <w:lang w:val="de-DE"/>
              </w:rPr>
            </w:pPr>
            <w:r w:rsidRPr="008874AD">
              <w:rPr>
                <w:sz w:val="22"/>
                <w:szCs w:val="22"/>
                <w:lang w:val="de-DE"/>
              </w:rPr>
              <w:t>80</w:t>
            </w:r>
          </w:p>
        </w:tc>
        <w:tc>
          <w:tcPr>
            <w:tcW w:w="1980" w:type="dxa"/>
          </w:tcPr>
          <w:p w:rsidR="00A22641" w:rsidRPr="008874AD" w:rsidRDefault="00A22641" w:rsidP="00B23C5C">
            <w:pPr>
              <w:keepNext/>
              <w:jc w:val="center"/>
              <w:rPr>
                <w:sz w:val="22"/>
                <w:szCs w:val="22"/>
                <w:lang w:val="de-DE"/>
              </w:rPr>
            </w:pPr>
            <w:r w:rsidRPr="008874AD">
              <w:rPr>
                <w:sz w:val="22"/>
                <w:szCs w:val="22"/>
                <w:lang w:val="de-DE"/>
              </w:rPr>
              <w:t>6000</w:t>
            </w:r>
          </w:p>
        </w:tc>
        <w:tc>
          <w:tcPr>
            <w:tcW w:w="1980" w:type="dxa"/>
          </w:tcPr>
          <w:p w:rsidR="00A22641" w:rsidRPr="008874AD" w:rsidRDefault="00A22641" w:rsidP="00B23C5C">
            <w:pPr>
              <w:keepNext/>
              <w:jc w:val="center"/>
              <w:rPr>
                <w:sz w:val="22"/>
                <w:szCs w:val="22"/>
                <w:lang w:val="de-DE"/>
              </w:rPr>
            </w:pPr>
            <w:r w:rsidRPr="008874AD">
              <w:rPr>
                <w:sz w:val="22"/>
                <w:szCs w:val="22"/>
                <w:lang w:val="de-DE"/>
              </w:rPr>
              <w:t>2000</w:t>
            </w:r>
          </w:p>
        </w:tc>
        <w:tc>
          <w:tcPr>
            <w:tcW w:w="2610" w:type="dxa"/>
          </w:tcPr>
          <w:p w:rsidR="00A22641" w:rsidRPr="008874AD" w:rsidRDefault="00A22641" w:rsidP="00B23C5C">
            <w:pPr>
              <w:keepNext/>
              <w:jc w:val="center"/>
              <w:rPr>
                <w:sz w:val="22"/>
                <w:szCs w:val="22"/>
                <w:lang w:val="de-DE"/>
              </w:rPr>
            </w:pPr>
            <w:r w:rsidRPr="008874AD">
              <w:rPr>
                <w:sz w:val="22"/>
                <w:szCs w:val="22"/>
                <w:lang w:val="de-DE"/>
              </w:rPr>
              <w:t>4,0</w:t>
            </w:r>
          </w:p>
        </w:tc>
      </w:tr>
      <w:tr w:rsidR="00604566">
        <w:tc>
          <w:tcPr>
            <w:tcW w:w="2250" w:type="dxa"/>
          </w:tcPr>
          <w:p w:rsidR="00A22641" w:rsidRPr="008874AD" w:rsidRDefault="00A22641">
            <w:pPr>
              <w:jc w:val="center"/>
              <w:rPr>
                <w:sz w:val="22"/>
                <w:szCs w:val="22"/>
                <w:lang w:val="de-DE"/>
              </w:rPr>
            </w:pPr>
            <w:r w:rsidRPr="008874AD">
              <w:rPr>
                <w:sz w:val="22"/>
                <w:szCs w:val="22"/>
                <w:lang w:val="de-DE"/>
              </w:rPr>
              <w:t>90</w:t>
            </w:r>
          </w:p>
        </w:tc>
        <w:tc>
          <w:tcPr>
            <w:tcW w:w="1980" w:type="dxa"/>
          </w:tcPr>
          <w:p w:rsidR="00A22641" w:rsidRPr="008874AD" w:rsidRDefault="00A22641">
            <w:pPr>
              <w:jc w:val="center"/>
              <w:rPr>
                <w:sz w:val="22"/>
                <w:szCs w:val="22"/>
                <w:lang w:val="de-DE"/>
              </w:rPr>
            </w:pPr>
            <w:r w:rsidRPr="008874AD">
              <w:rPr>
                <w:sz w:val="22"/>
                <w:szCs w:val="22"/>
                <w:lang w:val="de-DE"/>
              </w:rPr>
              <w:t>6750</w:t>
            </w:r>
          </w:p>
        </w:tc>
        <w:tc>
          <w:tcPr>
            <w:tcW w:w="1980" w:type="dxa"/>
          </w:tcPr>
          <w:p w:rsidR="00A22641" w:rsidRPr="008874AD" w:rsidRDefault="00A22641">
            <w:pPr>
              <w:jc w:val="center"/>
              <w:rPr>
                <w:sz w:val="22"/>
                <w:szCs w:val="22"/>
                <w:lang w:val="de-DE"/>
              </w:rPr>
            </w:pPr>
            <w:r w:rsidRPr="008874AD">
              <w:rPr>
                <w:sz w:val="22"/>
                <w:szCs w:val="22"/>
                <w:lang w:val="de-DE"/>
              </w:rPr>
              <w:t>2250</w:t>
            </w:r>
          </w:p>
        </w:tc>
        <w:tc>
          <w:tcPr>
            <w:tcW w:w="2610" w:type="dxa"/>
          </w:tcPr>
          <w:p w:rsidR="00A22641" w:rsidRPr="008874AD" w:rsidRDefault="00A22641">
            <w:pPr>
              <w:jc w:val="center"/>
              <w:rPr>
                <w:sz w:val="22"/>
                <w:szCs w:val="22"/>
                <w:lang w:val="de-DE"/>
              </w:rPr>
            </w:pPr>
            <w:r w:rsidRPr="008874AD">
              <w:rPr>
                <w:sz w:val="22"/>
                <w:szCs w:val="22"/>
                <w:lang w:val="de-DE"/>
              </w:rPr>
              <w:t>4,5</w:t>
            </w:r>
          </w:p>
        </w:tc>
      </w:tr>
    </w:tbl>
    <w:p w:rsidR="00A22641" w:rsidRPr="008874AD" w:rsidRDefault="00A22641">
      <w:pPr>
        <w:rPr>
          <w:sz w:val="22"/>
          <w:szCs w:val="22"/>
          <w:lang w:val="de-DE"/>
        </w:rPr>
      </w:pPr>
    </w:p>
    <w:p w:rsidR="008F081C" w:rsidRPr="008874AD" w:rsidRDefault="008F081C" w:rsidP="00B23C5C">
      <w:pPr>
        <w:keepNext/>
        <w:rPr>
          <w:sz w:val="22"/>
          <w:szCs w:val="22"/>
          <w:lang w:val="de-DE"/>
        </w:rPr>
      </w:pPr>
      <w:r w:rsidRPr="008874AD">
        <w:rPr>
          <w:b/>
          <w:i/>
          <w:sz w:val="22"/>
          <w:szCs w:val="22"/>
          <w:lang w:val="de-DE"/>
        </w:rPr>
        <w:t>Dosierungstabelle für Ferriprox 1000 mg Filmtabletten</w:t>
      </w:r>
    </w:p>
    <w:p w:rsidR="008F081C" w:rsidRPr="008874AD" w:rsidRDefault="008F081C" w:rsidP="00B23C5C">
      <w:pPr>
        <w:keepNext/>
        <w:rPr>
          <w:sz w:val="22"/>
          <w:szCs w:val="22"/>
          <w:lang w:val="de-DE"/>
        </w:rPr>
      </w:pPr>
    </w:p>
    <w:tbl>
      <w:tblPr>
        <w:tblW w:w="918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9"/>
        <w:gridCol w:w="2247"/>
        <w:gridCol w:w="1658"/>
        <w:gridCol w:w="1658"/>
        <w:gridCol w:w="1658"/>
      </w:tblGrid>
      <w:tr w:rsidR="00604566" w:rsidTr="00C0408E">
        <w:tc>
          <w:tcPr>
            <w:tcW w:w="1959" w:type="dxa"/>
            <w:vMerge w:val="restart"/>
          </w:tcPr>
          <w:p w:rsidR="008F081C" w:rsidRPr="008874AD" w:rsidRDefault="008F081C" w:rsidP="00B23C5C">
            <w:pPr>
              <w:keepNext/>
              <w:jc w:val="center"/>
              <w:rPr>
                <w:b/>
                <w:sz w:val="22"/>
                <w:szCs w:val="22"/>
                <w:lang w:val="de-DE"/>
              </w:rPr>
            </w:pPr>
            <w:r w:rsidRPr="008874AD">
              <w:rPr>
                <w:b/>
                <w:sz w:val="22"/>
                <w:szCs w:val="22"/>
                <w:lang w:val="de-DE"/>
              </w:rPr>
              <w:t>Körpergewicht</w:t>
            </w:r>
          </w:p>
          <w:p w:rsidR="008F081C" w:rsidRPr="008874AD" w:rsidRDefault="008F081C" w:rsidP="00B23C5C">
            <w:pPr>
              <w:keepNext/>
              <w:jc w:val="center"/>
              <w:rPr>
                <w:b/>
                <w:sz w:val="22"/>
                <w:szCs w:val="22"/>
                <w:lang w:val="de-DE"/>
              </w:rPr>
            </w:pPr>
            <w:r w:rsidRPr="008874AD">
              <w:rPr>
                <w:b/>
                <w:sz w:val="22"/>
                <w:szCs w:val="22"/>
                <w:lang w:val="de-DE"/>
              </w:rPr>
              <w:t>(kg)</w:t>
            </w:r>
          </w:p>
        </w:tc>
        <w:tc>
          <w:tcPr>
            <w:tcW w:w="2247" w:type="dxa"/>
            <w:vMerge w:val="restart"/>
          </w:tcPr>
          <w:p w:rsidR="008F081C" w:rsidRPr="008874AD" w:rsidRDefault="008F081C" w:rsidP="00B23C5C">
            <w:pPr>
              <w:keepNext/>
              <w:jc w:val="center"/>
              <w:rPr>
                <w:b/>
                <w:sz w:val="22"/>
                <w:szCs w:val="22"/>
                <w:lang w:val="de-DE"/>
              </w:rPr>
            </w:pPr>
            <w:r w:rsidRPr="008874AD">
              <w:rPr>
                <w:b/>
                <w:sz w:val="22"/>
                <w:szCs w:val="22"/>
                <w:lang w:val="de-DE"/>
              </w:rPr>
              <w:t>Tagesgesamtdosis</w:t>
            </w:r>
          </w:p>
          <w:p w:rsidR="008F081C" w:rsidRPr="008874AD" w:rsidRDefault="008F081C" w:rsidP="00B23C5C">
            <w:pPr>
              <w:keepNext/>
              <w:jc w:val="center"/>
              <w:rPr>
                <w:b/>
                <w:sz w:val="22"/>
                <w:szCs w:val="22"/>
                <w:lang w:val="de-DE"/>
              </w:rPr>
            </w:pPr>
            <w:r w:rsidRPr="008874AD">
              <w:rPr>
                <w:b/>
                <w:sz w:val="22"/>
                <w:szCs w:val="22"/>
                <w:lang w:val="de-DE"/>
              </w:rPr>
              <w:t>(mg)</w:t>
            </w:r>
          </w:p>
        </w:tc>
        <w:tc>
          <w:tcPr>
            <w:tcW w:w="4974" w:type="dxa"/>
            <w:gridSpan w:val="3"/>
          </w:tcPr>
          <w:p w:rsidR="008F081C" w:rsidRPr="008874AD" w:rsidRDefault="008F081C" w:rsidP="00B23C5C">
            <w:pPr>
              <w:keepNext/>
              <w:jc w:val="center"/>
              <w:rPr>
                <w:b/>
                <w:sz w:val="22"/>
                <w:szCs w:val="22"/>
                <w:lang w:val="de-DE"/>
              </w:rPr>
            </w:pPr>
            <w:r w:rsidRPr="008874AD">
              <w:rPr>
                <w:b/>
                <w:sz w:val="22"/>
                <w:szCs w:val="22"/>
                <w:lang w:val="de-DE"/>
              </w:rPr>
              <w:t>Anzahl Tabletten zu 1000 mg*</w:t>
            </w:r>
          </w:p>
        </w:tc>
      </w:tr>
      <w:tr w:rsidR="00604566" w:rsidTr="00C0408E">
        <w:tc>
          <w:tcPr>
            <w:tcW w:w="1959" w:type="dxa"/>
            <w:vMerge/>
          </w:tcPr>
          <w:p w:rsidR="008F081C" w:rsidRPr="008874AD" w:rsidRDefault="008F081C" w:rsidP="00B23C5C">
            <w:pPr>
              <w:keepNext/>
              <w:jc w:val="center"/>
              <w:rPr>
                <w:sz w:val="22"/>
                <w:szCs w:val="22"/>
                <w:lang w:val="de-DE"/>
              </w:rPr>
            </w:pPr>
          </w:p>
        </w:tc>
        <w:tc>
          <w:tcPr>
            <w:tcW w:w="2247" w:type="dxa"/>
            <w:vMerge/>
          </w:tcPr>
          <w:p w:rsidR="008F081C" w:rsidRPr="008874AD" w:rsidRDefault="008F081C" w:rsidP="00B23C5C">
            <w:pPr>
              <w:keepNext/>
              <w:jc w:val="center"/>
              <w:rPr>
                <w:sz w:val="22"/>
                <w:szCs w:val="22"/>
                <w:lang w:val="de-DE"/>
              </w:rPr>
            </w:pPr>
          </w:p>
        </w:tc>
        <w:tc>
          <w:tcPr>
            <w:tcW w:w="1658" w:type="dxa"/>
          </w:tcPr>
          <w:p w:rsidR="008F081C" w:rsidRPr="008874AD" w:rsidRDefault="008F081C" w:rsidP="00B23C5C">
            <w:pPr>
              <w:keepNext/>
              <w:jc w:val="center"/>
              <w:rPr>
                <w:sz w:val="22"/>
                <w:szCs w:val="22"/>
                <w:lang w:val="de-DE"/>
              </w:rPr>
            </w:pPr>
            <w:r w:rsidRPr="008874AD">
              <w:rPr>
                <w:b/>
                <w:sz w:val="22"/>
                <w:szCs w:val="22"/>
                <w:lang w:val="de-DE"/>
              </w:rPr>
              <w:t>Morgens</w:t>
            </w:r>
          </w:p>
        </w:tc>
        <w:tc>
          <w:tcPr>
            <w:tcW w:w="1658" w:type="dxa"/>
          </w:tcPr>
          <w:p w:rsidR="008F081C" w:rsidRPr="008874AD" w:rsidRDefault="008F081C" w:rsidP="00B23C5C">
            <w:pPr>
              <w:keepNext/>
              <w:jc w:val="center"/>
              <w:rPr>
                <w:sz w:val="22"/>
                <w:szCs w:val="22"/>
                <w:lang w:val="de-DE"/>
              </w:rPr>
            </w:pPr>
            <w:r w:rsidRPr="008874AD">
              <w:rPr>
                <w:b/>
                <w:sz w:val="22"/>
                <w:szCs w:val="22"/>
                <w:lang w:val="de-DE"/>
              </w:rPr>
              <w:t>Mittags</w:t>
            </w:r>
          </w:p>
        </w:tc>
        <w:tc>
          <w:tcPr>
            <w:tcW w:w="1658" w:type="dxa"/>
          </w:tcPr>
          <w:p w:rsidR="008F081C" w:rsidRPr="008874AD" w:rsidRDefault="008F081C" w:rsidP="00B23C5C">
            <w:pPr>
              <w:keepNext/>
              <w:jc w:val="center"/>
              <w:rPr>
                <w:sz w:val="22"/>
                <w:szCs w:val="22"/>
                <w:lang w:val="de-DE"/>
              </w:rPr>
            </w:pPr>
            <w:r w:rsidRPr="008874AD">
              <w:rPr>
                <w:b/>
                <w:sz w:val="22"/>
                <w:szCs w:val="22"/>
                <w:lang w:val="de-DE"/>
              </w:rPr>
              <w:t>Abends</w:t>
            </w:r>
          </w:p>
        </w:tc>
      </w:tr>
      <w:tr w:rsidR="00604566" w:rsidTr="00C0408E">
        <w:tc>
          <w:tcPr>
            <w:tcW w:w="1959" w:type="dxa"/>
          </w:tcPr>
          <w:p w:rsidR="008F081C" w:rsidRPr="008874AD" w:rsidRDefault="008F081C" w:rsidP="00B23C5C">
            <w:pPr>
              <w:keepNext/>
              <w:jc w:val="center"/>
              <w:rPr>
                <w:sz w:val="22"/>
                <w:szCs w:val="22"/>
                <w:lang w:val="de-DE"/>
              </w:rPr>
            </w:pPr>
            <w:r w:rsidRPr="008874AD">
              <w:rPr>
                <w:sz w:val="22"/>
                <w:szCs w:val="22"/>
                <w:lang w:val="de-DE"/>
              </w:rPr>
              <w:t>20</w:t>
            </w:r>
          </w:p>
        </w:tc>
        <w:tc>
          <w:tcPr>
            <w:tcW w:w="2247" w:type="dxa"/>
          </w:tcPr>
          <w:p w:rsidR="008F081C" w:rsidRPr="008874AD" w:rsidRDefault="008F081C" w:rsidP="00B23C5C">
            <w:pPr>
              <w:keepNext/>
              <w:jc w:val="center"/>
              <w:rPr>
                <w:sz w:val="22"/>
                <w:szCs w:val="22"/>
                <w:lang w:val="de-DE"/>
              </w:rPr>
            </w:pPr>
            <w:r w:rsidRPr="008874AD">
              <w:rPr>
                <w:sz w:val="22"/>
                <w:szCs w:val="22"/>
                <w:lang w:val="de-DE"/>
              </w:rPr>
              <w:t>1500</w:t>
            </w:r>
          </w:p>
        </w:tc>
        <w:tc>
          <w:tcPr>
            <w:tcW w:w="1658" w:type="dxa"/>
          </w:tcPr>
          <w:p w:rsidR="008F081C" w:rsidRPr="008874AD" w:rsidRDefault="008F081C" w:rsidP="00B23C5C">
            <w:pPr>
              <w:keepNext/>
              <w:jc w:val="center"/>
              <w:rPr>
                <w:sz w:val="22"/>
                <w:szCs w:val="22"/>
                <w:lang w:val="de-DE"/>
              </w:rPr>
            </w:pPr>
            <w:r w:rsidRPr="008874AD">
              <w:rPr>
                <w:sz w:val="22"/>
                <w:szCs w:val="22"/>
                <w:lang w:val="de-DE"/>
              </w:rPr>
              <w:t>0,5</w:t>
            </w:r>
          </w:p>
        </w:tc>
        <w:tc>
          <w:tcPr>
            <w:tcW w:w="1658" w:type="dxa"/>
          </w:tcPr>
          <w:p w:rsidR="008F081C" w:rsidRPr="008874AD" w:rsidRDefault="008F081C" w:rsidP="00B23C5C">
            <w:pPr>
              <w:keepNext/>
              <w:jc w:val="center"/>
              <w:rPr>
                <w:sz w:val="22"/>
                <w:szCs w:val="22"/>
                <w:lang w:val="de-DE"/>
              </w:rPr>
            </w:pPr>
            <w:r w:rsidRPr="008874AD">
              <w:rPr>
                <w:sz w:val="22"/>
                <w:szCs w:val="22"/>
                <w:lang w:val="de-DE"/>
              </w:rPr>
              <w:t>0,5</w:t>
            </w:r>
          </w:p>
        </w:tc>
        <w:tc>
          <w:tcPr>
            <w:tcW w:w="1658" w:type="dxa"/>
          </w:tcPr>
          <w:p w:rsidR="008F081C" w:rsidRPr="008874AD" w:rsidRDefault="008F081C" w:rsidP="00B23C5C">
            <w:pPr>
              <w:keepNext/>
              <w:jc w:val="center"/>
              <w:rPr>
                <w:sz w:val="22"/>
                <w:szCs w:val="22"/>
                <w:lang w:val="de-DE"/>
              </w:rPr>
            </w:pPr>
            <w:r w:rsidRPr="008874AD">
              <w:rPr>
                <w:sz w:val="22"/>
                <w:szCs w:val="22"/>
                <w:lang w:val="de-DE"/>
              </w:rPr>
              <w:t>0,5</w:t>
            </w:r>
          </w:p>
        </w:tc>
      </w:tr>
      <w:tr w:rsidR="00604566" w:rsidTr="00C0408E">
        <w:tc>
          <w:tcPr>
            <w:tcW w:w="1959" w:type="dxa"/>
          </w:tcPr>
          <w:p w:rsidR="008F081C" w:rsidRPr="008874AD" w:rsidRDefault="008F081C" w:rsidP="00B23C5C">
            <w:pPr>
              <w:keepNext/>
              <w:jc w:val="center"/>
              <w:rPr>
                <w:sz w:val="22"/>
                <w:szCs w:val="22"/>
                <w:lang w:val="de-DE"/>
              </w:rPr>
            </w:pPr>
            <w:r w:rsidRPr="008874AD">
              <w:rPr>
                <w:sz w:val="22"/>
                <w:szCs w:val="22"/>
                <w:lang w:val="de-DE"/>
              </w:rPr>
              <w:t>30</w:t>
            </w:r>
          </w:p>
        </w:tc>
        <w:tc>
          <w:tcPr>
            <w:tcW w:w="2247" w:type="dxa"/>
          </w:tcPr>
          <w:p w:rsidR="008F081C" w:rsidRPr="008874AD" w:rsidRDefault="008F081C" w:rsidP="00B23C5C">
            <w:pPr>
              <w:keepNext/>
              <w:jc w:val="center"/>
              <w:rPr>
                <w:sz w:val="22"/>
                <w:szCs w:val="22"/>
                <w:lang w:val="de-DE"/>
              </w:rPr>
            </w:pPr>
            <w:r w:rsidRPr="008874AD">
              <w:rPr>
                <w:sz w:val="22"/>
                <w:szCs w:val="22"/>
                <w:lang w:val="de-DE"/>
              </w:rPr>
              <w:t>2250</w:t>
            </w:r>
          </w:p>
        </w:tc>
        <w:tc>
          <w:tcPr>
            <w:tcW w:w="1658" w:type="dxa"/>
          </w:tcPr>
          <w:p w:rsidR="008F081C" w:rsidRPr="008874AD" w:rsidRDefault="008F081C" w:rsidP="00B23C5C">
            <w:pPr>
              <w:keepNext/>
              <w:jc w:val="center"/>
              <w:rPr>
                <w:sz w:val="22"/>
                <w:szCs w:val="22"/>
                <w:lang w:val="de-DE"/>
              </w:rPr>
            </w:pPr>
            <w:r w:rsidRPr="008874AD">
              <w:rPr>
                <w:sz w:val="22"/>
                <w:szCs w:val="22"/>
                <w:lang w:val="de-DE"/>
              </w:rPr>
              <w:t>1,0</w:t>
            </w:r>
          </w:p>
        </w:tc>
        <w:tc>
          <w:tcPr>
            <w:tcW w:w="1658" w:type="dxa"/>
          </w:tcPr>
          <w:p w:rsidR="008F081C" w:rsidRPr="008874AD" w:rsidRDefault="008F081C" w:rsidP="00B23C5C">
            <w:pPr>
              <w:keepNext/>
              <w:jc w:val="center"/>
              <w:rPr>
                <w:sz w:val="22"/>
                <w:szCs w:val="22"/>
                <w:lang w:val="de-DE"/>
              </w:rPr>
            </w:pPr>
            <w:r w:rsidRPr="008874AD">
              <w:rPr>
                <w:sz w:val="22"/>
                <w:szCs w:val="22"/>
                <w:lang w:val="de-DE"/>
              </w:rPr>
              <w:t>0,5</w:t>
            </w:r>
          </w:p>
        </w:tc>
        <w:tc>
          <w:tcPr>
            <w:tcW w:w="1658" w:type="dxa"/>
          </w:tcPr>
          <w:p w:rsidR="008F081C" w:rsidRPr="008874AD" w:rsidRDefault="008F081C" w:rsidP="00B23C5C">
            <w:pPr>
              <w:keepNext/>
              <w:jc w:val="center"/>
              <w:rPr>
                <w:sz w:val="22"/>
                <w:szCs w:val="22"/>
                <w:lang w:val="de-DE"/>
              </w:rPr>
            </w:pPr>
            <w:r w:rsidRPr="008874AD">
              <w:rPr>
                <w:sz w:val="22"/>
                <w:szCs w:val="22"/>
                <w:lang w:val="de-DE"/>
              </w:rPr>
              <w:t>1,0</w:t>
            </w:r>
          </w:p>
        </w:tc>
      </w:tr>
      <w:tr w:rsidR="00604566" w:rsidTr="00C0408E">
        <w:tc>
          <w:tcPr>
            <w:tcW w:w="1959" w:type="dxa"/>
          </w:tcPr>
          <w:p w:rsidR="008F081C" w:rsidRPr="008874AD" w:rsidRDefault="008F081C" w:rsidP="00B23C5C">
            <w:pPr>
              <w:keepNext/>
              <w:jc w:val="center"/>
              <w:rPr>
                <w:sz w:val="22"/>
                <w:szCs w:val="22"/>
                <w:lang w:val="de-DE"/>
              </w:rPr>
            </w:pPr>
            <w:r w:rsidRPr="008874AD">
              <w:rPr>
                <w:sz w:val="22"/>
                <w:szCs w:val="22"/>
                <w:lang w:val="de-DE"/>
              </w:rPr>
              <w:t>40</w:t>
            </w:r>
          </w:p>
        </w:tc>
        <w:tc>
          <w:tcPr>
            <w:tcW w:w="2247" w:type="dxa"/>
          </w:tcPr>
          <w:p w:rsidR="008F081C" w:rsidRPr="008874AD" w:rsidRDefault="008F081C" w:rsidP="00B23C5C">
            <w:pPr>
              <w:keepNext/>
              <w:jc w:val="center"/>
              <w:rPr>
                <w:sz w:val="22"/>
                <w:szCs w:val="22"/>
                <w:lang w:val="de-DE"/>
              </w:rPr>
            </w:pPr>
            <w:r w:rsidRPr="008874AD">
              <w:rPr>
                <w:sz w:val="22"/>
                <w:szCs w:val="22"/>
                <w:lang w:val="de-DE"/>
              </w:rPr>
              <w:t>3000</w:t>
            </w:r>
          </w:p>
        </w:tc>
        <w:tc>
          <w:tcPr>
            <w:tcW w:w="1658" w:type="dxa"/>
          </w:tcPr>
          <w:p w:rsidR="008F081C" w:rsidRPr="008874AD" w:rsidRDefault="008F081C" w:rsidP="00B23C5C">
            <w:pPr>
              <w:keepNext/>
              <w:jc w:val="center"/>
              <w:rPr>
                <w:sz w:val="22"/>
                <w:szCs w:val="22"/>
                <w:lang w:val="de-DE"/>
              </w:rPr>
            </w:pPr>
            <w:r w:rsidRPr="008874AD">
              <w:rPr>
                <w:sz w:val="22"/>
                <w:szCs w:val="22"/>
                <w:lang w:val="de-DE"/>
              </w:rPr>
              <w:t>1,0</w:t>
            </w:r>
          </w:p>
        </w:tc>
        <w:tc>
          <w:tcPr>
            <w:tcW w:w="1658" w:type="dxa"/>
          </w:tcPr>
          <w:p w:rsidR="008F081C" w:rsidRPr="008874AD" w:rsidRDefault="008F081C" w:rsidP="00B23C5C">
            <w:pPr>
              <w:keepNext/>
              <w:jc w:val="center"/>
              <w:rPr>
                <w:sz w:val="22"/>
                <w:szCs w:val="22"/>
                <w:lang w:val="de-DE"/>
              </w:rPr>
            </w:pPr>
            <w:r w:rsidRPr="008874AD">
              <w:rPr>
                <w:sz w:val="22"/>
                <w:szCs w:val="22"/>
                <w:lang w:val="de-DE"/>
              </w:rPr>
              <w:t>1,0</w:t>
            </w:r>
          </w:p>
        </w:tc>
        <w:tc>
          <w:tcPr>
            <w:tcW w:w="1658" w:type="dxa"/>
          </w:tcPr>
          <w:p w:rsidR="008F081C" w:rsidRPr="008874AD" w:rsidRDefault="008F081C" w:rsidP="00B23C5C">
            <w:pPr>
              <w:keepNext/>
              <w:jc w:val="center"/>
              <w:rPr>
                <w:sz w:val="22"/>
                <w:szCs w:val="22"/>
                <w:lang w:val="de-DE"/>
              </w:rPr>
            </w:pPr>
            <w:r w:rsidRPr="008874AD">
              <w:rPr>
                <w:sz w:val="22"/>
                <w:szCs w:val="22"/>
                <w:lang w:val="de-DE"/>
              </w:rPr>
              <w:t>1,0</w:t>
            </w:r>
          </w:p>
        </w:tc>
      </w:tr>
      <w:tr w:rsidR="00604566" w:rsidTr="00C0408E">
        <w:tc>
          <w:tcPr>
            <w:tcW w:w="1959" w:type="dxa"/>
          </w:tcPr>
          <w:p w:rsidR="008F081C" w:rsidRPr="008874AD" w:rsidRDefault="008F081C" w:rsidP="00B23C5C">
            <w:pPr>
              <w:keepNext/>
              <w:jc w:val="center"/>
              <w:rPr>
                <w:sz w:val="22"/>
                <w:szCs w:val="22"/>
                <w:lang w:val="de-DE"/>
              </w:rPr>
            </w:pPr>
            <w:r w:rsidRPr="008874AD">
              <w:rPr>
                <w:sz w:val="22"/>
                <w:szCs w:val="22"/>
                <w:lang w:val="de-DE"/>
              </w:rPr>
              <w:t>50</w:t>
            </w:r>
          </w:p>
        </w:tc>
        <w:tc>
          <w:tcPr>
            <w:tcW w:w="2247" w:type="dxa"/>
          </w:tcPr>
          <w:p w:rsidR="008F081C" w:rsidRPr="008874AD" w:rsidRDefault="008F081C" w:rsidP="00B23C5C">
            <w:pPr>
              <w:keepNext/>
              <w:jc w:val="center"/>
              <w:rPr>
                <w:sz w:val="22"/>
                <w:szCs w:val="22"/>
                <w:lang w:val="de-DE"/>
              </w:rPr>
            </w:pPr>
            <w:r w:rsidRPr="008874AD">
              <w:rPr>
                <w:sz w:val="22"/>
                <w:szCs w:val="22"/>
                <w:lang w:val="de-DE"/>
              </w:rPr>
              <w:t>3750</w:t>
            </w:r>
          </w:p>
        </w:tc>
        <w:tc>
          <w:tcPr>
            <w:tcW w:w="1658" w:type="dxa"/>
          </w:tcPr>
          <w:p w:rsidR="008F081C" w:rsidRPr="008874AD" w:rsidRDefault="008F081C" w:rsidP="00B23C5C">
            <w:pPr>
              <w:keepNext/>
              <w:jc w:val="center"/>
              <w:rPr>
                <w:sz w:val="22"/>
                <w:szCs w:val="22"/>
                <w:lang w:val="de-DE"/>
              </w:rPr>
            </w:pPr>
            <w:r w:rsidRPr="008874AD">
              <w:rPr>
                <w:sz w:val="22"/>
                <w:szCs w:val="22"/>
                <w:lang w:val="de-DE"/>
              </w:rPr>
              <w:t>1,5</w:t>
            </w:r>
          </w:p>
        </w:tc>
        <w:tc>
          <w:tcPr>
            <w:tcW w:w="1658" w:type="dxa"/>
          </w:tcPr>
          <w:p w:rsidR="008F081C" w:rsidRPr="008874AD" w:rsidRDefault="008F081C" w:rsidP="00B23C5C">
            <w:pPr>
              <w:keepNext/>
              <w:jc w:val="center"/>
              <w:rPr>
                <w:sz w:val="22"/>
                <w:szCs w:val="22"/>
                <w:lang w:val="de-DE"/>
              </w:rPr>
            </w:pPr>
            <w:r w:rsidRPr="008874AD">
              <w:rPr>
                <w:sz w:val="22"/>
                <w:szCs w:val="22"/>
                <w:lang w:val="de-DE"/>
              </w:rPr>
              <w:t>1,0</w:t>
            </w:r>
          </w:p>
        </w:tc>
        <w:tc>
          <w:tcPr>
            <w:tcW w:w="1658" w:type="dxa"/>
          </w:tcPr>
          <w:p w:rsidR="008F081C" w:rsidRPr="008874AD" w:rsidRDefault="008F081C" w:rsidP="00B23C5C">
            <w:pPr>
              <w:keepNext/>
              <w:jc w:val="center"/>
              <w:rPr>
                <w:sz w:val="22"/>
                <w:szCs w:val="22"/>
                <w:lang w:val="de-DE"/>
              </w:rPr>
            </w:pPr>
            <w:r w:rsidRPr="008874AD">
              <w:rPr>
                <w:sz w:val="22"/>
                <w:szCs w:val="22"/>
                <w:lang w:val="de-DE"/>
              </w:rPr>
              <w:t>1,5</w:t>
            </w:r>
          </w:p>
        </w:tc>
      </w:tr>
      <w:tr w:rsidR="00604566" w:rsidTr="00C0408E">
        <w:tc>
          <w:tcPr>
            <w:tcW w:w="1959" w:type="dxa"/>
          </w:tcPr>
          <w:p w:rsidR="008F081C" w:rsidRPr="008874AD" w:rsidRDefault="008F081C" w:rsidP="00B23C5C">
            <w:pPr>
              <w:keepNext/>
              <w:jc w:val="center"/>
              <w:rPr>
                <w:sz w:val="22"/>
                <w:szCs w:val="22"/>
                <w:lang w:val="de-DE"/>
              </w:rPr>
            </w:pPr>
            <w:r w:rsidRPr="008874AD">
              <w:rPr>
                <w:sz w:val="22"/>
                <w:szCs w:val="22"/>
                <w:lang w:val="de-DE"/>
              </w:rPr>
              <w:t>60</w:t>
            </w:r>
          </w:p>
        </w:tc>
        <w:tc>
          <w:tcPr>
            <w:tcW w:w="2247" w:type="dxa"/>
          </w:tcPr>
          <w:p w:rsidR="008F081C" w:rsidRPr="008874AD" w:rsidRDefault="008F081C" w:rsidP="00B23C5C">
            <w:pPr>
              <w:keepNext/>
              <w:jc w:val="center"/>
              <w:rPr>
                <w:sz w:val="22"/>
                <w:szCs w:val="22"/>
                <w:lang w:val="de-DE"/>
              </w:rPr>
            </w:pPr>
            <w:r w:rsidRPr="008874AD">
              <w:rPr>
                <w:sz w:val="22"/>
                <w:szCs w:val="22"/>
                <w:lang w:val="de-DE"/>
              </w:rPr>
              <w:t>4500</w:t>
            </w:r>
          </w:p>
        </w:tc>
        <w:tc>
          <w:tcPr>
            <w:tcW w:w="1658" w:type="dxa"/>
          </w:tcPr>
          <w:p w:rsidR="008F081C" w:rsidRPr="008874AD" w:rsidRDefault="008F081C" w:rsidP="00B23C5C">
            <w:pPr>
              <w:keepNext/>
              <w:jc w:val="center"/>
              <w:rPr>
                <w:sz w:val="22"/>
                <w:szCs w:val="22"/>
                <w:lang w:val="de-DE"/>
              </w:rPr>
            </w:pPr>
            <w:r w:rsidRPr="008874AD">
              <w:rPr>
                <w:sz w:val="22"/>
                <w:szCs w:val="22"/>
                <w:lang w:val="de-DE"/>
              </w:rPr>
              <w:t>1,5</w:t>
            </w:r>
          </w:p>
        </w:tc>
        <w:tc>
          <w:tcPr>
            <w:tcW w:w="1658" w:type="dxa"/>
          </w:tcPr>
          <w:p w:rsidR="008F081C" w:rsidRPr="008874AD" w:rsidRDefault="008F081C" w:rsidP="00B23C5C">
            <w:pPr>
              <w:keepNext/>
              <w:jc w:val="center"/>
              <w:rPr>
                <w:sz w:val="22"/>
                <w:szCs w:val="22"/>
                <w:lang w:val="de-DE"/>
              </w:rPr>
            </w:pPr>
            <w:r w:rsidRPr="008874AD">
              <w:rPr>
                <w:sz w:val="22"/>
                <w:szCs w:val="22"/>
                <w:lang w:val="de-DE"/>
              </w:rPr>
              <w:t>1,5</w:t>
            </w:r>
          </w:p>
        </w:tc>
        <w:tc>
          <w:tcPr>
            <w:tcW w:w="1658" w:type="dxa"/>
          </w:tcPr>
          <w:p w:rsidR="008F081C" w:rsidRPr="008874AD" w:rsidRDefault="008F081C" w:rsidP="00B23C5C">
            <w:pPr>
              <w:keepNext/>
              <w:jc w:val="center"/>
              <w:rPr>
                <w:sz w:val="22"/>
                <w:szCs w:val="22"/>
                <w:lang w:val="de-DE"/>
              </w:rPr>
            </w:pPr>
            <w:r w:rsidRPr="008874AD">
              <w:rPr>
                <w:sz w:val="22"/>
                <w:szCs w:val="22"/>
                <w:lang w:val="de-DE"/>
              </w:rPr>
              <w:t>1,5</w:t>
            </w:r>
          </w:p>
        </w:tc>
      </w:tr>
      <w:tr w:rsidR="00604566" w:rsidTr="00C0408E">
        <w:tc>
          <w:tcPr>
            <w:tcW w:w="1959" w:type="dxa"/>
          </w:tcPr>
          <w:p w:rsidR="008F081C" w:rsidRPr="008874AD" w:rsidRDefault="008F081C" w:rsidP="00B23C5C">
            <w:pPr>
              <w:keepNext/>
              <w:jc w:val="center"/>
              <w:rPr>
                <w:sz w:val="22"/>
                <w:szCs w:val="22"/>
                <w:lang w:val="de-DE"/>
              </w:rPr>
            </w:pPr>
            <w:r w:rsidRPr="008874AD">
              <w:rPr>
                <w:sz w:val="22"/>
                <w:szCs w:val="22"/>
                <w:lang w:val="de-DE"/>
              </w:rPr>
              <w:t>70</w:t>
            </w:r>
          </w:p>
        </w:tc>
        <w:tc>
          <w:tcPr>
            <w:tcW w:w="2247" w:type="dxa"/>
          </w:tcPr>
          <w:p w:rsidR="008F081C" w:rsidRPr="008874AD" w:rsidRDefault="008F081C" w:rsidP="00B23C5C">
            <w:pPr>
              <w:keepNext/>
              <w:jc w:val="center"/>
              <w:rPr>
                <w:sz w:val="22"/>
                <w:szCs w:val="22"/>
                <w:lang w:val="de-DE"/>
              </w:rPr>
            </w:pPr>
            <w:r w:rsidRPr="008874AD">
              <w:rPr>
                <w:sz w:val="22"/>
                <w:szCs w:val="22"/>
                <w:lang w:val="de-DE"/>
              </w:rPr>
              <w:t>5250</w:t>
            </w:r>
          </w:p>
        </w:tc>
        <w:tc>
          <w:tcPr>
            <w:tcW w:w="1658" w:type="dxa"/>
          </w:tcPr>
          <w:p w:rsidR="008F081C" w:rsidRPr="008874AD" w:rsidRDefault="008F081C" w:rsidP="00B23C5C">
            <w:pPr>
              <w:keepNext/>
              <w:jc w:val="center"/>
              <w:rPr>
                <w:sz w:val="22"/>
                <w:szCs w:val="22"/>
                <w:lang w:val="de-DE"/>
              </w:rPr>
            </w:pPr>
            <w:r w:rsidRPr="008874AD">
              <w:rPr>
                <w:sz w:val="22"/>
                <w:szCs w:val="22"/>
                <w:lang w:val="de-DE"/>
              </w:rPr>
              <w:t>2,0</w:t>
            </w:r>
          </w:p>
        </w:tc>
        <w:tc>
          <w:tcPr>
            <w:tcW w:w="1658" w:type="dxa"/>
          </w:tcPr>
          <w:p w:rsidR="008F081C" w:rsidRPr="008874AD" w:rsidRDefault="008F081C" w:rsidP="00B23C5C">
            <w:pPr>
              <w:keepNext/>
              <w:jc w:val="center"/>
              <w:rPr>
                <w:sz w:val="22"/>
                <w:szCs w:val="22"/>
                <w:lang w:val="de-DE"/>
              </w:rPr>
            </w:pPr>
            <w:r w:rsidRPr="008874AD">
              <w:rPr>
                <w:sz w:val="22"/>
                <w:szCs w:val="22"/>
                <w:lang w:val="de-DE"/>
              </w:rPr>
              <w:t>1,5</w:t>
            </w:r>
          </w:p>
        </w:tc>
        <w:tc>
          <w:tcPr>
            <w:tcW w:w="1658" w:type="dxa"/>
          </w:tcPr>
          <w:p w:rsidR="008F081C" w:rsidRPr="008874AD" w:rsidRDefault="008F081C" w:rsidP="00B23C5C">
            <w:pPr>
              <w:keepNext/>
              <w:jc w:val="center"/>
              <w:rPr>
                <w:sz w:val="22"/>
                <w:szCs w:val="22"/>
                <w:lang w:val="de-DE"/>
              </w:rPr>
            </w:pPr>
            <w:r w:rsidRPr="008874AD">
              <w:rPr>
                <w:sz w:val="22"/>
                <w:szCs w:val="22"/>
                <w:lang w:val="de-DE"/>
              </w:rPr>
              <w:t>2,0</w:t>
            </w:r>
          </w:p>
        </w:tc>
      </w:tr>
      <w:tr w:rsidR="00604566" w:rsidTr="00C0408E">
        <w:tc>
          <w:tcPr>
            <w:tcW w:w="1959" w:type="dxa"/>
          </w:tcPr>
          <w:p w:rsidR="008F081C" w:rsidRPr="008874AD" w:rsidRDefault="008F081C" w:rsidP="00B23C5C">
            <w:pPr>
              <w:keepNext/>
              <w:jc w:val="center"/>
              <w:rPr>
                <w:sz w:val="22"/>
                <w:szCs w:val="22"/>
                <w:lang w:val="de-DE"/>
              </w:rPr>
            </w:pPr>
            <w:r w:rsidRPr="008874AD">
              <w:rPr>
                <w:sz w:val="22"/>
                <w:szCs w:val="22"/>
                <w:lang w:val="de-DE"/>
              </w:rPr>
              <w:t>80</w:t>
            </w:r>
          </w:p>
        </w:tc>
        <w:tc>
          <w:tcPr>
            <w:tcW w:w="2247" w:type="dxa"/>
          </w:tcPr>
          <w:p w:rsidR="008F081C" w:rsidRPr="008874AD" w:rsidRDefault="008F081C" w:rsidP="00B23C5C">
            <w:pPr>
              <w:keepNext/>
              <w:jc w:val="center"/>
              <w:rPr>
                <w:sz w:val="22"/>
                <w:szCs w:val="22"/>
                <w:lang w:val="de-DE"/>
              </w:rPr>
            </w:pPr>
            <w:r w:rsidRPr="008874AD">
              <w:rPr>
                <w:sz w:val="22"/>
                <w:szCs w:val="22"/>
                <w:lang w:val="de-DE"/>
              </w:rPr>
              <w:t>6000</w:t>
            </w:r>
          </w:p>
        </w:tc>
        <w:tc>
          <w:tcPr>
            <w:tcW w:w="1658" w:type="dxa"/>
          </w:tcPr>
          <w:p w:rsidR="008F081C" w:rsidRPr="008874AD" w:rsidRDefault="008F081C" w:rsidP="00B23C5C">
            <w:pPr>
              <w:keepNext/>
              <w:jc w:val="center"/>
              <w:rPr>
                <w:sz w:val="22"/>
                <w:szCs w:val="22"/>
                <w:lang w:val="de-DE"/>
              </w:rPr>
            </w:pPr>
            <w:r w:rsidRPr="008874AD">
              <w:rPr>
                <w:sz w:val="22"/>
                <w:szCs w:val="22"/>
                <w:lang w:val="de-DE"/>
              </w:rPr>
              <w:t>2,0</w:t>
            </w:r>
          </w:p>
        </w:tc>
        <w:tc>
          <w:tcPr>
            <w:tcW w:w="1658" w:type="dxa"/>
          </w:tcPr>
          <w:p w:rsidR="008F081C" w:rsidRPr="008874AD" w:rsidRDefault="008F081C" w:rsidP="00B23C5C">
            <w:pPr>
              <w:keepNext/>
              <w:jc w:val="center"/>
              <w:rPr>
                <w:sz w:val="22"/>
                <w:szCs w:val="22"/>
                <w:lang w:val="de-DE"/>
              </w:rPr>
            </w:pPr>
            <w:r w:rsidRPr="008874AD">
              <w:rPr>
                <w:sz w:val="22"/>
                <w:szCs w:val="22"/>
                <w:lang w:val="de-DE"/>
              </w:rPr>
              <w:t>2,0</w:t>
            </w:r>
          </w:p>
        </w:tc>
        <w:tc>
          <w:tcPr>
            <w:tcW w:w="1658" w:type="dxa"/>
          </w:tcPr>
          <w:p w:rsidR="008F081C" w:rsidRPr="008874AD" w:rsidRDefault="008F081C" w:rsidP="00B23C5C">
            <w:pPr>
              <w:keepNext/>
              <w:jc w:val="center"/>
              <w:rPr>
                <w:sz w:val="22"/>
                <w:szCs w:val="22"/>
                <w:lang w:val="de-DE"/>
              </w:rPr>
            </w:pPr>
            <w:r w:rsidRPr="008874AD">
              <w:rPr>
                <w:sz w:val="22"/>
                <w:szCs w:val="22"/>
                <w:lang w:val="de-DE"/>
              </w:rPr>
              <w:t>2,0</w:t>
            </w:r>
          </w:p>
        </w:tc>
      </w:tr>
      <w:tr w:rsidR="00604566" w:rsidTr="00C0408E">
        <w:tc>
          <w:tcPr>
            <w:tcW w:w="1959" w:type="dxa"/>
          </w:tcPr>
          <w:p w:rsidR="008F081C" w:rsidRPr="008874AD" w:rsidRDefault="008F081C" w:rsidP="00B23C5C">
            <w:pPr>
              <w:keepNext/>
              <w:jc w:val="center"/>
              <w:rPr>
                <w:sz w:val="22"/>
                <w:szCs w:val="22"/>
                <w:lang w:val="de-DE"/>
              </w:rPr>
            </w:pPr>
            <w:r w:rsidRPr="008874AD">
              <w:rPr>
                <w:sz w:val="22"/>
                <w:szCs w:val="22"/>
                <w:lang w:val="de-DE"/>
              </w:rPr>
              <w:t>90</w:t>
            </w:r>
          </w:p>
        </w:tc>
        <w:tc>
          <w:tcPr>
            <w:tcW w:w="2247" w:type="dxa"/>
          </w:tcPr>
          <w:p w:rsidR="008F081C" w:rsidRPr="008874AD" w:rsidRDefault="008F081C" w:rsidP="00B23C5C">
            <w:pPr>
              <w:keepNext/>
              <w:jc w:val="center"/>
              <w:rPr>
                <w:sz w:val="22"/>
                <w:szCs w:val="22"/>
                <w:lang w:val="de-DE"/>
              </w:rPr>
            </w:pPr>
            <w:r w:rsidRPr="008874AD">
              <w:rPr>
                <w:sz w:val="22"/>
                <w:szCs w:val="22"/>
                <w:lang w:val="de-DE"/>
              </w:rPr>
              <w:t>6750</w:t>
            </w:r>
          </w:p>
        </w:tc>
        <w:tc>
          <w:tcPr>
            <w:tcW w:w="1658" w:type="dxa"/>
          </w:tcPr>
          <w:p w:rsidR="008F081C" w:rsidRPr="008874AD" w:rsidRDefault="008F081C" w:rsidP="00B23C5C">
            <w:pPr>
              <w:keepNext/>
              <w:jc w:val="center"/>
              <w:rPr>
                <w:sz w:val="22"/>
                <w:szCs w:val="22"/>
                <w:lang w:val="de-DE"/>
              </w:rPr>
            </w:pPr>
            <w:r w:rsidRPr="008874AD">
              <w:rPr>
                <w:sz w:val="22"/>
                <w:szCs w:val="22"/>
                <w:lang w:val="de-DE"/>
              </w:rPr>
              <w:t>2,5</w:t>
            </w:r>
          </w:p>
        </w:tc>
        <w:tc>
          <w:tcPr>
            <w:tcW w:w="1658" w:type="dxa"/>
          </w:tcPr>
          <w:p w:rsidR="008F081C" w:rsidRPr="008874AD" w:rsidRDefault="008F081C" w:rsidP="00B23C5C">
            <w:pPr>
              <w:keepNext/>
              <w:jc w:val="center"/>
              <w:rPr>
                <w:sz w:val="22"/>
                <w:szCs w:val="22"/>
                <w:lang w:val="de-DE"/>
              </w:rPr>
            </w:pPr>
            <w:r w:rsidRPr="008874AD">
              <w:rPr>
                <w:sz w:val="22"/>
                <w:szCs w:val="22"/>
                <w:lang w:val="de-DE"/>
              </w:rPr>
              <w:t>2,0</w:t>
            </w:r>
          </w:p>
        </w:tc>
        <w:tc>
          <w:tcPr>
            <w:tcW w:w="1658" w:type="dxa"/>
          </w:tcPr>
          <w:p w:rsidR="008F081C" w:rsidRPr="008874AD" w:rsidRDefault="008F081C" w:rsidP="00B23C5C">
            <w:pPr>
              <w:keepNext/>
              <w:jc w:val="center"/>
              <w:rPr>
                <w:sz w:val="22"/>
                <w:szCs w:val="22"/>
                <w:lang w:val="de-DE"/>
              </w:rPr>
            </w:pPr>
            <w:r w:rsidRPr="008874AD">
              <w:rPr>
                <w:sz w:val="22"/>
                <w:szCs w:val="22"/>
                <w:lang w:val="de-DE"/>
              </w:rPr>
              <w:t>2,5</w:t>
            </w:r>
          </w:p>
        </w:tc>
      </w:tr>
    </w:tbl>
    <w:p w:rsidR="00680817" w:rsidRPr="008874AD" w:rsidRDefault="00680817" w:rsidP="00680817">
      <w:pPr>
        <w:rPr>
          <w:sz w:val="22"/>
          <w:szCs w:val="22"/>
          <w:lang w:val="de-DE"/>
        </w:rPr>
      </w:pPr>
      <w:r w:rsidRPr="008874AD">
        <w:rPr>
          <w:sz w:val="22"/>
          <w:szCs w:val="22"/>
          <w:lang w:val="de-DE"/>
        </w:rPr>
        <w:t>*Tablettenzahl auf die nächste halbe Tablette gerundet</w:t>
      </w:r>
    </w:p>
    <w:p w:rsidR="008F081C" w:rsidRPr="00CA25A5" w:rsidRDefault="008F081C">
      <w:pPr>
        <w:rPr>
          <w:sz w:val="22"/>
          <w:szCs w:val="22"/>
          <w:lang w:val="de-DE"/>
        </w:rPr>
      </w:pPr>
    </w:p>
    <w:p w:rsidR="00A22641" w:rsidRPr="00CA25A5" w:rsidRDefault="00A22641">
      <w:pPr>
        <w:rPr>
          <w:sz w:val="22"/>
          <w:szCs w:val="22"/>
          <w:lang w:val="de-DE"/>
        </w:rPr>
      </w:pPr>
      <w:r w:rsidRPr="00CA25A5">
        <w:rPr>
          <w:sz w:val="22"/>
          <w:szCs w:val="22"/>
          <w:lang w:val="de-DE"/>
        </w:rPr>
        <w:t>Eine tägliche Gesamtdosis von mehr als 100 mg/kg Körpergewicht wird aufgrund des potenziell erhöhten Risikos für unerwünschte Reaktionen nicht empfohlen (siehe Abschnitt 4.4, 4.8 und 4.9).</w:t>
      </w:r>
    </w:p>
    <w:p w:rsidR="00A22641" w:rsidRPr="008874AD" w:rsidRDefault="00A22641">
      <w:pPr>
        <w:rPr>
          <w:sz w:val="22"/>
          <w:szCs w:val="22"/>
          <w:lang w:val="de-DE"/>
        </w:rPr>
      </w:pPr>
    </w:p>
    <w:p w:rsidR="00680817" w:rsidRPr="008874AD" w:rsidRDefault="00680817" w:rsidP="00B23C5C">
      <w:pPr>
        <w:keepNext/>
        <w:rPr>
          <w:sz w:val="22"/>
          <w:szCs w:val="22"/>
          <w:lang w:val="de-DE"/>
        </w:rPr>
      </w:pPr>
      <w:r w:rsidRPr="00AA00B2">
        <w:rPr>
          <w:i/>
          <w:sz w:val="22"/>
          <w:szCs w:val="22"/>
          <w:lang w:val="de-DE"/>
        </w:rPr>
        <w:t>Dosisanpassung</w:t>
      </w:r>
    </w:p>
    <w:p w:rsidR="00B10103" w:rsidRPr="008874AD" w:rsidRDefault="00B10103" w:rsidP="001C46D9">
      <w:pPr>
        <w:rPr>
          <w:sz w:val="22"/>
          <w:szCs w:val="22"/>
          <w:lang w:val="de-DE"/>
        </w:rPr>
      </w:pPr>
      <w:r w:rsidRPr="008874AD">
        <w:rPr>
          <w:sz w:val="22"/>
          <w:szCs w:val="22"/>
          <w:lang w:val="de-DE"/>
        </w:rPr>
        <w:t>Die von Ferriprox bewirkte Senkung der Eisenmenge im Körper hängt direkt von der Dosis und vom Ausmaß der Eisenüberladung ab. Nach Beginn der Behandlung mit Ferriprox wird empfohlen, den Ferritinspiegel im Serum bzw. andere Indikatoren einer Eisenüberladung des Körpers alle zwei bis drei Monate zu kontrollieren, um die langfristige Wirksamkeit der Chelattherapie bei der Korrektur der Eisenüberladung im Körper zu beurteilen. Dosisanpassungen sind entsprechend dem Ansprechen des jeweiligen Patienten und dem angestrebten Therapieziel (Erhaltung oder Reduzierung der Eisenlast im Körper) vorzunehmen. Eine Unterbrechung der Therapie mit Deferipron sollte in Erwägung gezogen werden, wenn die Ferritin im Serum unter 500</w:t>
      </w:r>
      <w:r w:rsidR="001C46D9" w:rsidRPr="008874AD">
        <w:rPr>
          <w:sz w:val="22"/>
          <w:szCs w:val="22"/>
          <w:lang w:val="de-DE"/>
        </w:rPr>
        <w:t> </w:t>
      </w:r>
      <w:r w:rsidRPr="008874AD">
        <w:rPr>
          <w:sz w:val="22"/>
          <w:szCs w:val="22"/>
          <w:lang w:val="de-DE"/>
        </w:rPr>
        <w:t>µg/l fallen.</w:t>
      </w:r>
    </w:p>
    <w:p w:rsidR="00B10103" w:rsidRPr="008874AD" w:rsidRDefault="00B10103" w:rsidP="00B10103">
      <w:pPr>
        <w:rPr>
          <w:sz w:val="22"/>
          <w:szCs w:val="22"/>
          <w:lang w:val="de-DE"/>
        </w:rPr>
      </w:pPr>
    </w:p>
    <w:p w:rsidR="00F14AB4" w:rsidRPr="008874AD" w:rsidRDefault="0059065B" w:rsidP="00F14AB4">
      <w:pPr>
        <w:pStyle w:val="BodyText"/>
        <w:keepNext/>
        <w:rPr>
          <w:i/>
          <w:lang w:val="de-DE"/>
        </w:rPr>
      </w:pPr>
      <w:r w:rsidRPr="008874AD">
        <w:rPr>
          <w:i/>
          <w:lang w:val="de-DE"/>
        </w:rPr>
        <w:t>Dosisanpassungen bei Anwendung mit anderen Eisenchelatbildnern</w:t>
      </w:r>
    </w:p>
    <w:p w:rsidR="0059065B" w:rsidRPr="008874AD" w:rsidRDefault="0059065B" w:rsidP="00113230">
      <w:pPr>
        <w:rPr>
          <w:sz w:val="22"/>
          <w:lang w:val="de-DE"/>
        </w:rPr>
      </w:pPr>
      <w:r w:rsidRPr="008874AD">
        <w:rPr>
          <w:sz w:val="22"/>
          <w:lang w:val="de-DE"/>
        </w:rPr>
        <w:t>Im Falle von Patienten, bei denen eine Monotherapie ungeeignet ist, kann Ferriprox in Standarddosis (75</w:t>
      </w:r>
      <w:r w:rsidR="00113230" w:rsidRPr="008874AD">
        <w:rPr>
          <w:sz w:val="22"/>
          <w:lang w:val="de-DE"/>
        </w:rPr>
        <w:t> </w:t>
      </w:r>
      <w:r w:rsidRPr="008874AD">
        <w:rPr>
          <w:sz w:val="22"/>
          <w:lang w:val="de-DE"/>
        </w:rPr>
        <w:t xml:space="preserve">mg/kg/Tag) mit Deferoxamin </w:t>
      </w:r>
      <w:r w:rsidR="0003619B" w:rsidRPr="008874AD">
        <w:rPr>
          <w:sz w:val="22"/>
          <w:lang w:val="de-DE"/>
        </w:rPr>
        <w:t xml:space="preserve">gegeben </w:t>
      </w:r>
      <w:r w:rsidRPr="008874AD">
        <w:rPr>
          <w:sz w:val="22"/>
          <w:lang w:val="de-DE"/>
        </w:rPr>
        <w:t>werden. Die Dosis sollte jedoch 100</w:t>
      </w:r>
      <w:r w:rsidR="00113230" w:rsidRPr="008874AD">
        <w:rPr>
          <w:sz w:val="22"/>
          <w:lang w:val="de-DE"/>
        </w:rPr>
        <w:t> </w:t>
      </w:r>
      <w:r w:rsidRPr="008874AD">
        <w:rPr>
          <w:sz w:val="22"/>
          <w:lang w:val="de-DE"/>
        </w:rPr>
        <w:t>mg/kg/Tag nicht überschreiten.</w:t>
      </w:r>
    </w:p>
    <w:p w:rsidR="0059065B" w:rsidRPr="008874AD" w:rsidRDefault="0059065B" w:rsidP="0059065B">
      <w:pPr>
        <w:rPr>
          <w:sz w:val="22"/>
          <w:lang w:val="de-DE"/>
        </w:rPr>
      </w:pPr>
    </w:p>
    <w:p w:rsidR="0059065B" w:rsidRPr="008874AD" w:rsidRDefault="0059065B" w:rsidP="00113230">
      <w:pPr>
        <w:rPr>
          <w:sz w:val="22"/>
          <w:lang w:val="de-DE"/>
        </w:rPr>
      </w:pPr>
      <w:r w:rsidRPr="008874AD">
        <w:rPr>
          <w:sz w:val="22"/>
          <w:lang w:val="de-DE"/>
        </w:rPr>
        <w:t>Bei einer durch Eisen induzierten Herzinsuffizienz sollte Ferriprox zu 75-100</w:t>
      </w:r>
      <w:r w:rsidR="00113230" w:rsidRPr="008874AD">
        <w:rPr>
          <w:sz w:val="22"/>
          <w:lang w:val="de-DE"/>
        </w:rPr>
        <w:t> </w:t>
      </w:r>
      <w:r w:rsidRPr="008874AD">
        <w:rPr>
          <w:sz w:val="22"/>
          <w:lang w:val="de-DE"/>
        </w:rPr>
        <w:t xml:space="preserve">mg/kg/Tag zur Deferoxamin-Therapie hinzugefügt werden. Die </w:t>
      </w:r>
      <w:r w:rsidR="0003619B" w:rsidRPr="008874AD">
        <w:rPr>
          <w:sz w:val="22"/>
          <w:lang w:val="de-DE"/>
        </w:rPr>
        <w:t xml:space="preserve">Fachinformation </w:t>
      </w:r>
      <w:r w:rsidRPr="008874AD">
        <w:rPr>
          <w:sz w:val="22"/>
          <w:lang w:val="de-DE"/>
        </w:rPr>
        <w:t xml:space="preserve">zu Deferoxamin </w:t>
      </w:r>
      <w:r w:rsidR="0003619B" w:rsidRPr="008874AD">
        <w:rPr>
          <w:sz w:val="22"/>
          <w:lang w:val="de-DE"/>
        </w:rPr>
        <w:t xml:space="preserve">sollte beachtet </w:t>
      </w:r>
      <w:r w:rsidRPr="008874AD">
        <w:rPr>
          <w:sz w:val="22"/>
          <w:lang w:val="de-DE"/>
        </w:rPr>
        <w:t>werden.</w:t>
      </w:r>
    </w:p>
    <w:p w:rsidR="0059065B" w:rsidRPr="008874AD" w:rsidRDefault="0059065B" w:rsidP="0059065B">
      <w:pPr>
        <w:rPr>
          <w:sz w:val="22"/>
          <w:lang w:val="de-DE"/>
        </w:rPr>
      </w:pPr>
    </w:p>
    <w:p w:rsidR="00F14AB4" w:rsidRPr="00AA00B2" w:rsidRDefault="0059065B" w:rsidP="00113230">
      <w:pPr>
        <w:rPr>
          <w:sz w:val="22"/>
          <w:szCs w:val="22"/>
          <w:lang w:val="de-DE"/>
        </w:rPr>
      </w:pPr>
      <w:r w:rsidRPr="008874AD">
        <w:rPr>
          <w:sz w:val="22"/>
          <w:lang w:val="de-DE"/>
        </w:rPr>
        <w:t>Die gleichzeitige Anwendung von Eisenchelatbildnern empfiehlt sich nicht bei Patienten, deren Ferritin im Serum unter 500</w:t>
      </w:r>
      <w:r w:rsidR="00113230" w:rsidRPr="008874AD">
        <w:rPr>
          <w:sz w:val="22"/>
          <w:lang w:val="de-DE"/>
        </w:rPr>
        <w:t> </w:t>
      </w:r>
      <w:r w:rsidRPr="008874AD">
        <w:rPr>
          <w:sz w:val="22"/>
          <w:lang w:val="de-DE"/>
        </w:rPr>
        <w:t>µg/l fällt, da das Risiko der Entfernung von zu viel Eisen besteht.</w:t>
      </w:r>
    </w:p>
    <w:p w:rsidR="00F14AB4" w:rsidRPr="00AA00B2" w:rsidRDefault="00F14AB4" w:rsidP="00F14AB4">
      <w:pPr>
        <w:rPr>
          <w:sz w:val="22"/>
          <w:szCs w:val="22"/>
          <w:lang w:val="de-DE"/>
        </w:rPr>
      </w:pPr>
    </w:p>
    <w:p w:rsidR="00A22641" w:rsidRPr="00CA25A5" w:rsidRDefault="00DD048A" w:rsidP="00F14AB4">
      <w:pPr>
        <w:keepNext/>
        <w:rPr>
          <w:i/>
          <w:sz w:val="22"/>
          <w:szCs w:val="22"/>
          <w:lang w:val="de-DE"/>
        </w:rPr>
      </w:pPr>
      <w:r w:rsidRPr="00CA25A5">
        <w:rPr>
          <w:i/>
          <w:sz w:val="22"/>
          <w:szCs w:val="22"/>
          <w:lang w:val="de-DE"/>
        </w:rPr>
        <w:t>Kinder und Jugendliche</w:t>
      </w:r>
    </w:p>
    <w:p w:rsidR="00A22641" w:rsidRPr="00CA25A5" w:rsidRDefault="00A22641">
      <w:pPr>
        <w:rPr>
          <w:sz w:val="22"/>
          <w:szCs w:val="22"/>
          <w:lang w:val="de-DE"/>
        </w:rPr>
      </w:pPr>
      <w:r w:rsidRPr="00CA25A5">
        <w:rPr>
          <w:sz w:val="22"/>
          <w:szCs w:val="22"/>
          <w:lang w:val="de-DE"/>
        </w:rPr>
        <w:t>Bezüglich der Anwendung von Deferipron bei Kindern zwischen 6 und 10 Jahren liegen nur begrenzte Daten vor; keinerlei Daten über Deferipron liegen für Kinder unter 6 Jahren vor.</w:t>
      </w:r>
    </w:p>
    <w:p w:rsidR="00B05462" w:rsidRPr="00870AC5" w:rsidRDefault="00B05462" w:rsidP="00B05462">
      <w:pPr>
        <w:pStyle w:val="BodyText"/>
        <w:rPr>
          <w:i/>
          <w:iCs/>
          <w:szCs w:val="22"/>
          <w:lang w:val="de-DE"/>
        </w:rPr>
      </w:pPr>
    </w:p>
    <w:p w:rsidR="00B05462" w:rsidRPr="00870AC5" w:rsidRDefault="00B05462" w:rsidP="00B05462">
      <w:pPr>
        <w:pStyle w:val="BodyText"/>
        <w:keepNext/>
        <w:rPr>
          <w:i/>
          <w:iCs/>
          <w:szCs w:val="22"/>
          <w:lang w:val="de-DE"/>
        </w:rPr>
      </w:pPr>
      <w:r w:rsidRPr="00870AC5">
        <w:rPr>
          <w:i/>
          <w:iCs/>
          <w:szCs w:val="22"/>
          <w:lang w:val="de-DE"/>
        </w:rPr>
        <w:t>Niereninsuffizienz</w:t>
      </w:r>
    </w:p>
    <w:p w:rsidR="00B05462" w:rsidRPr="00870AC5" w:rsidRDefault="00B05462" w:rsidP="00B05462">
      <w:pPr>
        <w:pStyle w:val="BodyText"/>
        <w:rPr>
          <w:szCs w:val="22"/>
          <w:lang w:val="de-DE"/>
        </w:rPr>
      </w:pPr>
      <w:r w:rsidRPr="00870AC5">
        <w:rPr>
          <w:szCs w:val="22"/>
          <w:lang w:val="de-DE"/>
        </w:rPr>
        <w:t>Bei Patienten mit leichter, moderater oder schwerer Niereninsuffizienz ist keine Dosisanpassung erforderlich (siehe Abschnitt 5.2). Die Sicherheit und Pharmakokinetik von Ferriprox bei Patienten mit terminalem Nierenversagen sind nicht bekannt.</w:t>
      </w:r>
    </w:p>
    <w:p w:rsidR="00B05462" w:rsidRPr="00870AC5" w:rsidRDefault="00B05462" w:rsidP="00B05462">
      <w:pPr>
        <w:pStyle w:val="BodyText"/>
        <w:rPr>
          <w:szCs w:val="22"/>
          <w:lang w:val="de-DE"/>
        </w:rPr>
      </w:pPr>
    </w:p>
    <w:p w:rsidR="00B05462" w:rsidRPr="00870AC5" w:rsidRDefault="00B05462" w:rsidP="00B05462">
      <w:pPr>
        <w:pStyle w:val="BodyText"/>
        <w:keepNext/>
        <w:rPr>
          <w:i/>
          <w:iCs/>
          <w:szCs w:val="22"/>
          <w:lang w:val="de-DE"/>
        </w:rPr>
      </w:pPr>
      <w:r w:rsidRPr="00870AC5">
        <w:rPr>
          <w:i/>
          <w:iCs/>
          <w:szCs w:val="22"/>
          <w:lang w:val="de-DE"/>
        </w:rPr>
        <w:t>Leberinsuffizienz</w:t>
      </w:r>
    </w:p>
    <w:p w:rsidR="00A22641" w:rsidRPr="00870AC5" w:rsidRDefault="00B05462" w:rsidP="00B05462">
      <w:pPr>
        <w:rPr>
          <w:sz w:val="22"/>
          <w:szCs w:val="22"/>
          <w:lang w:val="de-DE"/>
        </w:rPr>
      </w:pPr>
      <w:r w:rsidRPr="00870AC5">
        <w:rPr>
          <w:sz w:val="22"/>
          <w:szCs w:val="22"/>
          <w:lang w:val="de-DE"/>
        </w:rPr>
        <w:t>Bei Patienten mit leichter oder moderater Leberinsuffizienz ist keine Dosisanpassung erforderlich (siehe Abschnitt 5.2). Die Sicherheit und Pharmakokinetik von Ferriprox bei Patienten mit schwerer Leberinsuffizienz sind nicht bekannt.</w:t>
      </w:r>
    </w:p>
    <w:p w:rsidR="00B05462" w:rsidRPr="00CA25A5" w:rsidRDefault="00B05462" w:rsidP="00B05462">
      <w:pPr>
        <w:rPr>
          <w:sz w:val="22"/>
          <w:szCs w:val="22"/>
          <w:lang w:val="de-DE"/>
        </w:rPr>
      </w:pPr>
    </w:p>
    <w:p w:rsidR="00902CED" w:rsidRDefault="00A22641" w:rsidP="00B23C5C">
      <w:pPr>
        <w:keepNext/>
        <w:rPr>
          <w:sz w:val="22"/>
          <w:szCs w:val="22"/>
          <w:u w:val="single"/>
          <w:lang w:val="de-DE"/>
        </w:rPr>
      </w:pPr>
      <w:r w:rsidRPr="00CA25A5">
        <w:rPr>
          <w:sz w:val="22"/>
          <w:szCs w:val="24"/>
          <w:u w:val="single"/>
          <w:lang w:val="de-DE"/>
        </w:rPr>
        <w:t>Art der Anwendung</w:t>
      </w:r>
    </w:p>
    <w:p w:rsidR="00A22641" w:rsidRPr="00CA25A5" w:rsidRDefault="00A22641">
      <w:pPr>
        <w:rPr>
          <w:sz w:val="22"/>
          <w:szCs w:val="22"/>
          <w:lang w:val="de-DE"/>
        </w:rPr>
      </w:pPr>
      <w:r w:rsidRPr="00CA25A5">
        <w:rPr>
          <w:sz w:val="22"/>
          <w:szCs w:val="22"/>
          <w:lang w:val="de-DE"/>
        </w:rPr>
        <w:t>Zum Einnehmen.</w:t>
      </w:r>
    </w:p>
    <w:p w:rsidR="00A22641" w:rsidRPr="00CA25A5" w:rsidRDefault="00A22641">
      <w:pPr>
        <w:rPr>
          <w:sz w:val="22"/>
          <w:szCs w:val="22"/>
          <w:lang w:val="de-DE"/>
        </w:rPr>
      </w:pPr>
    </w:p>
    <w:p w:rsidR="00A22641" w:rsidRPr="00CA25A5" w:rsidRDefault="00A22641" w:rsidP="00B23C5C">
      <w:pPr>
        <w:keepNext/>
        <w:tabs>
          <w:tab w:val="left" w:pos="567"/>
        </w:tabs>
        <w:rPr>
          <w:b/>
          <w:bCs/>
          <w:sz w:val="22"/>
          <w:szCs w:val="22"/>
          <w:lang w:val="de-DE"/>
        </w:rPr>
      </w:pPr>
      <w:r w:rsidRPr="00CA25A5">
        <w:rPr>
          <w:b/>
          <w:bCs/>
          <w:sz w:val="22"/>
          <w:szCs w:val="22"/>
          <w:lang w:val="de-DE"/>
        </w:rPr>
        <w:t>4.3</w:t>
      </w:r>
      <w:r w:rsidRPr="00CA25A5">
        <w:rPr>
          <w:b/>
          <w:bCs/>
          <w:sz w:val="22"/>
          <w:szCs w:val="22"/>
          <w:lang w:val="de-DE"/>
        </w:rPr>
        <w:tab/>
        <w:t>Gegenanzeigen</w:t>
      </w:r>
    </w:p>
    <w:p w:rsidR="00A22641" w:rsidRPr="00CA25A5" w:rsidRDefault="00A22641" w:rsidP="00B23C5C">
      <w:pPr>
        <w:keepNext/>
        <w:rPr>
          <w:sz w:val="22"/>
          <w:szCs w:val="22"/>
          <w:lang w:val="de-DE"/>
        </w:rPr>
      </w:pPr>
    </w:p>
    <w:p w:rsidR="00A22641" w:rsidRPr="00CA25A5" w:rsidRDefault="00A22641">
      <w:pPr>
        <w:numPr>
          <w:ilvl w:val="0"/>
          <w:numId w:val="45"/>
        </w:numPr>
        <w:rPr>
          <w:sz w:val="22"/>
          <w:szCs w:val="22"/>
          <w:lang w:val="de-DE"/>
        </w:rPr>
      </w:pPr>
      <w:r w:rsidRPr="00CA25A5">
        <w:rPr>
          <w:sz w:val="22"/>
          <w:szCs w:val="22"/>
          <w:lang w:val="de-DE"/>
        </w:rPr>
        <w:t xml:space="preserve">Überempfindlichkeit gegen den Wirkstoff oder einen der </w:t>
      </w:r>
      <w:r w:rsidR="00A61C7D" w:rsidRPr="00CA25A5">
        <w:rPr>
          <w:sz w:val="22"/>
          <w:szCs w:val="22"/>
          <w:lang w:val="de-DE"/>
        </w:rPr>
        <w:t xml:space="preserve">in Abschnitt 6.1 genannten </w:t>
      </w:r>
      <w:r w:rsidRPr="00CA25A5">
        <w:rPr>
          <w:sz w:val="22"/>
          <w:szCs w:val="22"/>
          <w:lang w:val="de-DE"/>
        </w:rPr>
        <w:t>sonstigen Bestandteile.</w:t>
      </w:r>
    </w:p>
    <w:p w:rsidR="00A22641" w:rsidRPr="00CA25A5" w:rsidRDefault="00A22641">
      <w:pPr>
        <w:numPr>
          <w:ilvl w:val="0"/>
          <w:numId w:val="45"/>
        </w:numPr>
        <w:rPr>
          <w:sz w:val="22"/>
          <w:szCs w:val="22"/>
          <w:lang w:val="de-DE"/>
        </w:rPr>
      </w:pPr>
      <w:r w:rsidRPr="00CA25A5">
        <w:rPr>
          <w:sz w:val="22"/>
          <w:szCs w:val="22"/>
          <w:lang w:val="de-DE"/>
        </w:rPr>
        <w:t>Anamnestisch belegte rezidivierende Neutropenie-Schübe.</w:t>
      </w:r>
    </w:p>
    <w:p w:rsidR="00A22641" w:rsidRPr="00CA25A5" w:rsidRDefault="00A22641">
      <w:pPr>
        <w:numPr>
          <w:ilvl w:val="0"/>
          <w:numId w:val="45"/>
        </w:numPr>
        <w:rPr>
          <w:sz w:val="22"/>
          <w:szCs w:val="22"/>
          <w:lang w:val="de-DE"/>
        </w:rPr>
      </w:pPr>
      <w:r w:rsidRPr="00CA25A5">
        <w:rPr>
          <w:sz w:val="22"/>
          <w:szCs w:val="22"/>
          <w:lang w:val="de-DE"/>
        </w:rPr>
        <w:t>Anamnestisch belegte Agranulozytose.</w:t>
      </w:r>
    </w:p>
    <w:p w:rsidR="00A22641" w:rsidRPr="00CA25A5" w:rsidRDefault="00A22641">
      <w:pPr>
        <w:pStyle w:val="InsideAddress"/>
        <w:keepLines w:val="0"/>
        <w:numPr>
          <w:ilvl w:val="0"/>
          <w:numId w:val="45"/>
        </w:numPr>
        <w:rPr>
          <w:rFonts w:ascii="Times New Roman" w:hAnsi="Times New Roman"/>
          <w:szCs w:val="22"/>
          <w:lang w:val="de-DE"/>
        </w:rPr>
      </w:pPr>
      <w:r w:rsidRPr="00CA25A5">
        <w:rPr>
          <w:rFonts w:ascii="Times New Roman" w:hAnsi="Times New Roman"/>
          <w:szCs w:val="22"/>
          <w:lang w:val="de-DE"/>
        </w:rPr>
        <w:t>Schwangerschaft (siehe Abschnitt 4.6).</w:t>
      </w:r>
    </w:p>
    <w:p w:rsidR="00A22641" w:rsidRPr="00CA25A5" w:rsidRDefault="00A22641">
      <w:pPr>
        <w:numPr>
          <w:ilvl w:val="0"/>
          <w:numId w:val="45"/>
        </w:numPr>
        <w:rPr>
          <w:sz w:val="22"/>
          <w:szCs w:val="22"/>
          <w:lang w:val="de-DE"/>
        </w:rPr>
      </w:pPr>
      <w:r w:rsidRPr="00CA25A5">
        <w:rPr>
          <w:sz w:val="22"/>
          <w:szCs w:val="22"/>
          <w:lang w:val="de-DE"/>
        </w:rPr>
        <w:t>Stillzeit (siehe Abschnitt 4.6).</w:t>
      </w:r>
    </w:p>
    <w:p w:rsidR="00A22641" w:rsidRPr="00CA25A5" w:rsidRDefault="00A22641">
      <w:pPr>
        <w:numPr>
          <w:ilvl w:val="0"/>
          <w:numId w:val="45"/>
        </w:numPr>
        <w:rPr>
          <w:sz w:val="22"/>
          <w:szCs w:val="22"/>
          <w:lang w:val="de-DE"/>
        </w:rPr>
      </w:pPr>
      <w:r w:rsidRPr="00CA25A5">
        <w:rPr>
          <w:sz w:val="22"/>
          <w:szCs w:val="22"/>
          <w:lang w:val="de-DE"/>
        </w:rPr>
        <w:t xml:space="preserve">Aufgrund des unbekannten Mechanismus der durch Deferipron induzierten Neutropenie </w:t>
      </w:r>
      <w:r w:rsidR="00BC376D" w:rsidRPr="00CA25A5">
        <w:rPr>
          <w:sz w:val="22"/>
          <w:szCs w:val="22"/>
          <w:lang w:val="de-DE"/>
        </w:rPr>
        <w:t>d</w:t>
      </w:r>
      <w:r w:rsidRPr="00CA25A5">
        <w:rPr>
          <w:sz w:val="22"/>
          <w:szCs w:val="22"/>
          <w:lang w:val="de-DE"/>
        </w:rPr>
        <w:t>ü</w:t>
      </w:r>
      <w:r w:rsidR="00BC376D" w:rsidRPr="00CA25A5">
        <w:rPr>
          <w:sz w:val="22"/>
          <w:szCs w:val="22"/>
          <w:lang w:val="de-DE"/>
        </w:rPr>
        <w:t>rfen</w:t>
      </w:r>
      <w:r w:rsidRPr="00CA25A5">
        <w:rPr>
          <w:sz w:val="22"/>
          <w:szCs w:val="22"/>
          <w:lang w:val="de-DE"/>
        </w:rPr>
        <w:t xml:space="preserve"> Patienten keinerlei Arzneimittel einnehmen, die zu Neutropenie oder Agranulozytose führen können(siehe Abschnitt 4.5).</w:t>
      </w:r>
    </w:p>
    <w:p w:rsidR="00A22641" w:rsidRPr="00CA25A5" w:rsidRDefault="00A22641">
      <w:pPr>
        <w:rPr>
          <w:sz w:val="22"/>
          <w:szCs w:val="22"/>
          <w:lang w:val="de-DE"/>
        </w:rPr>
      </w:pPr>
    </w:p>
    <w:p w:rsidR="00A22641" w:rsidRPr="00CA25A5" w:rsidRDefault="00A22641" w:rsidP="00B23C5C">
      <w:pPr>
        <w:keepNext/>
        <w:tabs>
          <w:tab w:val="left" w:pos="567"/>
        </w:tabs>
        <w:rPr>
          <w:b/>
          <w:bCs/>
          <w:sz w:val="22"/>
          <w:szCs w:val="22"/>
          <w:lang w:val="de-DE"/>
        </w:rPr>
      </w:pPr>
      <w:r w:rsidRPr="00CA25A5">
        <w:rPr>
          <w:b/>
          <w:bCs/>
          <w:sz w:val="22"/>
          <w:szCs w:val="22"/>
          <w:lang w:val="de-DE"/>
        </w:rPr>
        <w:t>4.4</w:t>
      </w:r>
      <w:r w:rsidRPr="00CA25A5">
        <w:rPr>
          <w:b/>
          <w:bCs/>
          <w:sz w:val="22"/>
          <w:szCs w:val="22"/>
          <w:lang w:val="de-DE"/>
        </w:rPr>
        <w:tab/>
        <w:t>Besondere Warnhinweise und Vorsichtsmaßnahmen für die Anwendung</w:t>
      </w:r>
    </w:p>
    <w:p w:rsidR="00A22641" w:rsidRPr="00CA25A5" w:rsidRDefault="00A22641" w:rsidP="00B23C5C">
      <w:pPr>
        <w:keepNext/>
        <w:tabs>
          <w:tab w:val="left" w:pos="567"/>
        </w:tabs>
        <w:rPr>
          <w:b/>
          <w:sz w:val="22"/>
          <w:szCs w:val="22"/>
          <w:lang w:val="de-DE"/>
        </w:rPr>
      </w:pPr>
    </w:p>
    <w:p w:rsidR="00A22641" w:rsidRPr="00CA25A5" w:rsidRDefault="00A22641" w:rsidP="00B23C5C">
      <w:pPr>
        <w:keepNext/>
        <w:pBdr>
          <w:top w:val="single" w:sz="4" w:space="1" w:color="auto"/>
          <w:left w:val="single" w:sz="4" w:space="4" w:color="auto"/>
          <w:bottom w:val="single" w:sz="4" w:space="1" w:color="auto"/>
          <w:right w:val="single" w:sz="4" w:space="4" w:color="auto"/>
        </w:pBdr>
        <w:tabs>
          <w:tab w:val="left" w:pos="567"/>
        </w:tabs>
        <w:rPr>
          <w:sz w:val="22"/>
          <w:szCs w:val="22"/>
          <w:u w:val="single"/>
          <w:lang w:val="de-DE"/>
        </w:rPr>
      </w:pPr>
      <w:r w:rsidRPr="00CA25A5">
        <w:rPr>
          <w:sz w:val="22"/>
          <w:szCs w:val="22"/>
          <w:u w:val="single"/>
          <w:lang w:val="de-DE"/>
        </w:rPr>
        <w:t>Neutropenie/Agranulozytose</w:t>
      </w:r>
    </w:p>
    <w:p w:rsidR="00A22641" w:rsidRPr="00CA25A5" w:rsidRDefault="00A22641">
      <w:pPr>
        <w:pBdr>
          <w:top w:val="single" w:sz="4" w:space="1" w:color="auto"/>
          <w:left w:val="single" w:sz="4" w:space="4" w:color="auto"/>
          <w:bottom w:val="single" w:sz="4" w:space="1" w:color="auto"/>
          <w:right w:val="single" w:sz="4" w:space="4" w:color="auto"/>
        </w:pBdr>
        <w:tabs>
          <w:tab w:val="left" w:pos="567"/>
        </w:tabs>
        <w:rPr>
          <w:sz w:val="22"/>
          <w:szCs w:val="22"/>
          <w:lang w:val="de-DE"/>
        </w:rPr>
      </w:pPr>
      <w:r w:rsidRPr="00CA25A5">
        <w:rPr>
          <w:b/>
          <w:sz w:val="22"/>
          <w:szCs w:val="22"/>
          <w:lang w:val="de-DE"/>
        </w:rPr>
        <w:t xml:space="preserve">Erwiesenermaßen verursacht Deferipron Neutropenien </w:t>
      </w:r>
      <w:bookmarkStart w:id="1" w:name="_Hlk14856502"/>
      <w:r w:rsidR="00255A51">
        <w:rPr>
          <w:b/>
          <w:bCs/>
          <w:lang w:val="de-DE"/>
        </w:rPr>
        <w:t xml:space="preserve">einschließlich </w:t>
      </w:r>
      <w:bookmarkEnd w:id="1"/>
      <w:r w:rsidRPr="00CA25A5">
        <w:rPr>
          <w:b/>
          <w:sz w:val="22"/>
          <w:szCs w:val="22"/>
          <w:lang w:val="de-DE"/>
        </w:rPr>
        <w:t>Agranulozytosen</w:t>
      </w:r>
      <w:r w:rsidR="00255A51" w:rsidRPr="00255A51">
        <w:rPr>
          <w:b/>
          <w:bCs/>
          <w:lang w:val="de-DE"/>
        </w:rPr>
        <w:t xml:space="preserve"> </w:t>
      </w:r>
      <w:r w:rsidR="00255A51">
        <w:rPr>
          <w:b/>
          <w:bCs/>
          <w:lang w:val="de-DE"/>
        </w:rPr>
        <w:t>(siehe Abschnitt 4.8 „Beschreibung ausgewählter Nebenwirkungen“)</w:t>
      </w:r>
      <w:r w:rsidRPr="00CA25A5">
        <w:rPr>
          <w:b/>
          <w:sz w:val="22"/>
          <w:szCs w:val="22"/>
          <w:lang w:val="de-DE"/>
        </w:rPr>
        <w:t xml:space="preserve">. Die </w:t>
      </w:r>
      <w:r w:rsidR="00255A51">
        <w:rPr>
          <w:b/>
          <w:bCs/>
          <w:lang w:val="de-DE"/>
        </w:rPr>
        <w:t xml:space="preserve">absolute </w:t>
      </w:r>
      <w:r w:rsidRPr="00CA25A5">
        <w:rPr>
          <w:b/>
          <w:sz w:val="22"/>
          <w:szCs w:val="22"/>
          <w:lang w:val="de-DE"/>
        </w:rPr>
        <w:t>Neutrophilenzahl</w:t>
      </w:r>
      <w:r w:rsidR="00255A51">
        <w:rPr>
          <w:b/>
          <w:sz w:val="22"/>
          <w:szCs w:val="22"/>
          <w:lang w:val="de-DE"/>
        </w:rPr>
        <w:t xml:space="preserve"> (ANZ)</w:t>
      </w:r>
      <w:r w:rsidRPr="00CA25A5">
        <w:rPr>
          <w:b/>
          <w:sz w:val="22"/>
          <w:szCs w:val="22"/>
          <w:lang w:val="de-DE"/>
        </w:rPr>
        <w:t xml:space="preserve"> de</w:t>
      </w:r>
      <w:r w:rsidR="00255A51">
        <w:rPr>
          <w:b/>
          <w:sz w:val="22"/>
          <w:szCs w:val="22"/>
          <w:lang w:val="de-DE"/>
        </w:rPr>
        <w:t>r</w:t>
      </w:r>
      <w:r w:rsidRPr="00CA25A5">
        <w:rPr>
          <w:b/>
          <w:sz w:val="22"/>
          <w:szCs w:val="22"/>
          <w:lang w:val="de-DE"/>
        </w:rPr>
        <w:t xml:space="preserve"> Patienten </w:t>
      </w:r>
      <w:r w:rsidR="00255A51">
        <w:rPr>
          <w:b/>
          <w:bCs/>
          <w:lang w:val="de-DE"/>
        </w:rPr>
        <w:t xml:space="preserve">sollte im ersten Jahr der Behandlung wöchentlich kontrolliert werden. Bei Patienten, deren Behandlung mit Ferriprox im ersten Jahr nicht aufgrund eines Rückgangs der Neutrophilenzahl unterbrochen wurde, kann die Häufigkeit der ANZ-Kontrolle nach einjähriger Deferipron-Behandlung den Abständen der Bluttransfusionen angepasst werden </w:t>
      </w:r>
      <w:r w:rsidR="00255A51">
        <w:rPr>
          <w:b/>
          <w:szCs w:val="24"/>
          <w:lang w:val="de-DE"/>
        </w:rPr>
        <w:t>(alle 2 - 4 Wochen)</w:t>
      </w:r>
      <w:r w:rsidRPr="00CA25A5">
        <w:rPr>
          <w:b/>
          <w:sz w:val="22"/>
          <w:szCs w:val="22"/>
          <w:lang w:val="de-DE"/>
        </w:rPr>
        <w:t>.</w:t>
      </w:r>
    </w:p>
    <w:p w:rsidR="00A22641" w:rsidRPr="00CA25A5" w:rsidRDefault="00A22641">
      <w:pPr>
        <w:pBdr>
          <w:top w:val="single" w:sz="4" w:space="1" w:color="auto"/>
          <w:left w:val="single" w:sz="4" w:space="4" w:color="auto"/>
          <w:bottom w:val="single" w:sz="4" w:space="1" w:color="auto"/>
          <w:right w:val="single" w:sz="4" w:space="4" w:color="auto"/>
        </w:pBdr>
        <w:tabs>
          <w:tab w:val="left" w:pos="567"/>
        </w:tabs>
        <w:rPr>
          <w:sz w:val="22"/>
          <w:szCs w:val="22"/>
          <w:lang w:val="de-DE"/>
        </w:rPr>
      </w:pPr>
    </w:p>
    <w:p w:rsidR="00255A51" w:rsidRPr="00255A51" w:rsidRDefault="00255A51" w:rsidP="00255A51">
      <w:pPr>
        <w:pBdr>
          <w:top w:val="single" w:sz="4" w:space="1" w:color="auto"/>
          <w:left w:val="single" w:sz="4" w:space="4" w:color="auto"/>
          <w:bottom w:val="single" w:sz="4" w:space="1" w:color="auto"/>
          <w:right w:val="single" w:sz="4" w:space="4" w:color="auto"/>
        </w:pBdr>
        <w:tabs>
          <w:tab w:val="left" w:pos="567"/>
        </w:tabs>
        <w:rPr>
          <w:sz w:val="22"/>
          <w:szCs w:val="22"/>
          <w:lang w:val="de-DE"/>
        </w:rPr>
      </w:pPr>
      <w:r w:rsidRPr="00255A51">
        <w:rPr>
          <w:sz w:val="22"/>
          <w:szCs w:val="22"/>
          <w:lang w:val="de-DE"/>
        </w:rPr>
        <w:t>Die Umstellung von der wöchentlichen ANZ-Kontrolle zu den Bluttransfusion-Intervallen nach 12 Monaten der Ferriprox-Behandlung sollte bei jedem Patienten auf individueller Basis erwogen werden, abhängig von der ärztlichen Einschätzung, inwieweit der Patient die während der Behandlung erforderlichen Maßnahmen zur Minimierung von Risiken versteht (siehe Abschnitt 4.4 unten).</w:t>
      </w:r>
    </w:p>
    <w:p w:rsidR="00255A51" w:rsidRPr="00255A51" w:rsidRDefault="00255A51" w:rsidP="00255A51">
      <w:pPr>
        <w:pBdr>
          <w:top w:val="single" w:sz="4" w:space="1" w:color="auto"/>
          <w:left w:val="single" w:sz="4" w:space="4" w:color="auto"/>
          <w:bottom w:val="single" w:sz="4" w:space="1" w:color="auto"/>
          <w:right w:val="single" w:sz="4" w:space="4" w:color="auto"/>
        </w:pBdr>
        <w:tabs>
          <w:tab w:val="left" w:pos="567"/>
        </w:tabs>
        <w:rPr>
          <w:sz w:val="22"/>
          <w:szCs w:val="22"/>
          <w:lang w:val="de-DE"/>
        </w:rPr>
      </w:pPr>
    </w:p>
    <w:p w:rsidR="00255A51" w:rsidRPr="00255A51" w:rsidRDefault="00255A51" w:rsidP="00255A51">
      <w:pPr>
        <w:pBdr>
          <w:top w:val="single" w:sz="4" w:space="1" w:color="auto"/>
          <w:left w:val="single" w:sz="4" w:space="4" w:color="auto"/>
          <w:bottom w:val="single" w:sz="4" w:space="1" w:color="auto"/>
          <w:right w:val="single" w:sz="4" w:space="4" w:color="auto"/>
        </w:pBdr>
        <w:tabs>
          <w:tab w:val="left" w:pos="567"/>
        </w:tabs>
        <w:rPr>
          <w:sz w:val="22"/>
          <w:szCs w:val="22"/>
          <w:lang w:val="de-DE"/>
        </w:rPr>
      </w:pPr>
      <w:r w:rsidRPr="00255A51">
        <w:rPr>
          <w:sz w:val="22"/>
          <w:szCs w:val="22"/>
          <w:lang w:val="de-DE"/>
        </w:rPr>
        <w:t>In klinischen Studien hat sich die wöchentliche Kontrolle der Neutrophilenzahl zur Identifizierung von Neutropenie- und Agranulozytose-Fällen als wirksam erwiesen. Agranulozytose und Neutropenie gehen normalerweise zurück, sobald Ferriprox abgesetzt wird, doch es wurden Fälle von Agranulozytose mit tödlichem Ausgang gemeldet. Wenn der Patient während der Behandlung mit Deferipron eine Infektion entwickelt, sollte die Behandlung sofort unterbrochen und unverzüglich die ANZ ermittelt werden. Anschließend sollte die Neutrophilenzahl häufiger kontrolliert werden.</w:t>
      </w:r>
    </w:p>
    <w:p w:rsidR="00255A51" w:rsidRPr="00255A51" w:rsidRDefault="00255A51" w:rsidP="00255A51">
      <w:pPr>
        <w:pBdr>
          <w:top w:val="single" w:sz="4" w:space="1" w:color="auto"/>
          <w:left w:val="single" w:sz="4" w:space="4" w:color="auto"/>
          <w:bottom w:val="single" w:sz="4" w:space="1" w:color="auto"/>
          <w:right w:val="single" w:sz="4" w:space="4" w:color="auto"/>
        </w:pBdr>
        <w:tabs>
          <w:tab w:val="left" w:pos="567"/>
        </w:tabs>
        <w:rPr>
          <w:sz w:val="22"/>
          <w:szCs w:val="22"/>
          <w:lang w:val="de-DE"/>
        </w:rPr>
      </w:pPr>
    </w:p>
    <w:p w:rsidR="00BA0F6E" w:rsidRPr="00CA25A5" w:rsidRDefault="00255A51" w:rsidP="00255A51">
      <w:pPr>
        <w:pBdr>
          <w:top w:val="single" w:sz="4" w:space="1" w:color="auto"/>
          <w:left w:val="single" w:sz="4" w:space="4" w:color="auto"/>
          <w:bottom w:val="single" w:sz="4" w:space="1" w:color="auto"/>
          <w:right w:val="single" w:sz="4" w:space="4" w:color="auto"/>
        </w:pBdr>
        <w:tabs>
          <w:tab w:val="left" w:pos="567"/>
        </w:tabs>
        <w:rPr>
          <w:sz w:val="22"/>
          <w:szCs w:val="22"/>
          <w:lang w:val="de-DE"/>
        </w:rPr>
      </w:pPr>
      <w:r w:rsidRPr="00255A51">
        <w:rPr>
          <w:b/>
          <w:bCs/>
          <w:sz w:val="22"/>
          <w:szCs w:val="22"/>
          <w:lang w:val="de-DE"/>
        </w:rPr>
        <w:t>Die Patienten sollten angewiesen werden, ihrem Arzt unverzüglich alle Symptome zu melden, die auf eine Infektion hindeuten (wie z. B. Fieber, Halsschmerzen und grippeartige Symptome). Wenn der Patient eine Infektion entwickelt, muss die Behandlung mit Deferipron unverzüglich unterbrochen werden.</w:t>
      </w:r>
    </w:p>
    <w:p w:rsidR="00A22641" w:rsidRPr="00CA25A5" w:rsidRDefault="00A22641">
      <w:pPr>
        <w:tabs>
          <w:tab w:val="left" w:pos="567"/>
        </w:tabs>
        <w:rPr>
          <w:sz w:val="22"/>
          <w:szCs w:val="22"/>
          <w:lang w:val="de-DE"/>
        </w:rPr>
      </w:pPr>
    </w:p>
    <w:p w:rsidR="00A22641" w:rsidRPr="00CA25A5" w:rsidRDefault="00A22641">
      <w:pPr>
        <w:tabs>
          <w:tab w:val="left" w:pos="567"/>
        </w:tabs>
        <w:rPr>
          <w:sz w:val="22"/>
          <w:szCs w:val="22"/>
          <w:lang w:val="de-DE"/>
        </w:rPr>
      </w:pPr>
      <w:r w:rsidRPr="00CA25A5">
        <w:rPr>
          <w:sz w:val="22"/>
          <w:szCs w:val="22"/>
          <w:lang w:val="de-DE"/>
        </w:rPr>
        <w:t>Nachfolgend werden Hinweise zur Behandlung einer Neutropenie gegeben. Es empfiehlt sich, immer einen entsprechenden Behandlungsplan zur Hand zu haben, bevor bei einem Patienten eine Deferipron-Therapie eingeleitet wird.</w:t>
      </w:r>
    </w:p>
    <w:p w:rsidR="00A22641" w:rsidRPr="00CA25A5" w:rsidRDefault="00A22641">
      <w:pPr>
        <w:tabs>
          <w:tab w:val="left" w:pos="567"/>
          <w:tab w:val="left" w:pos="8550"/>
        </w:tabs>
        <w:rPr>
          <w:sz w:val="22"/>
          <w:szCs w:val="22"/>
          <w:lang w:val="de-DE"/>
        </w:rPr>
      </w:pPr>
    </w:p>
    <w:p w:rsidR="00255A51" w:rsidRPr="00CA25A5" w:rsidRDefault="00255A51" w:rsidP="00255A51">
      <w:pPr>
        <w:rPr>
          <w:sz w:val="22"/>
          <w:szCs w:val="22"/>
          <w:lang w:val="de-DE"/>
        </w:rPr>
      </w:pPr>
      <w:r w:rsidRPr="00CA25A5">
        <w:rPr>
          <w:sz w:val="22"/>
          <w:szCs w:val="22"/>
          <w:lang w:val="de-DE"/>
        </w:rPr>
        <w:t xml:space="preserve">Bei Patienten mit bestehender Neutropenie darf eine Behandlung mit Deferipron nicht eingeleitet werden. Das Risiko einer Agranulozytose und Neutropenie ist bei einem Ausgangswert der niedrigen </w:t>
      </w:r>
      <w:r>
        <w:rPr>
          <w:sz w:val="22"/>
          <w:szCs w:val="22"/>
          <w:lang w:val="de-DE"/>
        </w:rPr>
        <w:t xml:space="preserve"> ANZ </w:t>
      </w:r>
      <w:r w:rsidRPr="00CA25A5">
        <w:rPr>
          <w:sz w:val="22"/>
          <w:szCs w:val="22"/>
          <w:lang w:val="de-DE"/>
        </w:rPr>
        <w:t>unter 1,5x10</w:t>
      </w:r>
      <w:r w:rsidRPr="00CA25A5">
        <w:rPr>
          <w:sz w:val="22"/>
          <w:szCs w:val="22"/>
          <w:vertAlign w:val="superscript"/>
          <w:lang w:val="de-DE"/>
        </w:rPr>
        <w:t>9</w:t>
      </w:r>
      <w:r w:rsidRPr="00CA25A5">
        <w:rPr>
          <w:sz w:val="22"/>
          <w:szCs w:val="22"/>
          <w:lang w:val="de-DE"/>
        </w:rPr>
        <w:t>/l größer.</w:t>
      </w:r>
    </w:p>
    <w:p w:rsidR="00A22641" w:rsidRPr="00CA25A5" w:rsidRDefault="00A22641">
      <w:pPr>
        <w:tabs>
          <w:tab w:val="left" w:pos="567"/>
        </w:tabs>
        <w:rPr>
          <w:sz w:val="22"/>
          <w:szCs w:val="22"/>
          <w:lang w:val="de-DE"/>
        </w:rPr>
      </w:pPr>
    </w:p>
    <w:p w:rsidR="00A22641" w:rsidRPr="00CA25A5" w:rsidRDefault="00255A51" w:rsidP="00653365">
      <w:pPr>
        <w:keepNext/>
        <w:rPr>
          <w:bCs/>
          <w:i/>
          <w:sz w:val="22"/>
          <w:szCs w:val="22"/>
          <w:lang w:val="de-DE"/>
        </w:rPr>
      </w:pPr>
      <w:r>
        <w:rPr>
          <w:sz w:val="22"/>
          <w:szCs w:val="22"/>
          <w:u w:val="single"/>
          <w:lang w:val="de-DE"/>
        </w:rPr>
        <w:t>Neutropenien (ANZ &lt; 1,5x10</w:t>
      </w:r>
      <w:r>
        <w:rPr>
          <w:sz w:val="22"/>
          <w:szCs w:val="22"/>
          <w:u w:val="single"/>
          <w:vertAlign w:val="superscript"/>
          <w:lang w:val="de-DE"/>
        </w:rPr>
        <w:t>9</w:t>
      </w:r>
      <w:r>
        <w:rPr>
          <w:sz w:val="22"/>
          <w:szCs w:val="22"/>
          <w:u w:val="single"/>
          <w:lang w:val="de-DE"/>
        </w:rPr>
        <w:t>/l und &gt; 0,5x10</w:t>
      </w:r>
      <w:r>
        <w:rPr>
          <w:sz w:val="22"/>
          <w:szCs w:val="22"/>
          <w:u w:val="single"/>
          <w:vertAlign w:val="superscript"/>
          <w:lang w:val="de-DE"/>
        </w:rPr>
        <w:t>9</w:t>
      </w:r>
      <w:r>
        <w:rPr>
          <w:sz w:val="22"/>
          <w:szCs w:val="22"/>
          <w:u w:val="single"/>
          <w:lang w:val="de-DE"/>
        </w:rPr>
        <w:t>/l)</w:t>
      </w:r>
      <w:r w:rsidR="00A22641" w:rsidRPr="00CA25A5">
        <w:rPr>
          <w:bCs/>
          <w:sz w:val="22"/>
          <w:szCs w:val="22"/>
          <w:u w:val="single"/>
          <w:lang w:val="de-DE"/>
        </w:rPr>
        <w:t>:</w:t>
      </w:r>
    </w:p>
    <w:p w:rsidR="00A22641" w:rsidRPr="00CA25A5" w:rsidRDefault="00A22641">
      <w:pPr>
        <w:rPr>
          <w:sz w:val="22"/>
          <w:szCs w:val="22"/>
          <w:lang w:val="de-DE"/>
        </w:rPr>
      </w:pPr>
      <w:r w:rsidRPr="00CA25A5">
        <w:rPr>
          <w:sz w:val="22"/>
          <w:szCs w:val="22"/>
          <w:lang w:val="de-DE"/>
        </w:rPr>
        <w:t>Weisen Sie den Patienten an, Deferipron und alle anderen Arzneimittel, die potenzielle Verursacher von Neutropenie sind, unverzüglich abzusetzen. Der Patient sollte außerdem angewiesen werden, den Kontakt mit anderen Personen einzuschränken, um das Infektionsrisiko zu reduzieren. Unmittelbar nach Diagnos</w:t>
      </w:r>
      <w:r w:rsidR="00BC376D" w:rsidRPr="00CA25A5">
        <w:rPr>
          <w:sz w:val="22"/>
          <w:szCs w:val="22"/>
          <w:lang w:val="de-DE"/>
        </w:rPr>
        <w:t>e</w:t>
      </w:r>
      <w:r w:rsidRPr="00CA25A5">
        <w:rPr>
          <w:sz w:val="22"/>
          <w:szCs w:val="22"/>
          <w:lang w:val="de-DE"/>
        </w:rPr>
        <w:t xml:space="preserve"> der neutropenischen Störung muss ein Blutstatus mit weißem Blutbild unter Ausschluss kernhaltiger Erythrozyten gemacht und die Neutrophilen- und Thrombozytenzahl bestimmt werden. Diese Kontrollen sind täglich zu wiederholen. Es wird empfohlen, nach Abklingen der Neutropenie das Blutbild, die Leukozytenzahl, die Neutrophilen- und die Thrombozytenzahl drei Wochen lang jede Woche zu kontrollieren, um sicher sein zu können, dass sich der Patient von der Neutropenie vollständig erholt. Sollten zeitgleich zur Neutropenie Anzeichen einer Infektion auftreten, sind die entsprechenden Kulturen und Diagnoseverfahren durchzuführen. Außerdem ist ein geeignetes Therapieregime zu implementieren.</w:t>
      </w:r>
    </w:p>
    <w:p w:rsidR="00A22641" w:rsidRPr="00CA25A5" w:rsidRDefault="00A22641">
      <w:pPr>
        <w:rPr>
          <w:sz w:val="22"/>
          <w:szCs w:val="22"/>
          <w:lang w:val="de-DE"/>
        </w:rPr>
      </w:pPr>
    </w:p>
    <w:p w:rsidR="00A22641" w:rsidRPr="00CA25A5" w:rsidRDefault="00A22641" w:rsidP="00653365">
      <w:pPr>
        <w:keepNext/>
        <w:tabs>
          <w:tab w:val="left" w:pos="567"/>
        </w:tabs>
        <w:rPr>
          <w:i/>
          <w:sz w:val="22"/>
          <w:szCs w:val="22"/>
          <w:lang w:val="de-DE"/>
        </w:rPr>
      </w:pPr>
      <w:r w:rsidRPr="00CA25A5">
        <w:rPr>
          <w:sz w:val="22"/>
          <w:szCs w:val="22"/>
          <w:u w:val="single"/>
          <w:lang w:val="de-DE"/>
        </w:rPr>
        <w:t>Agranulozytose</w:t>
      </w:r>
      <w:r w:rsidR="00255A51">
        <w:rPr>
          <w:sz w:val="22"/>
          <w:szCs w:val="22"/>
          <w:u w:val="single"/>
          <w:lang w:val="de-DE"/>
        </w:rPr>
        <w:t xml:space="preserve"> (ANZ &lt; 0,5x10</w:t>
      </w:r>
      <w:r w:rsidR="00255A51">
        <w:rPr>
          <w:sz w:val="22"/>
          <w:szCs w:val="22"/>
          <w:u w:val="single"/>
          <w:vertAlign w:val="superscript"/>
          <w:lang w:val="de-DE"/>
        </w:rPr>
        <w:t>9</w:t>
      </w:r>
      <w:r w:rsidR="00255A51">
        <w:rPr>
          <w:sz w:val="22"/>
          <w:szCs w:val="22"/>
          <w:u w:val="single"/>
          <w:lang w:val="de-DE"/>
        </w:rPr>
        <w:t>/l)</w:t>
      </w:r>
      <w:r w:rsidRPr="00CA25A5">
        <w:rPr>
          <w:sz w:val="22"/>
          <w:szCs w:val="22"/>
          <w:u w:val="single"/>
          <w:lang w:val="de-DE"/>
        </w:rPr>
        <w:t>:</w:t>
      </w:r>
    </w:p>
    <w:p w:rsidR="00A22641" w:rsidRPr="00CA25A5" w:rsidRDefault="00A22641">
      <w:pPr>
        <w:tabs>
          <w:tab w:val="left" w:pos="567"/>
        </w:tabs>
        <w:rPr>
          <w:sz w:val="22"/>
          <w:szCs w:val="22"/>
          <w:lang w:val="de-DE"/>
        </w:rPr>
      </w:pPr>
      <w:r w:rsidRPr="00CA25A5">
        <w:rPr>
          <w:sz w:val="22"/>
          <w:szCs w:val="22"/>
          <w:lang w:val="de-DE"/>
        </w:rPr>
        <w:t>Gehen Sie nach den obigen Richtlinien vor und leiten Sie am selben Tag, an dem der krankhafte Zustand festgestellt wird, eine geeignete Behandlung ein, z.B. mit Granulozyten</w:t>
      </w:r>
      <w:r w:rsidRPr="00CA25A5">
        <w:rPr>
          <w:sz w:val="22"/>
          <w:szCs w:val="22"/>
          <w:lang w:val="de-DE"/>
        </w:rPr>
        <w:noBreakHyphen/>
        <w:t>Kolonie</w:t>
      </w:r>
      <w:r w:rsidRPr="00CA25A5">
        <w:rPr>
          <w:sz w:val="22"/>
          <w:szCs w:val="22"/>
          <w:lang w:val="de-DE"/>
        </w:rPr>
        <w:noBreakHyphen/>
        <w:t>stimulierenden Faktoren, und setzen Sie die Behandlung täglich fort, bis sich die Neutrophilenwerte normalisiert haben. Sorgen Sie für eine Schutzisolierung des Patienten und weisen Sie ihn, falls klinisch indiziert, ins Krankenhaus ein.</w:t>
      </w:r>
    </w:p>
    <w:p w:rsidR="00A22641" w:rsidRPr="00CA25A5" w:rsidRDefault="00A22641">
      <w:pPr>
        <w:tabs>
          <w:tab w:val="left" w:pos="567"/>
        </w:tabs>
        <w:rPr>
          <w:sz w:val="22"/>
          <w:szCs w:val="22"/>
          <w:lang w:val="de-DE"/>
        </w:rPr>
      </w:pPr>
    </w:p>
    <w:p w:rsidR="00A22641" w:rsidRPr="00CA25A5" w:rsidRDefault="00A22641">
      <w:pPr>
        <w:tabs>
          <w:tab w:val="left" w:pos="567"/>
        </w:tabs>
        <w:rPr>
          <w:sz w:val="22"/>
          <w:szCs w:val="22"/>
          <w:lang w:val="de-DE"/>
        </w:rPr>
      </w:pPr>
      <w:r w:rsidRPr="00CA25A5">
        <w:rPr>
          <w:sz w:val="22"/>
          <w:szCs w:val="22"/>
          <w:lang w:val="de-DE"/>
        </w:rPr>
        <w:t xml:space="preserve">Da über die Wiederaufnahme einer Deferipron-Behandlung nur begrenzt </w:t>
      </w:r>
      <w:r w:rsidR="00BC376D" w:rsidRPr="00CA25A5">
        <w:rPr>
          <w:sz w:val="22"/>
          <w:szCs w:val="22"/>
          <w:lang w:val="de-DE"/>
        </w:rPr>
        <w:t xml:space="preserve">Daten </w:t>
      </w:r>
      <w:r w:rsidRPr="00CA25A5">
        <w:rPr>
          <w:sz w:val="22"/>
          <w:szCs w:val="22"/>
          <w:lang w:val="de-DE"/>
        </w:rPr>
        <w:t>vorliegen, wird bei Neutropenie eine Therapiewiederaufnahme nicht empfohlen. Bei Agranulozytose ist eine Wiederaufnahme der Behandlung kontraindiziert.</w:t>
      </w:r>
    </w:p>
    <w:p w:rsidR="00A22641" w:rsidRPr="00CA25A5" w:rsidRDefault="00A22641">
      <w:pPr>
        <w:tabs>
          <w:tab w:val="left" w:pos="567"/>
        </w:tabs>
        <w:rPr>
          <w:sz w:val="22"/>
          <w:szCs w:val="22"/>
          <w:lang w:val="de-DE"/>
        </w:rPr>
      </w:pPr>
    </w:p>
    <w:p w:rsidR="00A22641" w:rsidRPr="00CA25A5" w:rsidRDefault="00A22641" w:rsidP="00B23C5C">
      <w:pPr>
        <w:keepNext/>
        <w:rPr>
          <w:sz w:val="22"/>
          <w:szCs w:val="22"/>
          <w:u w:val="single"/>
          <w:lang w:val="de-DE"/>
        </w:rPr>
      </w:pPr>
      <w:r w:rsidRPr="00CA25A5">
        <w:rPr>
          <w:sz w:val="22"/>
          <w:szCs w:val="22"/>
          <w:u w:val="single"/>
          <w:lang w:val="de-DE"/>
        </w:rPr>
        <w:t>Kanzerogenität/Mutagenität</w:t>
      </w:r>
    </w:p>
    <w:p w:rsidR="00A22641" w:rsidRPr="00CA25A5" w:rsidRDefault="00A22641">
      <w:pPr>
        <w:rPr>
          <w:sz w:val="22"/>
          <w:szCs w:val="22"/>
          <w:lang w:val="de-DE"/>
        </w:rPr>
      </w:pPr>
      <w:r w:rsidRPr="00CA25A5">
        <w:rPr>
          <w:sz w:val="22"/>
          <w:szCs w:val="22"/>
          <w:lang w:val="de-DE"/>
        </w:rPr>
        <w:t>Angesichts der genotoxischen Ergebnisse der präklinischen Prüfungen kann ein kanzerogenes Potenzial bei Deferipron allerdings nicht ausgeschlossen werden (siehe Abschnitt 5.3).</w:t>
      </w:r>
    </w:p>
    <w:p w:rsidR="00A22641" w:rsidRPr="00CA25A5" w:rsidRDefault="00A22641">
      <w:pPr>
        <w:rPr>
          <w:sz w:val="22"/>
          <w:szCs w:val="22"/>
          <w:lang w:val="de-DE"/>
        </w:rPr>
      </w:pPr>
    </w:p>
    <w:p w:rsidR="00A22641" w:rsidRPr="00CA25A5" w:rsidRDefault="00A22641" w:rsidP="00B23C5C">
      <w:pPr>
        <w:keepNext/>
        <w:tabs>
          <w:tab w:val="left" w:pos="567"/>
        </w:tabs>
        <w:rPr>
          <w:sz w:val="22"/>
          <w:szCs w:val="22"/>
          <w:u w:val="single"/>
          <w:lang w:val="de-DE"/>
        </w:rPr>
      </w:pPr>
      <w:r w:rsidRPr="00CA25A5">
        <w:rPr>
          <w:sz w:val="22"/>
          <w:szCs w:val="22"/>
          <w:u w:val="single"/>
          <w:lang w:val="de-DE"/>
        </w:rPr>
        <w:t>Zn</w:t>
      </w:r>
      <w:r w:rsidRPr="00CA25A5">
        <w:rPr>
          <w:sz w:val="22"/>
          <w:szCs w:val="22"/>
          <w:u w:val="single"/>
          <w:vertAlign w:val="superscript"/>
          <w:lang w:val="de-DE"/>
        </w:rPr>
        <w:t>2+</w:t>
      </w:r>
      <w:r w:rsidRPr="00CA25A5">
        <w:rPr>
          <w:sz w:val="22"/>
          <w:szCs w:val="22"/>
          <w:u w:val="single"/>
          <w:lang w:val="de-DE"/>
        </w:rPr>
        <w:t>-Spiegel</w:t>
      </w:r>
    </w:p>
    <w:p w:rsidR="00A22641" w:rsidRPr="00CA25A5" w:rsidRDefault="00A22641">
      <w:pPr>
        <w:tabs>
          <w:tab w:val="left" w:pos="567"/>
        </w:tabs>
        <w:rPr>
          <w:sz w:val="22"/>
          <w:szCs w:val="22"/>
          <w:lang w:val="de-DE"/>
        </w:rPr>
      </w:pPr>
      <w:r w:rsidRPr="00CA25A5">
        <w:rPr>
          <w:sz w:val="22"/>
          <w:szCs w:val="22"/>
          <w:lang w:val="de-DE"/>
        </w:rPr>
        <w:t>Es wird empfohlen, den Zn</w:t>
      </w:r>
      <w:r w:rsidRPr="00CA25A5">
        <w:rPr>
          <w:sz w:val="22"/>
          <w:szCs w:val="22"/>
          <w:vertAlign w:val="superscript"/>
          <w:lang w:val="de-DE"/>
        </w:rPr>
        <w:t>2+</w:t>
      </w:r>
      <w:r w:rsidRPr="00CA25A5">
        <w:rPr>
          <w:sz w:val="22"/>
          <w:szCs w:val="22"/>
          <w:lang w:val="de-DE"/>
        </w:rPr>
        <w:t>-Plasmaspiegel zu beobachten und bei zu niedrigen Werten eine Substitutionstherapie durchzuführen.</w:t>
      </w:r>
    </w:p>
    <w:p w:rsidR="00A22641" w:rsidRPr="00CA25A5" w:rsidRDefault="00A22641">
      <w:pPr>
        <w:tabs>
          <w:tab w:val="left" w:pos="567"/>
        </w:tabs>
        <w:rPr>
          <w:sz w:val="22"/>
          <w:szCs w:val="22"/>
          <w:lang w:val="de-DE"/>
        </w:rPr>
      </w:pPr>
    </w:p>
    <w:p w:rsidR="00A22641" w:rsidRPr="00CA25A5" w:rsidRDefault="00A22641">
      <w:pPr>
        <w:pStyle w:val="Heading6"/>
        <w:tabs>
          <w:tab w:val="clear" w:pos="567"/>
        </w:tabs>
        <w:rPr>
          <w:szCs w:val="22"/>
          <w:lang w:val="de-DE"/>
        </w:rPr>
      </w:pPr>
      <w:r w:rsidRPr="00CA25A5">
        <w:rPr>
          <w:szCs w:val="22"/>
          <w:lang w:val="de-DE"/>
        </w:rPr>
        <w:t>HIV-positive und andere immunkompromittierte Patienten</w:t>
      </w:r>
    </w:p>
    <w:p w:rsidR="00A22641" w:rsidRPr="00CA25A5" w:rsidRDefault="00A22641">
      <w:pPr>
        <w:rPr>
          <w:sz w:val="22"/>
          <w:szCs w:val="22"/>
          <w:lang w:val="de-DE"/>
        </w:rPr>
      </w:pPr>
      <w:r w:rsidRPr="00CA25A5">
        <w:rPr>
          <w:sz w:val="22"/>
          <w:szCs w:val="22"/>
          <w:lang w:val="de-DE"/>
        </w:rPr>
        <w:t>Über die Anwendung von Deferipron bei HIV-positiven und anderweitig immunkompromittierten Patienten liegen keine Daten vor. Angesichts der Tatsache, dass eine Deferipron-Therapie mit Neutropenie und Agranulozytose einhergehen kann, sollte bei immunkompromittierten Patienten eine Deferipron-Therapie allerdings nur dann eingeleitet werden, wenn der potenzielle Nutzen die potenziellen Risiken übersteigt.</w:t>
      </w:r>
    </w:p>
    <w:p w:rsidR="00A22641" w:rsidRPr="00CA25A5" w:rsidRDefault="00A22641">
      <w:pPr>
        <w:rPr>
          <w:sz w:val="22"/>
          <w:szCs w:val="22"/>
          <w:lang w:val="de-DE"/>
        </w:rPr>
      </w:pPr>
    </w:p>
    <w:p w:rsidR="00A22641" w:rsidRPr="00CA25A5" w:rsidRDefault="00A22641">
      <w:pPr>
        <w:pStyle w:val="Heading6"/>
        <w:tabs>
          <w:tab w:val="clear" w:pos="567"/>
        </w:tabs>
        <w:rPr>
          <w:szCs w:val="22"/>
          <w:lang w:val="de-DE"/>
        </w:rPr>
      </w:pPr>
      <w:r w:rsidRPr="00CA25A5">
        <w:rPr>
          <w:szCs w:val="22"/>
          <w:lang w:val="de-DE"/>
        </w:rPr>
        <w:t>Nieren- und Leberfunktionsstörungen und Leberfibrose</w:t>
      </w:r>
    </w:p>
    <w:p w:rsidR="00A22641" w:rsidRPr="00CA25A5" w:rsidRDefault="00A22641">
      <w:pPr>
        <w:rPr>
          <w:sz w:val="22"/>
          <w:szCs w:val="22"/>
          <w:lang w:val="de-DE"/>
        </w:rPr>
      </w:pPr>
      <w:r w:rsidRPr="00CA25A5">
        <w:rPr>
          <w:sz w:val="22"/>
          <w:szCs w:val="22"/>
          <w:lang w:val="de-DE"/>
        </w:rPr>
        <w:t xml:space="preserve">Es liegen keine Daten über die Anwendung von Deferipron bei Patienten mit </w:t>
      </w:r>
      <w:r w:rsidR="00BA0F6E">
        <w:rPr>
          <w:sz w:val="22"/>
          <w:szCs w:val="22"/>
          <w:lang w:val="de-DE"/>
        </w:rPr>
        <w:t xml:space="preserve">terminalem </w:t>
      </w:r>
      <w:r w:rsidRPr="00CA25A5">
        <w:rPr>
          <w:sz w:val="22"/>
          <w:szCs w:val="22"/>
          <w:lang w:val="de-DE"/>
        </w:rPr>
        <w:t>Nieren</w:t>
      </w:r>
      <w:r w:rsidR="00BA0F6E">
        <w:rPr>
          <w:sz w:val="22"/>
          <w:szCs w:val="22"/>
          <w:lang w:val="de-DE"/>
        </w:rPr>
        <w:t>versagen</w:t>
      </w:r>
      <w:r w:rsidRPr="00CA25A5">
        <w:rPr>
          <w:sz w:val="22"/>
          <w:szCs w:val="22"/>
          <w:lang w:val="de-DE"/>
        </w:rPr>
        <w:t xml:space="preserve"> oder </w:t>
      </w:r>
      <w:r w:rsidR="00BA0F6E">
        <w:rPr>
          <w:sz w:val="22"/>
          <w:szCs w:val="22"/>
          <w:lang w:val="de-DE"/>
        </w:rPr>
        <w:t xml:space="preserve">schweren </w:t>
      </w:r>
      <w:r w:rsidRPr="00CA25A5">
        <w:rPr>
          <w:sz w:val="22"/>
          <w:szCs w:val="22"/>
          <w:lang w:val="de-DE"/>
        </w:rPr>
        <w:t>Leberschäden vor</w:t>
      </w:r>
      <w:r w:rsidR="00BA0F6E">
        <w:rPr>
          <w:sz w:val="22"/>
          <w:szCs w:val="22"/>
          <w:lang w:val="de-DE"/>
        </w:rPr>
        <w:t xml:space="preserve"> (siehe Abschnitt 5.2)</w:t>
      </w:r>
      <w:r w:rsidRPr="00CA25A5">
        <w:rPr>
          <w:sz w:val="22"/>
          <w:szCs w:val="22"/>
          <w:lang w:val="de-DE"/>
        </w:rPr>
        <w:t xml:space="preserve">. </w:t>
      </w:r>
      <w:r w:rsidR="00BA0F6E">
        <w:rPr>
          <w:sz w:val="22"/>
          <w:szCs w:val="22"/>
          <w:lang w:val="de-DE"/>
        </w:rPr>
        <w:t>B</w:t>
      </w:r>
      <w:r w:rsidR="005B2303" w:rsidRPr="00CA25A5">
        <w:rPr>
          <w:sz w:val="22"/>
          <w:szCs w:val="22"/>
          <w:lang w:val="de-DE"/>
        </w:rPr>
        <w:t xml:space="preserve">ei Patienten mit </w:t>
      </w:r>
      <w:r w:rsidR="00BA0F6E">
        <w:rPr>
          <w:sz w:val="22"/>
          <w:szCs w:val="22"/>
          <w:lang w:val="de-DE"/>
        </w:rPr>
        <w:t xml:space="preserve">terminalem </w:t>
      </w:r>
      <w:r w:rsidR="005B2303" w:rsidRPr="00CA25A5">
        <w:rPr>
          <w:sz w:val="22"/>
          <w:szCs w:val="22"/>
          <w:lang w:val="de-DE"/>
        </w:rPr>
        <w:t>Nieren</w:t>
      </w:r>
      <w:r w:rsidR="00BA0F6E">
        <w:rPr>
          <w:sz w:val="22"/>
          <w:szCs w:val="22"/>
          <w:lang w:val="de-DE"/>
        </w:rPr>
        <w:t xml:space="preserve">versagen oder schweren </w:t>
      </w:r>
      <w:r w:rsidRPr="00CA25A5">
        <w:rPr>
          <w:sz w:val="22"/>
          <w:szCs w:val="22"/>
          <w:lang w:val="de-DE"/>
        </w:rPr>
        <w:t>Leber</w:t>
      </w:r>
      <w:r w:rsidR="00BA0F6E" w:rsidRPr="004D72C0">
        <w:rPr>
          <w:sz w:val="22"/>
          <w:szCs w:val="22"/>
          <w:lang w:val="de-DE"/>
        </w:rPr>
        <w:t>schäden</w:t>
      </w:r>
      <w:r w:rsidRPr="00CA25A5">
        <w:rPr>
          <w:sz w:val="22"/>
          <w:szCs w:val="22"/>
          <w:lang w:val="de-DE"/>
        </w:rPr>
        <w:t xml:space="preserve"> </w:t>
      </w:r>
      <w:r w:rsidR="00BA0F6E">
        <w:rPr>
          <w:sz w:val="22"/>
          <w:szCs w:val="22"/>
          <w:lang w:val="de-DE"/>
        </w:rPr>
        <w:t xml:space="preserve">ist </w:t>
      </w:r>
      <w:r w:rsidRPr="00CA25A5">
        <w:rPr>
          <w:sz w:val="22"/>
          <w:szCs w:val="22"/>
          <w:lang w:val="de-DE"/>
        </w:rPr>
        <w:t>Vorsicht geboten. Bei dieser Patientenpopulation muss die Nieren- und Leberfunktion während der Behandlung mit Deferipron überwacht werden. Bei persistierender Erhöhung der Alaninaminotransferase-Werte im Serum (ALAT) sollte eine Unterbrechung der Deferipron-Therapie erwogen werden.</w:t>
      </w:r>
    </w:p>
    <w:p w:rsidR="00A22641" w:rsidRPr="00CA25A5" w:rsidRDefault="00A22641">
      <w:pPr>
        <w:rPr>
          <w:sz w:val="22"/>
          <w:szCs w:val="22"/>
          <w:lang w:val="de-DE"/>
        </w:rPr>
      </w:pPr>
    </w:p>
    <w:p w:rsidR="00A22641" w:rsidRPr="00CA25A5" w:rsidRDefault="00A22641">
      <w:pPr>
        <w:rPr>
          <w:sz w:val="22"/>
          <w:szCs w:val="22"/>
          <w:lang w:val="de-DE"/>
        </w:rPr>
      </w:pPr>
      <w:r w:rsidRPr="00CA25A5">
        <w:rPr>
          <w:sz w:val="22"/>
          <w:szCs w:val="22"/>
          <w:lang w:val="de-DE"/>
        </w:rPr>
        <w:t>Bei Thalassämie-Patienten besteht ein Zusammenhang zwischen Leberfibrose und Eisenüberladung und/oder Hepatitis C. Bei Hepatitis-C-Patienten ist besonders sorgsam auf eine optimale Eisenchelatbildung zu achten. Bei diesen Patienten wird eine sorgfältige Leberhistologie empfohlen.</w:t>
      </w:r>
    </w:p>
    <w:p w:rsidR="00A22641" w:rsidRPr="00CA25A5" w:rsidRDefault="00A22641">
      <w:pPr>
        <w:rPr>
          <w:sz w:val="22"/>
          <w:szCs w:val="22"/>
          <w:lang w:val="de-DE"/>
        </w:rPr>
      </w:pPr>
    </w:p>
    <w:p w:rsidR="00A22641" w:rsidRPr="00CA25A5" w:rsidRDefault="00A22641">
      <w:pPr>
        <w:pStyle w:val="Heading6"/>
        <w:rPr>
          <w:szCs w:val="22"/>
          <w:lang w:val="de-DE"/>
        </w:rPr>
      </w:pPr>
      <w:r w:rsidRPr="00CA25A5">
        <w:rPr>
          <w:szCs w:val="22"/>
          <w:lang w:val="de-DE"/>
        </w:rPr>
        <w:t>Urinverfärbung</w:t>
      </w:r>
    </w:p>
    <w:p w:rsidR="00A22641" w:rsidRPr="00CA25A5" w:rsidRDefault="00A22641">
      <w:pPr>
        <w:rPr>
          <w:sz w:val="22"/>
          <w:szCs w:val="22"/>
          <w:lang w:val="de-DE"/>
        </w:rPr>
      </w:pPr>
      <w:r w:rsidRPr="00CA25A5">
        <w:rPr>
          <w:sz w:val="22"/>
          <w:szCs w:val="22"/>
          <w:lang w:val="de-DE"/>
        </w:rPr>
        <w:t>Infolge der Ausscheidung des Eisen-Deferipron-Komplexes kann sich der Urin rötlich-braun verfärben. Hiervon sollten die Patienten in Kenntnis gesetzt werden.</w:t>
      </w:r>
    </w:p>
    <w:p w:rsidR="00A22641" w:rsidRPr="00CA25A5" w:rsidRDefault="00A22641">
      <w:pPr>
        <w:rPr>
          <w:sz w:val="22"/>
          <w:szCs w:val="22"/>
          <w:lang w:val="de-DE"/>
        </w:rPr>
      </w:pPr>
    </w:p>
    <w:p w:rsidR="00A22641" w:rsidRPr="00CA25A5" w:rsidRDefault="00FB1235" w:rsidP="00B23C5C">
      <w:pPr>
        <w:keepNext/>
        <w:rPr>
          <w:sz w:val="22"/>
          <w:szCs w:val="22"/>
          <w:u w:val="single"/>
          <w:lang w:val="de-DE"/>
        </w:rPr>
      </w:pPr>
      <w:r>
        <w:rPr>
          <w:sz w:val="22"/>
          <w:szCs w:val="22"/>
          <w:u w:val="single"/>
          <w:lang w:val="de-DE"/>
        </w:rPr>
        <w:t>N</w:t>
      </w:r>
      <w:r w:rsidR="00A22641" w:rsidRPr="00CA25A5">
        <w:rPr>
          <w:sz w:val="22"/>
          <w:szCs w:val="22"/>
          <w:u w:val="single"/>
          <w:lang w:val="de-DE"/>
        </w:rPr>
        <w:t>eurologische Störungen</w:t>
      </w:r>
    </w:p>
    <w:p w:rsidR="00A22641" w:rsidRPr="00CA25A5" w:rsidRDefault="00A22641" w:rsidP="00113230">
      <w:pPr>
        <w:rPr>
          <w:sz w:val="22"/>
          <w:szCs w:val="22"/>
          <w:lang w:val="de-DE"/>
        </w:rPr>
      </w:pPr>
      <w:r w:rsidRPr="00CA25A5">
        <w:rPr>
          <w:sz w:val="22"/>
          <w:szCs w:val="22"/>
          <w:lang w:val="de-DE"/>
        </w:rPr>
        <w:t xml:space="preserve">Bei Kindern, die mehrere Jahre mit </w:t>
      </w:r>
      <w:r w:rsidR="00FB1235" w:rsidRPr="00FB1235">
        <w:rPr>
          <w:sz w:val="22"/>
          <w:szCs w:val="22"/>
          <w:lang w:val="de-DE"/>
        </w:rPr>
        <w:t xml:space="preserve">mehr </w:t>
      </w:r>
      <w:r w:rsidR="00FB1235">
        <w:rPr>
          <w:sz w:val="22"/>
          <w:szCs w:val="22"/>
          <w:lang w:val="de-DE"/>
        </w:rPr>
        <w:t xml:space="preserve">als </w:t>
      </w:r>
      <w:r w:rsidRPr="00CA25A5">
        <w:rPr>
          <w:sz w:val="22"/>
          <w:szCs w:val="22"/>
          <w:lang w:val="de-DE"/>
        </w:rPr>
        <w:t>dem 2,5-</w:t>
      </w:r>
      <w:r w:rsidR="00456B56">
        <w:rPr>
          <w:sz w:val="22"/>
          <w:szCs w:val="22"/>
          <w:lang w:val="de-DE"/>
        </w:rPr>
        <w:t>f</w:t>
      </w:r>
      <w:r w:rsidRPr="00CA25A5">
        <w:rPr>
          <w:sz w:val="22"/>
          <w:szCs w:val="22"/>
          <w:lang w:val="de-DE"/>
        </w:rPr>
        <w:t xml:space="preserve">achen der empfohlenen </w:t>
      </w:r>
      <w:r w:rsidR="00FB1235" w:rsidRPr="00FB1235">
        <w:rPr>
          <w:sz w:val="22"/>
          <w:szCs w:val="22"/>
          <w:lang w:val="de-DE"/>
        </w:rPr>
        <w:t>Höchstd</w:t>
      </w:r>
      <w:r w:rsidRPr="00CA25A5">
        <w:rPr>
          <w:sz w:val="22"/>
          <w:szCs w:val="22"/>
          <w:lang w:val="de-DE"/>
        </w:rPr>
        <w:t xml:space="preserve">osis behandelt worden sind, wurden neurologische Störungen beobachtet. </w:t>
      </w:r>
      <w:r w:rsidR="00FB1235" w:rsidRPr="00FB1235">
        <w:rPr>
          <w:sz w:val="22"/>
          <w:szCs w:val="22"/>
          <w:lang w:val="de-DE"/>
        </w:rPr>
        <w:t xml:space="preserve">Gleiches wurde aber auch bei Standarddosen von Deferipron beobachtet. </w:t>
      </w:r>
      <w:r w:rsidRPr="00CA25A5">
        <w:rPr>
          <w:sz w:val="22"/>
          <w:szCs w:val="22"/>
          <w:lang w:val="de-DE"/>
        </w:rPr>
        <w:t>Verschreibende Ärzte seien darauf hingewiesen, dass die Anwendung von Dosen über 100</w:t>
      </w:r>
      <w:r w:rsidR="00113230">
        <w:rPr>
          <w:sz w:val="22"/>
          <w:szCs w:val="22"/>
          <w:lang w:val="de-DE"/>
        </w:rPr>
        <w:t> </w:t>
      </w:r>
      <w:r w:rsidRPr="00CA25A5">
        <w:rPr>
          <w:sz w:val="22"/>
          <w:szCs w:val="22"/>
          <w:lang w:val="de-DE"/>
        </w:rPr>
        <w:t>mg/kg/Tag nicht empfohlen wird</w:t>
      </w:r>
      <w:r w:rsidR="00FB1235" w:rsidRPr="00FB1235">
        <w:rPr>
          <w:sz w:val="22"/>
          <w:szCs w:val="22"/>
          <w:lang w:val="de-DE"/>
        </w:rPr>
        <w:t>. Deferipron sollte abgesetzt werden, wenn neurologische Störungen beobachtet werden</w:t>
      </w:r>
      <w:r w:rsidRPr="00CA25A5">
        <w:rPr>
          <w:sz w:val="22"/>
          <w:szCs w:val="22"/>
          <w:lang w:val="de-DE"/>
        </w:rPr>
        <w:t xml:space="preserve"> (siehe Abschnitt 4.8 und 4.9).</w:t>
      </w:r>
    </w:p>
    <w:p w:rsidR="00F14AB4" w:rsidRPr="00F14AB4" w:rsidRDefault="00F14AB4" w:rsidP="00F14AB4">
      <w:pPr>
        <w:tabs>
          <w:tab w:val="left" w:pos="567"/>
        </w:tabs>
        <w:rPr>
          <w:sz w:val="22"/>
          <w:szCs w:val="22"/>
          <w:u w:val="single"/>
          <w:lang w:val="de-DE"/>
        </w:rPr>
      </w:pPr>
    </w:p>
    <w:p w:rsidR="00F14AB4" w:rsidRPr="00F14AB4" w:rsidRDefault="00F14AB4" w:rsidP="00F14AB4">
      <w:pPr>
        <w:keepNext/>
        <w:tabs>
          <w:tab w:val="left" w:pos="567"/>
        </w:tabs>
        <w:rPr>
          <w:sz w:val="22"/>
          <w:szCs w:val="22"/>
          <w:u w:val="single"/>
          <w:lang w:val="de-DE"/>
        </w:rPr>
      </w:pPr>
      <w:r w:rsidRPr="00F14AB4">
        <w:rPr>
          <w:sz w:val="22"/>
          <w:szCs w:val="22"/>
          <w:u w:val="single"/>
          <w:lang w:val="de-DE"/>
        </w:rPr>
        <w:t>Kombinierte Verwendung mit anderen Eisenchelatbildnern</w:t>
      </w:r>
    </w:p>
    <w:p w:rsidR="00A22641" w:rsidRPr="00F14AB4" w:rsidRDefault="002E6CD8" w:rsidP="001C46D9">
      <w:pPr>
        <w:rPr>
          <w:sz w:val="22"/>
          <w:szCs w:val="22"/>
          <w:lang w:val="de-DE"/>
        </w:rPr>
      </w:pPr>
      <w:r w:rsidRPr="002E6CD8">
        <w:rPr>
          <w:sz w:val="22"/>
          <w:szCs w:val="22"/>
          <w:lang w:val="de-DE"/>
        </w:rPr>
        <w:t xml:space="preserve">Eine Kombinationstherapie sollte fallweise in Betracht gezogen werden. Das Ansprechen auf die Therapie sollte regelmäßig überprüft und das Auftreten von unerwünschten </w:t>
      </w:r>
      <w:r w:rsidR="0003619B">
        <w:rPr>
          <w:sz w:val="22"/>
          <w:szCs w:val="22"/>
          <w:lang w:val="de-DE"/>
        </w:rPr>
        <w:t>Ereignissen</w:t>
      </w:r>
      <w:r w:rsidRPr="002E6CD8">
        <w:rPr>
          <w:sz w:val="22"/>
          <w:szCs w:val="22"/>
          <w:lang w:val="de-DE"/>
        </w:rPr>
        <w:t xml:space="preserve"> sorgfältig beobachtet werden. Bei der </w:t>
      </w:r>
      <w:r w:rsidR="00CC3D5F">
        <w:rPr>
          <w:sz w:val="22"/>
          <w:szCs w:val="22"/>
          <w:lang w:val="de-DE"/>
        </w:rPr>
        <w:t>Anwendung</w:t>
      </w:r>
      <w:r w:rsidRPr="002E6CD8">
        <w:rPr>
          <w:sz w:val="22"/>
          <w:szCs w:val="22"/>
          <w:lang w:val="de-DE"/>
        </w:rPr>
        <w:t xml:space="preserve"> von Deferipron in Kombination mit Deferoxamin wurden Todesfälle und lebensbedrohliche Situationen (infolge von Agranulozytose) gemeldet. Eine Kombinationstherapie mit Deferoxamin empfiehlt sich nicht, wenn die Monotherapie mit einem der Chelatbildner ausreichend ist oder das Ferritin im Serum unter 500</w:t>
      </w:r>
      <w:r w:rsidR="001C46D9">
        <w:rPr>
          <w:sz w:val="22"/>
          <w:szCs w:val="22"/>
          <w:lang w:val="de-DE"/>
        </w:rPr>
        <w:t> </w:t>
      </w:r>
      <w:r w:rsidRPr="002E6CD8">
        <w:rPr>
          <w:sz w:val="22"/>
          <w:szCs w:val="22"/>
          <w:lang w:val="de-DE"/>
        </w:rPr>
        <w:t>µg/l fällt. Zu der kombinierten Anwendung von Ferriprox und Deferasirox liegen nur begrenzte Daten vor, und eine solche Kombination sollte nur mit Vorsicht in Betracht gezogen werden.</w:t>
      </w:r>
    </w:p>
    <w:p w:rsidR="00F14AB4" w:rsidRPr="00F14AB4" w:rsidRDefault="00F14AB4" w:rsidP="00F14AB4">
      <w:pPr>
        <w:rPr>
          <w:sz w:val="22"/>
          <w:szCs w:val="22"/>
          <w:lang w:val="de-DE"/>
        </w:rPr>
      </w:pPr>
    </w:p>
    <w:p w:rsidR="00A22641" w:rsidRPr="00CA25A5" w:rsidRDefault="00A22641" w:rsidP="00452073">
      <w:pPr>
        <w:keepNext/>
        <w:tabs>
          <w:tab w:val="left" w:pos="567"/>
        </w:tabs>
        <w:rPr>
          <w:b/>
          <w:sz w:val="22"/>
          <w:szCs w:val="22"/>
          <w:lang w:val="de-DE"/>
        </w:rPr>
      </w:pPr>
      <w:r w:rsidRPr="00CA25A5">
        <w:rPr>
          <w:b/>
          <w:sz w:val="22"/>
          <w:szCs w:val="22"/>
          <w:lang w:val="de-DE"/>
        </w:rPr>
        <w:t>4.5</w:t>
      </w:r>
      <w:r w:rsidRPr="00CA25A5">
        <w:rPr>
          <w:b/>
          <w:sz w:val="22"/>
          <w:szCs w:val="22"/>
          <w:lang w:val="de-DE"/>
        </w:rPr>
        <w:tab/>
        <w:t>Wechselwirkungen mit anderen Arzneimitteln und sonstige Wechselwirkungen</w:t>
      </w:r>
    </w:p>
    <w:p w:rsidR="00A22641" w:rsidRPr="00CA25A5" w:rsidRDefault="00A22641" w:rsidP="00452073">
      <w:pPr>
        <w:keepNext/>
        <w:tabs>
          <w:tab w:val="left" w:pos="567"/>
        </w:tabs>
        <w:rPr>
          <w:sz w:val="22"/>
          <w:szCs w:val="22"/>
          <w:lang w:val="de-DE"/>
        </w:rPr>
      </w:pPr>
    </w:p>
    <w:p w:rsidR="00A22641" w:rsidRPr="00CA25A5" w:rsidRDefault="00A22641" w:rsidP="00653365">
      <w:pPr>
        <w:tabs>
          <w:tab w:val="left" w:pos="567"/>
        </w:tabs>
        <w:rPr>
          <w:sz w:val="22"/>
          <w:szCs w:val="22"/>
          <w:lang w:val="de-DE"/>
        </w:rPr>
      </w:pPr>
      <w:r w:rsidRPr="00CA25A5">
        <w:rPr>
          <w:sz w:val="22"/>
          <w:szCs w:val="22"/>
          <w:lang w:val="de-DE"/>
        </w:rPr>
        <w:t>Aufgrund des unbekannten Mechanismus der durch Deferipron induzierten Neutropenie müssen Patienten keinerlei Arzneimittel einnehmen, die zu Neutropenie oder Agranulozytose führen können(siehe Abschnitt 4.3).</w:t>
      </w:r>
    </w:p>
    <w:p w:rsidR="00A22641" w:rsidRPr="00CA25A5" w:rsidRDefault="00A22641">
      <w:pPr>
        <w:tabs>
          <w:tab w:val="left" w:pos="567"/>
        </w:tabs>
        <w:rPr>
          <w:sz w:val="22"/>
          <w:szCs w:val="22"/>
          <w:lang w:val="de-DE"/>
        </w:rPr>
      </w:pPr>
    </w:p>
    <w:p w:rsidR="00A22641" w:rsidRPr="00CA25A5" w:rsidRDefault="00A22641">
      <w:pPr>
        <w:tabs>
          <w:tab w:val="left" w:pos="567"/>
        </w:tabs>
        <w:rPr>
          <w:sz w:val="22"/>
          <w:szCs w:val="22"/>
          <w:lang w:val="de-DE"/>
        </w:rPr>
      </w:pPr>
      <w:r w:rsidRPr="00CA25A5">
        <w:rPr>
          <w:sz w:val="22"/>
          <w:szCs w:val="22"/>
          <w:lang w:val="de-DE"/>
        </w:rPr>
        <w:t>Da sich Deferipron an Metallkationen bindet, sind Wechselwirkungen zwischen Deferipron und Arzneimitteln, die trivalente Kationen enthalten, wie z.B. Antazida auf Aluminiumbasis, nicht auszuschließen. Deshalb wird empfohlen, aluminiumhaltige Antazida nicht gleichzeitig mit Deferipron anzuwenden.</w:t>
      </w:r>
    </w:p>
    <w:p w:rsidR="00A22641" w:rsidRPr="00CA25A5" w:rsidRDefault="00A22641">
      <w:pPr>
        <w:pStyle w:val="EndnoteText"/>
        <w:tabs>
          <w:tab w:val="clear" w:pos="567"/>
        </w:tabs>
        <w:rPr>
          <w:szCs w:val="22"/>
          <w:lang w:val="de-DE"/>
        </w:rPr>
      </w:pPr>
    </w:p>
    <w:p w:rsidR="00A22641" w:rsidRPr="00CA25A5" w:rsidRDefault="00A22641">
      <w:pPr>
        <w:tabs>
          <w:tab w:val="left" w:pos="567"/>
        </w:tabs>
        <w:rPr>
          <w:sz w:val="22"/>
          <w:szCs w:val="22"/>
          <w:lang w:val="de-DE"/>
        </w:rPr>
      </w:pPr>
      <w:r w:rsidRPr="00CA25A5">
        <w:rPr>
          <w:sz w:val="22"/>
          <w:szCs w:val="22"/>
          <w:lang w:val="de-DE"/>
        </w:rPr>
        <w:t>Die Sicherheit der gleichzeitigen Anwendung von Deferipron und Vitamin C wurde bisher nicht formell untersucht. Allerdings ist angesichts der berichteten unerwünschten Wechselwirkungen, die zwischen Deferoxamin und Vitamin C auftreten können, bei gleichzeitiger Gabe von Deferipron und Vitamin C Vorsicht geboten.</w:t>
      </w:r>
    </w:p>
    <w:p w:rsidR="00A22641" w:rsidRPr="00CA25A5" w:rsidRDefault="00A22641">
      <w:pPr>
        <w:tabs>
          <w:tab w:val="left" w:pos="567"/>
        </w:tabs>
        <w:rPr>
          <w:sz w:val="22"/>
          <w:szCs w:val="22"/>
          <w:lang w:val="de-DE"/>
        </w:rPr>
      </w:pPr>
    </w:p>
    <w:p w:rsidR="00A22641" w:rsidRPr="00CA25A5" w:rsidRDefault="00A22641">
      <w:pPr>
        <w:keepNext/>
        <w:tabs>
          <w:tab w:val="left" w:pos="567"/>
        </w:tabs>
        <w:rPr>
          <w:b/>
          <w:sz w:val="22"/>
          <w:szCs w:val="22"/>
          <w:lang w:val="de-DE"/>
        </w:rPr>
      </w:pPr>
      <w:r w:rsidRPr="00CA25A5">
        <w:rPr>
          <w:b/>
          <w:sz w:val="22"/>
          <w:szCs w:val="22"/>
          <w:lang w:val="de-DE"/>
        </w:rPr>
        <w:t>4.6</w:t>
      </w:r>
      <w:r w:rsidRPr="00CA25A5">
        <w:rPr>
          <w:b/>
          <w:sz w:val="22"/>
          <w:szCs w:val="22"/>
          <w:lang w:val="de-DE"/>
        </w:rPr>
        <w:tab/>
      </w:r>
      <w:r w:rsidR="002F6622" w:rsidRPr="00CA25A5">
        <w:rPr>
          <w:b/>
          <w:sz w:val="22"/>
          <w:szCs w:val="22"/>
          <w:lang w:val="de-DE"/>
        </w:rPr>
        <w:t xml:space="preserve">Fertilität, </w:t>
      </w:r>
      <w:r w:rsidRPr="00CA25A5">
        <w:rPr>
          <w:b/>
          <w:sz w:val="22"/>
          <w:szCs w:val="22"/>
          <w:lang w:val="de-DE"/>
        </w:rPr>
        <w:t>Schwangerschaft und Stillzeit</w:t>
      </w:r>
    </w:p>
    <w:p w:rsidR="00A22641" w:rsidRPr="00CA25A5" w:rsidRDefault="00A22641">
      <w:pPr>
        <w:keepNext/>
        <w:tabs>
          <w:tab w:val="left" w:pos="567"/>
        </w:tabs>
        <w:rPr>
          <w:sz w:val="22"/>
          <w:szCs w:val="22"/>
          <w:lang w:val="de-DE"/>
        </w:rPr>
      </w:pPr>
    </w:p>
    <w:p w:rsidR="00A22641" w:rsidRPr="00CA25A5" w:rsidRDefault="00A22641">
      <w:pPr>
        <w:keepNext/>
        <w:tabs>
          <w:tab w:val="left" w:pos="567"/>
        </w:tabs>
        <w:rPr>
          <w:sz w:val="22"/>
          <w:szCs w:val="22"/>
          <w:u w:val="single"/>
          <w:lang w:val="de-DE"/>
        </w:rPr>
      </w:pPr>
      <w:r w:rsidRPr="00CA25A5">
        <w:rPr>
          <w:sz w:val="22"/>
          <w:szCs w:val="22"/>
          <w:u w:val="single"/>
          <w:lang w:val="de-DE"/>
        </w:rPr>
        <w:t>Schwangerschaft</w:t>
      </w:r>
    </w:p>
    <w:p w:rsidR="00A22641" w:rsidRPr="00CA25A5" w:rsidRDefault="00A22641" w:rsidP="00B23C5C">
      <w:pPr>
        <w:tabs>
          <w:tab w:val="left" w:pos="567"/>
        </w:tabs>
        <w:rPr>
          <w:sz w:val="22"/>
          <w:szCs w:val="22"/>
          <w:lang w:val="de-DE"/>
        </w:rPr>
      </w:pPr>
      <w:r w:rsidRPr="00CA25A5">
        <w:rPr>
          <w:sz w:val="22"/>
          <w:szCs w:val="22"/>
          <w:lang w:val="de-DE"/>
        </w:rPr>
        <w:t>Es liegen keine hinreichenden Daten für die Anwendung von Deferipron bei Schwangeren vor. In tierexperimentellen Studien wurde eine Reproduktionstoxizität nachgewiesen (siehe Abschnitt 5.3). Das potentielle Risiko für Menschen ist nicht bekannt.</w:t>
      </w:r>
    </w:p>
    <w:p w:rsidR="00A22641" w:rsidRPr="00CA25A5" w:rsidRDefault="00A22641">
      <w:pPr>
        <w:tabs>
          <w:tab w:val="left" w:pos="567"/>
        </w:tabs>
        <w:rPr>
          <w:sz w:val="22"/>
          <w:szCs w:val="22"/>
          <w:lang w:val="de-DE"/>
        </w:rPr>
      </w:pPr>
    </w:p>
    <w:p w:rsidR="00A22641" w:rsidRPr="00CA25A5" w:rsidRDefault="00A22641">
      <w:pPr>
        <w:tabs>
          <w:tab w:val="left" w:pos="567"/>
        </w:tabs>
        <w:rPr>
          <w:sz w:val="22"/>
          <w:szCs w:val="22"/>
          <w:lang w:val="de-DE"/>
        </w:rPr>
      </w:pPr>
      <w:r w:rsidRPr="00CA25A5">
        <w:rPr>
          <w:sz w:val="22"/>
          <w:szCs w:val="22"/>
          <w:lang w:val="de-DE"/>
        </w:rPr>
        <w:t>Gebärfähige Frauen müssen aufgrund der klastogenen und teratogenen Eigenschaften des Arzneimittels dazu angehalten werden, eine Schwangerschaft zu vermeiden. Es muss ihnen dringend geraten werden, Maßnahmen zur Empfängnisverhütung anzuwenden und im Falle einer Schwangerschaft oder geplanten Schwangerschaft Deferipron unverzüglich abzusetzen (siehe Abschnitt 4.3).</w:t>
      </w:r>
    </w:p>
    <w:p w:rsidR="00A22641" w:rsidRPr="00CA25A5" w:rsidRDefault="00A22641">
      <w:pPr>
        <w:tabs>
          <w:tab w:val="left" w:pos="567"/>
        </w:tabs>
        <w:rPr>
          <w:sz w:val="22"/>
          <w:szCs w:val="22"/>
          <w:lang w:val="de-DE"/>
        </w:rPr>
      </w:pPr>
    </w:p>
    <w:p w:rsidR="00A22641" w:rsidRPr="00CA25A5" w:rsidRDefault="00A22641" w:rsidP="00B23C5C">
      <w:pPr>
        <w:keepNext/>
        <w:tabs>
          <w:tab w:val="left" w:pos="567"/>
        </w:tabs>
        <w:rPr>
          <w:sz w:val="22"/>
          <w:szCs w:val="22"/>
          <w:u w:val="single"/>
          <w:lang w:val="de-DE"/>
        </w:rPr>
      </w:pPr>
      <w:r w:rsidRPr="00CA25A5">
        <w:rPr>
          <w:sz w:val="22"/>
          <w:szCs w:val="22"/>
          <w:u w:val="single"/>
          <w:lang w:val="de-DE"/>
        </w:rPr>
        <w:t>Stillzeit</w:t>
      </w:r>
    </w:p>
    <w:p w:rsidR="00A22641" w:rsidRPr="00CA25A5" w:rsidRDefault="00A22641">
      <w:pPr>
        <w:tabs>
          <w:tab w:val="left" w:pos="567"/>
        </w:tabs>
        <w:rPr>
          <w:sz w:val="22"/>
          <w:szCs w:val="22"/>
          <w:lang w:val="de-DE"/>
        </w:rPr>
      </w:pPr>
      <w:r w:rsidRPr="00CA25A5">
        <w:rPr>
          <w:sz w:val="22"/>
          <w:szCs w:val="22"/>
          <w:lang w:val="de-DE"/>
        </w:rPr>
        <w:t>Es ist nicht bekannt, ob Deferipron in die menschliche Muttermilch ausgeschieden wird. Pränatale und postnatale Reproduktionsstudien an Tieren wurden nicht durchgeführt. Deferipron darf nicht von stillenden Müttern eingenommen werden. Ist eine Behandlung unvermeidlich, muss mit dem Stillen aufgehört werden (siehe Abschnitt 4.3).</w:t>
      </w:r>
    </w:p>
    <w:p w:rsidR="002F6622" w:rsidRPr="00CA25A5" w:rsidRDefault="002F6622">
      <w:pPr>
        <w:tabs>
          <w:tab w:val="left" w:pos="567"/>
        </w:tabs>
        <w:rPr>
          <w:sz w:val="22"/>
          <w:szCs w:val="22"/>
          <w:lang w:val="de-DE"/>
        </w:rPr>
      </w:pPr>
    </w:p>
    <w:p w:rsidR="002F6622" w:rsidRPr="00CA25A5" w:rsidRDefault="002F6622" w:rsidP="00B23C5C">
      <w:pPr>
        <w:keepNext/>
        <w:tabs>
          <w:tab w:val="left" w:pos="567"/>
        </w:tabs>
        <w:rPr>
          <w:sz w:val="22"/>
          <w:szCs w:val="22"/>
          <w:u w:val="single"/>
          <w:lang w:val="de-DE"/>
        </w:rPr>
      </w:pPr>
      <w:r w:rsidRPr="00CA25A5">
        <w:rPr>
          <w:sz w:val="22"/>
          <w:szCs w:val="22"/>
          <w:u w:val="single"/>
          <w:lang w:val="de-DE"/>
        </w:rPr>
        <w:t>Fertilität</w:t>
      </w:r>
    </w:p>
    <w:p w:rsidR="002F6622" w:rsidRPr="00CA25A5" w:rsidRDefault="00B96A98">
      <w:pPr>
        <w:tabs>
          <w:tab w:val="left" w:pos="567"/>
        </w:tabs>
        <w:rPr>
          <w:sz w:val="22"/>
          <w:szCs w:val="22"/>
          <w:lang w:val="de-DE"/>
        </w:rPr>
      </w:pPr>
      <w:r w:rsidRPr="00CA25A5">
        <w:rPr>
          <w:sz w:val="22"/>
          <w:szCs w:val="22"/>
          <w:lang w:val="de-DE"/>
        </w:rPr>
        <w:t xml:space="preserve">Bei Tieren wurden keine Auswirkungen </w:t>
      </w:r>
      <w:r w:rsidR="002F6622" w:rsidRPr="00CA25A5">
        <w:rPr>
          <w:sz w:val="22"/>
          <w:szCs w:val="22"/>
          <w:lang w:val="de-DE"/>
        </w:rPr>
        <w:t xml:space="preserve">auf die Fruchtbarkeit </w:t>
      </w:r>
      <w:r w:rsidRPr="00CA25A5">
        <w:rPr>
          <w:sz w:val="22"/>
          <w:szCs w:val="22"/>
          <w:lang w:val="de-DE"/>
        </w:rPr>
        <w:t>oder frühe embryonale Entwicklung beobachtet (siehe Abschnitt 5.3)</w:t>
      </w:r>
      <w:r w:rsidR="002F6622" w:rsidRPr="00CA25A5">
        <w:rPr>
          <w:sz w:val="22"/>
          <w:szCs w:val="22"/>
          <w:lang w:val="de-DE"/>
        </w:rPr>
        <w:t>.</w:t>
      </w:r>
    </w:p>
    <w:p w:rsidR="00A22641" w:rsidRPr="00CA25A5" w:rsidRDefault="00A22641">
      <w:pPr>
        <w:tabs>
          <w:tab w:val="left" w:pos="567"/>
        </w:tabs>
        <w:rPr>
          <w:sz w:val="22"/>
          <w:szCs w:val="22"/>
          <w:lang w:val="de-DE"/>
        </w:rPr>
      </w:pPr>
    </w:p>
    <w:p w:rsidR="00A22641" w:rsidRPr="00CA25A5" w:rsidRDefault="00A22641" w:rsidP="00B23C5C">
      <w:pPr>
        <w:keepNext/>
        <w:tabs>
          <w:tab w:val="left" w:pos="567"/>
        </w:tabs>
        <w:ind w:left="540" w:hanging="540"/>
        <w:rPr>
          <w:b/>
          <w:sz w:val="22"/>
          <w:szCs w:val="22"/>
          <w:lang w:val="de-DE"/>
        </w:rPr>
      </w:pPr>
      <w:r w:rsidRPr="00CA25A5">
        <w:rPr>
          <w:b/>
          <w:sz w:val="22"/>
          <w:szCs w:val="22"/>
          <w:lang w:val="de-DE"/>
        </w:rPr>
        <w:t>4.7</w:t>
      </w:r>
      <w:r w:rsidRPr="00CA25A5">
        <w:rPr>
          <w:b/>
          <w:sz w:val="22"/>
          <w:szCs w:val="22"/>
          <w:lang w:val="de-DE"/>
        </w:rPr>
        <w:tab/>
        <w:t>Auswirkungen auf die Verkehrstüchtigkeit und die Fähigkeit zum Bedienen von Maschinen</w:t>
      </w:r>
    </w:p>
    <w:p w:rsidR="00A22641" w:rsidRPr="00CA25A5" w:rsidRDefault="00A22641" w:rsidP="00B23C5C">
      <w:pPr>
        <w:pStyle w:val="EndnoteText"/>
        <w:keepNext/>
        <w:tabs>
          <w:tab w:val="left" w:pos="567"/>
        </w:tabs>
        <w:rPr>
          <w:szCs w:val="22"/>
          <w:lang w:val="de-DE"/>
        </w:rPr>
      </w:pPr>
    </w:p>
    <w:p w:rsidR="00A22641" w:rsidRPr="00CA25A5" w:rsidRDefault="00DA5F95">
      <w:pPr>
        <w:tabs>
          <w:tab w:val="left" w:pos="567"/>
        </w:tabs>
        <w:rPr>
          <w:sz w:val="22"/>
          <w:szCs w:val="22"/>
          <w:lang w:val="de-DE"/>
        </w:rPr>
      </w:pPr>
      <w:r w:rsidRPr="00CA25A5">
        <w:rPr>
          <w:sz w:val="22"/>
          <w:szCs w:val="22"/>
          <w:lang w:val="de-DE"/>
        </w:rPr>
        <w:t>Nicht zutreffend.</w:t>
      </w:r>
    </w:p>
    <w:p w:rsidR="00A22641" w:rsidRPr="00CA25A5" w:rsidRDefault="00A22641">
      <w:pPr>
        <w:tabs>
          <w:tab w:val="left" w:pos="567"/>
        </w:tabs>
        <w:rPr>
          <w:b/>
          <w:sz w:val="22"/>
          <w:szCs w:val="22"/>
          <w:lang w:val="de-DE"/>
        </w:rPr>
      </w:pPr>
    </w:p>
    <w:p w:rsidR="00A22641" w:rsidRPr="00CA25A5" w:rsidRDefault="00A22641" w:rsidP="00452073">
      <w:pPr>
        <w:keepNext/>
        <w:tabs>
          <w:tab w:val="left" w:pos="567"/>
        </w:tabs>
        <w:rPr>
          <w:b/>
          <w:sz w:val="22"/>
          <w:szCs w:val="22"/>
          <w:lang w:val="de-DE"/>
        </w:rPr>
      </w:pPr>
      <w:r w:rsidRPr="00CA25A5">
        <w:rPr>
          <w:b/>
          <w:sz w:val="22"/>
          <w:szCs w:val="22"/>
          <w:lang w:val="de-DE"/>
        </w:rPr>
        <w:t>4.8</w:t>
      </w:r>
      <w:r w:rsidRPr="00CA25A5">
        <w:rPr>
          <w:b/>
          <w:sz w:val="22"/>
          <w:szCs w:val="22"/>
          <w:lang w:val="de-DE"/>
        </w:rPr>
        <w:tab/>
        <w:t>Nebenwirkungen</w:t>
      </w:r>
    </w:p>
    <w:p w:rsidR="00A22641" w:rsidRPr="00CA25A5" w:rsidRDefault="00A22641" w:rsidP="00452073">
      <w:pPr>
        <w:keepNext/>
        <w:tabs>
          <w:tab w:val="left" w:pos="567"/>
        </w:tabs>
        <w:rPr>
          <w:sz w:val="22"/>
          <w:szCs w:val="22"/>
          <w:lang w:val="de-DE"/>
        </w:rPr>
      </w:pPr>
    </w:p>
    <w:p w:rsidR="00BD7FF2" w:rsidRPr="00CA25A5" w:rsidRDefault="00BD7FF2" w:rsidP="00FF0FA9">
      <w:pPr>
        <w:keepNext/>
        <w:tabs>
          <w:tab w:val="left" w:pos="567"/>
        </w:tabs>
        <w:rPr>
          <w:sz w:val="22"/>
          <w:szCs w:val="22"/>
          <w:u w:val="single"/>
          <w:lang w:val="de-DE"/>
        </w:rPr>
      </w:pPr>
      <w:r w:rsidRPr="00CA25A5">
        <w:rPr>
          <w:sz w:val="22"/>
          <w:szCs w:val="22"/>
          <w:u w:val="single"/>
          <w:lang w:val="de-DE"/>
        </w:rPr>
        <w:t>Zusammenfassung des Sicherheitsprofils</w:t>
      </w:r>
    </w:p>
    <w:p w:rsidR="00AC6F45" w:rsidRPr="00CA25A5" w:rsidRDefault="00AC6F45" w:rsidP="0084362A">
      <w:pPr>
        <w:tabs>
          <w:tab w:val="left" w:pos="567"/>
        </w:tabs>
        <w:rPr>
          <w:sz w:val="22"/>
          <w:szCs w:val="22"/>
          <w:lang w:val="de-DE"/>
        </w:rPr>
      </w:pPr>
      <w:r w:rsidRPr="00CA25A5">
        <w:rPr>
          <w:sz w:val="22"/>
          <w:szCs w:val="22"/>
          <w:lang w:val="de-DE"/>
        </w:rPr>
        <w:t>Die häufigsten Nebenwirkungen, die bei der Therapie mit Deferipron in klinischen Studien gemeldet wurden, waren Übelkeit, Erbrechen, Schmerzen des Abdomens und Chromaturie. Diese Nebenwirkungen wurden bei mehr als 10</w:t>
      </w:r>
      <w:r w:rsidR="007B1D7B" w:rsidRPr="00CA25A5">
        <w:rPr>
          <w:sz w:val="22"/>
          <w:szCs w:val="22"/>
          <w:lang w:val="de-DE"/>
        </w:rPr>
        <w:t>%</w:t>
      </w:r>
      <w:r w:rsidRPr="00CA25A5">
        <w:rPr>
          <w:sz w:val="22"/>
          <w:szCs w:val="22"/>
          <w:lang w:val="de-DE"/>
        </w:rPr>
        <w:t xml:space="preserve"> der Patienten gemeldet. Die schwerwiegendste Nebenwirkung, die in klinischen Studien zu Deferipron gemeldet wurden, war die Agranulozytose, definiert als absoluter Neutrophilenwert von weniger als 0,5x10</w:t>
      </w:r>
      <w:r w:rsidRPr="00CA25A5">
        <w:rPr>
          <w:sz w:val="22"/>
          <w:szCs w:val="22"/>
          <w:vertAlign w:val="superscript"/>
          <w:lang w:val="de-DE"/>
        </w:rPr>
        <w:t>9</w:t>
      </w:r>
      <w:r w:rsidRPr="00CA25A5">
        <w:rPr>
          <w:sz w:val="22"/>
          <w:szCs w:val="22"/>
          <w:lang w:val="de-DE"/>
        </w:rPr>
        <w:t>/l. Diese Nebenwirkung trat bei ca. 1</w:t>
      </w:r>
      <w:r w:rsidR="007B1D7B" w:rsidRPr="00CA25A5">
        <w:rPr>
          <w:sz w:val="22"/>
          <w:szCs w:val="22"/>
          <w:lang w:val="de-DE"/>
        </w:rPr>
        <w:t>%</w:t>
      </w:r>
      <w:r w:rsidRPr="00CA25A5">
        <w:rPr>
          <w:sz w:val="22"/>
          <w:szCs w:val="22"/>
          <w:lang w:val="de-DE"/>
        </w:rPr>
        <w:t xml:space="preserve"> der Patienten auf. Weniger schwere Neutropenie-Episoden wurden bei ca. 5</w:t>
      </w:r>
      <w:r w:rsidR="007B1D7B" w:rsidRPr="00CA25A5">
        <w:rPr>
          <w:sz w:val="22"/>
          <w:szCs w:val="22"/>
          <w:lang w:val="de-DE"/>
        </w:rPr>
        <w:t>%</w:t>
      </w:r>
      <w:r w:rsidRPr="00CA25A5">
        <w:rPr>
          <w:sz w:val="22"/>
          <w:szCs w:val="22"/>
          <w:lang w:val="de-DE"/>
        </w:rPr>
        <w:t xml:space="preserve"> der Patienten gemeldet.</w:t>
      </w:r>
    </w:p>
    <w:p w:rsidR="00AC6F45" w:rsidRPr="00CA25A5" w:rsidRDefault="00AC6F45" w:rsidP="0084362A">
      <w:pPr>
        <w:tabs>
          <w:tab w:val="left" w:pos="567"/>
        </w:tabs>
        <w:rPr>
          <w:sz w:val="22"/>
          <w:szCs w:val="22"/>
          <w:lang w:val="de-DE"/>
        </w:rPr>
      </w:pPr>
    </w:p>
    <w:p w:rsidR="00BD7FF2" w:rsidRPr="00CA25A5" w:rsidRDefault="00BD7FF2" w:rsidP="00DA5F95">
      <w:pPr>
        <w:keepNext/>
        <w:tabs>
          <w:tab w:val="left" w:pos="567"/>
        </w:tabs>
        <w:rPr>
          <w:sz w:val="22"/>
          <w:szCs w:val="22"/>
          <w:u w:val="single"/>
          <w:lang w:val="de-DE"/>
        </w:rPr>
      </w:pPr>
      <w:r w:rsidRPr="00CA25A5">
        <w:rPr>
          <w:sz w:val="22"/>
          <w:szCs w:val="22"/>
          <w:u w:val="single"/>
          <w:lang w:val="de-DE"/>
        </w:rPr>
        <w:t xml:space="preserve">Tabellarische </w:t>
      </w:r>
      <w:r w:rsidR="00A61C7D" w:rsidRPr="00CA25A5">
        <w:rPr>
          <w:sz w:val="22"/>
          <w:szCs w:val="22"/>
          <w:u w:val="single"/>
          <w:lang w:val="de-DE"/>
        </w:rPr>
        <w:t xml:space="preserve">Auflistung </w:t>
      </w:r>
      <w:r w:rsidRPr="00CA25A5">
        <w:rPr>
          <w:sz w:val="22"/>
          <w:szCs w:val="22"/>
          <w:u w:val="single"/>
          <w:lang w:val="de-DE"/>
        </w:rPr>
        <w:t>der Nebenwirkungen</w:t>
      </w:r>
    </w:p>
    <w:p w:rsidR="00DA5F95" w:rsidRPr="00CA25A5" w:rsidRDefault="00DA5F95" w:rsidP="00DA5F95">
      <w:pPr>
        <w:keepNext/>
        <w:tabs>
          <w:tab w:val="left" w:pos="567"/>
        </w:tabs>
        <w:rPr>
          <w:sz w:val="22"/>
          <w:szCs w:val="22"/>
          <w:lang w:val="de-DE"/>
        </w:rPr>
      </w:pPr>
      <w:r w:rsidRPr="00CA25A5">
        <w:rPr>
          <w:sz w:val="22"/>
          <w:szCs w:val="22"/>
          <w:lang w:val="de-DE"/>
        </w:rPr>
        <w:t>Häufigkeit von Nebenwirkungen: Sehr häufig (≥1/10), Häufig (≥1/100</w:t>
      </w:r>
      <w:r w:rsidR="00BD7FF2" w:rsidRPr="00CA25A5">
        <w:rPr>
          <w:sz w:val="22"/>
          <w:szCs w:val="22"/>
          <w:lang w:val="de-DE"/>
        </w:rPr>
        <w:t xml:space="preserve"> bis</w:t>
      </w:r>
      <w:r w:rsidRPr="00CA25A5">
        <w:rPr>
          <w:sz w:val="22"/>
          <w:szCs w:val="22"/>
          <w:lang w:val="de-DE"/>
        </w:rPr>
        <w:t xml:space="preserve"> &lt;1/10)</w:t>
      </w:r>
      <w:r w:rsidR="008A02B8" w:rsidRPr="00CA25A5">
        <w:rPr>
          <w:sz w:val="22"/>
          <w:szCs w:val="22"/>
          <w:lang w:val="de-DE"/>
        </w:rPr>
        <w:t>, nicht bekannt (</w:t>
      </w:r>
      <w:r w:rsidR="00E21D3B" w:rsidRPr="00CA25A5">
        <w:rPr>
          <w:sz w:val="22"/>
          <w:szCs w:val="22"/>
          <w:lang w:val="de-DE"/>
        </w:rPr>
        <w:t>Häufigkeit auf Grundlage der verfügbaren Daten nicht abschätzbar</w:t>
      </w:r>
      <w:r w:rsidR="008A02B8" w:rsidRPr="00CA25A5">
        <w:rPr>
          <w:sz w:val="22"/>
          <w:szCs w:val="22"/>
          <w:lang w:val="de-DE"/>
        </w:rPr>
        <w:t>)</w:t>
      </w:r>
      <w:r w:rsidRPr="00CA25A5">
        <w:rPr>
          <w:sz w:val="22"/>
          <w:szCs w:val="22"/>
          <w:lang w:val="de-DE"/>
        </w:rPr>
        <w:t>.</w:t>
      </w:r>
    </w:p>
    <w:p w:rsidR="00DA5F95" w:rsidRPr="00CA25A5" w:rsidRDefault="00DA5F95" w:rsidP="00DA5F95">
      <w:pPr>
        <w:pStyle w:val="BodyText"/>
        <w:keepNext/>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3"/>
        <w:gridCol w:w="2021"/>
        <w:gridCol w:w="1987"/>
        <w:gridCol w:w="2208"/>
      </w:tblGrid>
      <w:tr w:rsidR="00604566" w:rsidTr="008A02B8">
        <w:tc>
          <w:tcPr>
            <w:tcW w:w="3275" w:type="dxa"/>
            <w:shd w:val="clear" w:color="auto" w:fill="auto"/>
          </w:tcPr>
          <w:p w:rsidR="008A02B8" w:rsidRPr="00CA25A5" w:rsidRDefault="008A02B8" w:rsidP="00CB7246">
            <w:pPr>
              <w:pStyle w:val="BodyText"/>
              <w:spacing w:line="240" w:lineRule="auto"/>
              <w:jc w:val="left"/>
              <w:rPr>
                <w:b/>
                <w:bCs/>
                <w:szCs w:val="22"/>
                <w:lang w:val="de-DE"/>
              </w:rPr>
            </w:pPr>
            <w:r w:rsidRPr="00CA25A5">
              <w:rPr>
                <w:b/>
                <w:szCs w:val="22"/>
                <w:lang w:val="de-DE"/>
              </w:rPr>
              <w:t>SYSTEMORGANKLASSE</w:t>
            </w:r>
          </w:p>
        </w:tc>
        <w:tc>
          <w:tcPr>
            <w:tcW w:w="2252" w:type="dxa"/>
            <w:shd w:val="clear" w:color="auto" w:fill="auto"/>
          </w:tcPr>
          <w:p w:rsidR="008A02B8" w:rsidRPr="00CA25A5" w:rsidRDefault="008A02B8" w:rsidP="00CB7246">
            <w:pPr>
              <w:pStyle w:val="BodyText"/>
              <w:spacing w:line="240" w:lineRule="auto"/>
              <w:jc w:val="left"/>
              <w:rPr>
                <w:b/>
                <w:bCs/>
                <w:szCs w:val="22"/>
                <w:lang w:val="de-DE"/>
              </w:rPr>
            </w:pPr>
            <w:r w:rsidRPr="00CA25A5">
              <w:rPr>
                <w:b/>
                <w:bCs/>
                <w:szCs w:val="22"/>
                <w:lang w:val="de-DE"/>
              </w:rPr>
              <w:t>SEHR HÄUFIG (≥1/10)</w:t>
            </w:r>
          </w:p>
        </w:tc>
        <w:tc>
          <w:tcPr>
            <w:tcW w:w="2229" w:type="dxa"/>
            <w:shd w:val="clear" w:color="auto" w:fill="auto"/>
          </w:tcPr>
          <w:p w:rsidR="008A02B8" w:rsidRPr="00CA25A5" w:rsidRDefault="008A02B8" w:rsidP="00CB7246">
            <w:pPr>
              <w:pStyle w:val="BodyText"/>
              <w:spacing w:line="240" w:lineRule="auto"/>
              <w:jc w:val="left"/>
              <w:rPr>
                <w:b/>
                <w:bCs/>
                <w:szCs w:val="22"/>
                <w:lang w:val="de-DE"/>
              </w:rPr>
            </w:pPr>
            <w:r w:rsidRPr="00CA25A5">
              <w:rPr>
                <w:b/>
                <w:bCs/>
                <w:szCs w:val="22"/>
                <w:lang w:val="de-DE"/>
              </w:rPr>
              <w:t>HÄUFIG (≥1/100, &lt;1/10)</w:t>
            </w:r>
          </w:p>
        </w:tc>
        <w:tc>
          <w:tcPr>
            <w:tcW w:w="1533" w:type="dxa"/>
            <w:shd w:val="clear" w:color="auto" w:fill="auto"/>
          </w:tcPr>
          <w:p w:rsidR="008A02B8" w:rsidRPr="00CA25A5" w:rsidRDefault="008A02B8" w:rsidP="00CB7246">
            <w:pPr>
              <w:pStyle w:val="BodyText"/>
              <w:spacing w:line="240" w:lineRule="auto"/>
              <w:jc w:val="left"/>
              <w:rPr>
                <w:b/>
                <w:bCs/>
                <w:szCs w:val="22"/>
                <w:lang w:val="de-DE"/>
              </w:rPr>
            </w:pPr>
            <w:r w:rsidRPr="00CA25A5">
              <w:rPr>
                <w:b/>
                <w:bCs/>
                <w:szCs w:val="22"/>
                <w:lang w:val="de-DE"/>
              </w:rPr>
              <w:t>HÄUFIGKEIT NICHT BEKANNT</w:t>
            </w:r>
          </w:p>
        </w:tc>
      </w:tr>
      <w:tr w:rsidR="00604566" w:rsidTr="008A02B8">
        <w:tc>
          <w:tcPr>
            <w:tcW w:w="3275" w:type="dxa"/>
          </w:tcPr>
          <w:p w:rsidR="008A02B8" w:rsidRPr="00CA25A5" w:rsidRDefault="008A02B8" w:rsidP="00CB7246">
            <w:pPr>
              <w:pStyle w:val="BodyText"/>
              <w:spacing w:line="240" w:lineRule="auto"/>
              <w:jc w:val="left"/>
              <w:rPr>
                <w:szCs w:val="22"/>
                <w:lang w:val="de-DE"/>
              </w:rPr>
            </w:pPr>
            <w:r w:rsidRPr="00CA25A5">
              <w:rPr>
                <w:szCs w:val="22"/>
                <w:lang w:val="de-DE"/>
              </w:rPr>
              <w:t>Erkrankungen des Blutes und des Lymphsystems</w:t>
            </w:r>
          </w:p>
        </w:tc>
        <w:tc>
          <w:tcPr>
            <w:tcW w:w="2252" w:type="dxa"/>
          </w:tcPr>
          <w:p w:rsidR="008A02B8" w:rsidRPr="00CA25A5" w:rsidRDefault="008A02B8" w:rsidP="00CB7246">
            <w:pPr>
              <w:pStyle w:val="BodyText"/>
              <w:spacing w:line="240" w:lineRule="auto"/>
              <w:jc w:val="left"/>
              <w:rPr>
                <w:szCs w:val="22"/>
                <w:lang w:val="de-DE"/>
              </w:rPr>
            </w:pPr>
          </w:p>
        </w:tc>
        <w:tc>
          <w:tcPr>
            <w:tcW w:w="2229" w:type="dxa"/>
          </w:tcPr>
          <w:p w:rsidR="008A02B8" w:rsidRPr="00CA25A5" w:rsidRDefault="008A02B8" w:rsidP="00CB7246">
            <w:pPr>
              <w:pStyle w:val="BodyText"/>
              <w:rPr>
                <w:szCs w:val="22"/>
                <w:lang w:val="de-DE"/>
              </w:rPr>
            </w:pPr>
            <w:r w:rsidRPr="00CA25A5">
              <w:rPr>
                <w:szCs w:val="22"/>
                <w:lang w:val="de-DE"/>
              </w:rPr>
              <w:t>Neutropenie</w:t>
            </w:r>
          </w:p>
          <w:p w:rsidR="008A02B8" w:rsidRPr="00CA25A5" w:rsidRDefault="008A02B8" w:rsidP="00CB7246">
            <w:pPr>
              <w:pStyle w:val="BodyText"/>
              <w:rPr>
                <w:szCs w:val="22"/>
                <w:lang w:val="de-DE"/>
              </w:rPr>
            </w:pPr>
            <w:r w:rsidRPr="00CA25A5">
              <w:rPr>
                <w:szCs w:val="22"/>
                <w:lang w:val="de-DE"/>
              </w:rPr>
              <w:t>Agranulozytose</w:t>
            </w:r>
          </w:p>
        </w:tc>
        <w:tc>
          <w:tcPr>
            <w:tcW w:w="1533" w:type="dxa"/>
          </w:tcPr>
          <w:p w:rsidR="008A02B8" w:rsidRPr="00CA25A5" w:rsidRDefault="008A02B8" w:rsidP="00CB7246">
            <w:pPr>
              <w:pStyle w:val="BodyText"/>
              <w:rPr>
                <w:szCs w:val="22"/>
                <w:lang w:val="de-DE"/>
              </w:rPr>
            </w:pPr>
          </w:p>
        </w:tc>
      </w:tr>
      <w:tr w:rsidR="00604566" w:rsidTr="008A02B8">
        <w:tc>
          <w:tcPr>
            <w:tcW w:w="3275" w:type="dxa"/>
          </w:tcPr>
          <w:p w:rsidR="008A02B8" w:rsidRPr="00CA25A5" w:rsidRDefault="00E21D3B" w:rsidP="00CB7246">
            <w:pPr>
              <w:pStyle w:val="BodyText"/>
              <w:spacing w:line="240" w:lineRule="auto"/>
              <w:jc w:val="left"/>
              <w:rPr>
                <w:szCs w:val="22"/>
                <w:lang w:val="de-DE"/>
              </w:rPr>
            </w:pPr>
            <w:r w:rsidRPr="00CA25A5">
              <w:rPr>
                <w:noProof/>
                <w:lang w:val="de-DE"/>
              </w:rPr>
              <w:t>Erkrankungen des Immunsystems</w:t>
            </w:r>
          </w:p>
        </w:tc>
        <w:tc>
          <w:tcPr>
            <w:tcW w:w="2252" w:type="dxa"/>
          </w:tcPr>
          <w:p w:rsidR="008A02B8" w:rsidRPr="00CA25A5" w:rsidRDefault="008A02B8" w:rsidP="00CB7246">
            <w:pPr>
              <w:pStyle w:val="BodyText"/>
              <w:spacing w:line="240" w:lineRule="auto"/>
              <w:jc w:val="left"/>
              <w:rPr>
                <w:szCs w:val="22"/>
                <w:lang w:val="de-DE"/>
              </w:rPr>
            </w:pPr>
          </w:p>
        </w:tc>
        <w:tc>
          <w:tcPr>
            <w:tcW w:w="2229" w:type="dxa"/>
          </w:tcPr>
          <w:p w:rsidR="008A02B8" w:rsidRPr="00CA25A5" w:rsidRDefault="008A02B8" w:rsidP="00CB7246">
            <w:pPr>
              <w:pStyle w:val="BodyText"/>
              <w:rPr>
                <w:szCs w:val="22"/>
                <w:lang w:val="de-DE"/>
              </w:rPr>
            </w:pPr>
          </w:p>
        </w:tc>
        <w:tc>
          <w:tcPr>
            <w:tcW w:w="1533" w:type="dxa"/>
          </w:tcPr>
          <w:p w:rsidR="008A02B8" w:rsidRPr="00CA25A5" w:rsidRDefault="008A02B8" w:rsidP="00CB7246">
            <w:pPr>
              <w:pStyle w:val="BodyText"/>
              <w:rPr>
                <w:szCs w:val="22"/>
                <w:lang w:val="de-DE"/>
              </w:rPr>
            </w:pPr>
            <w:r w:rsidRPr="00CA25A5">
              <w:rPr>
                <w:szCs w:val="22"/>
                <w:lang w:val="de-DE"/>
              </w:rPr>
              <w:t>Überempfindlichkeits-</w:t>
            </w:r>
            <w:r w:rsidR="005B2303" w:rsidRPr="00CA25A5">
              <w:rPr>
                <w:szCs w:val="22"/>
                <w:lang w:val="de-DE"/>
              </w:rPr>
              <w:t>reaktionen</w:t>
            </w:r>
          </w:p>
        </w:tc>
      </w:tr>
      <w:tr w:rsidR="00604566" w:rsidTr="008A02B8">
        <w:tc>
          <w:tcPr>
            <w:tcW w:w="3275" w:type="dxa"/>
          </w:tcPr>
          <w:p w:rsidR="008A02B8" w:rsidRPr="00CA25A5" w:rsidRDefault="008A02B8" w:rsidP="008A02B8">
            <w:pPr>
              <w:pStyle w:val="BodyText"/>
              <w:spacing w:line="240" w:lineRule="auto"/>
              <w:jc w:val="left"/>
              <w:rPr>
                <w:szCs w:val="22"/>
                <w:lang w:val="de-DE"/>
              </w:rPr>
            </w:pPr>
            <w:r w:rsidRPr="00CA25A5">
              <w:rPr>
                <w:szCs w:val="22"/>
                <w:lang w:val="de-DE"/>
              </w:rPr>
              <w:t>Stoffwechsel- und Ernaehrungsstoerungen</w:t>
            </w:r>
          </w:p>
        </w:tc>
        <w:tc>
          <w:tcPr>
            <w:tcW w:w="2252" w:type="dxa"/>
          </w:tcPr>
          <w:p w:rsidR="008A02B8" w:rsidRPr="00CA25A5" w:rsidRDefault="008A02B8" w:rsidP="00CB7246">
            <w:pPr>
              <w:pStyle w:val="BodyText"/>
              <w:spacing w:line="240" w:lineRule="auto"/>
              <w:jc w:val="left"/>
              <w:rPr>
                <w:szCs w:val="22"/>
                <w:lang w:val="de-DE"/>
              </w:rPr>
            </w:pPr>
          </w:p>
        </w:tc>
        <w:tc>
          <w:tcPr>
            <w:tcW w:w="2229" w:type="dxa"/>
          </w:tcPr>
          <w:p w:rsidR="008A02B8" w:rsidRPr="00CA25A5" w:rsidRDefault="008A02B8" w:rsidP="00CB7246">
            <w:pPr>
              <w:pStyle w:val="BodyText"/>
              <w:spacing w:line="240" w:lineRule="auto"/>
              <w:jc w:val="left"/>
              <w:rPr>
                <w:szCs w:val="22"/>
                <w:lang w:val="de-DE"/>
              </w:rPr>
            </w:pPr>
            <w:r w:rsidRPr="00CA25A5">
              <w:rPr>
                <w:szCs w:val="22"/>
                <w:lang w:val="de-DE"/>
              </w:rPr>
              <w:t>Appetitzunahme</w:t>
            </w:r>
          </w:p>
        </w:tc>
        <w:tc>
          <w:tcPr>
            <w:tcW w:w="1533" w:type="dxa"/>
          </w:tcPr>
          <w:p w:rsidR="008A02B8" w:rsidRPr="00CA25A5" w:rsidRDefault="008A02B8" w:rsidP="00CB7246">
            <w:pPr>
              <w:pStyle w:val="BodyText"/>
              <w:spacing w:line="240" w:lineRule="auto"/>
              <w:jc w:val="left"/>
              <w:rPr>
                <w:szCs w:val="22"/>
                <w:lang w:val="de-DE"/>
              </w:rPr>
            </w:pPr>
          </w:p>
        </w:tc>
      </w:tr>
      <w:tr w:rsidR="00604566" w:rsidTr="008A02B8">
        <w:tc>
          <w:tcPr>
            <w:tcW w:w="3275" w:type="dxa"/>
            <w:shd w:val="clear" w:color="auto" w:fill="auto"/>
          </w:tcPr>
          <w:p w:rsidR="008A02B8" w:rsidRPr="00CA25A5" w:rsidRDefault="008A02B8" w:rsidP="00CB7246">
            <w:pPr>
              <w:pStyle w:val="BodyText"/>
              <w:spacing w:line="240" w:lineRule="auto"/>
              <w:jc w:val="left"/>
              <w:rPr>
                <w:szCs w:val="22"/>
                <w:lang w:val="de-DE"/>
              </w:rPr>
            </w:pPr>
            <w:r w:rsidRPr="00CA25A5">
              <w:rPr>
                <w:szCs w:val="22"/>
                <w:lang w:val="de-DE"/>
              </w:rPr>
              <w:t>Erkrankungen des Nervensystems</w:t>
            </w:r>
          </w:p>
        </w:tc>
        <w:tc>
          <w:tcPr>
            <w:tcW w:w="2252" w:type="dxa"/>
            <w:shd w:val="clear" w:color="auto" w:fill="auto"/>
          </w:tcPr>
          <w:p w:rsidR="008A02B8" w:rsidRPr="00CA25A5" w:rsidRDefault="008A02B8" w:rsidP="00CB7246">
            <w:pPr>
              <w:pStyle w:val="BodyText"/>
              <w:spacing w:line="240" w:lineRule="auto"/>
              <w:jc w:val="left"/>
              <w:rPr>
                <w:szCs w:val="22"/>
                <w:lang w:val="de-DE"/>
              </w:rPr>
            </w:pPr>
          </w:p>
        </w:tc>
        <w:tc>
          <w:tcPr>
            <w:tcW w:w="2229" w:type="dxa"/>
            <w:shd w:val="clear" w:color="auto" w:fill="auto"/>
          </w:tcPr>
          <w:p w:rsidR="008A02B8" w:rsidRPr="00CA25A5" w:rsidRDefault="008A02B8" w:rsidP="00CB7246">
            <w:pPr>
              <w:pStyle w:val="BodyText"/>
              <w:spacing w:line="240" w:lineRule="auto"/>
              <w:jc w:val="left"/>
              <w:rPr>
                <w:szCs w:val="22"/>
                <w:lang w:val="de-DE"/>
              </w:rPr>
            </w:pPr>
            <w:r w:rsidRPr="00CA25A5">
              <w:rPr>
                <w:szCs w:val="22"/>
                <w:lang w:val="de-DE"/>
              </w:rPr>
              <w:t>Kopfschmerz</w:t>
            </w:r>
          </w:p>
        </w:tc>
        <w:tc>
          <w:tcPr>
            <w:tcW w:w="1533" w:type="dxa"/>
            <w:shd w:val="clear" w:color="auto" w:fill="auto"/>
          </w:tcPr>
          <w:p w:rsidR="008A02B8" w:rsidRPr="00CA25A5" w:rsidRDefault="008A02B8" w:rsidP="00CB7246">
            <w:pPr>
              <w:pStyle w:val="BodyText"/>
              <w:spacing w:line="240" w:lineRule="auto"/>
              <w:jc w:val="left"/>
              <w:rPr>
                <w:szCs w:val="22"/>
                <w:lang w:val="de-DE"/>
              </w:rPr>
            </w:pPr>
          </w:p>
        </w:tc>
      </w:tr>
      <w:tr w:rsidR="00604566" w:rsidTr="008A02B8">
        <w:tc>
          <w:tcPr>
            <w:tcW w:w="3275" w:type="dxa"/>
          </w:tcPr>
          <w:p w:rsidR="008A02B8" w:rsidRPr="00CA25A5" w:rsidRDefault="008A02B8" w:rsidP="00CB7246">
            <w:pPr>
              <w:pStyle w:val="BodyText"/>
              <w:spacing w:line="240" w:lineRule="auto"/>
              <w:jc w:val="left"/>
              <w:rPr>
                <w:szCs w:val="22"/>
                <w:lang w:val="de-DE"/>
              </w:rPr>
            </w:pPr>
            <w:r w:rsidRPr="00CA25A5">
              <w:rPr>
                <w:szCs w:val="22"/>
                <w:lang w:val="de-DE"/>
              </w:rPr>
              <w:t>Erkrankungen des Gastrointestinaltrakts</w:t>
            </w:r>
          </w:p>
        </w:tc>
        <w:tc>
          <w:tcPr>
            <w:tcW w:w="2252" w:type="dxa"/>
          </w:tcPr>
          <w:p w:rsidR="008A02B8" w:rsidRPr="00CA25A5" w:rsidRDefault="008A02B8" w:rsidP="00CB7246">
            <w:pPr>
              <w:pStyle w:val="BodyText"/>
              <w:rPr>
                <w:szCs w:val="22"/>
                <w:lang w:val="de-DE"/>
              </w:rPr>
            </w:pPr>
            <w:r w:rsidRPr="00CA25A5">
              <w:rPr>
                <w:szCs w:val="22"/>
                <w:lang w:val="de-DE"/>
              </w:rPr>
              <w:t>Übelkeit</w:t>
            </w:r>
          </w:p>
          <w:p w:rsidR="008A02B8" w:rsidRPr="00CA25A5" w:rsidRDefault="008A02B8" w:rsidP="00CB7246">
            <w:pPr>
              <w:pStyle w:val="BodyText"/>
              <w:rPr>
                <w:szCs w:val="22"/>
                <w:lang w:val="de-DE"/>
              </w:rPr>
            </w:pPr>
            <w:r w:rsidRPr="00CA25A5">
              <w:rPr>
                <w:szCs w:val="22"/>
                <w:lang w:val="de-DE"/>
              </w:rPr>
              <w:t>Bauchschmerzen</w:t>
            </w:r>
          </w:p>
          <w:p w:rsidR="008A02B8" w:rsidRPr="00CA25A5" w:rsidRDefault="008A02B8" w:rsidP="00CB7246">
            <w:pPr>
              <w:pStyle w:val="BodyText"/>
              <w:rPr>
                <w:szCs w:val="22"/>
                <w:lang w:val="de-DE"/>
              </w:rPr>
            </w:pPr>
            <w:r w:rsidRPr="00CA25A5">
              <w:rPr>
                <w:szCs w:val="22"/>
                <w:lang w:val="de-DE"/>
              </w:rPr>
              <w:t>Erbrechen</w:t>
            </w:r>
          </w:p>
        </w:tc>
        <w:tc>
          <w:tcPr>
            <w:tcW w:w="2229" w:type="dxa"/>
          </w:tcPr>
          <w:p w:rsidR="008A02B8" w:rsidRPr="00CA25A5" w:rsidRDefault="008A02B8" w:rsidP="00CB7246">
            <w:pPr>
              <w:pStyle w:val="BodyText"/>
              <w:spacing w:line="240" w:lineRule="auto"/>
              <w:jc w:val="left"/>
              <w:rPr>
                <w:szCs w:val="22"/>
                <w:lang w:val="de-DE"/>
              </w:rPr>
            </w:pPr>
            <w:r w:rsidRPr="00CA25A5">
              <w:rPr>
                <w:szCs w:val="22"/>
                <w:lang w:val="de-DE"/>
              </w:rPr>
              <w:t>Diarrhöe</w:t>
            </w:r>
          </w:p>
        </w:tc>
        <w:tc>
          <w:tcPr>
            <w:tcW w:w="1533" w:type="dxa"/>
          </w:tcPr>
          <w:p w:rsidR="008A02B8" w:rsidRPr="00CA25A5" w:rsidRDefault="008A02B8" w:rsidP="00CB7246">
            <w:pPr>
              <w:pStyle w:val="BodyText"/>
              <w:spacing w:line="240" w:lineRule="auto"/>
              <w:jc w:val="left"/>
              <w:rPr>
                <w:szCs w:val="22"/>
                <w:lang w:val="de-DE"/>
              </w:rPr>
            </w:pPr>
          </w:p>
        </w:tc>
      </w:tr>
      <w:tr w:rsidR="00604566" w:rsidTr="008A02B8">
        <w:tc>
          <w:tcPr>
            <w:tcW w:w="3275" w:type="dxa"/>
          </w:tcPr>
          <w:p w:rsidR="008A02B8" w:rsidRPr="00CA25A5" w:rsidRDefault="00E21D3B" w:rsidP="00E21D3B">
            <w:pPr>
              <w:pStyle w:val="BodyText"/>
              <w:spacing w:line="240" w:lineRule="auto"/>
              <w:jc w:val="left"/>
              <w:rPr>
                <w:szCs w:val="22"/>
                <w:lang w:val="de-DE"/>
              </w:rPr>
            </w:pPr>
            <w:r w:rsidRPr="00CA25A5">
              <w:rPr>
                <w:noProof/>
                <w:lang w:val="de-DE"/>
              </w:rPr>
              <w:t>Erkankungen der Haut und des Unterhautzellgewebes</w:t>
            </w:r>
            <w:r w:rsidRPr="00CA25A5">
              <w:rPr>
                <w:szCs w:val="22"/>
                <w:lang w:val="de-DE"/>
              </w:rPr>
              <w:t xml:space="preserve"> </w:t>
            </w:r>
          </w:p>
        </w:tc>
        <w:tc>
          <w:tcPr>
            <w:tcW w:w="2252" w:type="dxa"/>
          </w:tcPr>
          <w:p w:rsidR="008A02B8" w:rsidRPr="00CA25A5" w:rsidRDefault="008A02B8" w:rsidP="00CB7246">
            <w:pPr>
              <w:pStyle w:val="BodyText"/>
              <w:rPr>
                <w:szCs w:val="22"/>
                <w:lang w:val="de-DE"/>
              </w:rPr>
            </w:pPr>
          </w:p>
        </w:tc>
        <w:tc>
          <w:tcPr>
            <w:tcW w:w="2229" w:type="dxa"/>
          </w:tcPr>
          <w:p w:rsidR="008A02B8" w:rsidRPr="00CA25A5" w:rsidRDefault="008A02B8" w:rsidP="00CB7246">
            <w:pPr>
              <w:pStyle w:val="BodyText"/>
              <w:spacing w:line="240" w:lineRule="auto"/>
              <w:jc w:val="left"/>
              <w:rPr>
                <w:szCs w:val="22"/>
                <w:lang w:val="de-DE"/>
              </w:rPr>
            </w:pPr>
          </w:p>
        </w:tc>
        <w:tc>
          <w:tcPr>
            <w:tcW w:w="1533" w:type="dxa"/>
          </w:tcPr>
          <w:p w:rsidR="008A02B8" w:rsidRPr="00CA25A5" w:rsidRDefault="008A02B8" w:rsidP="00CB7246">
            <w:pPr>
              <w:pStyle w:val="BodyText"/>
              <w:spacing w:line="240" w:lineRule="auto"/>
              <w:jc w:val="left"/>
              <w:rPr>
                <w:szCs w:val="22"/>
                <w:lang w:val="de-DE"/>
              </w:rPr>
            </w:pPr>
            <w:r w:rsidRPr="00CA25A5">
              <w:rPr>
                <w:szCs w:val="22"/>
                <w:lang w:val="de-DE"/>
              </w:rPr>
              <w:t>Ausschlag,</w:t>
            </w:r>
          </w:p>
          <w:p w:rsidR="008A02B8" w:rsidRPr="00CA25A5" w:rsidRDefault="008A02B8" w:rsidP="00CB7246">
            <w:pPr>
              <w:pStyle w:val="BodyText"/>
              <w:spacing w:line="240" w:lineRule="auto"/>
              <w:jc w:val="left"/>
              <w:rPr>
                <w:szCs w:val="22"/>
                <w:lang w:val="de-DE"/>
              </w:rPr>
            </w:pPr>
            <w:r w:rsidRPr="00CA25A5">
              <w:rPr>
                <w:szCs w:val="22"/>
                <w:lang w:val="de-DE"/>
              </w:rPr>
              <w:t>Urticaria</w:t>
            </w:r>
          </w:p>
        </w:tc>
      </w:tr>
      <w:tr w:rsidR="00604566" w:rsidTr="008A02B8">
        <w:tc>
          <w:tcPr>
            <w:tcW w:w="3275" w:type="dxa"/>
          </w:tcPr>
          <w:p w:rsidR="008A02B8" w:rsidRPr="00CA25A5" w:rsidRDefault="008A02B8" w:rsidP="00CB7246">
            <w:pPr>
              <w:pStyle w:val="BodyText"/>
              <w:spacing w:line="240" w:lineRule="auto"/>
              <w:jc w:val="left"/>
              <w:rPr>
                <w:szCs w:val="22"/>
                <w:lang w:val="de-DE"/>
              </w:rPr>
            </w:pPr>
            <w:r w:rsidRPr="00CA25A5">
              <w:rPr>
                <w:szCs w:val="22"/>
                <w:lang w:val="de-DE"/>
              </w:rPr>
              <w:t>Sklelettmuskulatur-, Bindegewebs- und Knochenerkrankungen</w:t>
            </w:r>
          </w:p>
        </w:tc>
        <w:tc>
          <w:tcPr>
            <w:tcW w:w="2252" w:type="dxa"/>
          </w:tcPr>
          <w:p w:rsidR="008A02B8" w:rsidRPr="00CA25A5" w:rsidRDefault="008A02B8" w:rsidP="00CB7246">
            <w:pPr>
              <w:pStyle w:val="BodyText"/>
              <w:spacing w:line="240" w:lineRule="auto"/>
              <w:jc w:val="left"/>
              <w:rPr>
                <w:szCs w:val="22"/>
                <w:lang w:val="de-DE"/>
              </w:rPr>
            </w:pPr>
          </w:p>
        </w:tc>
        <w:tc>
          <w:tcPr>
            <w:tcW w:w="2229" w:type="dxa"/>
          </w:tcPr>
          <w:p w:rsidR="008A02B8" w:rsidRPr="00CA25A5" w:rsidRDefault="008A02B8" w:rsidP="00CB7246">
            <w:pPr>
              <w:pStyle w:val="BodyText"/>
              <w:spacing w:line="240" w:lineRule="auto"/>
              <w:jc w:val="left"/>
              <w:rPr>
                <w:szCs w:val="22"/>
                <w:lang w:val="de-DE"/>
              </w:rPr>
            </w:pPr>
            <w:r w:rsidRPr="00CA25A5">
              <w:rPr>
                <w:szCs w:val="22"/>
                <w:lang w:val="de-DE"/>
              </w:rPr>
              <w:t>Arthralgie</w:t>
            </w:r>
          </w:p>
        </w:tc>
        <w:tc>
          <w:tcPr>
            <w:tcW w:w="1533" w:type="dxa"/>
          </w:tcPr>
          <w:p w:rsidR="008A02B8" w:rsidRPr="00CA25A5" w:rsidRDefault="008A02B8" w:rsidP="00CB7246">
            <w:pPr>
              <w:pStyle w:val="BodyText"/>
              <w:spacing w:line="240" w:lineRule="auto"/>
              <w:jc w:val="left"/>
              <w:rPr>
                <w:szCs w:val="22"/>
                <w:lang w:val="de-DE"/>
              </w:rPr>
            </w:pPr>
          </w:p>
        </w:tc>
      </w:tr>
      <w:tr w:rsidR="00604566" w:rsidTr="008A02B8">
        <w:tc>
          <w:tcPr>
            <w:tcW w:w="3275" w:type="dxa"/>
            <w:shd w:val="clear" w:color="auto" w:fill="auto"/>
          </w:tcPr>
          <w:p w:rsidR="008A02B8" w:rsidRPr="00CA25A5" w:rsidRDefault="008A02B8" w:rsidP="00CB7246">
            <w:pPr>
              <w:pStyle w:val="BodyText"/>
              <w:spacing w:line="240" w:lineRule="auto"/>
              <w:jc w:val="left"/>
              <w:rPr>
                <w:szCs w:val="22"/>
                <w:lang w:val="de-DE"/>
              </w:rPr>
            </w:pPr>
            <w:r w:rsidRPr="00CA25A5">
              <w:rPr>
                <w:szCs w:val="22"/>
                <w:lang w:val="de-DE"/>
              </w:rPr>
              <w:t>Erkrankungen der Nieren und Harnwege</w:t>
            </w:r>
          </w:p>
        </w:tc>
        <w:tc>
          <w:tcPr>
            <w:tcW w:w="2252" w:type="dxa"/>
            <w:shd w:val="clear" w:color="auto" w:fill="auto"/>
          </w:tcPr>
          <w:p w:rsidR="008A02B8" w:rsidRPr="00CA25A5" w:rsidRDefault="008A02B8" w:rsidP="00CB7246">
            <w:pPr>
              <w:pStyle w:val="BodyText"/>
              <w:spacing w:line="240" w:lineRule="auto"/>
              <w:jc w:val="left"/>
              <w:rPr>
                <w:szCs w:val="22"/>
                <w:lang w:val="de-DE"/>
              </w:rPr>
            </w:pPr>
            <w:r w:rsidRPr="00CA25A5">
              <w:rPr>
                <w:szCs w:val="22"/>
                <w:lang w:val="de-DE"/>
              </w:rPr>
              <w:t>Chromaturie</w:t>
            </w:r>
          </w:p>
        </w:tc>
        <w:tc>
          <w:tcPr>
            <w:tcW w:w="2229" w:type="dxa"/>
            <w:shd w:val="clear" w:color="auto" w:fill="auto"/>
          </w:tcPr>
          <w:p w:rsidR="008A02B8" w:rsidRPr="00CA25A5" w:rsidRDefault="008A02B8" w:rsidP="00CB7246">
            <w:pPr>
              <w:pStyle w:val="BodyText"/>
              <w:spacing w:line="240" w:lineRule="auto"/>
              <w:jc w:val="left"/>
              <w:rPr>
                <w:szCs w:val="22"/>
                <w:lang w:val="de-DE"/>
              </w:rPr>
            </w:pPr>
          </w:p>
        </w:tc>
        <w:tc>
          <w:tcPr>
            <w:tcW w:w="1533" w:type="dxa"/>
            <w:shd w:val="clear" w:color="auto" w:fill="auto"/>
          </w:tcPr>
          <w:p w:rsidR="008A02B8" w:rsidRPr="00CA25A5" w:rsidRDefault="008A02B8" w:rsidP="00CB7246">
            <w:pPr>
              <w:pStyle w:val="BodyText"/>
              <w:spacing w:line="240" w:lineRule="auto"/>
              <w:jc w:val="left"/>
              <w:rPr>
                <w:szCs w:val="22"/>
                <w:lang w:val="de-DE"/>
              </w:rPr>
            </w:pPr>
          </w:p>
        </w:tc>
      </w:tr>
      <w:tr w:rsidR="00604566" w:rsidTr="008A02B8">
        <w:tc>
          <w:tcPr>
            <w:tcW w:w="3275" w:type="dxa"/>
            <w:shd w:val="clear" w:color="auto" w:fill="auto"/>
          </w:tcPr>
          <w:p w:rsidR="008A02B8" w:rsidRPr="00CA25A5" w:rsidRDefault="008A02B8" w:rsidP="00CB7246">
            <w:pPr>
              <w:pStyle w:val="BodyText"/>
              <w:spacing w:line="240" w:lineRule="auto"/>
              <w:jc w:val="left"/>
              <w:rPr>
                <w:szCs w:val="22"/>
                <w:lang w:val="de-DE"/>
              </w:rPr>
            </w:pPr>
            <w:r w:rsidRPr="00CA25A5">
              <w:rPr>
                <w:szCs w:val="22"/>
                <w:lang w:val="de-DE"/>
              </w:rPr>
              <w:t>Allgemeine Erkrankungen und Beschwerden am Verabreichungsort</w:t>
            </w:r>
          </w:p>
        </w:tc>
        <w:tc>
          <w:tcPr>
            <w:tcW w:w="2252" w:type="dxa"/>
            <w:shd w:val="clear" w:color="auto" w:fill="auto"/>
          </w:tcPr>
          <w:p w:rsidR="008A02B8" w:rsidRPr="00CA25A5" w:rsidRDefault="008A02B8" w:rsidP="00CB7246">
            <w:pPr>
              <w:pStyle w:val="BodyText"/>
              <w:spacing w:line="240" w:lineRule="auto"/>
              <w:jc w:val="left"/>
              <w:rPr>
                <w:szCs w:val="22"/>
                <w:lang w:val="de-DE"/>
              </w:rPr>
            </w:pPr>
          </w:p>
        </w:tc>
        <w:tc>
          <w:tcPr>
            <w:tcW w:w="2229" w:type="dxa"/>
            <w:shd w:val="clear" w:color="auto" w:fill="auto"/>
          </w:tcPr>
          <w:p w:rsidR="008A02B8" w:rsidRPr="00CA25A5" w:rsidRDefault="008A02B8" w:rsidP="00CB7246">
            <w:pPr>
              <w:pStyle w:val="BodyText"/>
              <w:spacing w:line="240" w:lineRule="auto"/>
              <w:jc w:val="left"/>
              <w:rPr>
                <w:szCs w:val="22"/>
                <w:lang w:val="de-DE"/>
              </w:rPr>
            </w:pPr>
            <w:r w:rsidRPr="00CA25A5">
              <w:rPr>
                <w:szCs w:val="22"/>
                <w:lang w:val="de-DE"/>
              </w:rPr>
              <w:t>Mattigkeit</w:t>
            </w:r>
          </w:p>
        </w:tc>
        <w:tc>
          <w:tcPr>
            <w:tcW w:w="1533" w:type="dxa"/>
            <w:shd w:val="clear" w:color="auto" w:fill="auto"/>
          </w:tcPr>
          <w:p w:rsidR="008A02B8" w:rsidRPr="00CA25A5" w:rsidRDefault="008A02B8" w:rsidP="00CB7246">
            <w:pPr>
              <w:pStyle w:val="BodyText"/>
              <w:spacing w:line="240" w:lineRule="auto"/>
              <w:jc w:val="left"/>
              <w:rPr>
                <w:szCs w:val="22"/>
                <w:lang w:val="de-DE"/>
              </w:rPr>
            </w:pPr>
          </w:p>
        </w:tc>
      </w:tr>
      <w:tr w:rsidR="00604566" w:rsidTr="008A02B8">
        <w:tc>
          <w:tcPr>
            <w:tcW w:w="3275" w:type="dxa"/>
            <w:tcBorders>
              <w:top w:val="single" w:sz="4" w:space="0" w:color="auto"/>
              <w:left w:val="single" w:sz="4" w:space="0" w:color="auto"/>
              <w:bottom w:val="single" w:sz="4" w:space="0" w:color="auto"/>
              <w:right w:val="single" w:sz="4" w:space="0" w:color="auto"/>
            </w:tcBorders>
            <w:shd w:val="clear" w:color="auto" w:fill="auto"/>
          </w:tcPr>
          <w:p w:rsidR="008A02B8" w:rsidRPr="00CA25A5" w:rsidRDefault="008A02B8" w:rsidP="00CB7246">
            <w:pPr>
              <w:pStyle w:val="BodyText"/>
              <w:spacing w:line="240" w:lineRule="auto"/>
              <w:jc w:val="left"/>
              <w:rPr>
                <w:szCs w:val="22"/>
                <w:lang w:val="de-DE"/>
              </w:rPr>
            </w:pPr>
            <w:r w:rsidRPr="00CA25A5">
              <w:rPr>
                <w:szCs w:val="22"/>
                <w:lang w:val="de-DE"/>
              </w:rPr>
              <w:t>Untersuchungen</w:t>
            </w:r>
          </w:p>
        </w:tc>
        <w:tc>
          <w:tcPr>
            <w:tcW w:w="2252" w:type="dxa"/>
            <w:tcBorders>
              <w:top w:val="single" w:sz="4" w:space="0" w:color="auto"/>
              <w:left w:val="single" w:sz="4" w:space="0" w:color="auto"/>
              <w:bottom w:val="single" w:sz="4" w:space="0" w:color="auto"/>
              <w:right w:val="single" w:sz="4" w:space="0" w:color="auto"/>
            </w:tcBorders>
            <w:shd w:val="clear" w:color="auto" w:fill="auto"/>
          </w:tcPr>
          <w:p w:rsidR="008A02B8" w:rsidRPr="00CA25A5" w:rsidRDefault="008A02B8" w:rsidP="00CB7246">
            <w:pPr>
              <w:pStyle w:val="BodyText"/>
              <w:spacing w:line="240" w:lineRule="auto"/>
              <w:jc w:val="left"/>
              <w:rPr>
                <w:szCs w:val="22"/>
                <w:lang w:val="de-DE"/>
              </w:rPr>
            </w:pPr>
          </w:p>
        </w:tc>
        <w:tc>
          <w:tcPr>
            <w:tcW w:w="2229" w:type="dxa"/>
            <w:tcBorders>
              <w:top w:val="single" w:sz="4" w:space="0" w:color="auto"/>
              <w:left w:val="single" w:sz="4" w:space="0" w:color="auto"/>
              <w:bottom w:val="single" w:sz="4" w:space="0" w:color="auto"/>
              <w:right w:val="single" w:sz="4" w:space="0" w:color="auto"/>
            </w:tcBorders>
            <w:shd w:val="clear" w:color="auto" w:fill="auto"/>
          </w:tcPr>
          <w:p w:rsidR="008A02B8" w:rsidRPr="00CA25A5" w:rsidRDefault="008A02B8" w:rsidP="00CB7246">
            <w:pPr>
              <w:pStyle w:val="BodyText"/>
              <w:spacing w:line="240" w:lineRule="auto"/>
              <w:jc w:val="left"/>
              <w:rPr>
                <w:szCs w:val="22"/>
                <w:lang w:val="de-DE"/>
              </w:rPr>
            </w:pPr>
            <w:r w:rsidRPr="00CA25A5">
              <w:rPr>
                <w:szCs w:val="22"/>
                <w:lang w:val="de-DE"/>
              </w:rPr>
              <w:t>Erhöhte Leberwerte</w:t>
            </w:r>
          </w:p>
        </w:tc>
        <w:tc>
          <w:tcPr>
            <w:tcW w:w="1533" w:type="dxa"/>
            <w:tcBorders>
              <w:top w:val="single" w:sz="4" w:space="0" w:color="auto"/>
              <w:left w:val="single" w:sz="4" w:space="0" w:color="auto"/>
              <w:bottom w:val="single" w:sz="4" w:space="0" w:color="auto"/>
              <w:right w:val="single" w:sz="4" w:space="0" w:color="auto"/>
            </w:tcBorders>
            <w:shd w:val="clear" w:color="auto" w:fill="auto"/>
          </w:tcPr>
          <w:p w:rsidR="008A02B8" w:rsidRPr="00CA25A5" w:rsidRDefault="008A02B8" w:rsidP="00CB7246">
            <w:pPr>
              <w:pStyle w:val="BodyText"/>
              <w:spacing w:line="240" w:lineRule="auto"/>
              <w:jc w:val="left"/>
              <w:rPr>
                <w:szCs w:val="22"/>
                <w:lang w:val="de-DE"/>
              </w:rPr>
            </w:pPr>
          </w:p>
        </w:tc>
      </w:tr>
    </w:tbl>
    <w:p w:rsidR="00DA5F95" w:rsidRPr="00CA25A5" w:rsidRDefault="00DA5F95" w:rsidP="00DA5F95">
      <w:pPr>
        <w:pStyle w:val="BodyText"/>
        <w:spacing w:line="240" w:lineRule="auto"/>
        <w:rPr>
          <w:szCs w:val="22"/>
          <w:lang w:val="de-DE"/>
        </w:rPr>
      </w:pPr>
    </w:p>
    <w:p w:rsidR="008A02B8" w:rsidRPr="00CA25A5" w:rsidRDefault="008A02B8" w:rsidP="00FF0FA9">
      <w:pPr>
        <w:keepNext/>
        <w:tabs>
          <w:tab w:val="left" w:pos="567"/>
        </w:tabs>
        <w:rPr>
          <w:sz w:val="22"/>
          <w:szCs w:val="22"/>
          <w:u w:val="single"/>
          <w:lang w:val="de-DE"/>
        </w:rPr>
      </w:pPr>
      <w:r w:rsidRPr="00CA25A5">
        <w:rPr>
          <w:sz w:val="22"/>
          <w:szCs w:val="22"/>
          <w:u w:val="single"/>
          <w:lang w:val="de-DE"/>
        </w:rPr>
        <w:t>Beschreibung ausgewählter Nebenwirkungen</w:t>
      </w:r>
    </w:p>
    <w:p w:rsidR="00A22641" w:rsidRPr="00CA25A5" w:rsidRDefault="005B2303">
      <w:pPr>
        <w:tabs>
          <w:tab w:val="left" w:pos="567"/>
        </w:tabs>
        <w:rPr>
          <w:sz w:val="22"/>
          <w:szCs w:val="22"/>
          <w:lang w:val="de-DE"/>
        </w:rPr>
      </w:pPr>
      <w:r w:rsidRPr="00CA25A5">
        <w:rPr>
          <w:sz w:val="22"/>
          <w:szCs w:val="22"/>
          <w:lang w:val="de-DE"/>
        </w:rPr>
        <w:t>Die schwerste Nebenwirkung, über die in klinischen Studien mit Deferipron berichtet wurde, ist die Agranulozytose (Neutrophile &lt;0,5x10</w:t>
      </w:r>
      <w:r w:rsidRPr="00CA25A5">
        <w:rPr>
          <w:sz w:val="22"/>
          <w:szCs w:val="22"/>
          <w:vertAlign w:val="superscript"/>
          <w:lang w:val="de-DE"/>
        </w:rPr>
        <w:t>9</w:t>
      </w:r>
      <w:r w:rsidRPr="00CA25A5">
        <w:rPr>
          <w:sz w:val="22"/>
          <w:szCs w:val="22"/>
          <w:lang w:val="de-DE"/>
        </w:rPr>
        <w:t xml:space="preserve">/l) mit einer Häufigkeit von 1,1% (0,6 Fälle pro 100 Patientenbehandlungsjahre) (siehe Abschnitt 4.4). </w:t>
      </w:r>
      <w:r w:rsidR="00255A51">
        <w:rPr>
          <w:sz w:val="22"/>
          <w:szCs w:val="22"/>
          <w:lang w:val="de-DE"/>
        </w:rPr>
        <w:t>Daten zusammengefasster klinischer Studien von Patienten mit systemischer Eisenüberladung zeigen, dass 63 % der Fälle von Agranulozytose in den ersten sechs Monaten der Behandlung auftraten, 74 % im ersten Jahr und 26 % nach einem Jahr der Behandlung. Die mittlere Zeitspanne bis zu Beginn des ersten Auftretens von Agranulozytose betrug 190 Tage (Bereich: 22 Tage - 17,6 Jahre) und die mittlere Dauer betrug 10 Tage in klinischen Studien. Ein tödlicher Ausgang wurde in 8,3 % der gemeldeten Fälle von Agranulozytose in klinischen Studien und in der Praxiserfahrung beobachtet</w:t>
      </w:r>
      <w:r w:rsidR="00A22641" w:rsidRPr="00CA25A5">
        <w:rPr>
          <w:sz w:val="22"/>
          <w:szCs w:val="22"/>
          <w:lang w:val="de-DE"/>
        </w:rPr>
        <w:t>.</w:t>
      </w:r>
    </w:p>
    <w:p w:rsidR="00A22641" w:rsidRPr="00CA25A5" w:rsidRDefault="00A22641">
      <w:pPr>
        <w:tabs>
          <w:tab w:val="left" w:pos="567"/>
        </w:tabs>
        <w:rPr>
          <w:sz w:val="22"/>
          <w:szCs w:val="22"/>
          <w:lang w:val="de-DE"/>
        </w:rPr>
      </w:pPr>
    </w:p>
    <w:p w:rsidR="00A22641" w:rsidRPr="00CA25A5" w:rsidRDefault="00A22641">
      <w:pPr>
        <w:rPr>
          <w:sz w:val="22"/>
          <w:szCs w:val="22"/>
          <w:lang w:val="de-DE"/>
        </w:rPr>
      </w:pPr>
      <w:r w:rsidRPr="00CA25A5">
        <w:rPr>
          <w:sz w:val="22"/>
          <w:szCs w:val="22"/>
          <w:lang w:val="de-DE"/>
        </w:rPr>
        <w:t>Weiterhin wurden infolge der Deferipron-Therapie Fälle von meist leichter und vorübergehender Diarrhöe bekannt. Nebenwirkungen im Magendarmbereich treten zu Beginn der Therapie häufiger auf und gehen bei den meisten Patienten innerhalb weniger Wochen zurück, ohne dass die Behandlung abgesetzt werden muss. Bei einigen Patienten kann eine Reduzierung der Deferipron-Dosis und spätere graduelle Wiedereinstellung auf die anfängliche Dosis Abhilfe schaffen. Unter der Behandlung mit Deferipron wurde ebenfalls über Arthropathien unterschiedlich starker Ausbildung berichtet, angefangen von leichten Schmerzen in einem oder mehreren Gelenken bis hin zu schwerer Arthritis mit Gelenkergüssen und erheblicher Invalidität. Leichte Arthropathien sind im Allgemeinen von kurzer Dauer.</w:t>
      </w:r>
    </w:p>
    <w:p w:rsidR="00A22641" w:rsidRPr="00CA25A5" w:rsidRDefault="00A22641">
      <w:pPr>
        <w:rPr>
          <w:sz w:val="22"/>
          <w:szCs w:val="22"/>
          <w:lang w:val="de-DE"/>
        </w:rPr>
      </w:pPr>
    </w:p>
    <w:p w:rsidR="00A22641" w:rsidRPr="00CA25A5" w:rsidRDefault="00AC6F45">
      <w:pPr>
        <w:rPr>
          <w:sz w:val="22"/>
          <w:szCs w:val="22"/>
          <w:lang w:val="de-DE"/>
        </w:rPr>
      </w:pPr>
      <w:r w:rsidRPr="00CA25A5">
        <w:rPr>
          <w:sz w:val="22"/>
          <w:szCs w:val="22"/>
          <w:lang w:val="de-DE"/>
        </w:rPr>
        <w:t>Bei einigen mit Deferipron behandelten Patienten wurden erhöhte Leberenzymwerte beobachtet</w:t>
      </w:r>
      <w:r w:rsidR="00A22641" w:rsidRPr="00CA25A5">
        <w:rPr>
          <w:sz w:val="22"/>
          <w:szCs w:val="22"/>
          <w:lang w:val="de-DE"/>
        </w:rPr>
        <w:t>. In der Mehrzahl dieser Fälle war die Erhöhung asymptomatisch und vorübergehend und ging von sich aus auf die Ausgangswerte zurück, ohne dass die Deferipron-Behandlung abgesetzt oder die Dosis reduziert werden musste (siehe Abschnitt 4.4).</w:t>
      </w:r>
    </w:p>
    <w:p w:rsidR="00A22641" w:rsidRPr="00CA25A5" w:rsidRDefault="00A22641">
      <w:pPr>
        <w:tabs>
          <w:tab w:val="left" w:pos="0"/>
        </w:tabs>
        <w:rPr>
          <w:sz w:val="22"/>
          <w:szCs w:val="22"/>
          <w:lang w:val="de-DE"/>
        </w:rPr>
      </w:pPr>
    </w:p>
    <w:p w:rsidR="00A22641" w:rsidRPr="00CA25A5" w:rsidRDefault="00A22641">
      <w:pPr>
        <w:tabs>
          <w:tab w:val="left" w:pos="0"/>
        </w:tabs>
        <w:rPr>
          <w:sz w:val="22"/>
          <w:szCs w:val="22"/>
          <w:lang w:val="de-DE"/>
        </w:rPr>
      </w:pPr>
      <w:r w:rsidRPr="00CA25A5">
        <w:rPr>
          <w:sz w:val="22"/>
          <w:szCs w:val="22"/>
          <w:lang w:val="de-DE"/>
        </w:rPr>
        <w:t>Bei manchen Patienten wurde eine Prog</w:t>
      </w:r>
      <w:r w:rsidR="00BC376D" w:rsidRPr="00CA25A5">
        <w:rPr>
          <w:sz w:val="22"/>
          <w:szCs w:val="22"/>
          <w:lang w:val="de-DE"/>
        </w:rPr>
        <w:t>r</w:t>
      </w:r>
      <w:r w:rsidRPr="00CA25A5">
        <w:rPr>
          <w:sz w:val="22"/>
          <w:szCs w:val="22"/>
          <w:lang w:val="de-DE"/>
        </w:rPr>
        <w:t>edienz der Fibrose</w:t>
      </w:r>
      <w:r w:rsidR="008D360B" w:rsidRPr="00CA25A5">
        <w:rPr>
          <w:sz w:val="22"/>
          <w:szCs w:val="22"/>
          <w:lang w:val="de-DE"/>
        </w:rPr>
        <w:t xml:space="preserve"> </w:t>
      </w:r>
      <w:r w:rsidRPr="00CA25A5">
        <w:rPr>
          <w:sz w:val="22"/>
          <w:szCs w:val="22"/>
          <w:lang w:val="de-DE"/>
        </w:rPr>
        <w:t>mit Zunahme des erhöhten Eisenspiegels oder Hepatitis C beobachtet.</w:t>
      </w:r>
    </w:p>
    <w:p w:rsidR="00A22641" w:rsidRPr="00CA25A5" w:rsidRDefault="00A22641">
      <w:pPr>
        <w:tabs>
          <w:tab w:val="left" w:pos="0"/>
        </w:tabs>
        <w:rPr>
          <w:sz w:val="22"/>
          <w:szCs w:val="22"/>
          <w:lang w:val="de-DE"/>
        </w:rPr>
      </w:pPr>
    </w:p>
    <w:p w:rsidR="00A22641" w:rsidRPr="00CA25A5" w:rsidRDefault="00A22641">
      <w:pPr>
        <w:tabs>
          <w:tab w:val="left" w:pos="567"/>
        </w:tabs>
        <w:rPr>
          <w:sz w:val="22"/>
          <w:szCs w:val="22"/>
          <w:lang w:val="de-DE"/>
        </w:rPr>
      </w:pPr>
      <w:r w:rsidRPr="00CA25A5">
        <w:rPr>
          <w:sz w:val="22"/>
          <w:szCs w:val="22"/>
          <w:lang w:val="de-DE"/>
        </w:rPr>
        <w:t>In einer kleinen Anzahl von Fällen wurden unter Deferipron niedrige Zink-Plasmaspiegel beobachtet, die sich unter oraler Zinksubstitution normalisierten.</w:t>
      </w:r>
    </w:p>
    <w:p w:rsidR="00A22641" w:rsidRPr="00CA25A5" w:rsidRDefault="00A22641">
      <w:pPr>
        <w:tabs>
          <w:tab w:val="left" w:pos="567"/>
        </w:tabs>
        <w:rPr>
          <w:sz w:val="22"/>
          <w:szCs w:val="22"/>
          <w:lang w:val="de-DE"/>
        </w:rPr>
      </w:pPr>
    </w:p>
    <w:p w:rsidR="001A1465" w:rsidRPr="00AA00B2" w:rsidRDefault="00A22641" w:rsidP="001A1465">
      <w:pPr>
        <w:tabs>
          <w:tab w:val="left" w:pos="567"/>
        </w:tabs>
        <w:rPr>
          <w:sz w:val="22"/>
          <w:szCs w:val="22"/>
          <w:lang w:val="de-DE"/>
        </w:rPr>
      </w:pPr>
      <w:r w:rsidRPr="00CA25A5">
        <w:rPr>
          <w:sz w:val="22"/>
          <w:szCs w:val="22"/>
          <w:lang w:val="de-DE"/>
        </w:rPr>
        <w:t xml:space="preserve">Bei Kindern, denen mehrere Jahre auf freiwilliger Basis mehr als das 2,5-Fache der empfohlenen Höchstdosis von 100 mg/kg/Tag verschrieben worden war, sind neurologische Störungen (beispielsweise zerebellare Symptome, Diplopie, lateraler Nystagmus, psychomotorische Verlangsamung, Handbewegungen und axiale Hypotonie) beobachtet worden. </w:t>
      </w:r>
      <w:r w:rsidR="00C76E48" w:rsidRPr="00C76E48">
        <w:rPr>
          <w:sz w:val="22"/>
          <w:szCs w:val="22"/>
          <w:lang w:val="de-DE"/>
        </w:rPr>
        <w:t xml:space="preserve">Bei Kindern, die Standarddosen von Deferipron erhielten, sind im Rahmen der Anwendungsbeobachtungen nach der Markteinführung Fälle von Hypotonie, Instabilität, Unfähigkeit zu gehen und Hypertonie mit Bewegungsunfähigkeit von Gliedmaßen beobachtet worden. </w:t>
      </w:r>
      <w:r w:rsidRPr="00CA25A5">
        <w:rPr>
          <w:sz w:val="22"/>
          <w:szCs w:val="22"/>
          <w:lang w:val="de-DE"/>
        </w:rPr>
        <w:t xml:space="preserve">Die neurologischen </w:t>
      </w:r>
      <w:r w:rsidRPr="00F14AB4">
        <w:rPr>
          <w:sz w:val="22"/>
          <w:szCs w:val="22"/>
          <w:lang w:val="de-DE"/>
        </w:rPr>
        <w:t>Störungen klangen nach Absetzen von Deferipron allmählich ab (siehe Abschnitt 4.4 und 4.9).</w:t>
      </w:r>
    </w:p>
    <w:p w:rsidR="00F14AB4" w:rsidRPr="00F14AB4" w:rsidRDefault="00F14AB4" w:rsidP="001A1465">
      <w:pPr>
        <w:tabs>
          <w:tab w:val="left" w:pos="567"/>
        </w:tabs>
        <w:rPr>
          <w:sz w:val="22"/>
          <w:szCs w:val="22"/>
          <w:lang w:val="de-DE"/>
        </w:rPr>
      </w:pPr>
    </w:p>
    <w:p w:rsidR="00FF0FA9" w:rsidRPr="00FF0FA9" w:rsidRDefault="00FF0FA9" w:rsidP="00FF0FA9">
      <w:pPr>
        <w:tabs>
          <w:tab w:val="left" w:pos="567"/>
        </w:tabs>
        <w:rPr>
          <w:sz w:val="22"/>
          <w:szCs w:val="22"/>
          <w:lang w:val="de-DE"/>
        </w:rPr>
      </w:pPr>
      <w:r w:rsidRPr="00FF0FA9">
        <w:rPr>
          <w:sz w:val="22"/>
          <w:szCs w:val="22"/>
          <w:lang w:val="de-DE"/>
        </w:rPr>
        <w:t>Das Sicherheitsprofil einer Kombinationstherapie (Deferipron und Deferoxamin), beobachtet in klinischen Studien, der Praxiserfahrung oder der veröffentlichten Fachliteratur, entspricht dem Profil einer Monotherapie.</w:t>
      </w:r>
    </w:p>
    <w:p w:rsidR="00FF0FA9" w:rsidRPr="00FF0FA9" w:rsidRDefault="00FF0FA9" w:rsidP="00FF0FA9">
      <w:pPr>
        <w:tabs>
          <w:tab w:val="left" w:pos="567"/>
        </w:tabs>
        <w:rPr>
          <w:sz w:val="22"/>
          <w:szCs w:val="22"/>
          <w:lang w:val="de-DE"/>
        </w:rPr>
      </w:pPr>
    </w:p>
    <w:p w:rsidR="00FF0FA9" w:rsidRPr="00FF0FA9" w:rsidRDefault="00FF0FA9" w:rsidP="00FF0FA9">
      <w:pPr>
        <w:tabs>
          <w:tab w:val="left" w:pos="567"/>
        </w:tabs>
        <w:rPr>
          <w:sz w:val="22"/>
          <w:szCs w:val="22"/>
          <w:lang w:val="de-DE"/>
        </w:rPr>
      </w:pPr>
      <w:r w:rsidRPr="00FF0FA9">
        <w:rPr>
          <w:sz w:val="22"/>
          <w:szCs w:val="22"/>
          <w:lang w:val="de-DE"/>
        </w:rPr>
        <w:t>Daten der gemeinsamen Sicherheitsdatenbank aus klinischen Studien (1343 Patientenjahre der Monotherapie mit Ferriprox sowie 244 Patientenjahre der Kombinationstherapie mit Ferriprox und Deferoxamin) zeigten statistisch signifikante (p&lt;0,05) Unterschiede in der Häufigkeit von Nebenwirkungen, basierend auf der Systemorganklasse für „Herzerkrankungen“, „Skelettmuskulatur-, Bindegewebs- und Knochenerkrankungen“ und „Erkrankungen der Nieren und Harnwege“. Die Häufigkeit von „Skelettmuskulatur-, Bindegewebs- und Knochenerkrankungen“ und „Erkrankungen der Nieren und Harnwege“ war bei der Kombinationstherapie geringer als bei der Monotherapie, während die Häufigkeit von „Herzerkrankungen“ bei der Kombinationstherapie höher war als bei der Monotherapie. Die höhere Häufigkeit von „Herzerkrankungen“ bei der Kombinationstherapie als bei der Monotherapie erklärt sich möglicherweise aus der höheren Anzahl bereits bestehender Herzerkrankungen bei Patienten, die eine Kombinationstherapie erhielten. Eine sorgfältige Beobachtung von kardialen Ereignissen bei Patienten, die eine Kombinationstherapie erhalten, ist geboten (siehe Abschnitt 4.4).</w:t>
      </w:r>
    </w:p>
    <w:p w:rsidR="00FF0FA9" w:rsidRPr="00FF0FA9" w:rsidRDefault="00FF0FA9" w:rsidP="00FF0FA9">
      <w:pPr>
        <w:tabs>
          <w:tab w:val="left" w:pos="567"/>
        </w:tabs>
        <w:rPr>
          <w:sz w:val="22"/>
          <w:szCs w:val="22"/>
          <w:lang w:val="de-DE"/>
        </w:rPr>
      </w:pPr>
    </w:p>
    <w:p w:rsidR="00F14AB4" w:rsidRDefault="00FF0FA9" w:rsidP="00FF0FA9">
      <w:pPr>
        <w:tabs>
          <w:tab w:val="left" w:pos="567"/>
        </w:tabs>
        <w:rPr>
          <w:sz w:val="22"/>
          <w:szCs w:val="22"/>
          <w:lang w:val="de-DE"/>
        </w:rPr>
      </w:pPr>
      <w:r w:rsidRPr="00FF0FA9">
        <w:rPr>
          <w:sz w:val="22"/>
          <w:szCs w:val="22"/>
          <w:lang w:val="de-DE"/>
        </w:rPr>
        <w:t>Die Häufigkeit von Nebenwirkungen bei 18 Kindern und 97 Erwachsenen, die eine Kombinationstherapie erhielten, wies keine nennenswerten Unterschiede zwischen den beiden Altersgruppen auf; eine Ausnahme war Arthropathie (11,1 % bei Kindern und keine bei Erwachsenen, p=0,02). Eine Bewertung der Reaktionsrate pro 100 Patientenjahre Behandlung zeigte, dass nur Diarrhoe erheblich öfter bei Kindern auftrat (11,</w:t>
      </w:r>
      <w:r w:rsidR="00AA3006">
        <w:rPr>
          <w:sz w:val="22"/>
          <w:szCs w:val="22"/>
          <w:lang w:val="de-DE"/>
        </w:rPr>
        <w:t>1</w:t>
      </w:r>
      <w:r w:rsidRPr="00FF0FA9">
        <w:rPr>
          <w:sz w:val="22"/>
          <w:szCs w:val="22"/>
          <w:lang w:val="de-DE"/>
        </w:rPr>
        <w:t>) als bei Erwachsenen (2,0</w:t>
      </w:r>
      <w:r w:rsidR="0003619B">
        <w:rPr>
          <w:sz w:val="22"/>
          <w:szCs w:val="22"/>
          <w:lang w:val="de-DE"/>
        </w:rPr>
        <w:t>;</w:t>
      </w:r>
      <w:r w:rsidRPr="00FF0FA9">
        <w:rPr>
          <w:sz w:val="22"/>
          <w:szCs w:val="22"/>
          <w:lang w:val="de-DE"/>
        </w:rPr>
        <w:t xml:space="preserve"> p=0,01).</w:t>
      </w:r>
    </w:p>
    <w:p w:rsidR="00FF0FA9" w:rsidRPr="00AA00B2" w:rsidRDefault="00FF0FA9" w:rsidP="00FF0FA9">
      <w:pPr>
        <w:tabs>
          <w:tab w:val="left" w:pos="567"/>
        </w:tabs>
        <w:rPr>
          <w:sz w:val="22"/>
          <w:szCs w:val="22"/>
          <w:lang w:val="de-DE"/>
        </w:rPr>
      </w:pPr>
    </w:p>
    <w:p w:rsidR="001A1465" w:rsidRPr="00CA25A5" w:rsidRDefault="001A1465" w:rsidP="00B23C5C">
      <w:pPr>
        <w:keepNext/>
        <w:tabs>
          <w:tab w:val="left" w:pos="567"/>
        </w:tabs>
        <w:rPr>
          <w:sz w:val="22"/>
          <w:szCs w:val="22"/>
          <w:u w:val="single"/>
          <w:lang w:val="de-DE"/>
        </w:rPr>
      </w:pPr>
      <w:r w:rsidRPr="00CA25A5">
        <w:rPr>
          <w:sz w:val="22"/>
          <w:szCs w:val="22"/>
          <w:u w:val="single"/>
          <w:lang w:val="de-DE"/>
        </w:rPr>
        <w:t>Meldung d</w:t>
      </w:r>
      <w:r w:rsidR="00F66712" w:rsidRPr="00CA25A5">
        <w:rPr>
          <w:sz w:val="22"/>
          <w:szCs w:val="22"/>
          <w:u w:val="single"/>
          <w:lang w:val="de-DE"/>
        </w:rPr>
        <w:t>es Verdachts auf Nebenwirkungen</w:t>
      </w:r>
    </w:p>
    <w:p w:rsidR="00A22641" w:rsidRPr="00CA25A5" w:rsidRDefault="001A1465" w:rsidP="001A1465">
      <w:pPr>
        <w:tabs>
          <w:tab w:val="left" w:pos="567"/>
        </w:tabs>
        <w:rPr>
          <w:sz w:val="22"/>
          <w:szCs w:val="22"/>
          <w:lang w:val="de-DE"/>
        </w:rPr>
      </w:pPr>
      <w:r w:rsidRPr="00CA25A5">
        <w:rPr>
          <w:sz w:val="22"/>
          <w:szCs w:val="22"/>
          <w:lang w:val="de-DE"/>
        </w:rPr>
        <w:t xml:space="preserve">Die Meldung des Verdachts auf Nebenwirkungen nach der Zulassung ist von großer Wichtigkeit. Sie ermöglicht eine kontinuierliche Überwachung des Nutzen-Risiko-Verhältnisses des Arzneimittels. Angehörige von Gesundheitsberufen sind aufgefordert, jeden Verdachtsfall einer Nebenwirkung über </w:t>
      </w:r>
      <w:r w:rsidRPr="00CA25A5">
        <w:rPr>
          <w:sz w:val="22"/>
          <w:szCs w:val="22"/>
          <w:highlight w:val="lightGray"/>
          <w:lang w:val="de-DE"/>
        </w:rPr>
        <w:t xml:space="preserve">das in </w:t>
      </w:r>
      <w:hyperlink r:id="rId11" w:history="1">
        <w:r w:rsidR="00F14AB4" w:rsidRPr="00FD5892">
          <w:rPr>
            <w:rStyle w:val="Hyperlink"/>
            <w:noProof/>
            <w:sz w:val="22"/>
            <w:szCs w:val="22"/>
            <w:highlight w:val="lightGray"/>
            <w:lang w:val="de-DE"/>
          </w:rPr>
          <w:t>Anhang V</w:t>
        </w:r>
      </w:hyperlink>
      <w:r w:rsidRPr="00FD5892">
        <w:rPr>
          <w:sz w:val="24"/>
          <w:szCs w:val="22"/>
          <w:highlight w:val="lightGray"/>
          <w:lang w:val="de-DE"/>
        </w:rPr>
        <w:t xml:space="preserve"> </w:t>
      </w:r>
      <w:r w:rsidRPr="00CA25A5">
        <w:rPr>
          <w:sz w:val="22"/>
          <w:szCs w:val="22"/>
          <w:highlight w:val="lightGray"/>
          <w:lang w:val="de-DE"/>
        </w:rPr>
        <w:t>aufgeführte nationale Meldesystem</w:t>
      </w:r>
      <w:r w:rsidRPr="00CA25A5">
        <w:rPr>
          <w:sz w:val="22"/>
          <w:szCs w:val="22"/>
          <w:lang w:val="de-DE"/>
        </w:rPr>
        <w:t xml:space="preserve"> anzuzeigen.</w:t>
      </w:r>
    </w:p>
    <w:p w:rsidR="00A22641" w:rsidRPr="00CA25A5" w:rsidRDefault="00A22641">
      <w:pPr>
        <w:tabs>
          <w:tab w:val="left" w:pos="567"/>
        </w:tabs>
        <w:rPr>
          <w:b/>
          <w:sz w:val="22"/>
          <w:szCs w:val="22"/>
          <w:lang w:val="de-DE"/>
        </w:rPr>
      </w:pPr>
    </w:p>
    <w:p w:rsidR="00A22641" w:rsidRPr="00CA25A5" w:rsidRDefault="00A22641" w:rsidP="00AA28A5">
      <w:pPr>
        <w:keepNext/>
        <w:ind w:left="562" w:hanging="562"/>
        <w:rPr>
          <w:sz w:val="22"/>
          <w:szCs w:val="22"/>
          <w:lang w:val="de-DE"/>
        </w:rPr>
      </w:pPr>
      <w:r w:rsidRPr="00CA25A5">
        <w:rPr>
          <w:b/>
          <w:sz w:val="22"/>
          <w:szCs w:val="22"/>
          <w:lang w:val="de-DE"/>
        </w:rPr>
        <w:t>4.9</w:t>
      </w:r>
      <w:r w:rsidRPr="00CA25A5">
        <w:rPr>
          <w:b/>
          <w:sz w:val="22"/>
          <w:szCs w:val="22"/>
          <w:lang w:val="de-DE"/>
        </w:rPr>
        <w:tab/>
        <w:t>Überdosierung</w:t>
      </w:r>
    </w:p>
    <w:p w:rsidR="00A22641" w:rsidRPr="00CA25A5" w:rsidRDefault="00A22641" w:rsidP="00AA28A5">
      <w:pPr>
        <w:keepNext/>
        <w:rPr>
          <w:sz w:val="22"/>
          <w:szCs w:val="22"/>
          <w:lang w:val="de-DE"/>
        </w:rPr>
      </w:pPr>
    </w:p>
    <w:p w:rsidR="00A22641" w:rsidRPr="00CA25A5" w:rsidRDefault="00A22641" w:rsidP="00113230">
      <w:pPr>
        <w:rPr>
          <w:sz w:val="22"/>
          <w:szCs w:val="22"/>
          <w:lang w:val="de-DE"/>
        </w:rPr>
      </w:pPr>
      <w:r w:rsidRPr="00CA25A5">
        <w:rPr>
          <w:sz w:val="22"/>
          <w:szCs w:val="22"/>
          <w:lang w:val="de-DE"/>
        </w:rPr>
        <w:t>Es sind keine Fälle einer akuten Überdosis bekannt. Jedoch sind bei Kindern, denen mehrere Jahre lang auf freiwilliger Basis mehr als das 2,5-Fache der empfohlenen Höchstdosis von 100</w:t>
      </w:r>
      <w:r w:rsidR="00113230">
        <w:rPr>
          <w:sz w:val="22"/>
          <w:szCs w:val="22"/>
          <w:lang w:val="de-DE"/>
        </w:rPr>
        <w:t> </w:t>
      </w:r>
      <w:r w:rsidRPr="00CA25A5">
        <w:rPr>
          <w:sz w:val="22"/>
          <w:szCs w:val="22"/>
          <w:lang w:val="de-DE"/>
        </w:rPr>
        <w:t>mg/kg/Tag verschrieben worden war, neurologische Störungen (beispielsweise zerebellare Symptome, Diplopie, lateraler Nystagmus, psychomotorische Verlangsamung, Handbewegungen und axiale Hypotonie) beobachtet worden. Die neurologischen Störungen entwickelten sich nach dem Absetzen von Deferipron schrittweise zurück.</w:t>
      </w:r>
    </w:p>
    <w:p w:rsidR="00A22641" w:rsidRPr="00CA25A5" w:rsidRDefault="00A22641">
      <w:pPr>
        <w:rPr>
          <w:sz w:val="22"/>
          <w:szCs w:val="22"/>
          <w:lang w:val="de-DE"/>
        </w:rPr>
      </w:pPr>
    </w:p>
    <w:p w:rsidR="00A22641" w:rsidRPr="00CA25A5" w:rsidRDefault="00A22641">
      <w:pPr>
        <w:rPr>
          <w:sz w:val="22"/>
          <w:szCs w:val="22"/>
          <w:lang w:val="de-DE"/>
        </w:rPr>
      </w:pPr>
      <w:r w:rsidRPr="00CA25A5">
        <w:rPr>
          <w:sz w:val="22"/>
          <w:szCs w:val="22"/>
          <w:lang w:val="de-DE"/>
        </w:rPr>
        <w:t>Im Falle einer Überdosis ist eine genaue klinische Überwachung des Patienten erforderlich.</w:t>
      </w:r>
    </w:p>
    <w:p w:rsidR="00A22641" w:rsidRPr="00CA25A5" w:rsidRDefault="00A22641">
      <w:pPr>
        <w:rPr>
          <w:sz w:val="22"/>
          <w:szCs w:val="22"/>
          <w:lang w:val="de-DE"/>
        </w:rPr>
      </w:pPr>
    </w:p>
    <w:p w:rsidR="00A22641" w:rsidRPr="00CA25A5" w:rsidRDefault="00A22641">
      <w:pPr>
        <w:rPr>
          <w:sz w:val="22"/>
          <w:szCs w:val="22"/>
          <w:lang w:val="de-DE"/>
        </w:rPr>
      </w:pPr>
    </w:p>
    <w:p w:rsidR="00A22641" w:rsidRPr="00CA25A5" w:rsidRDefault="00A22641">
      <w:pPr>
        <w:keepNext/>
        <w:tabs>
          <w:tab w:val="left" w:pos="567"/>
        </w:tabs>
        <w:rPr>
          <w:b/>
          <w:caps/>
          <w:sz w:val="22"/>
          <w:szCs w:val="22"/>
          <w:lang w:val="de-DE"/>
        </w:rPr>
      </w:pPr>
      <w:r w:rsidRPr="00CA25A5">
        <w:rPr>
          <w:b/>
          <w:caps/>
          <w:sz w:val="22"/>
          <w:szCs w:val="22"/>
          <w:lang w:val="de-DE"/>
        </w:rPr>
        <w:t>5.</w:t>
      </w:r>
      <w:r w:rsidRPr="00CA25A5">
        <w:rPr>
          <w:b/>
          <w:caps/>
          <w:sz w:val="22"/>
          <w:szCs w:val="22"/>
          <w:lang w:val="de-DE"/>
        </w:rPr>
        <w:tab/>
        <w:t>PharmaKologiScHE EIGENSCHAFTEN</w:t>
      </w:r>
    </w:p>
    <w:p w:rsidR="00A22641" w:rsidRPr="00CA25A5" w:rsidRDefault="00A22641">
      <w:pPr>
        <w:keepNext/>
        <w:tabs>
          <w:tab w:val="left" w:pos="567"/>
        </w:tabs>
        <w:rPr>
          <w:b/>
          <w:sz w:val="22"/>
          <w:szCs w:val="22"/>
          <w:lang w:val="de-DE"/>
        </w:rPr>
      </w:pPr>
    </w:p>
    <w:p w:rsidR="00A22641" w:rsidRPr="00CA25A5" w:rsidRDefault="00A22641">
      <w:pPr>
        <w:keepNext/>
        <w:tabs>
          <w:tab w:val="left" w:pos="567"/>
        </w:tabs>
        <w:rPr>
          <w:b/>
          <w:sz w:val="22"/>
          <w:szCs w:val="22"/>
          <w:lang w:val="de-DE"/>
        </w:rPr>
      </w:pPr>
      <w:r w:rsidRPr="00CA25A5">
        <w:rPr>
          <w:b/>
          <w:sz w:val="22"/>
          <w:szCs w:val="22"/>
          <w:lang w:val="de-DE"/>
        </w:rPr>
        <w:t xml:space="preserve">5.1 </w:t>
      </w:r>
      <w:r w:rsidRPr="00CA25A5">
        <w:rPr>
          <w:b/>
          <w:sz w:val="22"/>
          <w:szCs w:val="22"/>
          <w:lang w:val="de-DE"/>
        </w:rPr>
        <w:tab/>
        <w:t>Pharmakodynamische Eigenschaften</w:t>
      </w:r>
    </w:p>
    <w:p w:rsidR="00A22641" w:rsidRPr="00CA25A5" w:rsidRDefault="00A22641">
      <w:pPr>
        <w:keepNext/>
        <w:rPr>
          <w:sz w:val="22"/>
          <w:szCs w:val="22"/>
          <w:lang w:val="de-DE"/>
        </w:rPr>
      </w:pPr>
    </w:p>
    <w:p w:rsidR="00A22641" w:rsidRPr="00CA25A5" w:rsidRDefault="00A22641">
      <w:pPr>
        <w:rPr>
          <w:b/>
          <w:sz w:val="22"/>
          <w:szCs w:val="22"/>
          <w:lang w:val="de-DE"/>
        </w:rPr>
      </w:pPr>
      <w:r w:rsidRPr="00CA25A5">
        <w:rPr>
          <w:sz w:val="22"/>
          <w:szCs w:val="22"/>
          <w:lang w:val="de-DE"/>
        </w:rPr>
        <w:t>Pharmakotherapeutische Gruppe:</w:t>
      </w:r>
      <w:r w:rsidRPr="00CA25A5">
        <w:rPr>
          <w:b/>
          <w:sz w:val="22"/>
          <w:szCs w:val="22"/>
          <w:lang w:val="de-DE"/>
        </w:rPr>
        <w:t xml:space="preserve"> </w:t>
      </w:r>
      <w:r w:rsidRPr="00CA25A5">
        <w:rPr>
          <w:sz w:val="22"/>
          <w:szCs w:val="22"/>
          <w:lang w:val="de-DE"/>
        </w:rPr>
        <w:t>Eisen-Chelatbildner, ATC-Code:</w:t>
      </w:r>
      <w:r w:rsidRPr="00CA25A5">
        <w:rPr>
          <w:b/>
          <w:sz w:val="22"/>
          <w:szCs w:val="22"/>
          <w:lang w:val="de-DE"/>
        </w:rPr>
        <w:t xml:space="preserve"> </w:t>
      </w:r>
      <w:r w:rsidRPr="00CA25A5">
        <w:rPr>
          <w:sz w:val="22"/>
          <w:szCs w:val="22"/>
          <w:lang w:val="de-DE"/>
        </w:rPr>
        <w:t>V03AC02</w:t>
      </w:r>
    </w:p>
    <w:p w:rsidR="00A22641" w:rsidRPr="00CA25A5" w:rsidRDefault="00A22641">
      <w:pPr>
        <w:rPr>
          <w:b/>
          <w:sz w:val="22"/>
          <w:szCs w:val="22"/>
          <w:lang w:val="de-DE"/>
        </w:rPr>
      </w:pPr>
    </w:p>
    <w:p w:rsidR="00DA5F95" w:rsidRPr="00CA25A5" w:rsidRDefault="00DA5F95" w:rsidP="00B23C5C">
      <w:pPr>
        <w:keepNext/>
        <w:rPr>
          <w:sz w:val="22"/>
          <w:szCs w:val="22"/>
          <w:u w:val="single"/>
          <w:lang w:val="de-DE"/>
        </w:rPr>
      </w:pPr>
      <w:r w:rsidRPr="00CA25A5">
        <w:rPr>
          <w:sz w:val="22"/>
          <w:szCs w:val="22"/>
          <w:u w:val="single"/>
          <w:lang w:val="de-DE"/>
        </w:rPr>
        <w:t>Wirkmechanismus</w:t>
      </w:r>
    </w:p>
    <w:p w:rsidR="00A22641" w:rsidRPr="00CA25A5" w:rsidRDefault="00A22641" w:rsidP="00DA5F95">
      <w:pPr>
        <w:rPr>
          <w:sz w:val="22"/>
          <w:szCs w:val="22"/>
          <w:lang w:val="de-DE"/>
        </w:rPr>
      </w:pPr>
      <w:r w:rsidRPr="00CA25A5">
        <w:rPr>
          <w:sz w:val="22"/>
          <w:szCs w:val="22"/>
          <w:lang w:val="de-DE"/>
        </w:rPr>
        <w:t>Der Wirkstoff ist Deferipron (3-Hydroxy-1,2-dimethylpyridin-4-on)</w:t>
      </w:r>
      <w:r w:rsidR="00255A51">
        <w:rPr>
          <w:lang w:val="de-DE"/>
        </w:rPr>
        <w:t>, ein zweizähliger Ligand, der sich im molaren Verhältnis von 3:1 an Eisen bindet</w:t>
      </w:r>
      <w:r w:rsidRPr="00CA25A5">
        <w:rPr>
          <w:sz w:val="22"/>
          <w:szCs w:val="22"/>
          <w:lang w:val="de-DE"/>
        </w:rPr>
        <w:t>.</w:t>
      </w:r>
    </w:p>
    <w:p w:rsidR="00A22641" w:rsidRPr="00CA25A5" w:rsidRDefault="00A22641">
      <w:pPr>
        <w:rPr>
          <w:sz w:val="22"/>
          <w:szCs w:val="22"/>
          <w:lang w:val="de-DE"/>
        </w:rPr>
      </w:pPr>
    </w:p>
    <w:p w:rsidR="00DA5F95" w:rsidRPr="00CA25A5" w:rsidRDefault="00DA5F95" w:rsidP="00B23C5C">
      <w:pPr>
        <w:keepNext/>
        <w:rPr>
          <w:sz w:val="22"/>
          <w:szCs w:val="22"/>
          <w:u w:val="single"/>
          <w:lang w:val="de-DE"/>
        </w:rPr>
      </w:pPr>
      <w:r w:rsidRPr="00CA25A5">
        <w:rPr>
          <w:sz w:val="22"/>
          <w:szCs w:val="22"/>
          <w:u w:val="single"/>
          <w:lang w:val="de-DE"/>
        </w:rPr>
        <w:t>Pharmakodynamische Wirkungen</w:t>
      </w:r>
    </w:p>
    <w:p w:rsidR="00A22641" w:rsidRPr="00CA25A5" w:rsidRDefault="00A22641" w:rsidP="00113230">
      <w:pPr>
        <w:tabs>
          <w:tab w:val="left" w:pos="-720"/>
          <w:tab w:val="left" w:pos="709"/>
        </w:tabs>
        <w:suppressAutoHyphens/>
        <w:ind w:left="-5"/>
        <w:rPr>
          <w:sz w:val="22"/>
          <w:szCs w:val="22"/>
          <w:lang w:val="de-DE"/>
        </w:rPr>
      </w:pPr>
      <w:r w:rsidRPr="00CA25A5">
        <w:rPr>
          <w:sz w:val="22"/>
          <w:szCs w:val="22"/>
          <w:lang w:val="de-DE"/>
        </w:rPr>
        <w:t xml:space="preserve">Klinische Studien haben gezeigt, dass </w:t>
      </w:r>
      <w:r w:rsidR="00DA5F95" w:rsidRPr="00CA25A5">
        <w:rPr>
          <w:sz w:val="22"/>
          <w:szCs w:val="22"/>
          <w:lang w:val="de-DE"/>
        </w:rPr>
        <w:t xml:space="preserve">Ferriprox </w:t>
      </w:r>
      <w:r w:rsidRPr="00CA25A5">
        <w:rPr>
          <w:sz w:val="22"/>
          <w:szCs w:val="22"/>
          <w:lang w:val="de-DE"/>
        </w:rPr>
        <w:t>die Eisenausscheidung fördert und eine Dosis von 25 mg/kg dreimal täglich eine Progression der Eisenakkumulation – wie über Serumferritin nachgewiesen – bei transfusionsabhängigen Thalassämie-Patienten aufhalten kann</w:t>
      </w:r>
      <w:r w:rsidRPr="00F14AB4">
        <w:rPr>
          <w:sz w:val="22"/>
          <w:szCs w:val="22"/>
          <w:lang w:val="de-DE"/>
        </w:rPr>
        <w:t xml:space="preserve">. </w:t>
      </w:r>
      <w:r w:rsidR="006A56C8" w:rsidRPr="006A56C8">
        <w:rPr>
          <w:sz w:val="22"/>
          <w:szCs w:val="22"/>
          <w:lang w:val="de-DE"/>
        </w:rPr>
        <w:t>Daten aus der veröffentlichten Fachliteratur zum Eisenspiegel bei Patienten mit Thalassaemia major zeigen, dass die gleichzeitige Verwendung von Ferriprox mit Deferoxamin (</w:t>
      </w:r>
      <w:r w:rsidR="00CC3D5F">
        <w:rPr>
          <w:sz w:val="22"/>
          <w:szCs w:val="22"/>
          <w:lang w:val="de-DE"/>
        </w:rPr>
        <w:t>Anwend</w:t>
      </w:r>
      <w:r w:rsidR="006A56C8" w:rsidRPr="006A56C8">
        <w:rPr>
          <w:sz w:val="22"/>
          <w:szCs w:val="22"/>
          <w:lang w:val="de-DE"/>
        </w:rPr>
        <w:t xml:space="preserve">ung beider Chelatbildner am gleichen Tag, entweder gleichzeitig oder nacheinander, also z. B. Ferriprox tagsüber und Deferoxamin nachts) eine stärkere Eisenausscheidung bewirkt als jeweils ein </w:t>
      </w:r>
      <w:r w:rsidR="0003619B">
        <w:rPr>
          <w:sz w:val="22"/>
          <w:szCs w:val="22"/>
          <w:lang w:val="de-DE"/>
        </w:rPr>
        <w:t xml:space="preserve">Arzneimittel </w:t>
      </w:r>
      <w:r w:rsidR="006A56C8" w:rsidRPr="006A56C8">
        <w:rPr>
          <w:sz w:val="22"/>
          <w:szCs w:val="22"/>
          <w:lang w:val="de-DE"/>
        </w:rPr>
        <w:t>allein. Die Dosierung von Ferriprox in diesen Studien reichte von 50 bis 100</w:t>
      </w:r>
      <w:r w:rsidR="00113230">
        <w:rPr>
          <w:sz w:val="22"/>
          <w:szCs w:val="22"/>
          <w:lang w:val="de-DE"/>
        </w:rPr>
        <w:t> </w:t>
      </w:r>
      <w:r w:rsidR="006A56C8" w:rsidRPr="006A56C8">
        <w:rPr>
          <w:sz w:val="22"/>
          <w:szCs w:val="22"/>
          <w:lang w:val="de-DE"/>
        </w:rPr>
        <w:t>mg/kg/Tag und die Dosierung von Deferoxamin von 40 bis 60</w:t>
      </w:r>
      <w:r w:rsidR="00113230">
        <w:rPr>
          <w:sz w:val="22"/>
          <w:szCs w:val="22"/>
          <w:lang w:val="de-DE"/>
        </w:rPr>
        <w:t> </w:t>
      </w:r>
      <w:r w:rsidR="006A56C8" w:rsidRPr="006A56C8">
        <w:rPr>
          <w:sz w:val="22"/>
          <w:szCs w:val="22"/>
          <w:lang w:val="de-DE"/>
        </w:rPr>
        <w:t>mg/kg/Tag.</w:t>
      </w:r>
      <w:r w:rsidR="00F14AB4" w:rsidRPr="00F15951">
        <w:rPr>
          <w:sz w:val="22"/>
          <w:szCs w:val="22"/>
          <w:lang w:val="de-DE"/>
        </w:rPr>
        <w:t xml:space="preserve"> </w:t>
      </w:r>
      <w:r w:rsidRPr="00CA25A5">
        <w:rPr>
          <w:sz w:val="22"/>
          <w:szCs w:val="22"/>
          <w:lang w:val="de-DE"/>
        </w:rPr>
        <w:t>Allerdings kann eine Therapie mit Chelatbildnern nicht unbedingt vor eiseninduzierten Organschädigungen schützen.</w:t>
      </w:r>
    </w:p>
    <w:p w:rsidR="00A22641" w:rsidRPr="00CA25A5" w:rsidRDefault="00A22641">
      <w:pPr>
        <w:rPr>
          <w:sz w:val="22"/>
          <w:szCs w:val="22"/>
          <w:lang w:val="de-DE"/>
        </w:rPr>
      </w:pPr>
    </w:p>
    <w:p w:rsidR="00DA5F95" w:rsidRPr="00CA25A5" w:rsidRDefault="00DA5F95" w:rsidP="00B23C5C">
      <w:pPr>
        <w:keepNext/>
        <w:rPr>
          <w:sz w:val="22"/>
          <w:szCs w:val="22"/>
          <w:u w:val="single"/>
          <w:lang w:val="de-DE"/>
        </w:rPr>
      </w:pPr>
      <w:r w:rsidRPr="00CA25A5">
        <w:rPr>
          <w:sz w:val="22"/>
          <w:szCs w:val="22"/>
          <w:u w:val="single"/>
          <w:lang w:val="de-DE"/>
        </w:rPr>
        <w:t>Klinische Wirksamkeit und Unbedenklichkeit</w:t>
      </w:r>
    </w:p>
    <w:p w:rsidR="00AC6F45" w:rsidRPr="00CA25A5" w:rsidRDefault="00AC6F45" w:rsidP="00AC6F45">
      <w:pPr>
        <w:rPr>
          <w:sz w:val="22"/>
          <w:szCs w:val="22"/>
          <w:lang w:val="de-DE"/>
        </w:rPr>
      </w:pPr>
      <w:r w:rsidRPr="00CA25A5">
        <w:rPr>
          <w:sz w:val="22"/>
          <w:szCs w:val="22"/>
          <w:lang w:val="de-DE"/>
        </w:rPr>
        <w:t>Die Studien LA16-0102, LA-01 und LA08-9701 verglichen die Wirksamkeit von Ferriprox und Deferoxamin zur Senkung des Serumferritins bei transfusionsabhängigen Thalassämie-Patienten. Ferriprox und Deferoxamin ergaben netto eine äquivalente Stabilisierung oder Reduzierung der Eisenlast im Körper, trotz der kontinuierlichen transfusionsbedingten Eisenzufuhr bei diesen Patienten (die Regressionsanalyse der beiden Behandlungsgruppen ergab keinen Unterschied im Anteil der Patienten mit einem negativen Trend im Serumferritin; p &gt;0,05).</w:t>
      </w:r>
    </w:p>
    <w:p w:rsidR="00AC6F45" w:rsidRPr="00CA25A5" w:rsidRDefault="00AC6F45" w:rsidP="00AC6F45">
      <w:pPr>
        <w:rPr>
          <w:sz w:val="22"/>
          <w:szCs w:val="22"/>
          <w:lang w:val="de-DE"/>
        </w:rPr>
      </w:pPr>
    </w:p>
    <w:p w:rsidR="00AC6F45" w:rsidRPr="00CA25A5" w:rsidRDefault="00AC6F45" w:rsidP="00AC6F45">
      <w:pPr>
        <w:rPr>
          <w:sz w:val="22"/>
          <w:szCs w:val="22"/>
          <w:lang w:val="de-DE"/>
        </w:rPr>
      </w:pPr>
      <w:r w:rsidRPr="00CA25A5">
        <w:rPr>
          <w:sz w:val="22"/>
          <w:szCs w:val="22"/>
          <w:lang w:val="de-DE"/>
        </w:rPr>
        <w:t>Zur Quantifizierung der Eisenlast im Myokard kam ferner die magnetische Resonanztomografie (MRT) mit T2*-Gewichtung zum Einsatz. Eine Eisenüberladung führt zu einem konzentrationsabhängigen Signalverlust im T2*-gewichteten MRT. Das heißt, erhöhte Eisenwerte im Myokard reduzieren die myokardialen MRT-T2*-Werte. Myokardiale MRT-T2*-Werte von weniger als 20</w:t>
      </w:r>
      <w:r w:rsidR="00346ED1">
        <w:rPr>
          <w:sz w:val="22"/>
          <w:szCs w:val="22"/>
          <w:lang w:val="de-DE"/>
        </w:rPr>
        <w:t> ms</w:t>
      </w:r>
      <w:r w:rsidRPr="00CA25A5">
        <w:rPr>
          <w:sz w:val="22"/>
          <w:szCs w:val="22"/>
          <w:lang w:val="de-DE"/>
        </w:rPr>
        <w:t xml:space="preserve"> bedeuten eine Eisenüberladung des Herzens. Eine Zunahme der MRT-T2*-Werte nach Behandlung deutet darauf hin, dass Eisen aus dem Herzen entfernt wird. Es wurde ein positiver Zusammenhang zwischen den MRT T2*-Werten und der Herzfunktion (gemessen anhand der linksventrikulären Auswurffraktion (LVEF)) dokumentiert.</w:t>
      </w:r>
    </w:p>
    <w:p w:rsidR="00AC6F45" w:rsidRPr="00CA25A5" w:rsidRDefault="00AC6F45" w:rsidP="00AC6F45">
      <w:pPr>
        <w:rPr>
          <w:sz w:val="22"/>
          <w:szCs w:val="22"/>
          <w:lang w:val="de-DE"/>
        </w:rPr>
      </w:pPr>
    </w:p>
    <w:p w:rsidR="00AC6F45" w:rsidRPr="00CA25A5" w:rsidRDefault="00AC6F45" w:rsidP="00113230">
      <w:pPr>
        <w:rPr>
          <w:sz w:val="22"/>
          <w:szCs w:val="22"/>
          <w:lang w:val="de-DE"/>
        </w:rPr>
      </w:pPr>
      <w:r w:rsidRPr="00CA25A5">
        <w:rPr>
          <w:sz w:val="22"/>
          <w:szCs w:val="22"/>
          <w:lang w:val="de-DE"/>
        </w:rPr>
        <w:t>Studie LA16-0102 verglich die Wirksamkeit von Ferriprox und Deferoxamin zur Reduzierung der kardialen Eisenüberladung und Verbesserung der Herzfunktion (gemessen anhand der LVEF) bei transfusionsabhängigen Thalassämie-Patienten. Einundsechzig Patienten mit einer kardialen Eisenüberladung, die zuvor mit Deferoxamin behandelt worden waren, wurden randomisiert und entweder weiterhin mit Deferoxamin (Durchschnittsdosis 43</w:t>
      </w:r>
      <w:r w:rsidR="00113230">
        <w:rPr>
          <w:sz w:val="22"/>
          <w:szCs w:val="22"/>
          <w:lang w:val="de-DE"/>
        </w:rPr>
        <w:t> </w:t>
      </w:r>
      <w:r w:rsidRPr="00CA25A5">
        <w:rPr>
          <w:sz w:val="22"/>
          <w:szCs w:val="22"/>
          <w:lang w:val="de-DE"/>
        </w:rPr>
        <w:t>mg/kg/Tag; n=31) behandelt oder auf Ferriprox (Durchschnittsdosis 92</w:t>
      </w:r>
      <w:r w:rsidR="00113230">
        <w:rPr>
          <w:sz w:val="22"/>
          <w:szCs w:val="22"/>
          <w:lang w:val="de-DE"/>
        </w:rPr>
        <w:t> </w:t>
      </w:r>
      <w:r w:rsidRPr="00CA25A5">
        <w:rPr>
          <w:sz w:val="22"/>
          <w:szCs w:val="22"/>
          <w:lang w:val="de-DE"/>
        </w:rPr>
        <w:t>mg/kg/Tag, n=29) umgestellt. Während der 12-monatigen Studiendauer erwies sich Ferriprox in Bezug auf die Reduzierung der kardialen Eisenüberladung gegenüber Deferoxamin überlegen. Bei Patienten, die mit Ferriprox behandelt wurden, zeigte sich eine Verbesserung im kardialen T2*-Wert um mehr als 3</w:t>
      </w:r>
      <w:r w:rsidR="00346ED1">
        <w:rPr>
          <w:sz w:val="22"/>
          <w:szCs w:val="22"/>
          <w:lang w:val="de-DE"/>
        </w:rPr>
        <w:t> ms</w:t>
      </w:r>
      <w:r w:rsidRPr="00CA25A5">
        <w:rPr>
          <w:sz w:val="22"/>
          <w:szCs w:val="22"/>
          <w:lang w:val="de-DE"/>
        </w:rPr>
        <w:t>, im Vergleich zu ca. 1</w:t>
      </w:r>
      <w:r w:rsidR="0085585E" w:rsidRPr="00CA25A5">
        <w:rPr>
          <w:sz w:val="22"/>
          <w:szCs w:val="22"/>
          <w:lang w:val="de-DE"/>
        </w:rPr>
        <w:t> </w:t>
      </w:r>
      <w:r w:rsidR="00346ED1">
        <w:rPr>
          <w:sz w:val="22"/>
          <w:szCs w:val="22"/>
          <w:lang w:val="de-DE"/>
        </w:rPr>
        <w:t>ms</w:t>
      </w:r>
      <w:r w:rsidRPr="00CA25A5">
        <w:rPr>
          <w:sz w:val="22"/>
          <w:szCs w:val="22"/>
          <w:lang w:val="de-DE"/>
        </w:rPr>
        <w:t xml:space="preserve"> bei den mit Deferoxamin behandelten Patienten. Zum gleichen Zeitpunkt hatte sich die LVEF in der Ferriprox-Gruppe um 3,07 ± 3,58 absolute Einheiten (%) erhöht, und um 0,32</w:t>
      </w:r>
      <w:r w:rsidR="0085585E" w:rsidRPr="00CA25A5">
        <w:rPr>
          <w:sz w:val="22"/>
          <w:szCs w:val="22"/>
          <w:lang w:val="de-DE"/>
        </w:rPr>
        <w:t> </w:t>
      </w:r>
      <w:r w:rsidRPr="00CA25A5">
        <w:rPr>
          <w:sz w:val="22"/>
          <w:szCs w:val="22"/>
          <w:lang w:val="de-DE"/>
        </w:rPr>
        <w:t>±</w:t>
      </w:r>
      <w:r w:rsidR="0085585E" w:rsidRPr="00CA25A5">
        <w:rPr>
          <w:sz w:val="22"/>
          <w:szCs w:val="22"/>
          <w:lang w:val="de-DE"/>
        </w:rPr>
        <w:t> </w:t>
      </w:r>
      <w:r w:rsidRPr="00CA25A5">
        <w:rPr>
          <w:sz w:val="22"/>
          <w:szCs w:val="22"/>
          <w:lang w:val="de-DE"/>
        </w:rPr>
        <w:t>3.38</w:t>
      </w:r>
      <w:r w:rsidR="0085585E" w:rsidRPr="00CA25A5">
        <w:rPr>
          <w:sz w:val="22"/>
          <w:szCs w:val="22"/>
          <w:lang w:val="de-DE"/>
        </w:rPr>
        <w:t> </w:t>
      </w:r>
      <w:r w:rsidRPr="00CA25A5">
        <w:rPr>
          <w:sz w:val="22"/>
          <w:szCs w:val="22"/>
          <w:lang w:val="de-DE"/>
        </w:rPr>
        <w:t>absolute Einheiten (%) in der Deferoxamin-Gruppe (Differenz zwischen den Gruppen p=0,003).</w:t>
      </w:r>
    </w:p>
    <w:p w:rsidR="00AC6F45" w:rsidRPr="00CA25A5" w:rsidRDefault="00AC6F45" w:rsidP="00AC6F45">
      <w:pPr>
        <w:rPr>
          <w:sz w:val="22"/>
          <w:szCs w:val="22"/>
          <w:lang w:val="de-DE"/>
        </w:rPr>
      </w:pPr>
    </w:p>
    <w:p w:rsidR="00AC6F45" w:rsidRPr="00CA25A5" w:rsidRDefault="00AC6F45" w:rsidP="00AC6F45">
      <w:pPr>
        <w:rPr>
          <w:sz w:val="22"/>
          <w:szCs w:val="22"/>
          <w:lang w:val="de-DE"/>
        </w:rPr>
      </w:pPr>
      <w:r w:rsidRPr="00CA25A5">
        <w:rPr>
          <w:sz w:val="22"/>
          <w:szCs w:val="22"/>
          <w:lang w:val="de-DE"/>
        </w:rPr>
        <w:t xml:space="preserve">Studie LA12-9907 verglich die Überlebensraten, Inzidenz und Progression von Herzerkrankungen bei 129 Patienten mit </w:t>
      </w:r>
      <w:r w:rsidR="005B2303" w:rsidRPr="00CA25A5">
        <w:rPr>
          <w:sz w:val="22"/>
          <w:szCs w:val="22"/>
          <w:lang w:val="de-DE"/>
        </w:rPr>
        <w:t>Thalassaemia</w:t>
      </w:r>
      <w:r w:rsidRPr="00CA25A5">
        <w:rPr>
          <w:sz w:val="22"/>
          <w:szCs w:val="22"/>
          <w:lang w:val="de-DE"/>
        </w:rPr>
        <w:t xml:space="preserve"> major. Diese Patienten wurden über einen Zeitraum von mindestens 4</w:t>
      </w:r>
      <w:r w:rsidR="0085585E" w:rsidRPr="00CA25A5">
        <w:rPr>
          <w:sz w:val="22"/>
          <w:szCs w:val="22"/>
          <w:lang w:val="de-DE"/>
        </w:rPr>
        <w:t> </w:t>
      </w:r>
      <w:r w:rsidRPr="00CA25A5">
        <w:rPr>
          <w:sz w:val="22"/>
          <w:szCs w:val="22"/>
          <w:lang w:val="de-DE"/>
        </w:rPr>
        <w:t>Jahren mit Ferriprox (n=54) oder Deferoxamin (n=75) behandelt. Die Beurteilung der kardialen Endpunkte erfolgte durch Echokardiogramm, Elektrokardiogramm, Einteilung nach NYHA-Klasse (New York Heart Association) und Tod durch Herzkrankheit. Es gab keine signifikanten Unterschiede im Prozentsatz an Patienten mit Herzfunktionsstörungen bei der ersten Untersuchung (13</w:t>
      </w:r>
      <w:r w:rsidR="007B1D7B" w:rsidRPr="00CA25A5">
        <w:rPr>
          <w:sz w:val="22"/>
          <w:szCs w:val="22"/>
          <w:lang w:val="de-DE"/>
        </w:rPr>
        <w:t>%</w:t>
      </w:r>
      <w:r w:rsidRPr="00CA25A5">
        <w:rPr>
          <w:sz w:val="22"/>
          <w:szCs w:val="22"/>
          <w:lang w:val="de-DE"/>
        </w:rPr>
        <w:t xml:space="preserve"> bei Ferriprox gegenüber 16</w:t>
      </w:r>
      <w:r w:rsidR="007B1D7B" w:rsidRPr="00CA25A5">
        <w:rPr>
          <w:sz w:val="22"/>
          <w:szCs w:val="22"/>
          <w:lang w:val="de-DE"/>
        </w:rPr>
        <w:t>%</w:t>
      </w:r>
      <w:r w:rsidRPr="00CA25A5">
        <w:rPr>
          <w:sz w:val="22"/>
          <w:szCs w:val="22"/>
          <w:lang w:val="de-DE"/>
        </w:rPr>
        <w:t xml:space="preserve"> bei Deferoxamin). Unter den Patienten mit Herzfunktionsstörungen bei der ersten Untersuchung zeigte keiner der mit Deferipron behandelten Patienten eine Verschlechterung des Herzstatus (p=0,245), gegenüber vier (33</w:t>
      </w:r>
      <w:r w:rsidR="007B1D7B" w:rsidRPr="00CA25A5">
        <w:rPr>
          <w:sz w:val="22"/>
          <w:szCs w:val="22"/>
          <w:lang w:val="de-DE"/>
        </w:rPr>
        <w:t>%</w:t>
      </w:r>
      <w:r w:rsidRPr="00CA25A5">
        <w:rPr>
          <w:sz w:val="22"/>
          <w:szCs w:val="22"/>
          <w:lang w:val="de-DE"/>
        </w:rPr>
        <w:t>) der mit Deferoxamin behandelten Patienten. Neu diagnostizierte Herzfunktionsstörungen traten bei 13 (20,6</w:t>
      </w:r>
      <w:r w:rsidR="007B1D7B" w:rsidRPr="00CA25A5">
        <w:rPr>
          <w:sz w:val="22"/>
          <w:szCs w:val="22"/>
          <w:lang w:val="de-DE"/>
        </w:rPr>
        <w:t>%</w:t>
      </w:r>
      <w:r w:rsidRPr="00CA25A5">
        <w:rPr>
          <w:sz w:val="22"/>
          <w:szCs w:val="22"/>
          <w:lang w:val="de-DE"/>
        </w:rPr>
        <w:t>) der mit Deferoxamin behandelten Patienten und bei 2 (4,3</w:t>
      </w:r>
      <w:r w:rsidR="007B1D7B" w:rsidRPr="00CA25A5">
        <w:rPr>
          <w:sz w:val="22"/>
          <w:szCs w:val="22"/>
          <w:lang w:val="de-DE"/>
        </w:rPr>
        <w:t>%</w:t>
      </w:r>
      <w:r w:rsidRPr="00CA25A5">
        <w:rPr>
          <w:sz w:val="22"/>
          <w:szCs w:val="22"/>
          <w:lang w:val="de-DE"/>
        </w:rPr>
        <w:t>) der mit Ferriprox behandelten Patienten auf. Diese Patienten hatten bei der ersten Untersuchung keine Herzkrankheit (p=0,013). Insgesamt zeigten sich bei den mit Ferriprox behandelten Patienten von der ersten bis zur letzten Untersuchung weniger Fälle einer Verschlechterung der Herzfunktion als bei den mit Deferoxamin behandelten Patienten (4</w:t>
      </w:r>
      <w:r w:rsidR="007B1D7B" w:rsidRPr="00CA25A5">
        <w:rPr>
          <w:sz w:val="22"/>
          <w:szCs w:val="22"/>
          <w:lang w:val="de-DE"/>
        </w:rPr>
        <w:t>%</w:t>
      </w:r>
      <w:r w:rsidRPr="00CA25A5">
        <w:rPr>
          <w:sz w:val="22"/>
          <w:szCs w:val="22"/>
          <w:lang w:val="de-DE"/>
        </w:rPr>
        <w:t xml:space="preserve"> gegenüber 20%, p=0,007).</w:t>
      </w:r>
    </w:p>
    <w:p w:rsidR="00AC6F45" w:rsidRPr="00CA25A5" w:rsidRDefault="00AC6F45" w:rsidP="00AC6F45">
      <w:pPr>
        <w:rPr>
          <w:sz w:val="22"/>
          <w:szCs w:val="22"/>
          <w:lang w:val="de-DE"/>
        </w:rPr>
      </w:pPr>
    </w:p>
    <w:p w:rsidR="00AC6F45" w:rsidRPr="00CA25A5" w:rsidRDefault="00AC6F45" w:rsidP="00AC6F45">
      <w:pPr>
        <w:rPr>
          <w:sz w:val="22"/>
          <w:szCs w:val="22"/>
          <w:lang w:val="de-DE"/>
        </w:rPr>
      </w:pPr>
      <w:r w:rsidRPr="00CA25A5">
        <w:rPr>
          <w:sz w:val="22"/>
          <w:szCs w:val="22"/>
          <w:lang w:val="de-DE"/>
        </w:rPr>
        <w:t>Die Daten der veröffentlichten Literatur decken sich mit den Ergebnissen der Apotex-Studien und zeigen, dass bei den mit Ferriprox behandelten Patienten weniger Fälle von Herzkrankheit und/oder längere Überlebenszeiten auftraten als bei den mit Deferoxamin behandelten Patienten.</w:t>
      </w:r>
    </w:p>
    <w:p w:rsidR="00653365" w:rsidRPr="00CA25A5" w:rsidRDefault="00653365" w:rsidP="00AC6F45">
      <w:pPr>
        <w:rPr>
          <w:sz w:val="22"/>
          <w:szCs w:val="22"/>
          <w:lang w:val="de-DE"/>
        </w:rPr>
      </w:pPr>
    </w:p>
    <w:p w:rsidR="00F14AB4" w:rsidRDefault="00255F64" w:rsidP="001C46D9">
      <w:pPr>
        <w:rPr>
          <w:sz w:val="22"/>
          <w:szCs w:val="22"/>
          <w:lang w:val="de-DE"/>
        </w:rPr>
      </w:pPr>
      <w:r w:rsidRPr="00255F64">
        <w:rPr>
          <w:sz w:val="22"/>
          <w:szCs w:val="22"/>
          <w:lang w:val="de-DE"/>
        </w:rPr>
        <w:t xml:space="preserve">In einer randomisierten, placebo-kontrollierten, doppelblinden Studie bewertete man die Wirkung der gleichzeitigen Therapie mit Ferriprox und Deferoxamin bei Patienten mit Thalassaemia major, die zuvor die gängige Chelatbildner-Monotherapie mit subkutan </w:t>
      </w:r>
      <w:r w:rsidR="00CC3D5F">
        <w:rPr>
          <w:sz w:val="22"/>
          <w:szCs w:val="22"/>
          <w:lang w:val="de-DE"/>
        </w:rPr>
        <w:t>angewendetem</w:t>
      </w:r>
      <w:r w:rsidRPr="00255F64">
        <w:rPr>
          <w:sz w:val="22"/>
          <w:szCs w:val="22"/>
          <w:lang w:val="de-DE"/>
        </w:rPr>
        <w:t xml:space="preserve"> Deferoxamin erhalten hatten und eine milde bis moderate kardiale Eisenbelastung aufwiesen (myokardialer T2*-Wert von 8</w:t>
      </w:r>
      <w:r>
        <w:rPr>
          <w:sz w:val="22"/>
          <w:szCs w:val="22"/>
          <w:lang w:val="de-DE"/>
        </w:rPr>
        <w:t> </w:t>
      </w:r>
      <w:r w:rsidRPr="00255F64">
        <w:rPr>
          <w:sz w:val="22"/>
          <w:szCs w:val="22"/>
          <w:lang w:val="de-DE"/>
        </w:rPr>
        <w:t>bis 20</w:t>
      </w:r>
      <w:r w:rsidR="00113230">
        <w:rPr>
          <w:sz w:val="22"/>
          <w:szCs w:val="22"/>
          <w:lang w:val="de-DE"/>
        </w:rPr>
        <w:t> </w:t>
      </w:r>
      <w:r w:rsidRPr="00255F64">
        <w:rPr>
          <w:sz w:val="22"/>
          <w:szCs w:val="22"/>
          <w:lang w:val="de-DE"/>
        </w:rPr>
        <w:t>ms). Nach der Randomisierung erhielten 32 Patienten Deferoxamin (</w:t>
      </w:r>
      <w:r w:rsidR="00346ED1" w:rsidRPr="00255F64">
        <w:rPr>
          <w:sz w:val="22"/>
          <w:szCs w:val="22"/>
          <w:lang w:val="de-DE"/>
        </w:rPr>
        <w:t>34,9</w:t>
      </w:r>
      <w:r w:rsidR="00346ED1">
        <w:rPr>
          <w:sz w:val="22"/>
          <w:szCs w:val="22"/>
          <w:lang w:val="de-DE"/>
        </w:rPr>
        <w:t> </w:t>
      </w:r>
      <w:r w:rsidRPr="00255F64">
        <w:rPr>
          <w:sz w:val="22"/>
          <w:szCs w:val="22"/>
          <w:lang w:val="de-DE"/>
        </w:rPr>
        <w:t>mg/kg/Tag an 5</w:t>
      </w:r>
      <w:r>
        <w:rPr>
          <w:sz w:val="22"/>
          <w:szCs w:val="22"/>
          <w:lang w:val="de-DE"/>
        </w:rPr>
        <w:t> </w:t>
      </w:r>
      <w:r w:rsidRPr="00255F64">
        <w:rPr>
          <w:sz w:val="22"/>
          <w:szCs w:val="22"/>
          <w:lang w:val="de-DE"/>
        </w:rPr>
        <w:t>Tagen pro Woche) und Ferriprox (75</w:t>
      </w:r>
      <w:r w:rsidR="00113230">
        <w:rPr>
          <w:sz w:val="22"/>
          <w:szCs w:val="22"/>
          <w:lang w:val="de-DE"/>
        </w:rPr>
        <w:t> </w:t>
      </w:r>
      <w:r w:rsidRPr="00255F64">
        <w:rPr>
          <w:sz w:val="22"/>
          <w:szCs w:val="22"/>
          <w:lang w:val="de-DE"/>
        </w:rPr>
        <w:t>mg/kg/Tag); 33</w:t>
      </w:r>
      <w:r w:rsidR="00113230">
        <w:rPr>
          <w:sz w:val="22"/>
          <w:szCs w:val="22"/>
          <w:lang w:val="de-DE"/>
        </w:rPr>
        <w:t> </w:t>
      </w:r>
      <w:r w:rsidRPr="00255F64">
        <w:rPr>
          <w:sz w:val="22"/>
          <w:szCs w:val="22"/>
          <w:lang w:val="de-DE"/>
        </w:rPr>
        <w:t>Patienten erhielten nur Deferoxamin (</w:t>
      </w:r>
      <w:r w:rsidR="00346ED1" w:rsidRPr="00255F64">
        <w:rPr>
          <w:sz w:val="22"/>
          <w:szCs w:val="22"/>
          <w:lang w:val="de-DE"/>
        </w:rPr>
        <w:t>43,4</w:t>
      </w:r>
      <w:r w:rsidR="00346ED1">
        <w:rPr>
          <w:sz w:val="22"/>
          <w:szCs w:val="22"/>
          <w:lang w:val="de-DE"/>
        </w:rPr>
        <w:t> </w:t>
      </w:r>
      <w:r w:rsidRPr="00255F64">
        <w:rPr>
          <w:sz w:val="22"/>
          <w:szCs w:val="22"/>
          <w:lang w:val="de-DE"/>
        </w:rPr>
        <w:t>mg/kg/Tag an 5</w:t>
      </w:r>
      <w:r w:rsidR="00113230">
        <w:rPr>
          <w:sz w:val="22"/>
          <w:szCs w:val="22"/>
          <w:lang w:val="de-DE"/>
        </w:rPr>
        <w:t> </w:t>
      </w:r>
      <w:r w:rsidRPr="00255F64">
        <w:rPr>
          <w:sz w:val="22"/>
          <w:szCs w:val="22"/>
          <w:lang w:val="de-DE"/>
        </w:rPr>
        <w:t>Tagen pro Woche). Nach einjähriger Therapiestudie verzeichneten Patienten mit gleichzeitiger Chelattherapie eine erheblich stärkere Reduzierung der Serumferritinwerte (1574</w:t>
      </w:r>
      <w:r w:rsidR="001C46D9">
        <w:rPr>
          <w:sz w:val="22"/>
          <w:szCs w:val="22"/>
          <w:lang w:val="de-DE"/>
        </w:rPr>
        <w:t> </w:t>
      </w:r>
      <w:r w:rsidRPr="00255F64">
        <w:rPr>
          <w:sz w:val="22"/>
          <w:szCs w:val="22"/>
          <w:lang w:val="de-DE"/>
        </w:rPr>
        <w:t>µg/l auf 598</w:t>
      </w:r>
      <w:r w:rsidR="001C46D9">
        <w:rPr>
          <w:sz w:val="22"/>
          <w:szCs w:val="22"/>
          <w:lang w:val="de-DE"/>
        </w:rPr>
        <w:t> </w:t>
      </w:r>
      <w:r w:rsidRPr="00255F64">
        <w:rPr>
          <w:sz w:val="22"/>
          <w:szCs w:val="22"/>
          <w:lang w:val="de-DE"/>
        </w:rPr>
        <w:t>µg/l mit gleichzeitiger Therapie ggü. 1379</w:t>
      </w:r>
      <w:r w:rsidR="00113230">
        <w:rPr>
          <w:sz w:val="22"/>
          <w:szCs w:val="22"/>
          <w:lang w:val="de-DE"/>
        </w:rPr>
        <w:t> </w:t>
      </w:r>
      <w:r w:rsidRPr="00255F64">
        <w:rPr>
          <w:sz w:val="22"/>
          <w:szCs w:val="22"/>
          <w:lang w:val="de-DE"/>
        </w:rPr>
        <w:t>µg/l auf 1146</w:t>
      </w:r>
      <w:r w:rsidR="00113230">
        <w:rPr>
          <w:sz w:val="22"/>
          <w:szCs w:val="22"/>
          <w:lang w:val="de-DE"/>
        </w:rPr>
        <w:t> </w:t>
      </w:r>
      <w:r w:rsidRPr="00255F64">
        <w:rPr>
          <w:sz w:val="22"/>
          <w:szCs w:val="22"/>
          <w:lang w:val="de-DE"/>
        </w:rPr>
        <w:t>µg/l mit Deferoxamin-Monotherapie, p&lt;0,001), eine erheblich stärkere Reduzierung der myokardialen Eisenüberlast, bewertet anhand eines gestiegenen MR</w:t>
      </w:r>
      <w:r w:rsidR="00E142D0">
        <w:rPr>
          <w:sz w:val="22"/>
          <w:szCs w:val="22"/>
          <w:lang w:val="de-DE"/>
        </w:rPr>
        <w:t>T</w:t>
      </w:r>
      <w:r w:rsidRPr="00255F64">
        <w:rPr>
          <w:sz w:val="22"/>
          <w:szCs w:val="22"/>
          <w:lang w:val="de-DE"/>
        </w:rPr>
        <w:t xml:space="preserve"> T2*-Werts (11,7</w:t>
      </w:r>
      <w:r w:rsidR="00113230">
        <w:rPr>
          <w:sz w:val="22"/>
          <w:szCs w:val="22"/>
          <w:lang w:val="de-DE"/>
        </w:rPr>
        <w:t> </w:t>
      </w:r>
      <w:r w:rsidRPr="00255F64">
        <w:rPr>
          <w:sz w:val="22"/>
          <w:szCs w:val="22"/>
          <w:lang w:val="de-DE"/>
        </w:rPr>
        <w:t>ms auf 17,7</w:t>
      </w:r>
      <w:r w:rsidR="00113230">
        <w:rPr>
          <w:sz w:val="22"/>
          <w:szCs w:val="22"/>
          <w:lang w:val="de-DE"/>
        </w:rPr>
        <w:t> </w:t>
      </w:r>
      <w:r w:rsidRPr="00255F64">
        <w:rPr>
          <w:sz w:val="22"/>
          <w:szCs w:val="22"/>
          <w:lang w:val="de-DE"/>
        </w:rPr>
        <w:t>ms mit gleichzeitiger Therapie ggü. 12,4</w:t>
      </w:r>
      <w:r w:rsidR="00113230">
        <w:rPr>
          <w:sz w:val="22"/>
          <w:szCs w:val="22"/>
          <w:lang w:val="de-DE"/>
        </w:rPr>
        <w:t> </w:t>
      </w:r>
      <w:r w:rsidRPr="00255F64">
        <w:rPr>
          <w:sz w:val="22"/>
          <w:szCs w:val="22"/>
          <w:lang w:val="de-DE"/>
        </w:rPr>
        <w:t>ms auf 15,7</w:t>
      </w:r>
      <w:r>
        <w:rPr>
          <w:sz w:val="22"/>
          <w:szCs w:val="22"/>
          <w:lang w:val="de-DE"/>
        </w:rPr>
        <w:t> </w:t>
      </w:r>
      <w:r w:rsidRPr="00255F64">
        <w:rPr>
          <w:sz w:val="22"/>
          <w:szCs w:val="22"/>
          <w:lang w:val="de-DE"/>
        </w:rPr>
        <w:t>ms mit Deferoxamin-Monotherapie, p=0,02) und eine erheblich stärkere Reduzierung der Eisenkonzentration in der Leber, ebenfalls bewertet anhand eines gestiegenen MR</w:t>
      </w:r>
      <w:r w:rsidR="00E142D0">
        <w:rPr>
          <w:sz w:val="22"/>
          <w:szCs w:val="22"/>
          <w:lang w:val="de-DE"/>
        </w:rPr>
        <w:t>T</w:t>
      </w:r>
      <w:r w:rsidRPr="00255F64">
        <w:rPr>
          <w:sz w:val="22"/>
          <w:szCs w:val="22"/>
          <w:lang w:val="de-DE"/>
        </w:rPr>
        <w:t xml:space="preserve"> T2*-Werts (4,9</w:t>
      </w:r>
      <w:r w:rsidR="00E142D0">
        <w:rPr>
          <w:sz w:val="22"/>
          <w:szCs w:val="22"/>
          <w:lang w:val="de-DE"/>
        </w:rPr>
        <w:t> </w:t>
      </w:r>
      <w:r w:rsidRPr="00255F64">
        <w:rPr>
          <w:sz w:val="22"/>
          <w:szCs w:val="22"/>
          <w:lang w:val="de-DE"/>
        </w:rPr>
        <w:t>ms auf 10.7</w:t>
      </w:r>
      <w:r w:rsidR="00113230">
        <w:rPr>
          <w:sz w:val="22"/>
          <w:szCs w:val="22"/>
          <w:lang w:val="de-DE"/>
        </w:rPr>
        <w:t> </w:t>
      </w:r>
      <w:r w:rsidRPr="00255F64">
        <w:rPr>
          <w:sz w:val="22"/>
          <w:szCs w:val="22"/>
          <w:lang w:val="de-DE"/>
        </w:rPr>
        <w:t>ms mit gleichzeitiger Therapie ggü. 4,2</w:t>
      </w:r>
      <w:r w:rsidR="00113230">
        <w:rPr>
          <w:sz w:val="22"/>
          <w:szCs w:val="22"/>
          <w:lang w:val="de-DE"/>
        </w:rPr>
        <w:t> </w:t>
      </w:r>
      <w:r w:rsidRPr="00255F64">
        <w:rPr>
          <w:sz w:val="22"/>
          <w:szCs w:val="22"/>
          <w:lang w:val="de-DE"/>
        </w:rPr>
        <w:t>ms auf 5,0</w:t>
      </w:r>
      <w:r w:rsidR="00113230">
        <w:rPr>
          <w:sz w:val="22"/>
          <w:szCs w:val="22"/>
          <w:lang w:val="de-DE"/>
        </w:rPr>
        <w:t> </w:t>
      </w:r>
      <w:r w:rsidRPr="00255F64">
        <w:rPr>
          <w:sz w:val="22"/>
          <w:szCs w:val="22"/>
          <w:lang w:val="de-DE"/>
        </w:rPr>
        <w:t>ms mit Deferoxamin-Monotherapie, p&lt;</w:t>
      </w:r>
      <w:r>
        <w:rPr>
          <w:sz w:val="22"/>
          <w:szCs w:val="22"/>
          <w:lang w:val="de-DE"/>
        </w:rPr>
        <w:t> </w:t>
      </w:r>
      <w:r w:rsidRPr="00255F64">
        <w:rPr>
          <w:sz w:val="22"/>
          <w:szCs w:val="22"/>
          <w:lang w:val="de-DE"/>
        </w:rPr>
        <w:t>0,001).</w:t>
      </w:r>
    </w:p>
    <w:p w:rsidR="00255F64" w:rsidRPr="00F14AB4" w:rsidRDefault="00255F64" w:rsidP="00AC6F45">
      <w:pPr>
        <w:rPr>
          <w:sz w:val="22"/>
          <w:szCs w:val="22"/>
          <w:lang w:val="de-DE"/>
        </w:rPr>
      </w:pPr>
    </w:p>
    <w:p w:rsidR="00653365" w:rsidRPr="00CA25A5" w:rsidRDefault="00653365" w:rsidP="00113230">
      <w:pPr>
        <w:rPr>
          <w:sz w:val="22"/>
          <w:szCs w:val="22"/>
          <w:lang w:val="de-DE"/>
        </w:rPr>
      </w:pPr>
      <w:r w:rsidRPr="00CA25A5">
        <w:rPr>
          <w:sz w:val="22"/>
          <w:szCs w:val="22"/>
          <w:lang w:val="de-DE"/>
        </w:rPr>
        <w:t>Die Studie LA37-1111 wurde durchgeführt, um die Wirkung therapeutischer (33</w:t>
      </w:r>
      <w:r w:rsidR="00113230">
        <w:rPr>
          <w:sz w:val="22"/>
          <w:szCs w:val="22"/>
          <w:lang w:val="de-DE"/>
        </w:rPr>
        <w:t> </w:t>
      </w:r>
      <w:r w:rsidRPr="00CA25A5">
        <w:rPr>
          <w:sz w:val="22"/>
          <w:szCs w:val="22"/>
          <w:lang w:val="de-DE"/>
        </w:rPr>
        <w:t>mg/kg) und supratherapeutischer (50</w:t>
      </w:r>
      <w:r w:rsidR="00113230">
        <w:rPr>
          <w:sz w:val="22"/>
          <w:szCs w:val="22"/>
          <w:lang w:val="de-DE"/>
        </w:rPr>
        <w:t> </w:t>
      </w:r>
      <w:r w:rsidRPr="00CA25A5">
        <w:rPr>
          <w:sz w:val="22"/>
          <w:szCs w:val="22"/>
          <w:lang w:val="de-DE"/>
        </w:rPr>
        <w:t>mg/kg) oraler Einzeldosen von Deferipron auf die Länge des kardialen QT-Intervalls bei gesunden Probanden zu bewerten. Die maximale Differenz zwischen den LS-Mittelwerten der therapeutischen Dosis und des Placebos betrug 3,01</w:t>
      </w:r>
      <w:r w:rsidR="00113230">
        <w:rPr>
          <w:sz w:val="22"/>
          <w:szCs w:val="22"/>
          <w:lang w:val="de-DE"/>
        </w:rPr>
        <w:t> </w:t>
      </w:r>
      <w:r w:rsidRPr="00CA25A5">
        <w:rPr>
          <w:sz w:val="22"/>
          <w:szCs w:val="22"/>
          <w:lang w:val="de-DE"/>
        </w:rPr>
        <w:t>ms (einseitige obere 95-%-Vertrauensgrenze: 5,01</w:t>
      </w:r>
      <w:r w:rsidR="00113230">
        <w:rPr>
          <w:sz w:val="22"/>
          <w:szCs w:val="22"/>
          <w:lang w:val="de-DE"/>
        </w:rPr>
        <w:t> </w:t>
      </w:r>
      <w:r w:rsidRPr="00CA25A5">
        <w:rPr>
          <w:sz w:val="22"/>
          <w:szCs w:val="22"/>
          <w:lang w:val="de-DE"/>
        </w:rPr>
        <w:t>ms); zwischen den LS-Mittelwerten der supratherapeutischen Dosis und des Placebos betrug die Differenz 5,23</w:t>
      </w:r>
      <w:r w:rsidR="00113230">
        <w:rPr>
          <w:sz w:val="22"/>
          <w:szCs w:val="22"/>
          <w:lang w:val="de-DE"/>
        </w:rPr>
        <w:t> </w:t>
      </w:r>
      <w:r w:rsidRPr="00CA25A5">
        <w:rPr>
          <w:sz w:val="22"/>
          <w:szCs w:val="22"/>
          <w:lang w:val="de-DE"/>
        </w:rPr>
        <w:t>ms (einseitige obere 95-%-Vertrauensgrenze: 7,19</w:t>
      </w:r>
      <w:r w:rsidR="00113230">
        <w:rPr>
          <w:sz w:val="22"/>
          <w:szCs w:val="22"/>
          <w:lang w:val="de-DE"/>
        </w:rPr>
        <w:t> </w:t>
      </w:r>
      <w:r w:rsidRPr="00CA25A5">
        <w:rPr>
          <w:sz w:val="22"/>
          <w:szCs w:val="22"/>
          <w:lang w:val="de-DE"/>
        </w:rPr>
        <w:t>ms). Daraus wurde geschlossen, dass Ferriprox keine signifikante Verlängerung des QT-Intervalls bewirkt.</w:t>
      </w:r>
    </w:p>
    <w:p w:rsidR="00AC6F45" w:rsidRPr="00CA25A5" w:rsidRDefault="00AC6F45">
      <w:pPr>
        <w:rPr>
          <w:b/>
          <w:sz w:val="22"/>
          <w:szCs w:val="22"/>
          <w:lang w:val="de-DE"/>
        </w:rPr>
      </w:pPr>
    </w:p>
    <w:p w:rsidR="00A22641" w:rsidRPr="00CA25A5" w:rsidRDefault="00A22641" w:rsidP="00F14AB4">
      <w:pPr>
        <w:keepNext/>
        <w:tabs>
          <w:tab w:val="left" w:pos="567"/>
        </w:tabs>
        <w:rPr>
          <w:b/>
          <w:sz w:val="22"/>
          <w:szCs w:val="22"/>
          <w:lang w:val="de-DE"/>
        </w:rPr>
      </w:pPr>
      <w:r w:rsidRPr="00CA25A5">
        <w:rPr>
          <w:b/>
          <w:sz w:val="22"/>
          <w:szCs w:val="22"/>
          <w:lang w:val="de-DE"/>
        </w:rPr>
        <w:t>5.2</w:t>
      </w:r>
      <w:r w:rsidRPr="00CA25A5">
        <w:rPr>
          <w:b/>
          <w:sz w:val="22"/>
          <w:szCs w:val="22"/>
          <w:lang w:val="de-DE"/>
        </w:rPr>
        <w:tab/>
        <w:t>Pharmakokinetische Eigenschaften</w:t>
      </w:r>
    </w:p>
    <w:p w:rsidR="00A22641" w:rsidRPr="00CA25A5" w:rsidRDefault="00A22641" w:rsidP="00F14AB4">
      <w:pPr>
        <w:keepNext/>
        <w:rPr>
          <w:b/>
          <w:sz w:val="22"/>
          <w:szCs w:val="22"/>
          <w:lang w:val="de-DE"/>
        </w:rPr>
      </w:pPr>
    </w:p>
    <w:p w:rsidR="00A22641" w:rsidRPr="00CA25A5" w:rsidRDefault="00A22641" w:rsidP="00F14AB4">
      <w:pPr>
        <w:keepNext/>
        <w:rPr>
          <w:sz w:val="22"/>
          <w:szCs w:val="22"/>
          <w:u w:val="single"/>
          <w:lang w:val="de-DE"/>
        </w:rPr>
      </w:pPr>
      <w:r w:rsidRPr="00CA25A5">
        <w:rPr>
          <w:sz w:val="22"/>
          <w:szCs w:val="22"/>
          <w:u w:val="single"/>
          <w:lang w:val="de-DE"/>
        </w:rPr>
        <w:t>Resorption</w:t>
      </w:r>
    </w:p>
    <w:p w:rsidR="00A22641" w:rsidRPr="00CA25A5" w:rsidRDefault="00A22641">
      <w:pPr>
        <w:rPr>
          <w:sz w:val="22"/>
          <w:szCs w:val="22"/>
          <w:lang w:val="de-DE"/>
        </w:rPr>
      </w:pPr>
      <w:r w:rsidRPr="00CA25A5">
        <w:rPr>
          <w:sz w:val="22"/>
          <w:szCs w:val="22"/>
          <w:lang w:val="de-DE"/>
        </w:rPr>
        <w:t>Deferipron wird schnell aus dem oberen Magendarmtrakt resorbiert. Serumspitzenkonzentrationen tr</w:t>
      </w:r>
      <w:r w:rsidR="008A02B8" w:rsidRPr="00CA25A5">
        <w:rPr>
          <w:sz w:val="22"/>
          <w:szCs w:val="22"/>
          <w:lang w:val="de-DE"/>
        </w:rPr>
        <w:t>e</w:t>
      </w:r>
      <w:r w:rsidRPr="00CA25A5">
        <w:rPr>
          <w:sz w:val="22"/>
          <w:szCs w:val="22"/>
          <w:lang w:val="de-DE"/>
        </w:rPr>
        <w:t>ten bei nüchternen Patienten 45 bis 60 Minuten nach Gabe einer Einzeldosis auf. Bei nicht nüchternen Patienten kann sich dieser Zeitraum auf 2 Stunden verlängern.</w:t>
      </w:r>
    </w:p>
    <w:p w:rsidR="00A22641" w:rsidRPr="00CA25A5" w:rsidRDefault="00A22641">
      <w:pPr>
        <w:rPr>
          <w:sz w:val="22"/>
          <w:szCs w:val="22"/>
          <w:lang w:val="de-DE"/>
        </w:rPr>
      </w:pPr>
    </w:p>
    <w:p w:rsidR="00A22641" w:rsidRPr="00CA25A5" w:rsidRDefault="00A22641">
      <w:pPr>
        <w:rPr>
          <w:sz w:val="22"/>
          <w:szCs w:val="22"/>
          <w:lang w:val="de-DE"/>
        </w:rPr>
      </w:pPr>
      <w:r w:rsidRPr="00CA25A5">
        <w:rPr>
          <w:sz w:val="22"/>
          <w:szCs w:val="22"/>
          <w:lang w:val="de-DE"/>
        </w:rPr>
        <w:t>Nach einer Dosis von 25 mg/kg wurden bei nicht nüchternen Patienten niedrigere Serumspitzenkonzentrationen (85 </w:t>
      </w:r>
      <w:r w:rsidR="001B0056">
        <w:rPr>
          <w:sz w:val="22"/>
          <w:szCs w:val="22"/>
          <w:lang w:val="de-DE"/>
        </w:rPr>
        <w:t>µ</w:t>
      </w:r>
      <w:r w:rsidRPr="00CA25A5">
        <w:rPr>
          <w:sz w:val="22"/>
          <w:szCs w:val="22"/>
          <w:lang w:val="de-DE"/>
        </w:rPr>
        <w:t>mol/l) als bei nüchternen Patienten (126 </w:t>
      </w:r>
      <w:r w:rsidR="001B0056">
        <w:rPr>
          <w:sz w:val="22"/>
          <w:szCs w:val="22"/>
          <w:lang w:val="de-DE"/>
        </w:rPr>
        <w:t>µ</w:t>
      </w:r>
      <w:r w:rsidRPr="00CA25A5">
        <w:rPr>
          <w:sz w:val="22"/>
          <w:szCs w:val="22"/>
          <w:lang w:val="de-DE"/>
        </w:rPr>
        <w:t>mol/l) gemessen, obwohl es bei Deferipron-Gabe bei gleichzeitiger Nahrungszufuhr nicht zu einer Abnahme der resorbierten Substanzmenge kam.</w:t>
      </w:r>
    </w:p>
    <w:p w:rsidR="00A22641" w:rsidRPr="00CA25A5" w:rsidRDefault="00A22641">
      <w:pPr>
        <w:pStyle w:val="EndnoteText"/>
        <w:tabs>
          <w:tab w:val="clear" w:pos="567"/>
        </w:tabs>
        <w:rPr>
          <w:szCs w:val="22"/>
          <w:lang w:val="de-DE"/>
        </w:rPr>
      </w:pPr>
    </w:p>
    <w:p w:rsidR="00A22641" w:rsidRPr="00CA25A5" w:rsidRDefault="00A22641" w:rsidP="00653365">
      <w:pPr>
        <w:keepNext/>
        <w:rPr>
          <w:sz w:val="22"/>
          <w:szCs w:val="22"/>
          <w:u w:val="single"/>
          <w:lang w:val="de-DE"/>
        </w:rPr>
      </w:pPr>
      <w:r w:rsidRPr="00CA25A5">
        <w:rPr>
          <w:sz w:val="22"/>
          <w:szCs w:val="22"/>
          <w:u w:val="single"/>
          <w:lang w:val="de-DE"/>
        </w:rPr>
        <w:t>Biotransformation</w:t>
      </w:r>
    </w:p>
    <w:p w:rsidR="00A22641" w:rsidRPr="00CA25A5" w:rsidRDefault="00A22641">
      <w:pPr>
        <w:rPr>
          <w:sz w:val="22"/>
          <w:szCs w:val="22"/>
          <w:lang w:val="de-DE"/>
        </w:rPr>
      </w:pPr>
      <w:r w:rsidRPr="00CA25A5">
        <w:rPr>
          <w:sz w:val="22"/>
          <w:szCs w:val="22"/>
          <w:lang w:val="de-DE"/>
        </w:rPr>
        <w:t>Deferipron wird überwiegend zu einem Glucuronidkonjugat metabolisiert. Dieser Metabolit weist aufgrund der Inaktivierung der 3-Hydroxy-Gruppe von Deferipron keinerlei Eisenbindungskapazität auf. Die höchsten Serumkonzentrationen des Glucuronids treten 2 bis 3 Stunden nach der Deferipron-Gabe auf.</w:t>
      </w:r>
    </w:p>
    <w:p w:rsidR="00A22641" w:rsidRPr="00CA25A5" w:rsidRDefault="00A22641">
      <w:pPr>
        <w:rPr>
          <w:sz w:val="22"/>
          <w:szCs w:val="22"/>
          <w:lang w:val="de-DE"/>
        </w:rPr>
      </w:pPr>
    </w:p>
    <w:p w:rsidR="00A22641" w:rsidRPr="00CA25A5" w:rsidRDefault="00A22641" w:rsidP="0097565A">
      <w:pPr>
        <w:keepNext/>
        <w:rPr>
          <w:sz w:val="22"/>
          <w:szCs w:val="22"/>
          <w:u w:val="single"/>
          <w:lang w:val="de-DE"/>
        </w:rPr>
      </w:pPr>
      <w:r w:rsidRPr="00CA25A5">
        <w:rPr>
          <w:sz w:val="22"/>
          <w:szCs w:val="22"/>
          <w:u w:val="single"/>
          <w:lang w:val="de-DE"/>
        </w:rPr>
        <w:t>Elimination</w:t>
      </w:r>
    </w:p>
    <w:p w:rsidR="00A22641" w:rsidRPr="00CA25A5" w:rsidRDefault="00A22641">
      <w:pPr>
        <w:rPr>
          <w:sz w:val="22"/>
          <w:szCs w:val="22"/>
          <w:lang w:val="de-DE"/>
        </w:rPr>
      </w:pPr>
      <w:r w:rsidRPr="00CA25A5">
        <w:rPr>
          <w:sz w:val="22"/>
          <w:szCs w:val="22"/>
          <w:lang w:val="de-DE"/>
        </w:rPr>
        <w:t>Beim Menschen wird Deferipron hauptsächlich über die Nieren ausgeschieden. Den Untersuchungen zufolge finden sich 75% bis 90% der eingenommenen Dosis in den ersten 24 Stunden als freies Deferipron, als Glucuronidmetabolit und als Eisen-Deferipron-Komplex im Urin wieder. Die über den Stuhl ausgeschiedene Menge variiert. Bei den meisten Patienten beträgt die biologische Halbwertzeit 2 bis 3 Stunden.</w:t>
      </w:r>
    </w:p>
    <w:p w:rsidR="00D20820" w:rsidRDefault="00D20820" w:rsidP="00D20820">
      <w:pPr>
        <w:rPr>
          <w:bCs/>
          <w:sz w:val="22"/>
          <w:szCs w:val="22"/>
          <w:u w:val="single"/>
          <w:lang w:val="de-DE"/>
        </w:rPr>
      </w:pPr>
    </w:p>
    <w:p w:rsidR="00D20820" w:rsidRPr="00D20820" w:rsidRDefault="00D20820" w:rsidP="00D20820">
      <w:pPr>
        <w:keepNext/>
        <w:rPr>
          <w:bCs/>
          <w:sz w:val="22"/>
          <w:szCs w:val="22"/>
          <w:u w:val="single"/>
          <w:lang w:val="de-DE"/>
        </w:rPr>
      </w:pPr>
      <w:r w:rsidRPr="00D20820">
        <w:rPr>
          <w:bCs/>
          <w:sz w:val="22"/>
          <w:szCs w:val="22"/>
          <w:u w:val="single"/>
          <w:lang w:val="de-DE"/>
        </w:rPr>
        <w:t>Niereninsuffizienz</w:t>
      </w:r>
    </w:p>
    <w:p w:rsidR="00D20820" w:rsidRPr="00D20820" w:rsidRDefault="00D20820" w:rsidP="00D20820">
      <w:pPr>
        <w:rPr>
          <w:bCs/>
          <w:sz w:val="22"/>
          <w:szCs w:val="22"/>
          <w:lang w:val="de-DE"/>
        </w:rPr>
      </w:pPr>
      <w:r w:rsidRPr="00D20820">
        <w:rPr>
          <w:bCs/>
          <w:sz w:val="22"/>
          <w:szCs w:val="22"/>
          <w:lang w:val="de-DE"/>
        </w:rPr>
        <w:t>Im Rahmen einer offenen, nicht randomisierten klinischen Studie mit parallelen Gruppen wurde die Wirkung von beeinträchtigter Nierenfunktion auf die Sicherheit, Verträglichkeit und Pharmakokinetik einer oralen Einzeldosis Ferriprox (33 mg/kg) bewertet. Patienten wurden in 4 Gruppen eingeteilt, basierend auf der geschätzten glomerulären Filtrationsrate  (eGFR): gesunde Teilnehmer (eGFR ≥ 90 ml/min/1,73 m</w:t>
      </w:r>
      <w:r w:rsidRPr="00D20820">
        <w:rPr>
          <w:bCs/>
          <w:sz w:val="22"/>
          <w:szCs w:val="22"/>
          <w:vertAlign w:val="superscript"/>
          <w:lang w:val="de-DE"/>
        </w:rPr>
        <w:t>2</w:t>
      </w:r>
      <w:r w:rsidRPr="00D20820">
        <w:rPr>
          <w:bCs/>
          <w:sz w:val="22"/>
          <w:szCs w:val="22"/>
          <w:lang w:val="de-DE"/>
        </w:rPr>
        <w:t>), leichte Niereninsuffizienz (eGFR 60</w:t>
      </w:r>
      <w:r w:rsidRPr="00D20820">
        <w:rPr>
          <w:bCs/>
          <w:sz w:val="22"/>
          <w:szCs w:val="22"/>
          <w:lang w:val="de-DE"/>
        </w:rPr>
        <w:noBreakHyphen/>
        <w:t>89 ml/min/1,73 m</w:t>
      </w:r>
      <w:r w:rsidRPr="00D20820">
        <w:rPr>
          <w:bCs/>
          <w:sz w:val="22"/>
          <w:szCs w:val="22"/>
          <w:vertAlign w:val="superscript"/>
          <w:lang w:val="de-DE"/>
        </w:rPr>
        <w:t>2</w:t>
      </w:r>
      <w:r w:rsidRPr="00D20820">
        <w:rPr>
          <w:bCs/>
          <w:sz w:val="22"/>
          <w:szCs w:val="22"/>
          <w:lang w:val="de-DE"/>
        </w:rPr>
        <w:t>), moderate Niereninsuffizienz (eGFR 30–59 ml/min/1,73 m</w:t>
      </w:r>
      <w:r w:rsidRPr="00D20820">
        <w:rPr>
          <w:bCs/>
          <w:sz w:val="22"/>
          <w:szCs w:val="22"/>
          <w:vertAlign w:val="superscript"/>
          <w:lang w:val="de-DE"/>
        </w:rPr>
        <w:t>2</w:t>
      </w:r>
      <w:r w:rsidRPr="00D20820">
        <w:rPr>
          <w:bCs/>
          <w:sz w:val="22"/>
          <w:szCs w:val="22"/>
          <w:lang w:val="de-DE"/>
        </w:rPr>
        <w:t>) und schwere Niereninsuffizienz (eGFR 15–29 ml/min/1,73 m</w:t>
      </w:r>
      <w:r w:rsidRPr="00D20820">
        <w:rPr>
          <w:bCs/>
          <w:sz w:val="22"/>
          <w:szCs w:val="22"/>
          <w:vertAlign w:val="superscript"/>
          <w:lang w:val="de-DE"/>
        </w:rPr>
        <w:t>2</w:t>
      </w:r>
      <w:r w:rsidRPr="00D20820">
        <w:rPr>
          <w:bCs/>
          <w:sz w:val="22"/>
          <w:szCs w:val="22"/>
          <w:lang w:val="de-DE"/>
        </w:rPr>
        <w:t>). Die systemische Exposition gegenüber Deferipron und seinem Metabolit Deferipron 3-</w:t>
      </w:r>
      <w:r w:rsidRPr="00D20820">
        <w:rPr>
          <w:bCs/>
          <w:i/>
          <w:iCs/>
          <w:sz w:val="22"/>
          <w:szCs w:val="22"/>
          <w:lang w:val="de-DE"/>
        </w:rPr>
        <w:t>O</w:t>
      </w:r>
      <w:r w:rsidRPr="00D20820">
        <w:rPr>
          <w:bCs/>
          <w:sz w:val="22"/>
          <w:szCs w:val="22"/>
          <w:lang w:val="de-DE"/>
        </w:rPr>
        <w:t>-Glucuronid wurde nach den PK-Parametern C</w:t>
      </w:r>
      <w:r w:rsidRPr="00D20820">
        <w:rPr>
          <w:bCs/>
          <w:sz w:val="22"/>
          <w:szCs w:val="22"/>
          <w:vertAlign w:val="subscript"/>
          <w:lang w:val="de-DE"/>
        </w:rPr>
        <w:t>max</w:t>
      </w:r>
      <w:r w:rsidRPr="00D20820">
        <w:rPr>
          <w:bCs/>
          <w:sz w:val="22"/>
          <w:szCs w:val="22"/>
          <w:lang w:val="de-DE"/>
        </w:rPr>
        <w:t xml:space="preserve"> und AUC bewertet.</w:t>
      </w:r>
    </w:p>
    <w:p w:rsidR="00D20820" w:rsidRPr="00D20820" w:rsidRDefault="00D20820" w:rsidP="00D20820">
      <w:pPr>
        <w:rPr>
          <w:bCs/>
          <w:sz w:val="22"/>
          <w:szCs w:val="22"/>
          <w:lang w:val="de-DE"/>
        </w:rPr>
      </w:pPr>
    </w:p>
    <w:p w:rsidR="00D20820" w:rsidRPr="00D20820" w:rsidRDefault="00D20820" w:rsidP="00D20820">
      <w:pPr>
        <w:rPr>
          <w:bCs/>
          <w:sz w:val="22"/>
          <w:szCs w:val="22"/>
          <w:lang w:val="de-DE"/>
        </w:rPr>
      </w:pPr>
      <w:r w:rsidRPr="00D20820">
        <w:rPr>
          <w:bCs/>
          <w:sz w:val="22"/>
          <w:szCs w:val="22"/>
          <w:lang w:val="de-DE"/>
        </w:rPr>
        <w:t>Unabhängig von dem Ausmaß der Niereninsuffizienz wurde der Großteil der Ferriprox-Dosis in den ersten 24 Stunden als Deferipron 3-</w:t>
      </w:r>
      <w:r w:rsidRPr="00D20820">
        <w:rPr>
          <w:bCs/>
          <w:i/>
          <w:iCs/>
          <w:sz w:val="22"/>
          <w:szCs w:val="22"/>
          <w:lang w:val="de-DE"/>
        </w:rPr>
        <w:t>O</w:t>
      </w:r>
      <w:r w:rsidRPr="00D20820">
        <w:rPr>
          <w:bCs/>
          <w:sz w:val="22"/>
          <w:szCs w:val="22"/>
          <w:lang w:val="de-DE"/>
        </w:rPr>
        <w:t>-Glucuronid im Urin ausgeschieden. Es wurde keine wesentliche Auswirkung einer Niereninsuffizienz auf die systemische Exposition gegenüber Deferipron festgestellt. Die systemische Exposition gegenüber inaktivem 3-</w:t>
      </w:r>
      <w:r w:rsidRPr="00D20820">
        <w:rPr>
          <w:bCs/>
          <w:i/>
          <w:iCs/>
          <w:sz w:val="22"/>
          <w:szCs w:val="22"/>
          <w:lang w:val="de-DE"/>
        </w:rPr>
        <w:t>O</w:t>
      </w:r>
      <w:r w:rsidRPr="00D20820">
        <w:rPr>
          <w:bCs/>
          <w:sz w:val="22"/>
          <w:szCs w:val="22"/>
          <w:lang w:val="de-DE"/>
        </w:rPr>
        <w:t>-Glucuronid nahm mit abnehmender eGFR zu. Auf Grundlage der Studienergebnisse ist bei Patienten mit beeinträchtigter Nierenfunktion keine Anpassung des Ferriprox-Dosierungsschemas erforderlich. Die Sicherheit und Pharmakokinetik von Ferriprox bei Patienten mit terminalem Nierenversagen sind nicht bekannt.</w:t>
      </w:r>
    </w:p>
    <w:p w:rsidR="00D20820" w:rsidRPr="00D20820" w:rsidRDefault="00D20820" w:rsidP="00D20820">
      <w:pPr>
        <w:rPr>
          <w:bCs/>
          <w:sz w:val="22"/>
          <w:szCs w:val="22"/>
          <w:lang w:val="de-DE"/>
        </w:rPr>
      </w:pPr>
    </w:p>
    <w:p w:rsidR="00D20820" w:rsidRPr="00D20820" w:rsidRDefault="00D20820" w:rsidP="00D20820">
      <w:pPr>
        <w:keepNext/>
        <w:rPr>
          <w:bCs/>
          <w:sz w:val="22"/>
          <w:szCs w:val="22"/>
          <w:u w:val="single"/>
          <w:lang w:val="de-DE"/>
        </w:rPr>
      </w:pPr>
      <w:r w:rsidRPr="00D20820">
        <w:rPr>
          <w:bCs/>
          <w:sz w:val="22"/>
          <w:szCs w:val="22"/>
          <w:u w:val="single"/>
          <w:lang w:val="de-DE"/>
        </w:rPr>
        <w:t>Leberinsuffizienz</w:t>
      </w:r>
    </w:p>
    <w:p w:rsidR="00D20820" w:rsidRPr="00D20820" w:rsidRDefault="00D20820" w:rsidP="00D20820">
      <w:pPr>
        <w:rPr>
          <w:bCs/>
          <w:sz w:val="22"/>
          <w:szCs w:val="22"/>
          <w:lang w:val="de-DE"/>
        </w:rPr>
      </w:pPr>
      <w:r w:rsidRPr="00D20820">
        <w:rPr>
          <w:bCs/>
          <w:sz w:val="22"/>
          <w:szCs w:val="22"/>
          <w:lang w:val="de-DE"/>
        </w:rPr>
        <w:t>Im Rahmen einer offenen, nicht randomisierten klinischen Studie mit parallelen Gruppen wurde die Wirkung von beeinträchtigter Leberfunktion auf die Sicherheit, Verträglichkeit und Pharmakokinetik einer oralen Einzeldosis Ferriprox (33 mg/kg) bewertet. Patienten wurden in 3 Gruppen eingeteilt, basierend auf dem Child-Pugh-Score: gesunde Teilnehmer, leichte Leberinsuffizienz (Stadium A: 5– 6 Punkte) und moderate Leberinsuffizienz (Stadium B: 7– 9 Punkte). Die systemische Exposition gegenüber Deferipron und seinem Metabolit Deferipron 3-</w:t>
      </w:r>
      <w:r w:rsidRPr="00D20820">
        <w:rPr>
          <w:bCs/>
          <w:i/>
          <w:iCs/>
          <w:sz w:val="22"/>
          <w:szCs w:val="22"/>
          <w:lang w:val="de-DE"/>
        </w:rPr>
        <w:t>O</w:t>
      </w:r>
      <w:r w:rsidRPr="00D20820">
        <w:rPr>
          <w:bCs/>
          <w:sz w:val="22"/>
          <w:szCs w:val="22"/>
          <w:lang w:val="de-DE"/>
        </w:rPr>
        <w:t>-Glucuronid wurde nach den PK-Parametern C</w:t>
      </w:r>
      <w:r w:rsidRPr="00D20820">
        <w:rPr>
          <w:bCs/>
          <w:sz w:val="22"/>
          <w:szCs w:val="22"/>
          <w:vertAlign w:val="subscript"/>
          <w:lang w:val="de-DE"/>
        </w:rPr>
        <w:t>max</w:t>
      </w:r>
      <w:r w:rsidRPr="00D20820">
        <w:rPr>
          <w:bCs/>
          <w:sz w:val="22"/>
          <w:szCs w:val="22"/>
          <w:lang w:val="de-DE"/>
        </w:rPr>
        <w:t xml:space="preserve"> und AUC bewertet. AUCs für Deferipron wiesen keine Unterschiede zwischen den Gruppen auf, aber bei Patienten mit leichter oder moderater Leberinsuffizienz war die C</w:t>
      </w:r>
      <w:r w:rsidRPr="00D20820">
        <w:rPr>
          <w:bCs/>
          <w:sz w:val="22"/>
          <w:szCs w:val="22"/>
          <w:vertAlign w:val="subscript"/>
          <w:lang w:val="de-DE"/>
        </w:rPr>
        <w:t>max</w:t>
      </w:r>
      <w:r w:rsidRPr="00D20820">
        <w:rPr>
          <w:bCs/>
          <w:sz w:val="22"/>
          <w:szCs w:val="22"/>
          <w:lang w:val="de-DE"/>
        </w:rPr>
        <w:t xml:space="preserve"> um 20 % niedriger als bei gesunden Teilnehmern. Bei Patienten mit leichter oder moderater Leberinsuffizienz war die AUC von Deferipron-3-</w:t>
      </w:r>
      <w:r w:rsidRPr="00D20820">
        <w:rPr>
          <w:bCs/>
          <w:i/>
          <w:iCs/>
          <w:sz w:val="22"/>
          <w:szCs w:val="22"/>
          <w:lang w:val="de-DE"/>
        </w:rPr>
        <w:t>O</w:t>
      </w:r>
      <w:r w:rsidRPr="00D20820">
        <w:rPr>
          <w:bCs/>
          <w:sz w:val="22"/>
          <w:szCs w:val="22"/>
          <w:lang w:val="de-DE"/>
        </w:rPr>
        <w:t>-Glucuronid um 10 % und die C</w:t>
      </w:r>
      <w:r w:rsidRPr="00D20820">
        <w:rPr>
          <w:bCs/>
          <w:sz w:val="22"/>
          <w:szCs w:val="22"/>
          <w:vertAlign w:val="subscript"/>
          <w:lang w:val="de-DE"/>
        </w:rPr>
        <w:t>max</w:t>
      </w:r>
      <w:r w:rsidRPr="00D20820">
        <w:rPr>
          <w:bCs/>
          <w:sz w:val="22"/>
          <w:szCs w:val="22"/>
          <w:lang w:val="de-DE"/>
        </w:rPr>
        <w:t xml:space="preserve"> um 20 % niedriger als bei gesunden Teilnehmern. Im Falle eines Teilnehmers mit moderater Leberinsuffizienz trat ein schweres unerwünschtes Ereignis akuter Leber- und  Nierenverletzung auf. Auf Grundlage der Studienergebnisse ist bei Patienten mit leicht oder moderat beeinträchtigter Leberfunktion keine Anpassung des Ferriprox-Dosierungsschemas erforderlich. </w:t>
      </w:r>
    </w:p>
    <w:p w:rsidR="00D20820" w:rsidRPr="00D20820" w:rsidRDefault="00D20820" w:rsidP="00D20820">
      <w:pPr>
        <w:rPr>
          <w:bCs/>
          <w:sz w:val="22"/>
          <w:szCs w:val="22"/>
          <w:lang w:val="de-DE"/>
        </w:rPr>
      </w:pPr>
    </w:p>
    <w:p w:rsidR="00A22641" w:rsidRDefault="00D20820" w:rsidP="00D20820">
      <w:pPr>
        <w:rPr>
          <w:bCs/>
          <w:sz w:val="22"/>
          <w:szCs w:val="22"/>
          <w:lang w:val="de-DE"/>
        </w:rPr>
      </w:pPr>
      <w:r w:rsidRPr="00D20820">
        <w:rPr>
          <w:bCs/>
          <w:sz w:val="22"/>
          <w:szCs w:val="22"/>
          <w:lang w:val="de-DE"/>
        </w:rPr>
        <w:t>Der Einfluss einer schweren Leberinsuffizienz auf die Pharmakokinetik von Deferipron und Deferipron 3</w:t>
      </w:r>
      <w:r w:rsidRPr="00D20820">
        <w:rPr>
          <w:bCs/>
          <w:sz w:val="22"/>
          <w:szCs w:val="22"/>
          <w:lang w:val="de-DE"/>
        </w:rPr>
        <w:noBreakHyphen/>
      </w:r>
      <w:r w:rsidRPr="00D20820">
        <w:rPr>
          <w:bCs/>
          <w:i/>
          <w:iCs/>
          <w:sz w:val="22"/>
          <w:szCs w:val="22"/>
          <w:lang w:val="de-DE"/>
        </w:rPr>
        <w:t>O</w:t>
      </w:r>
      <w:r w:rsidRPr="00D20820">
        <w:rPr>
          <w:bCs/>
          <w:sz w:val="22"/>
          <w:szCs w:val="22"/>
          <w:lang w:val="de-DE"/>
        </w:rPr>
        <w:t>-Glucuronid wurde nicht bewertet. Die Sicherheit und Pharmakokinetik von Ferriprox bei Patienten mit schwerer Leberinsuffizienz sind nicht bekannt.</w:t>
      </w:r>
    </w:p>
    <w:p w:rsidR="00D20820" w:rsidRPr="00CA25A5" w:rsidRDefault="00D20820" w:rsidP="00D20820">
      <w:pPr>
        <w:rPr>
          <w:b/>
          <w:sz w:val="22"/>
          <w:szCs w:val="22"/>
          <w:lang w:val="de-DE"/>
        </w:rPr>
      </w:pPr>
    </w:p>
    <w:p w:rsidR="00A22641" w:rsidRPr="00CA25A5" w:rsidRDefault="00A22641">
      <w:pPr>
        <w:keepNext/>
        <w:tabs>
          <w:tab w:val="left" w:pos="567"/>
        </w:tabs>
        <w:rPr>
          <w:b/>
          <w:sz w:val="22"/>
          <w:szCs w:val="22"/>
          <w:lang w:val="de-DE"/>
        </w:rPr>
      </w:pPr>
      <w:r w:rsidRPr="00CA25A5">
        <w:rPr>
          <w:b/>
          <w:sz w:val="22"/>
          <w:szCs w:val="22"/>
          <w:lang w:val="de-DE"/>
        </w:rPr>
        <w:t>5.3</w:t>
      </w:r>
      <w:r w:rsidRPr="00CA25A5">
        <w:rPr>
          <w:b/>
          <w:sz w:val="22"/>
          <w:szCs w:val="22"/>
          <w:lang w:val="de-DE"/>
        </w:rPr>
        <w:tab/>
        <w:t>Präklinische Daten zur Sicherheit</w:t>
      </w:r>
    </w:p>
    <w:p w:rsidR="00A22641" w:rsidRPr="00CA25A5" w:rsidRDefault="00A22641">
      <w:pPr>
        <w:keepNext/>
        <w:rPr>
          <w:sz w:val="22"/>
          <w:szCs w:val="22"/>
          <w:lang w:val="de-DE"/>
        </w:rPr>
      </w:pPr>
    </w:p>
    <w:p w:rsidR="00A22641" w:rsidRPr="00CA25A5" w:rsidRDefault="00A22641">
      <w:pPr>
        <w:rPr>
          <w:sz w:val="22"/>
          <w:szCs w:val="22"/>
          <w:lang w:val="de-DE"/>
        </w:rPr>
      </w:pPr>
      <w:r w:rsidRPr="00CA25A5">
        <w:rPr>
          <w:sz w:val="22"/>
          <w:szCs w:val="22"/>
          <w:lang w:val="de-DE"/>
        </w:rPr>
        <w:t>Nicht-klinische Studien wurden an Tierspezies einschliesslich Mäusen, Ratten, Kaninchen, Hunden und Affen durchgeführt.</w:t>
      </w:r>
    </w:p>
    <w:p w:rsidR="00A22641" w:rsidRPr="00CA25A5" w:rsidRDefault="00A22641">
      <w:pPr>
        <w:rPr>
          <w:sz w:val="22"/>
          <w:szCs w:val="22"/>
          <w:lang w:val="de-DE"/>
        </w:rPr>
      </w:pPr>
    </w:p>
    <w:p w:rsidR="00A22641" w:rsidRPr="00CA25A5" w:rsidRDefault="00A22641" w:rsidP="00113230">
      <w:pPr>
        <w:rPr>
          <w:sz w:val="22"/>
          <w:szCs w:val="22"/>
          <w:lang w:val="de-DE"/>
        </w:rPr>
      </w:pPr>
      <w:r w:rsidRPr="00CA25A5">
        <w:rPr>
          <w:sz w:val="22"/>
          <w:szCs w:val="22"/>
          <w:lang w:val="de-DE"/>
        </w:rPr>
        <w:t>Am häufigsten traten bei Tieren ohne Eisenüberladung bei Dosen von 100</w:t>
      </w:r>
      <w:r w:rsidR="00113230">
        <w:rPr>
          <w:sz w:val="22"/>
          <w:szCs w:val="22"/>
          <w:lang w:val="de-DE"/>
        </w:rPr>
        <w:t> </w:t>
      </w:r>
      <w:r w:rsidRPr="00CA25A5">
        <w:rPr>
          <w:sz w:val="22"/>
          <w:szCs w:val="22"/>
          <w:lang w:val="de-DE"/>
        </w:rPr>
        <w:t>mg/kg/Tag und mehr hämatologische Effekte wie Verminderung der Zellzahl im Knochenmark sowie der Leukoz</w:t>
      </w:r>
      <w:r w:rsidR="005B2303" w:rsidRPr="00CA25A5">
        <w:rPr>
          <w:sz w:val="22"/>
          <w:szCs w:val="22"/>
          <w:lang w:val="de-DE"/>
        </w:rPr>
        <w:t>y</w:t>
      </w:r>
      <w:r w:rsidRPr="00CA25A5">
        <w:rPr>
          <w:sz w:val="22"/>
          <w:szCs w:val="22"/>
          <w:lang w:val="de-DE"/>
        </w:rPr>
        <w:t>ten-, der Erythrozyten- und/oder der Thrombozytenzahl im peripheren Blut auf.</w:t>
      </w:r>
    </w:p>
    <w:p w:rsidR="00A22641" w:rsidRPr="00CA25A5" w:rsidRDefault="00A22641">
      <w:pPr>
        <w:rPr>
          <w:sz w:val="22"/>
          <w:szCs w:val="22"/>
          <w:lang w:val="de-DE"/>
        </w:rPr>
      </w:pPr>
    </w:p>
    <w:p w:rsidR="00A22641" w:rsidRPr="00CA25A5" w:rsidRDefault="00A22641" w:rsidP="00113230">
      <w:pPr>
        <w:rPr>
          <w:sz w:val="22"/>
          <w:szCs w:val="22"/>
          <w:lang w:val="de-DE"/>
        </w:rPr>
      </w:pPr>
      <w:r w:rsidRPr="00CA25A5">
        <w:rPr>
          <w:sz w:val="22"/>
          <w:szCs w:val="22"/>
          <w:lang w:val="de-DE"/>
        </w:rPr>
        <w:t>Weiterhin wurden bei Dosen von 100</w:t>
      </w:r>
      <w:r w:rsidR="00113230">
        <w:rPr>
          <w:sz w:val="22"/>
          <w:szCs w:val="22"/>
          <w:lang w:val="de-DE"/>
        </w:rPr>
        <w:t> </w:t>
      </w:r>
      <w:r w:rsidRPr="00CA25A5">
        <w:rPr>
          <w:sz w:val="22"/>
          <w:szCs w:val="22"/>
          <w:lang w:val="de-DE"/>
        </w:rPr>
        <w:t>mg/kg/Tag oder mehr bei Tieren ohne Eisenüberladung eine Atrophie von Thymus, lymphoidem Gewebe und Hoden sowie eine Hypertrophie der Nebennieren festgestellt.</w:t>
      </w:r>
    </w:p>
    <w:p w:rsidR="00A22641" w:rsidRPr="00CA25A5" w:rsidRDefault="00A22641">
      <w:pPr>
        <w:rPr>
          <w:sz w:val="22"/>
          <w:szCs w:val="22"/>
          <w:lang w:val="de-DE"/>
        </w:rPr>
      </w:pPr>
    </w:p>
    <w:p w:rsidR="00417991" w:rsidRPr="00CA25A5" w:rsidRDefault="00417991" w:rsidP="00417991">
      <w:pPr>
        <w:rPr>
          <w:sz w:val="22"/>
          <w:szCs w:val="22"/>
          <w:lang w:val="de-DE"/>
        </w:rPr>
      </w:pPr>
      <w:r w:rsidRPr="00CA25A5">
        <w:rPr>
          <w:sz w:val="22"/>
          <w:szCs w:val="22"/>
          <w:lang w:val="de-DE"/>
        </w:rPr>
        <w:t xml:space="preserve">Es wurden keine Studien zur Kanzerogenität von Deferipron an Tieren durchgeführt. Das genotoxische Potenzial von Deferipron wurde in einer </w:t>
      </w:r>
      <w:r w:rsidRPr="00CA25A5">
        <w:rPr>
          <w:i/>
          <w:iCs/>
          <w:sz w:val="22"/>
          <w:szCs w:val="22"/>
          <w:lang w:val="de-DE"/>
        </w:rPr>
        <w:t>I</w:t>
      </w:r>
      <w:r w:rsidRPr="00CA25A5">
        <w:rPr>
          <w:i/>
          <w:sz w:val="22"/>
          <w:szCs w:val="22"/>
          <w:lang w:val="de-DE"/>
        </w:rPr>
        <w:t xml:space="preserve">n-vitro- </w:t>
      </w:r>
      <w:r w:rsidRPr="00CA25A5">
        <w:rPr>
          <w:iCs/>
          <w:sz w:val="22"/>
          <w:szCs w:val="22"/>
          <w:lang w:val="de-DE"/>
        </w:rPr>
        <w:t>und</w:t>
      </w:r>
      <w:r w:rsidRPr="00CA25A5">
        <w:rPr>
          <w:i/>
          <w:sz w:val="22"/>
          <w:szCs w:val="22"/>
          <w:lang w:val="de-DE"/>
        </w:rPr>
        <w:t xml:space="preserve"> In-vivo-</w:t>
      </w:r>
      <w:r w:rsidRPr="00CA25A5">
        <w:rPr>
          <w:iCs/>
          <w:sz w:val="22"/>
          <w:szCs w:val="22"/>
          <w:lang w:val="de-DE"/>
        </w:rPr>
        <w:t>Testreihe untersucht.</w:t>
      </w:r>
      <w:r w:rsidRPr="00CA25A5">
        <w:rPr>
          <w:sz w:val="22"/>
          <w:szCs w:val="22"/>
          <w:lang w:val="de-DE"/>
        </w:rPr>
        <w:t xml:space="preserve"> </w:t>
      </w:r>
      <w:r>
        <w:rPr>
          <w:lang w:val="de-DE"/>
        </w:rPr>
        <w:t xml:space="preserve">Deferipron wies keine direkten mutagenen Eigenschaften auf; jedoch zeigte Deferipron in </w:t>
      </w:r>
      <w:r w:rsidRPr="00255A51">
        <w:rPr>
          <w:i/>
          <w:iCs/>
          <w:lang w:val="de-DE"/>
        </w:rPr>
        <w:t>In-vitro-</w:t>
      </w:r>
      <w:r>
        <w:rPr>
          <w:lang w:val="de-DE"/>
        </w:rPr>
        <w:t>Versuchen und in Tieren klastogene Eigenschaften.</w:t>
      </w:r>
    </w:p>
    <w:p w:rsidR="00A22641" w:rsidRPr="00CA25A5" w:rsidRDefault="00A22641">
      <w:pPr>
        <w:rPr>
          <w:sz w:val="22"/>
          <w:szCs w:val="22"/>
          <w:lang w:val="de-DE"/>
        </w:rPr>
      </w:pPr>
    </w:p>
    <w:p w:rsidR="00B0551D" w:rsidRPr="00CA25A5" w:rsidRDefault="00A22641" w:rsidP="00113230">
      <w:pPr>
        <w:pStyle w:val="BodyText"/>
        <w:spacing w:line="240" w:lineRule="auto"/>
        <w:jc w:val="left"/>
        <w:rPr>
          <w:szCs w:val="24"/>
          <w:lang w:val="de-DE"/>
        </w:rPr>
      </w:pPr>
      <w:r w:rsidRPr="00CA25A5">
        <w:rPr>
          <w:szCs w:val="22"/>
          <w:lang w:val="de-DE"/>
        </w:rPr>
        <w:t xml:space="preserve">In Reproduktionsstudien an </w:t>
      </w:r>
      <w:r w:rsidR="001615E0" w:rsidRPr="00CA25A5">
        <w:rPr>
          <w:szCs w:val="22"/>
          <w:lang w:val="de-DE"/>
        </w:rPr>
        <w:t xml:space="preserve">trächtigen </w:t>
      </w:r>
      <w:r w:rsidRPr="00CA25A5">
        <w:rPr>
          <w:szCs w:val="22"/>
          <w:lang w:val="de-DE"/>
        </w:rPr>
        <w:t>Ratten und Kaninchen ohne Eisenüberladung erwies sich Deferipron bereits in so niedrigen Dosierungen wie 25</w:t>
      </w:r>
      <w:r w:rsidR="00113230">
        <w:rPr>
          <w:szCs w:val="22"/>
          <w:lang w:val="de-DE"/>
        </w:rPr>
        <w:t> </w:t>
      </w:r>
      <w:r w:rsidRPr="00CA25A5">
        <w:rPr>
          <w:szCs w:val="22"/>
          <w:lang w:val="de-DE"/>
        </w:rPr>
        <w:t xml:space="preserve">mg/kg/Tag als teratogen und embryotoxisch. </w:t>
      </w:r>
      <w:r w:rsidR="00B0551D" w:rsidRPr="00CA25A5">
        <w:rPr>
          <w:szCs w:val="24"/>
          <w:lang w:val="de-DE"/>
        </w:rPr>
        <w:t>Bei männlichen und weiblichen Ratten ohne Eisenüberlast, die Deferipron oral in Dosen von bis zu 75</w:t>
      </w:r>
      <w:r w:rsidR="009B67E8" w:rsidRPr="00CA25A5">
        <w:rPr>
          <w:szCs w:val="24"/>
          <w:lang w:val="de-DE"/>
        </w:rPr>
        <w:t> </w:t>
      </w:r>
      <w:r w:rsidR="00B0551D" w:rsidRPr="00CA25A5">
        <w:rPr>
          <w:szCs w:val="24"/>
          <w:lang w:val="de-DE"/>
        </w:rPr>
        <w:t xml:space="preserve">mg/kg zweimal täglich </w:t>
      </w:r>
      <w:r w:rsidR="001615E0" w:rsidRPr="00CA25A5">
        <w:rPr>
          <w:szCs w:val="24"/>
          <w:lang w:val="de-DE"/>
        </w:rPr>
        <w:t xml:space="preserve">über </w:t>
      </w:r>
      <w:r w:rsidR="00B0551D" w:rsidRPr="00CA25A5">
        <w:rPr>
          <w:szCs w:val="24"/>
          <w:lang w:val="de-DE"/>
        </w:rPr>
        <w:t xml:space="preserve">28 Tage (Männchen) oder </w:t>
      </w:r>
      <w:r w:rsidR="001615E0" w:rsidRPr="00CA25A5">
        <w:rPr>
          <w:szCs w:val="24"/>
          <w:lang w:val="de-DE"/>
        </w:rPr>
        <w:t xml:space="preserve">über </w:t>
      </w:r>
      <w:r w:rsidR="00B0551D" w:rsidRPr="00CA25A5">
        <w:rPr>
          <w:szCs w:val="24"/>
          <w:lang w:val="de-DE"/>
        </w:rPr>
        <w:t>2 Wochen (Weibchen) vor der Paarung und bis zur Terminierung (Männchen) bzw. zur frühen Gestationsphase (Weibchen) erhielten, zeigten sich keine Auswirkungen auf die Fertilität oder frühe embryonale Entwicklung. Bei Weibchen führten alle getesteten Dosen zu einer Beeinflussung des Ovulationszyklus und einer Hinauszögerung des Zeitpunkts bis zur bestätigten Paarung.</w:t>
      </w:r>
    </w:p>
    <w:p w:rsidR="00B0551D" w:rsidRPr="00CA25A5" w:rsidRDefault="00B0551D" w:rsidP="009B67E8">
      <w:pPr>
        <w:rPr>
          <w:sz w:val="22"/>
          <w:szCs w:val="22"/>
          <w:lang w:val="de-DE"/>
        </w:rPr>
      </w:pPr>
    </w:p>
    <w:p w:rsidR="00A22641" w:rsidRPr="00CA25A5" w:rsidRDefault="00A22641">
      <w:pPr>
        <w:rPr>
          <w:b/>
          <w:sz w:val="22"/>
          <w:szCs w:val="22"/>
          <w:lang w:val="de-DE"/>
        </w:rPr>
      </w:pPr>
      <w:r w:rsidRPr="00CA25A5">
        <w:rPr>
          <w:sz w:val="22"/>
          <w:szCs w:val="22"/>
          <w:lang w:val="de-DE"/>
        </w:rPr>
        <w:t>Pränatale und postnatale Reproduktionsstudien wurden an Tieren nicht durchgeführt.</w:t>
      </w:r>
    </w:p>
    <w:p w:rsidR="00A22641" w:rsidRPr="00CA25A5" w:rsidRDefault="00A22641">
      <w:pPr>
        <w:rPr>
          <w:b/>
          <w:caps/>
          <w:sz w:val="22"/>
          <w:szCs w:val="22"/>
          <w:lang w:val="de-DE"/>
        </w:rPr>
      </w:pPr>
    </w:p>
    <w:p w:rsidR="00A22641" w:rsidRPr="00CA25A5" w:rsidRDefault="00A22641">
      <w:pPr>
        <w:rPr>
          <w:sz w:val="22"/>
          <w:szCs w:val="22"/>
          <w:lang w:val="de-DE"/>
        </w:rPr>
      </w:pPr>
    </w:p>
    <w:p w:rsidR="00A22641" w:rsidRPr="00CA25A5" w:rsidRDefault="00A22641" w:rsidP="00F14AB4">
      <w:pPr>
        <w:keepNext/>
        <w:ind w:left="567" w:hanging="567"/>
        <w:rPr>
          <w:sz w:val="22"/>
          <w:szCs w:val="22"/>
          <w:lang w:val="de-DE"/>
        </w:rPr>
      </w:pPr>
      <w:r w:rsidRPr="00CA25A5">
        <w:rPr>
          <w:b/>
          <w:sz w:val="22"/>
          <w:szCs w:val="22"/>
          <w:lang w:val="de-DE"/>
        </w:rPr>
        <w:t>6.</w:t>
      </w:r>
      <w:r w:rsidRPr="00CA25A5">
        <w:rPr>
          <w:b/>
          <w:sz w:val="22"/>
          <w:szCs w:val="22"/>
          <w:lang w:val="de-DE"/>
        </w:rPr>
        <w:tab/>
        <w:t>PHARMAZEUTISCHE ANGABEN</w:t>
      </w:r>
    </w:p>
    <w:p w:rsidR="00A22641" w:rsidRPr="00CA25A5" w:rsidRDefault="00A22641" w:rsidP="00F14AB4">
      <w:pPr>
        <w:keepNext/>
        <w:ind w:left="567" w:hanging="567"/>
        <w:rPr>
          <w:sz w:val="22"/>
          <w:szCs w:val="22"/>
          <w:lang w:val="de-DE"/>
        </w:rPr>
      </w:pPr>
    </w:p>
    <w:p w:rsidR="00A22641" w:rsidRPr="00CA25A5" w:rsidRDefault="00A22641" w:rsidP="00F14AB4">
      <w:pPr>
        <w:keepNext/>
        <w:ind w:left="567" w:hanging="567"/>
        <w:rPr>
          <w:sz w:val="22"/>
          <w:szCs w:val="22"/>
          <w:lang w:val="de-DE"/>
        </w:rPr>
      </w:pPr>
      <w:r w:rsidRPr="00CA25A5">
        <w:rPr>
          <w:b/>
          <w:sz w:val="22"/>
          <w:szCs w:val="22"/>
          <w:lang w:val="de-DE"/>
        </w:rPr>
        <w:t>6.1</w:t>
      </w:r>
      <w:r w:rsidRPr="00CA25A5">
        <w:rPr>
          <w:b/>
          <w:sz w:val="22"/>
          <w:szCs w:val="22"/>
          <w:lang w:val="de-DE"/>
        </w:rPr>
        <w:tab/>
        <w:t>Liste der sonstigen Bestandteile</w:t>
      </w:r>
    </w:p>
    <w:p w:rsidR="00A22641" w:rsidRPr="00CA25A5" w:rsidRDefault="00A22641" w:rsidP="00F14AB4">
      <w:pPr>
        <w:keepNext/>
        <w:ind w:left="567" w:hanging="567"/>
        <w:rPr>
          <w:sz w:val="22"/>
          <w:szCs w:val="22"/>
          <w:lang w:val="de-DE"/>
        </w:rPr>
      </w:pPr>
    </w:p>
    <w:p w:rsidR="00F14AB4" w:rsidRPr="00F14AB4" w:rsidRDefault="00F14AB4" w:rsidP="009E152C">
      <w:pPr>
        <w:keepNext/>
        <w:rPr>
          <w:sz w:val="22"/>
          <w:szCs w:val="22"/>
          <w:u w:val="single"/>
          <w:lang w:val="de-DE"/>
        </w:rPr>
      </w:pPr>
      <w:r w:rsidRPr="00F14AB4">
        <w:rPr>
          <w:sz w:val="22"/>
          <w:szCs w:val="22"/>
          <w:u w:val="single"/>
          <w:lang w:val="de-DE"/>
        </w:rPr>
        <w:t>Ferriprox 500 mg Filmtabletten</w:t>
      </w:r>
    </w:p>
    <w:p w:rsidR="00A22641" w:rsidRPr="00F14AB4" w:rsidRDefault="00A22641" w:rsidP="00F14AB4">
      <w:pPr>
        <w:keepNext/>
        <w:rPr>
          <w:i/>
          <w:sz w:val="22"/>
          <w:szCs w:val="22"/>
          <w:lang w:val="de-DE"/>
        </w:rPr>
      </w:pPr>
      <w:r w:rsidRPr="00F14AB4">
        <w:rPr>
          <w:i/>
          <w:sz w:val="22"/>
          <w:szCs w:val="22"/>
          <w:lang w:val="de-DE"/>
        </w:rPr>
        <w:t>Tablettenkern</w:t>
      </w:r>
    </w:p>
    <w:p w:rsidR="00A22641" w:rsidRPr="00CA25A5" w:rsidRDefault="00A22641">
      <w:pPr>
        <w:rPr>
          <w:sz w:val="22"/>
          <w:szCs w:val="22"/>
          <w:lang w:val="de-DE"/>
        </w:rPr>
      </w:pPr>
      <w:r w:rsidRPr="00CA25A5">
        <w:rPr>
          <w:sz w:val="22"/>
          <w:szCs w:val="22"/>
          <w:lang w:val="de-DE"/>
        </w:rPr>
        <w:t>Mikrokristalline Cellulose</w:t>
      </w:r>
    </w:p>
    <w:p w:rsidR="00A22641" w:rsidRPr="00CA25A5" w:rsidRDefault="00A22641">
      <w:pPr>
        <w:rPr>
          <w:sz w:val="22"/>
          <w:szCs w:val="22"/>
          <w:lang w:val="de-DE"/>
        </w:rPr>
      </w:pPr>
      <w:r w:rsidRPr="00CA25A5">
        <w:rPr>
          <w:sz w:val="22"/>
          <w:szCs w:val="22"/>
          <w:lang w:val="de-DE"/>
        </w:rPr>
        <w:t>Magnesiumstearat</w:t>
      </w:r>
    </w:p>
    <w:p w:rsidR="00A22641" w:rsidRPr="00CA25A5" w:rsidRDefault="00A22641">
      <w:pPr>
        <w:rPr>
          <w:sz w:val="22"/>
          <w:szCs w:val="22"/>
          <w:lang w:val="de-DE"/>
        </w:rPr>
      </w:pPr>
      <w:r w:rsidRPr="00CA25A5">
        <w:rPr>
          <w:sz w:val="22"/>
          <w:szCs w:val="22"/>
          <w:lang w:val="de-DE"/>
        </w:rPr>
        <w:t>Hochdisperses Siliciumdioxid</w:t>
      </w:r>
    </w:p>
    <w:p w:rsidR="00A22641" w:rsidRPr="00CA25A5" w:rsidRDefault="00A22641">
      <w:pPr>
        <w:ind w:left="561" w:hanging="561"/>
        <w:rPr>
          <w:b/>
          <w:sz w:val="22"/>
          <w:szCs w:val="22"/>
          <w:lang w:val="de-DE"/>
        </w:rPr>
      </w:pPr>
    </w:p>
    <w:p w:rsidR="00A22641" w:rsidRPr="00F14AB4" w:rsidRDefault="00EC5A5D" w:rsidP="009E152C">
      <w:pPr>
        <w:keepNext/>
        <w:ind w:left="561" w:hanging="561"/>
        <w:rPr>
          <w:i/>
          <w:sz w:val="22"/>
          <w:szCs w:val="22"/>
          <w:lang w:val="de-DE"/>
        </w:rPr>
      </w:pPr>
      <w:r w:rsidRPr="00F14AB4">
        <w:rPr>
          <w:i/>
          <w:sz w:val="22"/>
          <w:szCs w:val="22"/>
          <w:lang w:val="de-DE"/>
        </w:rPr>
        <w:t>Filmüberzug</w:t>
      </w:r>
    </w:p>
    <w:p w:rsidR="00A22641" w:rsidRPr="00CA25A5" w:rsidRDefault="00A22641">
      <w:pPr>
        <w:rPr>
          <w:sz w:val="22"/>
          <w:szCs w:val="22"/>
          <w:lang w:val="de-DE"/>
        </w:rPr>
      </w:pPr>
      <w:r w:rsidRPr="00CA25A5">
        <w:rPr>
          <w:sz w:val="22"/>
          <w:szCs w:val="22"/>
          <w:lang w:val="de-DE"/>
        </w:rPr>
        <w:t>Hypromellose</w:t>
      </w:r>
    </w:p>
    <w:p w:rsidR="00A22641" w:rsidRPr="00CA25A5" w:rsidRDefault="00A22641">
      <w:pPr>
        <w:rPr>
          <w:sz w:val="22"/>
          <w:szCs w:val="22"/>
          <w:lang w:val="de-DE"/>
        </w:rPr>
      </w:pPr>
      <w:r w:rsidRPr="00CA25A5">
        <w:rPr>
          <w:sz w:val="22"/>
          <w:szCs w:val="22"/>
          <w:lang w:val="de-DE"/>
        </w:rPr>
        <w:t>Macrogol 3350</w:t>
      </w:r>
    </w:p>
    <w:p w:rsidR="00A22641" w:rsidRPr="00CA25A5" w:rsidRDefault="00A22641">
      <w:pPr>
        <w:rPr>
          <w:sz w:val="22"/>
          <w:szCs w:val="22"/>
          <w:lang w:val="de-DE"/>
        </w:rPr>
      </w:pPr>
      <w:r w:rsidRPr="00CA25A5">
        <w:rPr>
          <w:sz w:val="22"/>
          <w:szCs w:val="22"/>
          <w:lang w:val="de-DE"/>
        </w:rPr>
        <w:t>Titandioxid</w:t>
      </w:r>
    </w:p>
    <w:p w:rsidR="00A22641" w:rsidRDefault="00A22641">
      <w:pPr>
        <w:rPr>
          <w:sz w:val="22"/>
          <w:szCs w:val="22"/>
          <w:lang w:val="de-DE"/>
        </w:rPr>
      </w:pPr>
    </w:p>
    <w:p w:rsidR="00F14AB4" w:rsidRPr="00F14AB4" w:rsidRDefault="00F14AB4" w:rsidP="009E152C">
      <w:pPr>
        <w:keepNext/>
        <w:rPr>
          <w:sz w:val="22"/>
          <w:szCs w:val="22"/>
          <w:u w:val="single"/>
          <w:lang w:val="de-DE"/>
        </w:rPr>
      </w:pPr>
      <w:r w:rsidRPr="00F14AB4">
        <w:rPr>
          <w:sz w:val="22"/>
          <w:szCs w:val="22"/>
          <w:u w:val="single"/>
          <w:lang w:val="de-DE"/>
        </w:rPr>
        <w:t>Ferriprox 1000 mg Filmtabletten</w:t>
      </w:r>
    </w:p>
    <w:p w:rsidR="00F14AB4" w:rsidRPr="00F14AB4" w:rsidRDefault="00F14AB4" w:rsidP="00F14AB4">
      <w:pPr>
        <w:keepNext/>
        <w:rPr>
          <w:i/>
          <w:sz w:val="22"/>
          <w:szCs w:val="22"/>
          <w:lang w:val="de-DE"/>
        </w:rPr>
      </w:pPr>
      <w:r w:rsidRPr="00F14AB4">
        <w:rPr>
          <w:i/>
          <w:sz w:val="22"/>
          <w:szCs w:val="22"/>
          <w:lang w:val="de-DE"/>
        </w:rPr>
        <w:t>Tablettenkern</w:t>
      </w:r>
    </w:p>
    <w:p w:rsidR="00F14AB4" w:rsidRPr="00CA25A5" w:rsidRDefault="00F14AB4" w:rsidP="00F14AB4">
      <w:pPr>
        <w:rPr>
          <w:sz w:val="22"/>
          <w:szCs w:val="22"/>
          <w:lang w:val="de-DE"/>
        </w:rPr>
      </w:pPr>
      <w:r w:rsidRPr="00CA25A5">
        <w:rPr>
          <w:sz w:val="22"/>
          <w:szCs w:val="22"/>
          <w:lang w:val="de-DE"/>
        </w:rPr>
        <w:t xml:space="preserve">Methylcellulose </w:t>
      </w:r>
      <w:r w:rsidR="0003619B">
        <w:rPr>
          <w:sz w:val="22"/>
          <w:szCs w:val="22"/>
          <w:lang w:val="de-DE"/>
        </w:rPr>
        <w:t>(</w:t>
      </w:r>
      <w:r w:rsidRPr="00CA25A5">
        <w:rPr>
          <w:sz w:val="22"/>
          <w:szCs w:val="22"/>
          <w:lang w:val="de-DE"/>
        </w:rPr>
        <w:t>USP A15LV</w:t>
      </w:r>
      <w:r w:rsidR="0003619B">
        <w:rPr>
          <w:sz w:val="22"/>
          <w:szCs w:val="22"/>
          <w:lang w:val="de-DE"/>
        </w:rPr>
        <w:t>)</w:t>
      </w:r>
    </w:p>
    <w:p w:rsidR="00F14AB4" w:rsidRPr="00CA25A5" w:rsidRDefault="00F14AB4" w:rsidP="00F14AB4">
      <w:pPr>
        <w:rPr>
          <w:sz w:val="22"/>
          <w:szCs w:val="22"/>
          <w:lang w:val="de-DE"/>
        </w:rPr>
      </w:pPr>
      <w:r w:rsidRPr="00CA25A5">
        <w:rPr>
          <w:sz w:val="22"/>
          <w:szCs w:val="22"/>
          <w:lang w:val="de-DE"/>
        </w:rPr>
        <w:t>Crospovidon</w:t>
      </w:r>
    </w:p>
    <w:p w:rsidR="00F14AB4" w:rsidRDefault="0003619B" w:rsidP="00F14AB4">
      <w:pPr>
        <w:ind w:left="561" w:hanging="561"/>
        <w:rPr>
          <w:sz w:val="22"/>
          <w:szCs w:val="22"/>
          <w:lang w:val="de-DE"/>
        </w:rPr>
      </w:pPr>
      <w:r w:rsidRPr="00CA25A5">
        <w:rPr>
          <w:sz w:val="22"/>
          <w:szCs w:val="22"/>
          <w:lang w:val="de-DE"/>
        </w:rPr>
        <w:t>Magnesiumstearat</w:t>
      </w:r>
    </w:p>
    <w:p w:rsidR="0003619B" w:rsidRPr="00CA25A5" w:rsidRDefault="0003619B" w:rsidP="00F14AB4">
      <w:pPr>
        <w:ind w:left="561" w:hanging="561"/>
        <w:rPr>
          <w:b/>
          <w:sz w:val="22"/>
          <w:szCs w:val="22"/>
          <w:lang w:val="de-DE"/>
        </w:rPr>
      </w:pPr>
    </w:p>
    <w:p w:rsidR="00F14AB4" w:rsidRPr="00F14AB4" w:rsidRDefault="00F14AB4" w:rsidP="00F14AB4">
      <w:pPr>
        <w:keepNext/>
        <w:ind w:left="561" w:hanging="561"/>
        <w:rPr>
          <w:i/>
          <w:sz w:val="22"/>
          <w:szCs w:val="22"/>
          <w:lang w:val="de-DE"/>
        </w:rPr>
      </w:pPr>
      <w:r w:rsidRPr="00F14AB4">
        <w:rPr>
          <w:i/>
          <w:sz w:val="22"/>
          <w:szCs w:val="22"/>
          <w:lang w:val="de-DE"/>
        </w:rPr>
        <w:t>Filmüberzug</w:t>
      </w:r>
    </w:p>
    <w:p w:rsidR="00F14AB4" w:rsidRPr="00CA25A5" w:rsidRDefault="00F14AB4" w:rsidP="00F14AB4">
      <w:pPr>
        <w:rPr>
          <w:sz w:val="22"/>
          <w:szCs w:val="22"/>
          <w:lang w:val="de-DE"/>
        </w:rPr>
      </w:pPr>
      <w:r w:rsidRPr="00CA25A5">
        <w:rPr>
          <w:sz w:val="22"/>
          <w:szCs w:val="22"/>
          <w:lang w:val="de-DE"/>
        </w:rPr>
        <w:t xml:space="preserve">Hypromellose </w:t>
      </w:r>
      <w:r w:rsidR="006B7C56">
        <w:rPr>
          <w:sz w:val="22"/>
          <w:szCs w:val="22"/>
          <w:lang w:val="de-DE"/>
        </w:rPr>
        <w:t>(</w:t>
      </w:r>
      <w:r w:rsidRPr="00CA25A5">
        <w:rPr>
          <w:sz w:val="22"/>
          <w:szCs w:val="22"/>
          <w:lang w:val="de-DE"/>
        </w:rPr>
        <w:t>2910 USP/EP</w:t>
      </w:r>
      <w:r w:rsidR="006B7C56">
        <w:rPr>
          <w:sz w:val="22"/>
          <w:szCs w:val="22"/>
          <w:lang w:val="de-DE"/>
        </w:rPr>
        <w:t>)</w:t>
      </w:r>
    </w:p>
    <w:p w:rsidR="00F14AB4" w:rsidRPr="00CA25A5" w:rsidRDefault="00F14AB4" w:rsidP="00F14AB4">
      <w:pPr>
        <w:rPr>
          <w:sz w:val="22"/>
          <w:szCs w:val="22"/>
          <w:lang w:val="de-DE"/>
        </w:rPr>
      </w:pPr>
      <w:r w:rsidRPr="00CA25A5">
        <w:rPr>
          <w:sz w:val="22"/>
          <w:szCs w:val="22"/>
          <w:lang w:val="de-DE"/>
        </w:rPr>
        <w:t>Hyprolose</w:t>
      </w:r>
    </w:p>
    <w:p w:rsidR="00F14AB4" w:rsidRPr="00CA25A5" w:rsidRDefault="00F14AB4" w:rsidP="00F14AB4">
      <w:pPr>
        <w:rPr>
          <w:sz w:val="22"/>
          <w:szCs w:val="22"/>
          <w:lang w:val="de-DE"/>
        </w:rPr>
      </w:pPr>
      <w:r w:rsidRPr="00CA25A5">
        <w:rPr>
          <w:sz w:val="22"/>
          <w:szCs w:val="22"/>
          <w:lang w:val="de-DE"/>
        </w:rPr>
        <w:t>Macrogol</w:t>
      </w:r>
    </w:p>
    <w:p w:rsidR="00F14AB4" w:rsidRPr="00CA25A5" w:rsidRDefault="00F14AB4" w:rsidP="00F14AB4">
      <w:pPr>
        <w:rPr>
          <w:sz w:val="22"/>
          <w:szCs w:val="22"/>
          <w:lang w:val="de-DE"/>
        </w:rPr>
      </w:pPr>
      <w:r w:rsidRPr="00CA25A5">
        <w:rPr>
          <w:sz w:val="22"/>
          <w:szCs w:val="22"/>
          <w:lang w:val="de-DE"/>
        </w:rPr>
        <w:t>Titandioxid</w:t>
      </w:r>
    </w:p>
    <w:p w:rsidR="00F14AB4" w:rsidRPr="00CA25A5" w:rsidRDefault="00F14AB4">
      <w:pPr>
        <w:rPr>
          <w:sz w:val="22"/>
          <w:szCs w:val="22"/>
          <w:lang w:val="de-DE"/>
        </w:rPr>
      </w:pPr>
    </w:p>
    <w:p w:rsidR="00A22641" w:rsidRPr="00CA25A5" w:rsidRDefault="00A22641" w:rsidP="00653365">
      <w:pPr>
        <w:keepNext/>
        <w:ind w:left="567" w:hanging="567"/>
        <w:rPr>
          <w:sz w:val="22"/>
          <w:szCs w:val="22"/>
          <w:lang w:val="de-DE"/>
        </w:rPr>
      </w:pPr>
      <w:r w:rsidRPr="00CA25A5">
        <w:rPr>
          <w:b/>
          <w:sz w:val="22"/>
          <w:szCs w:val="22"/>
          <w:lang w:val="de-DE"/>
        </w:rPr>
        <w:t>6.2</w:t>
      </w:r>
      <w:r w:rsidRPr="00CA25A5">
        <w:rPr>
          <w:b/>
          <w:sz w:val="22"/>
          <w:szCs w:val="22"/>
          <w:lang w:val="de-DE"/>
        </w:rPr>
        <w:tab/>
        <w:t>Inkompatibilitäten</w:t>
      </w:r>
    </w:p>
    <w:p w:rsidR="00A22641" w:rsidRPr="00CA25A5" w:rsidRDefault="00A22641" w:rsidP="00653365">
      <w:pPr>
        <w:keepNext/>
        <w:rPr>
          <w:sz w:val="22"/>
          <w:szCs w:val="22"/>
          <w:lang w:val="de-DE"/>
        </w:rPr>
      </w:pPr>
    </w:p>
    <w:p w:rsidR="00A22641" w:rsidRPr="00CA25A5" w:rsidRDefault="00A22641">
      <w:pPr>
        <w:rPr>
          <w:sz w:val="22"/>
          <w:szCs w:val="22"/>
          <w:lang w:val="de-DE"/>
        </w:rPr>
      </w:pPr>
      <w:r w:rsidRPr="00CA25A5">
        <w:rPr>
          <w:sz w:val="22"/>
          <w:szCs w:val="22"/>
          <w:lang w:val="de-DE"/>
        </w:rPr>
        <w:t>Nicht zutreffend.</w:t>
      </w:r>
    </w:p>
    <w:p w:rsidR="00A22641" w:rsidRPr="00CA25A5" w:rsidRDefault="00A22641">
      <w:pPr>
        <w:rPr>
          <w:sz w:val="22"/>
          <w:szCs w:val="22"/>
          <w:lang w:val="de-DE"/>
        </w:rPr>
      </w:pPr>
    </w:p>
    <w:p w:rsidR="00A22641" w:rsidRPr="00CA25A5" w:rsidRDefault="00A22641" w:rsidP="0097565A">
      <w:pPr>
        <w:keepNext/>
        <w:ind w:left="567" w:hanging="567"/>
        <w:rPr>
          <w:sz w:val="22"/>
          <w:szCs w:val="22"/>
          <w:lang w:val="de-DE"/>
        </w:rPr>
      </w:pPr>
      <w:r w:rsidRPr="00CA25A5">
        <w:rPr>
          <w:b/>
          <w:sz w:val="22"/>
          <w:szCs w:val="22"/>
          <w:lang w:val="de-DE"/>
        </w:rPr>
        <w:t>6.3</w:t>
      </w:r>
      <w:r w:rsidRPr="00CA25A5">
        <w:rPr>
          <w:b/>
          <w:sz w:val="22"/>
          <w:szCs w:val="22"/>
          <w:lang w:val="de-DE"/>
        </w:rPr>
        <w:tab/>
        <w:t>Dauer der Haltbarkeit</w:t>
      </w:r>
    </w:p>
    <w:p w:rsidR="00A22641" w:rsidRPr="00CA25A5" w:rsidRDefault="00A22641" w:rsidP="0097565A">
      <w:pPr>
        <w:keepNext/>
        <w:rPr>
          <w:sz w:val="22"/>
          <w:szCs w:val="22"/>
          <w:lang w:val="de-DE"/>
        </w:rPr>
      </w:pPr>
    </w:p>
    <w:p w:rsidR="00F14AB4" w:rsidRPr="00F14AB4" w:rsidRDefault="00F14AB4" w:rsidP="009E152C">
      <w:pPr>
        <w:keepNext/>
        <w:rPr>
          <w:sz w:val="22"/>
          <w:szCs w:val="22"/>
          <w:u w:val="single"/>
          <w:lang w:val="de-DE"/>
        </w:rPr>
      </w:pPr>
      <w:r w:rsidRPr="00F14AB4">
        <w:rPr>
          <w:sz w:val="22"/>
          <w:szCs w:val="22"/>
          <w:u w:val="single"/>
          <w:lang w:val="de-DE"/>
        </w:rPr>
        <w:t>Ferriprox 500 mg Filmtabletten</w:t>
      </w:r>
    </w:p>
    <w:p w:rsidR="00A22641" w:rsidRPr="00CA25A5" w:rsidRDefault="00A22641">
      <w:pPr>
        <w:rPr>
          <w:sz w:val="22"/>
          <w:szCs w:val="22"/>
          <w:lang w:val="de-DE"/>
        </w:rPr>
      </w:pPr>
      <w:r w:rsidRPr="00CA25A5">
        <w:rPr>
          <w:sz w:val="22"/>
          <w:szCs w:val="22"/>
          <w:lang w:val="de-DE"/>
        </w:rPr>
        <w:t>5 Jahre.</w:t>
      </w:r>
    </w:p>
    <w:p w:rsidR="00A22641" w:rsidRDefault="00A22641">
      <w:pPr>
        <w:rPr>
          <w:sz w:val="22"/>
          <w:szCs w:val="22"/>
          <w:lang w:val="de-DE"/>
        </w:rPr>
      </w:pPr>
    </w:p>
    <w:p w:rsidR="00F14AB4" w:rsidRPr="00F14AB4" w:rsidRDefault="00F14AB4" w:rsidP="009E152C">
      <w:pPr>
        <w:keepNext/>
        <w:rPr>
          <w:sz w:val="22"/>
          <w:szCs w:val="22"/>
          <w:u w:val="single"/>
          <w:lang w:val="de-DE"/>
        </w:rPr>
      </w:pPr>
      <w:r w:rsidRPr="00F14AB4">
        <w:rPr>
          <w:sz w:val="22"/>
          <w:szCs w:val="22"/>
          <w:u w:val="single"/>
          <w:lang w:val="de-DE"/>
        </w:rPr>
        <w:t>Ferriprox 1000 mg Filmtabletten</w:t>
      </w:r>
    </w:p>
    <w:p w:rsidR="00F14AB4" w:rsidRPr="00CA25A5" w:rsidRDefault="00E13B5E" w:rsidP="00F14AB4">
      <w:pPr>
        <w:rPr>
          <w:sz w:val="22"/>
          <w:szCs w:val="22"/>
          <w:lang w:val="de-DE"/>
        </w:rPr>
      </w:pPr>
      <w:r>
        <w:rPr>
          <w:sz w:val="22"/>
          <w:szCs w:val="22"/>
          <w:lang w:val="de-DE"/>
        </w:rPr>
        <w:t>4</w:t>
      </w:r>
      <w:r w:rsidR="00F14AB4" w:rsidRPr="00CA25A5">
        <w:rPr>
          <w:sz w:val="22"/>
          <w:szCs w:val="22"/>
          <w:lang w:val="de-DE"/>
        </w:rPr>
        <w:t xml:space="preserve"> Jahre.</w:t>
      </w:r>
    </w:p>
    <w:p w:rsidR="00F14AB4" w:rsidRPr="00CA25A5" w:rsidRDefault="00F14AB4" w:rsidP="00F14AB4">
      <w:pPr>
        <w:rPr>
          <w:sz w:val="22"/>
          <w:szCs w:val="22"/>
          <w:lang w:val="de-DE"/>
        </w:rPr>
      </w:pPr>
      <w:r w:rsidRPr="00CA25A5">
        <w:rPr>
          <w:sz w:val="22"/>
          <w:szCs w:val="22"/>
          <w:lang w:val="de-DE"/>
        </w:rPr>
        <w:t>Nach dem Öffnen innerhalb von 50 Tagen aufbrauchen.</w:t>
      </w:r>
    </w:p>
    <w:p w:rsidR="00F14AB4" w:rsidRPr="00CA25A5" w:rsidRDefault="00F14AB4">
      <w:pPr>
        <w:rPr>
          <w:sz w:val="22"/>
          <w:szCs w:val="22"/>
          <w:lang w:val="de-DE"/>
        </w:rPr>
      </w:pPr>
    </w:p>
    <w:p w:rsidR="00A22641" w:rsidRPr="00CA25A5" w:rsidRDefault="00A22641" w:rsidP="00B43589">
      <w:pPr>
        <w:keepNext/>
        <w:ind w:left="567" w:hanging="567"/>
        <w:rPr>
          <w:sz w:val="22"/>
          <w:szCs w:val="22"/>
          <w:lang w:val="de-DE"/>
        </w:rPr>
      </w:pPr>
      <w:r w:rsidRPr="00CA25A5">
        <w:rPr>
          <w:b/>
          <w:sz w:val="22"/>
          <w:szCs w:val="22"/>
          <w:lang w:val="de-DE"/>
        </w:rPr>
        <w:t>6.4</w:t>
      </w:r>
      <w:r w:rsidRPr="00CA25A5">
        <w:rPr>
          <w:b/>
          <w:sz w:val="22"/>
          <w:szCs w:val="22"/>
          <w:lang w:val="de-DE"/>
        </w:rPr>
        <w:tab/>
      </w:r>
      <w:r w:rsidRPr="00CA25A5">
        <w:rPr>
          <w:b/>
          <w:noProof/>
          <w:sz w:val="22"/>
          <w:szCs w:val="22"/>
          <w:lang w:val="de-DE"/>
        </w:rPr>
        <w:t>Besondere Vorsichtsmaßnahmen für die Aufbewahrung</w:t>
      </w:r>
    </w:p>
    <w:p w:rsidR="00A22641" w:rsidRPr="00CA25A5" w:rsidRDefault="00A22641" w:rsidP="00B43589">
      <w:pPr>
        <w:keepNext/>
        <w:rPr>
          <w:sz w:val="22"/>
          <w:szCs w:val="22"/>
          <w:lang w:val="de-DE"/>
        </w:rPr>
      </w:pPr>
    </w:p>
    <w:p w:rsidR="00F14AB4" w:rsidRPr="00F14AB4" w:rsidRDefault="00F14AB4" w:rsidP="009E152C">
      <w:pPr>
        <w:keepNext/>
        <w:rPr>
          <w:sz w:val="22"/>
          <w:szCs w:val="22"/>
          <w:u w:val="single"/>
          <w:lang w:val="de-DE"/>
        </w:rPr>
      </w:pPr>
      <w:r w:rsidRPr="00F14AB4">
        <w:rPr>
          <w:sz w:val="22"/>
          <w:szCs w:val="22"/>
          <w:u w:val="single"/>
          <w:lang w:val="de-DE"/>
        </w:rPr>
        <w:t>Ferriprox 500 mg Filmtabletten</w:t>
      </w:r>
    </w:p>
    <w:p w:rsidR="00A22641" w:rsidRPr="00CA25A5" w:rsidRDefault="00A22641">
      <w:pPr>
        <w:rPr>
          <w:sz w:val="22"/>
          <w:szCs w:val="22"/>
          <w:lang w:val="de-DE"/>
        </w:rPr>
      </w:pPr>
      <w:r w:rsidRPr="00CA25A5">
        <w:rPr>
          <w:sz w:val="22"/>
          <w:szCs w:val="22"/>
          <w:lang w:val="de-DE"/>
        </w:rPr>
        <w:t>Nicht über 30º lagern.</w:t>
      </w:r>
    </w:p>
    <w:p w:rsidR="00A22641" w:rsidRDefault="00A22641">
      <w:pPr>
        <w:rPr>
          <w:sz w:val="22"/>
          <w:szCs w:val="22"/>
          <w:lang w:val="de-DE"/>
        </w:rPr>
      </w:pPr>
    </w:p>
    <w:p w:rsidR="00F14AB4" w:rsidRPr="00F14AB4" w:rsidRDefault="00F14AB4" w:rsidP="009E152C">
      <w:pPr>
        <w:keepNext/>
        <w:rPr>
          <w:sz w:val="22"/>
          <w:szCs w:val="22"/>
          <w:u w:val="single"/>
          <w:lang w:val="de-DE"/>
        </w:rPr>
      </w:pPr>
      <w:r w:rsidRPr="00F14AB4">
        <w:rPr>
          <w:sz w:val="22"/>
          <w:szCs w:val="22"/>
          <w:u w:val="single"/>
          <w:lang w:val="de-DE"/>
        </w:rPr>
        <w:t>Ferriprox 1000 mg Filmtabletten</w:t>
      </w:r>
    </w:p>
    <w:p w:rsidR="00F14AB4" w:rsidRPr="00CA25A5" w:rsidRDefault="00F14AB4" w:rsidP="00F14AB4">
      <w:pPr>
        <w:rPr>
          <w:sz w:val="22"/>
          <w:szCs w:val="22"/>
          <w:lang w:val="de-DE"/>
        </w:rPr>
      </w:pPr>
      <w:r w:rsidRPr="00CA25A5">
        <w:rPr>
          <w:sz w:val="22"/>
          <w:szCs w:val="22"/>
          <w:lang w:val="de-DE"/>
        </w:rPr>
        <w:t>Nicht über 30º lagern.</w:t>
      </w:r>
    </w:p>
    <w:p w:rsidR="00F14AB4" w:rsidRPr="00CA25A5" w:rsidRDefault="006B7C56" w:rsidP="00F14AB4">
      <w:pPr>
        <w:rPr>
          <w:sz w:val="22"/>
          <w:szCs w:val="22"/>
          <w:lang w:val="de-DE"/>
        </w:rPr>
      </w:pPr>
      <w:r>
        <w:rPr>
          <w:sz w:val="22"/>
          <w:szCs w:val="22"/>
          <w:lang w:val="de-DE"/>
        </w:rPr>
        <w:t>Die</w:t>
      </w:r>
      <w:r w:rsidR="00F14AB4" w:rsidRPr="00CA25A5">
        <w:rPr>
          <w:sz w:val="22"/>
          <w:szCs w:val="22"/>
          <w:lang w:val="de-DE"/>
        </w:rPr>
        <w:t xml:space="preserve"> Flasche </w:t>
      </w:r>
      <w:r>
        <w:rPr>
          <w:sz w:val="22"/>
          <w:szCs w:val="22"/>
          <w:lang w:val="de-DE"/>
        </w:rPr>
        <w:t>fest</w:t>
      </w:r>
      <w:r w:rsidR="00F14AB4" w:rsidRPr="00CA25A5">
        <w:rPr>
          <w:sz w:val="22"/>
          <w:szCs w:val="22"/>
          <w:lang w:val="de-DE"/>
        </w:rPr>
        <w:t xml:space="preserve"> verschlossen halten</w:t>
      </w:r>
      <w:r>
        <w:rPr>
          <w:sz w:val="22"/>
          <w:szCs w:val="22"/>
          <w:lang w:val="de-DE"/>
        </w:rPr>
        <w:t>,</w:t>
      </w:r>
      <w:r w:rsidRPr="006B7C56">
        <w:rPr>
          <w:noProof/>
          <w:sz w:val="22"/>
          <w:szCs w:val="22"/>
          <w:lang w:val="de-DE"/>
        </w:rPr>
        <w:t xml:space="preserve"> </w:t>
      </w:r>
      <w:r w:rsidRPr="00CA25A5">
        <w:rPr>
          <w:noProof/>
          <w:sz w:val="22"/>
          <w:szCs w:val="22"/>
          <w:lang w:val="de-DE"/>
        </w:rPr>
        <w:t>um den Inhalt vor Feuchtigkeit zu schützen</w:t>
      </w:r>
      <w:r w:rsidR="00F14AB4" w:rsidRPr="00CA25A5">
        <w:rPr>
          <w:sz w:val="22"/>
          <w:szCs w:val="22"/>
          <w:lang w:val="de-DE"/>
        </w:rPr>
        <w:t>.</w:t>
      </w:r>
    </w:p>
    <w:p w:rsidR="00F14AB4" w:rsidRPr="00CA25A5" w:rsidRDefault="00F14AB4">
      <w:pPr>
        <w:rPr>
          <w:sz w:val="22"/>
          <w:szCs w:val="22"/>
          <w:lang w:val="de-DE"/>
        </w:rPr>
      </w:pPr>
    </w:p>
    <w:p w:rsidR="00A22641" w:rsidRPr="00CA25A5" w:rsidRDefault="00A22641" w:rsidP="009E152C">
      <w:pPr>
        <w:keepNext/>
        <w:ind w:left="567" w:hanging="567"/>
        <w:rPr>
          <w:sz w:val="22"/>
          <w:szCs w:val="22"/>
          <w:lang w:val="de-DE"/>
        </w:rPr>
      </w:pPr>
      <w:r w:rsidRPr="00CA25A5">
        <w:rPr>
          <w:b/>
          <w:sz w:val="22"/>
          <w:szCs w:val="22"/>
          <w:lang w:val="de-DE"/>
        </w:rPr>
        <w:t>6.5</w:t>
      </w:r>
      <w:r w:rsidRPr="00CA25A5">
        <w:rPr>
          <w:b/>
          <w:sz w:val="22"/>
          <w:szCs w:val="22"/>
          <w:lang w:val="de-DE"/>
        </w:rPr>
        <w:tab/>
        <w:t>Art und Inhalt des Behältnisses</w:t>
      </w:r>
    </w:p>
    <w:p w:rsidR="00A22641" w:rsidRPr="00CA25A5" w:rsidRDefault="00A22641" w:rsidP="009E152C">
      <w:pPr>
        <w:keepNext/>
        <w:rPr>
          <w:sz w:val="22"/>
          <w:szCs w:val="22"/>
          <w:lang w:val="de-DE"/>
        </w:rPr>
      </w:pPr>
    </w:p>
    <w:p w:rsidR="00F14AB4" w:rsidRPr="00F14AB4" w:rsidRDefault="00F14AB4" w:rsidP="009E152C">
      <w:pPr>
        <w:keepNext/>
        <w:rPr>
          <w:sz w:val="22"/>
          <w:szCs w:val="22"/>
          <w:u w:val="single"/>
          <w:lang w:val="de-DE"/>
        </w:rPr>
      </w:pPr>
      <w:r w:rsidRPr="00F14AB4">
        <w:rPr>
          <w:sz w:val="22"/>
          <w:szCs w:val="22"/>
          <w:u w:val="single"/>
          <w:lang w:val="de-DE"/>
        </w:rPr>
        <w:t>Ferriprox 500 mg Filmtabletten</w:t>
      </w:r>
    </w:p>
    <w:p w:rsidR="00A22641" w:rsidRPr="00CA25A5" w:rsidRDefault="00A22641">
      <w:pPr>
        <w:rPr>
          <w:sz w:val="22"/>
          <w:szCs w:val="22"/>
          <w:lang w:val="de-DE"/>
        </w:rPr>
      </w:pPr>
      <w:r w:rsidRPr="00CA25A5">
        <w:rPr>
          <w:sz w:val="22"/>
          <w:szCs w:val="22"/>
          <w:lang w:val="de-DE"/>
        </w:rPr>
        <w:t xml:space="preserve">Flasche </w:t>
      </w:r>
      <w:r w:rsidR="005B764E">
        <w:rPr>
          <w:sz w:val="22"/>
          <w:szCs w:val="22"/>
          <w:lang w:val="de-DE"/>
        </w:rPr>
        <w:t>aus Polyethylen hoher Dichte (</w:t>
      </w:r>
      <w:r w:rsidR="005B764E" w:rsidRPr="00CA25A5">
        <w:rPr>
          <w:sz w:val="22"/>
          <w:szCs w:val="22"/>
          <w:lang w:val="de-DE"/>
        </w:rPr>
        <w:t>HDPE</w:t>
      </w:r>
      <w:r w:rsidR="005B764E">
        <w:rPr>
          <w:sz w:val="22"/>
          <w:szCs w:val="22"/>
          <w:lang w:val="de-DE"/>
        </w:rPr>
        <w:t xml:space="preserve">) </w:t>
      </w:r>
      <w:r w:rsidRPr="00CA25A5">
        <w:rPr>
          <w:sz w:val="22"/>
          <w:szCs w:val="22"/>
          <w:lang w:val="de-DE"/>
        </w:rPr>
        <w:t>mit kindergesicherte</w:t>
      </w:r>
      <w:r w:rsidR="005E71E8" w:rsidRPr="00CA25A5">
        <w:rPr>
          <w:sz w:val="22"/>
          <w:szCs w:val="22"/>
          <w:lang w:val="de-DE"/>
        </w:rPr>
        <w:t>m</w:t>
      </w:r>
      <w:r w:rsidRPr="00CA25A5">
        <w:rPr>
          <w:sz w:val="22"/>
          <w:szCs w:val="22"/>
          <w:lang w:val="de-DE"/>
        </w:rPr>
        <w:t xml:space="preserve"> </w:t>
      </w:r>
      <w:r w:rsidR="00DF783F" w:rsidRPr="00CA25A5">
        <w:rPr>
          <w:sz w:val="22"/>
          <w:szCs w:val="22"/>
          <w:lang w:val="de-DE"/>
        </w:rPr>
        <w:t>Polypropylen</w:t>
      </w:r>
      <w:r w:rsidR="00DF783F">
        <w:rPr>
          <w:sz w:val="22"/>
          <w:szCs w:val="22"/>
          <w:lang w:val="de-DE"/>
        </w:rPr>
        <w:t>-</w:t>
      </w:r>
      <w:r w:rsidR="003C669A" w:rsidRPr="00CA25A5">
        <w:rPr>
          <w:sz w:val="22"/>
          <w:szCs w:val="22"/>
          <w:lang w:val="de-DE"/>
        </w:rPr>
        <w:t>Verschluss</w:t>
      </w:r>
      <w:r w:rsidRPr="00CA25A5">
        <w:rPr>
          <w:sz w:val="22"/>
          <w:szCs w:val="22"/>
          <w:lang w:val="de-DE"/>
        </w:rPr>
        <w:t>.</w:t>
      </w:r>
    </w:p>
    <w:p w:rsidR="00A22641" w:rsidRPr="00CA25A5" w:rsidRDefault="00A22641">
      <w:pPr>
        <w:rPr>
          <w:sz w:val="22"/>
          <w:szCs w:val="22"/>
          <w:lang w:val="de-DE"/>
        </w:rPr>
      </w:pPr>
      <w:r w:rsidRPr="00CA25A5">
        <w:rPr>
          <w:sz w:val="22"/>
          <w:szCs w:val="22"/>
          <w:lang w:val="de-DE"/>
        </w:rPr>
        <w:t>Packung</w:t>
      </w:r>
      <w:r w:rsidR="00955539" w:rsidRPr="00CA25A5">
        <w:rPr>
          <w:sz w:val="22"/>
          <w:szCs w:val="22"/>
          <w:lang w:val="de-DE"/>
        </w:rPr>
        <w:t>sgröße</w:t>
      </w:r>
      <w:r w:rsidRPr="00CA25A5">
        <w:rPr>
          <w:sz w:val="22"/>
          <w:szCs w:val="22"/>
          <w:lang w:val="de-DE"/>
        </w:rPr>
        <w:t xml:space="preserve"> mit 100 Tabletten.</w:t>
      </w:r>
    </w:p>
    <w:p w:rsidR="00F14AB4" w:rsidRDefault="00F14AB4" w:rsidP="00F14AB4">
      <w:pPr>
        <w:rPr>
          <w:sz w:val="22"/>
          <w:szCs w:val="22"/>
          <w:u w:val="single"/>
          <w:lang w:val="de-DE"/>
        </w:rPr>
      </w:pPr>
    </w:p>
    <w:p w:rsidR="00F14AB4" w:rsidRPr="00F14AB4" w:rsidRDefault="00F14AB4" w:rsidP="00FD5892">
      <w:pPr>
        <w:keepNext/>
        <w:rPr>
          <w:sz w:val="22"/>
          <w:szCs w:val="22"/>
          <w:u w:val="single"/>
          <w:lang w:val="de-DE"/>
        </w:rPr>
      </w:pPr>
      <w:r w:rsidRPr="00F14AB4">
        <w:rPr>
          <w:sz w:val="22"/>
          <w:szCs w:val="22"/>
          <w:u w:val="single"/>
          <w:lang w:val="de-DE"/>
        </w:rPr>
        <w:t>Ferriprox 1000 mg Filmtabletten</w:t>
      </w:r>
    </w:p>
    <w:p w:rsidR="00F14AB4" w:rsidRPr="00CA25A5" w:rsidRDefault="00F14AB4" w:rsidP="00F14AB4">
      <w:pPr>
        <w:rPr>
          <w:sz w:val="22"/>
          <w:szCs w:val="22"/>
          <w:lang w:val="de-DE"/>
        </w:rPr>
      </w:pPr>
      <w:r w:rsidRPr="00CA25A5">
        <w:rPr>
          <w:sz w:val="22"/>
          <w:szCs w:val="22"/>
          <w:lang w:val="de-DE"/>
        </w:rPr>
        <w:t>Flasche aus Polyethylen hoher Dichte (HDPE) mit kindergesichertem Polypropylen</w:t>
      </w:r>
      <w:r w:rsidRPr="00CA25A5">
        <w:rPr>
          <w:sz w:val="22"/>
          <w:szCs w:val="22"/>
          <w:lang w:val="de-DE"/>
        </w:rPr>
        <w:noBreakHyphen/>
      </w:r>
      <w:r w:rsidR="00DF783F" w:rsidRPr="00CA25A5">
        <w:rPr>
          <w:sz w:val="22"/>
          <w:szCs w:val="22"/>
          <w:lang w:val="de-DE"/>
        </w:rPr>
        <w:t>Verschluss</w:t>
      </w:r>
      <w:r w:rsidRPr="00CA25A5">
        <w:rPr>
          <w:sz w:val="22"/>
          <w:szCs w:val="22"/>
          <w:lang w:val="de-DE"/>
        </w:rPr>
        <w:t xml:space="preserve"> und einem Trockenmittel.</w:t>
      </w:r>
    </w:p>
    <w:p w:rsidR="00F14AB4" w:rsidRPr="00CA25A5" w:rsidRDefault="00F14AB4" w:rsidP="00F14AB4">
      <w:pPr>
        <w:rPr>
          <w:sz w:val="22"/>
          <w:szCs w:val="22"/>
          <w:lang w:val="de-DE"/>
        </w:rPr>
      </w:pPr>
      <w:r w:rsidRPr="00CA25A5">
        <w:rPr>
          <w:sz w:val="22"/>
          <w:szCs w:val="22"/>
          <w:lang w:val="de-DE"/>
        </w:rPr>
        <w:t>Packungsgröße mit 50 Tabletten.</w:t>
      </w:r>
    </w:p>
    <w:p w:rsidR="00F14AB4" w:rsidRPr="00CA25A5" w:rsidRDefault="00F14AB4" w:rsidP="00F14AB4">
      <w:pPr>
        <w:rPr>
          <w:sz w:val="22"/>
          <w:szCs w:val="22"/>
          <w:lang w:val="de-DE"/>
        </w:rPr>
      </w:pPr>
    </w:p>
    <w:p w:rsidR="00A22641" w:rsidRPr="00CA25A5" w:rsidRDefault="00A22641" w:rsidP="005C09A2">
      <w:pPr>
        <w:keepNext/>
        <w:ind w:left="567" w:hanging="567"/>
        <w:rPr>
          <w:sz w:val="22"/>
          <w:szCs w:val="22"/>
          <w:lang w:val="de-DE"/>
        </w:rPr>
      </w:pPr>
      <w:r w:rsidRPr="00CA25A5">
        <w:rPr>
          <w:b/>
          <w:sz w:val="22"/>
          <w:szCs w:val="22"/>
          <w:lang w:val="de-DE"/>
        </w:rPr>
        <w:t>6.6</w:t>
      </w:r>
      <w:r w:rsidRPr="00CA25A5">
        <w:rPr>
          <w:b/>
          <w:sz w:val="22"/>
          <w:szCs w:val="22"/>
          <w:lang w:val="de-DE"/>
        </w:rPr>
        <w:tab/>
        <w:t>Besondere Vorsichtsmaßnahmen für die Beseitigung</w:t>
      </w:r>
    </w:p>
    <w:p w:rsidR="00A22641" w:rsidRPr="00CA25A5" w:rsidRDefault="00A22641" w:rsidP="005C09A2">
      <w:pPr>
        <w:keepNext/>
        <w:rPr>
          <w:sz w:val="22"/>
          <w:szCs w:val="22"/>
          <w:lang w:val="de-DE"/>
        </w:rPr>
      </w:pPr>
    </w:p>
    <w:p w:rsidR="00A22641" w:rsidRPr="00CA25A5" w:rsidRDefault="002C3195">
      <w:pPr>
        <w:rPr>
          <w:sz w:val="22"/>
          <w:szCs w:val="22"/>
          <w:lang w:val="de-DE"/>
        </w:rPr>
      </w:pPr>
      <w:r w:rsidRPr="002C3195">
        <w:rPr>
          <w:sz w:val="22"/>
          <w:szCs w:val="22"/>
          <w:lang w:val="de-DE"/>
        </w:rPr>
        <w:t>Nicht verwendetes Arzneimittel oder Abfallmaterial ist entsprechend den nationa</w:t>
      </w:r>
      <w:r>
        <w:rPr>
          <w:sz w:val="22"/>
          <w:szCs w:val="22"/>
          <w:lang w:val="de-DE"/>
        </w:rPr>
        <w:t>len Anforderungen zu beseitigen</w:t>
      </w:r>
      <w:r w:rsidR="00A22641" w:rsidRPr="00CA25A5">
        <w:rPr>
          <w:sz w:val="22"/>
          <w:szCs w:val="22"/>
          <w:lang w:val="de-DE"/>
        </w:rPr>
        <w:t>.</w:t>
      </w:r>
    </w:p>
    <w:p w:rsidR="00A22641" w:rsidRPr="00CA25A5" w:rsidRDefault="00A22641">
      <w:pPr>
        <w:rPr>
          <w:sz w:val="22"/>
          <w:szCs w:val="22"/>
          <w:lang w:val="de-DE"/>
        </w:rPr>
      </w:pPr>
    </w:p>
    <w:p w:rsidR="00A22641" w:rsidRPr="00CA25A5" w:rsidRDefault="00A22641">
      <w:pPr>
        <w:rPr>
          <w:sz w:val="22"/>
          <w:szCs w:val="22"/>
          <w:lang w:val="de-DE"/>
        </w:rPr>
      </w:pPr>
    </w:p>
    <w:p w:rsidR="00A22641" w:rsidRPr="00CA25A5" w:rsidRDefault="00A22641" w:rsidP="00440EA8">
      <w:pPr>
        <w:keepNext/>
        <w:ind w:left="567" w:hanging="567"/>
        <w:rPr>
          <w:sz w:val="22"/>
          <w:szCs w:val="22"/>
          <w:lang w:val="de-DE"/>
        </w:rPr>
      </w:pPr>
      <w:r w:rsidRPr="00CA25A5">
        <w:rPr>
          <w:b/>
          <w:sz w:val="22"/>
          <w:szCs w:val="22"/>
          <w:lang w:val="de-DE"/>
        </w:rPr>
        <w:t>7.</w:t>
      </w:r>
      <w:r w:rsidRPr="00CA25A5">
        <w:rPr>
          <w:b/>
          <w:sz w:val="22"/>
          <w:szCs w:val="22"/>
          <w:lang w:val="de-DE"/>
        </w:rPr>
        <w:tab/>
      </w:r>
      <w:r w:rsidRPr="00CA25A5">
        <w:rPr>
          <w:b/>
          <w:noProof/>
          <w:sz w:val="22"/>
          <w:szCs w:val="22"/>
          <w:lang w:val="de-DE"/>
        </w:rPr>
        <w:t>INHABER DER ZULASSUNG</w:t>
      </w:r>
    </w:p>
    <w:p w:rsidR="00A22641" w:rsidRPr="00CA25A5" w:rsidRDefault="00A22641" w:rsidP="00440EA8">
      <w:pPr>
        <w:keepNext/>
        <w:rPr>
          <w:sz w:val="22"/>
          <w:szCs w:val="22"/>
          <w:lang w:val="de-DE"/>
        </w:rPr>
      </w:pPr>
    </w:p>
    <w:p w:rsidR="00930758" w:rsidRPr="00F27FE2" w:rsidRDefault="00440EA8" w:rsidP="00440EA8">
      <w:pPr>
        <w:keepNext/>
        <w:rPr>
          <w:sz w:val="22"/>
          <w:szCs w:val="22"/>
          <w:lang w:val="de-DE"/>
        </w:rPr>
      </w:pPr>
      <w:r w:rsidRPr="00F27FE2">
        <w:rPr>
          <w:sz w:val="22"/>
          <w:szCs w:val="22"/>
          <w:lang w:val="de-DE"/>
        </w:rPr>
        <w:t>Chiesi Farmaceutici S.p.A.</w:t>
      </w:r>
    </w:p>
    <w:p w:rsidR="00930758" w:rsidRPr="00930758" w:rsidRDefault="00440EA8" w:rsidP="00440EA8">
      <w:pPr>
        <w:keepNext/>
        <w:rPr>
          <w:sz w:val="22"/>
          <w:szCs w:val="22"/>
          <w:lang w:val="de-DE"/>
        </w:rPr>
      </w:pPr>
      <w:r>
        <w:rPr>
          <w:sz w:val="22"/>
          <w:szCs w:val="22"/>
          <w:lang w:val="de-DE"/>
        </w:rPr>
        <w:t>Via Palermo 26/A</w:t>
      </w:r>
    </w:p>
    <w:p w:rsidR="00440EA8" w:rsidRDefault="00440EA8" w:rsidP="00440EA8">
      <w:pPr>
        <w:keepNext/>
        <w:rPr>
          <w:sz w:val="22"/>
          <w:szCs w:val="22"/>
          <w:lang w:val="de-DE"/>
        </w:rPr>
      </w:pPr>
      <w:r>
        <w:rPr>
          <w:sz w:val="22"/>
          <w:szCs w:val="22"/>
          <w:lang w:val="de-DE"/>
        </w:rPr>
        <w:t>43122 Parma</w:t>
      </w:r>
    </w:p>
    <w:p w:rsidR="00A22641" w:rsidRPr="00CA25A5" w:rsidRDefault="00440EA8" w:rsidP="00930758">
      <w:pPr>
        <w:rPr>
          <w:sz w:val="22"/>
          <w:szCs w:val="22"/>
          <w:lang w:val="de-DE"/>
        </w:rPr>
      </w:pPr>
      <w:r>
        <w:rPr>
          <w:sz w:val="22"/>
          <w:szCs w:val="22"/>
          <w:lang w:val="de-DE"/>
        </w:rPr>
        <w:t>Italien</w:t>
      </w:r>
    </w:p>
    <w:p w:rsidR="00A22641" w:rsidRPr="00CA25A5" w:rsidRDefault="00A22641">
      <w:pPr>
        <w:rPr>
          <w:sz w:val="22"/>
          <w:szCs w:val="22"/>
          <w:lang w:val="de-DE"/>
        </w:rPr>
      </w:pPr>
    </w:p>
    <w:p w:rsidR="00A22641" w:rsidRPr="00CA25A5" w:rsidRDefault="00A22641">
      <w:pPr>
        <w:rPr>
          <w:sz w:val="22"/>
          <w:szCs w:val="22"/>
          <w:lang w:val="de-DE"/>
        </w:rPr>
      </w:pPr>
    </w:p>
    <w:p w:rsidR="00A22641" w:rsidRPr="00CA25A5" w:rsidRDefault="00A22641" w:rsidP="00FD5892">
      <w:pPr>
        <w:keepNext/>
        <w:ind w:left="567" w:hanging="567"/>
        <w:rPr>
          <w:sz w:val="22"/>
          <w:szCs w:val="22"/>
          <w:lang w:val="de-DE"/>
        </w:rPr>
      </w:pPr>
      <w:r w:rsidRPr="00CA25A5">
        <w:rPr>
          <w:b/>
          <w:sz w:val="22"/>
          <w:szCs w:val="22"/>
          <w:lang w:val="de-DE"/>
        </w:rPr>
        <w:t>8.</w:t>
      </w:r>
      <w:r w:rsidRPr="00CA25A5">
        <w:rPr>
          <w:b/>
          <w:sz w:val="22"/>
          <w:szCs w:val="22"/>
          <w:lang w:val="de-DE"/>
        </w:rPr>
        <w:tab/>
        <w:t>ZULASSUNGSNUMMER</w:t>
      </w:r>
    </w:p>
    <w:p w:rsidR="00A22641" w:rsidRPr="00CA25A5" w:rsidRDefault="00A22641" w:rsidP="00FD5892">
      <w:pPr>
        <w:keepNext/>
        <w:rPr>
          <w:sz w:val="22"/>
          <w:szCs w:val="22"/>
          <w:lang w:val="de-DE"/>
        </w:rPr>
      </w:pPr>
    </w:p>
    <w:p w:rsidR="00F14AB4" w:rsidRPr="00F14AB4" w:rsidRDefault="00F14AB4" w:rsidP="00FD5892">
      <w:pPr>
        <w:keepNext/>
        <w:rPr>
          <w:sz w:val="22"/>
          <w:szCs w:val="22"/>
          <w:u w:val="single"/>
          <w:lang w:val="de-DE"/>
        </w:rPr>
      </w:pPr>
      <w:r w:rsidRPr="00F14AB4">
        <w:rPr>
          <w:sz w:val="22"/>
          <w:szCs w:val="22"/>
          <w:u w:val="single"/>
          <w:lang w:val="de-DE"/>
        </w:rPr>
        <w:t>Ferriprox 500 mg Filmtabletten</w:t>
      </w:r>
    </w:p>
    <w:p w:rsidR="00A22641" w:rsidRPr="00CA25A5" w:rsidRDefault="00A22641">
      <w:pPr>
        <w:rPr>
          <w:sz w:val="22"/>
          <w:szCs w:val="22"/>
          <w:lang w:val="de-DE"/>
        </w:rPr>
      </w:pPr>
      <w:r w:rsidRPr="00CA25A5">
        <w:rPr>
          <w:sz w:val="22"/>
          <w:szCs w:val="22"/>
          <w:lang w:val="de-DE"/>
        </w:rPr>
        <w:t>EU/1/99/108/001</w:t>
      </w:r>
    </w:p>
    <w:p w:rsidR="00A22641" w:rsidRDefault="00A22641">
      <w:pPr>
        <w:rPr>
          <w:sz w:val="22"/>
          <w:szCs w:val="22"/>
          <w:lang w:val="de-DE"/>
        </w:rPr>
      </w:pPr>
    </w:p>
    <w:p w:rsidR="00F14AB4" w:rsidRPr="00F14AB4" w:rsidRDefault="00F14AB4" w:rsidP="00FD5892">
      <w:pPr>
        <w:keepNext/>
        <w:rPr>
          <w:sz w:val="22"/>
          <w:szCs w:val="22"/>
          <w:u w:val="single"/>
          <w:lang w:val="de-DE"/>
        </w:rPr>
      </w:pPr>
      <w:r w:rsidRPr="00F14AB4">
        <w:rPr>
          <w:sz w:val="22"/>
          <w:szCs w:val="22"/>
          <w:u w:val="single"/>
          <w:lang w:val="de-DE"/>
        </w:rPr>
        <w:t>Ferriprox 1000 mg Filmtabletten</w:t>
      </w:r>
    </w:p>
    <w:p w:rsidR="00F14AB4" w:rsidRPr="00CA25A5" w:rsidRDefault="00F14AB4" w:rsidP="00F14AB4">
      <w:pPr>
        <w:rPr>
          <w:sz w:val="22"/>
          <w:szCs w:val="22"/>
          <w:lang w:val="de-DE"/>
        </w:rPr>
      </w:pPr>
      <w:r w:rsidRPr="00CA25A5">
        <w:rPr>
          <w:sz w:val="22"/>
          <w:szCs w:val="22"/>
          <w:lang w:val="de-DE"/>
        </w:rPr>
        <w:t>EU/1/99/108/004</w:t>
      </w:r>
    </w:p>
    <w:p w:rsidR="00F14AB4" w:rsidRPr="00CA25A5" w:rsidRDefault="00F14AB4">
      <w:pPr>
        <w:rPr>
          <w:sz w:val="22"/>
          <w:szCs w:val="22"/>
          <w:lang w:val="de-DE"/>
        </w:rPr>
      </w:pPr>
    </w:p>
    <w:p w:rsidR="00A22641" w:rsidRPr="00CA25A5" w:rsidRDefault="00A22641">
      <w:pPr>
        <w:rPr>
          <w:sz w:val="22"/>
          <w:szCs w:val="22"/>
          <w:lang w:val="de-DE"/>
        </w:rPr>
      </w:pPr>
    </w:p>
    <w:p w:rsidR="00A22641" w:rsidRPr="00CA25A5" w:rsidRDefault="00A22641" w:rsidP="00FD5892">
      <w:pPr>
        <w:keepNext/>
        <w:ind w:left="567" w:hanging="567"/>
        <w:rPr>
          <w:sz w:val="22"/>
          <w:szCs w:val="22"/>
          <w:lang w:val="de-DE"/>
        </w:rPr>
      </w:pPr>
      <w:r w:rsidRPr="00CA25A5">
        <w:rPr>
          <w:b/>
          <w:sz w:val="22"/>
          <w:szCs w:val="22"/>
          <w:lang w:val="de-DE"/>
        </w:rPr>
        <w:t>9.</w:t>
      </w:r>
      <w:r w:rsidRPr="00CA25A5">
        <w:rPr>
          <w:b/>
          <w:sz w:val="22"/>
          <w:szCs w:val="22"/>
          <w:lang w:val="de-DE"/>
        </w:rPr>
        <w:tab/>
        <w:t>DATUM DER ERTEILUNG DER ZULASSUNG/VERLÄNGERUNG DER ZULASSUNG</w:t>
      </w:r>
    </w:p>
    <w:p w:rsidR="00A22641" w:rsidRPr="00CA25A5" w:rsidRDefault="00A22641" w:rsidP="00FD5892">
      <w:pPr>
        <w:keepNext/>
        <w:rPr>
          <w:sz w:val="22"/>
          <w:szCs w:val="22"/>
          <w:lang w:val="de-DE"/>
        </w:rPr>
      </w:pPr>
    </w:p>
    <w:p w:rsidR="00A22641" w:rsidRPr="00CA25A5" w:rsidRDefault="00A22641">
      <w:pPr>
        <w:rPr>
          <w:sz w:val="22"/>
          <w:szCs w:val="22"/>
          <w:lang w:val="de-DE"/>
        </w:rPr>
      </w:pPr>
      <w:r w:rsidRPr="00CA25A5">
        <w:rPr>
          <w:sz w:val="22"/>
          <w:szCs w:val="22"/>
          <w:lang w:val="de-DE"/>
        </w:rPr>
        <w:t>Datum der ersten Zulassung: 25</w:t>
      </w:r>
      <w:r w:rsidR="002701AA" w:rsidRPr="00CA25A5">
        <w:rPr>
          <w:sz w:val="22"/>
          <w:szCs w:val="22"/>
          <w:lang w:val="de-DE"/>
        </w:rPr>
        <w:t xml:space="preserve">. August </w:t>
      </w:r>
      <w:r w:rsidRPr="00CA25A5">
        <w:rPr>
          <w:sz w:val="22"/>
          <w:szCs w:val="22"/>
          <w:lang w:val="de-DE"/>
        </w:rPr>
        <w:t>1999</w:t>
      </w:r>
    </w:p>
    <w:p w:rsidR="00A22641" w:rsidRPr="00CA25A5" w:rsidRDefault="00A22641" w:rsidP="00A22641">
      <w:pPr>
        <w:rPr>
          <w:sz w:val="22"/>
          <w:szCs w:val="22"/>
          <w:lang w:val="de-DE"/>
        </w:rPr>
      </w:pPr>
      <w:r w:rsidRPr="00CA25A5">
        <w:rPr>
          <w:sz w:val="22"/>
          <w:szCs w:val="22"/>
          <w:lang w:val="de-DE"/>
        </w:rPr>
        <w:t>Datum der letzten Verlängerung der Zulassung: 2</w:t>
      </w:r>
      <w:r w:rsidR="007B1699">
        <w:rPr>
          <w:sz w:val="22"/>
          <w:szCs w:val="22"/>
          <w:lang w:val="de-DE"/>
        </w:rPr>
        <w:t>1</w:t>
      </w:r>
      <w:r w:rsidR="002701AA" w:rsidRPr="00CA25A5">
        <w:rPr>
          <w:sz w:val="22"/>
          <w:szCs w:val="22"/>
          <w:lang w:val="de-DE"/>
        </w:rPr>
        <w:t xml:space="preserve">. </w:t>
      </w:r>
      <w:r w:rsidR="007B1699" w:rsidRPr="007B1699">
        <w:rPr>
          <w:sz w:val="22"/>
          <w:szCs w:val="22"/>
          <w:lang w:val="de-DE"/>
        </w:rPr>
        <w:t>September</w:t>
      </w:r>
      <w:r w:rsidR="002701AA" w:rsidRPr="00CA25A5">
        <w:rPr>
          <w:sz w:val="22"/>
          <w:szCs w:val="22"/>
          <w:lang w:val="de-DE"/>
        </w:rPr>
        <w:t xml:space="preserve"> </w:t>
      </w:r>
      <w:r w:rsidRPr="00CA25A5">
        <w:rPr>
          <w:sz w:val="22"/>
          <w:szCs w:val="22"/>
          <w:lang w:val="de-DE"/>
        </w:rPr>
        <w:t>2009</w:t>
      </w:r>
    </w:p>
    <w:p w:rsidR="00A22641" w:rsidRPr="00CA25A5" w:rsidRDefault="00A22641">
      <w:pPr>
        <w:rPr>
          <w:sz w:val="22"/>
          <w:szCs w:val="22"/>
          <w:lang w:val="de-DE"/>
        </w:rPr>
      </w:pPr>
    </w:p>
    <w:p w:rsidR="00A22641" w:rsidRPr="00CA25A5" w:rsidRDefault="00A22641">
      <w:pPr>
        <w:rPr>
          <w:sz w:val="22"/>
          <w:szCs w:val="22"/>
          <w:lang w:val="de-DE"/>
        </w:rPr>
      </w:pPr>
    </w:p>
    <w:p w:rsidR="00A22641" w:rsidRPr="00CA25A5" w:rsidRDefault="00A22641">
      <w:pPr>
        <w:rPr>
          <w:b/>
          <w:sz w:val="22"/>
          <w:szCs w:val="22"/>
          <w:lang w:val="de-DE"/>
        </w:rPr>
      </w:pPr>
      <w:r w:rsidRPr="00CA25A5">
        <w:rPr>
          <w:b/>
          <w:sz w:val="22"/>
          <w:szCs w:val="22"/>
          <w:lang w:val="de-DE"/>
        </w:rPr>
        <w:t>10.</w:t>
      </w:r>
      <w:r w:rsidRPr="00CA25A5">
        <w:rPr>
          <w:b/>
          <w:sz w:val="22"/>
          <w:szCs w:val="22"/>
          <w:lang w:val="de-DE"/>
        </w:rPr>
        <w:tab/>
        <w:t>STAND DER INFORMATION</w:t>
      </w:r>
    </w:p>
    <w:p w:rsidR="00A22641" w:rsidRPr="00CA25A5" w:rsidRDefault="00A22641">
      <w:pPr>
        <w:tabs>
          <w:tab w:val="left" w:pos="567"/>
        </w:tabs>
        <w:rPr>
          <w:bCs/>
          <w:sz w:val="22"/>
          <w:szCs w:val="22"/>
          <w:lang w:val="de-DE"/>
        </w:rPr>
      </w:pPr>
    </w:p>
    <w:p w:rsidR="00A22641" w:rsidRPr="00CA25A5" w:rsidRDefault="00A22641">
      <w:pPr>
        <w:tabs>
          <w:tab w:val="left" w:pos="567"/>
        </w:tabs>
        <w:rPr>
          <w:sz w:val="22"/>
          <w:szCs w:val="22"/>
          <w:lang w:val="de-DE"/>
        </w:rPr>
      </w:pPr>
    </w:p>
    <w:p w:rsidR="00A22641" w:rsidRPr="00CA25A5" w:rsidRDefault="00A22641">
      <w:pPr>
        <w:tabs>
          <w:tab w:val="left" w:pos="567"/>
        </w:tabs>
        <w:rPr>
          <w:sz w:val="22"/>
          <w:szCs w:val="22"/>
          <w:lang w:val="de-DE"/>
        </w:rPr>
      </w:pPr>
    </w:p>
    <w:p w:rsidR="00E222A3" w:rsidRPr="00CA25A5" w:rsidRDefault="00E222A3" w:rsidP="00FD5892">
      <w:pPr>
        <w:rPr>
          <w:noProof/>
          <w:sz w:val="22"/>
          <w:szCs w:val="24"/>
          <w:lang w:val="de-DE"/>
        </w:rPr>
      </w:pPr>
    </w:p>
    <w:p w:rsidR="00A22641" w:rsidRPr="00CA25A5" w:rsidRDefault="00E222A3" w:rsidP="00FD5892">
      <w:pPr>
        <w:rPr>
          <w:bCs/>
          <w:sz w:val="22"/>
          <w:szCs w:val="22"/>
          <w:lang w:val="de-DE"/>
        </w:rPr>
      </w:pPr>
      <w:r w:rsidRPr="00CA25A5">
        <w:rPr>
          <w:noProof/>
          <w:sz w:val="22"/>
          <w:szCs w:val="22"/>
          <w:lang w:val="de-DE"/>
        </w:rPr>
        <w:t>Ausführliche Informationen zu diesem Arzneimittel sind auf den Internetseiten der Europäischen Arzneimittel-Agentur http://www.ema.europa.eu/ verfügbar.</w:t>
      </w:r>
    </w:p>
    <w:p w:rsidR="00A22641" w:rsidRPr="00CA25A5" w:rsidRDefault="00A22641">
      <w:pPr>
        <w:tabs>
          <w:tab w:val="left" w:pos="567"/>
        </w:tabs>
        <w:rPr>
          <w:b/>
          <w:bCs/>
          <w:sz w:val="22"/>
          <w:szCs w:val="22"/>
          <w:lang w:val="de-DE"/>
        </w:rPr>
      </w:pPr>
      <w:r w:rsidRPr="00CA25A5">
        <w:rPr>
          <w:sz w:val="22"/>
          <w:szCs w:val="22"/>
          <w:lang w:val="de-DE"/>
        </w:rPr>
        <w:br w:type="page"/>
      </w:r>
      <w:r w:rsidRPr="00CA25A5">
        <w:rPr>
          <w:b/>
          <w:bCs/>
          <w:sz w:val="22"/>
          <w:szCs w:val="22"/>
          <w:lang w:val="de-DE"/>
        </w:rPr>
        <w:t>1.</w:t>
      </w:r>
      <w:r w:rsidRPr="00CA25A5">
        <w:rPr>
          <w:b/>
          <w:bCs/>
          <w:sz w:val="22"/>
          <w:szCs w:val="22"/>
          <w:lang w:val="de-DE"/>
        </w:rPr>
        <w:tab/>
        <w:t>BEZEICHNUNG DES ARZNEIMITTELS</w:t>
      </w:r>
    </w:p>
    <w:p w:rsidR="00A22641" w:rsidRPr="00CA25A5" w:rsidRDefault="00A22641">
      <w:pPr>
        <w:rPr>
          <w:sz w:val="22"/>
          <w:szCs w:val="22"/>
          <w:lang w:val="de-DE"/>
        </w:rPr>
      </w:pPr>
    </w:p>
    <w:p w:rsidR="00A22641" w:rsidRPr="00CA25A5" w:rsidRDefault="00A22641">
      <w:pPr>
        <w:rPr>
          <w:sz w:val="22"/>
          <w:szCs w:val="22"/>
          <w:lang w:val="de-DE"/>
        </w:rPr>
      </w:pPr>
      <w:r w:rsidRPr="00CA25A5">
        <w:rPr>
          <w:sz w:val="22"/>
          <w:szCs w:val="22"/>
          <w:lang w:val="de-DE"/>
        </w:rPr>
        <w:t>Ferriprox 100 mg/ml Lösung zum Einnehmen</w:t>
      </w:r>
    </w:p>
    <w:p w:rsidR="00A22641" w:rsidRPr="00CA25A5" w:rsidRDefault="00A22641">
      <w:pPr>
        <w:rPr>
          <w:sz w:val="22"/>
          <w:szCs w:val="22"/>
          <w:lang w:val="de-DE"/>
        </w:rPr>
      </w:pPr>
    </w:p>
    <w:p w:rsidR="00A22641" w:rsidRPr="00CA25A5" w:rsidRDefault="00A22641">
      <w:pPr>
        <w:rPr>
          <w:sz w:val="22"/>
          <w:szCs w:val="22"/>
          <w:lang w:val="de-DE"/>
        </w:rPr>
      </w:pPr>
    </w:p>
    <w:p w:rsidR="00A22641" w:rsidRPr="00CA25A5" w:rsidRDefault="00A22641">
      <w:pPr>
        <w:tabs>
          <w:tab w:val="left" w:pos="567"/>
        </w:tabs>
        <w:rPr>
          <w:b/>
          <w:bCs/>
          <w:sz w:val="22"/>
          <w:szCs w:val="22"/>
          <w:lang w:val="de-DE"/>
        </w:rPr>
      </w:pPr>
      <w:r w:rsidRPr="00CA25A5">
        <w:rPr>
          <w:b/>
          <w:bCs/>
          <w:sz w:val="22"/>
          <w:szCs w:val="22"/>
          <w:lang w:val="de-DE"/>
        </w:rPr>
        <w:t>2.</w:t>
      </w:r>
      <w:r w:rsidRPr="00CA25A5">
        <w:rPr>
          <w:b/>
          <w:bCs/>
          <w:sz w:val="22"/>
          <w:szCs w:val="22"/>
          <w:lang w:val="de-DE"/>
        </w:rPr>
        <w:tab/>
        <w:t>QUALITATIVE UND QUANTITATIVE ZUSAMMENSETZUNG</w:t>
      </w:r>
    </w:p>
    <w:p w:rsidR="00A22641" w:rsidRPr="00CA25A5" w:rsidRDefault="00A22641">
      <w:pPr>
        <w:rPr>
          <w:sz w:val="22"/>
          <w:szCs w:val="22"/>
          <w:lang w:val="de-DE"/>
        </w:rPr>
      </w:pPr>
    </w:p>
    <w:p w:rsidR="00A22641" w:rsidRPr="00CA25A5" w:rsidRDefault="00A22641">
      <w:pPr>
        <w:rPr>
          <w:sz w:val="22"/>
          <w:szCs w:val="22"/>
          <w:lang w:val="de-DE"/>
        </w:rPr>
      </w:pPr>
      <w:r w:rsidRPr="00CA25A5">
        <w:rPr>
          <w:sz w:val="22"/>
          <w:szCs w:val="22"/>
          <w:lang w:val="de-DE"/>
        </w:rPr>
        <w:t xml:space="preserve">Jeder ml Lösung zum Einnehmen enthält 100 mg Deferipron </w:t>
      </w:r>
      <w:r w:rsidRPr="00CA25A5">
        <w:rPr>
          <w:noProof/>
          <w:sz w:val="22"/>
          <w:szCs w:val="22"/>
          <w:lang w:val="de-DE"/>
        </w:rPr>
        <w:t>(25 g Deferipron in 250 ml und 50 g Deferipron in 500 ml).</w:t>
      </w:r>
    </w:p>
    <w:p w:rsidR="00A22641" w:rsidRPr="00CA25A5" w:rsidRDefault="00A22641">
      <w:pPr>
        <w:rPr>
          <w:sz w:val="22"/>
          <w:szCs w:val="22"/>
          <w:lang w:val="de-DE"/>
        </w:rPr>
      </w:pPr>
    </w:p>
    <w:p w:rsidR="00A22641" w:rsidRPr="00CA25A5" w:rsidRDefault="00A22641">
      <w:pPr>
        <w:rPr>
          <w:sz w:val="22"/>
          <w:szCs w:val="22"/>
          <w:lang w:val="de-DE"/>
        </w:rPr>
      </w:pPr>
      <w:r w:rsidRPr="00CA25A5">
        <w:rPr>
          <w:sz w:val="22"/>
          <w:szCs w:val="22"/>
          <w:lang w:val="de-DE"/>
        </w:rPr>
        <w:t>Sonstiger Bestandteil</w:t>
      </w:r>
      <w:r w:rsidR="002701AA" w:rsidRPr="00CA25A5">
        <w:rPr>
          <w:sz w:val="22"/>
          <w:szCs w:val="22"/>
          <w:lang w:val="de-DE"/>
        </w:rPr>
        <w:t xml:space="preserve"> mit bekannter Wirkung</w:t>
      </w:r>
    </w:p>
    <w:p w:rsidR="00A22641" w:rsidRPr="00CA25A5" w:rsidRDefault="00A22641">
      <w:pPr>
        <w:rPr>
          <w:sz w:val="22"/>
          <w:szCs w:val="22"/>
          <w:lang w:val="de-DE"/>
        </w:rPr>
      </w:pPr>
      <w:r w:rsidRPr="00CA25A5">
        <w:rPr>
          <w:sz w:val="22"/>
          <w:szCs w:val="22"/>
          <w:lang w:val="de-DE"/>
        </w:rPr>
        <w:t>Jeder ml Lösung zum Einnehmen enthält 0,4 mg Gelborange S (E110).</w:t>
      </w:r>
    </w:p>
    <w:p w:rsidR="00A22641" w:rsidRPr="00CA25A5" w:rsidRDefault="00F66712">
      <w:pPr>
        <w:rPr>
          <w:noProof/>
          <w:sz w:val="22"/>
          <w:szCs w:val="22"/>
          <w:lang w:val="de-DE"/>
        </w:rPr>
      </w:pPr>
      <w:r w:rsidRPr="00CA25A5">
        <w:rPr>
          <w:noProof/>
          <w:sz w:val="22"/>
          <w:szCs w:val="22"/>
          <w:lang w:val="de-DE"/>
        </w:rPr>
        <w:t>V</w:t>
      </w:r>
      <w:r w:rsidR="00A22641" w:rsidRPr="00CA25A5">
        <w:rPr>
          <w:noProof/>
          <w:sz w:val="22"/>
          <w:szCs w:val="22"/>
          <w:lang w:val="de-DE"/>
        </w:rPr>
        <w:t>ollständige Auflistung der sonstigen Bestandteile</w:t>
      </w:r>
      <w:r w:rsidRPr="00CA25A5">
        <w:rPr>
          <w:noProof/>
          <w:sz w:val="22"/>
          <w:szCs w:val="22"/>
          <w:lang w:val="de-DE"/>
        </w:rPr>
        <w:t>,</w:t>
      </w:r>
      <w:r w:rsidR="00A22641" w:rsidRPr="00CA25A5">
        <w:rPr>
          <w:noProof/>
          <w:sz w:val="22"/>
          <w:szCs w:val="22"/>
          <w:lang w:val="de-DE"/>
        </w:rPr>
        <w:t xml:space="preserve"> siehe Abschnitt 6.1.</w:t>
      </w:r>
    </w:p>
    <w:p w:rsidR="00A22641" w:rsidRPr="00CA25A5" w:rsidRDefault="00A22641">
      <w:pPr>
        <w:rPr>
          <w:sz w:val="22"/>
          <w:szCs w:val="22"/>
          <w:lang w:val="de-DE"/>
        </w:rPr>
      </w:pPr>
    </w:p>
    <w:p w:rsidR="00A22641" w:rsidRPr="00CA25A5" w:rsidRDefault="00A22641">
      <w:pPr>
        <w:rPr>
          <w:sz w:val="22"/>
          <w:szCs w:val="22"/>
          <w:lang w:val="de-DE"/>
        </w:rPr>
      </w:pPr>
    </w:p>
    <w:p w:rsidR="00A22641" w:rsidRPr="00CA25A5" w:rsidRDefault="00A22641">
      <w:pPr>
        <w:tabs>
          <w:tab w:val="left" w:pos="567"/>
        </w:tabs>
        <w:rPr>
          <w:b/>
          <w:bCs/>
          <w:sz w:val="22"/>
          <w:szCs w:val="22"/>
          <w:lang w:val="de-DE"/>
        </w:rPr>
      </w:pPr>
      <w:r w:rsidRPr="00CA25A5">
        <w:rPr>
          <w:b/>
          <w:bCs/>
          <w:sz w:val="22"/>
          <w:szCs w:val="22"/>
          <w:lang w:val="de-DE"/>
        </w:rPr>
        <w:t>3.</w:t>
      </w:r>
      <w:r w:rsidRPr="00CA25A5">
        <w:rPr>
          <w:b/>
          <w:bCs/>
          <w:sz w:val="22"/>
          <w:szCs w:val="22"/>
          <w:lang w:val="de-DE"/>
        </w:rPr>
        <w:tab/>
        <w:t>DARREICHUNGSFORM</w:t>
      </w:r>
    </w:p>
    <w:p w:rsidR="00A22641" w:rsidRPr="00CA25A5" w:rsidRDefault="00A22641">
      <w:pPr>
        <w:rPr>
          <w:sz w:val="22"/>
          <w:szCs w:val="22"/>
          <w:lang w:val="de-DE"/>
        </w:rPr>
      </w:pPr>
    </w:p>
    <w:p w:rsidR="00A22641" w:rsidRPr="00CA25A5" w:rsidRDefault="00A22641">
      <w:pPr>
        <w:rPr>
          <w:sz w:val="22"/>
          <w:szCs w:val="22"/>
          <w:lang w:val="de-DE"/>
        </w:rPr>
      </w:pPr>
      <w:r w:rsidRPr="00CA25A5">
        <w:rPr>
          <w:sz w:val="22"/>
          <w:szCs w:val="22"/>
          <w:lang w:val="de-DE"/>
        </w:rPr>
        <w:t>Lösung zum Einnehmen.</w:t>
      </w:r>
    </w:p>
    <w:p w:rsidR="00A22641" w:rsidRPr="00CA25A5" w:rsidRDefault="00A22641">
      <w:pPr>
        <w:rPr>
          <w:sz w:val="22"/>
          <w:szCs w:val="22"/>
          <w:lang w:val="de-DE"/>
        </w:rPr>
      </w:pPr>
    </w:p>
    <w:p w:rsidR="00A22641" w:rsidRPr="00CA25A5" w:rsidRDefault="00A22641">
      <w:pPr>
        <w:rPr>
          <w:sz w:val="22"/>
          <w:szCs w:val="22"/>
          <w:lang w:val="de-DE"/>
        </w:rPr>
      </w:pPr>
      <w:r w:rsidRPr="00CA25A5">
        <w:rPr>
          <w:sz w:val="22"/>
          <w:szCs w:val="22"/>
          <w:lang w:val="de-DE"/>
        </w:rPr>
        <w:t>Klare, rötlich-orangefarbene Flüssigkeit.</w:t>
      </w:r>
    </w:p>
    <w:p w:rsidR="00A22641" w:rsidRPr="00CA25A5" w:rsidRDefault="00A22641">
      <w:pPr>
        <w:rPr>
          <w:sz w:val="22"/>
          <w:szCs w:val="22"/>
          <w:lang w:val="de-DE"/>
        </w:rPr>
      </w:pPr>
    </w:p>
    <w:p w:rsidR="00A22641" w:rsidRPr="00CA25A5" w:rsidRDefault="00A22641">
      <w:pPr>
        <w:rPr>
          <w:sz w:val="22"/>
          <w:szCs w:val="22"/>
          <w:lang w:val="de-DE"/>
        </w:rPr>
      </w:pPr>
    </w:p>
    <w:p w:rsidR="00A22641" w:rsidRPr="00CA25A5" w:rsidRDefault="00A22641" w:rsidP="00B23C5C">
      <w:pPr>
        <w:keepNext/>
        <w:tabs>
          <w:tab w:val="left" w:pos="567"/>
        </w:tabs>
        <w:rPr>
          <w:b/>
          <w:caps/>
          <w:sz w:val="22"/>
          <w:szCs w:val="22"/>
          <w:lang w:val="de-DE"/>
        </w:rPr>
      </w:pPr>
      <w:r w:rsidRPr="00CA25A5">
        <w:rPr>
          <w:b/>
          <w:caps/>
          <w:sz w:val="22"/>
          <w:szCs w:val="22"/>
          <w:lang w:val="de-DE"/>
        </w:rPr>
        <w:t>4.</w:t>
      </w:r>
      <w:r w:rsidRPr="00CA25A5">
        <w:rPr>
          <w:b/>
          <w:caps/>
          <w:sz w:val="22"/>
          <w:szCs w:val="22"/>
          <w:lang w:val="de-DE"/>
        </w:rPr>
        <w:tab/>
        <w:t>KLINISCHE ANGABEN</w:t>
      </w:r>
    </w:p>
    <w:p w:rsidR="00A22641" w:rsidRPr="00CA25A5" w:rsidRDefault="00A22641" w:rsidP="00B23C5C">
      <w:pPr>
        <w:keepNext/>
        <w:tabs>
          <w:tab w:val="left" w:pos="567"/>
        </w:tabs>
        <w:rPr>
          <w:b/>
          <w:sz w:val="22"/>
          <w:szCs w:val="22"/>
          <w:lang w:val="de-DE"/>
        </w:rPr>
      </w:pPr>
    </w:p>
    <w:p w:rsidR="00A22641" w:rsidRPr="00CA25A5" w:rsidRDefault="00A22641" w:rsidP="00B23C5C">
      <w:pPr>
        <w:keepNext/>
        <w:tabs>
          <w:tab w:val="left" w:pos="567"/>
        </w:tabs>
        <w:rPr>
          <w:b/>
          <w:sz w:val="22"/>
          <w:szCs w:val="22"/>
          <w:lang w:val="de-DE"/>
        </w:rPr>
      </w:pPr>
      <w:r w:rsidRPr="00CA25A5">
        <w:rPr>
          <w:b/>
          <w:sz w:val="22"/>
          <w:szCs w:val="22"/>
          <w:lang w:val="de-DE"/>
        </w:rPr>
        <w:t>4.1</w:t>
      </w:r>
      <w:r w:rsidRPr="00CA25A5">
        <w:rPr>
          <w:b/>
          <w:sz w:val="22"/>
          <w:szCs w:val="22"/>
          <w:lang w:val="de-DE"/>
        </w:rPr>
        <w:tab/>
        <w:t>Anwendungsgebiete</w:t>
      </w:r>
    </w:p>
    <w:p w:rsidR="00A22641" w:rsidRPr="00CA25A5" w:rsidRDefault="00A22641" w:rsidP="00B23C5C">
      <w:pPr>
        <w:keepNext/>
        <w:rPr>
          <w:sz w:val="22"/>
          <w:szCs w:val="22"/>
          <w:lang w:val="de-DE"/>
        </w:rPr>
      </w:pPr>
    </w:p>
    <w:p w:rsidR="0013063A" w:rsidRPr="008874AD" w:rsidRDefault="0013063A" w:rsidP="0013063A">
      <w:pPr>
        <w:rPr>
          <w:sz w:val="22"/>
          <w:szCs w:val="22"/>
          <w:lang w:val="de-DE"/>
        </w:rPr>
      </w:pPr>
      <w:r w:rsidRPr="008874AD">
        <w:rPr>
          <w:sz w:val="22"/>
          <w:szCs w:val="22"/>
          <w:lang w:val="de-DE"/>
        </w:rPr>
        <w:t>Die Monotherapie mit Ferriprox ist zur Therapie der Eisenüberlast bei Patienten mit Thalassaemia major indiziert, wenn eine aktuelle Chelattherapie kontraindiziert oder ungeeignet ist.</w:t>
      </w:r>
    </w:p>
    <w:p w:rsidR="0013063A" w:rsidRPr="008874AD" w:rsidRDefault="0013063A" w:rsidP="0013063A">
      <w:pPr>
        <w:rPr>
          <w:sz w:val="22"/>
          <w:szCs w:val="22"/>
          <w:lang w:val="de-DE"/>
        </w:rPr>
      </w:pPr>
    </w:p>
    <w:p w:rsidR="0013063A" w:rsidRPr="008874AD" w:rsidRDefault="0013063A" w:rsidP="0013063A">
      <w:pPr>
        <w:rPr>
          <w:sz w:val="22"/>
          <w:szCs w:val="22"/>
          <w:lang w:val="de-DE"/>
        </w:rPr>
      </w:pPr>
      <w:r w:rsidRPr="008874AD">
        <w:rPr>
          <w:sz w:val="22"/>
          <w:szCs w:val="22"/>
          <w:lang w:val="de-DE"/>
        </w:rPr>
        <w:t>Ferriprox in Kombination mit einem anderen Chelatbildner (siehe Abschnitt 4.4) ist bei Patienten mit Thalassaemia major indiziert, wenn eine Monotherapie mit einem Eisenchelatbildner ineffektiv ist oder wenn die Verhinderung oder Behandlung lebensbedrohender Eisenüberlast (vor allem des Herzens) eine schnelle oder intensive Korrektur rechtfertigt (siehe Abschnitt 4.2).</w:t>
      </w:r>
    </w:p>
    <w:p w:rsidR="00A22641" w:rsidRPr="008874AD" w:rsidRDefault="00A22641">
      <w:pPr>
        <w:rPr>
          <w:sz w:val="22"/>
          <w:szCs w:val="22"/>
          <w:lang w:val="de-DE"/>
        </w:rPr>
      </w:pPr>
    </w:p>
    <w:p w:rsidR="00A22641" w:rsidRPr="008874AD" w:rsidRDefault="00A22641" w:rsidP="00B23C5C">
      <w:pPr>
        <w:keepNext/>
        <w:tabs>
          <w:tab w:val="left" w:pos="567"/>
        </w:tabs>
        <w:rPr>
          <w:b/>
          <w:sz w:val="22"/>
          <w:szCs w:val="22"/>
          <w:lang w:val="de-DE"/>
        </w:rPr>
      </w:pPr>
      <w:r w:rsidRPr="008874AD">
        <w:rPr>
          <w:b/>
          <w:sz w:val="22"/>
          <w:szCs w:val="22"/>
          <w:lang w:val="de-DE"/>
        </w:rPr>
        <w:t>4.2</w:t>
      </w:r>
      <w:r w:rsidRPr="008874AD">
        <w:rPr>
          <w:b/>
          <w:sz w:val="22"/>
          <w:szCs w:val="22"/>
          <w:lang w:val="de-DE"/>
        </w:rPr>
        <w:tab/>
        <w:t>Dosierung, Art und Dauer der Anwendung</w:t>
      </w:r>
    </w:p>
    <w:p w:rsidR="00A22641" w:rsidRPr="008874AD" w:rsidRDefault="00A22641" w:rsidP="00B23C5C">
      <w:pPr>
        <w:keepNext/>
        <w:rPr>
          <w:sz w:val="22"/>
          <w:szCs w:val="22"/>
          <w:lang w:val="de-DE"/>
        </w:rPr>
      </w:pPr>
    </w:p>
    <w:p w:rsidR="00A22641" w:rsidRPr="008874AD" w:rsidRDefault="00A22641">
      <w:pPr>
        <w:rPr>
          <w:sz w:val="22"/>
          <w:szCs w:val="22"/>
          <w:lang w:val="de-DE"/>
        </w:rPr>
      </w:pPr>
      <w:r w:rsidRPr="008874AD">
        <w:rPr>
          <w:sz w:val="22"/>
          <w:szCs w:val="22"/>
          <w:lang w:val="de-DE"/>
        </w:rPr>
        <w:t>Die Deferipron-Therapie muss von einem Arzt eingeleitet und durchgeführt werden, der Erfahrung in der Behandlung von Thalassämie-Patienten hat.</w:t>
      </w:r>
    </w:p>
    <w:p w:rsidR="00A22641" w:rsidRPr="00CA25A5" w:rsidRDefault="00A22641">
      <w:pPr>
        <w:rPr>
          <w:sz w:val="22"/>
          <w:szCs w:val="22"/>
          <w:lang w:val="de-DE"/>
        </w:rPr>
      </w:pPr>
    </w:p>
    <w:p w:rsidR="00A22641" w:rsidRPr="00CA25A5" w:rsidRDefault="00DD048A" w:rsidP="00B23C5C">
      <w:pPr>
        <w:pStyle w:val="InsideAddress"/>
        <w:keepNext/>
        <w:keepLines w:val="0"/>
        <w:rPr>
          <w:rFonts w:ascii="Times New Roman" w:hAnsi="Times New Roman"/>
          <w:szCs w:val="22"/>
          <w:u w:val="single"/>
          <w:lang w:val="de-DE"/>
        </w:rPr>
      </w:pPr>
      <w:r w:rsidRPr="00CA25A5">
        <w:rPr>
          <w:rFonts w:ascii="Times New Roman" w:hAnsi="Times New Roman"/>
          <w:szCs w:val="24"/>
          <w:u w:val="single"/>
          <w:lang w:val="de-DE"/>
        </w:rPr>
        <w:t>Dosierung</w:t>
      </w:r>
    </w:p>
    <w:p w:rsidR="00A22641" w:rsidRPr="00CA25A5" w:rsidRDefault="00A22641" w:rsidP="001E28B4">
      <w:pPr>
        <w:pStyle w:val="InsideAddress"/>
        <w:keepLines w:val="0"/>
        <w:rPr>
          <w:rFonts w:ascii="Times New Roman" w:hAnsi="Times New Roman"/>
          <w:szCs w:val="22"/>
          <w:lang w:val="de-DE"/>
        </w:rPr>
      </w:pPr>
      <w:r w:rsidRPr="00CA25A5">
        <w:rPr>
          <w:rFonts w:ascii="Times New Roman" w:hAnsi="Times New Roman"/>
          <w:szCs w:val="22"/>
          <w:lang w:val="de-DE"/>
        </w:rPr>
        <w:t>Deferipron wird normalerweise in einer Dosierung von 25 mg/kg Körpergewicht dreimal täglich oral gegeben, was einer Tagesdosis von 75 mg/kg Körpergewicht entspricht. Die Dosis pro kg Körpergewicht sollte auf 2,5 ml genau berechnet werden. Siehe unten stehende Tabelle für empfohlene Dosis entsprechend dem Körpergewicht in 10 kg-Schritten.</w:t>
      </w:r>
    </w:p>
    <w:p w:rsidR="001E28B4" w:rsidRPr="00CA25A5" w:rsidRDefault="001E28B4" w:rsidP="001E28B4">
      <w:pPr>
        <w:rPr>
          <w:sz w:val="22"/>
          <w:lang w:val="de-DE"/>
        </w:rPr>
      </w:pPr>
    </w:p>
    <w:p w:rsidR="00A22641" w:rsidRPr="00CA25A5" w:rsidRDefault="00A22641">
      <w:pPr>
        <w:keepNext/>
        <w:rPr>
          <w:i/>
          <w:iCs/>
          <w:sz w:val="22"/>
          <w:szCs w:val="22"/>
          <w:lang w:val="de-DE"/>
        </w:rPr>
      </w:pPr>
      <w:r w:rsidRPr="00CA25A5">
        <w:rPr>
          <w:i/>
          <w:iCs/>
          <w:sz w:val="22"/>
          <w:szCs w:val="22"/>
          <w:lang w:val="de-DE"/>
        </w:rPr>
        <w:t>Dosierungstabelle</w:t>
      </w:r>
    </w:p>
    <w:p w:rsidR="00A22641" w:rsidRPr="00CA25A5" w:rsidRDefault="00A22641">
      <w:pPr>
        <w:keepNext/>
        <w:rPr>
          <w:sz w:val="22"/>
          <w:szCs w:val="22"/>
          <w:lang w:val="de-DE"/>
        </w:rPr>
      </w:pPr>
      <w:r w:rsidRPr="00CA25A5">
        <w:rPr>
          <w:sz w:val="22"/>
          <w:szCs w:val="22"/>
          <w:lang w:val="de-DE"/>
        </w:rPr>
        <w:t>Um eine Dosis von etwa 75 mg/kg/Tag zu erzielen, wird die in unten stehender Tabelle empfohlene Volumen Lösung zum Einnehmen entsprechend dem Körpergewicht des Patienten angewendet. Beispiele für das Körpergewicht sind in 10 kg-Schritten aufgeführt.</w:t>
      </w:r>
    </w:p>
    <w:p w:rsidR="00A22641" w:rsidRPr="00CA25A5" w:rsidRDefault="00A22641">
      <w:pPr>
        <w:keepNext/>
        <w:rPr>
          <w:sz w:val="22"/>
          <w:szCs w:val="22"/>
          <w:lang w:val="de-DE"/>
        </w:rPr>
      </w:pPr>
    </w:p>
    <w:tbl>
      <w:tblPr>
        <w:tblW w:w="0" w:type="auto"/>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50"/>
        <w:gridCol w:w="1980"/>
        <w:gridCol w:w="1980"/>
        <w:gridCol w:w="2718"/>
      </w:tblGrid>
      <w:tr w:rsidR="00604566" w:rsidRPr="00F27FE2">
        <w:tc>
          <w:tcPr>
            <w:tcW w:w="2250" w:type="dxa"/>
          </w:tcPr>
          <w:p w:rsidR="00A22641" w:rsidRPr="00CA25A5" w:rsidRDefault="00A22641" w:rsidP="00B23C5C">
            <w:pPr>
              <w:keepNext/>
              <w:jc w:val="center"/>
              <w:rPr>
                <w:b/>
                <w:bCs/>
                <w:sz w:val="22"/>
                <w:szCs w:val="22"/>
                <w:lang w:val="de-DE"/>
              </w:rPr>
            </w:pPr>
            <w:r w:rsidRPr="00CA25A5">
              <w:rPr>
                <w:b/>
                <w:bCs/>
                <w:sz w:val="22"/>
                <w:szCs w:val="22"/>
                <w:lang w:val="de-DE"/>
              </w:rPr>
              <w:t>Körpergewicht</w:t>
            </w:r>
          </w:p>
          <w:p w:rsidR="00A22641" w:rsidRPr="00CA25A5" w:rsidRDefault="00A22641" w:rsidP="00B23C5C">
            <w:pPr>
              <w:keepNext/>
              <w:jc w:val="center"/>
              <w:rPr>
                <w:b/>
                <w:bCs/>
                <w:sz w:val="22"/>
                <w:szCs w:val="22"/>
                <w:lang w:val="de-DE"/>
              </w:rPr>
            </w:pPr>
            <w:r w:rsidRPr="00CA25A5">
              <w:rPr>
                <w:b/>
                <w:bCs/>
                <w:sz w:val="22"/>
                <w:szCs w:val="22"/>
                <w:lang w:val="de-DE"/>
              </w:rPr>
              <w:t>(kg)</w:t>
            </w:r>
          </w:p>
        </w:tc>
        <w:tc>
          <w:tcPr>
            <w:tcW w:w="1980" w:type="dxa"/>
          </w:tcPr>
          <w:p w:rsidR="00A22641" w:rsidRPr="00CA25A5" w:rsidRDefault="00A22641" w:rsidP="00B23C5C">
            <w:pPr>
              <w:keepNext/>
              <w:jc w:val="center"/>
              <w:rPr>
                <w:b/>
                <w:bCs/>
                <w:sz w:val="22"/>
                <w:szCs w:val="22"/>
                <w:lang w:val="de-DE"/>
              </w:rPr>
            </w:pPr>
            <w:r w:rsidRPr="00CA25A5">
              <w:rPr>
                <w:b/>
                <w:bCs/>
                <w:sz w:val="22"/>
                <w:szCs w:val="22"/>
                <w:lang w:val="de-DE"/>
              </w:rPr>
              <w:t>Tagesgesamtdosis</w:t>
            </w:r>
          </w:p>
          <w:p w:rsidR="00A22641" w:rsidRPr="00CA25A5" w:rsidRDefault="00A22641" w:rsidP="00B23C5C">
            <w:pPr>
              <w:keepNext/>
              <w:jc w:val="center"/>
              <w:rPr>
                <w:b/>
                <w:bCs/>
                <w:sz w:val="22"/>
                <w:szCs w:val="22"/>
                <w:lang w:val="de-DE"/>
              </w:rPr>
            </w:pPr>
            <w:r w:rsidRPr="00CA25A5">
              <w:rPr>
                <w:b/>
                <w:bCs/>
                <w:sz w:val="22"/>
                <w:szCs w:val="22"/>
                <w:lang w:val="de-DE"/>
              </w:rPr>
              <w:t>(mg)</w:t>
            </w:r>
          </w:p>
        </w:tc>
        <w:tc>
          <w:tcPr>
            <w:tcW w:w="1980" w:type="dxa"/>
          </w:tcPr>
          <w:p w:rsidR="00A22641" w:rsidRPr="00CA25A5" w:rsidRDefault="00A22641" w:rsidP="00B23C5C">
            <w:pPr>
              <w:keepNext/>
              <w:jc w:val="center"/>
              <w:rPr>
                <w:b/>
                <w:bCs/>
                <w:sz w:val="22"/>
                <w:szCs w:val="22"/>
                <w:lang w:val="de-DE"/>
              </w:rPr>
            </w:pPr>
            <w:r w:rsidRPr="00CA25A5">
              <w:rPr>
                <w:b/>
                <w:bCs/>
                <w:sz w:val="22"/>
                <w:szCs w:val="22"/>
                <w:lang w:val="de-DE"/>
              </w:rPr>
              <w:t>Dosis</w:t>
            </w:r>
          </w:p>
          <w:p w:rsidR="00A22641" w:rsidRPr="00CA25A5" w:rsidRDefault="00A22641" w:rsidP="00B23C5C">
            <w:pPr>
              <w:keepNext/>
              <w:jc w:val="center"/>
              <w:rPr>
                <w:b/>
                <w:bCs/>
                <w:sz w:val="22"/>
                <w:szCs w:val="22"/>
                <w:lang w:val="de-DE"/>
              </w:rPr>
            </w:pPr>
            <w:r w:rsidRPr="00CA25A5">
              <w:rPr>
                <w:b/>
                <w:bCs/>
                <w:sz w:val="22"/>
                <w:szCs w:val="22"/>
                <w:lang w:val="de-DE"/>
              </w:rPr>
              <w:t>(mg, 3 x täglich)</w:t>
            </w:r>
          </w:p>
        </w:tc>
        <w:tc>
          <w:tcPr>
            <w:tcW w:w="2718" w:type="dxa"/>
          </w:tcPr>
          <w:p w:rsidR="00A22641" w:rsidRPr="00CA25A5" w:rsidRDefault="00A22641" w:rsidP="00B23C5C">
            <w:pPr>
              <w:keepNext/>
              <w:jc w:val="center"/>
              <w:rPr>
                <w:b/>
                <w:bCs/>
                <w:sz w:val="22"/>
                <w:szCs w:val="22"/>
                <w:lang w:val="de-DE"/>
              </w:rPr>
            </w:pPr>
            <w:r w:rsidRPr="00CA25A5">
              <w:rPr>
                <w:b/>
                <w:bCs/>
                <w:sz w:val="22"/>
                <w:szCs w:val="22"/>
                <w:lang w:val="de-DE"/>
              </w:rPr>
              <w:t>ml Lösung zum Einnehmen</w:t>
            </w:r>
          </w:p>
          <w:p w:rsidR="00A22641" w:rsidRPr="00CA25A5" w:rsidRDefault="00A22641" w:rsidP="00B23C5C">
            <w:pPr>
              <w:keepNext/>
              <w:jc w:val="center"/>
              <w:rPr>
                <w:b/>
                <w:bCs/>
                <w:sz w:val="22"/>
                <w:szCs w:val="22"/>
                <w:lang w:val="de-DE"/>
              </w:rPr>
            </w:pPr>
            <w:r w:rsidRPr="00CA25A5">
              <w:rPr>
                <w:b/>
                <w:bCs/>
                <w:sz w:val="22"/>
                <w:szCs w:val="22"/>
                <w:lang w:val="de-DE"/>
              </w:rPr>
              <w:t>(3 x täglich)</w:t>
            </w:r>
          </w:p>
        </w:tc>
      </w:tr>
      <w:tr w:rsidR="00604566">
        <w:tc>
          <w:tcPr>
            <w:tcW w:w="2250" w:type="dxa"/>
          </w:tcPr>
          <w:p w:rsidR="00A22641" w:rsidRPr="00CA25A5" w:rsidRDefault="00A22641" w:rsidP="00B23C5C">
            <w:pPr>
              <w:keepNext/>
              <w:jc w:val="center"/>
              <w:rPr>
                <w:sz w:val="22"/>
                <w:szCs w:val="22"/>
                <w:lang w:val="de-DE"/>
              </w:rPr>
            </w:pPr>
            <w:r w:rsidRPr="00CA25A5">
              <w:rPr>
                <w:sz w:val="22"/>
                <w:szCs w:val="22"/>
                <w:lang w:val="de-DE"/>
              </w:rPr>
              <w:t>20</w:t>
            </w:r>
          </w:p>
        </w:tc>
        <w:tc>
          <w:tcPr>
            <w:tcW w:w="1980" w:type="dxa"/>
          </w:tcPr>
          <w:p w:rsidR="00A22641" w:rsidRPr="00CA25A5" w:rsidRDefault="00A22641" w:rsidP="00B23C5C">
            <w:pPr>
              <w:keepNext/>
              <w:jc w:val="center"/>
              <w:rPr>
                <w:sz w:val="22"/>
                <w:szCs w:val="22"/>
                <w:lang w:val="de-DE"/>
              </w:rPr>
            </w:pPr>
            <w:r w:rsidRPr="00CA25A5">
              <w:rPr>
                <w:sz w:val="22"/>
                <w:szCs w:val="22"/>
                <w:lang w:val="de-DE"/>
              </w:rPr>
              <w:t>1500</w:t>
            </w:r>
          </w:p>
        </w:tc>
        <w:tc>
          <w:tcPr>
            <w:tcW w:w="1980" w:type="dxa"/>
          </w:tcPr>
          <w:p w:rsidR="00A22641" w:rsidRPr="00CA25A5" w:rsidRDefault="00A22641" w:rsidP="00B23C5C">
            <w:pPr>
              <w:keepNext/>
              <w:jc w:val="center"/>
              <w:rPr>
                <w:sz w:val="22"/>
                <w:szCs w:val="22"/>
                <w:lang w:val="de-DE"/>
              </w:rPr>
            </w:pPr>
            <w:r w:rsidRPr="00CA25A5">
              <w:rPr>
                <w:sz w:val="22"/>
                <w:szCs w:val="22"/>
                <w:lang w:val="de-DE"/>
              </w:rPr>
              <w:t>500</w:t>
            </w:r>
          </w:p>
        </w:tc>
        <w:tc>
          <w:tcPr>
            <w:tcW w:w="2718" w:type="dxa"/>
          </w:tcPr>
          <w:p w:rsidR="00A22641" w:rsidRPr="00CA25A5" w:rsidRDefault="00A22641" w:rsidP="00B23C5C">
            <w:pPr>
              <w:keepNext/>
              <w:jc w:val="center"/>
              <w:rPr>
                <w:sz w:val="22"/>
                <w:szCs w:val="22"/>
                <w:lang w:val="de-DE"/>
              </w:rPr>
            </w:pPr>
            <w:r w:rsidRPr="00CA25A5">
              <w:rPr>
                <w:sz w:val="22"/>
                <w:szCs w:val="22"/>
                <w:lang w:val="de-DE"/>
              </w:rPr>
              <w:t>5,0</w:t>
            </w:r>
          </w:p>
        </w:tc>
      </w:tr>
      <w:tr w:rsidR="00604566">
        <w:tc>
          <w:tcPr>
            <w:tcW w:w="2250" w:type="dxa"/>
          </w:tcPr>
          <w:p w:rsidR="00A22641" w:rsidRPr="00CA25A5" w:rsidRDefault="00A22641" w:rsidP="00B23C5C">
            <w:pPr>
              <w:keepNext/>
              <w:jc w:val="center"/>
              <w:rPr>
                <w:sz w:val="22"/>
                <w:szCs w:val="22"/>
                <w:lang w:val="de-DE"/>
              </w:rPr>
            </w:pPr>
            <w:r w:rsidRPr="00CA25A5">
              <w:rPr>
                <w:sz w:val="22"/>
                <w:szCs w:val="22"/>
                <w:lang w:val="de-DE"/>
              </w:rPr>
              <w:t>30</w:t>
            </w:r>
          </w:p>
        </w:tc>
        <w:tc>
          <w:tcPr>
            <w:tcW w:w="1980" w:type="dxa"/>
          </w:tcPr>
          <w:p w:rsidR="00A22641" w:rsidRPr="00CA25A5" w:rsidRDefault="00A22641" w:rsidP="00B23C5C">
            <w:pPr>
              <w:keepNext/>
              <w:jc w:val="center"/>
              <w:rPr>
                <w:sz w:val="22"/>
                <w:szCs w:val="22"/>
                <w:lang w:val="de-DE"/>
              </w:rPr>
            </w:pPr>
            <w:r w:rsidRPr="00CA25A5">
              <w:rPr>
                <w:sz w:val="22"/>
                <w:szCs w:val="22"/>
                <w:lang w:val="de-DE"/>
              </w:rPr>
              <w:t>2250</w:t>
            </w:r>
          </w:p>
        </w:tc>
        <w:tc>
          <w:tcPr>
            <w:tcW w:w="1980" w:type="dxa"/>
          </w:tcPr>
          <w:p w:rsidR="00A22641" w:rsidRPr="00CA25A5" w:rsidRDefault="00A22641" w:rsidP="00B23C5C">
            <w:pPr>
              <w:keepNext/>
              <w:jc w:val="center"/>
              <w:rPr>
                <w:sz w:val="22"/>
                <w:szCs w:val="22"/>
                <w:lang w:val="de-DE"/>
              </w:rPr>
            </w:pPr>
            <w:r w:rsidRPr="00CA25A5">
              <w:rPr>
                <w:sz w:val="22"/>
                <w:szCs w:val="22"/>
                <w:lang w:val="de-DE"/>
              </w:rPr>
              <w:t>750</w:t>
            </w:r>
          </w:p>
        </w:tc>
        <w:tc>
          <w:tcPr>
            <w:tcW w:w="2718" w:type="dxa"/>
          </w:tcPr>
          <w:p w:rsidR="00A22641" w:rsidRPr="00CA25A5" w:rsidRDefault="00A22641" w:rsidP="00B23C5C">
            <w:pPr>
              <w:keepNext/>
              <w:jc w:val="center"/>
              <w:rPr>
                <w:sz w:val="22"/>
                <w:szCs w:val="22"/>
                <w:lang w:val="de-DE"/>
              </w:rPr>
            </w:pPr>
            <w:r w:rsidRPr="00CA25A5">
              <w:rPr>
                <w:sz w:val="22"/>
                <w:szCs w:val="22"/>
                <w:lang w:val="de-DE"/>
              </w:rPr>
              <w:t>7,5</w:t>
            </w:r>
          </w:p>
        </w:tc>
      </w:tr>
      <w:tr w:rsidR="00604566">
        <w:tc>
          <w:tcPr>
            <w:tcW w:w="2250" w:type="dxa"/>
          </w:tcPr>
          <w:p w:rsidR="00A22641" w:rsidRPr="00CA25A5" w:rsidRDefault="00A22641" w:rsidP="00B23C5C">
            <w:pPr>
              <w:keepNext/>
              <w:jc w:val="center"/>
              <w:rPr>
                <w:sz w:val="22"/>
                <w:szCs w:val="22"/>
                <w:lang w:val="de-DE"/>
              </w:rPr>
            </w:pPr>
            <w:r w:rsidRPr="00CA25A5">
              <w:rPr>
                <w:sz w:val="22"/>
                <w:szCs w:val="22"/>
                <w:lang w:val="de-DE"/>
              </w:rPr>
              <w:t>40</w:t>
            </w:r>
          </w:p>
        </w:tc>
        <w:tc>
          <w:tcPr>
            <w:tcW w:w="1980" w:type="dxa"/>
          </w:tcPr>
          <w:p w:rsidR="00A22641" w:rsidRPr="00CA25A5" w:rsidRDefault="00A22641" w:rsidP="00B23C5C">
            <w:pPr>
              <w:keepNext/>
              <w:jc w:val="center"/>
              <w:rPr>
                <w:sz w:val="22"/>
                <w:szCs w:val="22"/>
                <w:lang w:val="de-DE"/>
              </w:rPr>
            </w:pPr>
            <w:r w:rsidRPr="00CA25A5">
              <w:rPr>
                <w:sz w:val="22"/>
                <w:szCs w:val="22"/>
                <w:lang w:val="de-DE"/>
              </w:rPr>
              <w:t>3000</w:t>
            </w:r>
          </w:p>
        </w:tc>
        <w:tc>
          <w:tcPr>
            <w:tcW w:w="1980" w:type="dxa"/>
          </w:tcPr>
          <w:p w:rsidR="00A22641" w:rsidRPr="00CA25A5" w:rsidRDefault="00A22641" w:rsidP="00B23C5C">
            <w:pPr>
              <w:keepNext/>
              <w:jc w:val="center"/>
              <w:rPr>
                <w:sz w:val="22"/>
                <w:szCs w:val="22"/>
                <w:lang w:val="de-DE"/>
              </w:rPr>
            </w:pPr>
            <w:r w:rsidRPr="00CA25A5">
              <w:rPr>
                <w:sz w:val="22"/>
                <w:szCs w:val="22"/>
                <w:lang w:val="de-DE"/>
              </w:rPr>
              <w:t>1000</w:t>
            </w:r>
          </w:p>
        </w:tc>
        <w:tc>
          <w:tcPr>
            <w:tcW w:w="2718" w:type="dxa"/>
          </w:tcPr>
          <w:p w:rsidR="00A22641" w:rsidRPr="00CA25A5" w:rsidRDefault="00A22641" w:rsidP="00B23C5C">
            <w:pPr>
              <w:keepNext/>
              <w:jc w:val="center"/>
              <w:rPr>
                <w:sz w:val="22"/>
                <w:szCs w:val="22"/>
                <w:lang w:val="de-DE"/>
              </w:rPr>
            </w:pPr>
            <w:r w:rsidRPr="00CA25A5">
              <w:rPr>
                <w:sz w:val="22"/>
                <w:szCs w:val="22"/>
                <w:lang w:val="de-DE"/>
              </w:rPr>
              <w:t>10,0</w:t>
            </w:r>
          </w:p>
        </w:tc>
      </w:tr>
      <w:tr w:rsidR="00604566">
        <w:tc>
          <w:tcPr>
            <w:tcW w:w="2250" w:type="dxa"/>
          </w:tcPr>
          <w:p w:rsidR="00A22641" w:rsidRPr="00CA25A5" w:rsidRDefault="00A22641" w:rsidP="00B23C5C">
            <w:pPr>
              <w:keepNext/>
              <w:jc w:val="center"/>
              <w:rPr>
                <w:sz w:val="22"/>
                <w:szCs w:val="22"/>
                <w:lang w:val="de-DE"/>
              </w:rPr>
            </w:pPr>
            <w:r w:rsidRPr="00CA25A5">
              <w:rPr>
                <w:sz w:val="22"/>
                <w:szCs w:val="22"/>
                <w:lang w:val="de-DE"/>
              </w:rPr>
              <w:t>50</w:t>
            </w:r>
          </w:p>
        </w:tc>
        <w:tc>
          <w:tcPr>
            <w:tcW w:w="1980" w:type="dxa"/>
          </w:tcPr>
          <w:p w:rsidR="00A22641" w:rsidRPr="00CA25A5" w:rsidRDefault="00A22641" w:rsidP="00B23C5C">
            <w:pPr>
              <w:keepNext/>
              <w:jc w:val="center"/>
              <w:rPr>
                <w:sz w:val="22"/>
                <w:szCs w:val="22"/>
                <w:lang w:val="de-DE"/>
              </w:rPr>
            </w:pPr>
            <w:r w:rsidRPr="00CA25A5">
              <w:rPr>
                <w:sz w:val="22"/>
                <w:szCs w:val="22"/>
                <w:lang w:val="de-DE"/>
              </w:rPr>
              <w:t>3750</w:t>
            </w:r>
          </w:p>
        </w:tc>
        <w:tc>
          <w:tcPr>
            <w:tcW w:w="1980" w:type="dxa"/>
          </w:tcPr>
          <w:p w:rsidR="00A22641" w:rsidRPr="00CA25A5" w:rsidRDefault="00A22641" w:rsidP="00B23C5C">
            <w:pPr>
              <w:keepNext/>
              <w:jc w:val="center"/>
              <w:rPr>
                <w:sz w:val="22"/>
                <w:szCs w:val="22"/>
                <w:lang w:val="de-DE"/>
              </w:rPr>
            </w:pPr>
            <w:r w:rsidRPr="00CA25A5">
              <w:rPr>
                <w:sz w:val="22"/>
                <w:szCs w:val="22"/>
                <w:lang w:val="de-DE"/>
              </w:rPr>
              <w:t>1250</w:t>
            </w:r>
          </w:p>
        </w:tc>
        <w:tc>
          <w:tcPr>
            <w:tcW w:w="2718" w:type="dxa"/>
          </w:tcPr>
          <w:p w:rsidR="00A22641" w:rsidRPr="00CA25A5" w:rsidRDefault="00A22641" w:rsidP="00B23C5C">
            <w:pPr>
              <w:keepNext/>
              <w:jc w:val="center"/>
              <w:rPr>
                <w:sz w:val="22"/>
                <w:szCs w:val="22"/>
                <w:lang w:val="de-DE"/>
              </w:rPr>
            </w:pPr>
            <w:r w:rsidRPr="00CA25A5">
              <w:rPr>
                <w:sz w:val="22"/>
                <w:szCs w:val="22"/>
                <w:lang w:val="de-DE"/>
              </w:rPr>
              <w:t>12,5</w:t>
            </w:r>
          </w:p>
        </w:tc>
      </w:tr>
      <w:tr w:rsidR="00604566">
        <w:tc>
          <w:tcPr>
            <w:tcW w:w="2250" w:type="dxa"/>
          </w:tcPr>
          <w:p w:rsidR="00A22641" w:rsidRPr="00CA25A5" w:rsidRDefault="00A22641" w:rsidP="00B23C5C">
            <w:pPr>
              <w:keepNext/>
              <w:jc w:val="center"/>
              <w:rPr>
                <w:sz w:val="22"/>
                <w:szCs w:val="22"/>
                <w:lang w:val="de-DE"/>
              </w:rPr>
            </w:pPr>
            <w:r w:rsidRPr="00CA25A5">
              <w:rPr>
                <w:sz w:val="22"/>
                <w:szCs w:val="22"/>
                <w:lang w:val="de-DE"/>
              </w:rPr>
              <w:t>60</w:t>
            </w:r>
          </w:p>
        </w:tc>
        <w:tc>
          <w:tcPr>
            <w:tcW w:w="1980" w:type="dxa"/>
          </w:tcPr>
          <w:p w:rsidR="00A22641" w:rsidRPr="00CA25A5" w:rsidRDefault="00A22641" w:rsidP="00B23C5C">
            <w:pPr>
              <w:keepNext/>
              <w:jc w:val="center"/>
              <w:rPr>
                <w:sz w:val="22"/>
                <w:szCs w:val="22"/>
                <w:lang w:val="de-DE"/>
              </w:rPr>
            </w:pPr>
            <w:r w:rsidRPr="00CA25A5">
              <w:rPr>
                <w:sz w:val="22"/>
                <w:szCs w:val="22"/>
                <w:lang w:val="de-DE"/>
              </w:rPr>
              <w:t>4500</w:t>
            </w:r>
          </w:p>
        </w:tc>
        <w:tc>
          <w:tcPr>
            <w:tcW w:w="1980" w:type="dxa"/>
          </w:tcPr>
          <w:p w:rsidR="00A22641" w:rsidRPr="00CA25A5" w:rsidRDefault="00A22641" w:rsidP="00B23C5C">
            <w:pPr>
              <w:keepNext/>
              <w:jc w:val="center"/>
              <w:rPr>
                <w:sz w:val="22"/>
                <w:szCs w:val="22"/>
                <w:lang w:val="de-DE"/>
              </w:rPr>
            </w:pPr>
            <w:r w:rsidRPr="00CA25A5">
              <w:rPr>
                <w:sz w:val="22"/>
                <w:szCs w:val="22"/>
                <w:lang w:val="de-DE"/>
              </w:rPr>
              <w:t>1500</w:t>
            </w:r>
          </w:p>
        </w:tc>
        <w:tc>
          <w:tcPr>
            <w:tcW w:w="2718" w:type="dxa"/>
          </w:tcPr>
          <w:p w:rsidR="00A22641" w:rsidRPr="00CA25A5" w:rsidRDefault="00A22641" w:rsidP="00B23C5C">
            <w:pPr>
              <w:keepNext/>
              <w:jc w:val="center"/>
              <w:rPr>
                <w:sz w:val="22"/>
                <w:szCs w:val="22"/>
                <w:lang w:val="de-DE"/>
              </w:rPr>
            </w:pPr>
            <w:r w:rsidRPr="00CA25A5">
              <w:rPr>
                <w:sz w:val="22"/>
                <w:szCs w:val="22"/>
                <w:lang w:val="de-DE"/>
              </w:rPr>
              <w:t>15,0</w:t>
            </w:r>
          </w:p>
        </w:tc>
      </w:tr>
      <w:tr w:rsidR="00604566">
        <w:tc>
          <w:tcPr>
            <w:tcW w:w="2250" w:type="dxa"/>
          </w:tcPr>
          <w:p w:rsidR="00A22641" w:rsidRPr="00CA25A5" w:rsidRDefault="00A22641" w:rsidP="00B23C5C">
            <w:pPr>
              <w:keepNext/>
              <w:jc w:val="center"/>
              <w:rPr>
                <w:sz w:val="22"/>
                <w:szCs w:val="22"/>
                <w:lang w:val="de-DE"/>
              </w:rPr>
            </w:pPr>
            <w:r w:rsidRPr="00CA25A5">
              <w:rPr>
                <w:sz w:val="22"/>
                <w:szCs w:val="22"/>
                <w:lang w:val="de-DE"/>
              </w:rPr>
              <w:t>70</w:t>
            </w:r>
          </w:p>
        </w:tc>
        <w:tc>
          <w:tcPr>
            <w:tcW w:w="1980" w:type="dxa"/>
          </w:tcPr>
          <w:p w:rsidR="00A22641" w:rsidRPr="00CA25A5" w:rsidRDefault="00A22641" w:rsidP="00B23C5C">
            <w:pPr>
              <w:keepNext/>
              <w:jc w:val="center"/>
              <w:rPr>
                <w:sz w:val="22"/>
                <w:szCs w:val="22"/>
                <w:lang w:val="de-DE"/>
              </w:rPr>
            </w:pPr>
            <w:r w:rsidRPr="00CA25A5">
              <w:rPr>
                <w:sz w:val="22"/>
                <w:szCs w:val="22"/>
                <w:lang w:val="de-DE"/>
              </w:rPr>
              <w:t>5250</w:t>
            </w:r>
          </w:p>
        </w:tc>
        <w:tc>
          <w:tcPr>
            <w:tcW w:w="1980" w:type="dxa"/>
          </w:tcPr>
          <w:p w:rsidR="00A22641" w:rsidRPr="00CA25A5" w:rsidRDefault="00A22641" w:rsidP="00B23C5C">
            <w:pPr>
              <w:keepNext/>
              <w:jc w:val="center"/>
              <w:rPr>
                <w:sz w:val="22"/>
                <w:szCs w:val="22"/>
                <w:lang w:val="de-DE"/>
              </w:rPr>
            </w:pPr>
            <w:r w:rsidRPr="00CA25A5">
              <w:rPr>
                <w:sz w:val="22"/>
                <w:szCs w:val="22"/>
                <w:lang w:val="de-DE"/>
              </w:rPr>
              <w:t>1750</w:t>
            </w:r>
          </w:p>
        </w:tc>
        <w:tc>
          <w:tcPr>
            <w:tcW w:w="2718" w:type="dxa"/>
          </w:tcPr>
          <w:p w:rsidR="00A22641" w:rsidRPr="00CA25A5" w:rsidRDefault="00A22641" w:rsidP="00B23C5C">
            <w:pPr>
              <w:keepNext/>
              <w:jc w:val="center"/>
              <w:rPr>
                <w:sz w:val="22"/>
                <w:szCs w:val="22"/>
                <w:lang w:val="de-DE"/>
              </w:rPr>
            </w:pPr>
            <w:r w:rsidRPr="00CA25A5">
              <w:rPr>
                <w:sz w:val="22"/>
                <w:szCs w:val="22"/>
                <w:lang w:val="de-DE"/>
              </w:rPr>
              <w:t>17,5</w:t>
            </w:r>
          </w:p>
        </w:tc>
      </w:tr>
      <w:tr w:rsidR="00604566">
        <w:tc>
          <w:tcPr>
            <w:tcW w:w="2250" w:type="dxa"/>
          </w:tcPr>
          <w:p w:rsidR="00A22641" w:rsidRPr="00CA25A5" w:rsidRDefault="00A22641" w:rsidP="00B23C5C">
            <w:pPr>
              <w:keepNext/>
              <w:jc w:val="center"/>
              <w:rPr>
                <w:sz w:val="22"/>
                <w:szCs w:val="22"/>
                <w:lang w:val="de-DE"/>
              </w:rPr>
            </w:pPr>
            <w:r w:rsidRPr="00CA25A5">
              <w:rPr>
                <w:sz w:val="22"/>
                <w:szCs w:val="22"/>
                <w:lang w:val="de-DE"/>
              </w:rPr>
              <w:t>80</w:t>
            </w:r>
          </w:p>
        </w:tc>
        <w:tc>
          <w:tcPr>
            <w:tcW w:w="1980" w:type="dxa"/>
          </w:tcPr>
          <w:p w:rsidR="00A22641" w:rsidRPr="00CA25A5" w:rsidRDefault="00A22641" w:rsidP="00B23C5C">
            <w:pPr>
              <w:keepNext/>
              <w:jc w:val="center"/>
              <w:rPr>
                <w:sz w:val="22"/>
                <w:szCs w:val="22"/>
                <w:lang w:val="de-DE"/>
              </w:rPr>
            </w:pPr>
            <w:r w:rsidRPr="00CA25A5">
              <w:rPr>
                <w:sz w:val="22"/>
                <w:szCs w:val="22"/>
                <w:lang w:val="de-DE"/>
              </w:rPr>
              <w:t>6000</w:t>
            </w:r>
          </w:p>
        </w:tc>
        <w:tc>
          <w:tcPr>
            <w:tcW w:w="1980" w:type="dxa"/>
          </w:tcPr>
          <w:p w:rsidR="00A22641" w:rsidRPr="00CA25A5" w:rsidRDefault="00A22641" w:rsidP="00B23C5C">
            <w:pPr>
              <w:keepNext/>
              <w:jc w:val="center"/>
              <w:rPr>
                <w:sz w:val="22"/>
                <w:szCs w:val="22"/>
                <w:lang w:val="de-DE"/>
              </w:rPr>
            </w:pPr>
            <w:r w:rsidRPr="00CA25A5">
              <w:rPr>
                <w:sz w:val="22"/>
                <w:szCs w:val="22"/>
                <w:lang w:val="de-DE"/>
              </w:rPr>
              <w:t>2000</w:t>
            </w:r>
          </w:p>
        </w:tc>
        <w:tc>
          <w:tcPr>
            <w:tcW w:w="2718" w:type="dxa"/>
          </w:tcPr>
          <w:p w:rsidR="00A22641" w:rsidRPr="00CA25A5" w:rsidRDefault="00A22641" w:rsidP="00B23C5C">
            <w:pPr>
              <w:keepNext/>
              <w:jc w:val="center"/>
              <w:rPr>
                <w:sz w:val="22"/>
                <w:szCs w:val="22"/>
                <w:lang w:val="de-DE"/>
              </w:rPr>
            </w:pPr>
            <w:r w:rsidRPr="00CA25A5">
              <w:rPr>
                <w:sz w:val="22"/>
                <w:szCs w:val="22"/>
                <w:lang w:val="de-DE"/>
              </w:rPr>
              <w:t>20,0</w:t>
            </w:r>
          </w:p>
        </w:tc>
      </w:tr>
      <w:tr w:rsidR="00604566">
        <w:tc>
          <w:tcPr>
            <w:tcW w:w="2250" w:type="dxa"/>
          </w:tcPr>
          <w:p w:rsidR="00A22641" w:rsidRPr="00CA25A5" w:rsidRDefault="00A22641">
            <w:pPr>
              <w:keepNext/>
              <w:jc w:val="center"/>
              <w:rPr>
                <w:sz w:val="22"/>
                <w:szCs w:val="22"/>
                <w:lang w:val="de-DE"/>
              </w:rPr>
            </w:pPr>
            <w:r w:rsidRPr="00CA25A5">
              <w:rPr>
                <w:sz w:val="22"/>
                <w:szCs w:val="22"/>
                <w:lang w:val="de-DE"/>
              </w:rPr>
              <w:t>90</w:t>
            </w:r>
          </w:p>
        </w:tc>
        <w:tc>
          <w:tcPr>
            <w:tcW w:w="1980" w:type="dxa"/>
          </w:tcPr>
          <w:p w:rsidR="00A22641" w:rsidRPr="00CA25A5" w:rsidRDefault="00A22641">
            <w:pPr>
              <w:keepNext/>
              <w:jc w:val="center"/>
              <w:rPr>
                <w:sz w:val="22"/>
                <w:szCs w:val="22"/>
                <w:lang w:val="de-DE"/>
              </w:rPr>
            </w:pPr>
            <w:r w:rsidRPr="00CA25A5">
              <w:rPr>
                <w:sz w:val="22"/>
                <w:szCs w:val="22"/>
                <w:lang w:val="de-DE"/>
              </w:rPr>
              <w:t>6750</w:t>
            </w:r>
          </w:p>
        </w:tc>
        <w:tc>
          <w:tcPr>
            <w:tcW w:w="1980" w:type="dxa"/>
          </w:tcPr>
          <w:p w:rsidR="00A22641" w:rsidRPr="00CA25A5" w:rsidRDefault="00A22641">
            <w:pPr>
              <w:keepNext/>
              <w:jc w:val="center"/>
              <w:rPr>
                <w:sz w:val="22"/>
                <w:szCs w:val="22"/>
                <w:lang w:val="de-DE"/>
              </w:rPr>
            </w:pPr>
            <w:r w:rsidRPr="00CA25A5">
              <w:rPr>
                <w:sz w:val="22"/>
                <w:szCs w:val="22"/>
                <w:lang w:val="de-DE"/>
              </w:rPr>
              <w:t>2250</w:t>
            </w:r>
          </w:p>
        </w:tc>
        <w:tc>
          <w:tcPr>
            <w:tcW w:w="2718" w:type="dxa"/>
          </w:tcPr>
          <w:p w:rsidR="00A22641" w:rsidRPr="00CA25A5" w:rsidRDefault="00A22641">
            <w:pPr>
              <w:keepNext/>
              <w:jc w:val="center"/>
              <w:rPr>
                <w:sz w:val="22"/>
                <w:szCs w:val="22"/>
                <w:lang w:val="de-DE"/>
              </w:rPr>
            </w:pPr>
            <w:r w:rsidRPr="00CA25A5">
              <w:rPr>
                <w:sz w:val="22"/>
                <w:szCs w:val="22"/>
                <w:lang w:val="de-DE"/>
              </w:rPr>
              <w:t>22,5</w:t>
            </w:r>
          </w:p>
        </w:tc>
      </w:tr>
    </w:tbl>
    <w:p w:rsidR="00A22641" w:rsidRPr="00CA25A5" w:rsidRDefault="00A22641">
      <w:pPr>
        <w:rPr>
          <w:sz w:val="22"/>
          <w:szCs w:val="22"/>
          <w:lang w:val="de-DE"/>
        </w:rPr>
      </w:pPr>
    </w:p>
    <w:p w:rsidR="00A22641" w:rsidRPr="00CA25A5" w:rsidRDefault="00A22641">
      <w:pPr>
        <w:rPr>
          <w:sz w:val="22"/>
          <w:szCs w:val="22"/>
          <w:lang w:val="de-DE"/>
        </w:rPr>
      </w:pPr>
      <w:r w:rsidRPr="00CA25A5">
        <w:rPr>
          <w:sz w:val="22"/>
          <w:szCs w:val="22"/>
          <w:lang w:val="de-DE"/>
        </w:rPr>
        <w:t>Eine tägliche Gesamtdosis von mehr als 100 mg/kg Körpergewicht wird aufgrund des potenziell erhöhten Risikos für unerwünschte Reaktionen nicht empfohlen (siehe Abschnitt 4.4, 4.8 und 4.9).</w:t>
      </w:r>
    </w:p>
    <w:p w:rsidR="00A22641" w:rsidRPr="00317AC2" w:rsidRDefault="00A22641">
      <w:pPr>
        <w:rPr>
          <w:sz w:val="22"/>
          <w:szCs w:val="22"/>
          <w:lang w:val="de-DE"/>
        </w:rPr>
      </w:pPr>
    </w:p>
    <w:p w:rsidR="00FD5892" w:rsidRPr="008874AD" w:rsidRDefault="00FD5892" w:rsidP="00B23C5C">
      <w:pPr>
        <w:keepNext/>
        <w:rPr>
          <w:sz w:val="22"/>
          <w:szCs w:val="22"/>
          <w:lang w:val="de-DE"/>
        </w:rPr>
      </w:pPr>
      <w:r w:rsidRPr="00AA00B2">
        <w:rPr>
          <w:i/>
          <w:sz w:val="22"/>
          <w:szCs w:val="22"/>
          <w:lang w:val="de-DE"/>
        </w:rPr>
        <w:t>Dosisanpassung</w:t>
      </w:r>
    </w:p>
    <w:p w:rsidR="00B14E02" w:rsidRPr="008874AD" w:rsidRDefault="00B14E02" w:rsidP="001C46D9">
      <w:pPr>
        <w:rPr>
          <w:sz w:val="22"/>
          <w:szCs w:val="22"/>
          <w:lang w:val="de-DE"/>
        </w:rPr>
      </w:pPr>
      <w:r w:rsidRPr="008874AD">
        <w:rPr>
          <w:sz w:val="22"/>
          <w:szCs w:val="22"/>
          <w:lang w:val="de-DE"/>
        </w:rPr>
        <w:t>Die von Ferriprox bewirkte Senkung der Eisenmenge im Körper hängt direkt von der Dosis und vom Ausmaß der Eisenüberladung ab. Nach Beginn der Behandlung mit Ferriprox wird empfohlen, den Ferritinspiegel im Serum bzw. andere Indikatoren einer Eisenüberladung des Körpers alle zwei bis drei Monate zu kontrollieren, um die langfristige Wirksamkeit der Chelattherapie bei der Korrektur der Eisenüberladung im Körper zu beurteilen. Dosisanpassungen sind entsprechend dem Ansprechen des jeweiligen Patienten und dem angestrebten Therapieziel (Erhaltung oder Reduzierung der Eisenlast im Körper) vorzunehmen. Eine Unterbrechung der Therapie mit Deferipron sollte in Erwägung gezogen werden, wenn die Ferritin im Serum unter 500</w:t>
      </w:r>
      <w:r w:rsidR="001C46D9" w:rsidRPr="008874AD">
        <w:rPr>
          <w:sz w:val="22"/>
          <w:szCs w:val="22"/>
          <w:lang w:val="de-DE"/>
        </w:rPr>
        <w:t> </w:t>
      </w:r>
      <w:r w:rsidRPr="008874AD">
        <w:rPr>
          <w:sz w:val="22"/>
          <w:szCs w:val="22"/>
          <w:lang w:val="de-DE"/>
        </w:rPr>
        <w:t>µg/l fallen.</w:t>
      </w:r>
    </w:p>
    <w:p w:rsidR="00B14E02" w:rsidRPr="008874AD" w:rsidRDefault="00B14E02">
      <w:pPr>
        <w:rPr>
          <w:sz w:val="22"/>
          <w:szCs w:val="22"/>
          <w:lang w:val="de-DE"/>
        </w:rPr>
      </w:pPr>
    </w:p>
    <w:p w:rsidR="0059065B" w:rsidRPr="008874AD" w:rsidRDefault="0059065B" w:rsidP="0059065B">
      <w:pPr>
        <w:pStyle w:val="BodyText"/>
        <w:keepNext/>
        <w:rPr>
          <w:i/>
          <w:lang w:val="de-DE"/>
        </w:rPr>
      </w:pPr>
      <w:r w:rsidRPr="008874AD">
        <w:rPr>
          <w:i/>
          <w:lang w:val="de-DE"/>
        </w:rPr>
        <w:t>Dosisanpassungen bei Anwendung mit anderen Eisenchelatbildnern</w:t>
      </w:r>
    </w:p>
    <w:p w:rsidR="00245C72" w:rsidRPr="008874AD" w:rsidRDefault="00245C72" w:rsidP="00113230">
      <w:pPr>
        <w:rPr>
          <w:sz w:val="22"/>
          <w:lang w:val="de-DE"/>
        </w:rPr>
      </w:pPr>
      <w:r w:rsidRPr="008874AD">
        <w:rPr>
          <w:sz w:val="22"/>
          <w:lang w:val="de-DE"/>
        </w:rPr>
        <w:t>Im Falle von Patienten, bei denen eine Monotherapie ungeeignet ist, kann Ferriprox in Standarddosis (75</w:t>
      </w:r>
      <w:r w:rsidR="00113230" w:rsidRPr="008874AD">
        <w:rPr>
          <w:sz w:val="22"/>
          <w:lang w:val="de-DE"/>
        </w:rPr>
        <w:t> </w:t>
      </w:r>
      <w:r w:rsidRPr="008874AD">
        <w:rPr>
          <w:sz w:val="22"/>
          <w:lang w:val="de-DE"/>
        </w:rPr>
        <w:t>mg/kg/Tag) mit Deferoxamin gegeben werden. Die Dosis sollte jedoch 100</w:t>
      </w:r>
      <w:r w:rsidR="00113230" w:rsidRPr="008874AD">
        <w:rPr>
          <w:sz w:val="22"/>
          <w:lang w:val="de-DE"/>
        </w:rPr>
        <w:t> </w:t>
      </w:r>
      <w:r w:rsidRPr="008874AD">
        <w:rPr>
          <w:sz w:val="22"/>
          <w:lang w:val="de-DE"/>
        </w:rPr>
        <w:t>mg/kg/Tag nicht überschreiten.</w:t>
      </w:r>
    </w:p>
    <w:p w:rsidR="00245C72" w:rsidRPr="008874AD" w:rsidRDefault="00245C72" w:rsidP="00245C72">
      <w:pPr>
        <w:rPr>
          <w:sz w:val="22"/>
          <w:lang w:val="de-DE"/>
        </w:rPr>
      </w:pPr>
    </w:p>
    <w:p w:rsidR="00245C72" w:rsidRPr="008874AD" w:rsidRDefault="00245C72" w:rsidP="00113230">
      <w:pPr>
        <w:rPr>
          <w:sz w:val="22"/>
          <w:lang w:val="de-DE"/>
        </w:rPr>
      </w:pPr>
      <w:r w:rsidRPr="008874AD">
        <w:rPr>
          <w:sz w:val="22"/>
          <w:lang w:val="de-DE"/>
        </w:rPr>
        <w:t>Bei einer durch Eisen induzierten Herzinsuffizienz sollte Ferriprox zu 75-100</w:t>
      </w:r>
      <w:r w:rsidR="00113230" w:rsidRPr="008874AD">
        <w:rPr>
          <w:sz w:val="22"/>
          <w:lang w:val="de-DE"/>
        </w:rPr>
        <w:t> </w:t>
      </w:r>
      <w:r w:rsidRPr="008874AD">
        <w:rPr>
          <w:sz w:val="22"/>
          <w:lang w:val="de-DE"/>
        </w:rPr>
        <w:t>mg/kg/Tag zur Deferoxamin-Therapie hinzugefügt werden. Die Fachinformation zu Deferoxamin sollte beachtet werden.</w:t>
      </w:r>
    </w:p>
    <w:p w:rsidR="00245C72" w:rsidRPr="008874AD" w:rsidRDefault="00245C72" w:rsidP="00245C72">
      <w:pPr>
        <w:rPr>
          <w:sz w:val="22"/>
          <w:lang w:val="de-DE"/>
        </w:rPr>
      </w:pPr>
    </w:p>
    <w:p w:rsidR="00245C72" w:rsidRPr="00AA00B2" w:rsidRDefault="00245C72" w:rsidP="00113230">
      <w:pPr>
        <w:rPr>
          <w:sz w:val="22"/>
          <w:szCs w:val="22"/>
          <w:lang w:val="de-DE"/>
        </w:rPr>
      </w:pPr>
      <w:r w:rsidRPr="008874AD">
        <w:rPr>
          <w:sz w:val="22"/>
          <w:lang w:val="de-DE"/>
        </w:rPr>
        <w:t>Die gleichzeitige Anwendung von Eisenchelatbildnern empfiehlt sich nicht bei Patienten, deren Ferritin im Serum unter 500</w:t>
      </w:r>
      <w:r w:rsidR="00113230" w:rsidRPr="008874AD">
        <w:rPr>
          <w:sz w:val="22"/>
          <w:lang w:val="de-DE"/>
        </w:rPr>
        <w:t> </w:t>
      </w:r>
      <w:r w:rsidRPr="008874AD">
        <w:rPr>
          <w:sz w:val="22"/>
          <w:lang w:val="de-DE"/>
        </w:rPr>
        <w:t>µg/l fällt, da das Risiko der Entfernung von zu viel Eisen besteht.</w:t>
      </w:r>
    </w:p>
    <w:p w:rsidR="00FD5892" w:rsidRPr="00AA00B2" w:rsidRDefault="00FD5892" w:rsidP="0053760A">
      <w:pPr>
        <w:rPr>
          <w:sz w:val="22"/>
          <w:szCs w:val="22"/>
          <w:lang w:val="de-DE"/>
        </w:rPr>
      </w:pPr>
    </w:p>
    <w:p w:rsidR="00A22641" w:rsidRPr="008874AD" w:rsidRDefault="00DD048A" w:rsidP="00FD5892">
      <w:pPr>
        <w:keepNext/>
        <w:rPr>
          <w:i/>
          <w:sz w:val="22"/>
          <w:szCs w:val="22"/>
          <w:lang w:val="de-DE"/>
        </w:rPr>
      </w:pPr>
      <w:r w:rsidRPr="008874AD">
        <w:rPr>
          <w:i/>
          <w:sz w:val="22"/>
          <w:szCs w:val="22"/>
          <w:lang w:val="de-DE"/>
        </w:rPr>
        <w:t>Kinder und Jugendliche</w:t>
      </w:r>
    </w:p>
    <w:p w:rsidR="00A22641" w:rsidRPr="008874AD" w:rsidRDefault="00A22641">
      <w:pPr>
        <w:rPr>
          <w:sz w:val="22"/>
          <w:szCs w:val="22"/>
          <w:lang w:val="de-DE"/>
        </w:rPr>
      </w:pPr>
      <w:r w:rsidRPr="008874AD">
        <w:rPr>
          <w:sz w:val="22"/>
          <w:szCs w:val="22"/>
          <w:lang w:val="de-DE"/>
        </w:rPr>
        <w:t>Bezüglich der Anwendung von Deferipron bei Kindern zwischen 6 und 10 Jahren liegen nur begrenzte Daten vor; keinerlei Daten über Deferipron liegen für Kinder unter 6 Jahren vor.</w:t>
      </w:r>
    </w:p>
    <w:p w:rsidR="00870AC5" w:rsidRPr="00870AC5" w:rsidRDefault="00870AC5" w:rsidP="00870AC5">
      <w:pPr>
        <w:pStyle w:val="BodyText"/>
        <w:rPr>
          <w:i/>
          <w:iCs/>
          <w:szCs w:val="22"/>
          <w:lang w:val="de-DE"/>
        </w:rPr>
      </w:pPr>
    </w:p>
    <w:p w:rsidR="00870AC5" w:rsidRPr="00870AC5" w:rsidRDefault="00870AC5" w:rsidP="00870AC5">
      <w:pPr>
        <w:pStyle w:val="BodyText"/>
        <w:keepNext/>
        <w:rPr>
          <w:i/>
          <w:iCs/>
          <w:szCs w:val="22"/>
          <w:lang w:val="de-DE"/>
        </w:rPr>
      </w:pPr>
      <w:r w:rsidRPr="00870AC5">
        <w:rPr>
          <w:i/>
          <w:iCs/>
          <w:szCs w:val="22"/>
          <w:lang w:val="de-DE"/>
        </w:rPr>
        <w:t>Niereninsuffizienz</w:t>
      </w:r>
    </w:p>
    <w:p w:rsidR="00870AC5" w:rsidRPr="00870AC5" w:rsidRDefault="00870AC5" w:rsidP="00870AC5">
      <w:pPr>
        <w:pStyle w:val="BodyText"/>
        <w:rPr>
          <w:szCs w:val="22"/>
          <w:lang w:val="de-DE"/>
        </w:rPr>
      </w:pPr>
      <w:r w:rsidRPr="00870AC5">
        <w:rPr>
          <w:szCs w:val="22"/>
          <w:lang w:val="de-DE"/>
        </w:rPr>
        <w:t>Bei Patienten mit leichter, moderater oder schwerer Niereninsuffizienz ist keine Dosisanpassung erforderlich (siehe Abschnitt 5.2). Die Sicherheit und Pharmakokinetik von Ferriprox bei Patienten mit terminalem Nierenversagen sind nicht bekannt.</w:t>
      </w:r>
    </w:p>
    <w:p w:rsidR="00870AC5" w:rsidRPr="00870AC5" w:rsidRDefault="00870AC5" w:rsidP="00870AC5">
      <w:pPr>
        <w:pStyle w:val="BodyText"/>
        <w:rPr>
          <w:szCs w:val="22"/>
          <w:lang w:val="de-DE"/>
        </w:rPr>
      </w:pPr>
    </w:p>
    <w:p w:rsidR="00870AC5" w:rsidRPr="00870AC5" w:rsidRDefault="00870AC5" w:rsidP="00870AC5">
      <w:pPr>
        <w:pStyle w:val="BodyText"/>
        <w:keepNext/>
        <w:rPr>
          <w:i/>
          <w:iCs/>
          <w:szCs w:val="22"/>
          <w:lang w:val="de-DE"/>
        </w:rPr>
      </w:pPr>
      <w:r w:rsidRPr="00870AC5">
        <w:rPr>
          <w:i/>
          <w:iCs/>
          <w:szCs w:val="22"/>
          <w:lang w:val="de-DE"/>
        </w:rPr>
        <w:t>Leberinsuffizienz</w:t>
      </w:r>
    </w:p>
    <w:p w:rsidR="00870AC5" w:rsidRPr="00870AC5" w:rsidRDefault="00870AC5" w:rsidP="00870AC5">
      <w:pPr>
        <w:rPr>
          <w:sz w:val="22"/>
          <w:szCs w:val="22"/>
          <w:lang w:val="de-DE"/>
        </w:rPr>
      </w:pPr>
      <w:r w:rsidRPr="00870AC5">
        <w:rPr>
          <w:sz w:val="22"/>
          <w:szCs w:val="22"/>
          <w:lang w:val="de-DE"/>
        </w:rPr>
        <w:t>Bei Patienten mit leichter oder moderater Leberinsuffizienz ist keine Dosisanpassung erforderlich (siehe Abschnitt 5.2). Die Sicherheit und Pharmakokinetik von Ferriprox bei Patienten mit schwerer Leberinsuffizienz sind nicht bekannt.</w:t>
      </w:r>
    </w:p>
    <w:p w:rsidR="00A22641" w:rsidRPr="008874AD" w:rsidRDefault="00A22641">
      <w:pPr>
        <w:rPr>
          <w:sz w:val="22"/>
          <w:szCs w:val="22"/>
          <w:lang w:val="de-DE"/>
        </w:rPr>
      </w:pPr>
    </w:p>
    <w:p w:rsidR="00902CED" w:rsidRDefault="00A22641" w:rsidP="00B23C5C">
      <w:pPr>
        <w:keepNext/>
        <w:rPr>
          <w:sz w:val="22"/>
          <w:szCs w:val="22"/>
          <w:u w:val="single"/>
          <w:lang w:val="de-DE"/>
        </w:rPr>
      </w:pPr>
      <w:r w:rsidRPr="00CA25A5">
        <w:rPr>
          <w:sz w:val="22"/>
          <w:szCs w:val="24"/>
          <w:u w:val="single"/>
          <w:lang w:val="de-DE"/>
        </w:rPr>
        <w:t>Art der Anwendung</w:t>
      </w:r>
    </w:p>
    <w:p w:rsidR="00A22641" w:rsidRPr="00CA25A5" w:rsidRDefault="00A22641">
      <w:pPr>
        <w:rPr>
          <w:sz w:val="22"/>
          <w:szCs w:val="22"/>
          <w:lang w:val="de-DE"/>
        </w:rPr>
      </w:pPr>
      <w:r w:rsidRPr="00CA25A5">
        <w:rPr>
          <w:sz w:val="22"/>
          <w:szCs w:val="22"/>
          <w:lang w:val="de-DE"/>
        </w:rPr>
        <w:t>Zum Einnehmen.</w:t>
      </w:r>
    </w:p>
    <w:p w:rsidR="00A22641" w:rsidRPr="00CA25A5" w:rsidRDefault="00A22641">
      <w:pPr>
        <w:rPr>
          <w:sz w:val="22"/>
          <w:szCs w:val="22"/>
          <w:lang w:val="de-DE"/>
        </w:rPr>
      </w:pPr>
    </w:p>
    <w:p w:rsidR="00A22641" w:rsidRPr="00CA25A5" w:rsidRDefault="00A22641" w:rsidP="00B23C5C">
      <w:pPr>
        <w:keepNext/>
        <w:tabs>
          <w:tab w:val="left" w:pos="567"/>
        </w:tabs>
        <w:rPr>
          <w:b/>
          <w:bCs/>
          <w:sz w:val="22"/>
          <w:szCs w:val="22"/>
          <w:lang w:val="de-DE"/>
        </w:rPr>
      </w:pPr>
      <w:r w:rsidRPr="00CA25A5">
        <w:rPr>
          <w:b/>
          <w:bCs/>
          <w:sz w:val="22"/>
          <w:szCs w:val="22"/>
          <w:lang w:val="de-DE"/>
        </w:rPr>
        <w:t>4.3</w:t>
      </w:r>
      <w:r w:rsidRPr="00CA25A5">
        <w:rPr>
          <w:b/>
          <w:bCs/>
          <w:sz w:val="22"/>
          <w:szCs w:val="22"/>
          <w:lang w:val="de-DE"/>
        </w:rPr>
        <w:tab/>
        <w:t>Gegenanzeigen</w:t>
      </w:r>
    </w:p>
    <w:p w:rsidR="00A22641" w:rsidRPr="00CA25A5" w:rsidRDefault="00A22641" w:rsidP="00B23C5C">
      <w:pPr>
        <w:keepNext/>
        <w:rPr>
          <w:sz w:val="22"/>
          <w:szCs w:val="22"/>
          <w:lang w:val="de-DE"/>
        </w:rPr>
      </w:pPr>
    </w:p>
    <w:p w:rsidR="00A22641" w:rsidRPr="00CA25A5" w:rsidRDefault="00A22641">
      <w:pPr>
        <w:numPr>
          <w:ilvl w:val="0"/>
          <w:numId w:val="45"/>
        </w:numPr>
        <w:rPr>
          <w:sz w:val="22"/>
          <w:szCs w:val="22"/>
          <w:lang w:val="de-DE"/>
        </w:rPr>
      </w:pPr>
      <w:r w:rsidRPr="00CA25A5">
        <w:rPr>
          <w:sz w:val="22"/>
          <w:szCs w:val="22"/>
          <w:lang w:val="de-DE"/>
        </w:rPr>
        <w:t xml:space="preserve">Überempfindlichkeit gegen den Wirkstoff oder einen der </w:t>
      </w:r>
      <w:r w:rsidR="00F66712" w:rsidRPr="00CA25A5">
        <w:rPr>
          <w:sz w:val="22"/>
          <w:szCs w:val="22"/>
          <w:lang w:val="de-DE"/>
        </w:rPr>
        <w:t xml:space="preserve">in Abschnitt 6.1 genannten </w:t>
      </w:r>
      <w:r w:rsidRPr="00CA25A5">
        <w:rPr>
          <w:sz w:val="22"/>
          <w:szCs w:val="22"/>
          <w:lang w:val="de-DE"/>
        </w:rPr>
        <w:t>sonstigen Bestandteile.</w:t>
      </w:r>
    </w:p>
    <w:p w:rsidR="00A22641" w:rsidRPr="00CA25A5" w:rsidRDefault="00A22641">
      <w:pPr>
        <w:numPr>
          <w:ilvl w:val="0"/>
          <w:numId w:val="45"/>
        </w:numPr>
        <w:rPr>
          <w:sz w:val="22"/>
          <w:szCs w:val="22"/>
          <w:lang w:val="de-DE"/>
        </w:rPr>
      </w:pPr>
      <w:r w:rsidRPr="00CA25A5">
        <w:rPr>
          <w:sz w:val="22"/>
          <w:szCs w:val="22"/>
          <w:lang w:val="de-DE"/>
        </w:rPr>
        <w:t>Anamnestisch belegte rezidivierende Neutropenie-Schübe.</w:t>
      </w:r>
    </w:p>
    <w:p w:rsidR="00A22641" w:rsidRPr="00CA25A5" w:rsidRDefault="00A22641">
      <w:pPr>
        <w:numPr>
          <w:ilvl w:val="0"/>
          <w:numId w:val="45"/>
        </w:numPr>
        <w:rPr>
          <w:sz w:val="22"/>
          <w:szCs w:val="22"/>
          <w:lang w:val="de-DE"/>
        </w:rPr>
      </w:pPr>
      <w:r w:rsidRPr="00CA25A5">
        <w:rPr>
          <w:sz w:val="22"/>
          <w:szCs w:val="22"/>
          <w:lang w:val="de-DE"/>
        </w:rPr>
        <w:t>Anamnestisch belegte Agranulozytose.</w:t>
      </w:r>
    </w:p>
    <w:p w:rsidR="00A22641" w:rsidRPr="00CA25A5" w:rsidRDefault="00A22641">
      <w:pPr>
        <w:pStyle w:val="InsideAddress"/>
        <w:keepLines w:val="0"/>
        <w:numPr>
          <w:ilvl w:val="0"/>
          <w:numId w:val="45"/>
        </w:numPr>
        <w:rPr>
          <w:rFonts w:ascii="Times New Roman" w:hAnsi="Times New Roman"/>
          <w:szCs w:val="22"/>
          <w:lang w:val="de-DE"/>
        </w:rPr>
      </w:pPr>
      <w:r w:rsidRPr="00CA25A5">
        <w:rPr>
          <w:rFonts w:ascii="Times New Roman" w:hAnsi="Times New Roman"/>
          <w:szCs w:val="22"/>
          <w:lang w:val="de-DE"/>
        </w:rPr>
        <w:t>Schwangerschaft (siehe Abschnitt 4.6).</w:t>
      </w:r>
    </w:p>
    <w:p w:rsidR="00A22641" w:rsidRPr="00CA25A5" w:rsidRDefault="00A22641">
      <w:pPr>
        <w:pStyle w:val="InsideAddress"/>
        <w:keepLines w:val="0"/>
        <w:numPr>
          <w:ilvl w:val="0"/>
          <w:numId w:val="45"/>
        </w:numPr>
        <w:rPr>
          <w:rFonts w:ascii="Times New Roman" w:hAnsi="Times New Roman"/>
          <w:szCs w:val="22"/>
          <w:lang w:val="de-DE"/>
        </w:rPr>
      </w:pPr>
      <w:r w:rsidRPr="00CA25A5">
        <w:rPr>
          <w:rFonts w:ascii="Times New Roman" w:hAnsi="Times New Roman"/>
          <w:szCs w:val="22"/>
          <w:lang w:val="de-DE"/>
        </w:rPr>
        <w:t>Stillzeit (siehe Abschnitt 4.6).</w:t>
      </w:r>
    </w:p>
    <w:p w:rsidR="00A22641" w:rsidRPr="00CA25A5" w:rsidRDefault="00A22641">
      <w:pPr>
        <w:numPr>
          <w:ilvl w:val="0"/>
          <w:numId w:val="45"/>
        </w:numPr>
        <w:rPr>
          <w:sz w:val="22"/>
          <w:szCs w:val="22"/>
          <w:lang w:val="de-DE"/>
        </w:rPr>
      </w:pPr>
      <w:r w:rsidRPr="00CA25A5">
        <w:rPr>
          <w:sz w:val="22"/>
          <w:szCs w:val="22"/>
          <w:lang w:val="de-DE"/>
        </w:rPr>
        <w:t xml:space="preserve">Aufgrund des unbekannten Mechanismus der durch Deferipron induzierten Neutropenie </w:t>
      </w:r>
      <w:r w:rsidR="00BC376D" w:rsidRPr="00CA25A5">
        <w:rPr>
          <w:sz w:val="22"/>
          <w:szCs w:val="22"/>
          <w:lang w:val="de-DE"/>
        </w:rPr>
        <w:t>d</w:t>
      </w:r>
      <w:r w:rsidRPr="00CA25A5">
        <w:rPr>
          <w:sz w:val="22"/>
          <w:szCs w:val="22"/>
          <w:lang w:val="de-DE"/>
        </w:rPr>
        <w:t>ü</w:t>
      </w:r>
      <w:r w:rsidR="00BC376D" w:rsidRPr="00CA25A5">
        <w:rPr>
          <w:sz w:val="22"/>
          <w:szCs w:val="22"/>
          <w:lang w:val="de-DE"/>
        </w:rPr>
        <w:t>rfen</w:t>
      </w:r>
      <w:r w:rsidRPr="00CA25A5">
        <w:rPr>
          <w:sz w:val="22"/>
          <w:szCs w:val="22"/>
          <w:lang w:val="de-DE"/>
        </w:rPr>
        <w:t xml:space="preserve"> Patienten keinerlei Arzneimittel einnehmen, die zu Neutropenie oder Agranulozytose führen können (siehe Abschnitt 4.5).</w:t>
      </w:r>
    </w:p>
    <w:p w:rsidR="00A22641" w:rsidRPr="00CA25A5" w:rsidRDefault="00A22641">
      <w:pPr>
        <w:rPr>
          <w:sz w:val="22"/>
          <w:szCs w:val="22"/>
          <w:lang w:val="de-DE"/>
        </w:rPr>
      </w:pPr>
    </w:p>
    <w:p w:rsidR="00A22641" w:rsidRPr="00CA25A5" w:rsidRDefault="00A22641" w:rsidP="00FD5892">
      <w:pPr>
        <w:keepNext/>
        <w:tabs>
          <w:tab w:val="left" w:pos="567"/>
        </w:tabs>
        <w:rPr>
          <w:b/>
          <w:bCs/>
          <w:sz w:val="22"/>
          <w:szCs w:val="22"/>
          <w:lang w:val="de-DE"/>
        </w:rPr>
      </w:pPr>
      <w:r w:rsidRPr="00CA25A5">
        <w:rPr>
          <w:b/>
          <w:bCs/>
          <w:sz w:val="22"/>
          <w:szCs w:val="22"/>
          <w:lang w:val="de-DE"/>
        </w:rPr>
        <w:t>4.4</w:t>
      </w:r>
      <w:r w:rsidRPr="00CA25A5">
        <w:rPr>
          <w:b/>
          <w:bCs/>
          <w:sz w:val="22"/>
          <w:szCs w:val="22"/>
          <w:lang w:val="de-DE"/>
        </w:rPr>
        <w:tab/>
        <w:t>Besondere Warnhinweise und Vorsichtsmaßnahmen für die Anwendung</w:t>
      </w:r>
    </w:p>
    <w:p w:rsidR="00A22641" w:rsidRPr="00CA25A5" w:rsidRDefault="00A22641" w:rsidP="00FD5892">
      <w:pPr>
        <w:keepNext/>
        <w:tabs>
          <w:tab w:val="left" w:pos="567"/>
        </w:tabs>
        <w:rPr>
          <w:b/>
          <w:sz w:val="22"/>
          <w:szCs w:val="22"/>
          <w:lang w:val="de-DE"/>
        </w:rPr>
      </w:pPr>
    </w:p>
    <w:p w:rsidR="00255A51" w:rsidRPr="00CA25A5" w:rsidRDefault="00255A51" w:rsidP="00255A51">
      <w:pPr>
        <w:keepNext/>
        <w:pBdr>
          <w:top w:val="single" w:sz="4" w:space="1" w:color="auto"/>
          <w:left w:val="single" w:sz="4" w:space="4" w:color="auto"/>
          <w:bottom w:val="single" w:sz="4" w:space="1" w:color="auto"/>
          <w:right w:val="single" w:sz="4" w:space="4" w:color="auto"/>
        </w:pBdr>
        <w:tabs>
          <w:tab w:val="left" w:pos="567"/>
        </w:tabs>
        <w:rPr>
          <w:sz w:val="22"/>
          <w:szCs w:val="22"/>
          <w:u w:val="single"/>
          <w:lang w:val="de-DE"/>
        </w:rPr>
      </w:pPr>
      <w:r w:rsidRPr="00CA25A5">
        <w:rPr>
          <w:sz w:val="22"/>
          <w:szCs w:val="22"/>
          <w:u w:val="single"/>
          <w:lang w:val="de-DE"/>
        </w:rPr>
        <w:t>Neutropenie/Agranulozytose</w:t>
      </w:r>
    </w:p>
    <w:p w:rsidR="00255A51" w:rsidRPr="00CA25A5" w:rsidRDefault="00255A51" w:rsidP="00255A51">
      <w:pPr>
        <w:pBdr>
          <w:top w:val="single" w:sz="4" w:space="1" w:color="auto"/>
          <w:left w:val="single" w:sz="4" w:space="4" w:color="auto"/>
          <w:bottom w:val="single" w:sz="4" w:space="1" w:color="auto"/>
          <w:right w:val="single" w:sz="4" w:space="4" w:color="auto"/>
        </w:pBdr>
        <w:tabs>
          <w:tab w:val="left" w:pos="567"/>
        </w:tabs>
        <w:rPr>
          <w:sz w:val="22"/>
          <w:szCs w:val="22"/>
          <w:lang w:val="de-DE"/>
        </w:rPr>
      </w:pPr>
      <w:r w:rsidRPr="00CA25A5">
        <w:rPr>
          <w:b/>
          <w:sz w:val="22"/>
          <w:szCs w:val="22"/>
          <w:lang w:val="de-DE"/>
        </w:rPr>
        <w:t xml:space="preserve">Erwiesenermaßen verursacht Deferipron Neutropenien </w:t>
      </w:r>
      <w:r>
        <w:rPr>
          <w:b/>
          <w:bCs/>
          <w:lang w:val="de-DE"/>
        </w:rPr>
        <w:t xml:space="preserve">einschließlich </w:t>
      </w:r>
      <w:r w:rsidRPr="00CA25A5">
        <w:rPr>
          <w:b/>
          <w:sz w:val="22"/>
          <w:szCs w:val="22"/>
          <w:lang w:val="de-DE"/>
        </w:rPr>
        <w:t>Agranulozytosen</w:t>
      </w:r>
      <w:r w:rsidRPr="00255A51">
        <w:rPr>
          <w:b/>
          <w:bCs/>
          <w:lang w:val="de-DE"/>
        </w:rPr>
        <w:t xml:space="preserve"> </w:t>
      </w:r>
      <w:r>
        <w:rPr>
          <w:b/>
          <w:bCs/>
          <w:lang w:val="de-DE"/>
        </w:rPr>
        <w:t>(siehe Abschnitt 4.8 „Beschreibung ausgewählter Nebenwirkungen“)</w:t>
      </w:r>
      <w:r w:rsidRPr="00CA25A5">
        <w:rPr>
          <w:b/>
          <w:sz w:val="22"/>
          <w:szCs w:val="22"/>
          <w:lang w:val="de-DE"/>
        </w:rPr>
        <w:t xml:space="preserve">. Die </w:t>
      </w:r>
      <w:r>
        <w:rPr>
          <w:b/>
          <w:bCs/>
          <w:lang w:val="de-DE"/>
        </w:rPr>
        <w:t xml:space="preserve">absolute </w:t>
      </w:r>
      <w:r w:rsidRPr="00CA25A5">
        <w:rPr>
          <w:b/>
          <w:sz w:val="22"/>
          <w:szCs w:val="22"/>
          <w:lang w:val="de-DE"/>
        </w:rPr>
        <w:t>Neutrophilenzahl</w:t>
      </w:r>
      <w:r>
        <w:rPr>
          <w:b/>
          <w:sz w:val="22"/>
          <w:szCs w:val="22"/>
          <w:lang w:val="de-DE"/>
        </w:rPr>
        <w:t xml:space="preserve"> (ANZ)</w:t>
      </w:r>
      <w:r w:rsidRPr="00CA25A5">
        <w:rPr>
          <w:b/>
          <w:sz w:val="22"/>
          <w:szCs w:val="22"/>
          <w:lang w:val="de-DE"/>
        </w:rPr>
        <w:t xml:space="preserve"> de</w:t>
      </w:r>
      <w:r>
        <w:rPr>
          <w:b/>
          <w:sz w:val="22"/>
          <w:szCs w:val="22"/>
          <w:lang w:val="de-DE"/>
        </w:rPr>
        <w:t>r</w:t>
      </w:r>
      <w:r w:rsidRPr="00CA25A5">
        <w:rPr>
          <w:b/>
          <w:sz w:val="22"/>
          <w:szCs w:val="22"/>
          <w:lang w:val="de-DE"/>
        </w:rPr>
        <w:t xml:space="preserve"> Patienten </w:t>
      </w:r>
      <w:r>
        <w:rPr>
          <w:b/>
          <w:bCs/>
          <w:lang w:val="de-DE"/>
        </w:rPr>
        <w:t xml:space="preserve">sollte im ersten Jahr der Behandlung wöchentlich kontrolliert werden. Bei Patienten, deren Behandlung mit Ferriprox im ersten Jahr nicht aufgrund eines Rückgangs der Neutrophilenzahl unterbrochen wurde, kann die Häufigkeit der ANZ-Kontrolle nach einjähriger Deferipron-Behandlung den Abständen der Bluttransfusionen angepasst werden </w:t>
      </w:r>
      <w:r>
        <w:rPr>
          <w:b/>
          <w:szCs w:val="24"/>
          <w:lang w:val="de-DE"/>
        </w:rPr>
        <w:t>(alle 2 - 4 Wochen)</w:t>
      </w:r>
      <w:r w:rsidRPr="00CA25A5">
        <w:rPr>
          <w:b/>
          <w:sz w:val="22"/>
          <w:szCs w:val="22"/>
          <w:lang w:val="de-DE"/>
        </w:rPr>
        <w:t>.</w:t>
      </w:r>
    </w:p>
    <w:p w:rsidR="00255A51" w:rsidRPr="00CA25A5" w:rsidRDefault="00255A51" w:rsidP="00255A51">
      <w:pPr>
        <w:pBdr>
          <w:top w:val="single" w:sz="4" w:space="1" w:color="auto"/>
          <w:left w:val="single" w:sz="4" w:space="4" w:color="auto"/>
          <w:bottom w:val="single" w:sz="4" w:space="1" w:color="auto"/>
          <w:right w:val="single" w:sz="4" w:space="4" w:color="auto"/>
        </w:pBdr>
        <w:tabs>
          <w:tab w:val="left" w:pos="567"/>
        </w:tabs>
        <w:rPr>
          <w:sz w:val="22"/>
          <w:szCs w:val="22"/>
          <w:lang w:val="de-DE"/>
        </w:rPr>
      </w:pPr>
    </w:p>
    <w:p w:rsidR="00255A51" w:rsidRPr="00255A51" w:rsidRDefault="00255A51" w:rsidP="00255A51">
      <w:pPr>
        <w:pBdr>
          <w:top w:val="single" w:sz="4" w:space="1" w:color="auto"/>
          <w:left w:val="single" w:sz="4" w:space="4" w:color="auto"/>
          <w:bottom w:val="single" w:sz="4" w:space="1" w:color="auto"/>
          <w:right w:val="single" w:sz="4" w:space="4" w:color="auto"/>
        </w:pBdr>
        <w:tabs>
          <w:tab w:val="left" w:pos="567"/>
        </w:tabs>
        <w:rPr>
          <w:sz w:val="22"/>
          <w:szCs w:val="22"/>
          <w:lang w:val="de-DE"/>
        </w:rPr>
      </w:pPr>
      <w:r w:rsidRPr="00255A51">
        <w:rPr>
          <w:sz w:val="22"/>
          <w:szCs w:val="22"/>
          <w:lang w:val="de-DE"/>
        </w:rPr>
        <w:t>Die Umstellung von der wöchentlichen ANZ-Kontrolle zu den Bluttransfusion-Intervallen nach 12 Monaten der Ferriprox-Behandlung sollte bei jedem Patienten auf individueller Basis erwogen werden, abhängig von der ärztlichen Einschätzung, inwieweit der Patient die während der Behandlung erforderlichen Maßnahmen zur Minimierung von Risiken versteht (siehe Abschnitt 4.4 unten).</w:t>
      </w:r>
    </w:p>
    <w:p w:rsidR="00255A51" w:rsidRPr="00255A51" w:rsidRDefault="00255A51" w:rsidP="00255A51">
      <w:pPr>
        <w:pBdr>
          <w:top w:val="single" w:sz="4" w:space="1" w:color="auto"/>
          <w:left w:val="single" w:sz="4" w:space="4" w:color="auto"/>
          <w:bottom w:val="single" w:sz="4" w:space="1" w:color="auto"/>
          <w:right w:val="single" w:sz="4" w:space="4" w:color="auto"/>
        </w:pBdr>
        <w:tabs>
          <w:tab w:val="left" w:pos="567"/>
        </w:tabs>
        <w:rPr>
          <w:sz w:val="22"/>
          <w:szCs w:val="22"/>
          <w:lang w:val="de-DE"/>
        </w:rPr>
      </w:pPr>
    </w:p>
    <w:p w:rsidR="00255A51" w:rsidRPr="00255A51" w:rsidRDefault="00255A51" w:rsidP="00255A51">
      <w:pPr>
        <w:pBdr>
          <w:top w:val="single" w:sz="4" w:space="1" w:color="auto"/>
          <w:left w:val="single" w:sz="4" w:space="4" w:color="auto"/>
          <w:bottom w:val="single" w:sz="4" w:space="1" w:color="auto"/>
          <w:right w:val="single" w:sz="4" w:space="4" w:color="auto"/>
        </w:pBdr>
        <w:tabs>
          <w:tab w:val="left" w:pos="567"/>
        </w:tabs>
        <w:rPr>
          <w:sz w:val="22"/>
          <w:szCs w:val="22"/>
          <w:lang w:val="de-DE"/>
        </w:rPr>
      </w:pPr>
      <w:r w:rsidRPr="00255A51">
        <w:rPr>
          <w:sz w:val="22"/>
          <w:szCs w:val="22"/>
          <w:lang w:val="de-DE"/>
        </w:rPr>
        <w:t>In klinischen Studien hat sich die wöchentliche Kontrolle der Neutrophilenzahl zur Identifizierung von Neutropenie- und Agranulozytose-Fällen als wirksam erwiesen. Agranulozytose und Neutropenie gehen normalerweise zurück, sobald Ferriprox abgesetzt wird, doch es wurden Fälle von Agranulozytose mit tödlichem Ausgang gemeldet. Wenn der Patient während der Behandlung mit Deferipron eine Infektion entwickelt, sollte die Behandlung sofort unterbrochen und unverzüglich die ANZ ermittelt werden. Anschließend sollte die Neutrophilenzahl häufiger kontrolliert werden.</w:t>
      </w:r>
    </w:p>
    <w:p w:rsidR="00255A51" w:rsidRPr="00255A51" w:rsidRDefault="00255A51" w:rsidP="00255A51">
      <w:pPr>
        <w:pBdr>
          <w:top w:val="single" w:sz="4" w:space="1" w:color="auto"/>
          <w:left w:val="single" w:sz="4" w:space="4" w:color="auto"/>
          <w:bottom w:val="single" w:sz="4" w:space="1" w:color="auto"/>
          <w:right w:val="single" w:sz="4" w:space="4" w:color="auto"/>
        </w:pBdr>
        <w:tabs>
          <w:tab w:val="left" w:pos="567"/>
        </w:tabs>
        <w:rPr>
          <w:sz w:val="22"/>
          <w:szCs w:val="22"/>
          <w:lang w:val="de-DE"/>
        </w:rPr>
      </w:pPr>
    </w:p>
    <w:p w:rsidR="00255A51" w:rsidRPr="00CA25A5" w:rsidRDefault="00255A51" w:rsidP="00255A51">
      <w:pPr>
        <w:pBdr>
          <w:top w:val="single" w:sz="4" w:space="1" w:color="auto"/>
          <w:left w:val="single" w:sz="4" w:space="4" w:color="auto"/>
          <w:bottom w:val="single" w:sz="4" w:space="1" w:color="auto"/>
          <w:right w:val="single" w:sz="4" w:space="4" w:color="auto"/>
        </w:pBdr>
        <w:tabs>
          <w:tab w:val="left" w:pos="567"/>
        </w:tabs>
        <w:rPr>
          <w:sz w:val="22"/>
          <w:szCs w:val="22"/>
          <w:lang w:val="de-DE"/>
        </w:rPr>
      </w:pPr>
      <w:r w:rsidRPr="00255A51">
        <w:rPr>
          <w:b/>
          <w:bCs/>
          <w:sz w:val="22"/>
          <w:szCs w:val="22"/>
          <w:lang w:val="de-DE"/>
        </w:rPr>
        <w:t>Die Patienten sollten angewiesen werden, ihrem Arzt unverzüglich alle Symptome zu melden, die auf eine Infektion hindeuten (wie z. B. Fieber, Halsschmerzen und grippeartige Symptome). Wenn der Patient eine Infektion entwickelt, muss die Behandlung mit Deferipron unverzüglich unterbrochen werden.</w:t>
      </w:r>
    </w:p>
    <w:p w:rsidR="00A22641" w:rsidRPr="00CA25A5" w:rsidRDefault="00A22641">
      <w:pPr>
        <w:rPr>
          <w:sz w:val="22"/>
          <w:szCs w:val="22"/>
          <w:lang w:val="de-DE"/>
        </w:rPr>
      </w:pPr>
    </w:p>
    <w:p w:rsidR="00A22641" w:rsidRPr="00CA25A5" w:rsidRDefault="00A22641">
      <w:pPr>
        <w:tabs>
          <w:tab w:val="left" w:pos="567"/>
        </w:tabs>
        <w:rPr>
          <w:sz w:val="22"/>
          <w:szCs w:val="22"/>
          <w:lang w:val="de-DE"/>
        </w:rPr>
      </w:pPr>
      <w:r w:rsidRPr="00CA25A5">
        <w:rPr>
          <w:sz w:val="22"/>
          <w:szCs w:val="22"/>
          <w:lang w:val="de-DE"/>
        </w:rPr>
        <w:t>Nachfolgend werden Hinweise zur Behandlung einer Neutropenie gegeben. Es empfiehlt sich, immer einen entsprechenden Behandlungsplan zur Hand zu haben, bevor bei einem Patienten eine Deferipron-Therapie eingeleitet wird.</w:t>
      </w:r>
    </w:p>
    <w:p w:rsidR="00A22641" w:rsidRPr="00CA25A5" w:rsidRDefault="00A22641">
      <w:pPr>
        <w:rPr>
          <w:sz w:val="22"/>
          <w:szCs w:val="22"/>
          <w:lang w:val="de-DE"/>
        </w:rPr>
      </w:pPr>
    </w:p>
    <w:p w:rsidR="00A22641" w:rsidRPr="00CA25A5" w:rsidRDefault="00A22641">
      <w:pPr>
        <w:rPr>
          <w:sz w:val="22"/>
          <w:szCs w:val="22"/>
          <w:lang w:val="de-DE"/>
        </w:rPr>
      </w:pPr>
      <w:r w:rsidRPr="00CA25A5">
        <w:rPr>
          <w:sz w:val="22"/>
          <w:szCs w:val="22"/>
          <w:lang w:val="de-DE"/>
        </w:rPr>
        <w:t xml:space="preserve">Bei Patienten mit bestehender Neutropenie darf eine Behandlung mit Deferipron nicht eingeleitet werden. Das Risiko einer Agranulozytose und Neutropenie ist bei einem Ausgangswert der niedrigen </w:t>
      </w:r>
      <w:r w:rsidR="00255A51">
        <w:rPr>
          <w:sz w:val="22"/>
          <w:szCs w:val="22"/>
          <w:lang w:val="de-DE"/>
        </w:rPr>
        <w:t xml:space="preserve"> ANZ </w:t>
      </w:r>
      <w:r w:rsidRPr="00CA25A5">
        <w:rPr>
          <w:sz w:val="22"/>
          <w:szCs w:val="22"/>
          <w:lang w:val="de-DE"/>
        </w:rPr>
        <w:t>unter 1,5x10</w:t>
      </w:r>
      <w:r w:rsidRPr="00CA25A5">
        <w:rPr>
          <w:sz w:val="22"/>
          <w:szCs w:val="22"/>
          <w:vertAlign w:val="superscript"/>
          <w:lang w:val="de-DE"/>
        </w:rPr>
        <w:t>9</w:t>
      </w:r>
      <w:r w:rsidRPr="00CA25A5">
        <w:rPr>
          <w:sz w:val="22"/>
          <w:szCs w:val="22"/>
          <w:lang w:val="de-DE"/>
        </w:rPr>
        <w:t>/l größer.</w:t>
      </w:r>
    </w:p>
    <w:p w:rsidR="00A22641" w:rsidRPr="00CA25A5" w:rsidRDefault="00A22641">
      <w:pPr>
        <w:rPr>
          <w:sz w:val="22"/>
          <w:szCs w:val="22"/>
          <w:lang w:val="de-DE"/>
        </w:rPr>
      </w:pPr>
    </w:p>
    <w:p w:rsidR="00255A51" w:rsidRPr="00CA25A5" w:rsidRDefault="00255A51" w:rsidP="00255A51">
      <w:pPr>
        <w:keepNext/>
        <w:rPr>
          <w:bCs/>
          <w:i/>
          <w:sz w:val="22"/>
          <w:szCs w:val="22"/>
          <w:lang w:val="de-DE"/>
        </w:rPr>
      </w:pPr>
      <w:r>
        <w:rPr>
          <w:sz w:val="22"/>
          <w:szCs w:val="22"/>
          <w:u w:val="single"/>
          <w:lang w:val="de-DE"/>
        </w:rPr>
        <w:t>Neutropenien (ANZ &lt; 1,5x10</w:t>
      </w:r>
      <w:r>
        <w:rPr>
          <w:sz w:val="22"/>
          <w:szCs w:val="22"/>
          <w:u w:val="single"/>
          <w:vertAlign w:val="superscript"/>
          <w:lang w:val="de-DE"/>
        </w:rPr>
        <w:t>9</w:t>
      </w:r>
      <w:r>
        <w:rPr>
          <w:sz w:val="22"/>
          <w:szCs w:val="22"/>
          <w:u w:val="single"/>
          <w:lang w:val="de-DE"/>
        </w:rPr>
        <w:t>/l und &gt; 0,5x10</w:t>
      </w:r>
      <w:r>
        <w:rPr>
          <w:sz w:val="22"/>
          <w:szCs w:val="22"/>
          <w:u w:val="single"/>
          <w:vertAlign w:val="superscript"/>
          <w:lang w:val="de-DE"/>
        </w:rPr>
        <w:t>9</w:t>
      </w:r>
      <w:r>
        <w:rPr>
          <w:sz w:val="22"/>
          <w:szCs w:val="22"/>
          <w:u w:val="single"/>
          <w:lang w:val="de-DE"/>
        </w:rPr>
        <w:t>/l)</w:t>
      </w:r>
      <w:r w:rsidRPr="00CA25A5">
        <w:rPr>
          <w:bCs/>
          <w:sz w:val="22"/>
          <w:szCs w:val="22"/>
          <w:u w:val="single"/>
          <w:lang w:val="de-DE"/>
        </w:rPr>
        <w:t>:</w:t>
      </w:r>
    </w:p>
    <w:p w:rsidR="00A22641" w:rsidRPr="00CA25A5" w:rsidRDefault="00A22641" w:rsidP="00653365">
      <w:pPr>
        <w:rPr>
          <w:sz w:val="22"/>
          <w:szCs w:val="22"/>
          <w:lang w:val="de-DE"/>
        </w:rPr>
      </w:pPr>
      <w:r w:rsidRPr="00CA25A5">
        <w:rPr>
          <w:sz w:val="22"/>
          <w:szCs w:val="22"/>
          <w:lang w:val="de-DE"/>
        </w:rPr>
        <w:t>Der Patienten ist anzuweisen, Deferipron und alle anderen Arzneimittel, bei denen die Möglichkeit besteht, eine Neutropenie auszulösen, umgehend abzusetzen. Der Patient sollte außerdem angewiesen werden, den Kontakt mit anderen Personen einzuschränken, um das Infektionsrisiko zu reduzieren. Unmittelbar nach Diagnos</w:t>
      </w:r>
      <w:r w:rsidR="00BC376D" w:rsidRPr="00CA25A5">
        <w:rPr>
          <w:sz w:val="22"/>
          <w:szCs w:val="22"/>
          <w:lang w:val="de-DE"/>
        </w:rPr>
        <w:t>e</w:t>
      </w:r>
      <w:r w:rsidRPr="00CA25A5">
        <w:rPr>
          <w:sz w:val="22"/>
          <w:szCs w:val="22"/>
          <w:lang w:val="de-DE"/>
        </w:rPr>
        <w:t xml:space="preserve"> der neutropenischen Störung muss ein Blutstatus mit weißem Blutbild unter Ausschluss kernhaltiger Erythrozyten gemacht und die Neutrophilen- und Thrombozytenzahl bestimmt werden. Diese Kontrollen sind täglich zu wiederholen. Es wird empfohlen, nach Abklingen der Neutropenie das Blutbild, die Leukozytenzahl, die Neutrophilen- und die Thrombozytenzahl drei Wochen lang jede Woche zu kontrollieren, um sicher sein zu können, dass sich der Patient von der Neutropenie vollständig erholt. Sollten zeitgleich zur Neutropenie Anzeichen einer Infektion auftreten, sind die entsprechenden Kulturen und Diagnoseverfahren durchzuführen. Außerdem ist ein geeignetes Therapieregime zu implementieren.</w:t>
      </w:r>
    </w:p>
    <w:p w:rsidR="00A22641" w:rsidRPr="00CA25A5" w:rsidRDefault="00A22641">
      <w:pPr>
        <w:rPr>
          <w:sz w:val="22"/>
          <w:szCs w:val="22"/>
          <w:lang w:val="de-DE"/>
        </w:rPr>
      </w:pPr>
    </w:p>
    <w:p w:rsidR="00255A51" w:rsidRPr="00CA25A5" w:rsidRDefault="00255A51" w:rsidP="00255A51">
      <w:pPr>
        <w:keepNext/>
        <w:tabs>
          <w:tab w:val="left" w:pos="567"/>
        </w:tabs>
        <w:rPr>
          <w:i/>
          <w:sz w:val="22"/>
          <w:szCs w:val="22"/>
          <w:lang w:val="de-DE"/>
        </w:rPr>
      </w:pPr>
      <w:r w:rsidRPr="00CA25A5">
        <w:rPr>
          <w:sz w:val="22"/>
          <w:szCs w:val="22"/>
          <w:u w:val="single"/>
          <w:lang w:val="de-DE"/>
        </w:rPr>
        <w:t>Agranulozytose</w:t>
      </w:r>
      <w:r>
        <w:rPr>
          <w:sz w:val="22"/>
          <w:szCs w:val="22"/>
          <w:u w:val="single"/>
          <w:lang w:val="de-DE"/>
        </w:rPr>
        <w:t xml:space="preserve"> (ANZ &lt; 0,5x10</w:t>
      </w:r>
      <w:r>
        <w:rPr>
          <w:sz w:val="22"/>
          <w:szCs w:val="22"/>
          <w:u w:val="single"/>
          <w:vertAlign w:val="superscript"/>
          <w:lang w:val="de-DE"/>
        </w:rPr>
        <w:t>9</w:t>
      </w:r>
      <w:r>
        <w:rPr>
          <w:sz w:val="22"/>
          <w:szCs w:val="22"/>
          <w:u w:val="single"/>
          <w:lang w:val="de-DE"/>
        </w:rPr>
        <w:t>/l)</w:t>
      </w:r>
      <w:r w:rsidRPr="00CA25A5">
        <w:rPr>
          <w:sz w:val="22"/>
          <w:szCs w:val="22"/>
          <w:u w:val="single"/>
          <w:lang w:val="de-DE"/>
        </w:rPr>
        <w:t>:</w:t>
      </w:r>
    </w:p>
    <w:p w:rsidR="00A22641" w:rsidRPr="00CA25A5" w:rsidRDefault="00A22641">
      <w:pPr>
        <w:tabs>
          <w:tab w:val="left" w:pos="567"/>
        </w:tabs>
        <w:rPr>
          <w:sz w:val="22"/>
          <w:szCs w:val="22"/>
          <w:lang w:val="de-DE"/>
        </w:rPr>
      </w:pPr>
      <w:r w:rsidRPr="00CA25A5">
        <w:rPr>
          <w:sz w:val="22"/>
          <w:szCs w:val="22"/>
          <w:lang w:val="de-DE"/>
        </w:rPr>
        <w:t>Gehen Sie nach den obigen Richtlinien vor und leiten Sie am selben Tag, an dem der krankhafte Zustand festgestellt wird, eine geeignete Behandlung ein, z.B. mit Granulozyten</w:t>
      </w:r>
      <w:r w:rsidRPr="00CA25A5">
        <w:rPr>
          <w:sz w:val="22"/>
          <w:szCs w:val="22"/>
          <w:lang w:val="de-DE"/>
        </w:rPr>
        <w:noBreakHyphen/>
        <w:t>Kolonie</w:t>
      </w:r>
      <w:r w:rsidRPr="00CA25A5">
        <w:rPr>
          <w:sz w:val="22"/>
          <w:szCs w:val="22"/>
          <w:lang w:val="de-DE"/>
        </w:rPr>
        <w:noBreakHyphen/>
        <w:t>stimulierenden Faktoren, und setzen Sie die Behandlung täglich fort, bis sich die Neutrophilenwerte normalisiert haben. Sorgen Sie für eine Schutzisolierung des Patienten und weisen Sie ihn, falls klinisch indiziert, ins Krankenhaus ein.</w:t>
      </w:r>
    </w:p>
    <w:p w:rsidR="00A22641" w:rsidRPr="00CA25A5" w:rsidRDefault="00A22641">
      <w:pPr>
        <w:tabs>
          <w:tab w:val="left" w:pos="567"/>
        </w:tabs>
        <w:rPr>
          <w:sz w:val="22"/>
          <w:szCs w:val="22"/>
          <w:lang w:val="de-DE"/>
        </w:rPr>
      </w:pPr>
    </w:p>
    <w:p w:rsidR="00A22641" w:rsidRPr="00CA25A5" w:rsidRDefault="00A22641">
      <w:pPr>
        <w:tabs>
          <w:tab w:val="left" w:pos="567"/>
        </w:tabs>
        <w:rPr>
          <w:sz w:val="22"/>
          <w:szCs w:val="22"/>
          <w:lang w:val="de-DE"/>
        </w:rPr>
      </w:pPr>
      <w:r w:rsidRPr="00CA25A5">
        <w:rPr>
          <w:sz w:val="22"/>
          <w:szCs w:val="22"/>
          <w:lang w:val="de-DE"/>
        </w:rPr>
        <w:t xml:space="preserve">Da über die Wiederaufnahme einer Deferipron-Behandlung nur begrenzt </w:t>
      </w:r>
      <w:r w:rsidR="00BC376D" w:rsidRPr="00CA25A5">
        <w:rPr>
          <w:sz w:val="22"/>
          <w:szCs w:val="22"/>
          <w:lang w:val="de-DE"/>
        </w:rPr>
        <w:t xml:space="preserve">Daten </w:t>
      </w:r>
      <w:r w:rsidRPr="00CA25A5">
        <w:rPr>
          <w:sz w:val="22"/>
          <w:szCs w:val="22"/>
          <w:lang w:val="de-DE"/>
        </w:rPr>
        <w:t>vorliegen, wird bei Neutropenie eine Therapiewiederaufnahme nicht empfohlen. Bei Agranulozytose ist eine Wiederaufnahme der Behandlung kontraindiziert.</w:t>
      </w:r>
    </w:p>
    <w:p w:rsidR="00A22641" w:rsidRPr="00CA25A5" w:rsidRDefault="00A22641">
      <w:pPr>
        <w:tabs>
          <w:tab w:val="left" w:pos="567"/>
        </w:tabs>
        <w:rPr>
          <w:sz w:val="22"/>
          <w:szCs w:val="22"/>
          <w:lang w:val="de-DE"/>
        </w:rPr>
      </w:pPr>
    </w:p>
    <w:p w:rsidR="00A22641" w:rsidRPr="00CA25A5" w:rsidRDefault="00A22641" w:rsidP="009E152C">
      <w:pPr>
        <w:keepNext/>
        <w:rPr>
          <w:iCs/>
          <w:sz w:val="22"/>
          <w:szCs w:val="22"/>
          <w:u w:val="single"/>
          <w:lang w:val="de-DE"/>
        </w:rPr>
      </w:pPr>
      <w:r w:rsidRPr="00CA25A5">
        <w:rPr>
          <w:iCs/>
          <w:sz w:val="22"/>
          <w:szCs w:val="22"/>
          <w:u w:val="single"/>
          <w:lang w:val="de-DE"/>
        </w:rPr>
        <w:t>Kanzerogenität/Mutagenität</w:t>
      </w:r>
    </w:p>
    <w:p w:rsidR="00A22641" w:rsidRPr="00CA25A5" w:rsidRDefault="00A22641">
      <w:pPr>
        <w:rPr>
          <w:sz w:val="22"/>
          <w:szCs w:val="22"/>
          <w:lang w:val="de-DE"/>
        </w:rPr>
      </w:pPr>
      <w:r w:rsidRPr="00CA25A5">
        <w:rPr>
          <w:sz w:val="22"/>
          <w:szCs w:val="22"/>
          <w:lang w:val="de-DE"/>
        </w:rPr>
        <w:t>Angesichts der genotoxischen Ergebnisse der präklinischen Prüfungen kann ein kanzerogenes Potenzial bei Deferipron allerdings nicht ausgeschlossen werden (siehe Abschnitt 5.3).</w:t>
      </w:r>
    </w:p>
    <w:p w:rsidR="00A22641" w:rsidRPr="00CA25A5" w:rsidRDefault="00A22641">
      <w:pPr>
        <w:rPr>
          <w:sz w:val="22"/>
          <w:szCs w:val="22"/>
          <w:lang w:val="de-DE"/>
        </w:rPr>
      </w:pPr>
    </w:p>
    <w:p w:rsidR="00A22641" w:rsidRPr="00CA25A5" w:rsidRDefault="00A22641" w:rsidP="009E152C">
      <w:pPr>
        <w:keepNext/>
        <w:rPr>
          <w:iCs/>
          <w:sz w:val="22"/>
          <w:szCs w:val="22"/>
          <w:u w:val="single"/>
          <w:lang w:val="de-DE"/>
        </w:rPr>
      </w:pPr>
      <w:r w:rsidRPr="00CA25A5">
        <w:rPr>
          <w:iCs/>
          <w:sz w:val="22"/>
          <w:szCs w:val="22"/>
          <w:u w:val="single"/>
          <w:lang w:val="de-DE"/>
        </w:rPr>
        <w:t>Zn</w:t>
      </w:r>
      <w:r w:rsidRPr="00CA25A5">
        <w:rPr>
          <w:iCs/>
          <w:sz w:val="22"/>
          <w:szCs w:val="22"/>
          <w:u w:val="single"/>
          <w:vertAlign w:val="superscript"/>
          <w:lang w:val="de-DE"/>
        </w:rPr>
        <w:t>2+</w:t>
      </w:r>
      <w:r w:rsidRPr="00CA25A5">
        <w:rPr>
          <w:iCs/>
          <w:sz w:val="22"/>
          <w:szCs w:val="22"/>
          <w:u w:val="single"/>
          <w:lang w:val="de-DE"/>
        </w:rPr>
        <w:t>-Spiegel</w:t>
      </w:r>
    </w:p>
    <w:p w:rsidR="00A22641" w:rsidRPr="00CA25A5" w:rsidRDefault="00A22641">
      <w:pPr>
        <w:tabs>
          <w:tab w:val="left" w:pos="567"/>
        </w:tabs>
        <w:rPr>
          <w:sz w:val="22"/>
          <w:szCs w:val="22"/>
          <w:lang w:val="de-DE"/>
        </w:rPr>
      </w:pPr>
      <w:r w:rsidRPr="00CA25A5">
        <w:rPr>
          <w:sz w:val="22"/>
          <w:szCs w:val="22"/>
          <w:lang w:val="de-DE"/>
        </w:rPr>
        <w:t>Es wird empfohlen, den Zn</w:t>
      </w:r>
      <w:r w:rsidRPr="00CA25A5">
        <w:rPr>
          <w:sz w:val="22"/>
          <w:szCs w:val="22"/>
          <w:vertAlign w:val="superscript"/>
          <w:lang w:val="de-DE"/>
        </w:rPr>
        <w:t>2+</w:t>
      </w:r>
      <w:r w:rsidRPr="00CA25A5">
        <w:rPr>
          <w:sz w:val="22"/>
          <w:szCs w:val="22"/>
          <w:lang w:val="de-DE"/>
        </w:rPr>
        <w:t>-Plasmaspiegel zu beobachten und bei zu niedrigen Werten eine Substitutionstherapie durchzuführen.</w:t>
      </w:r>
    </w:p>
    <w:p w:rsidR="00A22641" w:rsidRPr="00CA25A5" w:rsidRDefault="00A22641">
      <w:pPr>
        <w:tabs>
          <w:tab w:val="left" w:pos="567"/>
        </w:tabs>
        <w:rPr>
          <w:sz w:val="22"/>
          <w:szCs w:val="22"/>
          <w:lang w:val="de-DE"/>
        </w:rPr>
      </w:pPr>
    </w:p>
    <w:p w:rsidR="00A22641" w:rsidRPr="00CA25A5" w:rsidRDefault="00A22641" w:rsidP="00FD5892">
      <w:pPr>
        <w:keepNext/>
        <w:rPr>
          <w:iCs/>
          <w:sz w:val="22"/>
          <w:szCs w:val="22"/>
          <w:u w:val="single"/>
          <w:lang w:val="de-DE"/>
        </w:rPr>
      </w:pPr>
      <w:r w:rsidRPr="00CA25A5">
        <w:rPr>
          <w:iCs/>
          <w:sz w:val="22"/>
          <w:szCs w:val="22"/>
          <w:u w:val="single"/>
          <w:lang w:val="de-DE"/>
        </w:rPr>
        <w:t>HIV-positive und andere immunkompromittierte Patienten</w:t>
      </w:r>
    </w:p>
    <w:p w:rsidR="00A22641" w:rsidRPr="00CA25A5" w:rsidRDefault="00A22641">
      <w:pPr>
        <w:rPr>
          <w:sz w:val="22"/>
          <w:szCs w:val="22"/>
          <w:lang w:val="de-DE"/>
        </w:rPr>
      </w:pPr>
      <w:r w:rsidRPr="00CA25A5">
        <w:rPr>
          <w:sz w:val="22"/>
          <w:szCs w:val="22"/>
          <w:lang w:val="de-DE"/>
        </w:rPr>
        <w:t>Über die Anwendung von Deferipron bei HIV-positiven und anderweitig immunkompromittierten Patienten liegen keine Daten vor. Angesichts der Tatsache, dass eine Deferipron-Therapie mit Neutropenie und Agranulozytose einhergehen kann, sollte bei immunkompromittierten Patienten eine Deferipron-Therapie allerdings nur dann eingeleitet werden, wenn der potenzielle Nutzen die potenziellen Risiken übersteigt.</w:t>
      </w:r>
    </w:p>
    <w:p w:rsidR="00A22641" w:rsidRPr="00CA25A5" w:rsidRDefault="00A22641">
      <w:pPr>
        <w:rPr>
          <w:sz w:val="22"/>
          <w:szCs w:val="22"/>
          <w:lang w:val="de-DE"/>
        </w:rPr>
      </w:pPr>
    </w:p>
    <w:p w:rsidR="00A22641" w:rsidRPr="00CA25A5" w:rsidRDefault="00A22641" w:rsidP="00B23C5C">
      <w:pPr>
        <w:keepNext/>
        <w:rPr>
          <w:iCs/>
          <w:sz w:val="22"/>
          <w:szCs w:val="22"/>
          <w:u w:val="single"/>
          <w:lang w:val="de-DE"/>
        </w:rPr>
      </w:pPr>
      <w:r w:rsidRPr="00CA25A5">
        <w:rPr>
          <w:iCs/>
          <w:sz w:val="22"/>
          <w:szCs w:val="22"/>
          <w:u w:val="single"/>
          <w:lang w:val="de-DE"/>
        </w:rPr>
        <w:t>Nieren- und Leberfunktionsstörungen und Leberfibrose</w:t>
      </w:r>
    </w:p>
    <w:p w:rsidR="00D20820" w:rsidRPr="00CA25A5" w:rsidRDefault="00D20820" w:rsidP="00D20820">
      <w:pPr>
        <w:rPr>
          <w:sz w:val="22"/>
          <w:szCs w:val="22"/>
          <w:lang w:val="de-DE"/>
        </w:rPr>
      </w:pPr>
      <w:r w:rsidRPr="00CA25A5">
        <w:rPr>
          <w:sz w:val="22"/>
          <w:szCs w:val="22"/>
          <w:lang w:val="de-DE"/>
        </w:rPr>
        <w:t xml:space="preserve">Es liegen keine Daten über die Anwendung von Deferipron bei Patienten mit </w:t>
      </w:r>
      <w:r>
        <w:rPr>
          <w:sz w:val="22"/>
          <w:szCs w:val="22"/>
          <w:lang w:val="de-DE"/>
        </w:rPr>
        <w:t xml:space="preserve">terminalem </w:t>
      </w:r>
      <w:r w:rsidRPr="00CA25A5">
        <w:rPr>
          <w:sz w:val="22"/>
          <w:szCs w:val="22"/>
          <w:lang w:val="de-DE"/>
        </w:rPr>
        <w:t>Nieren</w:t>
      </w:r>
      <w:r>
        <w:rPr>
          <w:sz w:val="22"/>
          <w:szCs w:val="22"/>
          <w:lang w:val="de-DE"/>
        </w:rPr>
        <w:t>versagen</w:t>
      </w:r>
      <w:r w:rsidRPr="00CA25A5">
        <w:rPr>
          <w:sz w:val="22"/>
          <w:szCs w:val="22"/>
          <w:lang w:val="de-DE"/>
        </w:rPr>
        <w:t xml:space="preserve"> oder </w:t>
      </w:r>
      <w:r>
        <w:rPr>
          <w:sz w:val="22"/>
          <w:szCs w:val="22"/>
          <w:lang w:val="de-DE"/>
        </w:rPr>
        <w:t xml:space="preserve">schweren </w:t>
      </w:r>
      <w:r w:rsidRPr="00CA25A5">
        <w:rPr>
          <w:sz w:val="22"/>
          <w:szCs w:val="22"/>
          <w:lang w:val="de-DE"/>
        </w:rPr>
        <w:t>Leberschäden vor</w:t>
      </w:r>
      <w:r>
        <w:rPr>
          <w:sz w:val="22"/>
          <w:szCs w:val="22"/>
          <w:lang w:val="de-DE"/>
        </w:rPr>
        <w:t xml:space="preserve"> (siehe Abschnitt 5.2)</w:t>
      </w:r>
      <w:r w:rsidRPr="00CA25A5">
        <w:rPr>
          <w:sz w:val="22"/>
          <w:szCs w:val="22"/>
          <w:lang w:val="de-DE"/>
        </w:rPr>
        <w:t xml:space="preserve">. </w:t>
      </w:r>
      <w:r>
        <w:rPr>
          <w:sz w:val="22"/>
          <w:szCs w:val="22"/>
          <w:lang w:val="de-DE"/>
        </w:rPr>
        <w:t>B</w:t>
      </w:r>
      <w:r w:rsidRPr="00CA25A5">
        <w:rPr>
          <w:sz w:val="22"/>
          <w:szCs w:val="22"/>
          <w:lang w:val="de-DE"/>
        </w:rPr>
        <w:t xml:space="preserve">ei Patienten mit </w:t>
      </w:r>
      <w:r>
        <w:rPr>
          <w:sz w:val="22"/>
          <w:szCs w:val="22"/>
          <w:lang w:val="de-DE"/>
        </w:rPr>
        <w:t xml:space="preserve">terminalem </w:t>
      </w:r>
      <w:r w:rsidRPr="00CA25A5">
        <w:rPr>
          <w:sz w:val="22"/>
          <w:szCs w:val="22"/>
          <w:lang w:val="de-DE"/>
        </w:rPr>
        <w:t>Nieren</w:t>
      </w:r>
      <w:r>
        <w:rPr>
          <w:sz w:val="22"/>
          <w:szCs w:val="22"/>
          <w:lang w:val="de-DE"/>
        </w:rPr>
        <w:t xml:space="preserve">versagen oder schweren </w:t>
      </w:r>
      <w:r w:rsidRPr="00CA25A5">
        <w:rPr>
          <w:sz w:val="22"/>
          <w:szCs w:val="22"/>
          <w:lang w:val="de-DE"/>
        </w:rPr>
        <w:t>Leber</w:t>
      </w:r>
      <w:r w:rsidRPr="004D72C0">
        <w:rPr>
          <w:sz w:val="22"/>
          <w:szCs w:val="22"/>
          <w:lang w:val="de-DE"/>
        </w:rPr>
        <w:t>schäden</w:t>
      </w:r>
      <w:r w:rsidRPr="00CA25A5">
        <w:rPr>
          <w:sz w:val="22"/>
          <w:szCs w:val="22"/>
          <w:lang w:val="de-DE"/>
        </w:rPr>
        <w:t xml:space="preserve"> </w:t>
      </w:r>
      <w:r>
        <w:rPr>
          <w:sz w:val="22"/>
          <w:szCs w:val="22"/>
          <w:lang w:val="de-DE"/>
        </w:rPr>
        <w:t xml:space="preserve">ist </w:t>
      </w:r>
      <w:r w:rsidRPr="00CA25A5">
        <w:rPr>
          <w:sz w:val="22"/>
          <w:szCs w:val="22"/>
          <w:lang w:val="de-DE"/>
        </w:rPr>
        <w:t>Vorsicht geboten. Bei dieser Patientenpopulation muss die Nieren- und Leberfunktion während der Behandlung mit Deferipron überwacht werden. Bei persistierender Erhöhung der Alaninaminotransferase-Werte im Serum (ALAT) sollte eine Unterbrechung der Deferipron-Therapie erwogen werden.</w:t>
      </w:r>
    </w:p>
    <w:p w:rsidR="00A22641" w:rsidRPr="00CA25A5" w:rsidRDefault="00A22641">
      <w:pPr>
        <w:rPr>
          <w:sz w:val="22"/>
          <w:szCs w:val="22"/>
          <w:lang w:val="de-DE"/>
        </w:rPr>
      </w:pPr>
    </w:p>
    <w:p w:rsidR="00A22641" w:rsidRPr="00CA25A5" w:rsidRDefault="00A22641">
      <w:pPr>
        <w:rPr>
          <w:sz w:val="22"/>
          <w:szCs w:val="22"/>
          <w:lang w:val="de-DE"/>
        </w:rPr>
      </w:pPr>
      <w:r w:rsidRPr="00CA25A5">
        <w:rPr>
          <w:sz w:val="22"/>
          <w:szCs w:val="22"/>
          <w:lang w:val="de-DE"/>
        </w:rPr>
        <w:t>Bei Thalassämie-Patienten besteht ein Zusammenhang zwischen Leberfibrose und Eisenüberladung und/oder Hepatitis C. Bei Hepatitis-C-Patienten ist besonders sorgsam auf eine optimale Eisenchelatbildung zu achten. Bei diesen Patienten wird eine sorgfältige Leberhistologie empfohlen.</w:t>
      </w:r>
    </w:p>
    <w:p w:rsidR="00A22641" w:rsidRPr="00CA25A5" w:rsidRDefault="00A22641">
      <w:pPr>
        <w:rPr>
          <w:sz w:val="22"/>
          <w:szCs w:val="22"/>
          <w:lang w:val="de-DE"/>
        </w:rPr>
      </w:pPr>
    </w:p>
    <w:p w:rsidR="00A22641" w:rsidRPr="00CA25A5" w:rsidRDefault="00A22641">
      <w:pPr>
        <w:keepNext/>
        <w:rPr>
          <w:iCs/>
          <w:sz w:val="22"/>
          <w:szCs w:val="22"/>
          <w:u w:val="single"/>
          <w:lang w:val="de-DE"/>
        </w:rPr>
      </w:pPr>
      <w:r w:rsidRPr="00CA25A5">
        <w:rPr>
          <w:iCs/>
          <w:sz w:val="22"/>
          <w:szCs w:val="22"/>
          <w:u w:val="single"/>
          <w:lang w:val="de-DE"/>
        </w:rPr>
        <w:t>Urinverfärbung</w:t>
      </w:r>
    </w:p>
    <w:p w:rsidR="00A22641" w:rsidRPr="00CA25A5" w:rsidRDefault="00A22641">
      <w:pPr>
        <w:rPr>
          <w:sz w:val="22"/>
          <w:szCs w:val="22"/>
          <w:lang w:val="de-DE"/>
        </w:rPr>
      </w:pPr>
      <w:r w:rsidRPr="00CA25A5">
        <w:rPr>
          <w:sz w:val="22"/>
          <w:szCs w:val="22"/>
          <w:lang w:val="de-DE"/>
        </w:rPr>
        <w:t>Infolge der Ausscheidung des Eisen-Deferipron-Komplexes kann sich der Urin rötlich-braun verfärben. Hiervon sollten die Patienten in Kenntnis gesetzt werden.</w:t>
      </w:r>
    </w:p>
    <w:p w:rsidR="00A22641" w:rsidRPr="00CA25A5" w:rsidRDefault="00A22641">
      <w:pPr>
        <w:rPr>
          <w:sz w:val="22"/>
          <w:szCs w:val="22"/>
          <w:lang w:val="de-DE"/>
        </w:rPr>
      </w:pPr>
    </w:p>
    <w:p w:rsidR="00C76E48" w:rsidRPr="00CA25A5" w:rsidRDefault="00C76E48" w:rsidP="00C76E48">
      <w:pPr>
        <w:keepNext/>
        <w:rPr>
          <w:sz w:val="22"/>
          <w:szCs w:val="22"/>
          <w:u w:val="single"/>
          <w:lang w:val="de-DE"/>
        </w:rPr>
      </w:pPr>
      <w:r>
        <w:rPr>
          <w:sz w:val="22"/>
          <w:szCs w:val="22"/>
          <w:u w:val="single"/>
          <w:lang w:val="de-DE"/>
        </w:rPr>
        <w:t>N</w:t>
      </w:r>
      <w:r w:rsidRPr="00CA25A5">
        <w:rPr>
          <w:sz w:val="22"/>
          <w:szCs w:val="22"/>
          <w:u w:val="single"/>
          <w:lang w:val="de-DE"/>
        </w:rPr>
        <w:t>eurologische Störungen</w:t>
      </w:r>
    </w:p>
    <w:p w:rsidR="00C76E48" w:rsidRPr="00CA25A5" w:rsidRDefault="00C76E48" w:rsidP="00C76E48">
      <w:pPr>
        <w:rPr>
          <w:sz w:val="22"/>
          <w:szCs w:val="22"/>
          <w:lang w:val="de-DE"/>
        </w:rPr>
      </w:pPr>
      <w:r w:rsidRPr="00CA25A5">
        <w:rPr>
          <w:sz w:val="22"/>
          <w:szCs w:val="22"/>
          <w:lang w:val="de-DE"/>
        </w:rPr>
        <w:t xml:space="preserve">Bei Kindern, die mehrere Jahre mit </w:t>
      </w:r>
      <w:r w:rsidRPr="00FB1235">
        <w:rPr>
          <w:sz w:val="22"/>
          <w:szCs w:val="22"/>
          <w:lang w:val="de-DE"/>
        </w:rPr>
        <w:t xml:space="preserve">mehr </w:t>
      </w:r>
      <w:r>
        <w:rPr>
          <w:sz w:val="22"/>
          <w:szCs w:val="22"/>
          <w:lang w:val="de-DE"/>
        </w:rPr>
        <w:t xml:space="preserve">als </w:t>
      </w:r>
      <w:r w:rsidRPr="00CA25A5">
        <w:rPr>
          <w:sz w:val="22"/>
          <w:szCs w:val="22"/>
          <w:lang w:val="de-DE"/>
        </w:rPr>
        <w:t>dem 2,5-</w:t>
      </w:r>
      <w:r w:rsidR="00456B56">
        <w:rPr>
          <w:sz w:val="22"/>
          <w:szCs w:val="22"/>
          <w:lang w:val="de-DE"/>
        </w:rPr>
        <w:t>f</w:t>
      </w:r>
      <w:r w:rsidRPr="00CA25A5">
        <w:rPr>
          <w:sz w:val="22"/>
          <w:szCs w:val="22"/>
          <w:lang w:val="de-DE"/>
        </w:rPr>
        <w:t xml:space="preserve">achen der empfohlenen </w:t>
      </w:r>
      <w:r w:rsidRPr="00FB1235">
        <w:rPr>
          <w:sz w:val="22"/>
          <w:szCs w:val="22"/>
          <w:lang w:val="de-DE"/>
        </w:rPr>
        <w:t>Höchstd</w:t>
      </w:r>
      <w:r w:rsidRPr="00CA25A5">
        <w:rPr>
          <w:sz w:val="22"/>
          <w:szCs w:val="22"/>
          <w:lang w:val="de-DE"/>
        </w:rPr>
        <w:t xml:space="preserve">osis behandelt worden sind, wurden neurologische Störungen beobachtet. </w:t>
      </w:r>
      <w:r w:rsidRPr="00FB1235">
        <w:rPr>
          <w:sz w:val="22"/>
          <w:szCs w:val="22"/>
          <w:lang w:val="de-DE"/>
        </w:rPr>
        <w:t xml:space="preserve">Gleiches wurde aber auch bei Standarddosen von Deferipron beobachtet. </w:t>
      </w:r>
      <w:r w:rsidRPr="00CA25A5">
        <w:rPr>
          <w:sz w:val="22"/>
          <w:szCs w:val="22"/>
          <w:lang w:val="de-DE"/>
        </w:rPr>
        <w:t>Verschreibende Ärzte seien darauf hingewiesen, dass die Anwendung von Dosen über 100</w:t>
      </w:r>
      <w:r>
        <w:rPr>
          <w:sz w:val="22"/>
          <w:szCs w:val="22"/>
          <w:lang w:val="de-DE"/>
        </w:rPr>
        <w:t> </w:t>
      </w:r>
      <w:r w:rsidRPr="00CA25A5">
        <w:rPr>
          <w:sz w:val="22"/>
          <w:szCs w:val="22"/>
          <w:lang w:val="de-DE"/>
        </w:rPr>
        <w:t>mg/kg/Tag nicht empfohlen wird</w:t>
      </w:r>
      <w:r w:rsidRPr="00FB1235">
        <w:rPr>
          <w:sz w:val="22"/>
          <w:szCs w:val="22"/>
          <w:lang w:val="de-DE"/>
        </w:rPr>
        <w:t>. Deferipron sollte abgesetzt werden, wenn neurologische Störungen beobachtet werden</w:t>
      </w:r>
      <w:r w:rsidRPr="00CA25A5">
        <w:rPr>
          <w:sz w:val="22"/>
          <w:szCs w:val="22"/>
          <w:lang w:val="de-DE"/>
        </w:rPr>
        <w:t xml:space="preserve"> (siehe Abschnitt 4.8 und 4.9).</w:t>
      </w:r>
    </w:p>
    <w:p w:rsidR="00FD5892" w:rsidRPr="00F14AB4" w:rsidRDefault="00FD5892" w:rsidP="00FD5892">
      <w:pPr>
        <w:tabs>
          <w:tab w:val="left" w:pos="567"/>
        </w:tabs>
        <w:rPr>
          <w:sz w:val="22"/>
          <w:szCs w:val="22"/>
          <w:u w:val="single"/>
          <w:lang w:val="de-DE"/>
        </w:rPr>
      </w:pPr>
    </w:p>
    <w:p w:rsidR="002E6CD8" w:rsidRPr="00F14AB4" w:rsidRDefault="002E6CD8" w:rsidP="002E6CD8">
      <w:pPr>
        <w:keepNext/>
        <w:tabs>
          <w:tab w:val="left" w:pos="567"/>
        </w:tabs>
        <w:rPr>
          <w:sz w:val="22"/>
          <w:szCs w:val="22"/>
          <w:u w:val="single"/>
          <w:lang w:val="de-DE"/>
        </w:rPr>
      </w:pPr>
      <w:r w:rsidRPr="00F14AB4">
        <w:rPr>
          <w:sz w:val="22"/>
          <w:szCs w:val="22"/>
          <w:u w:val="single"/>
          <w:lang w:val="de-DE"/>
        </w:rPr>
        <w:t>Kombinierte Verwendung mit anderen Eisenchelatbildnern</w:t>
      </w:r>
    </w:p>
    <w:p w:rsidR="00FD5892" w:rsidRPr="00F14AB4" w:rsidRDefault="002E6CD8" w:rsidP="001C46D9">
      <w:pPr>
        <w:rPr>
          <w:sz w:val="22"/>
          <w:szCs w:val="22"/>
          <w:lang w:val="de-DE"/>
        </w:rPr>
      </w:pPr>
      <w:r w:rsidRPr="002E6CD8">
        <w:rPr>
          <w:sz w:val="22"/>
          <w:szCs w:val="22"/>
          <w:lang w:val="de-DE"/>
        </w:rPr>
        <w:t xml:space="preserve">Eine Kombinationstherapie sollte fallweise in Betracht gezogen werden. Das Ansprechen auf die Therapie sollte regelmäßig überprüft und das Auftreten von unerwünschten </w:t>
      </w:r>
      <w:r w:rsidR="0095664D">
        <w:rPr>
          <w:sz w:val="22"/>
          <w:szCs w:val="22"/>
          <w:lang w:val="de-DE"/>
        </w:rPr>
        <w:t xml:space="preserve">Ereignissen </w:t>
      </w:r>
      <w:r w:rsidRPr="002E6CD8">
        <w:rPr>
          <w:sz w:val="22"/>
          <w:szCs w:val="22"/>
          <w:lang w:val="de-DE"/>
        </w:rPr>
        <w:t xml:space="preserve">sorgfältig beobachtet werden. </w:t>
      </w:r>
      <w:r w:rsidR="00CC3D5F" w:rsidRPr="002E6CD8">
        <w:rPr>
          <w:sz w:val="22"/>
          <w:szCs w:val="22"/>
          <w:lang w:val="de-DE"/>
        </w:rPr>
        <w:t xml:space="preserve">Bei der </w:t>
      </w:r>
      <w:r w:rsidR="00CC3D5F">
        <w:rPr>
          <w:sz w:val="22"/>
          <w:szCs w:val="22"/>
          <w:lang w:val="de-DE"/>
        </w:rPr>
        <w:t>Anwendung</w:t>
      </w:r>
      <w:r w:rsidR="00CC3D5F" w:rsidRPr="002E6CD8">
        <w:rPr>
          <w:sz w:val="22"/>
          <w:szCs w:val="22"/>
          <w:lang w:val="de-DE"/>
        </w:rPr>
        <w:t xml:space="preserve"> von </w:t>
      </w:r>
      <w:r w:rsidRPr="002E6CD8">
        <w:rPr>
          <w:sz w:val="22"/>
          <w:szCs w:val="22"/>
          <w:lang w:val="de-DE"/>
        </w:rPr>
        <w:t>Deferipron in Kombination mit Deferoxamin wurden Todesfälle und lebensbedrohliche Situationen (infolge von Agranulozytose) gemeldet. Eine Kombinationstherapie mit Deferoxamin empfiehlt sich nicht, wenn die Monotherapie mit einem der Chelatbildner ausreichend ist oder das Ferritin im Serum unter 500</w:t>
      </w:r>
      <w:r w:rsidR="001C46D9">
        <w:rPr>
          <w:sz w:val="22"/>
          <w:szCs w:val="22"/>
          <w:lang w:val="de-DE"/>
        </w:rPr>
        <w:t> </w:t>
      </w:r>
      <w:r w:rsidRPr="002E6CD8">
        <w:rPr>
          <w:sz w:val="22"/>
          <w:szCs w:val="22"/>
          <w:lang w:val="de-DE"/>
        </w:rPr>
        <w:t>µg/l fällt. Zu der kombinierten Anwendung von Ferriprox und Deferasirox liegen nur begrenzte Daten vor, und eine solche Kombination sollte nur mit Vorsicht in Betracht gezogen werden.</w:t>
      </w:r>
    </w:p>
    <w:p w:rsidR="00A22641" w:rsidRPr="00CA25A5" w:rsidRDefault="00A22641">
      <w:pPr>
        <w:rPr>
          <w:sz w:val="22"/>
          <w:szCs w:val="22"/>
          <w:lang w:val="de-DE"/>
        </w:rPr>
      </w:pPr>
    </w:p>
    <w:p w:rsidR="00A22641" w:rsidRPr="00CA25A5" w:rsidRDefault="00A22641" w:rsidP="00AA28A5">
      <w:pPr>
        <w:keepNext/>
        <w:rPr>
          <w:iCs/>
          <w:sz w:val="22"/>
          <w:szCs w:val="22"/>
          <w:u w:val="single"/>
          <w:lang w:val="de-DE"/>
        </w:rPr>
      </w:pPr>
      <w:r w:rsidRPr="00CA25A5">
        <w:rPr>
          <w:iCs/>
          <w:sz w:val="22"/>
          <w:szCs w:val="22"/>
          <w:u w:val="single"/>
          <w:lang w:val="de-DE"/>
        </w:rPr>
        <w:t>Sonstige Bestandteile</w:t>
      </w:r>
    </w:p>
    <w:p w:rsidR="00A22641" w:rsidRPr="00CA25A5" w:rsidRDefault="00A22641">
      <w:pPr>
        <w:rPr>
          <w:sz w:val="22"/>
          <w:szCs w:val="22"/>
          <w:lang w:val="de-DE"/>
        </w:rPr>
      </w:pPr>
      <w:r w:rsidRPr="00CA25A5">
        <w:rPr>
          <w:sz w:val="22"/>
          <w:szCs w:val="22"/>
          <w:lang w:val="de-DE"/>
        </w:rPr>
        <w:t>Ferriprox Lösung zum Einnehmen enthält den Farbstoff Gelborange S (E110), der allergische Reaktionen auslösen kann.</w:t>
      </w:r>
    </w:p>
    <w:p w:rsidR="00A22641" w:rsidRPr="00CA25A5" w:rsidRDefault="00A22641">
      <w:pPr>
        <w:rPr>
          <w:sz w:val="22"/>
          <w:szCs w:val="22"/>
          <w:lang w:val="de-DE"/>
        </w:rPr>
      </w:pPr>
    </w:p>
    <w:p w:rsidR="00A22641" w:rsidRPr="00CA25A5" w:rsidRDefault="00A22641" w:rsidP="00B23C5C">
      <w:pPr>
        <w:keepNext/>
        <w:tabs>
          <w:tab w:val="left" w:pos="567"/>
        </w:tabs>
        <w:rPr>
          <w:b/>
          <w:sz w:val="22"/>
          <w:szCs w:val="22"/>
          <w:lang w:val="de-DE"/>
        </w:rPr>
      </w:pPr>
      <w:r w:rsidRPr="00CA25A5">
        <w:rPr>
          <w:b/>
          <w:sz w:val="22"/>
          <w:szCs w:val="22"/>
          <w:lang w:val="de-DE"/>
        </w:rPr>
        <w:t>4.5</w:t>
      </w:r>
      <w:r w:rsidRPr="00CA25A5">
        <w:rPr>
          <w:b/>
          <w:sz w:val="22"/>
          <w:szCs w:val="22"/>
          <w:lang w:val="de-DE"/>
        </w:rPr>
        <w:tab/>
        <w:t>Wechselwirkungen mit anderen Arzneimitteln und sonstige Wechselwirkungen</w:t>
      </w:r>
    </w:p>
    <w:p w:rsidR="00A22641" w:rsidRPr="00CA25A5" w:rsidRDefault="00A22641" w:rsidP="00B23C5C">
      <w:pPr>
        <w:keepNext/>
        <w:tabs>
          <w:tab w:val="left" w:pos="567"/>
        </w:tabs>
        <w:rPr>
          <w:sz w:val="22"/>
          <w:szCs w:val="22"/>
          <w:lang w:val="de-DE"/>
        </w:rPr>
      </w:pPr>
    </w:p>
    <w:p w:rsidR="00A22641" w:rsidRPr="00CA25A5" w:rsidRDefault="00A22641">
      <w:pPr>
        <w:tabs>
          <w:tab w:val="left" w:pos="567"/>
        </w:tabs>
        <w:rPr>
          <w:sz w:val="22"/>
          <w:szCs w:val="22"/>
          <w:lang w:val="de-DE"/>
        </w:rPr>
      </w:pPr>
      <w:r w:rsidRPr="00CA25A5">
        <w:rPr>
          <w:sz w:val="22"/>
          <w:szCs w:val="22"/>
          <w:lang w:val="de-DE"/>
        </w:rPr>
        <w:t>Aufgrund des unbekannten Mechanismus der Deferipron-induzierten Neutropenie dürfen Patienten keine Arzneimittel verwenden, die eine Neutropenie oder Agranulozytose verursachen können (siehe Abschnitt 4.3).</w:t>
      </w:r>
    </w:p>
    <w:p w:rsidR="00A22641" w:rsidRPr="00CA25A5" w:rsidRDefault="00A22641">
      <w:pPr>
        <w:tabs>
          <w:tab w:val="left" w:pos="567"/>
        </w:tabs>
        <w:rPr>
          <w:sz w:val="22"/>
          <w:szCs w:val="22"/>
          <w:lang w:val="de-DE"/>
        </w:rPr>
      </w:pPr>
    </w:p>
    <w:p w:rsidR="00A22641" w:rsidRPr="00CA25A5" w:rsidRDefault="00A22641">
      <w:pPr>
        <w:tabs>
          <w:tab w:val="left" w:pos="567"/>
        </w:tabs>
        <w:rPr>
          <w:sz w:val="22"/>
          <w:szCs w:val="22"/>
          <w:lang w:val="de-DE"/>
        </w:rPr>
      </w:pPr>
      <w:r w:rsidRPr="00CA25A5">
        <w:rPr>
          <w:sz w:val="22"/>
          <w:szCs w:val="22"/>
          <w:lang w:val="de-DE"/>
        </w:rPr>
        <w:t>Da sich Deferipron an Metallkationen bindet, sind Wechselwirkungen zwischen Deferipron und Arzneimitteln, die trivalente Kationen enthalten, wie z.B. Antazida auf Aluminiumbasis, nicht auszuschließen. Deshalb wird empfohlen, aluminiumhaltige Antazida nicht gleichzeitig mit Deferipron anzuwenden.</w:t>
      </w:r>
    </w:p>
    <w:p w:rsidR="00A22641" w:rsidRPr="00CA25A5" w:rsidRDefault="00A22641">
      <w:pPr>
        <w:pStyle w:val="EndnoteText"/>
        <w:tabs>
          <w:tab w:val="clear" w:pos="567"/>
        </w:tabs>
        <w:rPr>
          <w:szCs w:val="22"/>
          <w:lang w:val="de-DE"/>
        </w:rPr>
      </w:pPr>
    </w:p>
    <w:p w:rsidR="00A22641" w:rsidRPr="00CA25A5" w:rsidRDefault="00A22641">
      <w:pPr>
        <w:tabs>
          <w:tab w:val="left" w:pos="567"/>
        </w:tabs>
        <w:rPr>
          <w:sz w:val="22"/>
          <w:szCs w:val="22"/>
          <w:lang w:val="de-DE"/>
        </w:rPr>
      </w:pPr>
      <w:r w:rsidRPr="00CA25A5">
        <w:rPr>
          <w:sz w:val="22"/>
          <w:szCs w:val="22"/>
          <w:lang w:val="de-DE"/>
        </w:rPr>
        <w:t>Die Sicherheit der gleichzeitigen Anwendung von Deferipron und Vitamin C wurde bisher nicht formell untersucht. Allerdings ist angesichts der berichteten unerwünschten Wechselwirkungen, die zwischen Deferoxamin und Vitamin C auftreten können, bei gleichzeitiger Gabe von Deferipron und Vitamin C Vorsicht geboten.</w:t>
      </w:r>
    </w:p>
    <w:p w:rsidR="00A22641" w:rsidRPr="00CA25A5" w:rsidRDefault="00A22641">
      <w:pPr>
        <w:tabs>
          <w:tab w:val="left" w:pos="567"/>
        </w:tabs>
        <w:rPr>
          <w:sz w:val="22"/>
          <w:szCs w:val="22"/>
          <w:lang w:val="de-DE"/>
        </w:rPr>
      </w:pPr>
    </w:p>
    <w:p w:rsidR="00A22641" w:rsidRPr="00CA25A5" w:rsidRDefault="00A22641" w:rsidP="00B23C5C">
      <w:pPr>
        <w:keepNext/>
        <w:tabs>
          <w:tab w:val="left" w:pos="567"/>
        </w:tabs>
        <w:rPr>
          <w:b/>
          <w:sz w:val="22"/>
          <w:szCs w:val="22"/>
          <w:lang w:val="de-DE"/>
        </w:rPr>
      </w:pPr>
      <w:r w:rsidRPr="00CA25A5">
        <w:rPr>
          <w:b/>
          <w:sz w:val="22"/>
          <w:szCs w:val="22"/>
          <w:lang w:val="de-DE"/>
        </w:rPr>
        <w:t>4.6</w:t>
      </w:r>
      <w:r w:rsidRPr="00CA25A5">
        <w:rPr>
          <w:b/>
          <w:sz w:val="22"/>
          <w:szCs w:val="22"/>
          <w:lang w:val="de-DE"/>
        </w:rPr>
        <w:tab/>
      </w:r>
      <w:r w:rsidR="002F6622" w:rsidRPr="00CA25A5">
        <w:rPr>
          <w:b/>
          <w:sz w:val="22"/>
          <w:szCs w:val="22"/>
          <w:lang w:val="de-DE"/>
        </w:rPr>
        <w:t xml:space="preserve">Fertilität, </w:t>
      </w:r>
      <w:r w:rsidRPr="00CA25A5">
        <w:rPr>
          <w:b/>
          <w:sz w:val="22"/>
          <w:szCs w:val="22"/>
          <w:lang w:val="de-DE"/>
        </w:rPr>
        <w:t>Schwangerschaft und Stillzeit</w:t>
      </w:r>
    </w:p>
    <w:p w:rsidR="00A22641" w:rsidRPr="00CA25A5" w:rsidRDefault="00A22641" w:rsidP="00B23C5C">
      <w:pPr>
        <w:keepNext/>
        <w:tabs>
          <w:tab w:val="left" w:pos="567"/>
        </w:tabs>
        <w:rPr>
          <w:sz w:val="22"/>
          <w:szCs w:val="22"/>
          <w:lang w:val="de-DE"/>
        </w:rPr>
      </w:pPr>
    </w:p>
    <w:p w:rsidR="00A22641" w:rsidRPr="00CA25A5" w:rsidRDefault="00A22641" w:rsidP="00B23C5C">
      <w:pPr>
        <w:keepNext/>
        <w:tabs>
          <w:tab w:val="left" w:pos="567"/>
        </w:tabs>
        <w:rPr>
          <w:sz w:val="22"/>
          <w:szCs w:val="22"/>
          <w:u w:val="single"/>
          <w:lang w:val="de-DE"/>
        </w:rPr>
      </w:pPr>
      <w:r w:rsidRPr="00CA25A5">
        <w:rPr>
          <w:sz w:val="22"/>
          <w:szCs w:val="22"/>
          <w:u w:val="single"/>
          <w:lang w:val="de-DE"/>
        </w:rPr>
        <w:t>Schwangerschaft</w:t>
      </w:r>
    </w:p>
    <w:p w:rsidR="00A22641" w:rsidRPr="00CA25A5" w:rsidRDefault="00A22641">
      <w:pPr>
        <w:tabs>
          <w:tab w:val="left" w:pos="567"/>
        </w:tabs>
        <w:rPr>
          <w:sz w:val="22"/>
          <w:szCs w:val="22"/>
          <w:lang w:val="de-DE"/>
        </w:rPr>
      </w:pPr>
      <w:r w:rsidRPr="00CA25A5">
        <w:rPr>
          <w:sz w:val="22"/>
          <w:szCs w:val="22"/>
          <w:lang w:val="de-DE"/>
        </w:rPr>
        <w:t>Es liegen keine hinreichenden Daten für die Anwendung von Deferipron bei Schwangeren vor. In tierexperimentellen Studien wurde eine Reproduktionstoxizität nachgewiesen (siehe Abschnitt 5.3). Das potentielle Risiko für Menschen ist nicht bekannt.</w:t>
      </w:r>
    </w:p>
    <w:p w:rsidR="00A22641" w:rsidRPr="00CA25A5" w:rsidRDefault="00A22641">
      <w:pPr>
        <w:tabs>
          <w:tab w:val="left" w:pos="567"/>
        </w:tabs>
        <w:rPr>
          <w:sz w:val="22"/>
          <w:szCs w:val="22"/>
          <w:lang w:val="de-DE"/>
        </w:rPr>
      </w:pPr>
    </w:p>
    <w:p w:rsidR="00A22641" w:rsidRPr="00CA25A5" w:rsidRDefault="00A22641">
      <w:pPr>
        <w:tabs>
          <w:tab w:val="left" w:pos="567"/>
        </w:tabs>
        <w:rPr>
          <w:sz w:val="22"/>
          <w:szCs w:val="22"/>
          <w:lang w:val="de-DE"/>
        </w:rPr>
      </w:pPr>
      <w:r w:rsidRPr="00CA25A5">
        <w:rPr>
          <w:sz w:val="22"/>
          <w:szCs w:val="22"/>
          <w:lang w:val="de-DE"/>
        </w:rPr>
        <w:t>Gebärfähige Frauen müssen aufgrund der klastogenen und teratogenen Eigenschaften des Arzneimittels dazu angehalten werden, eine Schwangerschaft zu vermeiden. Es muss ihnen dringend geraten werden, Maßnahmen zur Empfängnisverhütung anzuwenden und im Falle einer Schwangerschaft oder geplanten Schwangerschaft Deferipron unverzüglich abzusetzen (siehe Abschnitt 4.3).</w:t>
      </w:r>
    </w:p>
    <w:p w:rsidR="00A22641" w:rsidRPr="00CA25A5" w:rsidRDefault="00A22641">
      <w:pPr>
        <w:tabs>
          <w:tab w:val="left" w:pos="567"/>
        </w:tabs>
        <w:rPr>
          <w:sz w:val="22"/>
          <w:szCs w:val="22"/>
          <w:lang w:val="de-DE"/>
        </w:rPr>
      </w:pPr>
    </w:p>
    <w:p w:rsidR="00A22641" w:rsidRPr="00CA25A5" w:rsidRDefault="00A22641" w:rsidP="00B23C5C">
      <w:pPr>
        <w:keepNext/>
        <w:tabs>
          <w:tab w:val="left" w:pos="567"/>
        </w:tabs>
        <w:rPr>
          <w:sz w:val="22"/>
          <w:szCs w:val="22"/>
          <w:u w:val="single"/>
          <w:lang w:val="de-DE"/>
        </w:rPr>
      </w:pPr>
      <w:r w:rsidRPr="00CA25A5">
        <w:rPr>
          <w:sz w:val="22"/>
          <w:szCs w:val="22"/>
          <w:u w:val="single"/>
          <w:lang w:val="de-DE"/>
        </w:rPr>
        <w:t>Stillzeit</w:t>
      </w:r>
    </w:p>
    <w:p w:rsidR="00A22641" w:rsidRPr="00CA25A5" w:rsidRDefault="00A22641">
      <w:pPr>
        <w:tabs>
          <w:tab w:val="left" w:pos="567"/>
        </w:tabs>
        <w:rPr>
          <w:sz w:val="22"/>
          <w:szCs w:val="22"/>
          <w:lang w:val="de-DE"/>
        </w:rPr>
      </w:pPr>
      <w:r w:rsidRPr="00CA25A5">
        <w:rPr>
          <w:sz w:val="22"/>
          <w:szCs w:val="22"/>
          <w:lang w:val="de-DE"/>
        </w:rPr>
        <w:t>Es ist nicht bekannt, ob Deferipron in die menschliche Muttermilch ausgeschieden wird. Pränatale und postnatale Reproduktionsstudien an Tieren wurden nicht durchgeführt. Deferipron darf nicht von stillenden Müttern eingenommen werden. Ist eine Behandlung unvermeidlich, muss mit dem Stillen aufgehört werden (siehe Abschnitt 4.3).</w:t>
      </w:r>
    </w:p>
    <w:p w:rsidR="00A22641" w:rsidRPr="00CA25A5" w:rsidRDefault="00A22641">
      <w:pPr>
        <w:tabs>
          <w:tab w:val="left" w:pos="567"/>
        </w:tabs>
        <w:rPr>
          <w:sz w:val="22"/>
          <w:szCs w:val="22"/>
          <w:lang w:val="de-DE"/>
        </w:rPr>
      </w:pPr>
    </w:p>
    <w:p w:rsidR="002F6622" w:rsidRPr="00CA25A5" w:rsidRDefault="002F6622" w:rsidP="00B23C5C">
      <w:pPr>
        <w:keepNext/>
        <w:tabs>
          <w:tab w:val="left" w:pos="567"/>
        </w:tabs>
        <w:rPr>
          <w:sz w:val="22"/>
          <w:szCs w:val="22"/>
          <w:u w:val="single"/>
          <w:lang w:val="de-DE"/>
        </w:rPr>
      </w:pPr>
      <w:r w:rsidRPr="00CA25A5">
        <w:rPr>
          <w:sz w:val="22"/>
          <w:szCs w:val="22"/>
          <w:u w:val="single"/>
          <w:lang w:val="de-DE"/>
        </w:rPr>
        <w:t>Fertilität</w:t>
      </w:r>
    </w:p>
    <w:p w:rsidR="00B96A98" w:rsidRPr="00CA25A5" w:rsidRDefault="00B96A98" w:rsidP="00B96A98">
      <w:pPr>
        <w:tabs>
          <w:tab w:val="left" w:pos="567"/>
        </w:tabs>
        <w:rPr>
          <w:sz w:val="22"/>
          <w:szCs w:val="22"/>
          <w:lang w:val="de-DE"/>
        </w:rPr>
      </w:pPr>
      <w:r w:rsidRPr="00CA25A5">
        <w:rPr>
          <w:sz w:val="22"/>
          <w:szCs w:val="22"/>
          <w:lang w:val="de-DE"/>
        </w:rPr>
        <w:t>Bei Tieren wurden keine Auswirkungen auf die Fruchtbarkeit oder frühe embryonale Entwicklung beobachtet (siehe Abschnitt 5.3).</w:t>
      </w:r>
    </w:p>
    <w:p w:rsidR="002F6622" w:rsidRPr="00CA25A5" w:rsidRDefault="002F6622">
      <w:pPr>
        <w:tabs>
          <w:tab w:val="left" w:pos="567"/>
        </w:tabs>
        <w:rPr>
          <w:sz w:val="22"/>
          <w:szCs w:val="22"/>
          <w:lang w:val="de-DE"/>
        </w:rPr>
      </w:pPr>
    </w:p>
    <w:p w:rsidR="00A22641" w:rsidRPr="00CA25A5" w:rsidRDefault="00A22641">
      <w:pPr>
        <w:keepNext/>
        <w:tabs>
          <w:tab w:val="left" w:pos="567"/>
        </w:tabs>
        <w:ind w:left="540" w:hanging="540"/>
        <w:rPr>
          <w:b/>
          <w:sz w:val="22"/>
          <w:szCs w:val="22"/>
          <w:lang w:val="de-DE"/>
        </w:rPr>
      </w:pPr>
      <w:r w:rsidRPr="00CA25A5">
        <w:rPr>
          <w:b/>
          <w:sz w:val="22"/>
          <w:szCs w:val="22"/>
          <w:lang w:val="de-DE"/>
        </w:rPr>
        <w:t>4.7</w:t>
      </w:r>
      <w:r w:rsidRPr="00CA25A5">
        <w:rPr>
          <w:b/>
          <w:sz w:val="22"/>
          <w:szCs w:val="22"/>
          <w:lang w:val="de-DE"/>
        </w:rPr>
        <w:tab/>
        <w:t>Auswirkungen auf die Verkehrstüchtigkeit und die Fähigkeit zum Bedienen von Maschinen</w:t>
      </w:r>
    </w:p>
    <w:p w:rsidR="00A22641" w:rsidRPr="00CA25A5" w:rsidRDefault="00A22641">
      <w:pPr>
        <w:pStyle w:val="EndnoteText"/>
        <w:keepNext/>
        <w:tabs>
          <w:tab w:val="left" w:pos="567"/>
        </w:tabs>
        <w:rPr>
          <w:szCs w:val="22"/>
          <w:lang w:val="de-DE"/>
        </w:rPr>
      </w:pPr>
    </w:p>
    <w:p w:rsidR="00A22641" w:rsidRPr="00CA25A5" w:rsidRDefault="00DA5F95" w:rsidP="00653365">
      <w:pPr>
        <w:tabs>
          <w:tab w:val="left" w:pos="567"/>
        </w:tabs>
        <w:rPr>
          <w:sz w:val="22"/>
          <w:szCs w:val="22"/>
          <w:lang w:val="de-DE"/>
        </w:rPr>
      </w:pPr>
      <w:r w:rsidRPr="00CA25A5">
        <w:rPr>
          <w:sz w:val="22"/>
          <w:szCs w:val="22"/>
          <w:lang w:val="de-DE"/>
        </w:rPr>
        <w:t>Nicht zutreffend.</w:t>
      </w:r>
    </w:p>
    <w:p w:rsidR="00A22641" w:rsidRPr="00CA25A5" w:rsidRDefault="00A22641">
      <w:pPr>
        <w:tabs>
          <w:tab w:val="left" w:pos="567"/>
        </w:tabs>
        <w:rPr>
          <w:b/>
          <w:sz w:val="22"/>
          <w:szCs w:val="22"/>
          <w:lang w:val="de-DE"/>
        </w:rPr>
      </w:pPr>
    </w:p>
    <w:p w:rsidR="00A22641" w:rsidRPr="00CA25A5" w:rsidRDefault="00A22641">
      <w:pPr>
        <w:keepNext/>
        <w:tabs>
          <w:tab w:val="left" w:pos="567"/>
        </w:tabs>
        <w:rPr>
          <w:b/>
          <w:sz w:val="22"/>
          <w:szCs w:val="22"/>
          <w:lang w:val="de-DE"/>
        </w:rPr>
      </w:pPr>
      <w:r w:rsidRPr="00CA25A5">
        <w:rPr>
          <w:b/>
          <w:sz w:val="22"/>
          <w:szCs w:val="22"/>
          <w:lang w:val="de-DE"/>
        </w:rPr>
        <w:t>4.8</w:t>
      </w:r>
      <w:r w:rsidRPr="00CA25A5">
        <w:rPr>
          <w:b/>
          <w:sz w:val="22"/>
          <w:szCs w:val="22"/>
          <w:lang w:val="de-DE"/>
        </w:rPr>
        <w:tab/>
        <w:t>Nebenwirkungen</w:t>
      </w:r>
    </w:p>
    <w:p w:rsidR="00A22641" w:rsidRPr="00CA25A5" w:rsidRDefault="00A22641">
      <w:pPr>
        <w:keepNext/>
        <w:tabs>
          <w:tab w:val="left" w:pos="567"/>
        </w:tabs>
        <w:rPr>
          <w:sz w:val="22"/>
          <w:szCs w:val="22"/>
          <w:lang w:val="de-DE"/>
        </w:rPr>
      </w:pPr>
    </w:p>
    <w:p w:rsidR="00A87A98" w:rsidRPr="00CA25A5" w:rsidRDefault="00A87A98" w:rsidP="00DA5F95">
      <w:pPr>
        <w:keepNext/>
        <w:tabs>
          <w:tab w:val="left" w:pos="567"/>
        </w:tabs>
        <w:rPr>
          <w:sz w:val="22"/>
          <w:szCs w:val="22"/>
          <w:u w:val="single"/>
          <w:lang w:val="de-DE"/>
        </w:rPr>
      </w:pPr>
      <w:r w:rsidRPr="00CA25A5">
        <w:rPr>
          <w:sz w:val="22"/>
          <w:szCs w:val="22"/>
          <w:u w:val="single"/>
          <w:lang w:val="de-DE"/>
        </w:rPr>
        <w:t>Zusammenfassung des Sicherheitsprofils</w:t>
      </w:r>
    </w:p>
    <w:p w:rsidR="00AA6BF2" w:rsidRPr="00CA25A5" w:rsidRDefault="00AA6BF2" w:rsidP="00653365">
      <w:pPr>
        <w:tabs>
          <w:tab w:val="left" w:pos="567"/>
        </w:tabs>
        <w:rPr>
          <w:sz w:val="22"/>
          <w:szCs w:val="22"/>
          <w:lang w:val="de-DE"/>
        </w:rPr>
      </w:pPr>
      <w:r w:rsidRPr="00CA25A5">
        <w:rPr>
          <w:sz w:val="22"/>
          <w:szCs w:val="22"/>
          <w:lang w:val="de-DE"/>
        </w:rPr>
        <w:t>Die häufigsten Nebenwirkungen, die bei der Therapie mit Deferipron in klinischen Studien gemeldet wurden, waren Übelkeit, Erbrechen, Schmerzen des Abdomens und Chromaturie. Diese Nebenwirkungen wurden bei mehr als 10</w:t>
      </w:r>
      <w:r w:rsidR="007B1D7B" w:rsidRPr="00CA25A5">
        <w:rPr>
          <w:sz w:val="22"/>
          <w:szCs w:val="22"/>
          <w:lang w:val="de-DE"/>
        </w:rPr>
        <w:t>%</w:t>
      </w:r>
      <w:r w:rsidRPr="00CA25A5">
        <w:rPr>
          <w:sz w:val="22"/>
          <w:szCs w:val="22"/>
          <w:lang w:val="de-DE"/>
        </w:rPr>
        <w:t xml:space="preserve"> der Patienten gemeldet. Die schwerwiegendste Nebenwirkung, die in klinischen Studien zu Deferipron gemeldet wurden, war die Agranulozytose, definiert als absoluter Neutrophilenwert von weniger als 0,5x10</w:t>
      </w:r>
      <w:r w:rsidRPr="00CA25A5">
        <w:rPr>
          <w:sz w:val="22"/>
          <w:szCs w:val="22"/>
          <w:vertAlign w:val="superscript"/>
          <w:lang w:val="de-DE"/>
        </w:rPr>
        <w:t>9</w:t>
      </w:r>
      <w:r w:rsidRPr="00CA25A5">
        <w:rPr>
          <w:sz w:val="22"/>
          <w:szCs w:val="22"/>
          <w:lang w:val="de-DE"/>
        </w:rPr>
        <w:t>/l. Diese Nebenwirkung trat bei ca. 1</w:t>
      </w:r>
      <w:r w:rsidR="007B1D7B" w:rsidRPr="00CA25A5">
        <w:rPr>
          <w:sz w:val="22"/>
          <w:szCs w:val="22"/>
          <w:lang w:val="de-DE"/>
        </w:rPr>
        <w:t>%</w:t>
      </w:r>
      <w:r w:rsidRPr="00CA25A5">
        <w:rPr>
          <w:sz w:val="22"/>
          <w:szCs w:val="22"/>
          <w:lang w:val="de-DE"/>
        </w:rPr>
        <w:t xml:space="preserve"> der Patienten auf. Weniger schwere Neutropenie-Episoden wurden bei ca. 5</w:t>
      </w:r>
      <w:r w:rsidR="007B1D7B" w:rsidRPr="00CA25A5">
        <w:rPr>
          <w:sz w:val="22"/>
          <w:szCs w:val="22"/>
          <w:lang w:val="de-DE"/>
        </w:rPr>
        <w:t>%</w:t>
      </w:r>
      <w:r w:rsidRPr="00CA25A5">
        <w:rPr>
          <w:sz w:val="22"/>
          <w:szCs w:val="22"/>
          <w:lang w:val="de-DE"/>
        </w:rPr>
        <w:t xml:space="preserve"> der Patienten gemeldet.</w:t>
      </w:r>
    </w:p>
    <w:p w:rsidR="00AA6BF2" w:rsidRPr="00CA25A5" w:rsidRDefault="00AA6BF2" w:rsidP="00653365">
      <w:pPr>
        <w:tabs>
          <w:tab w:val="left" w:pos="567"/>
        </w:tabs>
        <w:rPr>
          <w:sz w:val="22"/>
          <w:szCs w:val="22"/>
          <w:lang w:val="de-DE"/>
        </w:rPr>
      </w:pPr>
    </w:p>
    <w:p w:rsidR="00A87A98" w:rsidRPr="00CA25A5" w:rsidRDefault="00A87A98" w:rsidP="00FD5892">
      <w:pPr>
        <w:keepNext/>
        <w:tabs>
          <w:tab w:val="left" w:pos="567"/>
        </w:tabs>
        <w:rPr>
          <w:sz w:val="22"/>
          <w:szCs w:val="22"/>
          <w:u w:val="single"/>
          <w:lang w:val="de-DE"/>
        </w:rPr>
      </w:pPr>
      <w:r w:rsidRPr="00CA25A5">
        <w:rPr>
          <w:sz w:val="22"/>
          <w:szCs w:val="22"/>
          <w:u w:val="single"/>
          <w:lang w:val="de-DE"/>
        </w:rPr>
        <w:t xml:space="preserve">Tabellarische </w:t>
      </w:r>
      <w:r w:rsidR="00F66712" w:rsidRPr="00CA25A5">
        <w:rPr>
          <w:sz w:val="22"/>
          <w:szCs w:val="22"/>
          <w:u w:val="single"/>
          <w:lang w:val="de-DE"/>
        </w:rPr>
        <w:t xml:space="preserve">Auflistung </w:t>
      </w:r>
      <w:r w:rsidRPr="00CA25A5">
        <w:rPr>
          <w:sz w:val="22"/>
          <w:szCs w:val="22"/>
          <w:u w:val="single"/>
          <w:lang w:val="de-DE"/>
        </w:rPr>
        <w:t>der Nebenwirkungen</w:t>
      </w:r>
    </w:p>
    <w:p w:rsidR="00DA5F95" w:rsidRPr="00CA25A5" w:rsidRDefault="00DA5F95" w:rsidP="00FD5892">
      <w:pPr>
        <w:keepNext/>
        <w:tabs>
          <w:tab w:val="left" w:pos="567"/>
        </w:tabs>
        <w:rPr>
          <w:sz w:val="22"/>
          <w:szCs w:val="22"/>
          <w:lang w:val="de-DE"/>
        </w:rPr>
      </w:pPr>
      <w:r w:rsidRPr="00CA25A5">
        <w:rPr>
          <w:sz w:val="22"/>
          <w:szCs w:val="22"/>
          <w:lang w:val="de-DE"/>
        </w:rPr>
        <w:t>Häufigkeit von Nebenwirkungen: Sehr häufig (≥1/10), Häufig (≥1/100</w:t>
      </w:r>
      <w:r w:rsidR="00A87A98" w:rsidRPr="00CA25A5">
        <w:rPr>
          <w:sz w:val="22"/>
          <w:szCs w:val="22"/>
          <w:lang w:val="de-DE"/>
        </w:rPr>
        <w:t xml:space="preserve"> bis</w:t>
      </w:r>
      <w:r w:rsidRPr="00CA25A5">
        <w:rPr>
          <w:sz w:val="22"/>
          <w:szCs w:val="22"/>
          <w:lang w:val="de-DE"/>
        </w:rPr>
        <w:t xml:space="preserve"> &lt;1/10)</w:t>
      </w:r>
      <w:r w:rsidR="00A87A98" w:rsidRPr="00CA25A5">
        <w:rPr>
          <w:sz w:val="22"/>
          <w:szCs w:val="22"/>
          <w:lang w:val="de-DE"/>
        </w:rPr>
        <w:t>, nicht bekannt (</w:t>
      </w:r>
      <w:r w:rsidR="00E21D3B" w:rsidRPr="00CA25A5">
        <w:rPr>
          <w:sz w:val="22"/>
          <w:szCs w:val="22"/>
          <w:lang w:val="de-DE"/>
        </w:rPr>
        <w:t>Häufigkeit auf Grundlage der verfügbaren Daten nicht abschätzbar</w:t>
      </w:r>
      <w:r w:rsidR="00A87A98" w:rsidRPr="00CA25A5">
        <w:rPr>
          <w:sz w:val="22"/>
          <w:szCs w:val="22"/>
          <w:lang w:val="de-DE"/>
        </w:rPr>
        <w:t>)</w:t>
      </w:r>
      <w:r w:rsidRPr="00CA25A5">
        <w:rPr>
          <w:sz w:val="22"/>
          <w:szCs w:val="22"/>
          <w:lang w:val="de-DE"/>
        </w:rPr>
        <w:t>.</w:t>
      </w:r>
    </w:p>
    <w:p w:rsidR="00DA5F95" w:rsidRPr="00CA25A5" w:rsidRDefault="00DA5F95" w:rsidP="00FD5892">
      <w:pPr>
        <w:pStyle w:val="BodyText"/>
        <w:keepNext/>
        <w:spacing w:line="240" w:lineRule="auto"/>
        <w:jc w:val="left"/>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6"/>
        <w:gridCol w:w="2059"/>
        <w:gridCol w:w="2026"/>
        <w:gridCol w:w="2098"/>
      </w:tblGrid>
      <w:tr w:rsidR="00604566" w:rsidTr="00A87A98">
        <w:tc>
          <w:tcPr>
            <w:tcW w:w="3275" w:type="dxa"/>
            <w:shd w:val="clear" w:color="auto" w:fill="auto"/>
          </w:tcPr>
          <w:p w:rsidR="00A87A98" w:rsidRPr="00CA25A5" w:rsidRDefault="00A87A98" w:rsidP="00CB7246">
            <w:pPr>
              <w:pStyle w:val="BodyText"/>
              <w:keepNext/>
              <w:spacing w:line="240" w:lineRule="auto"/>
              <w:jc w:val="left"/>
              <w:rPr>
                <w:b/>
                <w:bCs/>
                <w:szCs w:val="22"/>
                <w:lang w:val="de-DE"/>
              </w:rPr>
            </w:pPr>
            <w:r w:rsidRPr="00CA25A5">
              <w:rPr>
                <w:b/>
                <w:szCs w:val="22"/>
                <w:lang w:val="de-DE"/>
              </w:rPr>
              <w:t>SYSTEMORGANKLASSE</w:t>
            </w:r>
          </w:p>
        </w:tc>
        <w:tc>
          <w:tcPr>
            <w:tcW w:w="2252" w:type="dxa"/>
            <w:shd w:val="clear" w:color="auto" w:fill="auto"/>
          </w:tcPr>
          <w:p w:rsidR="00A87A98" w:rsidRPr="00CA25A5" w:rsidRDefault="00A87A98" w:rsidP="00CB7246">
            <w:pPr>
              <w:pStyle w:val="BodyText"/>
              <w:keepNext/>
              <w:spacing w:line="240" w:lineRule="auto"/>
              <w:jc w:val="left"/>
              <w:rPr>
                <w:b/>
                <w:bCs/>
                <w:szCs w:val="22"/>
                <w:lang w:val="de-DE"/>
              </w:rPr>
            </w:pPr>
            <w:r w:rsidRPr="00CA25A5">
              <w:rPr>
                <w:b/>
                <w:bCs/>
                <w:szCs w:val="22"/>
                <w:lang w:val="de-DE"/>
              </w:rPr>
              <w:t>SEHR HÄUFIG (≥1/10)</w:t>
            </w:r>
          </w:p>
        </w:tc>
        <w:tc>
          <w:tcPr>
            <w:tcW w:w="2229" w:type="dxa"/>
            <w:shd w:val="clear" w:color="auto" w:fill="auto"/>
          </w:tcPr>
          <w:p w:rsidR="00A87A98" w:rsidRPr="00CA25A5" w:rsidRDefault="00A87A98" w:rsidP="00CB7246">
            <w:pPr>
              <w:pStyle w:val="BodyText"/>
              <w:keepNext/>
              <w:spacing w:line="240" w:lineRule="auto"/>
              <w:jc w:val="left"/>
              <w:rPr>
                <w:b/>
                <w:bCs/>
                <w:szCs w:val="22"/>
                <w:lang w:val="de-DE"/>
              </w:rPr>
            </w:pPr>
            <w:r w:rsidRPr="00CA25A5">
              <w:rPr>
                <w:b/>
                <w:bCs/>
                <w:szCs w:val="22"/>
                <w:lang w:val="de-DE"/>
              </w:rPr>
              <w:t>HÄUFIG (≥1/100, &lt;1/10)</w:t>
            </w:r>
          </w:p>
        </w:tc>
        <w:tc>
          <w:tcPr>
            <w:tcW w:w="1533" w:type="dxa"/>
            <w:shd w:val="clear" w:color="auto" w:fill="auto"/>
          </w:tcPr>
          <w:p w:rsidR="00A87A98" w:rsidRPr="00CA25A5" w:rsidRDefault="00A87A98" w:rsidP="00CB7246">
            <w:pPr>
              <w:pStyle w:val="BodyText"/>
              <w:keepNext/>
              <w:spacing w:line="240" w:lineRule="auto"/>
              <w:jc w:val="left"/>
              <w:rPr>
                <w:b/>
                <w:bCs/>
                <w:szCs w:val="22"/>
                <w:lang w:val="de-DE"/>
              </w:rPr>
            </w:pPr>
            <w:r w:rsidRPr="00CA25A5">
              <w:rPr>
                <w:b/>
                <w:bCs/>
                <w:szCs w:val="22"/>
                <w:lang w:val="de-DE"/>
              </w:rPr>
              <w:t>HÄUFIGKEIT NICHT BEKANNT</w:t>
            </w:r>
          </w:p>
        </w:tc>
      </w:tr>
      <w:tr w:rsidR="00604566" w:rsidTr="00A87A98">
        <w:tc>
          <w:tcPr>
            <w:tcW w:w="3275" w:type="dxa"/>
          </w:tcPr>
          <w:p w:rsidR="00A87A98" w:rsidRPr="00CA25A5" w:rsidRDefault="00A87A98" w:rsidP="00CB7246">
            <w:pPr>
              <w:pStyle w:val="BodyText"/>
              <w:keepNext/>
              <w:spacing w:line="240" w:lineRule="auto"/>
              <w:jc w:val="left"/>
              <w:rPr>
                <w:szCs w:val="22"/>
                <w:lang w:val="de-DE"/>
              </w:rPr>
            </w:pPr>
            <w:r w:rsidRPr="00CA25A5">
              <w:rPr>
                <w:szCs w:val="22"/>
                <w:lang w:val="de-DE"/>
              </w:rPr>
              <w:t>Erkrankungen des Blutes und des Lymphsystems</w:t>
            </w:r>
          </w:p>
        </w:tc>
        <w:tc>
          <w:tcPr>
            <w:tcW w:w="2252" w:type="dxa"/>
          </w:tcPr>
          <w:p w:rsidR="00A87A98" w:rsidRPr="00CA25A5" w:rsidRDefault="00A87A98" w:rsidP="00CB7246">
            <w:pPr>
              <w:pStyle w:val="BodyText"/>
              <w:keepNext/>
              <w:spacing w:line="240" w:lineRule="auto"/>
              <w:jc w:val="left"/>
              <w:rPr>
                <w:szCs w:val="22"/>
                <w:lang w:val="de-DE"/>
              </w:rPr>
            </w:pPr>
          </w:p>
        </w:tc>
        <w:tc>
          <w:tcPr>
            <w:tcW w:w="2229" w:type="dxa"/>
          </w:tcPr>
          <w:p w:rsidR="00A87A98" w:rsidRPr="00CA25A5" w:rsidRDefault="00A87A98" w:rsidP="00CB7246">
            <w:pPr>
              <w:pStyle w:val="BodyText"/>
              <w:keepNext/>
              <w:rPr>
                <w:szCs w:val="22"/>
                <w:lang w:val="de-DE"/>
              </w:rPr>
            </w:pPr>
            <w:r w:rsidRPr="00CA25A5">
              <w:rPr>
                <w:szCs w:val="22"/>
                <w:lang w:val="de-DE"/>
              </w:rPr>
              <w:t>Neutropenie</w:t>
            </w:r>
          </w:p>
          <w:p w:rsidR="00A87A98" w:rsidRPr="00CA25A5" w:rsidRDefault="00A87A98" w:rsidP="00CB7246">
            <w:pPr>
              <w:pStyle w:val="BodyText"/>
              <w:keepNext/>
              <w:rPr>
                <w:szCs w:val="22"/>
                <w:lang w:val="de-DE"/>
              </w:rPr>
            </w:pPr>
            <w:r w:rsidRPr="00CA25A5">
              <w:rPr>
                <w:szCs w:val="22"/>
                <w:lang w:val="de-DE"/>
              </w:rPr>
              <w:t>Agranulozytose</w:t>
            </w:r>
          </w:p>
        </w:tc>
        <w:tc>
          <w:tcPr>
            <w:tcW w:w="1533" w:type="dxa"/>
          </w:tcPr>
          <w:p w:rsidR="00A87A98" w:rsidRPr="00CA25A5" w:rsidRDefault="00A87A98" w:rsidP="00CB7246">
            <w:pPr>
              <w:pStyle w:val="BodyText"/>
              <w:keepNext/>
              <w:rPr>
                <w:szCs w:val="22"/>
                <w:lang w:val="de-DE"/>
              </w:rPr>
            </w:pPr>
          </w:p>
        </w:tc>
      </w:tr>
      <w:tr w:rsidR="00604566" w:rsidTr="00A87A98">
        <w:tc>
          <w:tcPr>
            <w:tcW w:w="3275" w:type="dxa"/>
          </w:tcPr>
          <w:p w:rsidR="00A87A98" w:rsidRPr="00CA25A5" w:rsidRDefault="00A87A98" w:rsidP="00A87A98">
            <w:pPr>
              <w:pStyle w:val="BodyText"/>
              <w:keepNext/>
              <w:spacing w:line="240" w:lineRule="auto"/>
              <w:jc w:val="left"/>
              <w:rPr>
                <w:szCs w:val="22"/>
                <w:lang w:val="de-DE"/>
              </w:rPr>
            </w:pPr>
            <w:r w:rsidRPr="00CA25A5">
              <w:rPr>
                <w:szCs w:val="22"/>
                <w:lang w:val="de-DE"/>
              </w:rPr>
              <w:t xml:space="preserve">Stoffwechsel- und </w:t>
            </w:r>
            <w:r w:rsidR="005B2303" w:rsidRPr="00CA25A5">
              <w:rPr>
                <w:szCs w:val="22"/>
                <w:lang w:val="de-DE"/>
              </w:rPr>
              <w:t>Ernaehrungsstoerungen</w:t>
            </w:r>
          </w:p>
        </w:tc>
        <w:tc>
          <w:tcPr>
            <w:tcW w:w="2252" w:type="dxa"/>
          </w:tcPr>
          <w:p w:rsidR="00A87A98" w:rsidRPr="00CA25A5" w:rsidRDefault="00A87A98" w:rsidP="00CB7246">
            <w:pPr>
              <w:pStyle w:val="BodyText"/>
              <w:keepNext/>
              <w:spacing w:line="240" w:lineRule="auto"/>
              <w:jc w:val="left"/>
              <w:rPr>
                <w:szCs w:val="22"/>
                <w:lang w:val="de-DE"/>
              </w:rPr>
            </w:pPr>
          </w:p>
        </w:tc>
        <w:tc>
          <w:tcPr>
            <w:tcW w:w="2229" w:type="dxa"/>
          </w:tcPr>
          <w:p w:rsidR="00A87A98" w:rsidRPr="00CA25A5" w:rsidRDefault="00A87A98" w:rsidP="00CB7246">
            <w:pPr>
              <w:pStyle w:val="BodyText"/>
              <w:keepNext/>
              <w:spacing w:line="240" w:lineRule="auto"/>
              <w:jc w:val="left"/>
              <w:rPr>
                <w:szCs w:val="22"/>
                <w:lang w:val="de-DE"/>
              </w:rPr>
            </w:pPr>
            <w:r w:rsidRPr="00CA25A5">
              <w:rPr>
                <w:szCs w:val="22"/>
                <w:lang w:val="de-DE"/>
              </w:rPr>
              <w:t>Appetitzunahme</w:t>
            </w:r>
          </w:p>
        </w:tc>
        <w:tc>
          <w:tcPr>
            <w:tcW w:w="1533" w:type="dxa"/>
          </w:tcPr>
          <w:p w:rsidR="00A87A98" w:rsidRPr="00CA25A5" w:rsidRDefault="00A87A98" w:rsidP="00CB7246">
            <w:pPr>
              <w:pStyle w:val="BodyText"/>
              <w:keepNext/>
              <w:spacing w:line="240" w:lineRule="auto"/>
              <w:jc w:val="left"/>
              <w:rPr>
                <w:szCs w:val="22"/>
                <w:lang w:val="de-DE"/>
              </w:rPr>
            </w:pPr>
          </w:p>
        </w:tc>
      </w:tr>
      <w:tr w:rsidR="00604566" w:rsidTr="00A87A98">
        <w:tc>
          <w:tcPr>
            <w:tcW w:w="3275" w:type="dxa"/>
          </w:tcPr>
          <w:p w:rsidR="00A87A98" w:rsidRPr="00CA25A5" w:rsidRDefault="00E21D3B" w:rsidP="00E21D3B">
            <w:pPr>
              <w:pStyle w:val="BodyText"/>
              <w:keepNext/>
              <w:spacing w:line="240" w:lineRule="auto"/>
              <w:jc w:val="left"/>
              <w:rPr>
                <w:szCs w:val="22"/>
                <w:lang w:val="de-DE"/>
              </w:rPr>
            </w:pPr>
            <w:r w:rsidRPr="00CA25A5">
              <w:rPr>
                <w:noProof/>
                <w:lang w:val="de-DE"/>
              </w:rPr>
              <w:t>Erkrankungen des Immunsystems</w:t>
            </w:r>
          </w:p>
        </w:tc>
        <w:tc>
          <w:tcPr>
            <w:tcW w:w="2252" w:type="dxa"/>
          </w:tcPr>
          <w:p w:rsidR="00A87A98" w:rsidRPr="00CA25A5" w:rsidRDefault="00A87A98" w:rsidP="00CB7246">
            <w:pPr>
              <w:pStyle w:val="BodyText"/>
              <w:keepNext/>
              <w:spacing w:line="240" w:lineRule="auto"/>
              <w:jc w:val="left"/>
              <w:rPr>
                <w:szCs w:val="22"/>
                <w:lang w:val="de-DE"/>
              </w:rPr>
            </w:pPr>
          </w:p>
        </w:tc>
        <w:tc>
          <w:tcPr>
            <w:tcW w:w="2229" w:type="dxa"/>
          </w:tcPr>
          <w:p w:rsidR="00A87A98" w:rsidRPr="00CA25A5" w:rsidRDefault="00A87A98" w:rsidP="00CB7246">
            <w:pPr>
              <w:pStyle w:val="BodyText"/>
              <w:keepNext/>
              <w:spacing w:line="240" w:lineRule="auto"/>
              <w:jc w:val="left"/>
              <w:rPr>
                <w:szCs w:val="22"/>
                <w:lang w:val="de-DE"/>
              </w:rPr>
            </w:pPr>
          </w:p>
        </w:tc>
        <w:tc>
          <w:tcPr>
            <w:tcW w:w="1533" w:type="dxa"/>
          </w:tcPr>
          <w:p w:rsidR="00A87A98" w:rsidRPr="00CA25A5" w:rsidRDefault="00A87A98" w:rsidP="00A87A98">
            <w:pPr>
              <w:pStyle w:val="BodyText"/>
              <w:keepNext/>
              <w:spacing w:line="240" w:lineRule="auto"/>
              <w:jc w:val="left"/>
              <w:rPr>
                <w:szCs w:val="22"/>
                <w:lang w:val="de-DE"/>
              </w:rPr>
            </w:pPr>
            <w:r w:rsidRPr="00CA25A5">
              <w:rPr>
                <w:szCs w:val="22"/>
                <w:lang w:val="de-DE"/>
              </w:rPr>
              <w:t>Überempfindlicheits-reaktionen</w:t>
            </w:r>
          </w:p>
        </w:tc>
      </w:tr>
      <w:tr w:rsidR="00604566" w:rsidTr="00A87A98">
        <w:tc>
          <w:tcPr>
            <w:tcW w:w="3275" w:type="dxa"/>
            <w:shd w:val="clear" w:color="auto" w:fill="auto"/>
          </w:tcPr>
          <w:p w:rsidR="00A87A98" w:rsidRPr="00CA25A5" w:rsidRDefault="00A87A98" w:rsidP="00CB7246">
            <w:pPr>
              <w:pStyle w:val="BodyText"/>
              <w:keepNext/>
              <w:spacing w:line="240" w:lineRule="auto"/>
              <w:jc w:val="left"/>
              <w:rPr>
                <w:szCs w:val="22"/>
                <w:lang w:val="de-DE"/>
              </w:rPr>
            </w:pPr>
            <w:r w:rsidRPr="00CA25A5">
              <w:rPr>
                <w:szCs w:val="22"/>
                <w:lang w:val="de-DE"/>
              </w:rPr>
              <w:t>Erkrankungen des Nervensystems</w:t>
            </w:r>
          </w:p>
        </w:tc>
        <w:tc>
          <w:tcPr>
            <w:tcW w:w="2252" w:type="dxa"/>
            <w:shd w:val="clear" w:color="auto" w:fill="auto"/>
          </w:tcPr>
          <w:p w:rsidR="00A87A98" w:rsidRPr="00CA25A5" w:rsidRDefault="00A87A98" w:rsidP="00CB7246">
            <w:pPr>
              <w:pStyle w:val="BodyText"/>
              <w:keepNext/>
              <w:spacing w:line="240" w:lineRule="auto"/>
              <w:jc w:val="left"/>
              <w:rPr>
                <w:szCs w:val="22"/>
                <w:lang w:val="de-DE"/>
              </w:rPr>
            </w:pPr>
          </w:p>
        </w:tc>
        <w:tc>
          <w:tcPr>
            <w:tcW w:w="2229" w:type="dxa"/>
            <w:shd w:val="clear" w:color="auto" w:fill="auto"/>
          </w:tcPr>
          <w:p w:rsidR="00A87A98" w:rsidRPr="00CA25A5" w:rsidRDefault="00A87A98" w:rsidP="00CB7246">
            <w:pPr>
              <w:pStyle w:val="BodyText"/>
              <w:keepNext/>
              <w:spacing w:line="240" w:lineRule="auto"/>
              <w:jc w:val="left"/>
              <w:rPr>
                <w:szCs w:val="22"/>
                <w:lang w:val="de-DE"/>
              </w:rPr>
            </w:pPr>
            <w:r w:rsidRPr="00CA25A5">
              <w:rPr>
                <w:szCs w:val="22"/>
                <w:lang w:val="de-DE"/>
              </w:rPr>
              <w:t>Kopfschmerz</w:t>
            </w:r>
          </w:p>
        </w:tc>
        <w:tc>
          <w:tcPr>
            <w:tcW w:w="1533" w:type="dxa"/>
            <w:shd w:val="clear" w:color="auto" w:fill="auto"/>
          </w:tcPr>
          <w:p w:rsidR="00A87A98" w:rsidRPr="00CA25A5" w:rsidRDefault="00A87A98" w:rsidP="00CB7246">
            <w:pPr>
              <w:pStyle w:val="BodyText"/>
              <w:keepNext/>
              <w:spacing w:line="240" w:lineRule="auto"/>
              <w:jc w:val="left"/>
              <w:rPr>
                <w:szCs w:val="22"/>
                <w:lang w:val="de-DE"/>
              </w:rPr>
            </w:pPr>
          </w:p>
        </w:tc>
      </w:tr>
      <w:tr w:rsidR="00604566" w:rsidTr="00A87A98">
        <w:tc>
          <w:tcPr>
            <w:tcW w:w="3275" w:type="dxa"/>
          </w:tcPr>
          <w:p w:rsidR="00A87A98" w:rsidRPr="00CA25A5" w:rsidRDefault="00A87A98" w:rsidP="00CB7246">
            <w:pPr>
              <w:pStyle w:val="BodyText"/>
              <w:keepNext/>
              <w:spacing w:line="240" w:lineRule="auto"/>
              <w:jc w:val="left"/>
              <w:rPr>
                <w:szCs w:val="22"/>
                <w:lang w:val="de-DE"/>
              </w:rPr>
            </w:pPr>
            <w:r w:rsidRPr="00CA25A5">
              <w:rPr>
                <w:szCs w:val="22"/>
                <w:lang w:val="de-DE"/>
              </w:rPr>
              <w:t>Erkrankungen des Gastrointestinaltrakts</w:t>
            </w:r>
          </w:p>
        </w:tc>
        <w:tc>
          <w:tcPr>
            <w:tcW w:w="2252" w:type="dxa"/>
          </w:tcPr>
          <w:p w:rsidR="00A87A98" w:rsidRPr="00CA25A5" w:rsidRDefault="00A87A98" w:rsidP="00CB7246">
            <w:pPr>
              <w:pStyle w:val="BodyText"/>
              <w:keepNext/>
              <w:rPr>
                <w:szCs w:val="22"/>
                <w:lang w:val="de-DE"/>
              </w:rPr>
            </w:pPr>
            <w:r w:rsidRPr="00CA25A5">
              <w:rPr>
                <w:szCs w:val="22"/>
                <w:lang w:val="de-DE"/>
              </w:rPr>
              <w:t>Übelkeit</w:t>
            </w:r>
          </w:p>
          <w:p w:rsidR="00A87A98" w:rsidRPr="00CA25A5" w:rsidRDefault="00A87A98" w:rsidP="00CB7246">
            <w:pPr>
              <w:pStyle w:val="BodyText"/>
              <w:keepNext/>
              <w:rPr>
                <w:szCs w:val="22"/>
                <w:lang w:val="de-DE"/>
              </w:rPr>
            </w:pPr>
            <w:r w:rsidRPr="00CA25A5">
              <w:rPr>
                <w:szCs w:val="22"/>
                <w:lang w:val="de-DE"/>
              </w:rPr>
              <w:t>Bauchschmerzen</w:t>
            </w:r>
          </w:p>
          <w:p w:rsidR="00A87A98" w:rsidRPr="00CA25A5" w:rsidRDefault="00A87A98" w:rsidP="00CB7246">
            <w:pPr>
              <w:pStyle w:val="BodyText"/>
              <w:keepNext/>
              <w:rPr>
                <w:szCs w:val="22"/>
                <w:lang w:val="de-DE"/>
              </w:rPr>
            </w:pPr>
            <w:r w:rsidRPr="00CA25A5">
              <w:rPr>
                <w:szCs w:val="22"/>
                <w:lang w:val="de-DE"/>
              </w:rPr>
              <w:t>Erbrechen</w:t>
            </w:r>
          </w:p>
        </w:tc>
        <w:tc>
          <w:tcPr>
            <w:tcW w:w="2229" w:type="dxa"/>
          </w:tcPr>
          <w:p w:rsidR="00A87A98" w:rsidRPr="00CA25A5" w:rsidRDefault="00A87A98" w:rsidP="00CB7246">
            <w:pPr>
              <w:pStyle w:val="BodyText"/>
              <w:keepNext/>
              <w:spacing w:line="240" w:lineRule="auto"/>
              <w:jc w:val="left"/>
              <w:rPr>
                <w:szCs w:val="22"/>
                <w:lang w:val="de-DE"/>
              </w:rPr>
            </w:pPr>
            <w:r w:rsidRPr="00CA25A5">
              <w:rPr>
                <w:szCs w:val="22"/>
                <w:lang w:val="de-DE"/>
              </w:rPr>
              <w:t>Diarrhöe</w:t>
            </w:r>
          </w:p>
        </w:tc>
        <w:tc>
          <w:tcPr>
            <w:tcW w:w="1533" w:type="dxa"/>
          </w:tcPr>
          <w:p w:rsidR="00A87A98" w:rsidRPr="00CA25A5" w:rsidRDefault="00A87A98" w:rsidP="00CB7246">
            <w:pPr>
              <w:pStyle w:val="BodyText"/>
              <w:keepNext/>
              <w:spacing w:line="240" w:lineRule="auto"/>
              <w:jc w:val="left"/>
              <w:rPr>
                <w:szCs w:val="22"/>
                <w:lang w:val="de-DE"/>
              </w:rPr>
            </w:pPr>
          </w:p>
        </w:tc>
      </w:tr>
      <w:tr w:rsidR="00604566" w:rsidTr="00A87A98">
        <w:tc>
          <w:tcPr>
            <w:tcW w:w="3275" w:type="dxa"/>
          </w:tcPr>
          <w:p w:rsidR="00A87A98" w:rsidRPr="00CA25A5" w:rsidRDefault="00E21D3B" w:rsidP="00E21D3B">
            <w:pPr>
              <w:pStyle w:val="BodyText"/>
              <w:keepNext/>
              <w:spacing w:line="240" w:lineRule="auto"/>
              <w:jc w:val="left"/>
              <w:rPr>
                <w:szCs w:val="22"/>
                <w:lang w:val="de-DE"/>
              </w:rPr>
            </w:pPr>
            <w:r w:rsidRPr="00CA25A5">
              <w:rPr>
                <w:noProof/>
                <w:lang w:val="de-DE"/>
              </w:rPr>
              <w:t>Erkankungen der Haut und des Unterhautzellgewebes</w:t>
            </w:r>
          </w:p>
        </w:tc>
        <w:tc>
          <w:tcPr>
            <w:tcW w:w="2252" w:type="dxa"/>
          </w:tcPr>
          <w:p w:rsidR="00A87A98" w:rsidRPr="00CA25A5" w:rsidRDefault="00A87A98" w:rsidP="00CB7246">
            <w:pPr>
              <w:pStyle w:val="BodyText"/>
              <w:keepNext/>
              <w:rPr>
                <w:szCs w:val="22"/>
                <w:lang w:val="de-DE"/>
              </w:rPr>
            </w:pPr>
          </w:p>
        </w:tc>
        <w:tc>
          <w:tcPr>
            <w:tcW w:w="2229" w:type="dxa"/>
          </w:tcPr>
          <w:p w:rsidR="00A87A98" w:rsidRPr="00CA25A5" w:rsidRDefault="00A87A98" w:rsidP="00CB7246">
            <w:pPr>
              <w:pStyle w:val="BodyText"/>
              <w:keepNext/>
              <w:spacing w:line="240" w:lineRule="auto"/>
              <w:jc w:val="left"/>
              <w:rPr>
                <w:szCs w:val="22"/>
                <w:lang w:val="de-DE"/>
              </w:rPr>
            </w:pPr>
          </w:p>
        </w:tc>
        <w:tc>
          <w:tcPr>
            <w:tcW w:w="1533" w:type="dxa"/>
          </w:tcPr>
          <w:p w:rsidR="00A87A98" w:rsidRPr="00CA25A5" w:rsidRDefault="00A87A98" w:rsidP="00CB7246">
            <w:pPr>
              <w:pStyle w:val="BodyText"/>
              <w:keepNext/>
              <w:spacing w:line="240" w:lineRule="auto"/>
              <w:jc w:val="left"/>
              <w:rPr>
                <w:szCs w:val="22"/>
                <w:lang w:val="de-DE"/>
              </w:rPr>
            </w:pPr>
            <w:r w:rsidRPr="00CA25A5">
              <w:rPr>
                <w:szCs w:val="22"/>
                <w:lang w:val="de-DE"/>
              </w:rPr>
              <w:t>Ausschlag,</w:t>
            </w:r>
          </w:p>
          <w:p w:rsidR="00A87A98" w:rsidRPr="00CA25A5" w:rsidRDefault="00A87A98" w:rsidP="00CB7246">
            <w:pPr>
              <w:pStyle w:val="BodyText"/>
              <w:keepNext/>
              <w:spacing w:line="240" w:lineRule="auto"/>
              <w:jc w:val="left"/>
              <w:rPr>
                <w:szCs w:val="22"/>
                <w:lang w:val="de-DE"/>
              </w:rPr>
            </w:pPr>
            <w:r w:rsidRPr="00CA25A5">
              <w:rPr>
                <w:szCs w:val="22"/>
                <w:lang w:val="de-DE"/>
              </w:rPr>
              <w:t>Urticaria</w:t>
            </w:r>
          </w:p>
        </w:tc>
      </w:tr>
      <w:tr w:rsidR="00604566" w:rsidTr="00A87A98">
        <w:tc>
          <w:tcPr>
            <w:tcW w:w="3275" w:type="dxa"/>
          </w:tcPr>
          <w:p w:rsidR="00A87A98" w:rsidRPr="00CA25A5" w:rsidRDefault="00A87A98" w:rsidP="00CB7246">
            <w:pPr>
              <w:pStyle w:val="BodyText"/>
              <w:keepNext/>
              <w:spacing w:line="240" w:lineRule="auto"/>
              <w:jc w:val="left"/>
              <w:rPr>
                <w:szCs w:val="22"/>
                <w:lang w:val="de-DE"/>
              </w:rPr>
            </w:pPr>
            <w:r w:rsidRPr="00CA25A5">
              <w:rPr>
                <w:szCs w:val="22"/>
                <w:lang w:val="de-DE"/>
              </w:rPr>
              <w:t>Sklelettmuskulatur-, Bindegewebs- und Knochenerkrankungen</w:t>
            </w:r>
          </w:p>
        </w:tc>
        <w:tc>
          <w:tcPr>
            <w:tcW w:w="2252" w:type="dxa"/>
          </w:tcPr>
          <w:p w:rsidR="00A87A98" w:rsidRPr="00CA25A5" w:rsidRDefault="00A87A98" w:rsidP="00CB7246">
            <w:pPr>
              <w:pStyle w:val="BodyText"/>
              <w:keepNext/>
              <w:spacing w:line="240" w:lineRule="auto"/>
              <w:jc w:val="left"/>
              <w:rPr>
                <w:szCs w:val="22"/>
                <w:lang w:val="de-DE"/>
              </w:rPr>
            </w:pPr>
          </w:p>
        </w:tc>
        <w:tc>
          <w:tcPr>
            <w:tcW w:w="2229" w:type="dxa"/>
          </w:tcPr>
          <w:p w:rsidR="00A87A98" w:rsidRPr="00CA25A5" w:rsidRDefault="00A87A98" w:rsidP="00CB7246">
            <w:pPr>
              <w:pStyle w:val="BodyText"/>
              <w:keepNext/>
              <w:spacing w:line="240" w:lineRule="auto"/>
              <w:jc w:val="left"/>
              <w:rPr>
                <w:szCs w:val="22"/>
                <w:lang w:val="de-DE"/>
              </w:rPr>
            </w:pPr>
            <w:r w:rsidRPr="00CA25A5">
              <w:rPr>
                <w:szCs w:val="22"/>
                <w:lang w:val="de-DE"/>
              </w:rPr>
              <w:t>Arthralgie</w:t>
            </w:r>
          </w:p>
        </w:tc>
        <w:tc>
          <w:tcPr>
            <w:tcW w:w="1533" w:type="dxa"/>
          </w:tcPr>
          <w:p w:rsidR="00A87A98" w:rsidRPr="00CA25A5" w:rsidRDefault="00A87A98" w:rsidP="00CB7246">
            <w:pPr>
              <w:pStyle w:val="BodyText"/>
              <w:keepNext/>
              <w:spacing w:line="240" w:lineRule="auto"/>
              <w:jc w:val="left"/>
              <w:rPr>
                <w:szCs w:val="22"/>
                <w:lang w:val="de-DE"/>
              </w:rPr>
            </w:pPr>
          </w:p>
        </w:tc>
      </w:tr>
      <w:tr w:rsidR="00604566" w:rsidTr="00A87A98">
        <w:tc>
          <w:tcPr>
            <w:tcW w:w="3275" w:type="dxa"/>
            <w:shd w:val="clear" w:color="auto" w:fill="auto"/>
          </w:tcPr>
          <w:p w:rsidR="00A87A98" w:rsidRPr="00CA25A5" w:rsidRDefault="00A87A98" w:rsidP="00CB7246">
            <w:pPr>
              <w:pStyle w:val="BodyText"/>
              <w:keepNext/>
              <w:spacing w:line="240" w:lineRule="auto"/>
              <w:jc w:val="left"/>
              <w:rPr>
                <w:szCs w:val="22"/>
                <w:lang w:val="de-DE"/>
              </w:rPr>
            </w:pPr>
            <w:r w:rsidRPr="00CA25A5">
              <w:rPr>
                <w:szCs w:val="22"/>
                <w:lang w:val="de-DE"/>
              </w:rPr>
              <w:t>Erkrankungen der Nieren und Harnwege</w:t>
            </w:r>
          </w:p>
        </w:tc>
        <w:tc>
          <w:tcPr>
            <w:tcW w:w="2252" w:type="dxa"/>
            <w:shd w:val="clear" w:color="auto" w:fill="auto"/>
          </w:tcPr>
          <w:p w:rsidR="00A87A98" w:rsidRPr="00CA25A5" w:rsidRDefault="00A87A98" w:rsidP="00CB7246">
            <w:pPr>
              <w:pStyle w:val="BodyText"/>
              <w:keepNext/>
              <w:spacing w:line="240" w:lineRule="auto"/>
              <w:jc w:val="left"/>
              <w:rPr>
                <w:szCs w:val="22"/>
                <w:lang w:val="de-DE"/>
              </w:rPr>
            </w:pPr>
            <w:r w:rsidRPr="00CA25A5">
              <w:rPr>
                <w:szCs w:val="22"/>
                <w:lang w:val="de-DE"/>
              </w:rPr>
              <w:t>Chromaturie</w:t>
            </w:r>
          </w:p>
        </w:tc>
        <w:tc>
          <w:tcPr>
            <w:tcW w:w="2229" w:type="dxa"/>
            <w:shd w:val="clear" w:color="auto" w:fill="auto"/>
          </w:tcPr>
          <w:p w:rsidR="00A87A98" w:rsidRPr="00CA25A5" w:rsidRDefault="00A87A98" w:rsidP="00CB7246">
            <w:pPr>
              <w:pStyle w:val="BodyText"/>
              <w:keepNext/>
              <w:spacing w:line="240" w:lineRule="auto"/>
              <w:jc w:val="left"/>
              <w:rPr>
                <w:szCs w:val="22"/>
                <w:lang w:val="de-DE"/>
              </w:rPr>
            </w:pPr>
          </w:p>
        </w:tc>
        <w:tc>
          <w:tcPr>
            <w:tcW w:w="1533" w:type="dxa"/>
            <w:shd w:val="clear" w:color="auto" w:fill="auto"/>
          </w:tcPr>
          <w:p w:rsidR="00A87A98" w:rsidRPr="00CA25A5" w:rsidRDefault="00A87A98" w:rsidP="00CB7246">
            <w:pPr>
              <w:pStyle w:val="BodyText"/>
              <w:keepNext/>
              <w:spacing w:line="240" w:lineRule="auto"/>
              <w:jc w:val="left"/>
              <w:rPr>
                <w:szCs w:val="22"/>
                <w:lang w:val="de-DE"/>
              </w:rPr>
            </w:pPr>
          </w:p>
        </w:tc>
      </w:tr>
      <w:tr w:rsidR="00604566" w:rsidTr="00A87A98">
        <w:tc>
          <w:tcPr>
            <w:tcW w:w="3275" w:type="dxa"/>
            <w:shd w:val="clear" w:color="auto" w:fill="auto"/>
          </w:tcPr>
          <w:p w:rsidR="00A87A98" w:rsidRPr="00CA25A5" w:rsidRDefault="00A87A98" w:rsidP="00CB7246">
            <w:pPr>
              <w:pStyle w:val="BodyText"/>
              <w:keepNext/>
              <w:spacing w:line="240" w:lineRule="auto"/>
              <w:jc w:val="left"/>
              <w:rPr>
                <w:szCs w:val="22"/>
                <w:lang w:val="de-DE"/>
              </w:rPr>
            </w:pPr>
            <w:r w:rsidRPr="00CA25A5">
              <w:rPr>
                <w:szCs w:val="22"/>
                <w:lang w:val="de-DE"/>
              </w:rPr>
              <w:t>Allgemeine Erkrankungen und Beschwerden am Verabreichungsort</w:t>
            </w:r>
          </w:p>
        </w:tc>
        <w:tc>
          <w:tcPr>
            <w:tcW w:w="2252" w:type="dxa"/>
            <w:shd w:val="clear" w:color="auto" w:fill="auto"/>
          </w:tcPr>
          <w:p w:rsidR="00A87A98" w:rsidRPr="00CA25A5" w:rsidRDefault="00A87A98" w:rsidP="00CB7246">
            <w:pPr>
              <w:pStyle w:val="BodyText"/>
              <w:keepNext/>
              <w:spacing w:line="240" w:lineRule="auto"/>
              <w:jc w:val="left"/>
              <w:rPr>
                <w:szCs w:val="22"/>
                <w:lang w:val="de-DE"/>
              </w:rPr>
            </w:pPr>
          </w:p>
        </w:tc>
        <w:tc>
          <w:tcPr>
            <w:tcW w:w="2229" w:type="dxa"/>
            <w:shd w:val="clear" w:color="auto" w:fill="auto"/>
          </w:tcPr>
          <w:p w:rsidR="00A87A98" w:rsidRPr="00CA25A5" w:rsidRDefault="00A87A98" w:rsidP="00CB7246">
            <w:pPr>
              <w:pStyle w:val="BodyText"/>
              <w:keepNext/>
              <w:spacing w:line="240" w:lineRule="auto"/>
              <w:jc w:val="left"/>
              <w:rPr>
                <w:szCs w:val="22"/>
                <w:lang w:val="de-DE"/>
              </w:rPr>
            </w:pPr>
            <w:r w:rsidRPr="00CA25A5">
              <w:rPr>
                <w:szCs w:val="22"/>
                <w:lang w:val="de-DE"/>
              </w:rPr>
              <w:t>Mattigkeit</w:t>
            </w:r>
          </w:p>
        </w:tc>
        <w:tc>
          <w:tcPr>
            <w:tcW w:w="1533" w:type="dxa"/>
            <w:shd w:val="clear" w:color="auto" w:fill="auto"/>
          </w:tcPr>
          <w:p w:rsidR="00A87A98" w:rsidRPr="00CA25A5" w:rsidRDefault="00A87A98" w:rsidP="00CB7246">
            <w:pPr>
              <w:pStyle w:val="BodyText"/>
              <w:keepNext/>
              <w:spacing w:line="240" w:lineRule="auto"/>
              <w:jc w:val="left"/>
              <w:rPr>
                <w:szCs w:val="22"/>
                <w:lang w:val="de-DE"/>
              </w:rPr>
            </w:pPr>
          </w:p>
        </w:tc>
      </w:tr>
      <w:tr w:rsidR="00604566" w:rsidTr="00A87A98">
        <w:tc>
          <w:tcPr>
            <w:tcW w:w="3275" w:type="dxa"/>
            <w:tcBorders>
              <w:top w:val="single" w:sz="4" w:space="0" w:color="auto"/>
              <w:left w:val="single" w:sz="4" w:space="0" w:color="auto"/>
              <w:bottom w:val="single" w:sz="4" w:space="0" w:color="auto"/>
              <w:right w:val="single" w:sz="4" w:space="0" w:color="auto"/>
            </w:tcBorders>
            <w:shd w:val="clear" w:color="auto" w:fill="auto"/>
          </w:tcPr>
          <w:p w:rsidR="00A87A98" w:rsidRPr="00CA25A5" w:rsidRDefault="00A87A98" w:rsidP="00653365">
            <w:pPr>
              <w:pStyle w:val="BodyText"/>
              <w:spacing w:line="240" w:lineRule="auto"/>
              <w:jc w:val="left"/>
              <w:rPr>
                <w:szCs w:val="22"/>
                <w:lang w:val="de-DE"/>
              </w:rPr>
            </w:pPr>
            <w:r w:rsidRPr="00CA25A5">
              <w:rPr>
                <w:szCs w:val="22"/>
                <w:lang w:val="de-DE"/>
              </w:rPr>
              <w:t>Untersuchungen</w:t>
            </w:r>
          </w:p>
        </w:tc>
        <w:tc>
          <w:tcPr>
            <w:tcW w:w="2252" w:type="dxa"/>
            <w:tcBorders>
              <w:top w:val="single" w:sz="4" w:space="0" w:color="auto"/>
              <w:left w:val="single" w:sz="4" w:space="0" w:color="auto"/>
              <w:bottom w:val="single" w:sz="4" w:space="0" w:color="auto"/>
              <w:right w:val="single" w:sz="4" w:space="0" w:color="auto"/>
            </w:tcBorders>
            <w:shd w:val="clear" w:color="auto" w:fill="auto"/>
          </w:tcPr>
          <w:p w:rsidR="00A87A98" w:rsidRPr="00CA25A5" w:rsidRDefault="00A87A98" w:rsidP="00653365">
            <w:pPr>
              <w:pStyle w:val="BodyText"/>
              <w:spacing w:line="240" w:lineRule="auto"/>
              <w:jc w:val="left"/>
              <w:rPr>
                <w:szCs w:val="22"/>
                <w:lang w:val="de-DE"/>
              </w:rPr>
            </w:pPr>
          </w:p>
        </w:tc>
        <w:tc>
          <w:tcPr>
            <w:tcW w:w="2229" w:type="dxa"/>
            <w:tcBorders>
              <w:top w:val="single" w:sz="4" w:space="0" w:color="auto"/>
              <w:left w:val="single" w:sz="4" w:space="0" w:color="auto"/>
              <w:bottom w:val="single" w:sz="4" w:space="0" w:color="auto"/>
              <w:right w:val="single" w:sz="4" w:space="0" w:color="auto"/>
            </w:tcBorders>
            <w:shd w:val="clear" w:color="auto" w:fill="auto"/>
          </w:tcPr>
          <w:p w:rsidR="00A87A98" w:rsidRPr="00CA25A5" w:rsidRDefault="00A87A98" w:rsidP="00653365">
            <w:pPr>
              <w:pStyle w:val="BodyText"/>
              <w:spacing w:line="240" w:lineRule="auto"/>
              <w:jc w:val="left"/>
              <w:rPr>
                <w:szCs w:val="22"/>
                <w:lang w:val="de-DE"/>
              </w:rPr>
            </w:pPr>
            <w:r w:rsidRPr="00CA25A5">
              <w:rPr>
                <w:szCs w:val="22"/>
                <w:lang w:val="de-DE"/>
              </w:rPr>
              <w:t>Erhöhte Leberwerte</w:t>
            </w:r>
          </w:p>
        </w:tc>
        <w:tc>
          <w:tcPr>
            <w:tcW w:w="1533" w:type="dxa"/>
            <w:tcBorders>
              <w:top w:val="single" w:sz="4" w:space="0" w:color="auto"/>
              <w:left w:val="single" w:sz="4" w:space="0" w:color="auto"/>
              <w:bottom w:val="single" w:sz="4" w:space="0" w:color="auto"/>
              <w:right w:val="single" w:sz="4" w:space="0" w:color="auto"/>
            </w:tcBorders>
            <w:shd w:val="clear" w:color="auto" w:fill="auto"/>
          </w:tcPr>
          <w:p w:rsidR="00A87A98" w:rsidRPr="00CA25A5" w:rsidRDefault="00A87A98" w:rsidP="00653365">
            <w:pPr>
              <w:pStyle w:val="BodyText"/>
              <w:spacing w:line="240" w:lineRule="auto"/>
              <w:jc w:val="left"/>
              <w:rPr>
                <w:szCs w:val="22"/>
                <w:lang w:val="de-DE"/>
              </w:rPr>
            </w:pPr>
          </w:p>
        </w:tc>
      </w:tr>
    </w:tbl>
    <w:p w:rsidR="00DA5F95" w:rsidRPr="00CA25A5" w:rsidRDefault="00DA5F95" w:rsidP="00DA5F95">
      <w:pPr>
        <w:pStyle w:val="BodyText"/>
        <w:spacing w:line="240" w:lineRule="auto"/>
        <w:jc w:val="left"/>
        <w:rPr>
          <w:szCs w:val="22"/>
          <w:lang w:val="de-DE"/>
        </w:rPr>
      </w:pPr>
    </w:p>
    <w:p w:rsidR="00A87A98" w:rsidRPr="00CA25A5" w:rsidRDefault="00A87A98" w:rsidP="00B23C5C">
      <w:pPr>
        <w:keepNext/>
        <w:tabs>
          <w:tab w:val="left" w:pos="567"/>
        </w:tabs>
        <w:rPr>
          <w:sz w:val="22"/>
          <w:szCs w:val="22"/>
          <w:u w:val="single"/>
          <w:lang w:val="de-DE"/>
        </w:rPr>
      </w:pPr>
      <w:r w:rsidRPr="00CA25A5">
        <w:rPr>
          <w:sz w:val="22"/>
          <w:szCs w:val="22"/>
          <w:u w:val="single"/>
          <w:lang w:val="de-DE"/>
        </w:rPr>
        <w:t>Beschreibung ausgewählter Nebenwirkungen</w:t>
      </w:r>
    </w:p>
    <w:p w:rsidR="00255A51" w:rsidRPr="00CA25A5" w:rsidRDefault="00255A51" w:rsidP="00255A51">
      <w:pPr>
        <w:tabs>
          <w:tab w:val="left" w:pos="567"/>
        </w:tabs>
        <w:rPr>
          <w:sz w:val="22"/>
          <w:szCs w:val="22"/>
          <w:lang w:val="de-DE"/>
        </w:rPr>
      </w:pPr>
      <w:r w:rsidRPr="00CA25A5">
        <w:rPr>
          <w:sz w:val="22"/>
          <w:szCs w:val="22"/>
          <w:lang w:val="de-DE"/>
        </w:rPr>
        <w:t>Die schwerste Nebenwirkung, über die in klinischen Studien mit Deferipron berichtet wurde, ist die Agranulozytose (Neutrophile &lt;0,5x10</w:t>
      </w:r>
      <w:r w:rsidRPr="00CA25A5">
        <w:rPr>
          <w:sz w:val="22"/>
          <w:szCs w:val="22"/>
          <w:vertAlign w:val="superscript"/>
          <w:lang w:val="de-DE"/>
        </w:rPr>
        <w:t>9</w:t>
      </w:r>
      <w:r w:rsidRPr="00CA25A5">
        <w:rPr>
          <w:sz w:val="22"/>
          <w:szCs w:val="22"/>
          <w:lang w:val="de-DE"/>
        </w:rPr>
        <w:t xml:space="preserve">/l) mit einer Häufigkeit von 1,1% (0,6 Fälle pro 100 Patientenbehandlungsjahre) (siehe Abschnitt 4.4). </w:t>
      </w:r>
      <w:r>
        <w:rPr>
          <w:sz w:val="22"/>
          <w:szCs w:val="22"/>
          <w:lang w:val="de-DE"/>
        </w:rPr>
        <w:t>Daten zusammengefasster klinischer Studien von Patienten mit systemischer Eisenüberladung zeigen, dass 63 % der Fälle von Agranulozytose in den ersten sechs Monaten der Behandlung auftraten, 74 % im ersten Jahr und 26 % nach einem Jahr der Behandlung. Die mittlere Zeitspanne bis zu Beginn des ersten Auftretens von Agranulozytose betrug 190 Tage (Bereich: 22 Tage - 17,6 Jahre) und die mittlere Dauer betrug 10 Tage in klinischen Studien. Ein tödlicher Ausgang wurde in 8,3 % der gemeldeten Fälle von Agranulozytose in klinischen Studien und in der Praxiserfahrung beobachtet</w:t>
      </w:r>
      <w:r w:rsidRPr="00CA25A5">
        <w:rPr>
          <w:sz w:val="22"/>
          <w:szCs w:val="22"/>
          <w:lang w:val="de-DE"/>
        </w:rPr>
        <w:t>.</w:t>
      </w:r>
    </w:p>
    <w:p w:rsidR="00A22641" w:rsidRPr="00CA25A5" w:rsidRDefault="00A22641">
      <w:pPr>
        <w:tabs>
          <w:tab w:val="left" w:pos="567"/>
        </w:tabs>
        <w:rPr>
          <w:sz w:val="22"/>
          <w:szCs w:val="22"/>
          <w:lang w:val="de-DE"/>
        </w:rPr>
      </w:pPr>
    </w:p>
    <w:p w:rsidR="00A22641" w:rsidRPr="00CA25A5" w:rsidRDefault="00A22641">
      <w:pPr>
        <w:rPr>
          <w:sz w:val="22"/>
          <w:szCs w:val="22"/>
          <w:lang w:val="de-DE"/>
        </w:rPr>
      </w:pPr>
      <w:r w:rsidRPr="00CA25A5">
        <w:rPr>
          <w:sz w:val="22"/>
          <w:szCs w:val="22"/>
          <w:lang w:val="de-DE"/>
        </w:rPr>
        <w:t>Weiterhin wurden infolge der Deferipron-Therapie Fälle von meist leichter und vorübergehender Diarrhöe bekannt. Nebenwirkungen im Magendarmbereich treten zu Beginn der Therapie häufiger auf und gehen bei den meisten Patienten innerhalb weniger Wochen zurück, ohne dass die Behandlung abgesetzt werden muss. Bei einigen Patienten kann eine Reduzierung der Deferipron-Dosis und spätere graduelle Wiedereinstellung auf die anfängliche Dosis Abhilfe schaffen. Unter der Behandlung mit Deferipron wurde ebenfalls über Arthropathien unterschiedlich starker Ausbildung berichtet, angefangen von leichten Schmerzen in einem oder mehreren Gelenken bis hin zu schwerer Arthritis mit Gelenkergüssen und erheblicher Invalidität. Leichte Arthropathien sind im Allgemeinen von kurzer Dauer.</w:t>
      </w:r>
    </w:p>
    <w:p w:rsidR="00A22641" w:rsidRPr="00CA25A5" w:rsidRDefault="00A22641">
      <w:pPr>
        <w:rPr>
          <w:sz w:val="22"/>
          <w:szCs w:val="22"/>
          <w:lang w:val="de-DE"/>
        </w:rPr>
      </w:pPr>
    </w:p>
    <w:p w:rsidR="00A22641" w:rsidRPr="00CA25A5" w:rsidRDefault="00AA6BF2">
      <w:pPr>
        <w:rPr>
          <w:sz w:val="22"/>
          <w:szCs w:val="22"/>
          <w:lang w:val="de-DE"/>
        </w:rPr>
      </w:pPr>
      <w:r w:rsidRPr="00CA25A5">
        <w:rPr>
          <w:sz w:val="22"/>
          <w:szCs w:val="22"/>
          <w:lang w:val="de-DE"/>
        </w:rPr>
        <w:t>Bei einigen mit Deferipron behandelten Patienten wurden erhöhte Leberenzymwerte beobachtet</w:t>
      </w:r>
      <w:r w:rsidR="00A22641" w:rsidRPr="00CA25A5">
        <w:rPr>
          <w:sz w:val="22"/>
          <w:szCs w:val="22"/>
          <w:lang w:val="de-DE"/>
        </w:rPr>
        <w:t>. In der Mehrzahl dieser Fälle war die Erhöhung asymptomatisch und vorübergehend und ging von sich aus auf die Ausgangswerte zurück, ohne dass die Deferipron-Behandlung abgesetzt oder die Dosis reduziert werden musste (siehe Abschnitt 4.4).</w:t>
      </w:r>
    </w:p>
    <w:p w:rsidR="00A22641" w:rsidRPr="00CA25A5" w:rsidRDefault="00A22641">
      <w:pPr>
        <w:tabs>
          <w:tab w:val="left" w:pos="0"/>
        </w:tabs>
        <w:rPr>
          <w:sz w:val="22"/>
          <w:szCs w:val="22"/>
          <w:lang w:val="de-DE"/>
        </w:rPr>
      </w:pPr>
    </w:p>
    <w:p w:rsidR="00A22641" w:rsidRPr="00CA25A5" w:rsidRDefault="00A22641">
      <w:pPr>
        <w:tabs>
          <w:tab w:val="left" w:pos="0"/>
        </w:tabs>
        <w:rPr>
          <w:sz w:val="22"/>
          <w:szCs w:val="22"/>
          <w:lang w:val="de-DE"/>
        </w:rPr>
      </w:pPr>
      <w:r w:rsidRPr="00CA25A5">
        <w:rPr>
          <w:sz w:val="22"/>
          <w:szCs w:val="22"/>
          <w:lang w:val="de-DE"/>
        </w:rPr>
        <w:t>Bei manchen Patienten wurde eine Prog</w:t>
      </w:r>
      <w:r w:rsidR="00BC376D" w:rsidRPr="00CA25A5">
        <w:rPr>
          <w:sz w:val="22"/>
          <w:szCs w:val="22"/>
          <w:lang w:val="de-DE"/>
        </w:rPr>
        <w:t>r</w:t>
      </w:r>
      <w:r w:rsidRPr="00CA25A5">
        <w:rPr>
          <w:sz w:val="22"/>
          <w:szCs w:val="22"/>
          <w:lang w:val="de-DE"/>
        </w:rPr>
        <w:t>edienz der Fibrose</w:t>
      </w:r>
      <w:r w:rsidR="008D360B" w:rsidRPr="00CA25A5">
        <w:rPr>
          <w:sz w:val="22"/>
          <w:szCs w:val="22"/>
          <w:lang w:val="de-DE"/>
        </w:rPr>
        <w:t xml:space="preserve"> </w:t>
      </w:r>
      <w:r w:rsidRPr="00CA25A5">
        <w:rPr>
          <w:sz w:val="22"/>
          <w:szCs w:val="22"/>
          <w:lang w:val="de-DE"/>
        </w:rPr>
        <w:t>mit Zunahme des erhöhten Eisenspiegels oder Hepatitis C beobachtet.</w:t>
      </w:r>
    </w:p>
    <w:p w:rsidR="00A22641" w:rsidRPr="00CA25A5" w:rsidRDefault="00A22641">
      <w:pPr>
        <w:tabs>
          <w:tab w:val="left" w:pos="0"/>
        </w:tabs>
        <w:rPr>
          <w:sz w:val="22"/>
          <w:szCs w:val="22"/>
          <w:lang w:val="de-DE"/>
        </w:rPr>
      </w:pPr>
    </w:p>
    <w:p w:rsidR="00A22641" w:rsidRPr="00CA25A5" w:rsidRDefault="00A22641">
      <w:pPr>
        <w:tabs>
          <w:tab w:val="left" w:pos="567"/>
        </w:tabs>
        <w:rPr>
          <w:sz w:val="22"/>
          <w:szCs w:val="22"/>
          <w:lang w:val="de-DE"/>
        </w:rPr>
      </w:pPr>
      <w:r w:rsidRPr="00CA25A5">
        <w:rPr>
          <w:sz w:val="22"/>
          <w:szCs w:val="22"/>
          <w:lang w:val="de-DE"/>
        </w:rPr>
        <w:t>In einer kleinen Anzahl von Fällen wurden unter Deferipron niedrige Zink-Plasmaspiegel beobachtet, die sich unter oraler Zinksubstitution normalisierten.</w:t>
      </w:r>
    </w:p>
    <w:p w:rsidR="00A22641" w:rsidRPr="00CA25A5" w:rsidRDefault="00A22641">
      <w:pPr>
        <w:tabs>
          <w:tab w:val="left" w:pos="567"/>
        </w:tabs>
        <w:rPr>
          <w:sz w:val="22"/>
          <w:szCs w:val="22"/>
          <w:lang w:val="de-DE"/>
        </w:rPr>
      </w:pPr>
    </w:p>
    <w:p w:rsidR="00A22641" w:rsidRPr="00CA25A5" w:rsidRDefault="00A22641">
      <w:pPr>
        <w:tabs>
          <w:tab w:val="left" w:pos="567"/>
        </w:tabs>
        <w:rPr>
          <w:sz w:val="22"/>
          <w:szCs w:val="22"/>
          <w:lang w:val="de-DE"/>
        </w:rPr>
      </w:pPr>
      <w:r w:rsidRPr="00CA25A5">
        <w:rPr>
          <w:sz w:val="22"/>
          <w:szCs w:val="22"/>
          <w:lang w:val="de-DE"/>
        </w:rPr>
        <w:t xml:space="preserve">Bei Kindern, denen mehrere Jahre auf freiwilliger Basis mehr als das 2,5-Fache der empfohlenen Höchstdosis von 100 mg/kg/Tag verschrieben worden war, sind neurologische Störungen (beispielsweise zerebellare Symptome, Diplopie, lateraler Nystagmus, psychomotorische Verlangsamung, Handbewegungen und axiale Hypotonie) beobachtet worden. </w:t>
      </w:r>
      <w:r w:rsidR="00C76E48" w:rsidRPr="00C76E48">
        <w:rPr>
          <w:sz w:val="22"/>
          <w:szCs w:val="22"/>
          <w:lang w:val="de-DE"/>
        </w:rPr>
        <w:t xml:space="preserve">Bei Kindern, die Standarddosen von Deferipron erhielten, sind im Rahmen der Anwendungsbeobachtungen nach der Markteinführung Fälle von Hypotonie, Instabilität, Unfähigkeit zu gehen und Hypertonie mit Bewegungsunfähigkeit von Gliedmaßen beobachtet worden. </w:t>
      </w:r>
      <w:r w:rsidRPr="00CA25A5">
        <w:rPr>
          <w:sz w:val="22"/>
          <w:szCs w:val="22"/>
          <w:lang w:val="de-DE"/>
        </w:rPr>
        <w:t>Die neurologischen Störungen klangen nach Absetzen von Deferipron allmählich ab (siehe Abschnitt 4.2, 4.4 und 4.9).</w:t>
      </w:r>
    </w:p>
    <w:p w:rsidR="00FD5892" w:rsidRPr="00F14AB4" w:rsidRDefault="00FD5892" w:rsidP="00FD5892">
      <w:pPr>
        <w:tabs>
          <w:tab w:val="left" w:pos="567"/>
        </w:tabs>
        <w:rPr>
          <w:sz w:val="22"/>
          <w:szCs w:val="22"/>
          <w:lang w:val="de-DE"/>
        </w:rPr>
      </w:pPr>
    </w:p>
    <w:p w:rsidR="00B24F24" w:rsidRPr="00FF0FA9" w:rsidRDefault="00B24F24" w:rsidP="00B24F24">
      <w:pPr>
        <w:tabs>
          <w:tab w:val="left" w:pos="567"/>
        </w:tabs>
        <w:rPr>
          <w:sz w:val="22"/>
          <w:szCs w:val="22"/>
          <w:lang w:val="de-DE"/>
        </w:rPr>
      </w:pPr>
      <w:r w:rsidRPr="00FF0FA9">
        <w:rPr>
          <w:sz w:val="22"/>
          <w:szCs w:val="22"/>
          <w:lang w:val="de-DE"/>
        </w:rPr>
        <w:t>Das Sicherheitsprofil einer Kombinationstherapie (Deferipron und Deferoxamin), beobachtet in klinischen Studien, der Praxiserfahrung oder der veröffentlichten Fachliteratur, entspricht dem Profil einer Monotherapie.</w:t>
      </w:r>
    </w:p>
    <w:p w:rsidR="00B24F24" w:rsidRPr="00FF0FA9" w:rsidRDefault="00B24F24" w:rsidP="00B24F24">
      <w:pPr>
        <w:tabs>
          <w:tab w:val="left" w:pos="567"/>
        </w:tabs>
        <w:rPr>
          <w:sz w:val="22"/>
          <w:szCs w:val="22"/>
          <w:lang w:val="de-DE"/>
        </w:rPr>
      </w:pPr>
    </w:p>
    <w:p w:rsidR="00B24F24" w:rsidRPr="00FF0FA9" w:rsidRDefault="00B24F24" w:rsidP="00B24F24">
      <w:pPr>
        <w:tabs>
          <w:tab w:val="left" w:pos="567"/>
        </w:tabs>
        <w:rPr>
          <w:sz w:val="22"/>
          <w:szCs w:val="22"/>
          <w:lang w:val="de-DE"/>
        </w:rPr>
      </w:pPr>
      <w:r w:rsidRPr="00FF0FA9">
        <w:rPr>
          <w:sz w:val="22"/>
          <w:szCs w:val="22"/>
          <w:lang w:val="de-DE"/>
        </w:rPr>
        <w:t>Daten der gemeinsamen Sicherheitsdatenbank aus klinischen Studien (1343 Patientenjahre der Monotherapie mit Ferriprox sowie 244 Patientenjahre der Kombinationstherapie mit Ferriprox und Deferoxamin) zeigten statistisch signifikante (p&lt;0,05) Unterschiede in der Häufigkeit von Nebenwirkungen, basierend auf der Systemorganklasse für „Herzerkrankungen“, „Skelettmuskulatur-, Bindegewebs- und Knochenerkrankungen“ und „Erkrankungen der Nieren und Harnwege“. Die Häufigkeit von „Skelettmuskulatur-, Bindegewebs- und Knochenerkrankungen“ und „Erkrankungen der Nieren und Harnwege“ war bei der Kombinationstherapie geringer als bei der Monotherapie, während die Häufigkeit von „Herzerkrankungen“ bei der Kombinationstherapie höher war als bei der Monotherapie. Die höhere Häufigkeit von „Herzerkrankungen“ bei der Kombinationstherapie als bei der Monotherapie erklärt sich möglicherweise aus der höheren Anzahl bereits bestehender Herzerkrankungen bei Patienten, die eine Kombinationstherapie erhielten. Eine sorgfältige Beobachtung von kardialen Ereignissen bei Patienten, die eine Kombinationstherapie erhalten, ist geboten (siehe Abschnitt 4.4).</w:t>
      </w:r>
    </w:p>
    <w:p w:rsidR="00B24F24" w:rsidRPr="00FF0FA9" w:rsidRDefault="00B24F24" w:rsidP="00B24F24">
      <w:pPr>
        <w:tabs>
          <w:tab w:val="left" w:pos="567"/>
        </w:tabs>
        <w:rPr>
          <w:sz w:val="22"/>
          <w:szCs w:val="22"/>
          <w:lang w:val="de-DE"/>
        </w:rPr>
      </w:pPr>
    </w:p>
    <w:p w:rsidR="00B24F24" w:rsidRDefault="00B24F24" w:rsidP="0095664D">
      <w:pPr>
        <w:tabs>
          <w:tab w:val="left" w:pos="567"/>
        </w:tabs>
        <w:rPr>
          <w:sz w:val="22"/>
          <w:szCs w:val="22"/>
          <w:lang w:val="de-DE"/>
        </w:rPr>
      </w:pPr>
      <w:r w:rsidRPr="00FF0FA9">
        <w:rPr>
          <w:sz w:val="22"/>
          <w:szCs w:val="22"/>
          <w:lang w:val="de-DE"/>
        </w:rPr>
        <w:t>Die Häufigkeit von Nebenwirkungen bei 18 Kindern und 97 Erwachsenen, die eine Kombinationstherapie erhielten, wies keine nennenswerten Unterschiede zwischen den beiden Altersgruppen auf; eine Ausnahme war Arthropathie (11,1 % bei Kindern und keine bei Erwachsenen, p=0,02). Eine Bewertung der Reaktionsrate pro 100 Patientenjahre Behandlung zeigte, dass nur Diarrhoe erheblich öfter bei Kindern auftrat (11,</w:t>
      </w:r>
      <w:r w:rsidR="00AA3006">
        <w:rPr>
          <w:sz w:val="22"/>
          <w:szCs w:val="22"/>
          <w:lang w:val="de-DE"/>
        </w:rPr>
        <w:t>1</w:t>
      </w:r>
      <w:r w:rsidRPr="00FF0FA9">
        <w:rPr>
          <w:sz w:val="22"/>
          <w:szCs w:val="22"/>
          <w:lang w:val="de-DE"/>
        </w:rPr>
        <w:t>) als bei Erwachsenen (2,0</w:t>
      </w:r>
      <w:r w:rsidR="0095664D">
        <w:rPr>
          <w:sz w:val="22"/>
          <w:szCs w:val="22"/>
          <w:lang w:val="de-DE"/>
        </w:rPr>
        <w:t>;</w:t>
      </w:r>
      <w:r w:rsidRPr="00FF0FA9">
        <w:rPr>
          <w:sz w:val="22"/>
          <w:szCs w:val="22"/>
          <w:lang w:val="de-DE"/>
        </w:rPr>
        <w:t xml:space="preserve"> p=0,01).</w:t>
      </w:r>
    </w:p>
    <w:p w:rsidR="001A1465" w:rsidRPr="00AA00B2" w:rsidRDefault="001A1465" w:rsidP="001A1465">
      <w:pPr>
        <w:tabs>
          <w:tab w:val="left" w:pos="567"/>
        </w:tabs>
        <w:rPr>
          <w:sz w:val="22"/>
          <w:szCs w:val="22"/>
          <w:lang w:val="de-DE"/>
        </w:rPr>
      </w:pPr>
    </w:p>
    <w:p w:rsidR="001A1465" w:rsidRPr="00CA25A5" w:rsidRDefault="001A1465" w:rsidP="00B23C5C">
      <w:pPr>
        <w:keepNext/>
        <w:tabs>
          <w:tab w:val="left" w:pos="567"/>
        </w:tabs>
        <w:rPr>
          <w:sz w:val="22"/>
          <w:szCs w:val="22"/>
          <w:u w:val="single"/>
          <w:lang w:val="de-DE"/>
        </w:rPr>
      </w:pPr>
      <w:r w:rsidRPr="00CA25A5">
        <w:rPr>
          <w:sz w:val="22"/>
          <w:szCs w:val="22"/>
          <w:u w:val="single"/>
          <w:lang w:val="de-DE"/>
        </w:rPr>
        <w:t>Meldung d</w:t>
      </w:r>
      <w:r w:rsidR="00F66712" w:rsidRPr="00CA25A5">
        <w:rPr>
          <w:sz w:val="22"/>
          <w:szCs w:val="22"/>
          <w:u w:val="single"/>
          <w:lang w:val="de-DE"/>
        </w:rPr>
        <w:t>es Verdachts auf Nebenwirkungen</w:t>
      </w:r>
    </w:p>
    <w:p w:rsidR="001A1465" w:rsidRPr="00CA25A5" w:rsidRDefault="001A1465" w:rsidP="001A1465">
      <w:pPr>
        <w:tabs>
          <w:tab w:val="left" w:pos="567"/>
        </w:tabs>
        <w:rPr>
          <w:sz w:val="22"/>
          <w:szCs w:val="22"/>
          <w:lang w:val="de-DE"/>
        </w:rPr>
      </w:pPr>
      <w:r w:rsidRPr="00CA25A5">
        <w:rPr>
          <w:sz w:val="22"/>
          <w:szCs w:val="22"/>
          <w:lang w:val="de-DE"/>
        </w:rPr>
        <w:t xml:space="preserve">Die Meldung des Verdachts auf Nebenwirkungen nach der Zulassung ist von großer Wichtigkeit. Sie ermöglicht eine kontinuierliche Überwachung des Nutzen-Risiko-Verhältnisses des Arzneimittels. Angehörige von Gesundheitsberufen sind aufgefordert, jeden Verdachtsfall einer Nebenwirkung über </w:t>
      </w:r>
      <w:r w:rsidRPr="00CA25A5">
        <w:rPr>
          <w:sz w:val="22"/>
          <w:szCs w:val="22"/>
          <w:highlight w:val="lightGray"/>
          <w:lang w:val="de-DE"/>
        </w:rPr>
        <w:t xml:space="preserve">das </w:t>
      </w:r>
      <w:r w:rsidRPr="00FD5892">
        <w:rPr>
          <w:sz w:val="22"/>
          <w:szCs w:val="22"/>
          <w:highlight w:val="lightGray"/>
          <w:lang w:val="de-DE"/>
        </w:rPr>
        <w:t xml:space="preserve">in </w:t>
      </w:r>
      <w:hyperlink r:id="rId12" w:history="1">
        <w:r w:rsidR="00FD5892" w:rsidRPr="00FD5892">
          <w:rPr>
            <w:rStyle w:val="Hyperlink"/>
            <w:noProof/>
            <w:sz w:val="22"/>
            <w:szCs w:val="22"/>
            <w:highlight w:val="lightGray"/>
            <w:lang w:val="de-DE"/>
          </w:rPr>
          <w:t>Anhang V</w:t>
        </w:r>
      </w:hyperlink>
      <w:r w:rsidR="00FD5892" w:rsidRPr="00FD5892">
        <w:rPr>
          <w:sz w:val="22"/>
          <w:szCs w:val="22"/>
          <w:highlight w:val="lightGray"/>
          <w:lang w:val="de-DE"/>
        </w:rPr>
        <w:t xml:space="preserve"> </w:t>
      </w:r>
      <w:r w:rsidRPr="00FD5892">
        <w:rPr>
          <w:sz w:val="22"/>
          <w:szCs w:val="22"/>
          <w:highlight w:val="lightGray"/>
          <w:lang w:val="de-DE"/>
        </w:rPr>
        <w:t>aufgeführte</w:t>
      </w:r>
      <w:r w:rsidRPr="00CA25A5">
        <w:rPr>
          <w:sz w:val="22"/>
          <w:szCs w:val="22"/>
          <w:highlight w:val="lightGray"/>
          <w:lang w:val="de-DE"/>
        </w:rPr>
        <w:t xml:space="preserve"> nationale Meldesystem</w:t>
      </w:r>
      <w:r w:rsidRPr="00CA25A5">
        <w:rPr>
          <w:sz w:val="22"/>
          <w:szCs w:val="22"/>
          <w:lang w:val="de-DE"/>
        </w:rPr>
        <w:t xml:space="preserve"> anzuzeigen.</w:t>
      </w:r>
    </w:p>
    <w:p w:rsidR="00A22641" w:rsidRPr="00CA25A5" w:rsidRDefault="00A22641">
      <w:pPr>
        <w:tabs>
          <w:tab w:val="left" w:pos="567"/>
        </w:tabs>
        <w:rPr>
          <w:b/>
          <w:sz w:val="22"/>
          <w:szCs w:val="22"/>
          <w:lang w:val="de-DE"/>
        </w:rPr>
      </w:pPr>
    </w:p>
    <w:p w:rsidR="00A22641" w:rsidRPr="00CA25A5" w:rsidRDefault="00A22641" w:rsidP="0012395E">
      <w:pPr>
        <w:keepNext/>
        <w:ind w:left="567" w:hanging="567"/>
        <w:rPr>
          <w:sz w:val="22"/>
          <w:szCs w:val="22"/>
          <w:lang w:val="de-DE"/>
        </w:rPr>
      </w:pPr>
      <w:r w:rsidRPr="00CA25A5">
        <w:rPr>
          <w:b/>
          <w:sz w:val="22"/>
          <w:szCs w:val="22"/>
          <w:lang w:val="de-DE"/>
        </w:rPr>
        <w:t>4.9</w:t>
      </w:r>
      <w:r w:rsidRPr="00CA25A5">
        <w:rPr>
          <w:b/>
          <w:sz w:val="22"/>
          <w:szCs w:val="22"/>
          <w:lang w:val="de-DE"/>
        </w:rPr>
        <w:tab/>
        <w:t>Überdosierung</w:t>
      </w:r>
    </w:p>
    <w:p w:rsidR="00A22641" w:rsidRPr="00CA25A5" w:rsidRDefault="00A22641" w:rsidP="0012395E">
      <w:pPr>
        <w:keepNext/>
        <w:rPr>
          <w:sz w:val="22"/>
          <w:szCs w:val="22"/>
          <w:lang w:val="de-DE"/>
        </w:rPr>
      </w:pPr>
    </w:p>
    <w:p w:rsidR="00A22641" w:rsidRPr="00CA25A5" w:rsidRDefault="00A22641" w:rsidP="00960BA8">
      <w:pPr>
        <w:rPr>
          <w:sz w:val="22"/>
          <w:szCs w:val="22"/>
          <w:lang w:val="de-DE"/>
        </w:rPr>
      </w:pPr>
      <w:r w:rsidRPr="00CA25A5">
        <w:rPr>
          <w:sz w:val="22"/>
          <w:szCs w:val="22"/>
          <w:lang w:val="de-DE"/>
        </w:rPr>
        <w:t>Es sind keine Fälle einer akuten Überdosis bekannt. Jedoch sind bei Kindern, denen mehrere Jahre lang auf freiwilliger Basis mehr als das 2,5-Fache der empfohlenen Höchstdosis von 100 mg/kg/Tag verschrieben worden war, neurologische Störungen (beispielsweise zerebellare Symptome, Diplopie, lateraler Nystagmus, psychomotorische Verlangsamung, Handbewegungen und axiale Hypotonie) beobachtet worden. Die neurologischen Störungen entwickelten sich nach dem Absetzen von Deferipron schrittweise zurück.</w:t>
      </w:r>
    </w:p>
    <w:p w:rsidR="00A22641" w:rsidRPr="00CA25A5" w:rsidRDefault="00A22641">
      <w:pPr>
        <w:rPr>
          <w:sz w:val="22"/>
          <w:szCs w:val="22"/>
          <w:lang w:val="de-DE"/>
        </w:rPr>
      </w:pPr>
    </w:p>
    <w:p w:rsidR="00A22641" w:rsidRPr="00CA25A5" w:rsidRDefault="00A22641">
      <w:pPr>
        <w:rPr>
          <w:sz w:val="22"/>
          <w:szCs w:val="22"/>
          <w:lang w:val="de-DE"/>
        </w:rPr>
      </w:pPr>
      <w:r w:rsidRPr="00CA25A5">
        <w:rPr>
          <w:sz w:val="22"/>
          <w:szCs w:val="22"/>
          <w:lang w:val="de-DE"/>
        </w:rPr>
        <w:t>Im Falle einer Überdosis ist eine genaue klinische Überwachung des Patienten erforderlich.</w:t>
      </w:r>
    </w:p>
    <w:p w:rsidR="00A22641" w:rsidRPr="00CA25A5" w:rsidRDefault="00A22641">
      <w:pPr>
        <w:rPr>
          <w:sz w:val="22"/>
          <w:szCs w:val="22"/>
          <w:lang w:val="de-DE"/>
        </w:rPr>
      </w:pPr>
    </w:p>
    <w:p w:rsidR="00A22641" w:rsidRPr="00CA25A5" w:rsidRDefault="00A22641">
      <w:pPr>
        <w:rPr>
          <w:sz w:val="22"/>
          <w:szCs w:val="22"/>
          <w:lang w:val="de-DE"/>
        </w:rPr>
      </w:pPr>
    </w:p>
    <w:p w:rsidR="00A22641" w:rsidRPr="00CA25A5" w:rsidRDefault="00A22641" w:rsidP="00B23C5C">
      <w:pPr>
        <w:keepNext/>
        <w:tabs>
          <w:tab w:val="left" w:pos="567"/>
        </w:tabs>
        <w:rPr>
          <w:b/>
          <w:caps/>
          <w:sz w:val="22"/>
          <w:szCs w:val="22"/>
          <w:lang w:val="de-DE"/>
        </w:rPr>
      </w:pPr>
      <w:r w:rsidRPr="00CA25A5">
        <w:rPr>
          <w:b/>
          <w:caps/>
          <w:sz w:val="22"/>
          <w:szCs w:val="22"/>
          <w:lang w:val="de-DE"/>
        </w:rPr>
        <w:t>5.</w:t>
      </w:r>
      <w:r w:rsidRPr="00CA25A5">
        <w:rPr>
          <w:b/>
          <w:caps/>
          <w:sz w:val="22"/>
          <w:szCs w:val="22"/>
          <w:lang w:val="de-DE"/>
        </w:rPr>
        <w:tab/>
        <w:t>PharmaKologiScHE EIGENSCHAFTEN</w:t>
      </w:r>
    </w:p>
    <w:p w:rsidR="00A22641" w:rsidRPr="00CA25A5" w:rsidRDefault="00A22641" w:rsidP="00B23C5C">
      <w:pPr>
        <w:keepNext/>
        <w:tabs>
          <w:tab w:val="left" w:pos="567"/>
        </w:tabs>
        <w:rPr>
          <w:b/>
          <w:sz w:val="22"/>
          <w:szCs w:val="22"/>
          <w:lang w:val="de-DE"/>
        </w:rPr>
      </w:pPr>
    </w:p>
    <w:p w:rsidR="00A22641" w:rsidRPr="00CA25A5" w:rsidRDefault="00A22641" w:rsidP="00B23C5C">
      <w:pPr>
        <w:keepNext/>
        <w:tabs>
          <w:tab w:val="left" w:pos="567"/>
        </w:tabs>
        <w:rPr>
          <w:b/>
          <w:sz w:val="22"/>
          <w:szCs w:val="22"/>
          <w:lang w:val="de-DE"/>
        </w:rPr>
      </w:pPr>
      <w:r w:rsidRPr="00CA25A5">
        <w:rPr>
          <w:b/>
          <w:sz w:val="22"/>
          <w:szCs w:val="22"/>
          <w:lang w:val="de-DE"/>
        </w:rPr>
        <w:t xml:space="preserve">5.1 </w:t>
      </w:r>
      <w:r w:rsidRPr="00CA25A5">
        <w:rPr>
          <w:b/>
          <w:sz w:val="22"/>
          <w:szCs w:val="22"/>
          <w:lang w:val="de-DE"/>
        </w:rPr>
        <w:tab/>
        <w:t>Pharmakodynamische Eigenschaften</w:t>
      </w:r>
    </w:p>
    <w:p w:rsidR="00A22641" w:rsidRPr="00CA25A5" w:rsidRDefault="00A22641" w:rsidP="00B23C5C">
      <w:pPr>
        <w:keepNext/>
        <w:rPr>
          <w:sz w:val="22"/>
          <w:szCs w:val="22"/>
          <w:lang w:val="de-DE"/>
        </w:rPr>
      </w:pPr>
    </w:p>
    <w:p w:rsidR="00A22641" w:rsidRPr="00CA25A5" w:rsidRDefault="00A22641">
      <w:pPr>
        <w:rPr>
          <w:b/>
          <w:sz w:val="22"/>
          <w:szCs w:val="22"/>
          <w:lang w:val="de-DE"/>
        </w:rPr>
      </w:pPr>
      <w:r w:rsidRPr="00CA25A5">
        <w:rPr>
          <w:sz w:val="22"/>
          <w:szCs w:val="22"/>
          <w:lang w:val="de-DE"/>
        </w:rPr>
        <w:t>Pharmakotherapeutische Gruppe:</w:t>
      </w:r>
      <w:r w:rsidRPr="00CA25A5">
        <w:rPr>
          <w:b/>
          <w:sz w:val="22"/>
          <w:szCs w:val="22"/>
          <w:lang w:val="de-DE"/>
        </w:rPr>
        <w:t xml:space="preserve"> </w:t>
      </w:r>
      <w:r w:rsidRPr="00CA25A5">
        <w:rPr>
          <w:sz w:val="22"/>
          <w:szCs w:val="22"/>
          <w:lang w:val="de-DE"/>
        </w:rPr>
        <w:t>Eisen-Chelatbildner, ATC-Code:</w:t>
      </w:r>
      <w:r w:rsidRPr="00CA25A5">
        <w:rPr>
          <w:b/>
          <w:sz w:val="22"/>
          <w:szCs w:val="22"/>
          <w:lang w:val="de-DE"/>
        </w:rPr>
        <w:t xml:space="preserve"> </w:t>
      </w:r>
      <w:r w:rsidRPr="00CA25A5">
        <w:rPr>
          <w:sz w:val="22"/>
          <w:szCs w:val="22"/>
          <w:lang w:val="de-DE"/>
        </w:rPr>
        <w:t>V03AC02</w:t>
      </w:r>
    </w:p>
    <w:p w:rsidR="00A22641" w:rsidRPr="00CA25A5" w:rsidRDefault="00A22641">
      <w:pPr>
        <w:rPr>
          <w:b/>
          <w:sz w:val="22"/>
          <w:szCs w:val="22"/>
          <w:lang w:val="de-DE"/>
        </w:rPr>
      </w:pPr>
    </w:p>
    <w:p w:rsidR="00DA5F95" w:rsidRPr="00CA25A5" w:rsidRDefault="00DA5F95" w:rsidP="00DA5F95">
      <w:pPr>
        <w:keepNext/>
        <w:rPr>
          <w:sz w:val="22"/>
          <w:szCs w:val="22"/>
          <w:u w:val="single"/>
          <w:lang w:val="de-DE"/>
        </w:rPr>
      </w:pPr>
      <w:r w:rsidRPr="00CA25A5">
        <w:rPr>
          <w:sz w:val="22"/>
          <w:szCs w:val="22"/>
          <w:u w:val="single"/>
          <w:lang w:val="de-DE"/>
        </w:rPr>
        <w:t>Wirkmechanismus</w:t>
      </w:r>
    </w:p>
    <w:p w:rsidR="00255A51" w:rsidRPr="00CA25A5" w:rsidRDefault="00255A51" w:rsidP="00255A51">
      <w:pPr>
        <w:rPr>
          <w:sz w:val="22"/>
          <w:szCs w:val="22"/>
          <w:lang w:val="de-DE"/>
        </w:rPr>
      </w:pPr>
      <w:r w:rsidRPr="00CA25A5">
        <w:rPr>
          <w:sz w:val="22"/>
          <w:szCs w:val="22"/>
          <w:lang w:val="de-DE"/>
        </w:rPr>
        <w:t>Der Wirkstoff ist Deferipron (3-Hydroxy-1,2-dimethylpyridin-4-on)</w:t>
      </w:r>
      <w:r>
        <w:rPr>
          <w:lang w:val="de-DE"/>
        </w:rPr>
        <w:t>, ein zweizähliger Ligand, der sich im molaren Verhältnis von 3:1 an Eisen bindet</w:t>
      </w:r>
      <w:r w:rsidRPr="00CA25A5">
        <w:rPr>
          <w:sz w:val="22"/>
          <w:szCs w:val="22"/>
          <w:lang w:val="de-DE"/>
        </w:rPr>
        <w:t>.</w:t>
      </w:r>
    </w:p>
    <w:p w:rsidR="00A22641" w:rsidRPr="00CA25A5" w:rsidRDefault="00A22641">
      <w:pPr>
        <w:rPr>
          <w:sz w:val="22"/>
          <w:szCs w:val="22"/>
          <w:lang w:val="de-DE"/>
        </w:rPr>
      </w:pPr>
    </w:p>
    <w:p w:rsidR="00DA5F95" w:rsidRPr="00CA25A5" w:rsidRDefault="00DA5F95" w:rsidP="00DA5F95">
      <w:pPr>
        <w:keepNext/>
        <w:rPr>
          <w:sz w:val="22"/>
          <w:szCs w:val="22"/>
          <w:u w:val="single"/>
          <w:lang w:val="de-DE"/>
        </w:rPr>
      </w:pPr>
      <w:r w:rsidRPr="00CA25A5">
        <w:rPr>
          <w:sz w:val="22"/>
          <w:szCs w:val="22"/>
          <w:u w:val="single"/>
          <w:lang w:val="de-DE"/>
        </w:rPr>
        <w:t>Pharmakodynamische Wirkungen</w:t>
      </w:r>
    </w:p>
    <w:p w:rsidR="00A22641" w:rsidRPr="00CA25A5" w:rsidRDefault="00A22641" w:rsidP="00113230">
      <w:pPr>
        <w:tabs>
          <w:tab w:val="left" w:pos="-720"/>
          <w:tab w:val="left" w:pos="709"/>
        </w:tabs>
        <w:suppressAutoHyphens/>
        <w:ind w:left="-5"/>
        <w:rPr>
          <w:sz w:val="22"/>
          <w:szCs w:val="22"/>
          <w:lang w:val="de-DE"/>
        </w:rPr>
      </w:pPr>
      <w:r w:rsidRPr="00CA25A5">
        <w:rPr>
          <w:sz w:val="22"/>
          <w:szCs w:val="22"/>
          <w:lang w:val="de-DE"/>
        </w:rPr>
        <w:t xml:space="preserve">Klinische Studien haben gezeigt, dass </w:t>
      </w:r>
      <w:r w:rsidR="00DA5F95" w:rsidRPr="00CA25A5">
        <w:rPr>
          <w:sz w:val="22"/>
          <w:szCs w:val="22"/>
          <w:lang w:val="de-DE"/>
        </w:rPr>
        <w:t xml:space="preserve">Ferriprox </w:t>
      </w:r>
      <w:r w:rsidRPr="00CA25A5">
        <w:rPr>
          <w:sz w:val="22"/>
          <w:szCs w:val="22"/>
          <w:lang w:val="de-DE"/>
        </w:rPr>
        <w:t xml:space="preserve">die Eisenausscheidung fördert und eine Dosis von 25 mg/kg dreimal täglich eine Progression der Eisenakkumulation – wie über Serumferritin nachgewiesen – bei transfusionsabhängigen Thalassämie-Patienten aufhalten kann. </w:t>
      </w:r>
      <w:r w:rsidR="006A56C8" w:rsidRPr="006A56C8">
        <w:rPr>
          <w:sz w:val="22"/>
          <w:szCs w:val="22"/>
          <w:lang w:val="de-DE"/>
        </w:rPr>
        <w:t>Daten aus der veröffentlichten Fachliteratur zum Eisenspiegel bei Patienten mit Thalassaemia major zeigen, dass die gleichzeitige Verwendung von Ferriprox mit Deferoxamin (</w:t>
      </w:r>
      <w:r w:rsidR="00CC3D5F">
        <w:rPr>
          <w:sz w:val="22"/>
          <w:szCs w:val="22"/>
          <w:lang w:val="de-DE"/>
        </w:rPr>
        <w:t>Anwend</w:t>
      </w:r>
      <w:r w:rsidR="00CC3D5F" w:rsidRPr="006A56C8">
        <w:rPr>
          <w:sz w:val="22"/>
          <w:szCs w:val="22"/>
          <w:lang w:val="de-DE"/>
        </w:rPr>
        <w:t xml:space="preserve">ung beider Chelatbildner </w:t>
      </w:r>
      <w:r w:rsidR="006A56C8" w:rsidRPr="006A56C8">
        <w:rPr>
          <w:sz w:val="22"/>
          <w:szCs w:val="22"/>
          <w:lang w:val="de-DE"/>
        </w:rPr>
        <w:t xml:space="preserve">am gleichen Tag, entweder gleichzeitig oder nacheinander, also z. B. Ferriprox tagsüber und Deferoxamin nachts) eine stärkere Eisenausscheidung bewirkt als jeweils ein </w:t>
      </w:r>
      <w:r w:rsidR="0095664D">
        <w:rPr>
          <w:sz w:val="22"/>
          <w:szCs w:val="22"/>
          <w:lang w:val="de-DE"/>
        </w:rPr>
        <w:t xml:space="preserve">Arzneimittel </w:t>
      </w:r>
      <w:r w:rsidR="006A56C8" w:rsidRPr="006A56C8">
        <w:rPr>
          <w:sz w:val="22"/>
          <w:szCs w:val="22"/>
          <w:lang w:val="de-DE"/>
        </w:rPr>
        <w:t>allein. Die Dosierung von Ferriprox in diesen Studien reichte von 50 bis 100</w:t>
      </w:r>
      <w:r w:rsidR="00113230">
        <w:rPr>
          <w:sz w:val="22"/>
          <w:szCs w:val="22"/>
          <w:lang w:val="de-DE"/>
        </w:rPr>
        <w:t> </w:t>
      </w:r>
      <w:r w:rsidR="006A56C8" w:rsidRPr="006A56C8">
        <w:rPr>
          <w:sz w:val="22"/>
          <w:szCs w:val="22"/>
          <w:lang w:val="de-DE"/>
        </w:rPr>
        <w:t>mg/kg/Tag und die Dosierung von Defe</w:t>
      </w:r>
      <w:r w:rsidR="006A56C8">
        <w:rPr>
          <w:sz w:val="22"/>
          <w:szCs w:val="22"/>
          <w:lang w:val="de-DE"/>
        </w:rPr>
        <w:t>roxamin von 40 bis 60</w:t>
      </w:r>
      <w:r w:rsidR="00113230">
        <w:rPr>
          <w:sz w:val="22"/>
          <w:szCs w:val="22"/>
          <w:lang w:val="de-DE"/>
        </w:rPr>
        <w:t> </w:t>
      </w:r>
      <w:r w:rsidR="006A56C8">
        <w:rPr>
          <w:sz w:val="22"/>
          <w:szCs w:val="22"/>
          <w:lang w:val="de-DE"/>
        </w:rPr>
        <w:t>mg/kg/Tag</w:t>
      </w:r>
      <w:r w:rsidR="00FD5892" w:rsidRPr="00F14AB4">
        <w:rPr>
          <w:sz w:val="22"/>
          <w:szCs w:val="22"/>
          <w:lang w:val="de-DE"/>
        </w:rPr>
        <w:t>.</w:t>
      </w:r>
      <w:r w:rsidR="00FD5892" w:rsidRPr="00F15951">
        <w:rPr>
          <w:sz w:val="22"/>
          <w:szCs w:val="22"/>
          <w:lang w:val="de-DE"/>
        </w:rPr>
        <w:t xml:space="preserve"> </w:t>
      </w:r>
      <w:r w:rsidRPr="00CA25A5">
        <w:rPr>
          <w:sz w:val="22"/>
          <w:szCs w:val="22"/>
          <w:lang w:val="de-DE"/>
        </w:rPr>
        <w:t>Allerdings kann eine Therapie mit Chelatbildnern nicht unbedingt vor eiseninduzierten Organschädigungen schützen.</w:t>
      </w:r>
    </w:p>
    <w:p w:rsidR="00A22641" w:rsidRPr="00CA25A5" w:rsidRDefault="00A22641">
      <w:pPr>
        <w:rPr>
          <w:sz w:val="22"/>
          <w:szCs w:val="22"/>
          <w:lang w:val="de-DE"/>
        </w:rPr>
      </w:pPr>
    </w:p>
    <w:p w:rsidR="00DA5F95" w:rsidRPr="00CA25A5" w:rsidRDefault="00DA5F95" w:rsidP="00DA5F95">
      <w:pPr>
        <w:keepNext/>
        <w:rPr>
          <w:sz w:val="22"/>
          <w:szCs w:val="22"/>
          <w:u w:val="single"/>
          <w:lang w:val="de-DE"/>
        </w:rPr>
      </w:pPr>
      <w:r w:rsidRPr="00CA25A5">
        <w:rPr>
          <w:sz w:val="22"/>
          <w:szCs w:val="22"/>
          <w:u w:val="single"/>
          <w:lang w:val="de-DE"/>
        </w:rPr>
        <w:t>Klinische Wirksamkeit und Unbedenklichkeit</w:t>
      </w:r>
    </w:p>
    <w:p w:rsidR="00AA6BF2" w:rsidRPr="00CA25A5" w:rsidRDefault="00AA6BF2" w:rsidP="00AA6BF2">
      <w:pPr>
        <w:rPr>
          <w:sz w:val="22"/>
          <w:szCs w:val="22"/>
          <w:lang w:val="de-DE"/>
        </w:rPr>
      </w:pPr>
      <w:r w:rsidRPr="00CA25A5">
        <w:rPr>
          <w:sz w:val="22"/>
          <w:szCs w:val="22"/>
          <w:lang w:val="de-DE"/>
        </w:rPr>
        <w:t>Die Studien LA16-0102, LA-01 und LA08-9701 verglichen die Wirksamkeit von Ferriprox und Deferoxamin zur Senkung des Serumferritins bei transfusionsabhängigen Thalassämie-Patienten. Ferriprox und Deferoxamin ergaben netto eine äquivalente Stabilisierung oder Reduzierung der Eisenlast im Körper, trotz der kontinuierlichen transfusionsbedingten Eisenzufuhr bei diesen Patienten (die Regressionsanalyse der beiden Behandlungsgruppen ergab keinen Unterschied im Anteil der Patienten mit einem negativen Trend im Serumferritin; p &gt;0,05).</w:t>
      </w:r>
    </w:p>
    <w:p w:rsidR="00AA6BF2" w:rsidRPr="00CA25A5" w:rsidRDefault="00AA6BF2" w:rsidP="00AA6BF2">
      <w:pPr>
        <w:rPr>
          <w:sz w:val="22"/>
          <w:szCs w:val="22"/>
          <w:lang w:val="de-DE"/>
        </w:rPr>
      </w:pPr>
    </w:p>
    <w:p w:rsidR="00AA6BF2" w:rsidRPr="00CA25A5" w:rsidRDefault="00AA6BF2" w:rsidP="00AA6BF2">
      <w:pPr>
        <w:rPr>
          <w:sz w:val="22"/>
          <w:szCs w:val="22"/>
          <w:lang w:val="de-DE"/>
        </w:rPr>
      </w:pPr>
      <w:r w:rsidRPr="00CA25A5">
        <w:rPr>
          <w:sz w:val="22"/>
          <w:szCs w:val="22"/>
          <w:lang w:val="de-DE"/>
        </w:rPr>
        <w:t>Zur Quantifizierung der Eisenlast im Myokard kam ferner die magnetische Resonanztomografie (MRT) mit T2*-Gewichtung zum Einsatz. Eine Eisenüberladung führt zu einem konzentrationsabhängigen Signalverlust im T2*-gewichteten MRT. Das heißt, erhöhte Eisenwerte im Myokard reduzieren die myokardialen MRT-T2*-Werte. Myokardiale MRT-T2*-Werte von weniger als 20</w:t>
      </w:r>
      <w:r w:rsidR="00346ED1">
        <w:rPr>
          <w:sz w:val="22"/>
          <w:szCs w:val="22"/>
          <w:lang w:val="de-DE"/>
        </w:rPr>
        <w:t> ms</w:t>
      </w:r>
      <w:r w:rsidRPr="00CA25A5">
        <w:rPr>
          <w:sz w:val="22"/>
          <w:szCs w:val="22"/>
          <w:lang w:val="de-DE"/>
        </w:rPr>
        <w:t xml:space="preserve"> bedeuten eine Eisenüberladung des Herzens. Eine Zunahme der MRT-T2*-Werte nach Behandlung deutet darauf hin, dass Eisen aus dem Herzen entfernt wird. Es wurde ein positiver Zusammenhang zwischen den MRT T2*-Werten und der Herzfunktion (gemessen anhand der linksventrikulären Auswurffraktion (LVEF)) dokumentiert.</w:t>
      </w:r>
    </w:p>
    <w:p w:rsidR="00AA6BF2" w:rsidRPr="00CA25A5" w:rsidRDefault="00AA6BF2" w:rsidP="00AA6BF2">
      <w:pPr>
        <w:rPr>
          <w:sz w:val="22"/>
          <w:szCs w:val="22"/>
          <w:lang w:val="de-DE"/>
        </w:rPr>
      </w:pPr>
    </w:p>
    <w:p w:rsidR="00AA6BF2" w:rsidRPr="00CA25A5" w:rsidRDefault="00AA6BF2" w:rsidP="00113230">
      <w:pPr>
        <w:rPr>
          <w:sz w:val="22"/>
          <w:szCs w:val="22"/>
          <w:lang w:val="de-DE"/>
        </w:rPr>
      </w:pPr>
      <w:r w:rsidRPr="00CA25A5">
        <w:rPr>
          <w:sz w:val="22"/>
          <w:szCs w:val="22"/>
          <w:lang w:val="de-DE"/>
        </w:rPr>
        <w:t>Studie LA16-0102 verglich die Wirksamkeit von Ferriprox und Deferoxamin zur Reduzierung der kardialen Eisenüberladung und Verbesserung der Herzfunktion (gemessen anhand der LVEF) bei transfusionsabhängigen Thalassämie-Patienten. Einundsechzig Patienten mit einer kardialen Eisenüberladung, die zuvor mit Deferoxamin behandelt worden waren, wurden randomisiert und entweder weiterhin mit Deferoxamin (Durchschnittsdosis 43</w:t>
      </w:r>
      <w:r w:rsidR="00113230">
        <w:rPr>
          <w:sz w:val="22"/>
          <w:szCs w:val="22"/>
          <w:lang w:val="de-DE"/>
        </w:rPr>
        <w:t> </w:t>
      </w:r>
      <w:r w:rsidRPr="00CA25A5">
        <w:rPr>
          <w:sz w:val="22"/>
          <w:szCs w:val="22"/>
          <w:lang w:val="de-DE"/>
        </w:rPr>
        <w:t>mg/kg/Tag; n=31) behandelt oder auf Ferriprox (Durchschnittsdosis 92</w:t>
      </w:r>
      <w:r w:rsidR="00113230">
        <w:rPr>
          <w:sz w:val="22"/>
          <w:szCs w:val="22"/>
          <w:lang w:val="de-DE"/>
        </w:rPr>
        <w:t> </w:t>
      </w:r>
      <w:r w:rsidRPr="00CA25A5">
        <w:rPr>
          <w:sz w:val="22"/>
          <w:szCs w:val="22"/>
          <w:lang w:val="de-DE"/>
        </w:rPr>
        <w:t>mg/kg/Tag, n=29) umgestellt. Während der 12-monatigen Studiendauer erwies sich Ferriprox in Bezug auf die Reduzierung der kardialen Eisenüberladung gegenüber Deferoxamin überlegen. Bei Patienten, die mit Ferriprox behandelt wurden, zeigte sich eine Verbesserung im kardialen T2*-Wert um mehr als 3</w:t>
      </w:r>
      <w:r w:rsidR="00346ED1">
        <w:rPr>
          <w:sz w:val="22"/>
          <w:szCs w:val="22"/>
          <w:lang w:val="de-DE"/>
        </w:rPr>
        <w:t> ms</w:t>
      </w:r>
      <w:r w:rsidRPr="00CA25A5">
        <w:rPr>
          <w:sz w:val="22"/>
          <w:szCs w:val="22"/>
          <w:lang w:val="de-DE"/>
        </w:rPr>
        <w:t>, im Vergleich zu ca. 1</w:t>
      </w:r>
      <w:r w:rsidR="0085585E" w:rsidRPr="00CA25A5">
        <w:rPr>
          <w:sz w:val="22"/>
          <w:szCs w:val="22"/>
          <w:lang w:val="de-DE"/>
        </w:rPr>
        <w:t> </w:t>
      </w:r>
      <w:r w:rsidR="00346ED1">
        <w:rPr>
          <w:sz w:val="22"/>
          <w:szCs w:val="22"/>
          <w:lang w:val="de-DE"/>
        </w:rPr>
        <w:t>ms</w:t>
      </w:r>
      <w:r w:rsidRPr="00CA25A5">
        <w:rPr>
          <w:sz w:val="22"/>
          <w:szCs w:val="22"/>
          <w:lang w:val="de-DE"/>
        </w:rPr>
        <w:t xml:space="preserve"> bei den mit Deferoxamin behandelten Patienten. Zum gleichen Zeitpunkt hatte sich die LVEF in der Ferriprox-Gruppe um 3,07 ± 3,58 absolute Einheiten (%) erhöht, und um 0,32</w:t>
      </w:r>
      <w:r w:rsidR="0085585E" w:rsidRPr="00CA25A5">
        <w:rPr>
          <w:sz w:val="22"/>
          <w:szCs w:val="22"/>
          <w:lang w:val="de-DE"/>
        </w:rPr>
        <w:t> </w:t>
      </w:r>
      <w:r w:rsidRPr="00CA25A5">
        <w:rPr>
          <w:sz w:val="22"/>
          <w:szCs w:val="22"/>
          <w:lang w:val="de-DE"/>
        </w:rPr>
        <w:t>±</w:t>
      </w:r>
      <w:r w:rsidR="0085585E" w:rsidRPr="00CA25A5">
        <w:rPr>
          <w:sz w:val="22"/>
          <w:szCs w:val="22"/>
          <w:lang w:val="de-DE"/>
        </w:rPr>
        <w:t> </w:t>
      </w:r>
      <w:r w:rsidRPr="00CA25A5">
        <w:rPr>
          <w:sz w:val="22"/>
          <w:szCs w:val="22"/>
          <w:lang w:val="de-DE"/>
        </w:rPr>
        <w:t>3.38</w:t>
      </w:r>
      <w:r w:rsidR="0085585E" w:rsidRPr="00CA25A5">
        <w:rPr>
          <w:sz w:val="22"/>
          <w:szCs w:val="22"/>
          <w:lang w:val="de-DE"/>
        </w:rPr>
        <w:t> </w:t>
      </w:r>
      <w:r w:rsidRPr="00CA25A5">
        <w:rPr>
          <w:sz w:val="22"/>
          <w:szCs w:val="22"/>
          <w:lang w:val="de-DE"/>
        </w:rPr>
        <w:t>absolute Einheiten (%) in der Deferoxamin-Gruppe (Differenz zwischen den Gruppen p=0,003).</w:t>
      </w:r>
    </w:p>
    <w:p w:rsidR="00AA6BF2" w:rsidRPr="00CA25A5" w:rsidRDefault="00AA6BF2" w:rsidP="00AA6BF2">
      <w:pPr>
        <w:rPr>
          <w:sz w:val="22"/>
          <w:szCs w:val="22"/>
          <w:lang w:val="de-DE"/>
        </w:rPr>
      </w:pPr>
    </w:p>
    <w:p w:rsidR="00AA6BF2" w:rsidRPr="00CA25A5" w:rsidRDefault="00AA6BF2" w:rsidP="00AA6BF2">
      <w:pPr>
        <w:rPr>
          <w:sz w:val="22"/>
          <w:szCs w:val="22"/>
          <w:lang w:val="de-DE"/>
        </w:rPr>
      </w:pPr>
      <w:r w:rsidRPr="00CA25A5">
        <w:rPr>
          <w:sz w:val="22"/>
          <w:szCs w:val="22"/>
          <w:lang w:val="de-DE"/>
        </w:rPr>
        <w:t xml:space="preserve">Studie LA12-9907 verglich die Überlebensraten, Inzidenz und Progression von Herzerkrankungen bei 129 Patienten mit </w:t>
      </w:r>
      <w:r w:rsidR="005B2303" w:rsidRPr="00CA25A5">
        <w:rPr>
          <w:sz w:val="22"/>
          <w:szCs w:val="22"/>
          <w:lang w:val="de-DE"/>
        </w:rPr>
        <w:t>Thalassaemia</w:t>
      </w:r>
      <w:r w:rsidRPr="00CA25A5">
        <w:rPr>
          <w:sz w:val="22"/>
          <w:szCs w:val="22"/>
          <w:lang w:val="de-DE"/>
        </w:rPr>
        <w:t xml:space="preserve"> major. Diese Patienten wurden über einen Zeitraum von mindestens 4</w:t>
      </w:r>
      <w:r w:rsidR="0085585E" w:rsidRPr="00CA25A5">
        <w:rPr>
          <w:sz w:val="22"/>
          <w:szCs w:val="22"/>
          <w:lang w:val="de-DE"/>
        </w:rPr>
        <w:t> </w:t>
      </w:r>
      <w:r w:rsidRPr="00CA25A5">
        <w:rPr>
          <w:sz w:val="22"/>
          <w:szCs w:val="22"/>
          <w:lang w:val="de-DE"/>
        </w:rPr>
        <w:t>Jahren mit Ferriprox (n=54) oder Deferoxamin (n=75) behandelt. Die Beurteilung der kardialen Endpunkte erfolgte durch Echokardiogramm, Elektrokardiogramm, Einteilung nach NYHA-Klasse (New York Heart Association) und Tod durch Herzkrankheit. Es gab keine signifikanten Unterschiede im Prozentsatz an Patienten mit Herzfunktionsstörungen bei der ersten Untersuchung (13</w:t>
      </w:r>
      <w:r w:rsidR="007B1D7B" w:rsidRPr="00CA25A5">
        <w:rPr>
          <w:sz w:val="22"/>
          <w:szCs w:val="22"/>
          <w:lang w:val="de-DE"/>
        </w:rPr>
        <w:t>%</w:t>
      </w:r>
      <w:r w:rsidRPr="00CA25A5">
        <w:rPr>
          <w:sz w:val="22"/>
          <w:szCs w:val="22"/>
          <w:lang w:val="de-DE"/>
        </w:rPr>
        <w:t xml:space="preserve"> bei Ferriprox gegenüber 16</w:t>
      </w:r>
      <w:r w:rsidR="007B1D7B" w:rsidRPr="00CA25A5">
        <w:rPr>
          <w:sz w:val="22"/>
          <w:szCs w:val="22"/>
          <w:lang w:val="de-DE"/>
        </w:rPr>
        <w:t>%</w:t>
      </w:r>
      <w:r w:rsidRPr="00CA25A5">
        <w:rPr>
          <w:sz w:val="22"/>
          <w:szCs w:val="22"/>
          <w:lang w:val="de-DE"/>
        </w:rPr>
        <w:t xml:space="preserve"> bei Deferoxamin). Unter den Patienten mit Herzfunktionsstörungen bei der ersten Untersuchung zeigte keiner der mit Deferipron behandelten Patienten eine Verschlechterung des Herzstatus (p=0,245), gegenüber vier (33</w:t>
      </w:r>
      <w:r w:rsidR="007B1D7B" w:rsidRPr="00CA25A5">
        <w:rPr>
          <w:sz w:val="22"/>
          <w:szCs w:val="22"/>
          <w:lang w:val="de-DE"/>
        </w:rPr>
        <w:t>%</w:t>
      </w:r>
      <w:r w:rsidRPr="00CA25A5">
        <w:rPr>
          <w:sz w:val="22"/>
          <w:szCs w:val="22"/>
          <w:lang w:val="de-DE"/>
        </w:rPr>
        <w:t>) der mit Deferoxamin behandelten Patienten. Neu diagnostizierte Herzfunktionsstörungen traten bei 13 (20,6</w:t>
      </w:r>
      <w:r w:rsidR="007B1D7B" w:rsidRPr="00CA25A5">
        <w:rPr>
          <w:sz w:val="22"/>
          <w:szCs w:val="22"/>
          <w:lang w:val="de-DE"/>
        </w:rPr>
        <w:t>%</w:t>
      </w:r>
      <w:r w:rsidRPr="00CA25A5">
        <w:rPr>
          <w:sz w:val="22"/>
          <w:szCs w:val="22"/>
          <w:lang w:val="de-DE"/>
        </w:rPr>
        <w:t>) der mit Deferoxamin behandelten Patienten und bei 2 (4,3</w:t>
      </w:r>
      <w:r w:rsidR="007B1D7B" w:rsidRPr="00CA25A5">
        <w:rPr>
          <w:sz w:val="22"/>
          <w:szCs w:val="22"/>
          <w:lang w:val="de-DE"/>
        </w:rPr>
        <w:t>%</w:t>
      </w:r>
      <w:r w:rsidRPr="00CA25A5">
        <w:rPr>
          <w:sz w:val="22"/>
          <w:szCs w:val="22"/>
          <w:lang w:val="de-DE"/>
        </w:rPr>
        <w:t>) der mit Ferriprox behandelten Patienten auf. Diese Patienten hatten bei der ersten Untersuchung keine Herzkrankheit (p=0,013). Insgesamt zeigten sich bei den mit Ferriprox behandelten Patienten von der ersten bis zur letzten Untersuchung weniger Fälle einer Verschlechterung der Herzfunktion als bei den mit Deferoxamin behandelten Patienten (4</w:t>
      </w:r>
      <w:r w:rsidR="007B1D7B" w:rsidRPr="00CA25A5">
        <w:rPr>
          <w:sz w:val="22"/>
          <w:szCs w:val="22"/>
          <w:lang w:val="de-DE"/>
        </w:rPr>
        <w:t>%</w:t>
      </w:r>
      <w:r w:rsidRPr="00CA25A5">
        <w:rPr>
          <w:sz w:val="22"/>
          <w:szCs w:val="22"/>
          <w:lang w:val="de-DE"/>
        </w:rPr>
        <w:t xml:space="preserve"> gegenüber 20%, p=0,007).</w:t>
      </w:r>
    </w:p>
    <w:p w:rsidR="00AA6BF2" w:rsidRPr="00CA25A5" w:rsidRDefault="00AA6BF2" w:rsidP="00AA6BF2">
      <w:pPr>
        <w:rPr>
          <w:sz w:val="22"/>
          <w:szCs w:val="22"/>
          <w:lang w:val="de-DE"/>
        </w:rPr>
      </w:pPr>
    </w:p>
    <w:p w:rsidR="00A22641" w:rsidRPr="00CA25A5" w:rsidRDefault="00AA6BF2" w:rsidP="00AA6BF2">
      <w:pPr>
        <w:rPr>
          <w:sz w:val="22"/>
          <w:szCs w:val="22"/>
          <w:lang w:val="de-DE"/>
        </w:rPr>
      </w:pPr>
      <w:r w:rsidRPr="00CA25A5">
        <w:rPr>
          <w:sz w:val="22"/>
          <w:szCs w:val="22"/>
          <w:lang w:val="de-DE"/>
        </w:rPr>
        <w:t>Die Daten der veröffentlichten Literatur decken sich mit den Ergebnissen der Apotex-Studien und zeigen, dass bei den mit Ferriprox behandelten Patienten weniger Fälle von Herzkrankheit und/oder längere Überlebenszeiten auftraten als bei den mit Deferoxamin behandelten Patienten.</w:t>
      </w:r>
    </w:p>
    <w:p w:rsidR="00653365" w:rsidRPr="00CA25A5" w:rsidRDefault="00653365" w:rsidP="00653365">
      <w:pPr>
        <w:rPr>
          <w:sz w:val="22"/>
          <w:szCs w:val="22"/>
          <w:lang w:val="de-DE"/>
        </w:rPr>
      </w:pPr>
    </w:p>
    <w:p w:rsidR="00F80A65" w:rsidRDefault="00F80A65" w:rsidP="00113230">
      <w:pPr>
        <w:rPr>
          <w:sz w:val="22"/>
          <w:szCs w:val="22"/>
          <w:lang w:val="de-DE"/>
        </w:rPr>
      </w:pPr>
      <w:r w:rsidRPr="00255F64">
        <w:rPr>
          <w:sz w:val="22"/>
          <w:szCs w:val="22"/>
          <w:lang w:val="de-DE"/>
        </w:rPr>
        <w:t xml:space="preserve">In einer randomisierten, placebo-kontrollierten, doppelblinden Studie bewertete man die Wirkung der gleichzeitigen Therapie mit Ferriprox und Deferoxamin bei Patienten mit Thalassaemia major, die zuvor die gängige Chelatbildner-Monotherapie mit </w:t>
      </w:r>
      <w:r w:rsidR="00CC3D5F" w:rsidRPr="00255F64">
        <w:rPr>
          <w:sz w:val="22"/>
          <w:szCs w:val="22"/>
          <w:lang w:val="de-DE"/>
        </w:rPr>
        <w:t xml:space="preserve">subkutan </w:t>
      </w:r>
      <w:r w:rsidR="00CC3D5F">
        <w:rPr>
          <w:sz w:val="22"/>
          <w:szCs w:val="22"/>
          <w:lang w:val="de-DE"/>
        </w:rPr>
        <w:t>angewendetem</w:t>
      </w:r>
      <w:r w:rsidR="00CC3D5F" w:rsidRPr="00255F64">
        <w:rPr>
          <w:sz w:val="22"/>
          <w:szCs w:val="22"/>
          <w:lang w:val="de-DE"/>
        </w:rPr>
        <w:t xml:space="preserve"> Deferoxamin </w:t>
      </w:r>
      <w:r w:rsidRPr="00255F64">
        <w:rPr>
          <w:sz w:val="22"/>
          <w:szCs w:val="22"/>
          <w:lang w:val="de-DE"/>
        </w:rPr>
        <w:t>erhalten hatten und eine milde bis moderate kardiale Eisenbelastung aufwiesen (myokardialer T2*-Wert von 8</w:t>
      </w:r>
      <w:r>
        <w:rPr>
          <w:sz w:val="22"/>
          <w:szCs w:val="22"/>
          <w:lang w:val="de-DE"/>
        </w:rPr>
        <w:t> </w:t>
      </w:r>
      <w:r w:rsidRPr="00255F64">
        <w:rPr>
          <w:sz w:val="22"/>
          <w:szCs w:val="22"/>
          <w:lang w:val="de-DE"/>
        </w:rPr>
        <w:t>bis 20</w:t>
      </w:r>
      <w:r w:rsidR="00113230">
        <w:rPr>
          <w:sz w:val="22"/>
          <w:szCs w:val="22"/>
          <w:lang w:val="de-DE"/>
        </w:rPr>
        <w:t> </w:t>
      </w:r>
      <w:r w:rsidRPr="00255F64">
        <w:rPr>
          <w:sz w:val="22"/>
          <w:szCs w:val="22"/>
          <w:lang w:val="de-DE"/>
        </w:rPr>
        <w:t>ms). Nach der Randomisierung erhielten 32 Patienten Deferoxamin (</w:t>
      </w:r>
      <w:r w:rsidR="00346ED1" w:rsidRPr="00255F64">
        <w:rPr>
          <w:sz w:val="22"/>
          <w:szCs w:val="22"/>
          <w:lang w:val="de-DE"/>
        </w:rPr>
        <w:t>34,9</w:t>
      </w:r>
      <w:r w:rsidR="00346ED1">
        <w:rPr>
          <w:sz w:val="22"/>
          <w:szCs w:val="22"/>
          <w:lang w:val="de-DE"/>
        </w:rPr>
        <w:t> </w:t>
      </w:r>
      <w:r w:rsidRPr="00255F64">
        <w:rPr>
          <w:sz w:val="22"/>
          <w:szCs w:val="22"/>
          <w:lang w:val="de-DE"/>
        </w:rPr>
        <w:t>mg/kg/Tag an 5</w:t>
      </w:r>
      <w:r>
        <w:rPr>
          <w:sz w:val="22"/>
          <w:szCs w:val="22"/>
          <w:lang w:val="de-DE"/>
        </w:rPr>
        <w:t> </w:t>
      </w:r>
      <w:r w:rsidRPr="00255F64">
        <w:rPr>
          <w:sz w:val="22"/>
          <w:szCs w:val="22"/>
          <w:lang w:val="de-DE"/>
        </w:rPr>
        <w:t>Tagen pro Woche) und Ferriprox (75</w:t>
      </w:r>
      <w:r w:rsidR="00113230">
        <w:rPr>
          <w:sz w:val="22"/>
          <w:szCs w:val="22"/>
          <w:lang w:val="de-DE"/>
        </w:rPr>
        <w:t> </w:t>
      </w:r>
      <w:r w:rsidRPr="00255F64">
        <w:rPr>
          <w:sz w:val="22"/>
          <w:szCs w:val="22"/>
          <w:lang w:val="de-DE"/>
        </w:rPr>
        <w:t>mg/kg/Tag); 33</w:t>
      </w:r>
      <w:r w:rsidR="00113230">
        <w:rPr>
          <w:sz w:val="22"/>
          <w:szCs w:val="22"/>
          <w:lang w:val="de-DE"/>
        </w:rPr>
        <w:t> </w:t>
      </w:r>
      <w:r w:rsidRPr="00255F64">
        <w:rPr>
          <w:sz w:val="22"/>
          <w:szCs w:val="22"/>
          <w:lang w:val="de-DE"/>
        </w:rPr>
        <w:t>Patienten erhielten nur Deferoxamin (</w:t>
      </w:r>
      <w:r w:rsidR="00346ED1" w:rsidRPr="00255F64">
        <w:rPr>
          <w:sz w:val="22"/>
          <w:szCs w:val="22"/>
          <w:lang w:val="de-DE"/>
        </w:rPr>
        <w:t>43,4</w:t>
      </w:r>
      <w:r w:rsidR="00346ED1">
        <w:rPr>
          <w:sz w:val="22"/>
          <w:szCs w:val="22"/>
          <w:lang w:val="de-DE"/>
        </w:rPr>
        <w:t> </w:t>
      </w:r>
      <w:r w:rsidRPr="00255F64">
        <w:rPr>
          <w:sz w:val="22"/>
          <w:szCs w:val="22"/>
          <w:lang w:val="de-DE"/>
        </w:rPr>
        <w:t>mg/kg/Tag an 5 Tagen pro Woche). Nach einjähriger Therapiestudie verzeichneten Patienten mit gleichzeitiger Chelattherapie eine erheblich stärkere Reduzierung der Serumferritinwerte (1574</w:t>
      </w:r>
      <w:r w:rsidR="00113230">
        <w:rPr>
          <w:sz w:val="22"/>
          <w:szCs w:val="22"/>
          <w:lang w:val="de-DE"/>
        </w:rPr>
        <w:t> </w:t>
      </w:r>
      <w:r w:rsidRPr="00255F64">
        <w:rPr>
          <w:sz w:val="22"/>
          <w:szCs w:val="22"/>
          <w:lang w:val="de-DE"/>
        </w:rPr>
        <w:t>µg/l auf 598</w:t>
      </w:r>
      <w:r w:rsidR="00113230">
        <w:rPr>
          <w:sz w:val="22"/>
          <w:szCs w:val="22"/>
          <w:lang w:val="de-DE"/>
        </w:rPr>
        <w:t> </w:t>
      </w:r>
      <w:r w:rsidRPr="00255F64">
        <w:rPr>
          <w:sz w:val="22"/>
          <w:szCs w:val="22"/>
          <w:lang w:val="de-DE"/>
        </w:rPr>
        <w:t>µg/l mit gleichzeitiger Therapie ggü. 1379</w:t>
      </w:r>
      <w:r w:rsidR="00113230">
        <w:rPr>
          <w:sz w:val="22"/>
          <w:szCs w:val="22"/>
          <w:lang w:val="de-DE"/>
        </w:rPr>
        <w:t> </w:t>
      </w:r>
      <w:r w:rsidRPr="00255F64">
        <w:rPr>
          <w:sz w:val="22"/>
          <w:szCs w:val="22"/>
          <w:lang w:val="de-DE"/>
        </w:rPr>
        <w:t>µg/l auf 1146</w:t>
      </w:r>
      <w:r w:rsidR="00113230">
        <w:rPr>
          <w:sz w:val="22"/>
          <w:szCs w:val="22"/>
          <w:lang w:val="de-DE"/>
        </w:rPr>
        <w:t> </w:t>
      </w:r>
      <w:r w:rsidRPr="00255F64">
        <w:rPr>
          <w:sz w:val="22"/>
          <w:szCs w:val="22"/>
          <w:lang w:val="de-DE"/>
        </w:rPr>
        <w:t>µg/l mit Deferoxamin-Monotherapie, p&lt;0,001), eine erheblich stärkere Reduzierung der myokardialen Eisenüberlast, bewertet anhand eines gestiegenen MR</w:t>
      </w:r>
      <w:r w:rsidR="00E142D0">
        <w:rPr>
          <w:sz w:val="22"/>
          <w:szCs w:val="22"/>
          <w:lang w:val="de-DE"/>
        </w:rPr>
        <w:t>T</w:t>
      </w:r>
      <w:r w:rsidRPr="00255F64">
        <w:rPr>
          <w:sz w:val="22"/>
          <w:szCs w:val="22"/>
          <w:lang w:val="de-DE"/>
        </w:rPr>
        <w:t xml:space="preserve"> T2*-Werts (11,7</w:t>
      </w:r>
      <w:r w:rsidR="00113230">
        <w:rPr>
          <w:sz w:val="22"/>
          <w:szCs w:val="22"/>
          <w:lang w:val="de-DE"/>
        </w:rPr>
        <w:t> </w:t>
      </w:r>
      <w:r w:rsidRPr="00255F64">
        <w:rPr>
          <w:sz w:val="22"/>
          <w:szCs w:val="22"/>
          <w:lang w:val="de-DE"/>
        </w:rPr>
        <w:t>ms auf 17,7</w:t>
      </w:r>
      <w:r w:rsidR="00113230">
        <w:rPr>
          <w:sz w:val="22"/>
          <w:szCs w:val="22"/>
          <w:lang w:val="de-DE"/>
        </w:rPr>
        <w:t> </w:t>
      </w:r>
      <w:r w:rsidRPr="00255F64">
        <w:rPr>
          <w:sz w:val="22"/>
          <w:szCs w:val="22"/>
          <w:lang w:val="de-DE"/>
        </w:rPr>
        <w:t>ms mit gleichzeitiger Therapie ggü. 12,4</w:t>
      </w:r>
      <w:r w:rsidR="00113230">
        <w:rPr>
          <w:sz w:val="22"/>
          <w:szCs w:val="22"/>
          <w:lang w:val="de-DE"/>
        </w:rPr>
        <w:t> </w:t>
      </w:r>
      <w:r w:rsidRPr="00255F64">
        <w:rPr>
          <w:sz w:val="22"/>
          <w:szCs w:val="22"/>
          <w:lang w:val="de-DE"/>
        </w:rPr>
        <w:t>ms auf 15,7</w:t>
      </w:r>
      <w:r>
        <w:rPr>
          <w:sz w:val="22"/>
          <w:szCs w:val="22"/>
          <w:lang w:val="de-DE"/>
        </w:rPr>
        <w:t> </w:t>
      </w:r>
      <w:r w:rsidRPr="00255F64">
        <w:rPr>
          <w:sz w:val="22"/>
          <w:szCs w:val="22"/>
          <w:lang w:val="de-DE"/>
        </w:rPr>
        <w:t>ms mit Deferoxamin-Monotherapie, p=0,02) und eine erheblich stärkere Reduzierung der Eisenkonzentration in der Leber, ebenfalls bewertet anhand eines gestiegenen MR</w:t>
      </w:r>
      <w:r w:rsidR="00E142D0">
        <w:rPr>
          <w:sz w:val="22"/>
          <w:szCs w:val="22"/>
          <w:lang w:val="de-DE"/>
        </w:rPr>
        <w:t>T</w:t>
      </w:r>
      <w:r w:rsidRPr="00255F64">
        <w:rPr>
          <w:sz w:val="22"/>
          <w:szCs w:val="22"/>
          <w:lang w:val="de-DE"/>
        </w:rPr>
        <w:t xml:space="preserve"> T2*-Werts (4,9</w:t>
      </w:r>
      <w:r w:rsidR="00E142D0">
        <w:rPr>
          <w:sz w:val="22"/>
          <w:szCs w:val="22"/>
          <w:lang w:val="de-DE"/>
        </w:rPr>
        <w:t> </w:t>
      </w:r>
      <w:r w:rsidRPr="00255F64">
        <w:rPr>
          <w:sz w:val="22"/>
          <w:szCs w:val="22"/>
          <w:lang w:val="de-DE"/>
        </w:rPr>
        <w:t>ms auf 10.7</w:t>
      </w:r>
      <w:r w:rsidR="00113230">
        <w:rPr>
          <w:sz w:val="22"/>
          <w:szCs w:val="22"/>
          <w:lang w:val="de-DE"/>
        </w:rPr>
        <w:t> </w:t>
      </w:r>
      <w:r w:rsidRPr="00255F64">
        <w:rPr>
          <w:sz w:val="22"/>
          <w:szCs w:val="22"/>
          <w:lang w:val="de-DE"/>
        </w:rPr>
        <w:t>ms mit gleichzeitiger Therapie ggü. 4,2</w:t>
      </w:r>
      <w:r w:rsidR="00113230">
        <w:rPr>
          <w:sz w:val="22"/>
          <w:szCs w:val="22"/>
          <w:lang w:val="de-DE"/>
        </w:rPr>
        <w:t> </w:t>
      </w:r>
      <w:r w:rsidRPr="00255F64">
        <w:rPr>
          <w:sz w:val="22"/>
          <w:szCs w:val="22"/>
          <w:lang w:val="de-DE"/>
        </w:rPr>
        <w:t>ms auf 5,0</w:t>
      </w:r>
      <w:r w:rsidR="00113230">
        <w:rPr>
          <w:sz w:val="22"/>
          <w:szCs w:val="22"/>
          <w:lang w:val="de-DE"/>
        </w:rPr>
        <w:t> </w:t>
      </w:r>
      <w:r w:rsidRPr="00255F64">
        <w:rPr>
          <w:sz w:val="22"/>
          <w:szCs w:val="22"/>
          <w:lang w:val="de-DE"/>
        </w:rPr>
        <w:t>ms mit Deferoxamin-Monotherapie, p&lt;</w:t>
      </w:r>
      <w:r>
        <w:rPr>
          <w:sz w:val="22"/>
          <w:szCs w:val="22"/>
          <w:lang w:val="de-DE"/>
        </w:rPr>
        <w:t> </w:t>
      </w:r>
      <w:r w:rsidRPr="00255F64">
        <w:rPr>
          <w:sz w:val="22"/>
          <w:szCs w:val="22"/>
          <w:lang w:val="de-DE"/>
        </w:rPr>
        <w:t>0,001).</w:t>
      </w:r>
    </w:p>
    <w:p w:rsidR="00FD5892" w:rsidRPr="00F14AB4" w:rsidRDefault="00FD5892" w:rsidP="00FD5892">
      <w:pPr>
        <w:rPr>
          <w:sz w:val="22"/>
          <w:szCs w:val="22"/>
          <w:lang w:val="de-DE"/>
        </w:rPr>
      </w:pPr>
    </w:p>
    <w:p w:rsidR="00653365" w:rsidRPr="00CA25A5" w:rsidRDefault="00653365" w:rsidP="00113230">
      <w:pPr>
        <w:rPr>
          <w:sz w:val="22"/>
          <w:szCs w:val="22"/>
          <w:lang w:val="de-DE"/>
        </w:rPr>
      </w:pPr>
      <w:r w:rsidRPr="00CA25A5">
        <w:rPr>
          <w:sz w:val="22"/>
          <w:szCs w:val="22"/>
          <w:lang w:val="de-DE"/>
        </w:rPr>
        <w:t>Die Studie LA37-1111 wurde durchgeführt, um die Wirkung therapeutischer (33</w:t>
      </w:r>
      <w:r w:rsidR="00113230">
        <w:rPr>
          <w:sz w:val="22"/>
          <w:szCs w:val="22"/>
          <w:lang w:val="de-DE"/>
        </w:rPr>
        <w:t> </w:t>
      </w:r>
      <w:r w:rsidRPr="00CA25A5">
        <w:rPr>
          <w:sz w:val="22"/>
          <w:szCs w:val="22"/>
          <w:lang w:val="de-DE"/>
        </w:rPr>
        <w:t>mg/kg) und supratherapeutischer (50</w:t>
      </w:r>
      <w:r w:rsidR="00113230">
        <w:rPr>
          <w:sz w:val="22"/>
          <w:szCs w:val="22"/>
          <w:lang w:val="de-DE"/>
        </w:rPr>
        <w:t> </w:t>
      </w:r>
      <w:r w:rsidRPr="00CA25A5">
        <w:rPr>
          <w:sz w:val="22"/>
          <w:szCs w:val="22"/>
          <w:lang w:val="de-DE"/>
        </w:rPr>
        <w:t>mg/kg) oraler Einzeldosen von Deferipron auf die Länge des kardialen QT-Intervalls bei gesunden Probanden zu bewerten. Die maximale Differenz zwischen den LS-Mittelwerten der therapeutischen Dosis und des Placebos betrug 3,01</w:t>
      </w:r>
      <w:r w:rsidR="00113230">
        <w:rPr>
          <w:sz w:val="22"/>
          <w:szCs w:val="22"/>
          <w:lang w:val="de-DE"/>
        </w:rPr>
        <w:t> </w:t>
      </w:r>
      <w:r w:rsidRPr="00CA25A5">
        <w:rPr>
          <w:sz w:val="22"/>
          <w:szCs w:val="22"/>
          <w:lang w:val="de-DE"/>
        </w:rPr>
        <w:t>ms (einseitige obere 95-%-Vertrauensgrenze: 5,01</w:t>
      </w:r>
      <w:r w:rsidR="00113230">
        <w:rPr>
          <w:sz w:val="22"/>
          <w:szCs w:val="22"/>
          <w:lang w:val="de-DE"/>
        </w:rPr>
        <w:t> </w:t>
      </w:r>
      <w:r w:rsidRPr="00CA25A5">
        <w:rPr>
          <w:sz w:val="22"/>
          <w:szCs w:val="22"/>
          <w:lang w:val="de-DE"/>
        </w:rPr>
        <w:t>ms); zwischen den LS-Mittelwerten der supratherapeutischen Dosis und des Placebos betrug die Differenz 5,23</w:t>
      </w:r>
      <w:r w:rsidR="00113230">
        <w:rPr>
          <w:sz w:val="22"/>
          <w:szCs w:val="22"/>
          <w:lang w:val="de-DE"/>
        </w:rPr>
        <w:t> </w:t>
      </w:r>
      <w:r w:rsidRPr="00CA25A5">
        <w:rPr>
          <w:sz w:val="22"/>
          <w:szCs w:val="22"/>
          <w:lang w:val="de-DE"/>
        </w:rPr>
        <w:t>ms (einseitige obere 95-%-Vertrauensgrenze: 7,19</w:t>
      </w:r>
      <w:r w:rsidR="00113230">
        <w:rPr>
          <w:sz w:val="22"/>
          <w:szCs w:val="22"/>
          <w:lang w:val="de-DE"/>
        </w:rPr>
        <w:t> </w:t>
      </w:r>
      <w:r w:rsidRPr="00CA25A5">
        <w:rPr>
          <w:sz w:val="22"/>
          <w:szCs w:val="22"/>
          <w:lang w:val="de-DE"/>
        </w:rPr>
        <w:t>ms). Daraus wurde geschlossen, dass Ferriprox keine signifikante Verlängerung des QT-Intervalls bewirkt.</w:t>
      </w:r>
    </w:p>
    <w:p w:rsidR="00AA6BF2" w:rsidRPr="00CA25A5" w:rsidRDefault="00AA6BF2">
      <w:pPr>
        <w:rPr>
          <w:b/>
          <w:sz w:val="22"/>
          <w:szCs w:val="22"/>
          <w:lang w:val="de-DE"/>
        </w:rPr>
      </w:pPr>
    </w:p>
    <w:p w:rsidR="00A22641" w:rsidRPr="00CA25A5" w:rsidRDefault="00A22641" w:rsidP="00B23C5C">
      <w:pPr>
        <w:keepNext/>
        <w:tabs>
          <w:tab w:val="left" w:pos="567"/>
        </w:tabs>
        <w:rPr>
          <w:b/>
          <w:sz w:val="22"/>
          <w:szCs w:val="22"/>
          <w:lang w:val="de-DE"/>
        </w:rPr>
      </w:pPr>
      <w:r w:rsidRPr="00CA25A5">
        <w:rPr>
          <w:b/>
          <w:sz w:val="22"/>
          <w:szCs w:val="22"/>
          <w:lang w:val="de-DE"/>
        </w:rPr>
        <w:t>5.2</w:t>
      </w:r>
      <w:r w:rsidRPr="00CA25A5">
        <w:rPr>
          <w:b/>
          <w:sz w:val="22"/>
          <w:szCs w:val="22"/>
          <w:lang w:val="de-DE"/>
        </w:rPr>
        <w:tab/>
        <w:t>Pharmakokinetische Eigenschaften</w:t>
      </w:r>
    </w:p>
    <w:p w:rsidR="00A22641" w:rsidRPr="00CA25A5" w:rsidRDefault="00A22641" w:rsidP="00B23C5C">
      <w:pPr>
        <w:keepNext/>
        <w:rPr>
          <w:b/>
          <w:sz w:val="22"/>
          <w:szCs w:val="22"/>
          <w:lang w:val="de-DE"/>
        </w:rPr>
      </w:pPr>
    </w:p>
    <w:p w:rsidR="00A22641" w:rsidRPr="00CA25A5" w:rsidRDefault="00A22641" w:rsidP="00B23C5C">
      <w:pPr>
        <w:keepNext/>
        <w:rPr>
          <w:bCs/>
          <w:iCs/>
          <w:sz w:val="22"/>
          <w:szCs w:val="22"/>
          <w:u w:val="single"/>
          <w:lang w:val="de-DE"/>
        </w:rPr>
      </w:pPr>
      <w:r w:rsidRPr="00CA25A5">
        <w:rPr>
          <w:bCs/>
          <w:iCs/>
          <w:sz w:val="22"/>
          <w:szCs w:val="22"/>
          <w:u w:val="single"/>
          <w:lang w:val="de-DE"/>
        </w:rPr>
        <w:t>Resorption</w:t>
      </w:r>
    </w:p>
    <w:p w:rsidR="00A22641" w:rsidRPr="00CA25A5" w:rsidRDefault="00A22641">
      <w:pPr>
        <w:rPr>
          <w:sz w:val="22"/>
          <w:szCs w:val="22"/>
          <w:lang w:val="de-DE"/>
        </w:rPr>
      </w:pPr>
      <w:r w:rsidRPr="00CA25A5">
        <w:rPr>
          <w:sz w:val="22"/>
          <w:szCs w:val="22"/>
          <w:lang w:val="de-DE"/>
        </w:rPr>
        <w:t>Deferipron wird schnell aus dem oberen Magendarmtrakt resorbiert. Serumspitzenkonzentrationen traten bei nüchternen Patienten 45 bis 60 Minuten nach Gabe einer Einzeldosis auf. Bei nicht nüchternen Patienten kann sich dieser Zeitraum auf 2 Stunden verlängern.</w:t>
      </w:r>
    </w:p>
    <w:p w:rsidR="00A22641" w:rsidRPr="00CA25A5" w:rsidRDefault="00A22641">
      <w:pPr>
        <w:rPr>
          <w:sz w:val="22"/>
          <w:szCs w:val="22"/>
          <w:lang w:val="de-DE"/>
        </w:rPr>
      </w:pPr>
    </w:p>
    <w:p w:rsidR="00A22641" w:rsidRPr="00CA25A5" w:rsidRDefault="00A22641">
      <w:pPr>
        <w:rPr>
          <w:sz w:val="22"/>
          <w:szCs w:val="22"/>
          <w:lang w:val="de-DE"/>
        </w:rPr>
      </w:pPr>
      <w:r w:rsidRPr="00CA25A5">
        <w:rPr>
          <w:sz w:val="22"/>
          <w:szCs w:val="22"/>
          <w:lang w:val="de-DE"/>
        </w:rPr>
        <w:t>Nach einer Dosis von 25 mg/kg wurden bei nicht nüchternen Patienten niedrigere Serumspitzenkonzentrationen (85 </w:t>
      </w:r>
      <w:r w:rsidR="001B0056">
        <w:rPr>
          <w:sz w:val="22"/>
          <w:szCs w:val="22"/>
          <w:lang w:val="de-DE"/>
        </w:rPr>
        <w:t>µ</w:t>
      </w:r>
      <w:r w:rsidRPr="00CA25A5">
        <w:rPr>
          <w:sz w:val="22"/>
          <w:szCs w:val="22"/>
          <w:lang w:val="de-DE"/>
        </w:rPr>
        <w:t>mol/l) als bei nüchternen Patienten (126 </w:t>
      </w:r>
      <w:r w:rsidR="001B0056">
        <w:rPr>
          <w:sz w:val="22"/>
          <w:szCs w:val="22"/>
          <w:lang w:val="de-DE"/>
        </w:rPr>
        <w:t>µ</w:t>
      </w:r>
      <w:r w:rsidRPr="00CA25A5">
        <w:rPr>
          <w:sz w:val="22"/>
          <w:szCs w:val="22"/>
          <w:lang w:val="de-DE"/>
        </w:rPr>
        <w:t>mol/l) gemessen, obwohl es bei Deferipron-Gabe bei gleichzeitiger Nahrungszufuhr nicht zu einer Abnahme der resorbierten Substanzmenge kam.</w:t>
      </w:r>
    </w:p>
    <w:p w:rsidR="00A22641" w:rsidRPr="00CA25A5" w:rsidRDefault="00A22641">
      <w:pPr>
        <w:pStyle w:val="EndnoteText"/>
        <w:tabs>
          <w:tab w:val="clear" w:pos="567"/>
        </w:tabs>
        <w:rPr>
          <w:szCs w:val="22"/>
          <w:lang w:val="de-DE"/>
        </w:rPr>
      </w:pPr>
    </w:p>
    <w:p w:rsidR="00A22641" w:rsidRPr="00CA25A5" w:rsidRDefault="00A22641" w:rsidP="0097565A">
      <w:pPr>
        <w:keepNext/>
        <w:rPr>
          <w:bCs/>
          <w:iCs/>
          <w:sz w:val="22"/>
          <w:szCs w:val="22"/>
          <w:u w:val="single"/>
          <w:lang w:val="de-DE"/>
        </w:rPr>
      </w:pPr>
      <w:r w:rsidRPr="00CA25A5">
        <w:rPr>
          <w:bCs/>
          <w:iCs/>
          <w:sz w:val="22"/>
          <w:szCs w:val="22"/>
          <w:u w:val="single"/>
          <w:lang w:val="de-DE"/>
        </w:rPr>
        <w:t>Biotransformation</w:t>
      </w:r>
    </w:p>
    <w:p w:rsidR="00A22641" w:rsidRPr="00CA25A5" w:rsidRDefault="00A22641">
      <w:pPr>
        <w:rPr>
          <w:sz w:val="22"/>
          <w:szCs w:val="22"/>
          <w:lang w:val="de-DE"/>
        </w:rPr>
      </w:pPr>
      <w:r w:rsidRPr="00CA25A5">
        <w:rPr>
          <w:sz w:val="22"/>
          <w:szCs w:val="22"/>
          <w:lang w:val="de-DE"/>
        </w:rPr>
        <w:t>Deferipron wird überwiegend zu einem Glucuronidkonjugat metabolisiert. Dieser Metabolit weist aufgrund der Inaktivierung der 3-Hydroxy-Gruppe von Deferipron keinerlei Eisenbindungskapazität auf. Die höchsten Serumkonzentrationen des Glucuronids treten 2 bis 3 Stunden nach der Deferipron-Gabe auf.</w:t>
      </w:r>
    </w:p>
    <w:p w:rsidR="00A22641" w:rsidRPr="00CA25A5" w:rsidRDefault="00A22641">
      <w:pPr>
        <w:rPr>
          <w:sz w:val="22"/>
          <w:szCs w:val="22"/>
          <w:lang w:val="de-DE"/>
        </w:rPr>
      </w:pPr>
    </w:p>
    <w:p w:rsidR="00A22641" w:rsidRPr="00CA25A5" w:rsidRDefault="00A22641" w:rsidP="003208DD">
      <w:pPr>
        <w:keepNext/>
        <w:rPr>
          <w:bCs/>
          <w:iCs/>
          <w:sz w:val="22"/>
          <w:szCs w:val="22"/>
          <w:u w:val="single"/>
          <w:lang w:val="de-DE"/>
        </w:rPr>
      </w:pPr>
      <w:r w:rsidRPr="00CA25A5">
        <w:rPr>
          <w:bCs/>
          <w:iCs/>
          <w:sz w:val="22"/>
          <w:szCs w:val="22"/>
          <w:u w:val="single"/>
          <w:lang w:val="de-DE"/>
        </w:rPr>
        <w:t>Elimination</w:t>
      </w:r>
    </w:p>
    <w:p w:rsidR="00A22641" w:rsidRDefault="00A22641">
      <w:pPr>
        <w:rPr>
          <w:sz w:val="22"/>
          <w:szCs w:val="22"/>
          <w:lang w:val="de-DE"/>
        </w:rPr>
      </w:pPr>
      <w:r w:rsidRPr="00CA25A5">
        <w:rPr>
          <w:sz w:val="22"/>
          <w:szCs w:val="22"/>
          <w:lang w:val="de-DE"/>
        </w:rPr>
        <w:t>Beim Menschen wird Deferipron hauptsächlich über die Nieren ausgeschieden. Den Untersuchungen zufolge finden sich 75% bis 90% der eingenommenen Dosis in den ersten 24 Stunden als freies Deferipron, als Glucuronidmetabolit und als Eisen-Deferipron-Komplex im Urin wieder. Die über den Stuhl ausgeschiedene Menge variiert. Bei den meisten Patienten beträgt die biologische Halbwertzeit 2 bis 3 Stunden.</w:t>
      </w:r>
    </w:p>
    <w:p w:rsidR="00D20820" w:rsidRPr="00CA25A5" w:rsidRDefault="00D20820">
      <w:pPr>
        <w:rPr>
          <w:sz w:val="22"/>
          <w:szCs w:val="22"/>
          <w:lang w:val="de-DE"/>
        </w:rPr>
      </w:pPr>
    </w:p>
    <w:p w:rsidR="00D20820" w:rsidRPr="00D20820" w:rsidRDefault="00D20820" w:rsidP="00D20820">
      <w:pPr>
        <w:keepNext/>
        <w:rPr>
          <w:bCs/>
          <w:sz w:val="22"/>
          <w:szCs w:val="22"/>
          <w:u w:val="single"/>
          <w:lang w:val="de-DE"/>
        </w:rPr>
      </w:pPr>
      <w:r w:rsidRPr="00D20820">
        <w:rPr>
          <w:bCs/>
          <w:sz w:val="22"/>
          <w:szCs w:val="22"/>
          <w:u w:val="single"/>
          <w:lang w:val="de-DE"/>
        </w:rPr>
        <w:t>Niereninsuffizienz</w:t>
      </w:r>
    </w:p>
    <w:p w:rsidR="00D20820" w:rsidRPr="00D20820" w:rsidRDefault="00D20820" w:rsidP="00D20820">
      <w:pPr>
        <w:rPr>
          <w:bCs/>
          <w:sz w:val="22"/>
          <w:szCs w:val="22"/>
          <w:lang w:val="de-DE"/>
        </w:rPr>
      </w:pPr>
      <w:r w:rsidRPr="00D20820">
        <w:rPr>
          <w:bCs/>
          <w:sz w:val="22"/>
          <w:szCs w:val="22"/>
          <w:lang w:val="de-DE"/>
        </w:rPr>
        <w:t>Im Rahmen einer offenen, nicht randomisierten klinischen Studie mit parallelen Gruppen wurde die Wirkung von beeinträchtigter Nierenfunktion auf die Sicherheit, Verträglichkeit und Pharmakokinetik einer oralen Einzeldosis Ferriprox (33 mg/kg) bewertet. Patienten wurden in 4 Gruppen eingeteilt, basierend auf der geschätzten glomerulären Filtrationsrate  (eGFR): gesunde Teilnehmer (eGFR ≥ 90 ml/min/1,73 m</w:t>
      </w:r>
      <w:r w:rsidRPr="00D20820">
        <w:rPr>
          <w:bCs/>
          <w:sz w:val="22"/>
          <w:szCs w:val="22"/>
          <w:vertAlign w:val="superscript"/>
          <w:lang w:val="de-DE"/>
        </w:rPr>
        <w:t>2</w:t>
      </w:r>
      <w:r w:rsidRPr="00D20820">
        <w:rPr>
          <w:bCs/>
          <w:sz w:val="22"/>
          <w:szCs w:val="22"/>
          <w:lang w:val="de-DE"/>
        </w:rPr>
        <w:t>), leichte Niereninsuffizienz (eGFR 60</w:t>
      </w:r>
      <w:r w:rsidRPr="00D20820">
        <w:rPr>
          <w:bCs/>
          <w:sz w:val="22"/>
          <w:szCs w:val="22"/>
          <w:lang w:val="de-DE"/>
        </w:rPr>
        <w:noBreakHyphen/>
        <w:t>89 ml/min/1,73 m</w:t>
      </w:r>
      <w:r w:rsidRPr="00D20820">
        <w:rPr>
          <w:bCs/>
          <w:sz w:val="22"/>
          <w:szCs w:val="22"/>
          <w:vertAlign w:val="superscript"/>
          <w:lang w:val="de-DE"/>
        </w:rPr>
        <w:t>2</w:t>
      </w:r>
      <w:r w:rsidRPr="00D20820">
        <w:rPr>
          <w:bCs/>
          <w:sz w:val="22"/>
          <w:szCs w:val="22"/>
          <w:lang w:val="de-DE"/>
        </w:rPr>
        <w:t>), moderate Niereninsuffizienz (eGFR 30–59 ml/min/1,73 m</w:t>
      </w:r>
      <w:r w:rsidRPr="00D20820">
        <w:rPr>
          <w:bCs/>
          <w:sz w:val="22"/>
          <w:szCs w:val="22"/>
          <w:vertAlign w:val="superscript"/>
          <w:lang w:val="de-DE"/>
        </w:rPr>
        <w:t>2</w:t>
      </w:r>
      <w:r w:rsidRPr="00D20820">
        <w:rPr>
          <w:bCs/>
          <w:sz w:val="22"/>
          <w:szCs w:val="22"/>
          <w:lang w:val="de-DE"/>
        </w:rPr>
        <w:t>) und schwere Niereninsuffizienz (eGFR 15–29 ml/min/1,73 m</w:t>
      </w:r>
      <w:r w:rsidRPr="00D20820">
        <w:rPr>
          <w:bCs/>
          <w:sz w:val="22"/>
          <w:szCs w:val="22"/>
          <w:vertAlign w:val="superscript"/>
          <w:lang w:val="de-DE"/>
        </w:rPr>
        <w:t>2</w:t>
      </w:r>
      <w:r w:rsidRPr="00D20820">
        <w:rPr>
          <w:bCs/>
          <w:sz w:val="22"/>
          <w:szCs w:val="22"/>
          <w:lang w:val="de-DE"/>
        </w:rPr>
        <w:t>). Die systemische Exposition gegenüber Deferipron und seinem Metabolit Deferipron 3-</w:t>
      </w:r>
      <w:r w:rsidRPr="00D20820">
        <w:rPr>
          <w:bCs/>
          <w:i/>
          <w:iCs/>
          <w:sz w:val="22"/>
          <w:szCs w:val="22"/>
          <w:lang w:val="de-DE"/>
        </w:rPr>
        <w:t>O</w:t>
      </w:r>
      <w:r w:rsidRPr="00D20820">
        <w:rPr>
          <w:bCs/>
          <w:sz w:val="22"/>
          <w:szCs w:val="22"/>
          <w:lang w:val="de-DE"/>
        </w:rPr>
        <w:t>-Glucuronid wurde nach den PK-Parametern C</w:t>
      </w:r>
      <w:r w:rsidRPr="00D20820">
        <w:rPr>
          <w:bCs/>
          <w:sz w:val="22"/>
          <w:szCs w:val="22"/>
          <w:vertAlign w:val="subscript"/>
          <w:lang w:val="de-DE"/>
        </w:rPr>
        <w:t>max</w:t>
      </w:r>
      <w:r w:rsidRPr="00D20820">
        <w:rPr>
          <w:bCs/>
          <w:sz w:val="22"/>
          <w:szCs w:val="22"/>
          <w:lang w:val="de-DE"/>
        </w:rPr>
        <w:t xml:space="preserve"> und AUC bewertet.</w:t>
      </w:r>
    </w:p>
    <w:p w:rsidR="00D20820" w:rsidRPr="00D20820" w:rsidRDefault="00D20820" w:rsidP="00D20820">
      <w:pPr>
        <w:rPr>
          <w:bCs/>
          <w:sz w:val="22"/>
          <w:szCs w:val="22"/>
          <w:lang w:val="de-DE"/>
        </w:rPr>
      </w:pPr>
    </w:p>
    <w:p w:rsidR="00D20820" w:rsidRPr="00D20820" w:rsidRDefault="00D20820" w:rsidP="00D20820">
      <w:pPr>
        <w:rPr>
          <w:bCs/>
          <w:sz w:val="22"/>
          <w:szCs w:val="22"/>
          <w:lang w:val="de-DE"/>
        </w:rPr>
      </w:pPr>
      <w:r w:rsidRPr="00D20820">
        <w:rPr>
          <w:bCs/>
          <w:sz w:val="22"/>
          <w:szCs w:val="22"/>
          <w:lang w:val="de-DE"/>
        </w:rPr>
        <w:t>Unabhängig von dem Ausmaß der Niereninsuffizienz wurde der Großteil der Ferriprox-Dosis in den ersten 24 Stunden als Deferipron 3-</w:t>
      </w:r>
      <w:r w:rsidRPr="00D20820">
        <w:rPr>
          <w:bCs/>
          <w:i/>
          <w:iCs/>
          <w:sz w:val="22"/>
          <w:szCs w:val="22"/>
          <w:lang w:val="de-DE"/>
        </w:rPr>
        <w:t>O</w:t>
      </w:r>
      <w:r w:rsidRPr="00D20820">
        <w:rPr>
          <w:bCs/>
          <w:sz w:val="22"/>
          <w:szCs w:val="22"/>
          <w:lang w:val="de-DE"/>
        </w:rPr>
        <w:t>-Glucuronid im Urin ausgeschieden. Es wurde keine wesentliche Auswirkung einer Niereninsuffizienz auf die systemische Exposition gegenüber Deferipron festgestellt. Die systemische Exposition gegenüber inaktivem 3-</w:t>
      </w:r>
      <w:r w:rsidRPr="00D20820">
        <w:rPr>
          <w:bCs/>
          <w:i/>
          <w:iCs/>
          <w:sz w:val="22"/>
          <w:szCs w:val="22"/>
          <w:lang w:val="de-DE"/>
        </w:rPr>
        <w:t>O</w:t>
      </w:r>
      <w:r w:rsidRPr="00D20820">
        <w:rPr>
          <w:bCs/>
          <w:sz w:val="22"/>
          <w:szCs w:val="22"/>
          <w:lang w:val="de-DE"/>
        </w:rPr>
        <w:t>-Glucuronid nahm mit abnehmender eGFR zu. Auf Grundlage der Studienergebnisse ist bei Patienten mit beeinträchtigter Nierenfunktion keine Anpassung des Ferriprox-Dosierungsschemas erforderlich. Die Sicherheit und Pharmakokinetik von Ferriprox bei Patienten mit terminalem Nierenversagen sind nicht bekannt.</w:t>
      </w:r>
    </w:p>
    <w:p w:rsidR="00D20820" w:rsidRPr="00D20820" w:rsidRDefault="00D20820" w:rsidP="00D20820">
      <w:pPr>
        <w:rPr>
          <w:bCs/>
          <w:sz w:val="22"/>
          <w:szCs w:val="22"/>
          <w:lang w:val="de-DE"/>
        </w:rPr>
      </w:pPr>
    </w:p>
    <w:p w:rsidR="00D20820" w:rsidRPr="00D20820" w:rsidRDefault="00D20820" w:rsidP="00D20820">
      <w:pPr>
        <w:keepNext/>
        <w:rPr>
          <w:bCs/>
          <w:sz w:val="22"/>
          <w:szCs w:val="22"/>
          <w:u w:val="single"/>
          <w:lang w:val="de-DE"/>
        </w:rPr>
      </w:pPr>
      <w:r w:rsidRPr="00D20820">
        <w:rPr>
          <w:bCs/>
          <w:sz w:val="22"/>
          <w:szCs w:val="22"/>
          <w:u w:val="single"/>
          <w:lang w:val="de-DE"/>
        </w:rPr>
        <w:t>Leberinsuffizienz</w:t>
      </w:r>
    </w:p>
    <w:p w:rsidR="00D20820" w:rsidRPr="00D20820" w:rsidRDefault="00D20820" w:rsidP="00D20820">
      <w:pPr>
        <w:rPr>
          <w:bCs/>
          <w:sz w:val="22"/>
          <w:szCs w:val="22"/>
          <w:lang w:val="de-DE"/>
        </w:rPr>
      </w:pPr>
      <w:r w:rsidRPr="00D20820">
        <w:rPr>
          <w:bCs/>
          <w:sz w:val="22"/>
          <w:szCs w:val="22"/>
          <w:lang w:val="de-DE"/>
        </w:rPr>
        <w:t>Im Rahmen einer offenen, nicht randomisierten klinischen Studie mit parallelen Gruppen wurde die Wirkung von beeinträchtigter Leberfunktion auf die Sicherheit, Verträglichkeit und Pharmakokinetik einer oralen Einzeldosis Ferriprox (33 mg/kg) bewertet. Patienten wurden in 3 Gruppen eingeteilt, basierend auf dem Child-Pugh-Score: gesunde Teilnehmer, leichte Leberinsuffizienz (Stadium A: 5– 6 Punkte) und moderate Leberinsuffizienz (Stadium B: 7– 9 Punkte). Die systemische Exposition gegenüber Deferipron und seinem Metabolit Deferipron 3-</w:t>
      </w:r>
      <w:r w:rsidRPr="00D20820">
        <w:rPr>
          <w:bCs/>
          <w:i/>
          <w:iCs/>
          <w:sz w:val="22"/>
          <w:szCs w:val="22"/>
          <w:lang w:val="de-DE"/>
        </w:rPr>
        <w:t>O</w:t>
      </w:r>
      <w:r w:rsidRPr="00D20820">
        <w:rPr>
          <w:bCs/>
          <w:sz w:val="22"/>
          <w:szCs w:val="22"/>
          <w:lang w:val="de-DE"/>
        </w:rPr>
        <w:t>-Glucuronid wurde nach den PK-Parametern C</w:t>
      </w:r>
      <w:r w:rsidRPr="00D20820">
        <w:rPr>
          <w:bCs/>
          <w:sz w:val="22"/>
          <w:szCs w:val="22"/>
          <w:vertAlign w:val="subscript"/>
          <w:lang w:val="de-DE"/>
        </w:rPr>
        <w:t>max</w:t>
      </w:r>
      <w:r w:rsidRPr="00D20820">
        <w:rPr>
          <w:bCs/>
          <w:sz w:val="22"/>
          <w:szCs w:val="22"/>
          <w:lang w:val="de-DE"/>
        </w:rPr>
        <w:t xml:space="preserve"> und AUC bewertet. AUCs für Deferipron wiesen keine Unterschiede zwischen den Gruppen auf, aber bei Patienten mit leichter oder moderater Leberinsuffizienz war die C</w:t>
      </w:r>
      <w:r w:rsidRPr="00D20820">
        <w:rPr>
          <w:bCs/>
          <w:sz w:val="22"/>
          <w:szCs w:val="22"/>
          <w:vertAlign w:val="subscript"/>
          <w:lang w:val="de-DE"/>
        </w:rPr>
        <w:t>max</w:t>
      </w:r>
      <w:r w:rsidRPr="00D20820">
        <w:rPr>
          <w:bCs/>
          <w:sz w:val="22"/>
          <w:szCs w:val="22"/>
          <w:lang w:val="de-DE"/>
        </w:rPr>
        <w:t xml:space="preserve"> um 20 % niedriger als bei gesunden Teilnehmern. Bei Patienten mit leichter oder moderater Leberinsuffizienz war die AUC von Deferipron-3-</w:t>
      </w:r>
      <w:r w:rsidRPr="00D20820">
        <w:rPr>
          <w:bCs/>
          <w:i/>
          <w:iCs/>
          <w:sz w:val="22"/>
          <w:szCs w:val="22"/>
          <w:lang w:val="de-DE"/>
        </w:rPr>
        <w:t>O</w:t>
      </w:r>
      <w:r w:rsidRPr="00D20820">
        <w:rPr>
          <w:bCs/>
          <w:sz w:val="22"/>
          <w:szCs w:val="22"/>
          <w:lang w:val="de-DE"/>
        </w:rPr>
        <w:t>-Glucuronid um 10 % und die C</w:t>
      </w:r>
      <w:r w:rsidRPr="00D20820">
        <w:rPr>
          <w:bCs/>
          <w:sz w:val="22"/>
          <w:szCs w:val="22"/>
          <w:vertAlign w:val="subscript"/>
          <w:lang w:val="de-DE"/>
        </w:rPr>
        <w:t>max</w:t>
      </w:r>
      <w:r w:rsidRPr="00D20820">
        <w:rPr>
          <w:bCs/>
          <w:sz w:val="22"/>
          <w:szCs w:val="22"/>
          <w:lang w:val="de-DE"/>
        </w:rPr>
        <w:t xml:space="preserve"> um 20 % niedriger als bei gesunden Teilnehmern. Im Falle eines Teilnehmers mit moderater Leberinsuffizienz trat ein schweres unerwünschtes Ereignis akuter Leber- und  Nierenverletzung auf. Auf Grundlage der Studienergebnisse ist bei Patienten mit leicht oder moderat beeinträchtigter Leberfunktion keine Anpassung des Ferriprox-Dosierungsschemas erforderlich. </w:t>
      </w:r>
    </w:p>
    <w:p w:rsidR="00D20820" w:rsidRPr="00D20820" w:rsidRDefault="00D20820" w:rsidP="00D20820">
      <w:pPr>
        <w:rPr>
          <w:bCs/>
          <w:sz w:val="22"/>
          <w:szCs w:val="22"/>
          <w:lang w:val="de-DE"/>
        </w:rPr>
      </w:pPr>
    </w:p>
    <w:p w:rsidR="00A22641" w:rsidRDefault="00D20820" w:rsidP="00D20820">
      <w:pPr>
        <w:rPr>
          <w:bCs/>
          <w:sz w:val="22"/>
          <w:szCs w:val="22"/>
          <w:lang w:val="de-DE"/>
        </w:rPr>
      </w:pPr>
      <w:r w:rsidRPr="00D20820">
        <w:rPr>
          <w:bCs/>
          <w:sz w:val="22"/>
          <w:szCs w:val="22"/>
          <w:lang w:val="de-DE"/>
        </w:rPr>
        <w:t>Der Einfluss einer schweren Leberinsuffizienz auf die Pharmakokinetik von Deferipron und Deferipron 3</w:t>
      </w:r>
      <w:r w:rsidRPr="00D20820">
        <w:rPr>
          <w:bCs/>
          <w:sz w:val="22"/>
          <w:szCs w:val="22"/>
          <w:lang w:val="de-DE"/>
        </w:rPr>
        <w:noBreakHyphen/>
      </w:r>
      <w:r w:rsidRPr="00D20820">
        <w:rPr>
          <w:bCs/>
          <w:i/>
          <w:iCs/>
          <w:sz w:val="22"/>
          <w:szCs w:val="22"/>
          <w:lang w:val="de-DE"/>
        </w:rPr>
        <w:t>O</w:t>
      </w:r>
      <w:r w:rsidRPr="00D20820">
        <w:rPr>
          <w:bCs/>
          <w:sz w:val="22"/>
          <w:szCs w:val="22"/>
          <w:lang w:val="de-DE"/>
        </w:rPr>
        <w:t>-Glucuronid wurde nicht bewertet. Die Sicherheit und Pharmakokinetik von Ferriprox bei Patienten mit schwerer Leberinsuffizienz sind nicht bekannt.</w:t>
      </w:r>
    </w:p>
    <w:p w:rsidR="00D20820" w:rsidRPr="00CA25A5" w:rsidRDefault="00D20820" w:rsidP="00D20820">
      <w:pPr>
        <w:rPr>
          <w:b/>
          <w:sz w:val="22"/>
          <w:szCs w:val="22"/>
          <w:lang w:val="de-DE"/>
        </w:rPr>
      </w:pPr>
    </w:p>
    <w:p w:rsidR="00A22641" w:rsidRPr="00CA25A5" w:rsidRDefault="00A22641" w:rsidP="00A22641">
      <w:pPr>
        <w:keepNext/>
        <w:tabs>
          <w:tab w:val="left" w:pos="567"/>
        </w:tabs>
        <w:rPr>
          <w:b/>
          <w:sz w:val="22"/>
          <w:szCs w:val="22"/>
          <w:lang w:val="de-DE"/>
        </w:rPr>
      </w:pPr>
      <w:r w:rsidRPr="00CA25A5">
        <w:rPr>
          <w:b/>
          <w:sz w:val="22"/>
          <w:szCs w:val="22"/>
          <w:lang w:val="de-DE"/>
        </w:rPr>
        <w:t>5.3</w:t>
      </w:r>
      <w:r w:rsidRPr="00CA25A5">
        <w:rPr>
          <w:b/>
          <w:sz w:val="22"/>
          <w:szCs w:val="22"/>
          <w:lang w:val="de-DE"/>
        </w:rPr>
        <w:tab/>
        <w:t>Präklinische Daten zur Sicherheit</w:t>
      </w:r>
    </w:p>
    <w:p w:rsidR="00A22641" w:rsidRPr="00CA25A5" w:rsidRDefault="00A22641" w:rsidP="00A22641">
      <w:pPr>
        <w:keepNext/>
        <w:rPr>
          <w:sz w:val="22"/>
          <w:szCs w:val="22"/>
          <w:lang w:val="de-DE"/>
        </w:rPr>
      </w:pPr>
    </w:p>
    <w:p w:rsidR="00A22641" w:rsidRPr="00CA25A5" w:rsidRDefault="00A22641">
      <w:pPr>
        <w:rPr>
          <w:sz w:val="22"/>
          <w:szCs w:val="22"/>
          <w:lang w:val="de-DE"/>
        </w:rPr>
      </w:pPr>
      <w:r w:rsidRPr="00CA25A5">
        <w:rPr>
          <w:sz w:val="22"/>
          <w:szCs w:val="22"/>
          <w:lang w:val="de-DE"/>
        </w:rPr>
        <w:t>Nicht-klinische Studien wurden an Tierspezies einschliesslich Mäusen, Ratten, Kaninchen, Hunden und Affen durchgeführt.</w:t>
      </w:r>
    </w:p>
    <w:p w:rsidR="00A22641" w:rsidRPr="00CA25A5" w:rsidRDefault="00A22641">
      <w:pPr>
        <w:rPr>
          <w:sz w:val="22"/>
          <w:szCs w:val="22"/>
          <w:lang w:val="de-DE"/>
        </w:rPr>
      </w:pPr>
    </w:p>
    <w:p w:rsidR="00A22641" w:rsidRPr="00CA25A5" w:rsidRDefault="00A22641">
      <w:pPr>
        <w:rPr>
          <w:sz w:val="22"/>
          <w:szCs w:val="22"/>
          <w:lang w:val="de-DE"/>
        </w:rPr>
      </w:pPr>
      <w:r w:rsidRPr="00CA25A5">
        <w:rPr>
          <w:sz w:val="22"/>
          <w:szCs w:val="22"/>
          <w:lang w:val="de-DE"/>
        </w:rPr>
        <w:t>Am häufigsten traten bei Tieren ohne Eisenüberladung bei Dosen von 100 mg/kg/Tag und mehr hämatologische Effekte wie Verminderung der Zellzahl im Knochenmark sowie der Leukoz</w:t>
      </w:r>
      <w:r w:rsidR="005B2303" w:rsidRPr="00CA25A5">
        <w:rPr>
          <w:sz w:val="22"/>
          <w:szCs w:val="22"/>
          <w:lang w:val="de-DE"/>
        </w:rPr>
        <w:t>y</w:t>
      </w:r>
      <w:r w:rsidRPr="00CA25A5">
        <w:rPr>
          <w:sz w:val="22"/>
          <w:szCs w:val="22"/>
          <w:lang w:val="de-DE"/>
        </w:rPr>
        <w:t>ten-, der Erythrozyten- und/oder der Thrombozytenzahl im peripheren Blut auf.</w:t>
      </w:r>
    </w:p>
    <w:p w:rsidR="00A22641" w:rsidRPr="00CA25A5" w:rsidRDefault="00A22641">
      <w:pPr>
        <w:rPr>
          <w:sz w:val="22"/>
          <w:szCs w:val="22"/>
          <w:lang w:val="de-DE"/>
        </w:rPr>
      </w:pPr>
    </w:p>
    <w:p w:rsidR="00A22641" w:rsidRPr="00CA25A5" w:rsidRDefault="00A22641">
      <w:pPr>
        <w:rPr>
          <w:sz w:val="22"/>
          <w:szCs w:val="22"/>
          <w:lang w:val="de-DE"/>
        </w:rPr>
      </w:pPr>
      <w:r w:rsidRPr="00CA25A5">
        <w:rPr>
          <w:sz w:val="22"/>
          <w:szCs w:val="22"/>
          <w:lang w:val="de-DE"/>
        </w:rPr>
        <w:t>Weiterhin wurden bei Dosen von 100 mg/kg/Tag oder mehr bei Tieren ohne Eisenüberladung eine Atrophie von Thymus, lymphoidem Gewebe und Hoden sowie eine Hypertrophie der Nebennieren festgestellt.</w:t>
      </w:r>
    </w:p>
    <w:p w:rsidR="00A22641" w:rsidRPr="00CA25A5" w:rsidRDefault="00A22641">
      <w:pPr>
        <w:rPr>
          <w:sz w:val="22"/>
          <w:szCs w:val="22"/>
          <w:lang w:val="de-DE"/>
        </w:rPr>
      </w:pPr>
    </w:p>
    <w:p w:rsidR="00255A51" w:rsidRPr="00CA25A5" w:rsidRDefault="00255A51" w:rsidP="00255A51">
      <w:pPr>
        <w:rPr>
          <w:sz w:val="22"/>
          <w:szCs w:val="22"/>
          <w:lang w:val="de-DE"/>
        </w:rPr>
      </w:pPr>
      <w:r w:rsidRPr="00CA25A5">
        <w:rPr>
          <w:sz w:val="22"/>
          <w:szCs w:val="22"/>
          <w:lang w:val="de-DE"/>
        </w:rPr>
        <w:t xml:space="preserve">Es wurden keine Studien zur Kanzerogenität von Deferipron an Tieren durchgeführt. Das genotoxische Potenzial von Deferipron wurde in einer </w:t>
      </w:r>
      <w:r w:rsidRPr="00CA25A5">
        <w:rPr>
          <w:i/>
          <w:iCs/>
          <w:sz w:val="22"/>
          <w:szCs w:val="22"/>
          <w:lang w:val="de-DE"/>
        </w:rPr>
        <w:t>I</w:t>
      </w:r>
      <w:r w:rsidRPr="00CA25A5">
        <w:rPr>
          <w:i/>
          <w:sz w:val="22"/>
          <w:szCs w:val="22"/>
          <w:lang w:val="de-DE"/>
        </w:rPr>
        <w:t xml:space="preserve">n-vitro- </w:t>
      </w:r>
      <w:r w:rsidRPr="00CA25A5">
        <w:rPr>
          <w:iCs/>
          <w:sz w:val="22"/>
          <w:szCs w:val="22"/>
          <w:lang w:val="de-DE"/>
        </w:rPr>
        <w:t>und</w:t>
      </w:r>
      <w:r w:rsidRPr="00CA25A5">
        <w:rPr>
          <w:i/>
          <w:sz w:val="22"/>
          <w:szCs w:val="22"/>
          <w:lang w:val="de-DE"/>
        </w:rPr>
        <w:t xml:space="preserve"> In-vivo-</w:t>
      </w:r>
      <w:r w:rsidRPr="00CA25A5">
        <w:rPr>
          <w:iCs/>
          <w:sz w:val="22"/>
          <w:szCs w:val="22"/>
          <w:lang w:val="de-DE"/>
        </w:rPr>
        <w:t>Testreihe untersucht.</w:t>
      </w:r>
      <w:r w:rsidRPr="00CA25A5">
        <w:rPr>
          <w:sz w:val="22"/>
          <w:szCs w:val="22"/>
          <w:lang w:val="de-DE"/>
        </w:rPr>
        <w:t xml:space="preserve"> </w:t>
      </w:r>
      <w:r>
        <w:rPr>
          <w:lang w:val="de-DE"/>
        </w:rPr>
        <w:t xml:space="preserve">Deferipron wies keine direkten mutagenen Eigenschaften auf; </w:t>
      </w:r>
      <w:r w:rsidR="007B2154">
        <w:rPr>
          <w:lang w:val="de-DE"/>
        </w:rPr>
        <w:t>jedoch</w:t>
      </w:r>
      <w:r>
        <w:rPr>
          <w:lang w:val="de-DE"/>
        </w:rPr>
        <w:t xml:space="preserve"> </w:t>
      </w:r>
      <w:r w:rsidR="00F927B7">
        <w:rPr>
          <w:lang w:val="de-DE"/>
        </w:rPr>
        <w:t>zeigte Deferipron in</w:t>
      </w:r>
      <w:r>
        <w:rPr>
          <w:lang w:val="de-DE"/>
        </w:rPr>
        <w:t xml:space="preserve"> </w:t>
      </w:r>
      <w:r w:rsidRPr="00255A51">
        <w:rPr>
          <w:i/>
          <w:iCs/>
          <w:lang w:val="de-DE"/>
        </w:rPr>
        <w:t>In-vitro-</w:t>
      </w:r>
      <w:r>
        <w:rPr>
          <w:lang w:val="de-DE"/>
        </w:rPr>
        <w:t xml:space="preserve">Versuchen und in Tieren klastogene </w:t>
      </w:r>
      <w:r w:rsidR="00F927B7">
        <w:rPr>
          <w:lang w:val="de-DE"/>
        </w:rPr>
        <w:t>Eigenschaften</w:t>
      </w:r>
      <w:r>
        <w:rPr>
          <w:lang w:val="de-DE"/>
        </w:rPr>
        <w:t>.</w:t>
      </w:r>
    </w:p>
    <w:p w:rsidR="00A22641" w:rsidRPr="00CA25A5" w:rsidRDefault="00A22641">
      <w:pPr>
        <w:rPr>
          <w:sz w:val="22"/>
          <w:szCs w:val="22"/>
          <w:lang w:val="de-DE"/>
        </w:rPr>
      </w:pPr>
    </w:p>
    <w:p w:rsidR="00B0551D" w:rsidRPr="00CA25A5" w:rsidRDefault="00A22641" w:rsidP="009B67E8">
      <w:pPr>
        <w:pStyle w:val="BodyText"/>
        <w:spacing w:line="240" w:lineRule="auto"/>
        <w:jc w:val="left"/>
        <w:rPr>
          <w:szCs w:val="24"/>
          <w:lang w:val="de-DE"/>
        </w:rPr>
      </w:pPr>
      <w:r w:rsidRPr="00CA25A5">
        <w:rPr>
          <w:szCs w:val="22"/>
          <w:lang w:val="de-DE"/>
        </w:rPr>
        <w:t xml:space="preserve">In Reproduktionsstudien an </w:t>
      </w:r>
      <w:r w:rsidR="005C09A2" w:rsidRPr="00CA25A5">
        <w:rPr>
          <w:szCs w:val="22"/>
          <w:lang w:val="de-DE"/>
        </w:rPr>
        <w:t xml:space="preserve">trächtigen </w:t>
      </w:r>
      <w:r w:rsidRPr="00CA25A5">
        <w:rPr>
          <w:szCs w:val="22"/>
          <w:lang w:val="de-DE"/>
        </w:rPr>
        <w:t xml:space="preserve">Ratten und Kaninchen ohne Eisenüberladung erwies sich Deferipron bereits in so niedrigen Dosierungen wie 25 mg/kg/Tag als teratogen und embryotoxisch. </w:t>
      </w:r>
      <w:r w:rsidR="00B0551D" w:rsidRPr="00CA25A5">
        <w:rPr>
          <w:szCs w:val="24"/>
          <w:lang w:val="de-DE"/>
        </w:rPr>
        <w:t>Bei männlichen und weiblichen Ratten ohne Eisenüberlast, die Deferipron oral in Dosen von bis zu 75</w:t>
      </w:r>
      <w:r w:rsidR="009B67E8" w:rsidRPr="00CA25A5">
        <w:rPr>
          <w:szCs w:val="24"/>
          <w:lang w:val="de-DE"/>
        </w:rPr>
        <w:t> </w:t>
      </w:r>
      <w:r w:rsidR="00B0551D" w:rsidRPr="00CA25A5">
        <w:rPr>
          <w:szCs w:val="24"/>
          <w:lang w:val="de-DE"/>
        </w:rPr>
        <w:t xml:space="preserve">mg/kg zweimal täglich </w:t>
      </w:r>
      <w:r w:rsidR="005C09A2" w:rsidRPr="00CA25A5">
        <w:rPr>
          <w:szCs w:val="24"/>
          <w:lang w:val="de-DE"/>
        </w:rPr>
        <w:t xml:space="preserve">über </w:t>
      </w:r>
      <w:r w:rsidR="00B0551D" w:rsidRPr="00CA25A5">
        <w:rPr>
          <w:szCs w:val="24"/>
          <w:lang w:val="de-DE"/>
        </w:rPr>
        <w:t xml:space="preserve">28 Tage (Männchen) oder </w:t>
      </w:r>
      <w:r w:rsidR="005C09A2" w:rsidRPr="00CA25A5">
        <w:rPr>
          <w:szCs w:val="24"/>
          <w:lang w:val="de-DE"/>
        </w:rPr>
        <w:t xml:space="preserve">über </w:t>
      </w:r>
      <w:r w:rsidR="00B0551D" w:rsidRPr="00CA25A5">
        <w:rPr>
          <w:szCs w:val="24"/>
          <w:lang w:val="de-DE"/>
        </w:rPr>
        <w:t>2 Wochen (Weibchen) vor der Paarung und bis zur Terminierung (Männchen) bzw. zur frühen Gestationsphase (Weibchen) erhielten, zeigten sich keine Auswirkungen auf die Fertilität oder frühe embryonale Entwicklung. Bei Weibchen führten alle getesteten Dosen zu einer Beeinflussung des Ovulationszyklus und einer Hinauszögerung des Zeitpunkts bis zur bestätigten Paarung.</w:t>
      </w:r>
    </w:p>
    <w:p w:rsidR="00B0551D" w:rsidRPr="00CA25A5" w:rsidRDefault="00B0551D" w:rsidP="009B67E8">
      <w:pPr>
        <w:rPr>
          <w:sz w:val="22"/>
          <w:szCs w:val="22"/>
          <w:lang w:val="de-DE"/>
        </w:rPr>
      </w:pPr>
    </w:p>
    <w:p w:rsidR="00A22641" w:rsidRPr="00CA25A5" w:rsidRDefault="00A22641">
      <w:pPr>
        <w:rPr>
          <w:b/>
          <w:sz w:val="22"/>
          <w:szCs w:val="22"/>
          <w:lang w:val="de-DE"/>
        </w:rPr>
      </w:pPr>
      <w:r w:rsidRPr="00CA25A5">
        <w:rPr>
          <w:sz w:val="22"/>
          <w:szCs w:val="22"/>
          <w:lang w:val="de-DE"/>
        </w:rPr>
        <w:t>Pränatale und postnatale Reproduktionsstudien wurden an Tieren nicht durchgeführt.</w:t>
      </w:r>
    </w:p>
    <w:p w:rsidR="00A22641" w:rsidRPr="00CA25A5" w:rsidRDefault="00A22641">
      <w:pPr>
        <w:rPr>
          <w:b/>
          <w:caps/>
          <w:sz w:val="22"/>
          <w:szCs w:val="22"/>
          <w:lang w:val="de-DE"/>
        </w:rPr>
      </w:pPr>
    </w:p>
    <w:p w:rsidR="00A22641" w:rsidRPr="00CA25A5" w:rsidRDefault="00A22641">
      <w:pPr>
        <w:rPr>
          <w:sz w:val="22"/>
          <w:szCs w:val="22"/>
          <w:lang w:val="de-DE"/>
        </w:rPr>
      </w:pPr>
    </w:p>
    <w:p w:rsidR="00A22641" w:rsidRPr="00CA25A5" w:rsidRDefault="00A22641">
      <w:pPr>
        <w:keepNext/>
        <w:ind w:left="567" w:hanging="567"/>
        <w:rPr>
          <w:sz w:val="22"/>
          <w:szCs w:val="22"/>
          <w:lang w:val="de-DE"/>
        </w:rPr>
      </w:pPr>
      <w:r w:rsidRPr="00CA25A5">
        <w:rPr>
          <w:b/>
          <w:sz w:val="22"/>
          <w:szCs w:val="22"/>
          <w:lang w:val="de-DE"/>
        </w:rPr>
        <w:t>6.</w:t>
      </w:r>
      <w:r w:rsidRPr="00CA25A5">
        <w:rPr>
          <w:b/>
          <w:sz w:val="22"/>
          <w:szCs w:val="22"/>
          <w:lang w:val="de-DE"/>
        </w:rPr>
        <w:tab/>
        <w:t>PHARMAZEUTISCHE ANGABEN</w:t>
      </w:r>
    </w:p>
    <w:p w:rsidR="00A22641" w:rsidRPr="00CA25A5" w:rsidRDefault="00A22641">
      <w:pPr>
        <w:keepNext/>
        <w:ind w:left="567" w:hanging="567"/>
        <w:rPr>
          <w:sz w:val="22"/>
          <w:szCs w:val="22"/>
          <w:lang w:val="de-DE"/>
        </w:rPr>
      </w:pPr>
    </w:p>
    <w:p w:rsidR="00A22641" w:rsidRPr="00CA25A5" w:rsidRDefault="00A22641">
      <w:pPr>
        <w:keepNext/>
        <w:ind w:left="567" w:hanging="567"/>
        <w:rPr>
          <w:sz w:val="22"/>
          <w:szCs w:val="22"/>
          <w:lang w:val="de-DE"/>
        </w:rPr>
      </w:pPr>
      <w:r w:rsidRPr="00CA25A5">
        <w:rPr>
          <w:b/>
          <w:sz w:val="22"/>
          <w:szCs w:val="22"/>
          <w:lang w:val="de-DE"/>
        </w:rPr>
        <w:t>6.1</w:t>
      </w:r>
      <w:r w:rsidRPr="00CA25A5">
        <w:rPr>
          <w:b/>
          <w:sz w:val="22"/>
          <w:szCs w:val="22"/>
          <w:lang w:val="de-DE"/>
        </w:rPr>
        <w:tab/>
        <w:t>Liste der sonstigen Bestandteile</w:t>
      </w:r>
    </w:p>
    <w:p w:rsidR="00A22641" w:rsidRPr="00CA25A5" w:rsidRDefault="00A22641">
      <w:pPr>
        <w:keepNext/>
        <w:ind w:left="567" w:hanging="567"/>
        <w:rPr>
          <w:sz w:val="22"/>
          <w:szCs w:val="22"/>
          <w:lang w:val="de-DE"/>
        </w:rPr>
      </w:pPr>
    </w:p>
    <w:p w:rsidR="00A22641" w:rsidRPr="00CA25A5" w:rsidRDefault="00A22641">
      <w:pPr>
        <w:rPr>
          <w:sz w:val="22"/>
          <w:szCs w:val="22"/>
          <w:lang w:val="de-DE"/>
        </w:rPr>
      </w:pPr>
      <w:r w:rsidRPr="00CA25A5">
        <w:rPr>
          <w:sz w:val="22"/>
          <w:szCs w:val="22"/>
          <w:lang w:val="de-DE"/>
        </w:rPr>
        <w:t>Gereinigtes Wasser</w:t>
      </w:r>
    </w:p>
    <w:p w:rsidR="00A22641" w:rsidRPr="00CA25A5" w:rsidRDefault="00A22641">
      <w:pPr>
        <w:rPr>
          <w:sz w:val="22"/>
          <w:szCs w:val="22"/>
          <w:lang w:val="de-DE"/>
        </w:rPr>
      </w:pPr>
      <w:r w:rsidRPr="00CA25A5">
        <w:rPr>
          <w:sz w:val="22"/>
          <w:szCs w:val="22"/>
          <w:lang w:val="de-DE"/>
        </w:rPr>
        <w:t>Hyetellose</w:t>
      </w:r>
    </w:p>
    <w:p w:rsidR="00A22641" w:rsidRPr="00CA25A5" w:rsidRDefault="00A22641">
      <w:pPr>
        <w:rPr>
          <w:sz w:val="22"/>
          <w:szCs w:val="22"/>
          <w:lang w:val="de-DE"/>
        </w:rPr>
      </w:pPr>
      <w:r w:rsidRPr="00CA25A5">
        <w:rPr>
          <w:sz w:val="22"/>
          <w:szCs w:val="22"/>
          <w:lang w:val="de-DE"/>
        </w:rPr>
        <w:t>Glycerol</w:t>
      </w:r>
      <w:r w:rsidR="00955539">
        <w:rPr>
          <w:sz w:val="22"/>
          <w:szCs w:val="22"/>
          <w:lang w:val="de-DE"/>
        </w:rPr>
        <w:t xml:space="preserve"> (E422)</w:t>
      </w:r>
    </w:p>
    <w:p w:rsidR="00A22641" w:rsidRPr="00CA25A5" w:rsidRDefault="00A22641">
      <w:pPr>
        <w:rPr>
          <w:sz w:val="22"/>
          <w:szCs w:val="22"/>
          <w:lang w:val="de-DE"/>
        </w:rPr>
      </w:pPr>
      <w:r w:rsidRPr="00CA25A5">
        <w:rPr>
          <w:sz w:val="22"/>
          <w:szCs w:val="22"/>
          <w:lang w:val="de-DE"/>
        </w:rPr>
        <w:t>Salzsäure</w:t>
      </w:r>
      <w:r w:rsidR="00447A88" w:rsidRPr="002C1C5A">
        <w:rPr>
          <w:sz w:val="22"/>
          <w:szCs w:val="22"/>
          <w:lang w:val="de-DE"/>
        </w:rPr>
        <w:t>, konzentriert, für die pH-Einstellung</w:t>
      </w:r>
    </w:p>
    <w:p w:rsidR="00A22641" w:rsidRPr="00CA25A5" w:rsidRDefault="00A22641">
      <w:pPr>
        <w:rPr>
          <w:sz w:val="22"/>
          <w:szCs w:val="22"/>
          <w:lang w:val="de-DE"/>
        </w:rPr>
      </w:pPr>
      <w:r w:rsidRPr="00CA25A5">
        <w:rPr>
          <w:sz w:val="22"/>
          <w:szCs w:val="22"/>
          <w:lang w:val="de-DE"/>
        </w:rPr>
        <w:t>Künstliches Kirsch-Aroma</w:t>
      </w:r>
    </w:p>
    <w:p w:rsidR="00A22641" w:rsidRPr="00CA25A5" w:rsidRDefault="00A22641">
      <w:pPr>
        <w:rPr>
          <w:sz w:val="22"/>
          <w:szCs w:val="22"/>
          <w:lang w:val="de-DE"/>
        </w:rPr>
      </w:pPr>
      <w:r w:rsidRPr="00CA25A5">
        <w:rPr>
          <w:sz w:val="22"/>
          <w:szCs w:val="22"/>
          <w:lang w:val="de-DE"/>
        </w:rPr>
        <w:t>Pfefferminzöl</w:t>
      </w:r>
    </w:p>
    <w:p w:rsidR="00A22641" w:rsidRPr="00CA25A5" w:rsidRDefault="00A22641">
      <w:pPr>
        <w:rPr>
          <w:sz w:val="22"/>
          <w:szCs w:val="22"/>
          <w:lang w:val="de-DE"/>
        </w:rPr>
      </w:pPr>
      <w:r w:rsidRPr="00CA25A5">
        <w:rPr>
          <w:sz w:val="22"/>
          <w:szCs w:val="22"/>
          <w:lang w:val="de-DE"/>
        </w:rPr>
        <w:t>Gelborange S (E110)</w:t>
      </w:r>
    </w:p>
    <w:p w:rsidR="00A22641" w:rsidRPr="00CA25A5" w:rsidRDefault="00A22641">
      <w:pPr>
        <w:rPr>
          <w:sz w:val="22"/>
          <w:szCs w:val="22"/>
          <w:lang w:val="de-DE"/>
        </w:rPr>
      </w:pPr>
      <w:r w:rsidRPr="00CA25A5">
        <w:rPr>
          <w:sz w:val="22"/>
          <w:szCs w:val="22"/>
          <w:lang w:val="de-DE"/>
        </w:rPr>
        <w:t>Sucralose (E955)</w:t>
      </w:r>
    </w:p>
    <w:p w:rsidR="00A22641" w:rsidRPr="00CA25A5" w:rsidRDefault="00A22641">
      <w:pPr>
        <w:rPr>
          <w:sz w:val="22"/>
          <w:szCs w:val="22"/>
          <w:lang w:val="de-DE"/>
        </w:rPr>
      </w:pPr>
    </w:p>
    <w:p w:rsidR="00A22641" w:rsidRPr="00CA25A5" w:rsidRDefault="00A22641" w:rsidP="00B23C5C">
      <w:pPr>
        <w:keepNext/>
        <w:ind w:left="567" w:hanging="567"/>
        <w:rPr>
          <w:sz w:val="22"/>
          <w:szCs w:val="22"/>
          <w:lang w:val="de-DE"/>
        </w:rPr>
      </w:pPr>
      <w:r w:rsidRPr="00CA25A5">
        <w:rPr>
          <w:b/>
          <w:sz w:val="22"/>
          <w:szCs w:val="22"/>
          <w:lang w:val="de-DE"/>
        </w:rPr>
        <w:t>6.2</w:t>
      </w:r>
      <w:r w:rsidRPr="00CA25A5">
        <w:rPr>
          <w:b/>
          <w:sz w:val="22"/>
          <w:szCs w:val="22"/>
          <w:lang w:val="de-DE"/>
        </w:rPr>
        <w:tab/>
        <w:t>Inkompatibilitäten</w:t>
      </w:r>
    </w:p>
    <w:p w:rsidR="00A22641" w:rsidRPr="00CA25A5" w:rsidRDefault="00A22641" w:rsidP="00B23C5C">
      <w:pPr>
        <w:keepNext/>
        <w:rPr>
          <w:sz w:val="22"/>
          <w:szCs w:val="22"/>
          <w:lang w:val="de-DE"/>
        </w:rPr>
      </w:pPr>
    </w:p>
    <w:p w:rsidR="00A22641" w:rsidRPr="00CA25A5" w:rsidRDefault="00A22641">
      <w:pPr>
        <w:rPr>
          <w:sz w:val="22"/>
          <w:szCs w:val="22"/>
          <w:lang w:val="de-DE"/>
        </w:rPr>
      </w:pPr>
      <w:r w:rsidRPr="00CA25A5">
        <w:rPr>
          <w:sz w:val="22"/>
          <w:szCs w:val="22"/>
          <w:lang w:val="de-DE"/>
        </w:rPr>
        <w:t>Nicht zutreffend.</w:t>
      </w:r>
    </w:p>
    <w:p w:rsidR="00A22641" w:rsidRPr="00CA25A5" w:rsidRDefault="00A22641">
      <w:pPr>
        <w:rPr>
          <w:sz w:val="22"/>
          <w:szCs w:val="22"/>
          <w:lang w:val="de-DE"/>
        </w:rPr>
      </w:pPr>
    </w:p>
    <w:p w:rsidR="00A22641" w:rsidRPr="00CA25A5" w:rsidRDefault="00A22641" w:rsidP="000E4444">
      <w:pPr>
        <w:keepNext/>
        <w:ind w:left="561" w:hanging="561"/>
        <w:rPr>
          <w:sz w:val="22"/>
          <w:szCs w:val="22"/>
          <w:lang w:val="de-DE"/>
        </w:rPr>
      </w:pPr>
      <w:r w:rsidRPr="00CA25A5">
        <w:rPr>
          <w:b/>
          <w:sz w:val="22"/>
          <w:szCs w:val="22"/>
          <w:lang w:val="de-DE"/>
        </w:rPr>
        <w:t>6.3</w:t>
      </w:r>
      <w:r w:rsidRPr="00CA25A5">
        <w:rPr>
          <w:b/>
          <w:sz w:val="22"/>
          <w:szCs w:val="22"/>
          <w:lang w:val="de-DE"/>
        </w:rPr>
        <w:tab/>
        <w:t>Dauer der Haltbarkeit</w:t>
      </w:r>
    </w:p>
    <w:p w:rsidR="00A22641" w:rsidRPr="00CA25A5" w:rsidRDefault="00A22641" w:rsidP="000E4444">
      <w:pPr>
        <w:keepNext/>
        <w:rPr>
          <w:sz w:val="22"/>
          <w:szCs w:val="22"/>
          <w:lang w:val="de-DE"/>
        </w:rPr>
      </w:pPr>
    </w:p>
    <w:p w:rsidR="00A22641" w:rsidRPr="00CA25A5" w:rsidRDefault="005D1FA4" w:rsidP="00B23C5C">
      <w:pPr>
        <w:keepNext/>
        <w:rPr>
          <w:sz w:val="22"/>
          <w:szCs w:val="22"/>
          <w:lang w:val="de-DE"/>
        </w:rPr>
      </w:pPr>
      <w:r w:rsidRPr="00CA25A5">
        <w:rPr>
          <w:sz w:val="22"/>
          <w:szCs w:val="22"/>
          <w:lang w:val="de-DE"/>
        </w:rPr>
        <w:t>3</w:t>
      </w:r>
      <w:r w:rsidR="00A22641" w:rsidRPr="00CA25A5">
        <w:rPr>
          <w:sz w:val="22"/>
          <w:szCs w:val="22"/>
          <w:lang w:val="de-DE"/>
        </w:rPr>
        <w:t xml:space="preserve"> Jahre.</w:t>
      </w:r>
    </w:p>
    <w:p w:rsidR="00A22641" w:rsidRPr="00CA25A5" w:rsidRDefault="00A22641">
      <w:pPr>
        <w:rPr>
          <w:sz w:val="22"/>
          <w:szCs w:val="22"/>
          <w:lang w:val="de-DE"/>
        </w:rPr>
      </w:pPr>
      <w:r w:rsidRPr="00CA25A5">
        <w:rPr>
          <w:sz w:val="22"/>
          <w:szCs w:val="22"/>
          <w:lang w:val="de-DE"/>
        </w:rPr>
        <w:t>Nach dem Öffnen innerhalb von 35 Tagen aufbrauchen.</w:t>
      </w:r>
    </w:p>
    <w:p w:rsidR="00A22641" w:rsidRPr="00CA25A5" w:rsidRDefault="00A22641">
      <w:pPr>
        <w:rPr>
          <w:sz w:val="22"/>
          <w:szCs w:val="22"/>
          <w:lang w:val="de-DE"/>
        </w:rPr>
      </w:pPr>
    </w:p>
    <w:p w:rsidR="00A22641" w:rsidRPr="00CA25A5" w:rsidRDefault="00A22641" w:rsidP="00B23C5C">
      <w:pPr>
        <w:keepNext/>
        <w:ind w:left="567" w:hanging="567"/>
        <w:rPr>
          <w:sz w:val="22"/>
          <w:szCs w:val="22"/>
          <w:lang w:val="de-DE"/>
        </w:rPr>
      </w:pPr>
      <w:r w:rsidRPr="00CA25A5">
        <w:rPr>
          <w:b/>
          <w:sz w:val="22"/>
          <w:szCs w:val="22"/>
          <w:lang w:val="de-DE"/>
        </w:rPr>
        <w:t>6.4</w:t>
      </w:r>
      <w:r w:rsidRPr="00CA25A5">
        <w:rPr>
          <w:b/>
          <w:sz w:val="22"/>
          <w:szCs w:val="22"/>
          <w:lang w:val="de-DE"/>
        </w:rPr>
        <w:tab/>
      </w:r>
      <w:r w:rsidRPr="00CA25A5">
        <w:rPr>
          <w:b/>
          <w:noProof/>
          <w:sz w:val="22"/>
          <w:szCs w:val="22"/>
          <w:lang w:val="de-DE"/>
        </w:rPr>
        <w:t>Besondere Vorsichtsmaßnahmen für die Aufbewahrung</w:t>
      </w:r>
    </w:p>
    <w:p w:rsidR="00A22641" w:rsidRPr="00CA25A5" w:rsidRDefault="00A22641" w:rsidP="00B23C5C">
      <w:pPr>
        <w:keepNext/>
        <w:rPr>
          <w:sz w:val="22"/>
          <w:szCs w:val="22"/>
          <w:lang w:val="de-DE"/>
        </w:rPr>
      </w:pPr>
    </w:p>
    <w:p w:rsidR="00A22641" w:rsidRPr="00CA25A5" w:rsidRDefault="00A22641">
      <w:pPr>
        <w:rPr>
          <w:sz w:val="22"/>
          <w:szCs w:val="22"/>
          <w:lang w:val="de-DE"/>
        </w:rPr>
      </w:pPr>
      <w:r w:rsidRPr="00CA25A5">
        <w:rPr>
          <w:sz w:val="22"/>
          <w:szCs w:val="22"/>
          <w:lang w:val="de-DE"/>
        </w:rPr>
        <w:t>Nicht über 30ºC lagern. In der Originalverpackung aufbewahren, um den Inhalt vor Licht zu schützen.</w:t>
      </w:r>
    </w:p>
    <w:p w:rsidR="00A22641" w:rsidRPr="00CA25A5" w:rsidRDefault="00A22641">
      <w:pPr>
        <w:rPr>
          <w:sz w:val="22"/>
          <w:szCs w:val="22"/>
          <w:lang w:val="de-DE"/>
        </w:rPr>
      </w:pPr>
    </w:p>
    <w:p w:rsidR="00A22641" w:rsidRPr="00CA25A5" w:rsidRDefault="00A22641" w:rsidP="00B23C5C">
      <w:pPr>
        <w:keepNext/>
        <w:ind w:left="567" w:hanging="567"/>
        <w:rPr>
          <w:sz w:val="22"/>
          <w:szCs w:val="22"/>
          <w:lang w:val="de-DE"/>
        </w:rPr>
      </w:pPr>
      <w:r w:rsidRPr="00CA25A5">
        <w:rPr>
          <w:b/>
          <w:sz w:val="22"/>
          <w:szCs w:val="22"/>
          <w:lang w:val="de-DE"/>
        </w:rPr>
        <w:t>6.5</w:t>
      </w:r>
      <w:r w:rsidRPr="00CA25A5">
        <w:rPr>
          <w:b/>
          <w:sz w:val="22"/>
          <w:szCs w:val="22"/>
          <w:lang w:val="de-DE"/>
        </w:rPr>
        <w:tab/>
        <w:t>Art und Inhalt des Behältnisses</w:t>
      </w:r>
    </w:p>
    <w:p w:rsidR="00A22641" w:rsidRPr="00CA25A5" w:rsidRDefault="00A22641" w:rsidP="00B23C5C">
      <w:pPr>
        <w:keepNext/>
        <w:rPr>
          <w:sz w:val="22"/>
          <w:szCs w:val="22"/>
          <w:lang w:val="de-DE"/>
        </w:rPr>
      </w:pPr>
    </w:p>
    <w:p w:rsidR="00A22641" w:rsidRPr="00CA25A5" w:rsidRDefault="00A22641">
      <w:pPr>
        <w:rPr>
          <w:sz w:val="22"/>
          <w:szCs w:val="22"/>
          <w:lang w:val="de-DE"/>
        </w:rPr>
      </w:pPr>
      <w:r w:rsidRPr="00CA25A5">
        <w:rPr>
          <w:sz w:val="22"/>
          <w:szCs w:val="22"/>
          <w:lang w:val="de-DE"/>
        </w:rPr>
        <w:t>Bernsteinfarbene Flaschen aus Polyethylenterephthalat (PET) mit kindergesichertem Verschluss (Polypropylen) und einem graduierten Messbecher (Polypropylen).</w:t>
      </w:r>
    </w:p>
    <w:p w:rsidR="00A87A98" w:rsidRPr="00CA25A5" w:rsidRDefault="00A87A98">
      <w:pPr>
        <w:rPr>
          <w:sz w:val="22"/>
          <w:szCs w:val="22"/>
          <w:lang w:val="de-DE"/>
        </w:rPr>
      </w:pPr>
    </w:p>
    <w:p w:rsidR="00A22641" w:rsidRPr="00CA25A5" w:rsidRDefault="00A22641">
      <w:pPr>
        <w:rPr>
          <w:sz w:val="22"/>
          <w:szCs w:val="22"/>
          <w:lang w:val="de-DE"/>
        </w:rPr>
      </w:pPr>
      <w:r w:rsidRPr="00CA25A5">
        <w:rPr>
          <w:sz w:val="22"/>
          <w:szCs w:val="22"/>
          <w:lang w:val="de-DE"/>
        </w:rPr>
        <w:t>Jede Packung enthält eine Flasche mit 250 ml bzw. 500 ml Lösung zum Einnehmen.</w:t>
      </w:r>
    </w:p>
    <w:p w:rsidR="00A87A98" w:rsidRPr="00CA25A5" w:rsidRDefault="00A87A98">
      <w:pPr>
        <w:rPr>
          <w:sz w:val="22"/>
          <w:szCs w:val="22"/>
          <w:lang w:val="de-DE"/>
        </w:rPr>
      </w:pPr>
    </w:p>
    <w:p w:rsidR="00A22641" w:rsidRPr="00CA25A5" w:rsidRDefault="00A22641">
      <w:pPr>
        <w:rPr>
          <w:sz w:val="22"/>
          <w:szCs w:val="22"/>
          <w:lang w:val="de-DE"/>
        </w:rPr>
      </w:pPr>
      <w:r w:rsidRPr="00CA25A5">
        <w:rPr>
          <w:sz w:val="22"/>
          <w:szCs w:val="22"/>
          <w:lang w:val="de-DE"/>
        </w:rPr>
        <w:t>Es werden möglicherweise nicht alle Packungsgrößen in den Verkehr gebracht.</w:t>
      </w:r>
    </w:p>
    <w:p w:rsidR="00A22641" w:rsidRPr="00CA25A5" w:rsidRDefault="00A22641">
      <w:pPr>
        <w:ind w:left="567" w:hanging="567"/>
        <w:rPr>
          <w:b/>
          <w:sz w:val="22"/>
          <w:szCs w:val="22"/>
          <w:lang w:val="de-DE"/>
        </w:rPr>
      </w:pPr>
    </w:p>
    <w:p w:rsidR="00A22641" w:rsidRPr="00CA25A5" w:rsidRDefault="00A22641" w:rsidP="0012395E">
      <w:pPr>
        <w:keepNext/>
        <w:ind w:left="567" w:hanging="567"/>
        <w:rPr>
          <w:sz w:val="22"/>
          <w:szCs w:val="22"/>
          <w:lang w:val="de-DE"/>
        </w:rPr>
      </w:pPr>
      <w:r w:rsidRPr="00CA25A5">
        <w:rPr>
          <w:b/>
          <w:sz w:val="22"/>
          <w:szCs w:val="22"/>
          <w:lang w:val="de-DE"/>
        </w:rPr>
        <w:t>6.6</w:t>
      </w:r>
      <w:r w:rsidRPr="00CA25A5">
        <w:rPr>
          <w:b/>
          <w:sz w:val="22"/>
          <w:szCs w:val="22"/>
          <w:lang w:val="de-DE"/>
        </w:rPr>
        <w:tab/>
        <w:t>Besondere Vorsichtsmaßnahmen für die Beseitigung</w:t>
      </w:r>
    </w:p>
    <w:p w:rsidR="00A22641" w:rsidRPr="00CA25A5" w:rsidRDefault="00A22641" w:rsidP="0012395E">
      <w:pPr>
        <w:keepNext/>
        <w:rPr>
          <w:sz w:val="22"/>
          <w:szCs w:val="22"/>
          <w:lang w:val="de-DE"/>
        </w:rPr>
      </w:pPr>
    </w:p>
    <w:p w:rsidR="00A22641" w:rsidRPr="00CA25A5" w:rsidRDefault="002C3195">
      <w:pPr>
        <w:rPr>
          <w:sz w:val="22"/>
          <w:szCs w:val="22"/>
          <w:lang w:val="de-DE"/>
        </w:rPr>
      </w:pPr>
      <w:r w:rsidRPr="002C3195">
        <w:rPr>
          <w:sz w:val="22"/>
          <w:szCs w:val="22"/>
          <w:lang w:val="de-DE"/>
        </w:rPr>
        <w:t>Nicht verwendetes Arzneimittel oder Abfallmaterial ist entsprechend den nationalen Anforderungen zu beseitigen</w:t>
      </w:r>
      <w:r w:rsidR="00A22641" w:rsidRPr="00CA25A5">
        <w:rPr>
          <w:sz w:val="22"/>
          <w:szCs w:val="22"/>
          <w:lang w:val="de-DE"/>
        </w:rPr>
        <w:t>.</w:t>
      </w:r>
    </w:p>
    <w:p w:rsidR="00A22641" w:rsidRPr="00CA25A5" w:rsidRDefault="00A22641">
      <w:pPr>
        <w:rPr>
          <w:sz w:val="22"/>
          <w:szCs w:val="22"/>
          <w:lang w:val="de-DE"/>
        </w:rPr>
      </w:pPr>
    </w:p>
    <w:p w:rsidR="00A22641" w:rsidRPr="00CA25A5" w:rsidRDefault="00A22641">
      <w:pPr>
        <w:rPr>
          <w:sz w:val="22"/>
          <w:szCs w:val="22"/>
          <w:lang w:val="de-DE"/>
        </w:rPr>
      </w:pPr>
    </w:p>
    <w:p w:rsidR="00A22641" w:rsidRPr="00CA25A5" w:rsidRDefault="00A22641" w:rsidP="00440EA8">
      <w:pPr>
        <w:keepNext/>
        <w:ind w:left="567" w:hanging="567"/>
        <w:rPr>
          <w:sz w:val="22"/>
          <w:szCs w:val="22"/>
          <w:lang w:val="de-DE"/>
        </w:rPr>
      </w:pPr>
      <w:r w:rsidRPr="00CA25A5">
        <w:rPr>
          <w:b/>
          <w:sz w:val="22"/>
          <w:szCs w:val="22"/>
          <w:lang w:val="de-DE"/>
        </w:rPr>
        <w:t>7.</w:t>
      </w:r>
      <w:r w:rsidRPr="00CA25A5">
        <w:rPr>
          <w:b/>
          <w:sz w:val="22"/>
          <w:szCs w:val="22"/>
          <w:lang w:val="de-DE"/>
        </w:rPr>
        <w:tab/>
      </w:r>
      <w:r w:rsidRPr="00CA25A5">
        <w:rPr>
          <w:b/>
          <w:noProof/>
          <w:sz w:val="22"/>
          <w:szCs w:val="22"/>
          <w:lang w:val="de-DE"/>
        </w:rPr>
        <w:t>INHABER DER ZULASSUNG</w:t>
      </w:r>
    </w:p>
    <w:p w:rsidR="00A22641" w:rsidRPr="00CA25A5" w:rsidRDefault="00A22641" w:rsidP="00440EA8">
      <w:pPr>
        <w:keepNext/>
        <w:rPr>
          <w:sz w:val="22"/>
          <w:szCs w:val="22"/>
          <w:lang w:val="de-DE"/>
        </w:rPr>
      </w:pPr>
    </w:p>
    <w:p w:rsidR="00930758" w:rsidRPr="00F27FE2" w:rsidRDefault="00440EA8" w:rsidP="00440EA8">
      <w:pPr>
        <w:keepNext/>
        <w:rPr>
          <w:sz w:val="22"/>
          <w:szCs w:val="22"/>
          <w:lang w:val="de-DE"/>
        </w:rPr>
      </w:pPr>
      <w:r w:rsidRPr="00F27FE2">
        <w:rPr>
          <w:sz w:val="22"/>
          <w:szCs w:val="22"/>
          <w:lang w:val="de-DE"/>
        </w:rPr>
        <w:t>Chiesi Farmaceutici S.p.A.</w:t>
      </w:r>
    </w:p>
    <w:p w:rsidR="00930758" w:rsidRPr="00930758" w:rsidRDefault="00440EA8" w:rsidP="00440EA8">
      <w:pPr>
        <w:keepNext/>
        <w:rPr>
          <w:sz w:val="22"/>
          <w:szCs w:val="22"/>
          <w:lang w:val="de-DE"/>
        </w:rPr>
      </w:pPr>
      <w:r>
        <w:rPr>
          <w:sz w:val="22"/>
          <w:szCs w:val="22"/>
          <w:lang w:val="de-DE"/>
        </w:rPr>
        <w:t>Via Palermo 26/A</w:t>
      </w:r>
    </w:p>
    <w:p w:rsidR="00440EA8" w:rsidRDefault="00440EA8" w:rsidP="00440EA8">
      <w:pPr>
        <w:keepNext/>
        <w:rPr>
          <w:sz w:val="22"/>
          <w:szCs w:val="22"/>
          <w:lang w:val="de-DE"/>
        </w:rPr>
      </w:pPr>
      <w:r>
        <w:rPr>
          <w:sz w:val="22"/>
          <w:szCs w:val="22"/>
          <w:lang w:val="de-DE"/>
        </w:rPr>
        <w:t>43122 Parma</w:t>
      </w:r>
    </w:p>
    <w:p w:rsidR="004D708E" w:rsidRPr="00CA25A5" w:rsidRDefault="00440EA8" w:rsidP="00930758">
      <w:pPr>
        <w:rPr>
          <w:sz w:val="22"/>
          <w:szCs w:val="22"/>
          <w:lang w:val="de-DE"/>
        </w:rPr>
      </w:pPr>
      <w:r>
        <w:rPr>
          <w:sz w:val="22"/>
          <w:szCs w:val="22"/>
          <w:lang w:val="de-DE"/>
        </w:rPr>
        <w:t>Italien</w:t>
      </w:r>
    </w:p>
    <w:p w:rsidR="00A22641" w:rsidRPr="00CA25A5" w:rsidRDefault="00A22641">
      <w:pPr>
        <w:rPr>
          <w:sz w:val="22"/>
          <w:szCs w:val="22"/>
          <w:lang w:val="de-DE"/>
        </w:rPr>
      </w:pPr>
    </w:p>
    <w:p w:rsidR="00A22641" w:rsidRPr="00CA25A5" w:rsidRDefault="00A22641">
      <w:pPr>
        <w:rPr>
          <w:sz w:val="22"/>
          <w:szCs w:val="22"/>
          <w:lang w:val="de-DE"/>
        </w:rPr>
      </w:pPr>
    </w:p>
    <w:p w:rsidR="00A22641" w:rsidRPr="00CA25A5" w:rsidRDefault="00A22641" w:rsidP="00B23C5C">
      <w:pPr>
        <w:keepNext/>
        <w:ind w:left="567" w:hanging="567"/>
        <w:rPr>
          <w:sz w:val="22"/>
          <w:szCs w:val="22"/>
          <w:lang w:val="de-DE"/>
        </w:rPr>
      </w:pPr>
      <w:r w:rsidRPr="00CA25A5">
        <w:rPr>
          <w:b/>
          <w:sz w:val="22"/>
          <w:szCs w:val="22"/>
          <w:lang w:val="de-DE"/>
        </w:rPr>
        <w:t>8.</w:t>
      </w:r>
      <w:r w:rsidRPr="00CA25A5">
        <w:rPr>
          <w:b/>
          <w:sz w:val="22"/>
          <w:szCs w:val="22"/>
          <w:lang w:val="de-DE"/>
        </w:rPr>
        <w:tab/>
        <w:t>ZULASSUNGSNUMMER</w:t>
      </w:r>
    </w:p>
    <w:p w:rsidR="00A22641" w:rsidRPr="00CA25A5" w:rsidRDefault="00A22641" w:rsidP="00B23C5C">
      <w:pPr>
        <w:keepNext/>
        <w:rPr>
          <w:sz w:val="22"/>
          <w:szCs w:val="22"/>
          <w:lang w:val="de-DE"/>
        </w:rPr>
      </w:pPr>
    </w:p>
    <w:p w:rsidR="00A22641" w:rsidRPr="00CA25A5" w:rsidRDefault="00A22641" w:rsidP="00B23C5C">
      <w:pPr>
        <w:keepNext/>
        <w:rPr>
          <w:sz w:val="22"/>
          <w:szCs w:val="22"/>
          <w:lang w:val="de-DE"/>
        </w:rPr>
      </w:pPr>
      <w:r w:rsidRPr="00CA25A5">
        <w:rPr>
          <w:sz w:val="22"/>
          <w:szCs w:val="22"/>
          <w:lang w:val="de-DE"/>
        </w:rPr>
        <w:t>EU/1/99/108/002</w:t>
      </w:r>
    </w:p>
    <w:p w:rsidR="00A22641" w:rsidRPr="00CA25A5" w:rsidRDefault="00A22641">
      <w:pPr>
        <w:rPr>
          <w:sz w:val="22"/>
          <w:szCs w:val="22"/>
          <w:lang w:val="de-DE"/>
        </w:rPr>
      </w:pPr>
      <w:r w:rsidRPr="00CA25A5">
        <w:rPr>
          <w:sz w:val="22"/>
          <w:szCs w:val="22"/>
          <w:lang w:val="de-DE"/>
        </w:rPr>
        <w:t>EU/1/99/108/003</w:t>
      </w:r>
    </w:p>
    <w:p w:rsidR="00A22641" w:rsidRPr="00CA25A5" w:rsidRDefault="00A22641">
      <w:pPr>
        <w:rPr>
          <w:sz w:val="22"/>
          <w:szCs w:val="22"/>
          <w:lang w:val="de-DE"/>
        </w:rPr>
      </w:pPr>
    </w:p>
    <w:p w:rsidR="00A22641" w:rsidRPr="00CA25A5" w:rsidRDefault="00A22641">
      <w:pPr>
        <w:rPr>
          <w:sz w:val="22"/>
          <w:szCs w:val="22"/>
          <w:lang w:val="de-DE"/>
        </w:rPr>
      </w:pPr>
    </w:p>
    <w:p w:rsidR="00A22641" w:rsidRPr="00CA25A5" w:rsidRDefault="00A22641" w:rsidP="00B23C5C">
      <w:pPr>
        <w:keepNext/>
        <w:ind w:left="561" w:hanging="561"/>
        <w:rPr>
          <w:sz w:val="22"/>
          <w:szCs w:val="22"/>
          <w:lang w:val="de-DE"/>
        </w:rPr>
      </w:pPr>
      <w:r w:rsidRPr="00CA25A5">
        <w:rPr>
          <w:b/>
          <w:sz w:val="22"/>
          <w:szCs w:val="22"/>
          <w:lang w:val="de-DE"/>
        </w:rPr>
        <w:t>9.</w:t>
      </w:r>
      <w:r w:rsidRPr="00CA25A5">
        <w:rPr>
          <w:b/>
          <w:sz w:val="22"/>
          <w:szCs w:val="22"/>
          <w:lang w:val="de-DE"/>
        </w:rPr>
        <w:tab/>
        <w:t>DATUM DER ERTEILUNG DER ZULASSUNG/VERLÄNGERUNG DER ZULASSUNG</w:t>
      </w:r>
    </w:p>
    <w:p w:rsidR="00A22641" w:rsidRPr="00CA25A5" w:rsidRDefault="00A22641" w:rsidP="00B23C5C">
      <w:pPr>
        <w:keepNext/>
        <w:rPr>
          <w:sz w:val="22"/>
          <w:szCs w:val="22"/>
          <w:lang w:val="de-DE"/>
        </w:rPr>
      </w:pPr>
    </w:p>
    <w:p w:rsidR="00A22641" w:rsidRPr="00CA25A5" w:rsidRDefault="00A22641" w:rsidP="00B23C5C">
      <w:pPr>
        <w:keepNext/>
        <w:rPr>
          <w:sz w:val="22"/>
          <w:szCs w:val="22"/>
          <w:lang w:val="de-DE"/>
        </w:rPr>
      </w:pPr>
      <w:r w:rsidRPr="00CA25A5">
        <w:rPr>
          <w:sz w:val="22"/>
          <w:szCs w:val="22"/>
          <w:lang w:val="de-DE"/>
        </w:rPr>
        <w:t>Datum der ersten Zulassung: 25</w:t>
      </w:r>
      <w:r w:rsidR="00A87A98" w:rsidRPr="00CA25A5">
        <w:rPr>
          <w:sz w:val="22"/>
          <w:szCs w:val="22"/>
          <w:lang w:val="de-DE"/>
        </w:rPr>
        <w:t xml:space="preserve">. August </w:t>
      </w:r>
      <w:r w:rsidRPr="00CA25A5">
        <w:rPr>
          <w:sz w:val="22"/>
          <w:szCs w:val="22"/>
          <w:lang w:val="de-DE"/>
        </w:rPr>
        <w:t>1999</w:t>
      </w:r>
    </w:p>
    <w:p w:rsidR="007B1699" w:rsidRPr="00CA25A5" w:rsidRDefault="007B1699" w:rsidP="007B1699">
      <w:pPr>
        <w:rPr>
          <w:sz w:val="22"/>
          <w:szCs w:val="22"/>
          <w:lang w:val="de-DE"/>
        </w:rPr>
      </w:pPr>
      <w:r w:rsidRPr="00CA25A5">
        <w:rPr>
          <w:sz w:val="22"/>
          <w:szCs w:val="22"/>
          <w:lang w:val="de-DE"/>
        </w:rPr>
        <w:t>Datum der letzten Verlängerung der Zulassung: 2</w:t>
      </w:r>
      <w:r>
        <w:rPr>
          <w:sz w:val="22"/>
          <w:szCs w:val="22"/>
          <w:lang w:val="de-DE"/>
        </w:rPr>
        <w:t>1</w:t>
      </w:r>
      <w:r w:rsidRPr="00CA25A5">
        <w:rPr>
          <w:sz w:val="22"/>
          <w:szCs w:val="22"/>
          <w:lang w:val="de-DE"/>
        </w:rPr>
        <w:t xml:space="preserve">. </w:t>
      </w:r>
      <w:r w:rsidRPr="007B1699">
        <w:rPr>
          <w:sz w:val="22"/>
          <w:szCs w:val="22"/>
          <w:lang w:val="de-DE"/>
        </w:rPr>
        <w:t>September</w:t>
      </w:r>
      <w:r w:rsidRPr="00CA25A5">
        <w:rPr>
          <w:sz w:val="22"/>
          <w:szCs w:val="22"/>
          <w:lang w:val="de-DE"/>
        </w:rPr>
        <w:t xml:space="preserve"> 2009</w:t>
      </w:r>
    </w:p>
    <w:p w:rsidR="00A22641" w:rsidRPr="00CA25A5" w:rsidRDefault="00A22641">
      <w:pPr>
        <w:rPr>
          <w:sz w:val="22"/>
          <w:szCs w:val="22"/>
          <w:lang w:val="de-DE"/>
        </w:rPr>
      </w:pPr>
    </w:p>
    <w:p w:rsidR="00A22641" w:rsidRPr="00CA25A5" w:rsidRDefault="00A22641">
      <w:pPr>
        <w:rPr>
          <w:sz w:val="22"/>
          <w:szCs w:val="22"/>
          <w:lang w:val="de-DE"/>
        </w:rPr>
      </w:pPr>
    </w:p>
    <w:p w:rsidR="00A22641" w:rsidRPr="00CA25A5" w:rsidRDefault="00A22641" w:rsidP="00B23C5C">
      <w:pPr>
        <w:ind w:left="562" w:hanging="562"/>
        <w:rPr>
          <w:b/>
          <w:sz w:val="22"/>
          <w:szCs w:val="22"/>
          <w:lang w:val="de-DE"/>
        </w:rPr>
      </w:pPr>
      <w:r w:rsidRPr="00CA25A5">
        <w:rPr>
          <w:b/>
          <w:sz w:val="22"/>
          <w:szCs w:val="22"/>
          <w:lang w:val="de-DE"/>
        </w:rPr>
        <w:t>10.</w:t>
      </w:r>
      <w:r w:rsidRPr="00CA25A5">
        <w:rPr>
          <w:b/>
          <w:sz w:val="22"/>
          <w:szCs w:val="22"/>
          <w:lang w:val="de-DE"/>
        </w:rPr>
        <w:tab/>
        <w:t>STAND DER INFORMATION</w:t>
      </w:r>
    </w:p>
    <w:p w:rsidR="00A22641" w:rsidRPr="00CA25A5" w:rsidRDefault="00A22641">
      <w:pPr>
        <w:ind w:left="562" w:hanging="562"/>
        <w:rPr>
          <w:sz w:val="22"/>
          <w:szCs w:val="22"/>
          <w:lang w:val="de-DE"/>
        </w:rPr>
      </w:pPr>
    </w:p>
    <w:p w:rsidR="00A22641" w:rsidRPr="00CA25A5" w:rsidRDefault="00A22641">
      <w:pPr>
        <w:ind w:left="562" w:hanging="562"/>
        <w:rPr>
          <w:bCs/>
          <w:sz w:val="22"/>
          <w:szCs w:val="22"/>
          <w:lang w:val="de-DE"/>
        </w:rPr>
      </w:pPr>
    </w:p>
    <w:p w:rsidR="00A22641" w:rsidRPr="00CA25A5" w:rsidRDefault="00A22641">
      <w:pPr>
        <w:ind w:left="562" w:hanging="562"/>
        <w:rPr>
          <w:bCs/>
          <w:sz w:val="22"/>
          <w:szCs w:val="22"/>
          <w:lang w:val="de-DE"/>
        </w:rPr>
      </w:pPr>
    </w:p>
    <w:p w:rsidR="00A22641" w:rsidRPr="00CA25A5" w:rsidRDefault="00A22641">
      <w:pPr>
        <w:ind w:left="562" w:hanging="562"/>
        <w:rPr>
          <w:bCs/>
          <w:sz w:val="22"/>
          <w:szCs w:val="22"/>
          <w:lang w:val="de-DE"/>
        </w:rPr>
      </w:pPr>
    </w:p>
    <w:p w:rsidR="00A22641" w:rsidRPr="00CA25A5" w:rsidRDefault="00E222A3" w:rsidP="00DA5F95">
      <w:pPr>
        <w:rPr>
          <w:bCs/>
          <w:sz w:val="22"/>
          <w:szCs w:val="22"/>
          <w:lang w:val="de-DE"/>
        </w:rPr>
      </w:pPr>
      <w:r w:rsidRPr="00CA25A5">
        <w:rPr>
          <w:noProof/>
          <w:sz w:val="22"/>
          <w:szCs w:val="24"/>
          <w:lang w:val="de-DE"/>
        </w:rPr>
        <w:t>Ausführliche Informationen zu diesem Arzneimittel sind auf den Internetseiten der Europäischen Arzneimittel-Agentur http://www.ema.europa.eu/ verfügbar.</w:t>
      </w:r>
    </w:p>
    <w:p w:rsidR="00A22641" w:rsidRPr="00CA25A5" w:rsidRDefault="00A22641">
      <w:pPr>
        <w:jc w:val="center"/>
        <w:rPr>
          <w:sz w:val="22"/>
          <w:szCs w:val="22"/>
          <w:lang w:val="de-DE"/>
        </w:rPr>
      </w:pPr>
      <w:r w:rsidRPr="00CA25A5">
        <w:rPr>
          <w:b/>
          <w:caps/>
          <w:sz w:val="22"/>
          <w:szCs w:val="22"/>
          <w:lang w:val="de-DE"/>
        </w:rPr>
        <w:br w:type="page"/>
      </w:r>
    </w:p>
    <w:p w:rsidR="00A22641" w:rsidRPr="00CA25A5" w:rsidRDefault="00A22641">
      <w:pPr>
        <w:jc w:val="center"/>
        <w:rPr>
          <w:sz w:val="22"/>
          <w:szCs w:val="22"/>
          <w:lang w:val="de-DE"/>
        </w:rPr>
      </w:pPr>
    </w:p>
    <w:p w:rsidR="00A22641" w:rsidRPr="00CA25A5" w:rsidRDefault="00A22641">
      <w:pPr>
        <w:jc w:val="center"/>
        <w:rPr>
          <w:sz w:val="22"/>
          <w:szCs w:val="22"/>
          <w:lang w:val="de-DE"/>
        </w:rPr>
      </w:pPr>
    </w:p>
    <w:p w:rsidR="00A22641" w:rsidRPr="00CA25A5" w:rsidRDefault="00A22641">
      <w:pPr>
        <w:jc w:val="center"/>
        <w:rPr>
          <w:sz w:val="22"/>
          <w:szCs w:val="22"/>
          <w:lang w:val="de-DE"/>
        </w:rPr>
      </w:pPr>
    </w:p>
    <w:p w:rsidR="00A22641" w:rsidRPr="00CA25A5" w:rsidRDefault="00A22641">
      <w:pPr>
        <w:jc w:val="center"/>
        <w:rPr>
          <w:sz w:val="22"/>
          <w:szCs w:val="22"/>
          <w:lang w:val="de-DE"/>
        </w:rPr>
      </w:pPr>
    </w:p>
    <w:p w:rsidR="00A22641" w:rsidRPr="00CA25A5" w:rsidRDefault="00A22641">
      <w:pPr>
        <w:jc w:val="center"/>
        <w:rPr>
          <w:sz w:val="22"/>
          <w:szCs w:val="22"/>
          <w:lang w:val="de-DE"/>
        </w:rPr>
      </w:pPr>
    </w:p>
    <w:p w:rsidR="00A22641" w:rsidRPr="00CA25A5" w:rsidRDefault="00A22641">
      <w:pPr>
        <w:jc w:val="center"/>
        <w:rPr>
          <w:sz w:val="22"/>
          <w:szCs w:val="22"/>
          <w:lang w:val="de-DE"/>
        </w:rPr>
      </w:pPr>
    </w:p>
    <w:p w:rsidR="00A22641" w:rsidRPr="00CA25A5" w:rsidRDefault="00A22641">
      <w:pPr>
        <w:jc w:val="center"/>
        <w:rPr>
          <w:sz w:val="22"/>
          <w:szCs w:val="22"/>
          <w:lang w:val="de-DE"/>
        </w:rPr>
      </w:pPr>
    </w:p>
    <w:p w:rsidR="00A22641" w:rsidRPr="00CA25A5" w:rsidRDefault="00A22641">
      <w:pPr>
        <w:jc w:val="center"/>
        <w:rPr>
          <w:sz w:val="22"/>
          <w:szCs w:val="22"/>
          <w:lang w:val="de-DE"/>
        </w:rPr>
      </w:pPr>
    </w:p>
    <w:p w:rsidR="00A22641" w:rsidRPr="00CA25A5" w:rsidRDefault="00A22641">
      <w:pPr>
        <w:jc w:val="center"/>
        <w:rPr>
          <w:sz w:val="22"/>
          <w:szCs w:val="22"/>
          <w:lang w:val="de-DE"/>
        </w:rPr>
      </w:pPr>
    </w:p>
    <w:p w:rsidR="00A22641" w:rsidRPr="00CA25A5" w:rsidRDefault="00A22641">
      <w:pPr>
        <w:jc w:val="center"/>
        <w:rPr>
          <w:sz w:val="22"/>
          <w:szCs w:val="22"/>
          <w:lang w:val="de-DE"/>
        </w:rPr>
      </w:pPr>
    </w:p>
    <w:p w:rsidR="00A22641" w:rsidRPr="00CA25A5" w:rsidRDefault="00A22641">
      <w:pPr>
        <w:jc w:val="center"/>
        <w:rPr>
          <w:sz w:val="22"/>
          <w:szCs w:val="22"/>
          <w:lang w:val="de-DE"/>
        </w:rPr>
      </w:pPr>
    </w:p>
    <w:p w:rsidR="00A22641" w:rsidRPr="00CA25A5" w:rsidRDefault="00A22641">
      <w:pPr>
        <w:jc w:val="center"/>
        <w:rPr>
          <w:sz w:val="22"/>
          <w:szCs w:val="22"/>
          <w:lang w:val="de-DE"/>
        </w:rPr>
      </w:pPr>
    </w:p>
    <w:p w:rsidR="00A22641" w:rsidRPr="00CA25A5" w:rsidRDefault="00A22641">
      <w:pPr>
        <w:jc w:val="center"/>
        <w:rPr>
          <w:sz w:val="22"/>
          <w:szCs w:val="22"/>
          <w:lang w:val="de-DE"/>
        </w:rPr>
      </w:pPr>
    </w:p>
    <w:p w:rsidR="00A22641" w:rsidRPr="00CA25A5" w:rsidRDefault="00A22641">
      <w:pPr>
        <w:jc w:val="center"/>
        <w:rPr>
          <w:sz w:val="22"/>
          <w:szCs w:val="22"/>
          <w:lang w:val="de-DE"/>
        </w:rPr>
      </w:pPr>
    </w:p>
    <w:p w:rsidR="00A22641" w:rsidRPr="00CA25A5" w:rsidRDefault="00A22641">
      <w:pPr>
        <w:jc w:val="center"/>
        <w:rPr>
          <w:sz w:val="22"/>
          <w:szCs w:val="22"/>
          <w:lang w:val="de-DE"/>
        </w:rPr>
      </w:pPr>
    </w:p>
    <w:p w:rsidR="00A22641" w:rsidRPr="00CA25A5" w:rsidRDefault="00A22641">
      <w:pPr>
        <w:jc w:val="center"/>
        <w:rPr>
          <w:sz w:val="22"/>
          <w:szCs w:val="22"/>
          <w:lang w:val="de-DE"/>
        </w:rPr>
      </w:pPr>
    </w:p>
    <w:p w:rsidR="00A22641" w:rsidRPr="00CA25A5" w:rsidRDefault="00A22641">
      <w:pPr>
        <w:jc w:val="center"/>
        <w:rPr>
          <w:sz w:val="22"/>
          <w:szCs w:val="22"/>
          <w:lang w:val="de-DE"/>
        </w:rPr>
      </w:pPr>
    </w:p>
    <w:p w:rsidR="00A22641" w:rsidRPr="00CA25A5" w:rsidRDefault="00A22641">
      <w:pPr>
        <w:jc w:val="center"/>
        <w:rPr>
          <w:sz w:val="22"/>
          <w:szCs w:val="22"/>
          <w:lang w:val="de-DE"/>
        </w:rPr>
      </w:pPr>
    </w:p>
    <w:p w:rsidR="00A22641" w:rsidRPr="00CA25A5" w:rsidRDefault="00A22641">
      <w:pPr>
        <w:jc w:val="center"/>
        <w:rPr>
          <w:sz w:val="22"/>
          <w:szCs w:val="22"/>
          <w:lang w:val="de-DE"/>
        </w:rPr>
      </w:pPr>
    </w:p>
    <w:p w:rsidR="00A22641" w:rsidRPr="00CA25A5" w:rsidRDefault="00A22641">
      <w:pPr>
        <w:jc w:val="center"/>
        <w:rPr>
          <w:sz w:val="22"/>
          <w:szCs w:val="22"/>
          <w:lang w:val="de-DE"/>
        </w:rPr>
      </w:pPr>
    </w:p>
    <w:p w:rsidR="00A22641" w:rsidRPr="00CA25A5" w:rsidRDefault="00A22641">
      <w:pPr>
        <w:jc w:val="center"/>
        <w:rPr>
          <w:sz w:val="22"/>
          <w:szCs w:val="22"/>
          <w:lang w:val="de-DE"/>
        </w:rPr>
      </w:pPr>
    </w:p>
    <w:p w:rsidR="00A22641" w:rsidRPr="00CA25A5" w:rsidRDefault="00A22641">
      <w:pPr>
        <w:jc w:val="center"/>
        <w:rPr>
          <w:sz w:val="22"/>
          <w:szCs w:val="22"/>
          <w:lang w:val="de-DE"/>
        </w:rPr>
      </w:pPr>
    </w:p>
    <w:p w:rsidR="00A22641" w:rsidRPr="00CA25A5" w:rsidRDefault="00A22641">
      <w:pPr>
        <w:jc w:val="center"/>
        <w:rPr>
          <w:b/>
          <w:sz w:val="22"/>
          <w:szCs w:val="22"/>
          <w:lang w:val="de-DE"/>
        </w:rPr>
      </w:pPr>
      <w:r w:rsidRPr="00CA25A5">
        <w:rPr>
          <w:b/>
          <w:sz w:val="22"/>
          <w:szCs w:val="22"/>
          <w:lang w:val="de-DE"/>
        </w:rPr>
        <w:t>ANHANG II</w:t>
      </w:r>
    </w:p>
    <w:p w:rsidR="00A22641" w:rsidRPr="00CA25A5" w:rsidRDefault="00A22641">
      <w:pPr>
        <w:jc w:val="center"/>
        <w:rPr>
          <w:b/>
          <w:sz w:val="22"/>
          <w:szCs w:val="22"/>
          <w:lang w:val="de-DE"/>
        </w:rPr>
      </w:pPr>
    </w:p>
    <w:p w:rsidR="00A22641" w:rsidRPr="00CA25A5" w:rsidRDefault="00A22641">
      <w:pPr>
        <w:pStyle w:val="BlockText"/>
        <w:rPr>
          <w:lang w:val="de-DE"/>
        </w:rPr>
      </w:pPr>
      <w:r w:rsidRPr="00CA25A5">
        <w:rPr>
          <w:lang w:val="de-DE"/>
        </w:rPr>
        <w:t>A.</w:t>
      </w:r>
      <w:r w:rsidRPr="00CA25A5">
        <w:rPr>
          <w:lang w:val="de-DE"/>
        </w:rPr>
        <w:tab/>
      </w:r>
      <w:r w:rsidR="00F049CC" w:rsidRPr="00CA25A5">
        <w:rPr>
          <w:lang w:val="de-DE"/>
        </w:rPr>
        <w:t>HERSTELLER</w:t>
      </w:r>
      <w:r w:rsidRPr="00CA25A5">
        <w:rPr>
          <w:lang w:val="de-DE"/>
        </w:rPr>
        <w:t>, DER FÜR DIE CHARGENFREIGABE VERANTWORTLICH IST</w:t>
      </w:r>
    </w:p>
    <w:p w:rsidR="00A22641" w:rsidRPr="00CA25A5" w:rsidRDefault="00A22641">
      <w:pPr>
        <w:rPr>
          <w:sz w:val="22"/>
          <w:szCs w:val="22"/>
          <w:lang w:val="de-DE"/>
        </w:rPr>
      </w:pPr>
    </w:p>
    <w:p w:rsidR="00A22641" w:rsidRPr="00CA25A5" w:rsidRDefault="00A22641">
      <w:pPr>
        <w:widowControl w:val="0"/>
        <w:ind w:left="1701" w:right="1405" w:hanging="567"/>
        <w:rPr>
          <w:b/>
          <w:sz w:val="22"/>
          <w:szCs w:val="22"/>
          <w:lang w:val="de-DE"/>
        </w:rPr>
      </w:pPr>
      <w:r w:rsidRPr="00CA25A5">
        <w:rPr>
          <w:b/>
          <w:sz w:val="22"/>
          <w:szCs w:val="22"/>
          <w:lang w:val="de-DE"/>
        </w:rPr>
        <w:t>B.</w:t>
      </w:r>
      <w:r w:rsidRPr="00CA25A5">
        <w:rPr>
          <w:b/>
          <w:sz w:val="22"/>
          <w:szCs w:val="22"/>
          <w:lang w:val="de-DE"/>
        </w:rPr>
        <w:tab/>
        <w:t xml:space="preserve">BEDINGUNGEN </w:t>
      </w:r>
      <w:r w:rsidR="00F049CC" w:rsidRPr="00CA25A5">
        <w:rPr>
          <w:b/>
          <w:sz w:val="22"/>
          <w:szCs w:val="22"/>
          <w:lang w:val="de-DE"/>
        </w:rPr>
        <w:t>ODER EINSCHRÄNKUNGEN FÜR DIE ABGABE UND DEN GEBRAUCH</w:t>
      </w:r>
    </w:p>
    <w:p w:rsidR="00F049CC" w:rsidRPr="00CA25A5" w:rsidRDefault="00F049CC">
      <w:pPr>
        <w:widowControl w:val="0"/>
        <w:ind w:left="1701" w:right="1405" w:hanging="567"/>
        <w:rPr>
          <w:b/>
          <w:sz w:val="22"/>
          <w:szCs w:val="22"/>
          <w:lang w:val="de-DE"/>
        </w:rPr>
      </w:pPr>
    </w:p>
    <w:p w:rsidR="00F049CC" w:rsidRPr="00CA25A5" w:rsidRDefault="00F049CC">
      <w:pPr>
        <w:widowControl w:val="0"/>
        <w:ind w:left="1701" w:right="1405" w:hanging="567"/>
        <w:rPr>
          <w:b/>
          <w:sz w:val="22"/>
          <w:szCs w:val="22"/>
          <w:lang w:val="de-DE"/>
        </w:rPr>
      </w:pPr>
      <w:r w:rsidRPr="00CA25A5">
        <w:rPr>
          <w:b/>
          <w:sz w:val="22"/>
          <w:szCs w:val="22"/>
          <w:lang w:val="de-DE"/>
        </w:rPr>
        <w:t>C.</w:t>
      </w:r>
      <w:r w:rsidRPr="00CA25A5">
        <w:rPr>
          <w:b/>
          <w:sz w:val="22"/>
          <w:szCs w:val="22"/>
          <w:lang w:val="de-DE"/>
        </w:rPr>
        <w:tab/>
        <w:t>SONST</w:t>
      </w:r>
      <w:r w:rsidR="00673E19" w:rsidRPr="00CA25A5">
        <w:rPr>
          <w:b/>
          <w:sz w:val="22"/>
          <w:szCs w:val="22"/>
          <w:lang w:val="de-DE"/>
        </w:rPr>
        <w:t>I</w:t>
      </w:r>
      <w:r w:rsidRPr="00CA25A5">
        <w:rPr>
          <w:b/>
          <w:sz w:val="22"/>
          <w:szCs w:val="22"/>
          <w:lang w:val="de-DE"/>
        </w:rPr>
        <w:t>GE BEDINGUNGEN UND AUFLAGEN DER GENEHMIGUNG FÜR DAS INVERKEHRBRINGEN</w:t>
      </w:r>
    </w:p>
    <w:p w:rsidR="00F049CC" w:rsidRPr="00CA25A5" w:rsidRDefault="00F049CC">
      <w:pPr>
        <w:widowControl w:val="0"/>
        <w:ind w:left="1701" w:right="1405" w:hanging="567"/>
        <w:rPr>
          <w:b/>
          <w:sz w:val="22"/>
          <w:szCs w:val="22"/>
          <w:lang w:val="de-DE"/>
        </w:rPr>
      </w:pPr>
    </w:p>
    <w:p w:rsidR="00F049CC" w:rsidRPr="00CA25A5" w:rsidRDefault="00F049CC">
      <w:pPr>
        <w:widowControl w:val="0"/>
        <w:ind w:left="1701" w:right="1405" w:hanging="567"/>
        <w:rPr>
          <w:b/>
          <w:sz w:val="22"/>
          <w:szCs w:val="22"/>
          <w:lang w:val="de-DE"/>
        </w:rPr>
      </w:pPr>
      <w:r w:rsidRPr="00CA25A5">
        <w:rPr>
          <w:b/>
          <w:sz w:val="22"/>
          <w:szCs w:val="22"/>
          <w:lang w:val="de-DE"/>
        </w:rPr>
        <w:t>D.</w:t>
      </w:r>
      <w:r w:rsidRPr="00CA25A5">
        <w:rPr>
          <w:b/>
          <w:sz w:val="22"/>
          <w:szCs w:val="22"/>
          <w:lang w:val="de-DE"/>
        </w:rPr>
        <w:tab/>
        <w:t>BEDINGUNGEN ODER EINSCHRÄNKUNGEN FÜR DIE SICHERE UND WIRKSAME ANWENDUNG DES ARZNEIMITTELS</w:t>
      </w:r>
    </w:p>
    <w:p w:rsidR="00A22641" w:rsidRPr="00CA25A5" w:rsidRDefault="00A22641" w:rsidP="00AD361B">
      <w:pPr>
        <w:pStyle w:val="TitleB"/>
        <w:ind w:left="720" w:hanging="720"/>
      </w:pPr>
      <w:r w:rsidRPr="00CA25A5">
        <w:br w:type="page"/>
        <w:t>A.</w:t>
      </w:r>
      <w:r w:rsidRPr="00CA25A5">
        <w:tab/>
      </w:r>
      <w:r w:rsidR="00F049CC" w:rsidRPr="00CA25A5">
        <w:t>HERSTELLER</w:t>
      </w:r>
      <w:r w:rsidRPr="00CA25A5">
        <w:t>, DER FÜR DIE CHARGENFREIGABE VERANTWORTLICH IST</w:t>
      </w:r>
    </w:p>
    <w:p w:rsidR="00A22641" w:rsidRPr="00CA25A5" w:rsidRDefault="00A22641">
      <w:pPr>
        <w:tabs>
          <w:tab w:val="left" w:pos="7513"/>
        </w:tabs>
        <w:rPr>
          <w:b/>
          <w:i/>
          <w:sz w:val="22"/>
          <w:szCs w:val="22"/>
          <w:lang w:val="de-DE"/>
        </w:rPr>
      </w:pPr>
    </w:p>
    <w:p w:rsidR="00F846B7" w:rsidRDefault="00F846B7" w:rsidP="00F846B7">
      <w:pPr>
        <w:tabs>
          <w:tab w:val="left" w:pos="7513"/>
        </w:tabs>
        <w:rPr>
          <w:iCs/>
          <w:sz w:val="22"/>
          <w:szCs w:val="22"/>
          <w:u w:val="single"/>
          <w:lang w:val="de-DE"/>
        </w:rPr>
      </w:pPr>
      <w:r>
        <w:rPr>
          <w:sz w:val="22"/>
          <w:szCs w:val="22"/>
          <w:u w:val="single"/>
          <w:lang w:val="de-DE"/>
        </w:rPr>
        <w:t>Name und Anschrift de</w:t>
      </w:r>
      <w:r w:rsidR="00D822A5">
        <w:rPr>
          <w:sz w:val="22"/>
          <w:szCs w:val="22"/>
          <w:u w:val="single"/>
          <w:lang w:val="de-DE"/>
        </w:rPr>
        <w:t>s</w:t>
      </w:r>
      <w:r>
        <w:rPr>
          <w:sz w:val="22"/>
          <w:szCs w:val="22"/>
          <w:u w:val="single"/>
          <w:lang w:val="de-DE"/>
        </w:rPr>
        <w:t xml:space="preserve"> Hersteller, d</w:t>
      </w:r>
      <w:r w:rsidR="00D822A5">
        <w:rPr>
          <w:sz w:val="22"/>
          <w:szCs w:val="22"/>
          <w:u w:val="single"/>
          <w:lang w:val="de-DE"/>
        </w:rPr>
        <w:t>er</w:t>
      </w:r>
      <w:r>
        <w:rPr>
          <w:sz w:val="22"/>
          <w:szCs w:val="22"/>
          <w:u w:val="single"/>
          <w:lang w:val="de-DE"/>
        </w:rPr>
        <w:t xml:space="preserve"> für die Chargenfreigabe verantwortlich </w:t>
      </w:r>
      <w:r w:rsidR="00D822A5">
        <w:rPr>
          <w:sz w:val="22"/>
          <w:szCs w:val="22"/>
          <w:u w:val="single"/>
          <w:lang w:val="de-DE"/>
        </w:rPr>
        <w:t>ist</w:t>
      </w:r>
    </w:p>
    <w:p w:rsidR="00F846B7" w:rsidRPr="00F846B7" w:rsidRDefault="00F846B7" w:rsidP="00F846B7">
      <w:pPr>
        <w:pStyle w:val="PILMAHaddress"/>
        <w:tabs>
          <w:tab w:val="left" w:pos="720"/>
        </w:tabs>
        <w:rPr>
          <w:lang w:val="fr-FR"/>
        </w:rPr>
      </w:pPr>
      <w:r w:rsidRPr="00F846B7">
        <w:rPr>
          <w:lang w:val="fr-FR"/>
        </w:rPr>
        <w:t>Eurofins PROXY Laboratories B.V.</w:t>
      </w:r>
    </w:p>
    <w:p w:rsidR="00F846B7" w:rsidRPr="00F27FE2" w:rsidRDefault="00F846B7" w:rsidP="00F846B7">
      <w:pPr>
        <w:pStyle w:val="PILMAHaddress"/>
        <w:tabs>
          <w:tab w:val="left" w:pos="720"/>
        </w:tabs>
        <w:rPr>
          <w:lang w:val="de-DE"/>
        </w:rPr>
      </w:pPr>
      <w:r w:rsidRPr="00F27FE2">
        <w:rPr>
          <w:lang w:val="de-DE"/>
        </w:rPr>
        <w:t>Archimedesweg 25</w:t>
      </w:r>
    </w:p>
    <w:p w:rsidR="00F846B7" w:rsidRPr="00F27FE2" w:rsidRDefault="00F846B7" w:rsidP="00F846B7">
      <w:pPr>
        <w:pStyle w:val="PILMAHaddress"/>
        <w:tabs>
          <w:tab w:val="left" w:pos="720"/>
        </w:tabs>
        <w:rPr>
          <w:lang w:val="de-DE"/>
        </w:rPr>
      </w:pPr>
      <w:r w:rsidRPr="00F27FE2">
        <w:rPr>
          <w:lang w:val="de-DE"/>
        </w:rPr>
        <w:t>2333 CM Leiden</w:t>
      </w:r>
    </w:p>
    <w:p w:rsidR="00F846B7" w:rsidRDefault="00F846B7" w:rsidP="00F846B7">
      <w:pPr>
        <w:tabs>
          <w:tab w:val="left" w:pos="567"/>
        </w:tabs>
        <w:rPr>
          <w:sz w:val="22"/>
          <w:szCs w:val="22"/>
          <w:lang w:val="de-DE"/>
        </w:rPr>
      </w:pPr>
      <w:r>
        <w:rPr>
          <w:sz w:val="22"/>
          <w:szCs w:val="22"/>
          <w:lang w:val="de-DE"/>
        </w:rPr>
        <w:t>Niederlande</w:t>
      </w:r>
    </w:p>
    <w:p w:rsidR="00F846B7" w:rsidRDefault="00F846B7" w:rsidP="00F846B7">
      <w:pPr>
        <w:tabs>
          <w:tab w:val="left" w:pos="7513"/>
        </w:tabs>
        <w:rPr>
          <w:sz w:val="22"/>
          <w:szCs w:val="22"/>
          <w:lang w:val="de-DE"/>
        </w:rPr>
      </w:pPr>
    </w:p>
    <w:p w:rsidR="00F846B7" w:rsidRDefault="00F846B7" w:rsidP="00F846B7">
      <w:pPr>
        <w:tabs>
          <w:tab w:val="left" w:pos="7513"/>
        </w:tabs>
        <w:rPr>
          <w:sz w:val="22"/>
          <w:szCs w:val="22"/>
          <w:lang w:val="de-DE"/>
        </w:rPr>
      </w:pPr>
    </w:p>
    <w:p w:rsidR="00A22641" w:rsidRPr="00CA25A5" w:rsidRDefault="00A22641" w:rsidP="00AD361B">
      <w:pPr>
        <w:pStyle w:val="TitleB"/>
        <w:ind w:left="720" w:hanging="720"/>
      </w:pPr>
      <w:r w:rsidRPr="00CA25A5">
        <w:t>B.</w:t>
      </w:r>
      <w:r w:rsidRPr="00CA25A5">
        <w:tab/>
        <w:t xml:space="preserve">BEDINGUNGEN </w:t>
      </w:r>
      <w:r w:rsidR="00673E19" w:rsidRPr="00CA25A5">
        <w:t>ODER EINSCHRÄNKUNGEN FÜR DIE ABGABE UND DEN GEBRAUCH</w:t>
      </w:r>
    </w:p>
    <w:p w:rsidR="00A22641" w:rsidRPr="00CA25A5" w:rsidRDefault="00A22641">
      <w:pPr>
        <w:tabs>
          <w:tab w:val="left" w:pos="7513"/>
        </w:tabs>
        <w:rPr>
          <w:sz w:val="22"/>
          <w:szCs w:val="22"/>
          <w:lang w:val="de-DE"/>
        </w:rPr>
      </w:pPr>
    </w:p>
    <w:p w:rsidR="00F07324" w:rsidRPr="00CA25A5" w:rsidRDefault="00F07324">
      <w:pPr>
        <w:numPr>
          <w:ilvl w:val="12"/>
          <w:numId w:val="0"/>
        </w:numPr>
        <w:tabs>
          <w:tab w:val="left" w:pos="7513"/>
        </w:tabs>
        <w:rPr>
          <w:sz w:val="22"/>
          <w:szCs w:val="22"/>
          <w:lang w:val="de-DE"/>
        </w:rPr>
      </w:pPr>
    </w:p>
    <w:p w:rsidR="00A22641" w:rsidRPr="00CA25A5" w:rsidRDefault="00A22641">
      <w:pPr>
        <w:numPr>
          <w:ilvl w:val="12"/>
          <w:numId w:val="0"/>
        </w:numPr>
        <w:tabs>
          <w:tab w:val="left" w:pos="7513"/>
        </w:tabs>
        <w:rPr>
          <w:sz w:val="22"/>
          <w:szCs w:val="22"/>
          <w:lang w:val="de-DE"/>
        </w:rPr>
      </w:pPr>
      <w:r w:rsidRPr="00CA25A5">
        <w:rPr>
          <w:sz w:val="22"/>
          <w:szCs w:val="22"/>
          <w:lang w:val="de-DE"/>
        </w:rPr>
        <w:t xml:space="preserve">Arzneimittel auf eingeschränkte ärztliche Verschreibung (siehe Anhang I: Zusammenfassung der Merkmale des Arzneimittels, </w:t>
      </w:r>
      <w:r w:rsidRPr="00CA25A5">
        <w:rPr>
          <w:noProof/>
          <w:sz w:val="22"/>
          <w:szCs w:val="22"/>
          <w:lang w:val="de-DE"/>
        </w:rPr>
        <w:t xml:space="preserve">Abschnitt </w:t>
      </w:r>
      <w:r w:rsidRPr="00CA25A5">
        <w:rPr>
          <w:sz w:val="22"/>
          <w:szCs w:val="22"/>
          <w:lang w:val="de-DE"/>
        </w:rPr>
        <w:t>4.2).</w:t>
      </w:r>
    </w:p>
    <w:p w:rsidR="00673E19" w:rsidRPr="00CA25A5" w:rsidRDefault="00673E19">
      <w:pPr>
        <w:numPr>
          <w:ilvl w:val="12"/>
          <w:numId w:val="0"/>
        </w:numPr>
        <w:tabs>
          <w:tab w:val="left" w:pos="7513"/>
        </w:tabs>
        <w:rPr>
          <w:sz w:val="22"/>
          <w:szCs w:val="22"/>
          <w:lang w:val="de-DE"/>
        </w:rPr>
      </w:pPr>
    </w:p>
    <w:p w:rsidR="003208DD" w:rsidRPr="00CA25A5" w:rsidRDefault="003208DD">
      <w:pPr>
        <w:numPr>
          <w:ilvl w:val="12"/>
          <w:numId w:val="0"/>
        </w:numPr>
        <w:tabs>
          <w:tab w:val="left" w:pos="7513"/>
        </w:tabs>
        <w:rPr>
          <w:sz w:val="22"/>
          <w:szCs w:val="22"/>
          <w:lang w:val="de-DE"/>
        </w:rPr>
      </w:pPr>
    </w:p>
    <w:p w:rsidR="00673E19" w:rsidRPr="00CA25A5" w:rsidRDefault="003208DD" w:rsidP="00AD361B">
      <w:pPr>
        <w:pStyle w:val="TitleB"/>
        <w:ind w:left="720" w:hanging="720"/>
      </w:pPr>
      <w:r w:rsidRPr="00CA25A5">
        <w:t>C.</w:t>
      </w:r>
      <w:r w:rsidRPr="00CA25A5">
        <w:tab/>
      </w:r>
      <w:r w:rsidR="005B2303" w:rsidRPr="00CA25A5">
        <w:t>SONSTIGE</w:t>
      </w:r>
      <w:r w:rsidR="00673E19" w:rsidRPr="00CA25A5">
        <w:t xml:space="preserve"> BEDINGUNGEN UND AUFLAGEN DER GENEHMIGUNG FÜR DAS</w:t>
      </w:r>
      <w:r w:rsidRPr="00CA25A5">
        <w:t xml:space="preserve"> </w:t>
      </w:r>
      <w:r w:rsidR="00673E19" w:rsidRPr="00CA25A5">
        <w:t>INVERKEHRBRINGEN</w:t>
      </w:r>
    </w:p>
    <w:p w:rsidR="007A131F" w:rsidRPr="00CA25A5" w:rsidRDefault="007A131F" w:rsidP="003208DD">
      <w:pPr>
        <w:pStyle w:val="TitleB"/>
      </w:pPr>
    </w:p>
    <w:p w:rsidR="007A131F" w:rsidRPr="00CA25A5" w:rsidRDefault="007A131F" w:rsidP="00AD361B">
      <w:pPr>
        <w:numPr>
          <w:ilvl w:val="0"/>
          <w:numId w:val="2"/>
        </w:numPr>
        <w:tabs>
          <w:tab w:val="left" w:pos="7513"/>
        </w:tabs>
        <w:ind w:left="720" w:hanging="720"/>
        <w:rPr>
          <w:b/>
          <w:sz w:val="22"/>
          <w:szCs w:val="22"/>
          <w:lang w:val="de-DE"/>
        </w:rPr>
      </w:pPr>
      <w:r w:rsidRPr="00CA25A5">
        <w:rPr>
          <w:b/>
          <w:sz w:val="22"/>
          <w:szCs w:val="22"/>
          <w:lang w:val="de-DE"/>
        </w:rPr>
        <w:t xml:space="preserve">Regelmäßig aktualisierte </w:t>
      </w:r>
      <w:r w:rsidR="005B2303" w:rsidRPr="00CA25A5">
        <w:rPr>
          <w:b/>
          <w:sz w:val="22"/>
          <w:szCs w:val="22"/>
          <w:lang w:val="de-DE"/>
        </w:rPr>
        <w:t>Unbedenklichkeitsberichte</w:t>
      </w:r>
      <w:r w:rsidR="00D16AA0">
        <w:rPr>
          <w:b/>
          <w:sz w:val="22"/>
          <w:szCs w:val="22"/>
          <w:lang w:val="de-DE"/>
        </w:rPr>
        <w:t xml:space="preserve"> </w:t>
      </w:r>
      <w:r w:rsidR="00D16AA0" w:rsidRPr="00D16AA0">
        <w:rPr>
          <w:b/>
          <w:sz w:val="22"/>
          <w:szCs w:val="22"/>
          <w:lang w:val="de-DE"/>
        </w:rPr>
        <w:t>[Periodic Safety Update Reports (PSURs)]</w:t>
      </w:r>
    </w:p>
    <w:p w:rsidR="003208DD" w:rsidRPr="00CA25A5" w:rsidRDefault="003208DD" w:rsidP="007A131F">
      <w:pPr>
        <w:numPr>
          <w:ilvl w:val="12"/>
          <w:numId w:val="0"/>
        </w:numPr>
        <w:tabs>
          <w:tab w:val="left" w:pos="7513"/>
        </w:tabs>
        <w:rPr>
          <w:sz w:val="22"/>
          <w:szCs w:val="22"/>
          <w:lang w:val="de-DE"/>
        </w:rPr>
      </w:pPr>
    </w:p>
    <w:p w:rsidR="00A22641" w:rsidRPr="00A32855" w:rsidRDefault="00A32855" w:rsidP="007A131F">
      <w:pPr>
        <w:numPr>
          <w:ilvl w:val="12"/>
          <w:numId w:val="0"/>
        </w:numPr>
        <w:tabs>
          <w:tab w:val="left" w:pos="7513"/>
        </w:tabs>
        <w:rPr>
          <w:sz w:val="22"/>
          <w:szCs w:val="22"/>
          <w:lang w:val="de-DE"/>
        </w:rPr>
      </w:pPr>
      <w:r w:rsidRPr="00A32855">
        <w:rPr>
          <w:sz w:val="22"/>
          <w:szCs w:val="22"/>
          <w:lang w:val="de-DE"/>
        </w:rPr>
        <w:t xml:space="preserve">Die Anforderungen an die Einreichung von </w:t>
      </w:r>
      <w:r w:rsidR="00D16AA0">
        <w:rPr>
          <w:sz w:val="22"/>
          <w:szCs w:val="22"/>
          <w:lang w:val="de-DE"/>
        </w:rPr>
        <w:t xml:space="preserve">PSURs </w:t>
      </w:r>
      <w:r w:rsidR="007A131F" w:rsidRPr="00A32855">
        <w:rPr>
          <w:sz w:val="22"/>
          <w:szCs w:val="22"/>
          <w:lang w:val="de-DE"/>
        </w:rPr>
        <w:t xml:space="preserve">für dieses Arzneimittel </w:t>
      </w:r>
      <w:r w:rsidRPr="00A32855">
        <w:rPr>
          <w:noProof/>
          <w:sz w:val="22"/>
          <w:szCs w:val="22"/>
          <w:lang w:val="de-DE"/>
        </w:rPr>
        <w:t xml:space="preserve">sind in </w:t>
      </w:r>
      <w:r w:rsidR="007A131F" w:rsidRPr="00A32855">
        <w:rPr>
          <w:sz w:val="22"/>
          <w:szCs w:val="22"/>
          <w:lang w:val="de-DE"/>
        </w:rPr>
        <w:t>der</w:t>
      </w:r>
      <w:r w:rsidR="00E65A39" w:rsidRPr="00A32855">
        <w:rPr>
          <w:sz w:val="22"/>
          <w:szCs w:val="22"/>
          <w:lang w:val="de-DE"/>
        </w:rPr>
        <w:t xml:space="preserve"> </w:t>
      </w:r>
      <w:r w:rsidR="007A131F" w:rsidRPr="00A32855">
        <w:rPr>
          <w:sz w:val="22"/>
          <w:szCs w:val="22"/>
          <w:lang w:val="de-DE"/>
        </w:rPr>
        <w:t>nach Artikel 107 c Absatz 7 der Richtlinie 2001/83/</w:t>
      </w:r>
      <w:r w:rsidR="007A131F" w:rsidRPr="00A32855">
        <w:rPr>
          <w:noProof/>
          <w:sz w:val="22"/>
          <w:szCs w:val="22"/>
          <w:lang w:val="de-DE"/>
        </w:rPr>
        <w:t>EG</w:t>
      </w:r>
      <w:r w:rsidR="00E65A39" w:rsidRPr="00A32855">
        <w:rPr>
          <w:noProof/>
          <w:sz w:val="22"/>
          <w:szCs w:val="22"/>
          <w:lang w:val="de-DE"/>
        </w:rPr>
        <w:t xml:space="preserve"> </w:t>
      </w:r>
      <w:r w:rsidR="007A131F" w:rsidRPr="00A32855">
        <w:rPr>
          <w:sz w:val="22"/>
          <w:szCs w:val="22"/>
          <w:lang w:val="de-DE"/>
        </w:rPr>
        <w:t xml:space="preserve">vorgesehenen und im europäischen Internetportal für Arzneimittel veröffentlichten Liste </w:t>
      </w:r>
      <w:r w:rsidRPr="00A32855">
        <w:rPr>
          <w:sz w:val="22"/>
          <w:szCs w:val="22"/>
          <w:lang w:val="de-DE"/>
        </w:rPr>
        <w:t xml:space="preserve">der </w:t>
      </w:r>
      <w:r w:rsidR="007A131F" w:rsidRPr="00A32855">
        <w:rPr>
          <w:sz w:val="22"/>
          <w:szCs w:val="22"/>
          <w:lang w:val="de-DE"/>
        </w:rPr>
        <w:t>in der Union festgelegten Stichtage</w:t>
      </w:r>
      <w:r w:rsidR="007A131F" w:rsidRPr="00A32855">
        <w:rPr>
          <w:rFonts w:ascii="Arial0" w:hAnsi="Arial0"/>
          <w:sz w:val="22"/>
          <w:szCs w:val="22"/>
          <w:lang w:val="de-DE"/>
        </w:rPr>
        <w:t xml:space="preserve"> </w:t>
      </w:r>
      <w:r w:rsidR="007A131F" w:rsidRPr="00A32855">
        <w:rPr>
          <w:sz w:val="22"/>
          <w:szCs w:val="22"/>
          <w:lang w:val="de-DE"/>
        </w:rPr>
        <w:t xml:space="preserve">(EURD-Liste) </w:t>
      </w:r>
      <w:r w:rsidRPr="00A32855">
        <w:rPr>
          <w:sz w:val="22"/>
          <w:szCs w:val="22"/>
          <w:lang w:val="de-DE"/>
        </w:rPr>
        <w:t>– und allen künftigen Aktualisierungen - festgelegt</w:t>
      </w:r>
      <w:r w:rsidR="007A131F" w:rsidRPr="00A32855">
        <w:rPr>
          <w:sz w:val="22"/>
          <w:szCs w:val="22"/>
          <w:lang w:val="de-DE"/>
        </w:rPr>
        <w:t>.</w:t>
      </w:r>
    </w:p>
    <w:p w:rsidR="007A131F" w:rsidRPr="00CA25A5" w:rsidRDefault="007A131F" w:rsidP="007A131F">
      <w:pPr>
        <w:numPr>
          <w:ilvl w:val="12"/>
          <w:numId w:val="0"/>
        </w:numPr>
        <w:tabs>
          <w:tab w:val="left" w:pos="7513"/>
        </w:tabs>
        <w:rPr>
          <w:sz w:val="22"/>
          <w:szCs w:val="22"/>
          <w:lang w:val="de-DE"/>
        </w:rPr>
      </w:pPr>
    </w:p>
    <w:p w:rsidR="00AD361B" w:rsidRPr="00CA25A5" w:rsidRDefault="00AD361B" w:rsidP="007A131F">
      <w:pPr>
        <w:numPr>
          <w:ilvl w:val="12"/>
          <w:numId w:val="0"/>
        </w:numPr>
        <w:tabs>
          <w:tab w:val="left" w:pos="7513"/>
        </w:tabs>
        <w:rPr>
          <w:sz w:val="22"/>
          <w:szCs w:val="22"/>
          <w:lang w:val="de-DE"/>
        </w:rPr>
      </w:pPr>
    </w:p>
    <w:p w:rsidR="00A22641" w:rsidRPr="00CA25A5" w:rsidRDefault="00671DC0" w:rsidP="00AD361B">
      <w:pPr>
        <w:pStyle w:val="TitleB"/>
        <w:ind w:left="720" w:hanging="720"/>
      </w:pPr>
      <w:r w:rsidRPr="00CA25A5">
        <w:t>D.</w:t>
      </w:r>
      <w:r w:rsidRPr="00CA25A5">
        <w:tab/>
      </w:r>
      <w:r w:rsidR="00A22641" w:rsidRPr="00CA25A5">
        <w:t>BEDINGUNGEN ODER EINSCHRÄNKUNGEN</w:t>
      </w:r>
      <w:r w:rsidR="007A131F" w:rsidRPr="00CA25A5">
        <w:t>FÜR DIE SICHERE UND WIRKSAME ANWENDUNG DES</w:t>
      </w:r>
      <w:r w:rsidR="00A22641" w:rsidRPr="00CA25A5">
        <w:t xml:space="preserve"> ARZNEIMITTELS</w:t>
      </w:r>
    </w:p>
    <w:p w:rsidR="00F07324" w:rsidRPr="00CA25A5" w:rsidRDefault="00F07324">
      <w:pPr>
        <w:tabs>
          <w:tab w:val="left" w:pos="7513"/>
        </w:tabs>
        <w:rPr>
          <w:noProof/>
          <w:sz w:val="22"/>
          <w:szCs w:val="22"/>
          <w:lang w:val="de-DE"/>
        </w:rPr>
      </w:pPr>
    </w:p>
    <w:p w:rsidR="007A131F" w:rsidRPr="00CA25A5" w:rsidRDefault="007A131F" w:rsidP="00AD361B">
      <w:pPr>
        <w:numPr>
          <w:ilvl w:val="0"/>
          <w:numId w:val="2"/>
        </w:numPr>
        <w:tabs>
          <w:tab w:val="left" w:pos="7513"/>
        </w:tabs>
        <w:ind w:left="720" w:hanging="720"/>
        <w:rPr>
          <w:b/>
          <w:sz w:val="22"/>
          <w:szCs w:val="22"/>
          <w:lang w:val="de-DE"/>
        </w:rPr>
      </w:pPr>
      <w:r w:rsidRPr="00CA25A5">
        <w:rPr>
          <w:b/>
          <w:sz w:val="22"/>
          <w:szCs w:val="22"/>
          <w:lang w:val="de-DE"/>
        </w:rPr>
        <w:t>Risikomanagementplan</w:t>
      </w:r>
    </w:p>
    <w:p w:rsidR="00671DC0" w:rsidRPr="00CA25A5" w:rsidRDefault="00671DC0" w:rsidP="00671DC0">
      <w:pPr>
        <w:widowControl w:val="0"/>
        <w:tabs>
          <w:tab w:val="left" w:pos="0"/>
        </w:tabs>
        <w:ind w:right="567"/>
        <w:rPr>
          <w:sz w:val="22"/>
          <w:szCs w:val="22"/>
          <w:lang w:val="de-DE"/>
        </w:rPr>
      </w:pPr>
    </w:p>
    <w:p w:rsidR="007A131F" w:rsidRPr="00CA25A5" w:rsidRDefault="007A131F" w:rsidP="00671DC0">
      <w:pPr>
        <w:widowControl w:val="0"/>
        <w:tabs>
          <w:tab w:val="left" w:pos="0"/>
        </w:tabs>
        <w:ind w:right="567"/>
        <w:rPr>
          <w:noProof/>
          <w:sz w:val="22"/>
          <w:szCs w:val="22"/>
          <w:lang w:val="de-DE"/>
        </w:rPr>
      </w:pPr>
      <w:r w:rsidRPr="00CA25A5">
        <w:rPr>
          <w:sz w:val="22"/>
          <w:szCs w:val="22"/>
          <w:lang w:val="de-DE"/>
        </w:rPr>
        <w:t xml:space="preserve">Der Inhaber der Genehmigung für das Inverkehrbringen </w:t>
      </w:r>
      <w:r w:rsidR="00D16AA0">
        <w:rPr>
          <w:sz w:val="22"/>
          <w:szCs w:val="22"/>
          <w:lang w:val="de-DE"/>
        </w:rPr>
        <w:t xml:space="preserve">(MAH) </w:t>
      </w:r>
      <w:r w:rsidRPr="00CA25A5">
        <w:rPr>
          <w:sz w:val="22"/>
          <w:szCs w:val="22"/>
          <w:lang w:val="de-DE"/>
        </w:rPr>
        <w:t>führt die notwendigen, im vereinbarten RMP beschriebenen und in Modul 1.8.2 der Zulassung dargelegten Pharmakovigilanzaktivitäten und Maßnahmen sowie alle künftigen vereinbarten Aktualisierungen des RMP durch.</w:t>
      </w:r>
    </w:p>
    <w:p w:rsidR="00D452D9" w:rsidRPr="00CA25A5" w:rsidRDefault="00D452D9" w:rsidP="00671DC0">
      <w:pPr>
        <w:widowControl w:val="0"/>
        <w:rPr>
          <w:sz w:val="22"/>
          <w:szCs w:val="22"/>
          <w:lang w:val="de-DE"/>
        </w:rPr>
      </w:pPr>
    </w:p>
    <w:p w:rsidR="00D452D9" w:rsidRPr="00CA25A5" w:rsidRDefault="00D452D9" w:rsidP="00671DC0">
      <w:pPr>
        <w:widowControl w:val="0"/>
        <w:ind w:right="-1"/>
        <w:rPr>
          <w:i/>
          <w:noProof/>
          <w:sz w:val="22"/>
          <w:szCs w:val="22"/>
          <w:lang w:val="de-DE"/>
        </w:rPr>
      </w:pPr>
      <w:r w:rsidRPr="00CA25A5">
        <w:rPr>
          <w:sz w:val="22"/>
          <w:szCs w:val="22"/>
          <w:lang w:val="de-DE"/>
        </w:rPr>
        <w:t>Ein aktualisierter RMP ist einzureichen:</w:t>
      </w:r>
    </w:p>
    <w:p w:rsidR="00D452D9" w:rsidRPr="00CA25A5" w:rsidRDefault="00D452D9" w:rsidP="00AD361B">
      <w:pPr>
        <w:widowControl w:val="0"/>
        <w:numPr>
          <w:ilvl w:val="0"/>
          <w:numId w:val="48"/>
        </w:numPr>
        <w:tabs>
          <w:tab w:val="clear" w:pos="720"/>
          <w:tab w:val="left" w:pos="1080"/>
        </w:tabs>
        <w:spacing w:line="260" w:lineRule="exact"/>
        <w:ind w:left="1080" w:right="-1" w:hanging="450"/>
        <w:rPr>
          <w:i/>
          <w:noProof/>
          <w:sz w:val="22"/>
          <w:szCs w:val="22"/>
          <w:lang w:val="de-DE"/>
        </w:rPr>
      </w:pPr>
      <w:r w:rsidRPr="00CA25A5">
        <w:rPr>
          <w:sz w:val="22"/>
          <w:szCs w:val="22"/>
          <w:lang w:val="de-DE"/>
        </w:rPr>
        <w:t>nach Aufforderung durch die Europäische Arzneimittel-Agentur;</w:t>
      </w:r>
    </w:p>
    <w:p w:rsidR="00D452D9" w:rsidRPr="00CA25A5" w:rsidRDefault="00D452D9" w:rsidP="00AD361B">
      <w:pPr>
        <w:widowControl w:val="0"/>
        <w:numPr>
          <w:ilvl w:val="0"/>
          <w:numId w:val="48"/>
        </w:numPr>
        <w:tabs>
          <w:tab w:val="clear" w:pos="720"/>
          <w:tab w:val="left" w:pos="1080"/>
        </w:tabs>
        <w:spacing w:line="260" w:lineRule="exact"/>
        <w:ind w:left="1080" w:right="-1" w:hanging="450"/>
        <w:rPr>
          <w:i/>
          <w:noProof/>
          <w:sz w:val="22"/>
          <w:szCs w:val="22"/>
          <w:lang w:val="de-DE"/>
        </w:rPr>
      </w:pPr>
      <w:r w:rsidRPr="00CA25A5">
        <w:rPr>
          <w:sz w:val="22"/>
          <w:szCs w:val="22"/>
          <w:lang w:val="de-DE"/>
        </w:rPr>
        <w:t>jedes Mal wenn das Risikomanagement-System geändert wird, insbesondere infolge neuer eingegangener Informationen, die zu einer wesentlichen Änderung des Nutzen-Risiko-Verhältnisses führen können oder infolge des Erreichens eines wichtigen Meilensteins (in Bezug auf Pharmakovigilanz oder Risikominimierung).</w:t>
      </w:r>
    </w:p>
    <w:p w:rsidR="00D452D9" w:rsidRPr="00CA25A5" w:rsidRDefault="00D452D9" w:rsidP="00671DC0">
      <w:pPr>
        <w:widowControl w:val="0"/>
        <w:ind w:right="-1"/>
        <w:rPr>
          <w:i/>
          <w:noProof/>
          <w:sz w:val="22"/>
          <w:szCs w:val="22"/>
          <w:lang w:val="de-DE"/>
        </w:rPr>
      </w:pPr>
    </w:p>
    <w:p w:rsidR="00D452D9" w:rsidRPr="00CA25A5" w:rsidRDefault="00D452D9" w:rsidP="00D16AA0">
      <w:pPr>
        <w:keepNext/>
        <w:numPr>
          <w:ilvl w:val="0"/>
          <w:numId w:val="2"/>
        </w:numPr>
        <w:tabs>
          <w:tab w:val="left" w:pos="7513"/>
        </w:tabs>
        <w:ind w:left="720" w:hanging="720"/>
        <w:rPr>
          <w:b/>
          <w:sz w:val="22"/>
          <w:szCs w:val="22"/>
          <w:lang w:val="de-DE"/>
        </w:rPr>
      </w:pPr>
      <w:r w:rsidRPr="00CA25A5">
        <w:rPr>
          <w:b/>
          <w:sz w:val="22"/>
          <w:szCs w:val="22"/>
          <w:lang w:val="de-DE"/>
        </w:rPr>
        <w:t>Zusätzliche Maßnahmen zur Risikominimierung</w:t>
      </w:r>
    </w:p>
    <w:p w:rsidR="00AD361B" w:rsidRPr="00CA25A5" w:rsidRDefault="00AD361B" w:rsidP="009E474D">
      <w:pPr>
        <w:keepNext/>
        <w:tabs>
          <w:tab w:val="left" w:pos="7513"/>
        </w:tabs>
        <w:rPr>
          <w:noProof/>
          <w:sz w:val="22"/>
          <w:szCs w:val="22"/>
          <w:lang w:val="de-DE"/>
        </w:rPr>
      </w:pPr>
    </w:p>
    <w:p w:rsidR="00255A51" w:rsidRPr="00255A51" w:rsidRDefault="00D452D9" w:rsidP="00255A51">
      <w:pPr>
        <w:tabs>
          <w:tab w:val="left" w:pos="7513"/>
        </w:tabs>
        <w:rPr>
          <w:noProof/>
          <w:sz w:val="22"/>
          <w:szCs w:val="22"/>
          <w:lang w:val="de-DE"/>
        </w:rPr>
      </w:pPr>
      <w:r w:rsidRPr="00CA25A5">
        <w:rPr>
          <w:noProof/>
          <w:sz w:val="22"/>
          <w:szCs w:val="22"/>
          <w:lang w:val="de-DE"/>
        </w:rPr>
        <w:t xml:space="preserve">Der Inhaber der </w:t>
      </w:r>
      <w:r w:rsidRPr="00CA25A5">
        <w:rPr>
          <w:sz w:val="22"/>
          <w:szCs w:val="22"/>
          <w:lang w:val="de-DE"/>
        </w:rPr>
        <w:t xml:space="preserve">Genehmigung für das Inverkehrbringen </w:t>
      </w:r>
      <w:r w:rsidRPr="00CA25A5">
        <w:rPr>
          <w:noProof/>
          <w:sz w:val="22"/>
          <w:szCs w:val="22"/>
          <w:lang w:val="de-DE"/>
        </w:rPr>
        <w:t>sollte in jeder Packung eine Erinnerungskarte für Patienten/Betreuer bereitstellen, deren Text der Packungsbeilage zu entnehmen ist.</w:t>
      </w:r>
      <w:r w:rsidR="00255A51" w:rsidRPr="00255A51">
        <w:rPr>
          <w:lang w:val="de-DE"/>
        </w:rPr>
        <w:t xml:space="preserve"> </w:t>
      </w:r>
      <w:r w:rsidR="00255A51" w:rsidRPr="00255A51">
        <w:rPr>
          <w:noProof/>
          <w:sz w:val="22"/>
          <w:szCs w:val="22"/>
          <w:lang w:val="de-DE"/>
        </w:rPr>
        <w:t xml:space="preserve">Die Erinnerungskarte für Patienten/Betreuer muss die folgenden Schlüsselaussagen enthalten: </w:t>
      </w:r>
    </w:p>
    <w:p w:rsidR="00255A51" w:rsidRPr="00255A51" w:rsidRDefault="00255A51" w:rsidP="00255A51">
      <w:pPr>
        <w:widowControl w:val="0"/>
        <w:numPr>
          <w:ilvl w:val="0"/>
          <w:numId w:val="48"/>
        </w:numPr>
        <w:tabs>
          <w:tab w:val="clear" w:pos="720"/>
          <w:tab w:val="left" w:pos="1080"/>
        </w:tabs>
        <w:spacing w:line="260" w:lineRule="exact"/>
        <w:ind w:left="1080" w:right="-1" w:hanging="450"/>
        <w:rPr>
          <w:sz w:val="22"/>
          <w:szCs w:val="22"/>
          <w:lang w:val="de-DE"/>
        </w:rPr>
      </w:pPr>
      <w:r w:rsidRPr="00255A51">
        <w:rPr>
          <w:sz w:val="22"/>
          <w:szCs w:val="22"/>
          <w:lang w:val="de-DE"/>
        </w:rPr>
        <w:t>um das Bewusstsein der Patienten dafür zu erhöhen, wie wichtig die regelmäßige Kontrolle der Neutrophilenzahl während der Behandlung mit Deferipron ist.</w:t>
      </w:r>
    </w:p>
    <w:p w:rsidR="00255A51" w:rsidRPr="00255A51" w:rsidRDefault="00255A51" w:rsidP="00255A51">
      <w:pPr>
        <w:widowControl w:val="0"/>
        <w:numPr>
          <w:ilvl w:val="0"/>
          <w:numId w:val="48"/>
        </w:numPr>
        <w:tabs>
          <w:tab w:val="clear" w:pos="720"/>
          <w:tab w:val="left" w:pos="1080"/>
        </w:tabs>
        <w:spacing w:line="260" w:lineRule="exact"/>
        <w:ind w:left="1080" w:right="-1" w:hanging="450"/>
        <w:rPr>
          <w:sz w:val="22"/>
          <w:szCs w:val="22"/>
          <w:lang w:val="de-DE"/>
        </w:rPr>
      </w:pPr>
      <w:r w:rsidRPr="00255A51">
        <w:rPr>
          <w:sz w:val="22"/>
          <w:szCs w:val="22"/>
          <w:lang w:val="de-DE"/>
        </w:rPr>
        <w:t>um das Bewusstsein der Patienten dafür zu erhöhen, wie wichtig etwaige Symptome einer Infektion während der Einnahme von Deferipron sind.</w:t>
      </w:r>
    </w:p>
    <w:p w:rsidR="00A22641" w:rsidRPr="00CA25A5" w:rsidRDefault="00255A51" w:rsidP="00255A51">
      <w:pPr>
        <w:widowControl w:val="0"/>
        <w:numPr>
          <w:ilvl w:val="0"/>
          <w:numId w:val="48"/>
        </w:numPr>
        <w:tabs>
          <w:tab w:val="clear" w:pos="720"/>
          <w:tab w:val="left" w:pos="1080"/>
        </w:tabs>
        <w:spacing w:line="260" w:lineRule="exact"/>
        <w:ind w:left="1080" w:right="-1" w:hanging="450"/>
        <w:rPr>
          <w:sz w:val="22"/>
          <w:szCs w:val="22"/>
          <w:lang w:val="de-DE"/>
        </w:rPr>
      </w:pPr>
      <w:r w:rsidRPr="00255A51">
        <w:rPr>
          <w:sz w:val="22"/>
          <w:szCs w:val="22"/>
          <w:lang w:val="de-DE"/>
        </w:rPr>
        <w:t>um Frauen im gebärfähigen Alter zu warnen, nicht schwanger zu werden, da Deferipron schwere Schädigungen des ungeborenen Kindes verursachen kann.</w:t>
      </w:r>
    </w:p>
    <w:p w:rsidR="00A22641" w:rsidRPr="00CA25A5" w:rsidRDefault="00A22641">
      <w:pPr>
        <w:jc w:val="center"/>
        <w:rPr>
          <w:sz w:val="22"/>
          <w:szCs w:val="22"/>
          <w:lang w:val="de-DE"/>
        </w:rPr>
      </w:pPr>
      <w:r w:rsidRPr="00CA25A5">
        <w:rPr>
          <w:b/>
          <w:caps/>
          <w:sz w:val="22"/>
          <w:szCs w:val="22"/>
          <w:lang w:val="de-DE"/>
        </w:rPr>
        <w:br w:type="page"/>
      </w:r>
    </w:p>
    <w:p w:rsidR="00A22641" w:rsidRPr="00CA25A5" w:rsidRDefault="00A22641">
      <w:pPr>
        <w:jc w:val="center"/>
        <w:rPr>
          <w:sz w:val="22"/>
          <w:szCs w:val="22"/>
          <w:lang w:val="de-DE"/>
        </w:rPr>
      </w:pPr>
    </w:p>
    <w:p w:rsidR="00A22641" w:rsidRPr="00CA25A5" w:rsidRDefault="00A22641">
      <w:pPr>
        <w:jc w:val="center"/>
        <w:rPr>
          <w:sz w:val="22"/>
          <w:szCs w:val="22"/>
          <w:lang w:val="de-DE"/>
        </w:rPr>
      </w:pPr>
    </w:p>
    <w:p w:rsidR="00A22641" w:rsidRPr="00CA25A5" w:rsidRDefault="00A22641">
      <w:pPr>
        <w:jc w:val="center"/>
        <w:rPr>
          <w:sz w:val="22"/>
          <w:szCs w:val="22"/>
          <w:lang w:val="de-DE"/>
        </w:rPr>
      </w:pPr>
    </w:p>
    <w:p w:rsidR="00A22641" w:rsidRPr="00CA25A5" w:rsidRDefault="00A22641">
      <w:pPr>
        <w:jc w:val="center"/>
        <w:rPr>
          <w:sz w:val="22"/>
          <w:szCs w:val="22"/>
          <w:lang w:val="de-DE"/>
        </w:rPr>
      </w:pPr>
    </w:p>
    <w:p w:rsidR="00A22641" w:rsidRPr="00CA25A5" w:rsidRDefault="00A22641">
      <w:pPr>
        <w:jc w:val="center"/>
        <w:rPr>
          <w:sz w:val="22"/>
          <w:szCs w:val="22"/>
          <w:lang w:val="de-DE"/>
        </w:rPr>
      </w:pPr>
    </w:p>
    <w:p w:rsidR="00A22641" w:rsidRPr="00CA25A5" w:rsidRDefault="00A22641">
      <w:pPr>
        <w:jc w:val="center"/>
        <w:rPr>
          <w:sz w:val="22"/>
          <w:szCs w:val="22"/>
          <w:lang w:val="de-DE"/>
        </w:rPr>
      </w:pPr>
    </w:p>
    <w:p w:rsidR="00A22641" w:rsidRPr="00CA25A5" w:rsidRDefault="00A22641">
      <w:pPr>
        <w:jc w:val="center"/>
        <w:rPr>
          <w:sz w:val="22"/>
          <w:szCs w:val="22"/>
          <w:lang w:val="de-DE"/>
        </w:rPr>
      </w:pPr>
    </w:p>
    <w:p w:rsidR="00A22641" w:rsidRPr="00CA25A5" w:rsidRDefault="00A22641">
      <w:pPr>
        <w:jc w:val="center"/>
        <w:rPr>
          <w:sz w:val="22"/>
          <w:szCs w:val="22"/>
          <w:lang w:val="de-DE"/>
        </w:rPr>
      </w:pPr>
    </w:p>
    <w:p w:rsidR="00A22641" w:rsidRPr="00CA25A5" w:rsidRDefault="00A22641">
      <w:pPr>
        <w:jc w:val="center"/>
        <w:rPr>
          <w:sz w:val="22"/>
          <w:szCs w:val="22"/>
          <w:lang w:val="de-DE"/>
        </w:rPr>
      </w:pPr>
    </w:p>
    <w:p w:rsidR="00A22641" w:rsidRPr="00CA25A5" w:rsidRDefault="00A22641">
      <w:pPr>
        <w:jc w:val="center"/>
        <w:rPr>
          <w:sz w:val="22"/>
          <w:szCs w:val="22"/>
          <w:lang w:val="de-DE"/>
        </w:rPr>
      </w:pPr>
    </w:p>
    <w:p w:rsidR="00A22641" w:rsidRPr="00CA25A5" w:rsidRDefault="00A22641">
      <w:pPr>
        <w:jc w:val="center"/>
        <w:rPr>
          <w:sz w:val="22"/>
          <w:szCs w:val="22"/>
          <w:lang w:val="de-DE"/>
        </w:rPr>
      </w:pPr>
    </w:p>
    <w:p w:rsidR="00A22641" w:rsidRPr="00CA25A5" w:rsidRDefault="00A22641">
      <w:pPr>
        <w:jc w:val="center"/>
        <w:rPr>
          <w:sz w:val="22"/>
          <w:szCs w:val="22"/>
          <w:lang w:val="de-DE"/>
        </w:rPr>
      </w:pPr>
    </w:p>
    <w:p w:rsidR="00A22641" w:rsidRPr="00CA25A5" w:rsidRDefault="00A22641">
      <w:pPr>
        <w:jc w:val="center"/>
        <w:rPr>
          <w:sz w:val="22"/>
          <w:szCs w:val="22"/>
          <w:lang w:val="de-DE"/>
        </w:rPr>
      </w:pPr>
    </w:p>
    <w:p w:rsidR="00A22641" w:rsidRPr="00CA25A5" w:rsidRDefault="00A22641">
      <w:pPr>
        <w:jc w:val="center"/>
        <w:rPr>
          <w:sz w:val="22"/>
          <w:szCs w:val="22"/>
          <w:lang w:val="de-DE"/>
        </w:rPr>
      </w:pPr>
    </w:p>
    <w:p w:rsidR="00A22641" w:rsidRPr="00CA25A5" w:rsidRDefault="00A22641">
      <w:pPr>
        <w:jc w:val="center"/>
        <w:rPr>
          <w:sz w:val="22"/>
          <w:szCs w:val="22"/>
          <w:lang w:val="de-DE"/>
        </w:rPr>
      </w:pPr>
    </w:p>
    <w:p w:rsidR="00A22641" w:rsidRPr="00CA25A5" w:rsidRDefault="00A22641">
      <w:pPr>
        <w:jc w:val="center"/>
        <w:rPr>
          <w:sz w:val="22"/>
          <w:szCs w:val="22"/>
          <w:lang w:val="de-DE"/>
        </w:rPr>
      </w:pPr>
    </w:p>
    <w:p w:rsidR="00A22641" w:rsidRPr="00CA25A5" w:rsidRDefault="00A22641">
      <w:pPr>
        <w:jc w:val="center"/>
        <w:rPr>
          <w:sz w:val="22"/>
          <w:szCs w:val="22"/>
          <w:lang w:val="de-DE"/>
        </w:rPr>
      </w:pPr>
    </w:p>
    <w:p w:rsidR="00A22641" w:rsidRPr="00CA25A5" w:rsidRDefault="00A22641">
      <w:pPr>
        <w:jc w:val="center"/>
        <w:rPr>
          <w:sz w:val="22"/>
          <w:szCs w:val="22"/>
          <w:lang w:val="de-DE"/>
        </w:rPr>
      </w:pPr>
    </w:p>
    <w:p w:rsidR="00A22641" w:rsidRPr="00CA25A5" w:rsidRDefault="00A22641">
      <w:pPr>
        <w:jc w:val="center"/>
        <w:rPr>
          <w:sz w:val="22"/>
          <w:szCs w:val="22"/>
          <w:lang w:val="de-DE"/>
        </w:rPr>
      </w:pPr>
    </w:p>
    <w:p w:rsidR="00A22641" w:rsidRPr="00CA25A5" w:rsidRDefault="00A22641">
      <w:pPr>
        <w:jc w:val="center"/>
        <w:rPr>
          <w:sz w:val="22"/>
          <w:szCs w:val="22"/>
          <w:lang w:val="de-DE"/>
        </w:rPr>
      </w:pPr>
    </w:p>
    <w:p w:rsidR="00A22641" w:rsidRPr="00CA25A5" w:rsidRDefault="00A22641">
      <w:pPr>
        <w:jc w:val="center"/>
        <w:rPr>
          <w:sz w:val="22"/>
          <w:szCs w:val="22"/>
          <w:lang w:val="de-DE"/>
        </w:rPr>
      </w:pPr>
    </w:p>
    <w:p w:rsidR="00A22641" w:rsidRPr="00CA25A5" w:rsidRDefault="00A22641">
      <w:pPr>
        <w:jc w:val="center"/>
        <w:rPr>
          <w:sz w:val="22"/>
          <w:szCs w:val="22"/>
          <w:lang w:val="de-DE"/>
        </w:rPr>
      </w:pPr>
    </w:p>
    <w:p w:rsidR="00A22641" w:rsidRPr="00CA25A5" w:rsidRDefault="00A22641">
      <w:pPr>
        <w:jc w:val="center"/>
        <w:rPr>
          <w:b/>
          <w:sz w:val="22"/>
          <w:szCs w:val="22"/>
          <w:lang w:val="de-DE"/>
        </w:rPr>
      </w:pPr>
      <w:r w:rsidRPr="00CA25A5">
        <w:rPr>
          <w:b/>
          <w:sz w:val="22"/>
          <w:szCs w:val="22"/>
          <w:lang w:val="de-DE"/>
        </w:rPr>
        <w:t>ANHANG III</w:t>
      </w:r>
    </w:p>
    <w:p w:rsidR="00A22641" w:rsidRPr="00CA25A5" w:rsidRDefault="00A22641">
      <w:pPr>
        <w:jc w:val="center"/>
        <w:rPr>
          <w:b/>
          <w:sz w:val="22"/>
          <w:szCs w:val="22"/>
          <w:lang w:val="de-DE"/>
        </w:rPr>
      </w:pPr>
    </w:p>
    <w:p w:rsidR="00A22641" w:rsidRPr="00CA25A5" w:rsidRDefault="00A22641">
      <w:pPr>
        <w:jc w:val="center"/>
        <w:rPr>
          <w:sz w:val="22"/>
          <w:szCs w:val="22"/>
          <w:lang w:val="de-DE"/>
        </w:rPr>
      </w:pPr>
      <w:r w:rsidRPr="00CA25A5">
        <w:rPr>
          <w:b/>
          <w:sz w:val="22"/>
          <w:szCs w:val="22"/>
          <w:lang w:val="de-DE"/>
        </w:rPr>
        <w:t>ETIKETTIERUNG UND PACKUNGSBEILAGE</w:t>
      </w:r>
    </w:p>
    <w:p w:rsidR="00A22641" w:rsidRPr="00CA25A5" w:rsidRDefault="00A22641">
      <w:pPr>
        <w:jc w:val="center"/>
        <w:rPr>
          <w:b/>
          <w:sz w:val="22"/>
          <w:szCs w:val="22"/>
          <w:lang w:val="de-DE"/>
        </w:rPr>
      </w:pPr>
      <w:r w:rsidRPr="00CA25A5">
        <w:rPr>
          <w:sz w:val="22"/>
          <w:szCs w:val="22"/>
          <w:lang w:val="de-DE"/>
        </w:rPr>
        <w:br w:type="page"/>
      </w:r>
    </w:p>
    <w:p w:rsidR="00A22641" w:rsidRPr="00CA25A5" w:rsidRDefault="00A22641">
      <w:pPr>
        <w:jc w:val="center"/>
        <w:rPr>
          <w:b/>
          <w:sz w:val="22"/>
          <w:szCs w:val="22"/>
          <w:lang w:val="de-DE"/>
        </w:rPr>
      </w:pPr>
    </w:p>
    <w:p w:rsidR="00A22641" w:rsidRPr="00CA25A5" w:rsidRDefault="00A22641">
      <w:pPr>
        <w:jc w:val="center"/>
        <w:rPr>
          <w:b/>
          <w:sz w:val="22"/>
          <w:szCs w:val="22"/>
          <w:lang w:val="de-DE"/>
        </w:rPr>
      </w:pPr>
    </w:p>
    <w:p w:rsidR="00A22641" w:rsidRPr="00CA25A5" w:rsidRDefault="00A22641">
      <w:pPr>
        <w:jc w:val="center"/>
        <w:rPr>
          <w:b/>
          <w:sz w:val="22"/>
          <w:szCs w:val="22"/>
          <w:lang w:val="de-DE"/>
        </w:rPr>
      </w:pPr>
    </w:p>
    <w:p w:rsidR="00A22641" w:rsidRPr="00CA25A5" w:rsidRDefault="00A22641">
      <w:pPr>
        <w:jc w:val="center"/>
        <w:rPr>
          <w:b/>
          <w:sz w:val="22"/>
          <w:szCs w:val="22"/>
          <w:lang w:val="de-DE"/>
        </w:rPr>
      </w:pPr>
    </w:p>
    <w:p w:rsidR="00A22641" w:rsidRPr="00CA25A5" w:rsidRDefault="00A22641">
      <w:pPr>
        <w:jc w:val="center"/>
        <w:rPr>
          <w:b/>
          <w:sz w:val="22"/>
          <w:szCs w:val="22"/>
          <w:lang w:val="de-DE"/>
        </w:rPr>
      </w:pPr>
    </w:p>
    <w:p w:rsidR="00A22641" w:rsidRPr="00CA25A5" w:rsidRDefault="00A22641">
      <w:pPr>
        <w:jc w:val="center"/>
        <w:rPr>
          <w:b/>
          <w:sz w:val="22"/>
          <w:szCs w:val="22"/>
          <w:lang w:val="de-DE"/>
        </w:rPr>
      </w:pPr>
    </w:p>
    <w:p w:rsidR="00A22641" w:rsidRPr="00CA25A5" w:rsidRDefault="00A22641">
      <w:pPr>
        <w:jc w:val="center"/>
        <w:rPr>
          <w:b/>
          <w:sz w:val="22"/>
          <w:szCs w:val="22"/>
          <w:lang w:val="de-DE"/>
        </w:rPr>
      </w:pPr>
    </w:p>
    <w:p w:rsidR="00A22641" w:rsidRPr="00CA25A5" w:rsidRDefault="00A22641">
      <w:pPr>
        <w:jc w:val="center"/>
        <w:rPr>
          <w:b/>
          <w:sz w:val="22"/>
          <w:szCs w:val="22"/>
          <w:lang w:val="de-DE"/>
        </w:rPr>
      </w:pPr>
    </w:p>
    <w:p w:rsidR="00A22641" w:rsidRPr="00CA25A5" w:rsidRDefault="00A22641">
      <w:pPr>
        <w:jc w:val="center"/>
        <w:rPr>
          <w:b/>
          <w:sz w:val="22"/>
          <w:szCs w:val="22"/>
          <w:lang w:val="de-DE"/>
        </w:rPr>
      </w:pPr>
    </w:p>
    <w:p w:rsidR="00A22641" w:rsidRPr="00CA25A5" w:rsidRDefault="00A22641">
      <w:pPr>
        <w:jc w:val="center"/>
        <w:rPr>
          <w:b/>
          <w:sz w:val="22"/>
          <w:szCs w:val="22"/>
          <w:lang w:val="de-DE"/>
        </w:rPr>
      </w:pPr>
    </w:p>
    <w:p w:rsidR="00A22641" w:rsidRPr="00CA25A5" w:rsidRDefault="00A22641">
      <w:pPr>
        <w:jc w:val="center"/>
        <w:rPr>
          <w:b/>
          <w:sz w:val="22"/>
          <w:szCs w:val="22"/>
          <w:lang w:val="de-DE"/>
        </w:rPr>
      </w:pPr>
    </w:p>
    <w:p w:rsidR="00A22641" w:rsidRPr="00CA25A5" w:rsidRDefault="00A22641">
      <w:pPr>
        <w:jc w:val="center"/>
        <w:rPr>
          <w:b/>
          <w:sz w:val="22"/>
          <w:szCs w:val="22"/>
          <w:lang w:val="de-DE"/>
        </w:rPr>
      </w:pPr>
    </w:p>
    <w:p w:rsidR="00A22641" w:rsidRPr="00CA25A5" w:rsidRDefault="00A22641">
      <w:pPr>
        <w:jc w:val="center"/>
        <w:rPr>
          <w:b/>
          <w:sz w:val="22"/>
          <w:szCs w:val="22"/>
          <w:lang w:val="de-DE"/>
        </w:rPr>
      </w:pPr>
    </w:p>
    <w:p w:rsidR="00A22641" w:rsidRPr="00CA25A5" w:rsidRDefault="00A22641">
      <w:pPr>
        <w:jc w:val="center"/>
        <w:rPr>
          <w:b/>
          <w:sz w:val="22"/>
          <w:szCs w:val="22"/>
          <w:lang w:val="de-DE"/>
        </w:rPr>
      </w:pPr>
    </w:p>
    <w:p w:rsidR="00A22641" w:rsidRPr="00CA25A5" w:rsidRDefault="00A22641">
      <w:pPr>
        <w:jc w:val="center"/>
        <w:rPr>
          <w:b/>
          <w:sz w:val="22"/>
          <w:szCs w:val="22"/>
          <w:lang w:val="de-DE"/>
        </w:rPr>
      </w:pPr>
    </w:p>
    <w:p w:rsidR="00A22641" w:rsidRPr="00CA25A5" w:rsidRDefault="00A22641">
      <w:pPr>
        <w:jc w:val="center"/>
        <w:rPr>
          <w:b/>
          <w:sz w:val="22"/>
          <w:szCs w:val="22"/>
          <w:lang w:val="de-DE"/>
        </w:rPr>
      </w:pPr>
    </w:p>
    <w:p w:rsidR="00A22641" w:rsidRPr="00CA25A5" w:rsidRDefault="00A22641">
      <w:pPr>
        <w:jc w:val="center"/>
        <w:rPr>
          <w:b/>
          <w:sz w:val="22"/>
          <w:szCs w:val="22"/>
          <w:lang w:val="de-DE"/>
        </w:rPr>
      </w:pPr>
    </w:p>
    <w:p w:rsidR="00A22641" w:rsidRPr="00CA25A5" w:rsidRDefault="00A22641">
      <w:pPr>
        <w:jc w:val="center"/>
        <w:rPr>
          <w:b/>
          <w:sz w:val="22"/>
          <w:szCs w:val="22"/>
          <w:lang w:val="de-DE"/>
        </w:rPr>
      </w:pPr>
    </w:p>
    <w:p w:rsidR="00A22641" w:rsidRPr="00CA25A5" w:rsidRDefault="00A22641">
      <w:pPr>
        <w:jc w:val="center"/>
        <w:rPr>
          <w:b/>
          <w:sz w:val="22"/>
          <w:szCs w:val="22"/>
          <w:lang w:val="de-DE"/>
        </w:rPr>
      </w:pPr>
    </w:p>
    <w:p w:rsidR="00A22641" w:rsidRPr="00CA25A5" w:rsidRDefault="00A22641">
      <w:pPr>
        <w:jc w:val="center"/>
        <w:rPr>
          <w:b/>
          <w:sz w:val="22"/>
          <w:szCs w:val="22"/>
          <w:lang w:val="de-DE"/>
        </w:rPr>
      </w:pPr>
    </w:p>
    <w:p w:rsidR="00A22641" w:rsidRPr="00CA25A5" w:rsidRDefault="00A22641">
      <w:pPr>
        <w:jc w:val="center"/>
        <w:rPr>
          <w:b/>
          <w:sz w:val="22"/>
          <w:szCs w:val="22"/>
          <w:lang w:val="de-DE"/>
        </w:rPr>
      </w:pPr>
    </w:p>
    <w:p w:rsidR="00A22641" w:rsidRPr="00CA25A5" w:rsidRDefault="00A22641">
      <w:pPr>
        <w:jc w:val="center"/>
        <w:rPr>
          <w:b/>
          <w:sz w:val="22"/>
          <w:szCs w:val="22"/>
          <w:lang w:val="de-DE"/>
        </w:rPr>
      </w:pPr>
    </w:p>
    <w:p w:rsidR="00A22641" w:rsidRPr="00CA25A5" w:rsidRDefault="00A22641">
      <w:pPr>
        <w:pStyle w:val="TitleA"/>
      </w:pPr>
      <w:r w:rsidRPr="00CA25A5">
        <w:t>A. ETIKETTIERUNG</w:t>
      </w:r>
    </w:p>
    <w:p w:rsidR="00A22641" w:rsidRPr="00CA25A5" w:rsidRDefault="00A22641">
      <w:pPr>
        <w:rPr>
          <w:b/>
          <w:sz w:val="22"/>
          <w:szCs w:val="22"/>
          <w:lang w:val="de-DE"/>
        </w:rPr>
      </w:pPr>
      <w:r w:rsidRPr="00CA25A5">
        <w:rPr>
          <w:b/>
          <w:sz w:val="22"/>
          <w:szCs w:val="22"/>
          <w:lang w:val="de-DE"/>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04566">
        <w:tc>
          <w:tcPr>
            <w:tcW w:w="9281" w:type="dxa"/>
            <w:tcBorders>
              <w:bottom w:val="single" w:sz="4" w:space="0" w:color="auto"/>
            </w:tcBorders>
          </w:tcPr>
          <w:p w:rsidR="00A22641" w:rsidRPr="00CA25A5" w:rsidRDefault="00A22641">
            <w:pPr>
              <w:rPr>
                <w:b/>
                <w:sz w:val="22"/>
                <w:szCs w:val="22"/>
                <w:lang w:val="de-DE"/>
              </w:rPr>
            </w:pPr>
            <w:r w:rsidRPr="00CA25A5">
              <w:rPr>
                <w:b/>
                <w:sz w:val="22"/>
                <w:szCs w:val="22"/>
                <w:lang w:val="de-DE"/>
              </w:rPr>
              <w:t>ANGABEN AUF DER ÄUSSEREN UMHÜLLUNG UND AUF DEM BEHÄLTNIS</w:t>
            </w:r>
          </w:p>
          <w:p w:rsidR="00A22641" w:rsidRPr="00CA25A5" w:rsidRDefault="00A22641">
            <w:pPr>
              <w:rPr>
                <w:b/>
                <w:sz w:val="22"/>
                <w:szCs w:val="22"/>
                <w:lang w:val="de-DE"/>
              </w:rPr>
            </w:pPr>
          </w:p>
          <w:p w:rsidR="00A22641" w:rsidRPr="00CA25A5" w:rsidRDefault="00A22641">
            <w:pPr>
              <w:rPr>
                <w:b/>
                <w:sz w:val="22"/>
                <w:szCs w:val="22"/>
                <w:lang w:val="de-DE"/>
              </w:rPr>
            </w:pPr>
            <w:r w:rsidRPr="00CA25A5">
              <w:rPr>
                <w:b/>
                <w:sz w:val="22"/>
                <w:szCs w:val="22"/>
                <w:lang w:val="de-DE"/>
              </w:rPr>
              <w:t>FLASCHE MIT 100 TABLETTEN</w:t>
            </w:r>
          </w:p>
        </w:tc>
      </w:tr>
    </w:tbl>
    <w:p w:rsidR="00A22641" w:rsidRPr="00CA25A5" w:rsidRDefault="00A22641">
      <w:pPr>
        <w:ind w:left="-142" w:firstLine="142"/>
        <w:rPr>
          <w:sz w:val="22"/>
          <w:szCs w:val="22"/>
          <w:lang w:val="de-DE"/>
        </w:rPr>
      </w:pPr>
    </w:p>
    <w:p w:rsidR="00A22641" w:rsidRPr="00CA25A5" w:rsidRDefault="00A22641">
      <w:pPr>
        <w:ind w:left="-142" w:firstLine="142"/>
        <w:rPr>
          <w:sz w:val="22"/>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04566">
        <w:tc>
          <w:tcPr>
            <w:tcW w:w="9281" w:type="dxa"/>
          </w:tcPr>
          <w:p w:rsidR="00A22641" w:rsidRPr="00CA25A5" w:rsidRDefault="00A22641">
            <w:pPr>
              <w:ind w:left="567" w:hanging="567"/>
              <w:rPr>
                <w:b/>
                <w:sz w:val="22"/>
                <w:szCs w:val="22"/>
                <w:lang w:val="de-DE"/>
              </w:rPr>
            </w:pPr>
            <w:r w:rsidRPr="00CA25A5">
              <w:rPr>
                <w:b/>
                <w:sz w:val="22"/>
                <w:szCs w:val="22"/>
                <w:lang w:val="de-DE"/>
              </w:rPr>
              <w:t>1.</w:t>
            </w:r>
            <w:r w:rsidRPr="00CA25A5">
              <w:rPr>
                <w:b/>
                <w:sz w:val="22"/>
                <w:szCs w:val="22"/>
                <w:lang w:val="de-DE"/>
              </w:rPr>
              <w:tab/>
              <w:t>BEZEICHNUNG DES ARZNEIMITTELS</w:t>
            </w:r>
          </w:p>
        </w:tc>
      </w:tr>
    </w:tbl>
    <w:p w:rsidR="00A22641" w:rsidRPr="00CA25A5" w:rsidRDefault="00A22641">
      <w:pPr>
        <w:rPr>
          <w:sz w:val="22"/>
          <w:szCs w:val="22"/>
          <w:lang w:val="de-DE"/>
        </w:rPr>
      </w:pPr>
    </w:p>
    <w:p w:rsidR="00A22641" w:rsidRPr="00CA25A5" w:rsidRDefault="00A22641">
      <w:pPr>
        <w:rPr>
          <w:sz w:val="22"/>
          <w:szCs w:val="22"/>
          <w:lang w:val="de-DE"/>
        </w:rPr>
      </w:pPr>
      <w:r w:rsidRPr="00CA25A5">
        <w:rPr>
          <w:sz w:val="22"/>
          <w:szCs w:val="22"/>
          <w:lang w:val="de-DE"/>
        </w:rPr>
        <w:t>Ferriprox 500 mg Filmtabletten</w:t>
      </w:r>
    </w:p>
    <w:p w:rsidR="00A22641" w:rsidRPr="00CA25A5" w:rsidRDefault="00A22641">
      <w:pPr>
        <w:rPr>
          <w:sz w:val="22"/>
          <w:szCs w:val="22"/>
          <w:lang w:val="de-DE"/>
        </w:rPr>
      </w:pPr>
      <w:r w:rsidRPr="00CA25A5">
        <w:rPr>
          <w:sz w:val="22"/>
          <w:szCs w:val="22"/>
          <w:lang w:val="de-DE"/>
        </w:rPr>
        <w:t>Deferipron</w:t>
      </w:r>
    </w:p>
    <w:p w:rsidR="00A22641" w:rsidRPr="00CA25A5" w:rsidRDefault="00A22641">
      <w:pPr>
        <w:rPr>
          <w:sz w:val="22"/>
          <w:szCs w:val="22"/>
          <w:lang w:val="de-DE"/>
        </w:rPr>
      </w:pPr>
    </w:p>
    <w:p w:rsidR="00A22641" w:rsidRPr="00CA25A5" w:rsidRDefault="00A22641">
      <w:pPr>
        <w:rPr>
          <w:sz w:val="22"/>
          <w:szCs w:val="22"/>
          <w:u w:val="single"/>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04566">
        <w:tc>
          <w:tcPr>
            <w:tcW w:w="9281" w:type="dxa"/>
          </w:tcPr>
          <w:p w:rsidR="00A22641" w:rsidRPr="00CA25A5" w:rsidRDefault="00A22641">
            <w:pPr>
              <w:ind w:left="567" w:hanging="567"/>
              <w:rPr>
                <w:b/>
                <w:sz w:val="22"/>
                <w:szCs w:val="22"/>
                <w:lang w:val="de-DE"/>
              </w:rPr>
            </w:pPr>
            <w:r w:rsidRPr="00CA25A5">
              <w:rPr>
                <w:b/>
                <w:sz w:val="22"/>
                <w:szCs w:val="22"/>
                <w:lang w:val="de-DE"/>
              </w:rPr>
              <w:t>2.</w:t>
            </w:r>
            <w:r w:rsidRPr="00CA25A5">
              <w:rPr>
                <w:b/>
                <w:sz w:val="22"/>
                <w:szCs w:val="22"/>
                <w:lang w:val="de-DE"/>
              </w:rPr>
              <w:tab/>
            </w:r>
            <w:r w:rsidRPr="00CA25A5">
              <w:rPr>
                <w:b/>
                <w:noProof/>
                <w:sz w:val="22"/>
                <w:szCs w:val="22"/>
                <w:lang w:val="de-DE"/>
              </w:rPr>
              <w:t>WIRKSTOFF</w:t>
            </w:r>
            <w:r w:rsidRPr="00CA25A5">
              <w:rPr>
                <w:b/>
                <w:sz w:val="22"/>
                <w:szCs w:val="22"/>
                <w:lang w:val="de-DE"/>
              </w:rPr>
              <w:t>(E)</w:t>
            </w:r>
          </w:p>
        </w:tc>
      </w:tr>
    </w:tbl>
    <w:p w:rsidR="00A22641" w:rsidRPr="00CA25A5" w:rsidRDefault="00A22641">
      <w:pPr>
        <w:rPr>
          <w:sz w:val="22"/>
          <w:szCs w:val="22"/>
          <w:lang w:val="de-DE"/>
        </w:rPr>
      </w:pPr>
    </w:p>
    <w:p w:rsidR="00A22641" w:rsidRPr="00CA25A5" w:rsidRDefault="00A22641">
      <w:pPr>
        <w:rPr>
          <w:sz w:val="22"/>
          <w:szCs w:val="22"/>
          <w:lang w:val="de-DE"/>
        </w:rPr>
      </w:pPr>
      <w:r w:rsidRPr="00CA25A5">
        <w:rPr>
          <w:sz w:val="22"/>
          <w:szCs w:val="22"/>
          <w:lang w:val="de-DE"/>
        </w:rPr>
        <w:t>Eine Tablette enthält 500 mg Deferipron.</w:t>
      </w:r>
    </w:p>
    <w:p w:rsidR="00A22641" w:rsidRPr="00CA25A5" w:rsidRDefault="00A22641">
      <w:pPr>
        <w:rPr>
          <w:sz w:val="22"/>
          <w:szCs w:val="22"/>
          <w:lang w:val="de-DE"/>
        </w:rPr>
      </w:pPr>
    </w:p>
    <w:p w:rsidR="00A22641" w:rsidRPr="00CA25A5" w:rsidRDefault="00A22641">
      <w:pPr>
        <w:rPr>
          <w:sz w:val="22"/>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04566">
        <w:tc>
          <w:tcPr>
            <w:tcW w:w="9281" w:type="dxa"/>
          </w:tcPr>
          <w:p w:rsidR="00A22641" w:rsidRPr="00CA25A5" w:rsidRDefault="00A22641">
            <w:pPr>
              <w:ind w:left="567" w:hanging="567"/>
              <w:rPr>
                <w:b/>
                <w:sz w:val="22"/>
                <w:szCs w:val="22"/>
                <w:lang w:val="de-DE"/>
              </w:rPr>
            </w:pPr>
            <w:r w:rsidRPr="00CA25A5">
              <w:rPr>
                <w:b/>
                <w:sz w:val="22"/>
                <w:szCs w:val="22"/>
                <w:lang w:val="de-DE"/>
              </w:rPr>
              <w:t>3.</w:t>
            </w:r>
            <w:r w:rsidRPr="00CA25A5">
              <w:rPr>
                <w:b/>
                <w:sz w:val="22"/>
                <w:szCs w:val="22"/>
                <w:lang w:val="de-DE"/>
              </w:rPr>
              <w:tab/>
              <w:t xml:space="preserve">SONSTIGE BESTANDTEILE </w:t>
            </w:r>
          </w:p>
        </w:tc>
      </w:tr>
    </w:tbl>
    <w:p w:rsidR="00A22641" w:rsidRPr="00CA25A5" w:rsidRDefault="00A22641">
      <w:pPr>
        <w:rPr>
          <w:sz w:val="22"/>
          <w:szCs w:val="22"/>
          <w:lang w:val="de-DE"/>
        </w:rPr>
      </w:pPr>
    </w:p>
    <w:p w:rsidR="00A22641" w:rsidRPr="00CA25A5" w:rsidRDefault="00A22641">
      <w:pPr>
        <w:rPr>
          <w:sz w:val="22"/>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04566">
        <w:tc>
          <w:tcPr>
            <w:tcW w:w="9281" w:type="dxa"/>
          </w:tcPr>
          <w:p w:rsidR="00A22641" w:rsidRPr="00CA25A5" w:rsidRDefault="00A22641">
            <w:pPr>
              <w:ind w:left="567" w:hanging="567"/>
              <w:rPr>
                <w:b/>
                <w:sz w:val="22"/>
                <w:szCs w:val="22"/>
                <w:lang w:val="de-DE"/>
              </w:rPr>
            </w:pPr>
            <w:r w:rsidRPr="00CA25A5">
              <w:rPr>
                <w:b/>
                <w:sz w:val="22"/>
                <w:szCs w:val="22"/>
                <w:lang w:val="de-DE"/>
              </w:rPr>
              <w:t>4.</w:t>
            </w:r>
            <w:r w:rsidRPr="00CA25A5">
              <w:rPr>
                <w:b/>
                <w:sz w:val="22"/>
                <w:szCs w:val="22"/>
                <w:lang w:val="de-DE"/>
              </w:rPr>
              <w:tab/>
              <w:t>DARREICHUNGSFORM UND INHALT</w:t>
            </w:r>
          </w:p>
        </w:tc>
      </w:tr>
    </w:tbl>
    <w:p w:rsidR="00A22641" w:rsidRPr="00CA25A5" w:rsidRDefault="00A22641">
      <w:pPr>
        <w:rPr>
          <w:sz w:val="22"/>
          <w:szCs w:val="22"/>
          <w:lang w:val="de-DE"/>
        </w:rPr>
      </w:pPr>
    </w:p>
    <w:p w:rsidR="00A22641" w:rsidRPr="00CA25A5" w:rsidRDefault="00A22641">
      <w:pPr>
        <w:jc w:val="both"/>
        <w:rPr>
          <w:sz w:val="22"/>
          <w:szCs w:val="22"/>
          <w:lang w:val="de-DE"/>
        </w:rPr>
      </w:pPr>
      <w:r w:rsidRPr="00CA25A5">
        <w:rPr>
          <w:sz w:val="22"/>
          <w:szCs w:val="22"/>
          <w:lang w:val="de-DE"/>
        </w:rPr>
        <w:t xml:space="preserve">100 </w:t>
      </w:r>
      <w:r w:rsidR="00D452D9" w:rsidRPr="00CA25A5">
        <w:rPr>
          <w:sz w:val="22"/>
          <w:szCs w:val="22"/>
          <w:lang w:val="de-DE"/>
        </w:rPr>
        <w:t>Filmt</w:t>
      </w:r>
      <w:r w:rsidRPr="00CA25A5">
        <w:rPr>
          <w:sz w:val="22"/>
          <w:szCs w:val="22"/>
          <w:lang w:val="de-DE"/>
        </w:rPr>
        <w:t>abletten</w:t>
      </w:r>
    </w:p>
    <w:p w:rsidR="00A22641" w:rsidRPr="00CA25A5" w:rsidRDefault="00A22641">
      <w:pPr>
        <w:jc w:val="both"/>
        <w:rPr>
          <w:sz w:val="22"/>
          <w:szCs w:val="22"/>
          <w:lang w:val="de-DE"/>
        </w:rPr>
      </w:pPr>
    </w:p>
    <w:p w:rsidR="00A22641" w:rsidRPr="00CA25A5" w:rsidRDefault="00A22641">
      <w:pPr>
        <w:rPr>
          <w:sz w:val="22"/>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04566" w:rsidRPr="00F27FE2">
        <w:tc>
          <w:tcPr>
            <w:tcW w:w="9281" w:type="dxa"/>
          </w:tcPr>
          <w:p w:rsidR="00A22641" w:rsidRPr="00CA25A5" w:rsidRDefault="00A22641">
            <w:pPr>
              <w:ind w:left="567" w:hanging="567"/>
              <w:rPr>
                <w:b/>
                <w:sz w:val="22"/>
                <w:szCs w:val="22"/>
                <w:lang w:val="de-DE"/>
              </w:rPr>
            </w:pPr>
            <w:r w:rsidRPr="00CA25A5">
              <w:rPr>
                <w:b/>
                <w:sz w:val="22"/>
                <w:szCs w:val="22"/>
                <w:lang w:val="de-DE"/>
              </w:rPr>
              <w:t>5.</w:t>
            </w:r>
            <w:r w:rsidRPr="00CA25A5">
              <w:rPr>
                <w:b/>
                <w:sz w:val="22"/>
                <w:szCs w:val="22"/>
                <w:lang w:val="de-DE"/>
              </w:rPr>
              <w:tab/>
              <w:t>HINWEISE ZUR UND ART(EN) DER ANWENDUNG</w:t>
            </w:r>
          </w:p>
        </w:tc>
      </w:tr>
    </w:tbl>
    <w:p w:rsidR="00A22641" w:rsidRPr="00CA25A5" w:rsidRDefault="00A22641">
      <w:pPr>
        <w:rPr>
          <w:sz w:val="22"/>
          <w:szCs w:val="22"/>
          <w:lang w:val="de-DE"/>
        </w:rPr>
      </w:pPr>
    </w:p>
    <w:p w:rsidR="00A22641" w:rsidRPr="00CA25A5" w:rsidRDefault="00A22641">
      <w:pPr>
        <w:jc w:val="both"/>
        <w:rPr>
          <w:sz w:val="22"/>
          <w:szCs w:val="22"/>
          <w:lang w:val="de-DE"/>
        </w:rPr>
      </w:pPr>
      <w:r w:rsidRPr="00CA25A5">
        <w:rPr>
          <w:sz w:val="22"/>
          <w:szCs w:val="22"/>
          <w:lang w:val="de-DE"/>
        </w:rPr>
        <w:t>Zum Einnehmen</w:t>
      </w:r>
    </w:p>
    <w:p w:rsidR="00A22641" w:rsidRPr="00CA25A5" w:rsidRDefault="00A22641">
      <w:pPr>
        <w:jc w:val="both"/>
        <w:rPr>
          <w:sz w:val="22"/>
          <w:szCs w:val="22"/>
          <w:lang w:val="de-DE"/>
        </w:rPr>
      </w:pPr>
    </w:p>
    <w:p w:rsidR="00A22641" w:rsidRPr="00CA25A5" w:rsidRDefault="00A22641">
      <w:pPr>
        <w:jc w:val="both"/>
        <w:rPr>
          <w:sz w:val="22"/>
          <w:szCs w:val="22"/>
          <w:lang w:val="de-DE"/>
        </w:rPr>
      </w:pPr>
      <w:r w:rsidRPr="00CA25A5">
        <w:rPr>
          <w:sz w:val="22"/>
          <w:szCs w:val="22"/>
          <w:lang w:val="de-DE"/>
        </w:rPr>
        <w:t>Packungsbeilage beachten.</w:t>
      </w:r>
    </w:p>
    <w:p w:rsidR="00A22641" w:rsidRPr="00CA25A5" w:rsidRDefault="00A22641">
      <w:pPr>
        <w:jc w:val="both"/>
        <w:rPr>
          <w:sz w:val="22"/>
          <w:szCs w:val="22"/>
          <w:lang w:val="de-DE"/>
        </w:rPr>
      </w:pPr>
    </w:p>
    <w:p w:rsidR="00A22641" w:rsidRPr="00CA25A5" w:rsidRDefault="00A22641">
      <w:pPr>
        <w:rPr>
          <w:sz w:val="22"/>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04566" w:rsidRPr="00F27FE2">
        <w:tc>
          <w:tcPr>
            <w:tcW w:w="9281" w:type="dxa"/>
          </w:tcPr>
          <w:p w:rsidR="00A22641" w:rsidRPr="00CA25A5" w:rsidRDefault="00A22641" w:rsidP="004226E9">
            <w:pPr>
              <w:ind w:left="567" w:hanging="567"/>
              <w:rPr>
                <w:b/>
                <w:sz w:val="22"/>
                <w:szCs w:val="22"/>
                <w:lang w:val="de-DE"/>
              </w:rPr>
            </w:pPr>
            <w:r w:rsidRPr="00CA25A5">
              <w:rPr>
                <w:b/>
                <w:sz w:val="22"/>
                <w:szCs w:val="22"/>
                <w:lang w:val="de-DE"/>
              </w:rPr>
              <w:t>6.</w:t>
            </w:r>
            <w:r w:rsidRPr="00CA25A5">
              <w:rPr>
                <w:b/>
                <w:sz w:val="22"/>
                <w:szCs w:val="22"/>
                <w:lang w:val="de-DE"/>
              </w:rPr>
              <w:tab/>
              <w:t xml:space="preserve">WARNHINWEIS, DASS DAS ARZNEIMITTEL FÜR KINDER </w:t>
            </w:r>
            <w:r w:rsidR="004226E9" w:rsidRPr="00CA25A5">
              <w:rPr>
                <w:b/>
                <w:sz w:val="22"/>
                <w:szCs w:val="22"/>
                <w:lang w:val="de-DE"/>
              </w:rPr>
              <w:t>UNZUGÄNGLICH</w:t>
            </w:r>
            <w:r w:rsidRPr="00CA25A5">
              <w:rPr>
                <w:b/>
                <w:sz w:val="22"/>
                <w:szCs w:val="22"/>
                <w:lang w:val="de-DE"/>
              </w:rPr>
              <w:t xml:space="preserve"> AUFZUBEWAHREN IST</w:t>
            </w:r>
          </w:p>
        </w:tc>
      </w:tr>
    </w:tbl>
    <w:p w:rsidR="00A22641" w:rsidRPr="00CA25A5" w:rsidRDefault="00A22641">
      <w:pPr>
        <w:rPr>
          <w:sz w:val="22"/>
          <w:szCs w:val="22"/>
          <w:lang w:val="de-DE"/>
        </w:rPr>
      </w:pPr>
    </w:p>
    <w:p w:rsidR="00A22641" w:rsidRPr="00CA25A5" w:rsidRDefault="00A22641">
      <w:pPr>
        <w:jc w:val="both"/>
        <w:rPr>
          <w:sz w:val="22"/>
          <w:szCs w:val="22"/>
          <w:lang w:val="de-DE"/>
        </w:rPr>
      </w:pPr>
      <w:r w:rsidRPr="00CA25A5">
        <w:rPr>
          <w:sz w:val="22"/>
          <w:szCs w:val="22"/>
          <w:lang w:val="de-DE"/>
        </w:rPr>
        <w:t>Arzneimittel für Kinder unzugänglich aufbewahren.</w:t>
      </w:r>
    </w:p>
    <w:p w:rsidR="00A22641" w:rsidRPr="00CA25A5" w:rsidRDefault="00A22641">
      <w:pPr>
        <w:rPr>
          <w:sz w:val="22"/>
          <w:szCs w:val="22"/>
          <w:lang w:val="de-DE"/>
        </w:rPr>
      </w:pPr>
    </w:p>
    <w:p w:rsidR="00A22641" w:rsidRPr="00CA25A5" w:rsidRDefault="00A22641">
      <w:pPr>
        <w:rPr>
          <w:sz w:val="22"/>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04566">
        <w:tc>
          <w:tcPr>
            <w:tcW w:w="9281" w:type="dxa"/>
          </w:tcPr>
          <w:p w:rsidR="00A22641" w:rsidRPr="00CA25A5" w:rsidRDefault="00A22641">
            <w:pPr>
              <w:ind w:left="567" w:hanging="567"/>
              <w:rPr>
                <w:b/>
                <w:sz w:val="22"/>
                <w:szCs w:val="22"/>
                <w:lang w:val="de-DE"/>
              </w:rPr>
            </w:pPr>
            <w:r w:rsidRPr="00CA25A5">
              <w:rPr>
                <w:b/>
                <w:sz w:val="22"/>
                <w:szCs w:val="22"/>
                <w:lang w:val="de-DE"/>
              </w:rPr>
              <w:t>7.</w:t>
            </w:r>
            <w:r w:rsidRPr="00CA25A5">
              <w:rPr>
                <w:b/>
                <w:sz w:val="22"/>
                <w:szCs w:val="22"/>
                <w:lang w:val="de-DE"/>
              </w:rPr>
              <w:tab/>
              <w:t>WEITERE WARNHINWEISE, FALLS ERFORDERLICH</w:t>
            </w:r>
          </w:p>
        </w:tc>
      </w:tr>
    </w:tbl>
    <w:p w:rsidR="00A22641" w:rsidRPr="00CA25A5" w:rsidRDefault="00A22641">
      <w:pPr>
        <w:rPr>
          <w:sz w:val="22"/>
          <w:szCs w:val="22"/>
          <w:lang w:val="de-DE"/>
        </w:rPr>
      </w:pPr>
    </w:p>
    <w:p w:rsidR="00A22641" w:rsidRPr="00CA25A5" w:rsidRDefault="00A22641">
      <w:pPr>
        <w:rPr>
          <w:sz w:val="22"/>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04566">
        <w:tc>
          <w:tcPr>
            <w:tcW w:w="9281" w:type="dxa"/>
          </w:tcPr>
          <w:p w:rsidR="00A22641" w:rsidRPr="00CA25A5" w:rsidRDefault="00A22641">
            <w:pPr>
              <w:ind w:left="567" w:hanging="567"/>
              <w:rPr>
                <w:b/>
                <w:sz w:val="22"/>
                <w:szCs w:val="22"/>
                <w:lang w:val="de-DE"/>
              </w:rPr>
            </w:pPr>
            <w:r w:rsidRPr="00CA25A5">
              <w:rPr>
                <w:b/>
                <w:sz w:val="22"/>
                <w:szCs w:val="22"/>
                <w:lang w:val="de-DE"/>
              </w:rPr>
              <w:t>8.</w:t>
            </w:r>
            <w:r w:rsidRPr="00CA25A5">
              <w:rPr>
                <w:b/>
                <w:sz w:val="22"/>
                <w:szCs w:val="22"/>
                <w:lang w:val="de-DE"/>
              </w:rPr>
              <w:tab/>
              <w:t>VERFALLDATUM</w:t>
            </w:r>
          </w:p>
        </w:tc>
      </w:tr>
    </w:tbl>
    <w:p w:rsidR="00A22641" w:rsidRPr="00CA25A5" w:rsidRDefault="00A22641">
      <w:pPr>
        <w:rPr>
          <w:sz w:val="22"/>
          <w:szCs w:val="22"/>
          <w:lang w:val="de-DE"/>
        </w:rPr>
      </w:pPr>
    </w:p>
    <w:p w:rsidR="00A22641" w:rsidRPr="00CA25A5" w:rsidRDefault="00A22641">
      <w:pPr>
        <w:jc w:val="both"/>
        <w:rPr>
          <w:sz w:val="22"/>
          <w:szCs w:val="22"/>
          <w:lang w:val="de-DE"/>
        </w:rPr>
      </w:pPr>
      <w:r w:rsidRPr="00CA25A5">
        <w:rPr>
          <w:sz w:val="22"/>
          <w:szCs w:val="22"/>
          <w:lang w:val="de-DE"/>
        </w:rPr>
        <w:t>Verwendbar bis</w:t>
      </w:r>
    </w:p>
    <w:p w:rsidR="00A22641" w:rsidRPr="00CA25A5" w:rsidRDefault="00A22641">
      <w:pPr>
        <w:jc w:val="both"/>
        <w:rPr>
          <w:sz w:val="22"/>
          <w:szCs w:val="22"/>
          <w:lang w:val="de-DE"/>
        </w:rPr>
      </w:pPr>
    </w:p>
    <w:p w:rsidR="00A22641" w:rsidRPr="00CA25A5" w:rsidRDefault="00A22641">
      <w:pPr>
        <w:rPr>
          <w:sz w:val="22"/>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04566" w:rsidRPr="00F27FE2">
        <w:tc>
          <w:tcPr>
            <w:tcW w:w="9281" w:type="dxa"/>
          </w:tcPr>
          <w:p w:rsidR="00A22641" w:rsidRPr="00CA25A5" w:rsidRDefault="00A22641" w:rsidP="00C714C8">
            <w:pPr>
              <w:ind w:left="567" w:hanging="567"/>
              <w:rPr>
                <w:b/>
                <w:sz w:val="22"/>
                <w:szCs w:val="22"/>
                <w:lang w:val="de-DE"/>
              </w:rPr>
            </w:pPr>
            <w:r w:rsidRPr="00CA25A5">
              <w:rPr>
                <w:b/>
                <w:sz w:val="22"/>
                <w:szCs w:val="22"/>
                <w:lang w:val="de-DE"/>
              </w:rPr>
              <w:t>9.</w:t>
            </w:r>
            <w:r w:rsidRPr="00CA25A5">
              <w:rPr>
                <w:b/>
                <w:sz w:val="22"/>
                <w:szCs w:val="22"/>
                <w:lang w:val="de-DE"/>
              </w:rPr>
              <w:tab/>
              <w:t xml:space="preserve">BESONDERE </w:t>
            </w:r>
            <w:r w:rsidR="00C714C8" w:rsidRPr="00CA25A5">
              <w:rPr>
                <w:b/>
                <w:noProof/>
                <w:sz w:val="22"/>
                <w:szCs w:val="22"/>
                <w:lang w:val="de-DE"/>
              </w:rPr>
              <w:t>VORSICHTSMASSNAHMEN FÜR DIE AUFBEWAHRUNG</w:t>
            </w:r>
          </w:p>
        </w:tc>
      </w:tr>
    </w:tbl>
    <w:p w:rsidR="00A22641" w:rsidRPr="00CA25A5" w:rsidRDefault="00A22641">
      <w:pPr>
        <w:rPr>
          <w:sz w:val="22"/>
          <w:szCs w:val="22"/>
          <w:lang w:val="de-DE"/>
        </w:rPr>
      </w:pPr>
    </w:p>
    <w:p w:rsidR="00A22641" w:rsidRPr="00CA25A5" w:rsidRDefault="00A22641">
      <w:pPr>
        <w:jc w:val="both"/>
        <w:rPr>
          <w:sz w:val="22"/>
          <w:szCs w:val="22"/>
          <w:lang w:val="de-DE"/>
        </w:rPr>
      </w:pPr>
      <w:r w:rsidRPr="00CA25A5">
        <w:rPr>
          <w:sz w:val="22"/>
          <w:szCs w:val="22"/>
          <w:lang w:val="de-DE"/>
        </w:rPr>
        <w:t>Nicht über 30°C lagern.</w:t>
      </w:r>
    </w:p>
    <w:p w:rsidR="00A22641" w:rsidRPr="00CA25A5" w:rsidRDefault="00A22641">
      <w:pPr>
        <w:jc w:val="both"/>
        <w:rPr>
          <w:sz w:val="22"/>
          <w:szCs w:val="22"/>
          <w:lang w:val="de-DE"/>
        </w:rPr>
      </w:pPr>
    </w:p>
    <w:p w:rsidR="00A22641" w:rsidRPr="00CA25A5" w:rsidRDefault="00A22641">
      <w:pPr>
        <w:rPr>
          <w:sz w:val="22"/>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04566" w:rsidRPr="00F27FE2">
        <w:tc>
          <w:tcPr>
            <w:tcW w:w="9281" w:type="dxa"/>
          </w:tcPr>
          <w:p w:rsidR="00A22641" w:rsidRPr="00CA25A5" w:rsidRDefault="00A22641">
            <w:pPr>
              <w:ind w:left="567" w:hanging="567"/>
              <w:rPr>
                <w:b/>
                <w:sz w:val="22"/>
                <w:szCs w:val="22"/>
                <w:lang w:val="de-DE"/>
              </w:rPr>
            </w:pPr>
            <w:r w:rsidRPr="00CA25A5">
              <w:rPr>
                <w:b/>
                <w:sz w:val="22"/>
                <w:szCs w:val="22"/>
                <w:lang w:val="de-DE"/>
              </w:rPr>
              <w:t>10.</w:t>
            </w:r>
            <w:r w:rsidRPr="00CA25A5">
              <w:rPr>
                <w:b/>
                <w:sz w:val="22"/>
                <w:szCs w:val="22"/>
                <w:lang w:val="de-DE"/>
              </w:rPr>
              <w:tab/>
              <w:t>GEGEBENENFALLS BESONDERE VORSICHTSMASSNAHMEN FÜR DIE BESEITIGUNG VON NICHT VERWENDETEN ARZNEIMITTELN ODER DAVON STAMMENDEN ABFALLMATERIALIEN</w:t>
            </w:r>
          </w:p>
        </w:tc>
      </w:tr>
    </w:tbl>
    <w:p w:rsidR="00A22641" w:rsidRPr="00CA25A5" w:rsidRDefault="00A22641">
      <w:pPr>
        <w:rPr>
          <w:sz w:val="22"/>
          <w:szCs w:val="22"/>
          <w:lang w:val="de-DE"/>
        </w:rPr>
      </w:pPr>
    </w:p>
    <w:p w:rsidR="00A22641" w:rsidRPr="00CA25A5" w:rsidRDefault="00A22641">
      <w:pPr>
        <w:rPr>
          <w:sz w:val="22"/>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04566" w:rsidRPr="00F27FE2">
        <w:tc>
          <w:tcPr>
            <w:tcW w:w="9281" w:type="dxa"/>
          </w:tcPr>
          <w:p w:rsidR="00A22641" w:rsidRPr="00CA25A5" w:rsidRDefault="00A22641" w:rsidP="0012395E">
            <w:pPr>
              <w:keepNext/>
              <w:ind w:left="567" w:hanging="567"/>
              <w:rPr>
                <w:b/>
                <w:sz w:val="22"/>
                <w:szCs w:val="22"/>
                <w:lang w:val="de-DE"/>
              </w:rPr>
            </w:pPr>
            <w:r w:rsidRPr="00CA25A5">
              <w:rPr>
                <w:b/>
                <w:sz w:val="22"/>
                <w:szCs w:val="22"/>
                <w:lang w:val="de-DE"/>
              </w:rPr>
              <w:t>11.</w:t>
            </w:r>
            <w:r w:rsidRPr="00CA25A5">
              <w:rPr>
                <w:b/>
                <w:sz w:val="22"/>
                <w:szCs w:val="22"/>
                <w:lang w:val="de-DE"/>
              </w:rPr>
              <w:tab/>
              <w:t>NAME UND ANSCHRIFT DES PHARMAZEUTISCHEN UNTERNEHMERS</w:t>
            </w:r>
          </w:p>
        </w:tc>
      </w:tr>
    </w:tbl>
    <w:p w:rsidR="00A22641" w:rsidRPr="00CA25A5" w:rsidRDefault="00A22641" w:rsidP="0012395E">
      <w:pPr>
        <w:keepNext/>
        <w:ind w:left="567" w:hanging="567"/>
        <w:rPr>
          <w:sz w:val="22"/>
          <w:szCs w:val="22"/>
          <w:lang w:val="de-DE"/>
        </w:rPr>
      </w:pPr>
    </w:p>
    <w:p w:rsidR="00A22641" w:rsidRPr="00455816" w:rsidRDefault="00440EA8" w:rsidP="0012395E">
      <w:pPr>
        <w:keepNext/>
        <w:rPr>
          <w:sz w:val="22"/>
          <w:szCs w:val="22"/>
          <w:lang w:val="it-IT"/>
        </w:rPr>
      </w:pPr>
      <w:r w:rsidRPr="00455816">
        <w:rPr>
          <w:sz w:val="22"/>
          <w:szCs w:val="22"/>
          <w:lang w:val="it-IT"/>
        </w:rPr>
        <w:t>Chiesi Farmaceutici S.p.A.</w:t>
      </w:r>
    </w:p>
    <w:p w:rsidR="00930758" w:rsidRPr="00930758" w:rsidRDefault="00440EA8" w:rsidP="00930758">
      <w:pPr>
        <w:rPr>
          <w:sz w:val="22"/>
          <w:szCs w:val="22"/>
          <w:highlight w:val="lightGray"/>
          <w:lang w:val="de-DE"/>
        </w:rPr>
      </w:pPr>
      <w:r>
        <w:rPr>
          <w:sz w:val="22"/>
          <w:szCs w:val="22"/>
          <w:highlight w:val="lightGray"/>
          <w:lang w:val="de-DE"/>
        </w:rPr>
        <w:t>Via Palermo 26/A</w:t>
      </w:r>
    </w:p>
    <w:p w:rsidR="00440EA8" w:rsidRDefault="00440EA8" w:rsidP="00930758">
      <w:pPr>
        <w:rPr>
          <w:sz w:val="22"/>
          <w:szCs w:val="22"/>
          <w:highlight w:val="lightGray"/>
          <w:lang w:val="de-DE"/>
        </w:rPr>
      </w:pPr>
      <w:r>
        <w:rPr>
          <w:sz w:val="22"/>
          <w:szCs w:val="22"/>
          <w:highlight w:val="lightGray"/>
          <w:lang w:val="de-DE"/>
        </w:rPr>
        <w:t>43122 Parma</w:t>
      </w:r>
    </w:p>
    <w:p w:rsidR="004D708E" w:rsidRPr="00CA25A5" w:rsidRDefault="00440EA8" w:rsidP="00930758">
      <w:pPr>
        <w:rPr>
          <w:sz w:val="22"/>
          <w:szCs w:val="22"/>
          <w:lang w:val="de-DE"/>
        </w:rPr>
      </w:pPr>
      <w:r>
        <w:rPr>
          <w:sz w:val="22"/>
          <w:szCs w:val="22"/>
          <w:highlight w:val="lightGray"/>
          <w:lang w:val="de-DE"/>
        </w:rPr>
        <w:t>Italien</w:t>
      </w:r>
    </w:p>
    <w:p w:rsidR="00A22641" w:rsidRPr="00CA25A5" w:rsidRDefault="00A22641">
      <w:pPr>
        <w:jc w:val="both"/>
        <w:rPr>
          <w:sz w:val="22"/>
          <w:szCs w:val="22"/>
          <w:lang w:val="de-DE"/>
        </w:rPr>
      </w:pPr>
    </w:p>
    <w:p w:rsidR="00A22641" w:rsidRPr="00CA25A5" w:rsidRDefault="00A22641">
      <w:pPr>
        <w:ind w:left="567" w:hanging="567"/>
        <w:rPr>
          <w:sz w:val="22"/>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04566">
        <w:tc>
          <w:tcPr>
            <w:tcW w:w="9281" w:type="dxa"/>
          </w:tcPr>
          <w:p w:rsidR="00A22641" w:rsidRPr="00CA25A5" w:rsidRDefault="00A22641">
            <w:pPr>
              <w:ind w:left="567" w:hanging="567"/>
              <w:rPr>
                <w:b/>
                <w:sz w:val="22"/>
                <w:szCs w:val="22"/>
                <w:lang w:val="de-DE"/>
              </w:rPr>
            </w:pPr>
            <w:r w:rsidRPr="00CA25A5">
              <w:rPr>
                <w:b/>
                <w:sz w:val="22"/>
                <w:szCs w:val="22"/>
                <w:lang w:val="de-DE"/>
              </w:rPr>
              <w:t>12.</w:t>
            </w:r>
            <w:r w:rsidRPr="00CA25A5">
              <w:rPr>
                <w:b/>
                <w:sz w:val="22"/>
                <w:szCs w:val="22"/>
                <w:lang w:val="de-DE"/>
              </w:rPr>
              <w:tab/>
              <w:t>ZULASSUNGSNUMMER(N)</w:t>
            </w:r>
          </w:p>
        </w:tc>
      </w:tr>
    </w:tbl>
    <w:p w:rsidR="00A22641" w:rsidRPr="00CA25A5" w:rsidRDefault="00A22641">
      <w:pPr>
        <w:ind w:left="567" w:hanging="567"/>
        <w:rPr>
          <w:sz w:val="22"/>
          <w:szCs w:val="22"/>
          <w:lang w:val="de-DE"/>
        </w:rPr>
      </w:pPr>
    </w:p>
    <w:p w:rsidR="00A22641" w:rsidRPr="00CA25A5" w:rsidRDefault="00A22641">
      <w:pPr>
        <w:jc w:val="both"/>
        <w:rPr>
          <w:sz w:val="22"/>
          <w:szCs w:val="22"/>
          <w:lang w:val="de-DE"/>
        </w:rPr>
      </w:pPr>
      <w:r w:rsidRPr="00CA25A5">
        <w:rPr>
          <w:sz w:val="22"/>
          <w:szCs w:val="22"/>
          <w:lang w:val="de-DE"/>
        </w:rPr>
        <w:t>EU/1/99/108/001</w:t>
      </w:r>
    </w:p>
    <w:p w:rsidR="00A22641" w:rsidRPr="00CA25A5" w:rsidRDefault="00A22641">
      <w:pPr>
        <w:jc w:val="both"/>
        <w:rPr>
          <w:sz w:val="22"/>
          <w:szCs w:val="22"/>
          <w:lang w:val="de-DE"/>
        </w:rPr>
      </w:pPr>
    </w:p>
    <w:p w:rsidR="00A22641" w:rsidRPr="00CA25A5" w:rsidRDefault="00A22641">
      <w:pPr>
        <w:rPr>
          <w:sz w:val="22"/>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04566">
        <w:tc>
          <w:tcPr>
            <w:tcW w:w="9281" w:type="dxa"/>
          </w:tcPr>
          <w:p w:rsidR="00A22641" w:rsidRPr="00CA25A5" w:rsidRDefault="00A22641">
            <w:pPr>
              <w:ind w:left="567" w:hanging="567"/>
              <w:rPr>
                <w:b/>
                <w:sz w:val="22"/>
                <w:szCs w:val="22"/>
                <w:lang w:val="de-DE"/>
              </w:rPr>
            </w:pPr>
            <w:r w:rsidRPr="00CA25A5">
              <w:rPr>
                <w:b/>
                <w:sz w:val="22"/>
                <w:szCs w:val="22"/>
                <w:lang w:val="de-DE"/>
              </w:rPr>
              <w:t>13.</w:t>
            </w:r>
            <w:r w:rsidRPr="00CA25A5">
              <w:rPr>
                <w:b/>
                <w:sz w:val="22"/>
                <w:szCs w:val="22"/>
                <w:lang w:val="de-DE"/>
              </w:rPr>
              <w:tab/>
              <w:t>CHARGENBEZEICHNUNG</w:t>
            </w:r>
          </w:p>
        </w:tc>
      </w:tr>
    </w:tbl>
    <w:p w:rsidR="00A22641" w:rsidRPr="00CA25A5" w:rsidRDefault="00A22641">
      <w:pPr>
        <w:rPr>
          <w:sz w:val="22"/>
          <w:szCs w:val="22"/>
          <w:lang w:val="de-DE"/>
        </w:rPr>
      </w:pPr>
    </w:p>
    <w:p w:rsidR="00A22641" w:rsidRPr="00CA25A5" w:rsidRDefault="00C714C8">
      <w:pPr>
        <w:jc w:val="both"/>
        <w:rPr>
          <w:sz w:val="22"/>
          <w:szCs w:val="22"/>
          <w:lang w:val="de-DE"/>
        </w:rPr>
      </w:pPr>
      <w:r w:rsidRPr="00CA25A5">
        <w:rPr>
          <w:sz w:val="22"/>
          <w:szCs w:val="22"/>
          <w:lang w:val="de-DE"/>
        </w:rPr>
        <w:t>Ch</w:t>
      </w:r>
      <w:r w:rsidR="00A22641" w:rsidRPr="00CA25A5">
        <w:rPr>
          <w:sz w:val="22"/>
          <w:szCs w:val="22"/>
          <w:lang w:val="de-DE"/>
        </w:rPr>
        <w:t>.-B.</w:t>
      </w:r>
    </w:p>
    <w:p w:rsidR="00A22641" w:rsidRPr="00CA25A5" w:rsidRDefault="00A22641">
      <w:pPr>
        <w:jc w:val="both"/>
        <w:rPr>
          <w:sz w:val="22"/>
          <w:szCs w:val="22"/>
          <w:lang w:val="de-DE"/>
        </w:rPr>
      </w:pPr>
    </w:p>
    <w:p w:rsidR="00A22641" w:rsidRPr="00CA25A5" w:rsidRDefault="00A22641">
      <w:pPr>
        <w:rPr>
          <w:sz w:val="22"/>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04566">
        <w:tc>
          <w:tcPr>
            <w:tcW w:w="9281" w:type="dxa"/>
          </w:tcPr>
          <w:p w:rsidR="00A22641" w:rsidRPr="00CA25A5" w:rsidRDefault="00A22641">
            <w:pPr>
              <w:ind w:left="567" w:hanging="567"/>
              <w:rPr>
                <w:b/>
                <w:sz w:val="22"/>
                <w:szCs w:val="22"/>
                <w:lang w:val="de-DE"/>
              </w:rPr>
            </w:pPr>
            <w:r w:rsidRPr="00CA25A5">
              <w:rPr>
                <w:b/>
                <w:sz w:val="22"/>
                <w:szCs w:val="22"/>
                <w:lang w:val="de-DE"/>
              </w:rPr>
              <w:t>14.</w:t>
            </w:r>
            <w:r w:rsidRPr="00CA25A5">
              <w:rPr>
                <w:b/>
                <w:sz w:val="22"/>
                <w:szCs w:val="22"/>
                <w:lang w:val="de-DE"/>
              </w:rPr>
              <w:tab/>
              <w:t>VERKAUFSABGRENZUNG</w:t>
            </w:r>
          </w:p>
        </w:tc>
      </w:tr>
    </w:tbl>
    <w:p w:rsidR="00A22641" w:rsidRPr="00CA25A5" w:rsidRDefault="00A22641">
      <w:pPr>
        <w:rPr>
          <w:sz w:val="22"/>
          <w:szCs w:val="22"/>
          <w:lang w:val="de-DE"/>
        </w:rPr>
      </w:pPr>
    </w:p>
    <w:p w:rsidR="00A22641" w:rsidRPr="00CA25A5" w:rsidRDefault="00A22641">
      <w:pPr>
        <w:jc w:val="both"/>
        <w:rPr>
          <w:sz w:val="22"/>
          <w:szCs w:val="22"/>
          <w:lang w:val="de-DE"/>
        </w:rPr>
      </w:pPr>
      <w:r w:rsidRPr="00CA25A5">
        <w:rPr>
          <w:sz w:val="22"/>
          <w:szCs w:val="22"/>
          <w:lang w:val="de-DE"/>
        </w:rPr>
        <w:t>Verschreibungspflichtig.</w:t>
      </w:r>
    </w:p>
    <w:p w:rsidR="00A22641" w:rsidRPr="00CA25A5" w:rsidRDefault="00A22641">
      <w:pPr>
        <w:jc w:val="both"/>
        <w:rPr>
          <w:sz w:val="22"/>
          <w:szCs w:val="22"/>
          <w:lang w:val="de-DE"/>
        </w:rPr>
      </w:pPr>
    </w:p>
    <w:p w:rsidR="00A22641" w:rsidRPr="00CA25A5" w:rsidRDefault="00A22641">
      <w:pPr>
        <w:rPr>
          <w:sz w:val="22"/>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04566">
        <w:tc>
          <w:tcPr>
            <w:tcW w:w="9281" w:type="dxa"/>
          </w:tcPr>
          <w:p w:rsidR="00A22641" w:rsidRPr="00CA25A5" w:rsidRDefault="00A22641">
            <w:pPr>
              <w:ind w:left="567" w:hanging="567"/>
              <w:rPr>
                <w:b/>
                <w:caps/>
                <w:sz w:val="22"/>
                <w:szCs w:val="22"/>
                <w:lang w:val="de-DE"/>
              </w:rPr>
            </w:pPr>
            <w:r w:rsidRPr="00CA25A5">
              <w:rPr>
                <w:b/>
                <w:caps/>
                <w:sz w:val="22"/>
                <w:szCs w:val="22"/>
                <w:lang w:val="de-DE"/>
              </w:rPr>
              <w:t>15.</w:t>
            </w:r>
            <w:r w:rsidRPr="00CA25A5">
              <w:rPr>
                <w:b/>
                <w:caps/>
                <w:sz w:val="22"/>
                <w:szCs w:val="22"/>
                <w:lang w:val="de-DE"/>
              </w:rPr>
              <w:tab/>
              <w:t>HINWEISE FÜR DEN GEBRAUCH</w:t>
            </w:r>
          </w:p>
        </w:tc>
      </w:tr>
    </w:tbl>
    <w:p w:rsidR="00A22641" w:rsidRPr="00CA25A5" w:rsidRDefault="00A22641">
      <w:pPr>
        <w:rPr>
          <w:noProof/>
          <w:sz w:val="22"/>
          <w:szCs w:val="22"/>
          <w:lang w:val="de-DE"/>
        </w:rPr>
      </w:pPr>
    </w:p>
    <w:p w:rsidR="00A22641" w:rsidRPr="00CA25A5" w:rsidRDefault="00A22641">
      <w:pPr>
        <w:rPr>
          <w:noProof/>
          <w:sz w:val="22"/>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04566">
        <w:tc>
          <w:tcPr>
            <w:tcW w:w="9281" w:type="dxa"/>
          </w:tcPr>
          <w:p w:rsidR="00A22641" w:rsidRPr="00CA25A5" w:rsidRDefault="00A22641" w:rsidP="00C714C8">
            <w:pPr>
              <w:ind w:left="567" w:hanging="567"/>
              <w:rPr>
                <w:b/>
                <w:caps/>
                <w:noProof/>
                <w:sz w:val="22"/>
                <w:szCs w:val="22"/>
                <w:lang w:val="de-DE"/>
              </w:rPr>
            </w:pPr>
            <w:r w:rsidRPr="00CA25A5">
              <w:rPr>
                <w:b/>
                <w:caps/>
                <w:noProof/>
                <w:sz w:val="22"/>
                <w:szCs w:val="22"/>
                <w:lang w:val="de-DE"/>
              </w:rPr>
              <w:t>16.</w:t>
            </w:r>
            <w:r w:rsidRPr="00CA25A5">
              <w:rPr>
                <w:b/>
                <w:caps/>
                <w:noProof/>
                <w:sz w:val="22"/>
                <w:szCs w:val="22"/>
                <w:lang w:val="de-DE"/>
              </w:rPr>
              <w:tab/>
            </w:r>
            <w:r w:rsidR="00C714C8" w:rsidRPr="00CA25A5">
              <w:rPr>
                <w:b/>
                <w:noProof/>
                <w:sz w:val="22"/>
                <w:szCs w:val="22"/>
                <w:lang w:val="de-DE"/>
              </w:rPr>
              <w:t>ANGABEN IN BLINDENSCHRIFT</w:t>
            </w:r>
          </w:p>
        </w:tc>
      </w:tr>
    </w:tbl>
    <w:p w:rsidR="00A22641" w:rsidRPr="00CA25A5" w:rsidRDefault="00A22641">
      <w:pPr>
        <w:rPr>
          <w:noProof/>
          <w:sz w:val="22"/>
          <w:szCs w:val="22"/>
          <w:lang w:val="de-DE"/>
        </w:rPr>
      </w:pPr>
    </w:p>
    <w:p w:rsidR="00A22641" w:rsidRDefault="00A22641" w:rsidP="00113230">
      <w:pPr>
        <w:rPr>
          <w:sz w:val="22"/>
          <w:szCs w:val="22"/>
          <w:lang w:val="de-DE"/>
        </w:rPr>
      </w:pPr>
      <w:r w:rsidRPr="00CA25A5">
        <w:rPr>
          <w:sz w:val="22"/>
          <w:szCs w:val="22"/>
          <w:highlight w:val="lightGray"/>
          <w:lang w:val="de-DE"/>
        </w:rPr>
        <w:t>Ferriprox 500</w:t>
      </w:r>
      <w:r w:rsidR="00113230">
        <w:rPr>
          <w:sz w:val="22"/>
          <w:szCs w:val="22"/>
          <w:highlight w:val="lightGray"/>
          <w:lang w:val="de-DE"/>
        </w:rPr>
        <w:t> </w:t>
      </w:r>
      <w:r w:rsidRPr="00CA25A5">
        <w:rPr>
          <w:sz w:val="22"/>
          <w:szCs w:val="22"/>
          <w:highlight w:val="lightGray"/>
          <w:lang w:val="de-DE"/>
        </w:rPr>
        <w:t>mg</w:t>
      </w:r>
    </w:p>
    <w:p w:rsidR="0081041B" w:rsidRDefault="0081041B" w:rsidP="00113230">
      <w:pPr>
        <w:rPr>
          <w:sz w:val="22"/>
          <w:szCs w:val="22"/>
          <w:lang w:val="de-DE"/>
        </w:rPr>
      </w:pPr>
    </w:p>
    <w:p w:rsidR="001B79F1" w:rsidRPr="0081041B" w:rsidRDefault="001B79F1" w:rsidP="00113230">
      <w:pPr>
        <w:rPr>
          <w:sz w:val="22"/>
          <w:szCs w:val="22"/>
          <w:lang w:val="de-DE"/>
        </w:rPr>
      </w:pPr>
    </w:p>
    <w:p w:rsidR="0081041B" w:rsidRPr="0081041B" w:rsidRDefault="0081041B" w:rsidP="0081041B">
      <w:pPr>
        <w:pBdr>
          <w:top w:val="single" w:sz="4" w:space="1" w:color="auto"/>
          <w:left w:val="single" w:sz="4" w:space="4" w:color="auto"/>
          <w:bottom w:val="single" w:sz="4" w:space="1" w:color="auto"/>
          <w:right w:val="single" w:sz="4" w:space="4" w:color="auto"/>
        </w:pBdr>
        <w:ind w:left="567" w:hanging="567"/>
        <w:rPr>
          <w:b/>
          <w:caps/>
          <w:noProof/>
          <w:sz w:val="22"/>
          <w:szCs w:val="22"/>
          <w:lang w:val="de-DE"/>
        </w:rPr>
      </w:pPr>
      <w:r>
        <w:rPr>
          <w:b/>
          <w:caps/>
          <w:noProof/>
          <w:sz w:val="22"/>
          <w:szCs w:val="22"/>
          <w:lang w:val="de-DE"/>
        </w:rPr>
        <w:t>17.</w:t>
      </w:r>
      <w:r>
        <w:rPr>
          <w:b/>
          <w:caps/>
          <w:noProof/>
          <w:sz w:val="22"/>
          <w:szCs w:val="22"/>
          <w:lang w:val="de-DE"/>
        </w:rPr>
        <w:tab/>
      </w:r>
      <w:r w:rsidRPr="0081041B">
        <w:rPr>
          <w:b/>
          <w:caps/>
          <w:noProof/>
          <w:sz w:val="22"/>
          <w:szCs w:val="22"/>
          <w:lang w:val="de-DE"/>
        </w:rPr>
        <w:t>INDIVIDUELLES ERKENNUNGSMERKMAL – 2D-BARCODE</w:t>
      </w:r>
    </w:p>
    <w:p w:rsidR="0081041B" w:rsidRPr="003152DF" w:rsidRDefault="0081041B" w:rsidP="0081041B">
      <w:pPr>
        <w:rPr>
          <w:noProof/>
          <w:sz w:val="22"/>
          <w:szCs w:val="22"/>
        </w:rPr>
      </w:pPr>
    </w:p>
    <w:p w:rsidR="0081041B" w:rsidRPr="00F27FE2" w:rsidRDefault="0081041B" w:rsidP="0081041B">
      <w:pPr>
        <w:rPr>
          <w:noProof/>
          <w:sz w:val="22"/>
          <w:szCs w:val="22"/>
          <w:shd w:val="clear" w:color="auto" w:fill="CCCCCC"/>
          <w:lang w:val="de-DE"/>
        </w:rPr>
      </w:pPr>
      <w:r w:rsidRPr="00F27FE2">
        <w:rPr>
          <w:noProof/>
          <w:sz w:val="22"/>
          <w:szCs w:val="22"/>
          <w:highlight w:val="lightGray"/>
          <w:lang w:val="de-DE"/>
        </w:rPr>
        <w:t>2D-Barcode mit individuellem Erkennungsmerkmal.</w:t>
      </w:r>
    </w:p>
    <w:p w:rsidR="0081041B" w:rsidRPr="00F27FE2" w:rsidRDefault="0081041B" w:rsidP="0081041B">
      <w:pPr>
        <w:rPr>
          <w:noProof/>
          <w:sz w:val="22"/>
          <w:szCs w:val="22"/>
          <w:shd w:val="clear" w:color="auto" w:fill="CCCCCC"/>
          <w:lang w:val="de-DE"/>
        </w:rPr>
      </w:pPr>
    </w:p>
    <w:p w:rsidR="0081041B" w:rsidRPr="00F27FE2" w:rsidRDefault="0081041B" w:rsidP="0081041B">
      <w:pPr>
        <w:rPr>
          <w:noProof/>
          <w:sz w:val="22"/>
          <w:szCs w:val="22"/>
          <w:lang w:val="de-DE"/>
        </w:rPr>
      </w:pPr>
    </w:p>
    <w:p w:rsidR="0081041B" w:rsidRPr="0081041B" w:rsidRDefault="0081041B" w:rsidP="0081041B">
      <w:pPr>
        <w:pBdr>
          <w:top w:val="single" w:sz="4" w:space="1" w:color="auto"/>
          <w:left w:val="single" w:sz="4" w:space="4" w:color="auto"/>
          <w:bottom w:val="single" w:sz="4" w:space="1" w:color="auto"/>
          <w:right w:val="single" w:sz="4" w:space="4" w:color="auto"/>
        </w:pBdr>
        <w:ind w:left="567" w:hanging="567"/>
        <w:rPr>
          <w:b/>
          <w:caps/>
          <w:noProof/>
          <w:sz w:val="22"/>
          <w:szCs w:val="22"/>
          <w:lang w:val="de-DE"/>
        </w:rPr>
      </w:pPr>
      <w:r>
        <w:rPr>
          <w:b/>
          <w:caps/>
          <w:noProof/>
          <w:sz w:val="22"/>
          <w:szCs w:val="22"/>
          <w:lang w:val="de-DE"/>
        </w:rPr>
        <w:t>18.</w:t>
      </w:r>
      <w:r>
        <w:rPr>
          <w:b/>
          <w:caps/>
          <w:noProof/>
          <w:sz w:val="22"/>
          <w:szCs w:val="22"/>
          <w:lang w:val="de-DE"/>
        </w:rPr>
        <w:tab/>
      </w:r>
      <w:r w:rsidRPr="0081041B">
        <w:rPr>
          <w:b/>
          <w:caps/>
          <w:noProof/>
          <w:sz w:val="22"/>
          <w:szCs w:val="22"/>
          <w:lang w:val="de-DE"/>
        </w:rPr>
        <w:t>INDIVIDUELLES ERKENNUNGSMERKMAL – VOM MENSCHEN LESBARES FORMAT</w:t>
      </w:r>
    </w:p>
    <w:p w:rsidR="0081041B" w:rsidRPr="00F27FE2" w:rsidRDefault="0081041B" w:rsidP="0081041B">
      <w:pPr>
        <w:rPr>
          <w:noProof/>
          <w:sz w:val="22"/>
          <w:szCs w:val="22"/>
          <w:lang w:val="de-DE"/>
        </w:rPr>
      </w:pPr>
    </w:p>
    <w:p w:rsidR="0081041B" w:rsidRPr="00E9514C" w:rsidRDefault="0081041B" w:rsidP="0081041B">
      <w:pPr>
        <w:rPr>
          <w:noProof/>
          <w:sz w:val="22"/>
          <w:szCs w:val="22"/>
        </w:rPr>
      </w:pPr>
      <w:r w:rsidRPr="0081041B">
        <w:rPr>
          <w:noProof/>
          <w:sz w:val="22"/>
          <w:szCs w:val="22"/>
        </w:rPr>
        <w:t xml:space="preserve">PC </w:t>
      </w:r>
    </w:p>
    <w:p w:rsidR="0081041B" w:rsidRPr="0081041B" w:rsidRDefault="0081041B" w:rsidP="0081041B">
      <w:pPr>
        <w:rPr>
          <w:sz w:val="22"/>
          <w:szCs w:val="22"/>
        </w:rPr>
      </w:pPr>
      <w:r w:rsidRPr="0081041B">
        <w:rPr>
          <w:sz w:val="22"/>
          <w:szCs w:val="22"/>
        </w:rPr>
        <w:t xml:space="preserve">SN </w:t>
      </w:r>
    </w:p>
    <w:p w:rsidR="0081041B" w:rsidRPr="0081041B" w:rsidRDefault="0081041B" w:rsidP="0081041B">
      <w:pPr>
        <w:rPr>
          <w:sz w:val="22"/>
          <w:szCs w:val="22"/>
        </w:rPr>
      </w:pPr>
      <w:r w:rsidRPr="0081041B">
        <w:rPr>
          <w:sz w:val="22"/>
          <w:szCs w:val="22"/>
        </w:rPr>
        <w:t>NN</w:t>
      </w:r>
      <w:r>
        <w:rPr>
          <w:sz w:val="22"/>
          <w:szCs w:val="22"/>
        </w:rPr>
        <w:t xml:space="preserve"> </w:t>
      </w:r>
    </w:p>
    <w:p w:rsidR="0081041B" w:rsidRPr="0081041B" w:rsidRDefault="0081041B" w:rsidP="00113230">
      <w:pPr>
        <w:rPr>
          <w:noProof/>
          <w:sz w:val="22"/>
          <w:szCs w:val="22"/>
          <w:lang w:val="de-DE"/>
        </w:rPr>
      </w:pPr>
    </w:p>
    <w:p w:rsidR="00A22641" w:rsidRPr="00CA25A5" w:rsidRDefault="00A22641">
      <w:pPr>
        <w:rPr>
          <w:b/>
          <w:sz w:val="22"/>
          <w:szCs w:val="22"/>
          <w:lang w:val="de-DE"/>
        </w:rPr>
      </w:pPr>
      <w:r w:rsidRPr="00CA25A5">
        <w:rPr>
          <w:b/>
          <w:sz w:val="22"/>
          <w:szCs w:val="22"/>
          <w:lang w:val="de-DE"/>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04566" w:rsidRPr="00F27FE2">
        <w:tc>
          <w:tcPr>
            <w:tcW w:w="9281" w:type="dxa"/>
            <w:tcBorders>
              <w:bottom w:val="single" w:sz="4" w:space="0" w:color="auto"/>
            </w:tcBorders>
          </w:tcPr>
          <w:p w:rsidR="00A22641" w:rsidRPr="00CA25A5" w:rsidRDefault="00A22641">
            <w:pPr>
              <w:rPr>
                <w:b/>
                <w:sz w:val="22"/>
                <w:szCs w:val="22"/>
                <w:lang w:val="de-DE"/>
              </w:rPr>
            </w:pPr>
            <w:r w:rsidRPr="00CA25A5">
              <w:rPr>
                <w:b/>
                <w:sz w:val="22"/>
                <w:szCs w:val="22"/>
                <w:lang w:val="de-DE"/>
              </w:rPr>
              <w:t>ANGABEN AUF DER ÄUSSEREN UMHÜLLUNG UND AUF DEM BEHÄLTNIS</w:t>
            </w:r>
          </w:p>
          <w:p w:rsidR="00A22641" w:rsidRPr="00CA25A5" w:rsidRDefault="00A22641">
            <w:pPr>
              <w:rPr>
                <w:b/>
                <w:sz w:val="22"/>
                <w:szCs w:val="22"/>
                <w:lang w:val="de-DE"/>
              </w:rPr>
            </w:pPr>
          </w:p>
          <w:p w:rsidR="00A22641" w:rsidRPr="00CA25A5" w:rsidRDefault="00A22641">
            <w:pPr>
              <w:rPr>
                <w:b/>
                <w:sz w:val="22"/>
                <w:szCs w:val="22"/>
                <w:lang w:val="de-DE"/>
              </w:rPr>
            </w:pPr>
            <w:r w:rsidRPr="00CA25A5">
              <w:rPr>
                <w:b/>
                <w:sz w:val="22"/>
                <w:szCs w:val="22"/>
                <w:lang w:val="de-DE"/>
              </w:rPr>
              <w:t>FLASCHEN MIT 250 ML ODER 500 ML LÖSUNG ZUM EINNEHMEN</w:t>
            </w:r>
          </w:p>
        </w:tc>
      </w:tr>
    </w:tbl>
    <w:p w:rsidR="00A22641" w:rsidRPr="00CA25A5" w:rsidRDefault="00A22641">
      <w:pPr>
        <w:ind w:left="-142" w:firstLine="142"/>
        <w:rPr>
          <w:sz w:val="22"/>
          <w:szCs w:val="22"/>
          <w:lang w:val="de-DE"/>
        </w:rPr>
      </w:pPr>
    </w:p>
    <w:p w:rsidR="00A22641" w:rsidRPr="00CA25A5" w:rsidRDefault="00A22641">
      <w:pPr>
        <w:ind w:left="-142" w:firstLine="142"/>
        <w:rPr>
          <w:sz w:val="22"/>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04566">
        <w:tc>
          <w:tcPr>
            <w:tcW w:w="9281" w:type="dxa"/>
          </w:tcPr>
          <w:p w:rsidR="00A22641" w:rsidRPr="00CA25A5" w:rsidRDefault="00A22641">
            <w:pPr>
              <w:ind w:left="567" w:hanging="567"/>
              <w:rPr>
                <w:b/>
                <w:sz w:val="22"/>
                <w:szCs w:val="22"/>
                <w:lang w:val="de-DE"/>
              </w:rPr>
            </w:pPr>
            <w:r w:rsidRPr="00CA25A5">
              <w:rPr>
                <w:b/>
                <w:sz w:val="22"/>
                <w:szCs w:val="22"/>
                <w:lang w:val="de-DE"/>
              </w:rPr>
              <w:t>1.</w:t>
            </w:r>
            <w:r w:rsidRPr="00CA25A5">
              <w:rPr>
                <w:b/>
                <w:sz w:val="22"/>
                <w:szCs w:val="22"/>
                <w:lang w:val="de-DE"/>
              </w:rPr>
              <w:tab/>
              <w:t>BEZEICHNUNG DES ARZNEIMITTELS</w:t>
            </w:r>
          </w:p>
        </w:tc>
      </w:tr>
    </w:tbl>
    <w:p w:rsidR="00A22641" w:rsidRPr="00CA25A5" w:rsidRDefault="00A22641">
      <w:pPr>
        <w:rPr>
          <w:sz w:val="22"/>
          <w:szCs w:val="22"/>
          <w:lang w:val="de-DE"/>
        </w:rPr>
      </w:pPr>
    </w:p>
    <w:p w:rsidR="00A22641" w:rsidRPr="00CA25A5" w:rsidRDefault="00A22641">
      <w:pPr>
        <w:jc w:val="both"/>
        <w:rPr>
          <w:sz w:val="22"/>
          <w:szCs w:val="22"/>
          <w:lang w:val="de-DE"/>
        </w:rPr>
      </w:pPr>
      <w:r w:rsidRPr="00CA25A5">
        <w:rPr>
          <w:sz w:val="22"/>
          <w:szCs w:val="22"/>
          <w:lang w:val="de-DE"/>
        </w:rPr>
        <w:t>Ferriprox 100 mg/ml Lösung zum Einnehmen</w:t>
      </w:r>
    </w:p>
    <w:p w:rsidR="00A22641" w:rsidRPr="00CA25A5" w:rsidRDefault="00A22641">
      <w:pPr>
        <w:jc w:val="both"/>
        <w:rPr>
          <w:sz w:val="22"/>
          <w:szCs w:val="22"/>
          <w:lang w:val="de-DE"/>
        </w:rPr>
      </w:pPr>
      <w:r w:rsidRPr="00CA25A5">
        <w:rPr>
          <w:sz w:val="22"/>
          <w:szCs w:val="22"/>
          <w:lang w:val="de-DE"/>
        </w:rPr>
        <w:t>Deferipron</w:t>
      </w:r>
    </w:p>
    <w:p w:rsidR="00A22641" w:rsidRPr="00CA25A5" w:rsidRDefault="00A22641">
      <w:pPr>
        <w:jc w:val="both"/>
        <w:rPr>
          <w:sz w:val="22"/>
          <w:szCs w:val="22"/>
          <w:lang w:val="de-DE"/>
        </w:rPr>
      </w:pPr>
    </w:p>
    <w:p w:rsidR="00A22641" w:rsidRPr="00CA25A5" w:rsidRDefault="00A22641">
      <w:pPr>
        <w:rPr>
          <w:sz w:val="22"/>
          <w:szCs w:val="22"/>
          <w:u w:val="single"/>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04566">
        <w:tc>
          <w:tcPr>
            <w:tcW w:w="9281" w:type="dxa"/>
          </w:tcPr>
          <w:p w:rsidR="00A22641" w:rsidRPr="00CA25A5" w:rsidRDefault="00A22641">
            <w:pPr>
              <w:ind w:left="567" w:hanging="567"/>
              <w:rPr>
                <w:b/>
                <w:sz w:val="22"/>
                <w:szCs w:val="22"/>
                <w:lang w:val="de-DE"/>
              </w:rPr>
            </w:pPr>
            <w:r w:rsidRPr="00CA25A5">
              <w:rPr>
                <w:b/>
                <w:sz w:val="22"/>
                <w:szCs w:val="22"/>
                <w:lang w:val="de-DE"/>
              </w:rPr>
              <w:t>2.</w:t>
            </w:r>
            <w:r w:rsidRPr="00CA25A5">
              <w:rPr>
                <w:b/>
                <w:sz w:val="22"/>
                <w:szCs w:val="22"/>
                <w:lang w:val="de-DE"/>
              </w:rPr>
              <w:tab/>
            </w:r>
            <w:r w:rsidRPr="00CA25A5">
              <w:rPr>
                <w:b/>
                <w:noProof/>
                <w:sz w:val="22"/>
                <w:szCs w:val="22"/>
                <w:lang w:val="de-DE"/>
              </w:rPr>
              <w:t>WIRKSTOFF</w:t>
            </w:r>
            <w:r w:rsidRPr="00CA25A5">
              <w:rPr>
                <w:b/>
                <w:sz w:val="22"/>
                <w:szCs w:val="22"/>
                <w:lang w:val="de-DE"/>
              </w:rPr>
              <w:t>(E)</w:t>
            </w:r>
          </w:p>
        </w:tc>
      </w:tr>
    </w:tbl>
    <w:p w:rsidR="00A22641" w:rsidRPr="00CA25A5" w:rsidRDefault="00A22641">
      <w:pPr>
        <w:rPr>
          <w:sz w:val="22"/>
          <w:szCs w:val="22"/>
          <w:lang w:val="de-DE"/>
        </w:rPr>
      </w:pPr>
    </w:p>
    <w:p w:rsidR="00A22641" w:rsidRPr="00CA25A5" w:rsidRDefault="00A22641">
      <w:pPr>
        <w:rPr>
          <w:noProof/>
          <w:sz w:val="22"/>
          <w:szCs w:val="22"/>
          <w:lang w:val="de-DE"/>
        </w:rPr>
      </w:pPr>
      <w:r w:rsidRPr="00CA25A5">
        <w:rPr>
          <w:sz w:val="22"/>
          <w:szCs w:val="22"/>
          <w:lang w:val="de-DE"/>
        </w:rPr>
        <w:t xml:space="preserve">Jeder ml Lösung zum Einnehmen enthält 100 mg Deferipron </w:t>
      </w:r>
      <w:r w:rsidRPr="00CA25A5">
        <w:rPr>
          <w:noProof/>
          <w:sz w:val="22"/>
          <w:szCs w:val="22"/>
          <w:lang w:val="de-DE"/>
        </w:rPr>
        <w:t>(25 g Deferipron in 250 ml).</w:t>
      </w:r>
    </w:p>
    <w:p w:rsidR="008359CC" w:rsidRPr="00CA25A5" w:rsidRDefault="008359CC">
      <w:pPr>
        <w:rPr>
          <w:sz w:val="22"/>
          <w:szCs w:val="22"/>
          <w:lang w:val="de-DE"/>
        </w:rPr>
      </w:pPr>
      <w:r w:rsidRPr="00CA25A5">
        <w:rPr>
          <w:sz w:val="22"/>
          <w:szCs w:val="22"/>
          <w:highlight w:val="lightGray"/>
          <w:lang w:val="de-DE"/>
        </w:rPr>
        <w:t xml:space="preserve">Jeder ml Lösung zum Einnehmen enthält 100 mg Deferipron </w:t>
      </w:r>
      <w:r w:rsidRPr="00CA25A5">
        <w:rPr>
          <w:noProof/>
          <w:sz w:val="22"/>
          <w:szCs w:val="22"/>
          <w:highlight w:val="lightGray"/>
          <w:lang w:val="de-DE"/>
        </w:rPr>
        <w:t>(50 g Deferipron in 500 ml).</w:t>
      </w:r>
    </w:p>
    <w:p w:rsidR="00A22641" w:rsidRPr="00CA25A5" w:rsidRDefault="00A22641">
      <w:pPr>
        <w:rPr>
          <w:sz w:val="22"/>
          <w:szCs w:val="22"/>
          <w:lang w:val="de-DE"/>
        </w:rPr>
      </w:pPr>
    </w:p>
    <w:p w:rsidR="00A22641" w:rsidRPr="00CA25A5" w:rsidRDefault="00A22641">
      <w:pPr>
        <w:rPr>
          <w:sz w:val="22"/>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04566">
        <w:tc>
          <w:tcPr>
            <w:tcW w:w="9281" w:type="dxa"/>
          </w:tcPr>
          <w:p w:rsidR="00A22641" w:rsidRPr="00CA25A5" w:rsidRDefault="00A22641">
            <w:pPr>
              <w:ind w:left="567" w:hanging="567"/>
              <w:rPr>
                <w:b/>
                <w:sz w:val="22"/>
                <w:szCs w:val="22"/>
                <w:lang w:val="de-DE"/>
              </w:rPr>
            </w:pPr>
            <w:r w:rsidRPr="00CA25A5">
              <w:rPr>
                <w:b/>
                <w:sz w:val="22"/>
                <w:szCs w:val="22"/>
                <w:lang w:val="de-DE"/>
              </w:rPr>
              <w:t>3.</w:t>
            </w:r>
            <w:r w:rsidRPr="00CA25A5">
              <w:rPr>
                <w:b/>
                <w:sz w:val="22"/>
                <w:szCs w:val="22"/>
                <w:lang w:val="de-DE"/>
              </w:rPr>
              <w:tab/>
              <w:t xml:space="preserve">SONSTIGE BESTANDTEILE </w:t>
            </w:r>
          </w:p>
        </w:tc>
      </w:tr>
    </w:tbl>
    <w:p w:rsidR="00A22641" w:rsidRPr="00CA25A5" w:rsidRDefault="00A22641">
      <w:pPr>
        <w:rPr>
          <w:sz w:val="22"/>
          <w:szCs w:val="22"/>
          <w:lang w:val="de-DE"/>
        </w:rPr>
      </w:pPr>
    </w:p>
    <w:p w:rsidR="00A22641" w:rsidRPr="00CA25A5" w:rsidRDefault="00A22641">
      <w:pPr>
        <w:rPr>
          <w:sz w:val="22"/>
          <w:szCs w:val="22"/>
          <w:lang w:val="de-DE"/>
        </w:rPr>
      </w:pPr>
      <w:r w:rsidRPr="00CA25A5">
        <w:rPr>
          <w:sz w:val="22"/>
          <w:szCs w:val="22"/>
          <w:lang w:val="de-DE"/>
        </w:rPr>
        <w:t>Enthält Gelborange S (E110); für weitere Informationen Gebrauchsinformation beachten.</w:t>
      </w:r>
    </w:p>
    <w:p w:rsidR="00A22641" w:rsidRPr="00CA25A5" w:rsidRDefault="00A22641">
      <w:pPr>
        <w:rPr>
          <w:sz w:val="22"/>
          <w:szCs w:val="22"/>
          <w:lang w:val="de-DE"/>
        </w:rPr>
      </w:pPr>
    </w:p>
    <w:p w:rsidR="00A22641" w:rsidRPr="00CA25A5" w:rsidRDefault="00A22641">
      <w:pPr>
        <w:rPr>
          <w:sz w:val="22"/>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04566">
        <w:tc>
          <w:tcPr>
            <w:tcW w:w="9281" w:type="dxa"/>
          </w:tcPr>
          <w:p w:rsidR="00A22641" w:rsidRPr="00CA25A5" w:rsidRDefault="00A22641">
            <w:pPr>
              <w:ind w:left="567" w:hanging="567"/>
              <w:rPr>
                <w:b/>
                <w:sz w:val="22"/>
                <w:szCs w:val="22"/>
                <w:lang w:val="de-DE"/>
              </w:rPr>
            </w:pPr>
            <w:r w:rsidRPr="00CA25A5">
              <w:rPr>
                <w:b/>
                <w:sz w:val="22"/>
                <w:szCs w:val="22"/>
                <w:lang w:val="de-DE"/>
              </w:rPr>
              <w:t>4.</w:t>
            </w:r>
            <w:r w:rsidRPr="00CA25A5">
              <w:rPr>
                <w:b/>
                <w:sz w:val="22"/>
                <w:szCs w:val="22"/>
                <w:lang w:val="de-DE"/>
              </w:rPr>
              <w:tab/>
              <w:t>DARREICHUNGSFORM UND INHALT</w:t>
            </w:r>
          </w:p>
        </w:tc>
      </w:tr>
    </w:tbl>
    <w:p w:rsidR="00A22641" w:rsidRPr="00CA25A5" w:rsidRDefault="00A22641">
      <w:pPr>
        <w:rPr>
          <w:sz w:val="22"/>
          <w:szCs w:val="22"/>
          <w:lang w:val="de-DE"/>
        </w:rPr>
      </w:pPr>
    </w:p>
    <w:p w:rsidR="00A22641" w:rsidRPr="00CA25A5" w:rsidRDefault="00A22641">
      <w:pPr>
        <w:jc w:val="both"/>
        <w:rPr>
          <w:sz w:val="22"/>
          <w:szCs w:val="22"/>
          <w:lang w:val="de-DE"/>
        </w:rPr>
      </w:pPr>
      <w:r w:rsidRPr="00CA25A5">
        <w:rPr>
          <w:sz w:val="22"/>
          <w:szCs w:val="22"/>
          <w:lang w:val="de-DE"/>
        </w:rPr>
        <w:t>250 ml Lösung zum Einnehmen</w:t>
      </w:r>
    </w:p>
    <w:p w:rsidR="00A22641" w:rsidRPr="00CA25A5" w:rsidRDefault="00A22641">
      <w:pPr>
        <w:jc w:val="both"/>
        <w:rPr>
          <w:sz w:val="22"/>
          <w:szCs w:val="22"/>
          <w:lang w:val="de-DE"/>
        </w:rPr>
      </w:pPr>
      <w:r w:rsidRPr="00CA25A5">
        <w:rPr>
          <w:sz w:val="22"/>
          <w:szCs w:val="22"/>
          <w:highlight w:val="lightGray"/>
          <w:lang w:val="de-DE"/>
        </w:rPr>
        <w:t>500 ml Lösung zum Einnehmen</w:t>
      </w:r>
    </w:p>
    <w:p w:rsidR="00A22641" w:rsidRPr="00CA25A5" w:rsidRDefault="00A22641">
      <w:pPr>
        <w:jc w:val="both"/>
        <w:rPr>
          <w:sz w:val="22"/>
          <w:szCs w:val="22"/>
          <w:lang w:val="de-DE"/>
        </w:rPr>
      </w:pPr>
    </w:p>
    <w:p w:rsidR="00A22641" w:rsidRPr="00CA25A5" w:rsidRDefault="00A22641">
      <w:pPr>
        <w:rPr>
          <w:sz w:val="22"/>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04566" w:rsidRPr="00F27FE2">
        <w:tc>
          <w:tcPr>
            <w:tcW w:w="9281" w:type="dxa"/>
          </w:tcPr>
          <w:p w:rsidR="00A22641" w:rsidRPr="00CA25A5" w:rsidRDefault="00A22641">
            <w:pPr>
              <w:ind w:left="567" w:hanging="567"/>
              <w:rPr>
                <w:b/>
                <w:sz w:val="22"/>
                <w:szCs w:val="22"/>
                <w:lang w:val="de-DE"/>
              </w:rPr>
            </w:pPr>
            <w:r w:rsidRPr="00CA25A5">
              <w:rPr>
                <w:b/>
                <w:sz w:val="22"/>
                <w:szCs w:val="22"/>
                <w:lang w:val="de-DE"/>
              </w:rPr>
              <w:t>5.</w:t>
            </w:r>
            <w:r w:rsidRPr="00CA25A5">
              <w:rPr>
                <w:b/>
                <w:sz w:val="22"/>
                <w:szCs w:val="22"/>
                <w:lang w:val="de-DE"/>
              </w:rPr>
              <w:tab/>
              <w:t>HINWEISE ZUR UND ART(EN) DER ANWENDUNG</w:t>
            </w:r>
          </w:p>
        </w:tc>
      </w:tr>
    </w:tbl>
    <w:p w:rsidR="00A22641" w:rsidRPr="00CA25A5" w:rsidRDefault="00A22641">
      <w:pPr>
        <w:rPr>
          <w:sz w:val="22"/>
          <w:szCs w:val="22"/>
          <w:lang w:val="de-DE"/>
        </w:rPr>
      </w:pPr>
    </w:p>
    <w:p w:rsidR="00A22641" w:rsidRPr="00CA25A5" w:rsidRDefault="00A22641">
      <w:pPr>
        <w:jc w:val="both"/>
        <w:rPr>
          <w:sz w:val="22"/>
          <w:szCs w:val="22"/>
          <w:lang w:val="de-DE"/>
        </w:rPr>
      </w:pPr>
      <w:r w:rsidRPr="00CA25A5">
        <w:rPr>
          <w:sz w:val="22"/>
          <w:szCs w:val="22"/>
          <w:lang w:val="de-DE"/>
        </w:rPr>
        <w:t>Zum Einnehmen</w:t>
      </w:r>
    </w:p>
    <w:p w:rsidR="00A22641" w:rsidRPr="00CA25A5" w:rsidRDefault="00A22641">
      <w:pPr>
        <w:jc w:val="both"/>
        <w:rPr>
          <w:sz w:val="22"/>
          <w:szCs w:val="22"/>
          <w:lang w:val="de-DE"/>
        </w:rPr>
      </w:pPr>
    </w:p>
    <w:p w:rsidR="00A22641" w:rsidRPr="00CA25A5" w:rsidRDefault="00A22641">
      <w:pPr>
        <w:jc w:val="both"/>
        <w:rPr>
          <w:sz w:val="22"/>
          <w:szCs w:val="22"/>
          <w:lang w:val="de-DE"/>
        </w:rPr>
      </w:pPr>
      <w:r w:rsidRPr="00CA25A5">
        <w:rPr>
          <w:sz w:val="22"/>
          <w:szCs w:val="22"/>
          <w:lang w:val="de-DE"/>
        </w:rPr>
        <w:t>Packungsbeilage beachten.</w:t>
      </w:r>
    </w:p>
    <w:p w:rsidR="00A22641" w:rsidRPr="00CA25A5" w:rsidRDefault="00A22641">
      <w:pPr>
        <w:jc w:val="both"/>
        <w:rPr>
          <w:sz w:val="22"/>
          <w:szCs w:val="22"/>
          <w:lang w:val="de-DE"/>
        </w:rPr>
      </w:pPr>
    </w:p>
    <w:p w:rsidR="00A22641" w:rsidRPr="00CA25A5" w:rsidRDefault="00A22641">
      <w:pPr>
        <w:rPr>
          <w:sz w:val="22"/>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04566" w:rsidRPr="00F27FE2">
        <w:tc>
          <w:tcPr>
            <w:tcW w:w="9281" w:type="dxa"/>
          </w:tcPr>
          <w:p w:rsidR="00A22641" w:rsidRPr="00CA25A5" w:rsidRDefault="00A22641" w:rsidP="00CD582B">
            <w:pPr>
              <w:ind w:left="567" w:hanging="567"/>
              <w:rPr>
                <w:b/>
                <w:sz w:val="22"/>
                <w:szCs w:val="22"/>
                <w:lang w:val="de-DE"/>
              </w:rPr>
            </w:pPr>
            <w:r w:rsidRPr="00CA25A5">
              <w:rPr>
                <w:b/>
                <w:sz w:val="22"/>
                <w:szCs w:val="22"/>
                <w:lang w:val="de-DE"/>
              </w:rPr>
              <w:t>6.</w:t>
            </w:r>
            <w:r w:rsidRPr="00CA25A5">
              <w:rPr>
                <w:b/>
                <w:sz w:val="22"/>
                <w:szCs w:val="22"/>
                <w:lang w:val="de-DE"/>
              </w:rPr>
              <w:tab/>
              <w:t>WARNHINWEIS, DASS DAS ARZNEIMITTEL FÜR KINDER</w:t>
            </w:r>
            <w:r w:rsidR="00CD582B" w:rsidRPr="00CA25A5">
              <w:rPr>
                <w:b/>
                <w:sz w:val="22"/>
                <w:szCs w:val="22"/>
                <w:lang w:val="de-DE"/>
              </w:rPr>
              <w:t xml:space="preserve"> UNZUGÄNGLICH</w:t>
            </w:r>
            <w:r w:rsidRPr="00CA25A5">
              <w:rPr>
                <w:b/>
                <w:sz w:val="22"/>
                <w:szCs w:val="22"/>
                <w:lang w:val="de-DE"/>
              </w:rPr>
              <w:t xml:space="preserve"> AUFZUBEWAHREN IST</w:t>
            </w:r>
          </w:p>
        </w:tc>
      </w:tr>
    </w:tbl>
    <w:p w:rsidR="00A22641" w:rsidRPr="00CA25A5" w:rsidRDefault="00A22641">
      <w:pPr>
        <w:rPr>
          <w:sz w:val="22"/>
          <w:szCs w:val="22"/>
          <w:lang w:val="de-DE"/>
        </w:rPr>
      </w:pPr>
    </w:p>
    <w:p w:rsidR="00A22641" w:rsidRPr="00CA25A5" w:rsidRDefault="00A22641">
      <w:pPr>
        <w:jc w:val="both"/>
        <w:rPr>
          <w:sz w:val="22"/>
          <w:szCs w:val="22"/>
          <w:lang w:val="de-DE"/>
        </w:rPr>
      </w:pPr>
      <w:r w:rsidRPr="00CA25A5">
        <w:rPr>
          <w:sz w:val="22"/>
          <w:szCs w:val="22"/>
          <w:lang w:val="de-DE"/>
        </w:rPr>
        <w:t>Arzneimittel für Kinder unzugänglich aufbewahren.</w:t>
      </w:r>
    </w:p>
    <w:p w:rsidR="00A22641" w:rsidRPr="00CA25A5" w:rsidRDefault="00A22641">
      <w:pPr>
        <w:rPr>
          <w:sz w:val="22"/>
          <w:szCs w:val="22"/>
          <w:lang w:val="de-DE"/>
        </w:rPr>
      </w:pPr>
    </w:p>
    <w:p w:rsidR="00A22641" w:rsidRPr="00CA25A5" w:rsidRDefault="00A22641">
      <w:pPr>
        <w:rPr>
          <w:sz w:val="22"/>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04566">
        <w:tc>
          <w:tcPr>
            <w:tcW w:w="9281" w:type="dxa"/>
          </w:tcPr>
          <w:p w:rsidR="00A22641" w:rsidRPr="00CA25A5" w:rsidRDefault="00A22641">
            <w:pPr>
              <w:ind w:left="567" w:hanging="567"/>
              <w:rPr>
                <w:b/>
                <w:sz w:val="22"/>
                <w:szCs w:val="22"/>
                <w:lang w:val="de-DE"/>
              </w:rPr>
            </w:pPr>
            <w:r w:rsidRPr="00CA25A5">
              <w:rPr>
                <w:b/>
                <w:sz w:val="22"/>
                <w:szCs w:val="22"/>
                <w:lang w:val="de-DE"/>
              </w:rPr>
              <w:t>7.</w:t>
            </w:r>
            <w:r w:rsidRPr="00CA25A5">
              <w:rPr>
                <w:b/>
                <w:sz w:val="22"/>
                <w:szCs w:val="22"/>
                <w:lang w:val="de-DE"/>
              </w:rPr>
              <w:tab/>
              <w:t>WEITERE WARNHINWEISE, FALLS ERFORDERLICH</w:t>
            </w:r>
          </w:p>
        </w:tc>
      </w:tr>
    </w:tbl>
    <w:p w:rsidR="00A22641" w:rsidRPr="00CA25A5" w:rsidRDefault="00A22641">
      <w:pPr>
        <w:rPr>
          <w:sz w:val="22"/>
          <w:szCs w:val="22"/>
          <w:lang w:val="de-DE"/>
        </w:rPr>
      </w:pPr>
    </w:p>
    <w:p w:rsidR="00A22641" w:rsidRPr="00CA25A5" w:rsidRDefault="00A22641">
      <w:pPr>
        <w:rPr>
          <w:sz w:val="22"/>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04566">
        <w:tc>
          <w:tcPr>
            <w:tcW w:w="9281" w:type="dxa"/>
          </w:tcPr>
          <w:p w:rsidR="00A22641" w:rsidRPr="00CA25A5" w:rsidRDefault="00A22641">
            <w:pPr>
              <w:ind w:left="567" w:hanging="567"/>
              <w:rPr>
                <w:b/>
                <w:sz w:val="22"/>
                <w:szCs w:val="22"/>
                <w:lang w:val="de-DE"/>
              </w:rPr>
            </w:pPr>
            <w:r w:rsidRPr="00CA25A5">
              <w:rPr>
                <w:b/>
                <w:sz w:val="22"/>
                <w:szCs w:val="22"/>
                <w:lang w:val="de-DE"/>
              </w:rPr>
              <w:t>8.</w:t>
            </w:r>
            <w:r w:rsidRPr="00CA25A5">
              <w:rPr>
                <w:b/>
                <w:sz w:val="22"/>
                <w:szCs w:val="22"/>
                <w:lang w:val="de-DE"/>
              </w:rPr>
              <w:tab/>
              <w:t>VERFALLDATUM</w:t>
            </w:r>
          </w:p>
        </w:tc>
      </w:tr>
    </w:tbl>
    <w:p w:rsidR="00A22641" w:rsidRPr="00CA25A5" w:rsidRDefault="00A22641">
      <w:pPr>
        <w:rPr>
          <w:sz w:val="22"/>
          <w:szCs w:val="22"/>
          <w:lang w:val="de-DE"/>
        </w:rPr>
      </w:pPr>
    </w:p>
    <w:p w:rsidR="00A22641" w:rsidRPr="00CA25A5" w:rsidRDefault="00A22641">
      <w:pPr>
        <w:jc w:val="both"/>
        <w:rPr>
          <w:sz w:val="22"/>
          <w:szCs w:val="22"/>
          <w:lang w:val="de-DE"/>
        </w:rPr>
      </w:pPr>
      <w:r w:rsidRPr="00CA25A5">
        <w:rPr>
          <w:sz w:val="22"/>
          <w:szCs w:val="22"/>
          <w:lang w:val="de-DE"/>
        </w:rPr>
        <w:t>Verwendbar bis</w:t>
      </w:r>
    </w:p>
    <w:p w:rsidR="00A22641" w:rsidRPr="00CA25A5" w:rsidRDefault="00A22641">
      <w:pPr>
        <w:jc w:val="both"/>
        <w:rPr>
          <w:sz w:val="22"/>
          <w:szCs w:val="22"/>
          <w:lang w:val="de-DE"/>
        </w:rPr>
      </w:pPr>
    </w:p>
    <w:p w:rsidR="00A22641" w:rsidRPr="00CA25A5" w:rsidRDefault="00A22641">
      <w:pPr>
        <w:jc w:val="both"/>
        <w:rPr>
          <w:sz w:val="22"/>
          <w:szCs w:val="22"/>
          <w:lang w:val="de-DE"/>
        </w:rPr>
      </w:pPr>
      <w:r w:rsidRPr="00CA25A5">
        <w:rPr>
          <w:sz w:val="22"/>
          <w:szCs w:val="22"/>
          <w:lang w:val="de-DE"/>
        </w:rPr>
        <w:t>Nach dem Öffnen innerhalb von 35 Tagen aufbrauchen.</w:t>
      </w:r>
    </w:p>
    <w:p w:rsidR="00A22641" w:rsidRPr="00CA25A5" w:rsidRDefault="00A22641">
      <w:pPr>
        <w:jc w:val="both"/>
        <w:rPr>
          <w:sz w:val="22"/>
          <w:szCs w:val="22"/>
          <w:lang w:val="de-DE"/>
        </w:rPr>
      </w:pPr>
    </w:p>
    <w:p w:rsidR="00A22641" w:rsidRPr="00CA25A5" w:rsidRDefault="00A22641">
      <w:pPr>
        <w:rPr>
          <w:sz w:val="22"/>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04566" w:rsidRPr="00F27FE2">
        <w:tc>
          <w:tcPr>
            <w:tcW w:w="9281" w:type="dxa"/>
          </w:tcPr>
          <w:p w:rsidR="00A22641" w:rsidRPr="00CA25A5" w:rsidRDefault="00A22641" w:rsidP="00CD582B">
            <w:pPr>
              <w:keepNext/>
              <w:ind w:left="567" w:hanging="567"/>
              <w:rPr>
                <w:b/>
                <w:sz w:val="22"/>
                <w:szCs w:val="22"/>
                <w:lang w:val="de-DE"/>
              </w:rPr>
            </w:pPr>
            <w:r w:rsidRPr="00CA25A5">
              <w:rPr>
                <w:b/>
                <w:sz w:val="22"/>
                <w:szCs w:val="22"/>
                <w:lang w:val="de-DE"/>
              </w:rPr>
              <w:t>9.</w:t>
            </w:r>
            <w:r w:rsidRPr="00CA25A5">
              <w:rPr>
                <w:b/>
                <w:sz w:val="22"/>
                <w:szCs w:val="22"/>
                <w:lang w:val="de-DE"/>
              </w:rPr>
              <w:tab/>
              <w:t xml:space="preserve">BESONDERE </w:t>
            </w:r>
            <w:r w:rsidR="00CD582B" w:rsidRPr="00CA25A5">
              <w:rPr>
                <w:b/>
                <w:sz w:val="22"/>
                <w:szCs w:val="22"/>
                <w:lang w:val="de-DE"/>
              </w:rPr>
              <w:t>VORSICHTSMASSNAHMEN FÜR DIE AUFBEWAHRUNG</w:t>
            </w:r>
          </w:p>
        </w:tc>
      </w:tr>
    </w:tbl>
    <w:p w:rsidR="00A22641" w:rsidRPr="00CA25A5" w:rsidRDefault="00A22641" w:rsidP="00D41737">
      <w:pPr>
        <w:keepNext/>
        <w:rPr>
          <w:sz w:val="22"/>
          <w:szCs w:val="22"/>
          <w:lang w:val="de-DE"/>
        </w:rPr>
      </w:pPr>
    </w:p>
    <w:p w:rsidR="00A22641" w:rsidRPr="00CA25A5" w:rsidRDefault="00A22641" w:rsidP="00D41737">
      <w:pPr>
        <w:keepNext/>
        <w:jc w:val="both"/>
        <w:rPr>
          <w:sz w:val="22"/>
          <w:szCs w:val="22"/>
          <w:lang w:val="de-DE"/>
        </w:rPr>
      </w:pPr>
      <w:r w:rsidRPr="00CA25A5">
        <w:rPr>
          <w:sz w:val="22"/>
          <w:szCs w:val="22"/>
          <w:lang w:val="de-DE"/>
        </w:rPr>
        <w:t>Nicht über 30°C lagern.</w:t>
      </w:r>
    </w:p>
    <w:p w:rsidR="00A22641" w:rsidRPr="00CA25A5" w:rsidRDefault="00A22641" w:rsidP="00D41737">
      <w:pPr>
        <w:keepNext/>
        <w:jc w:val="both"/>
        <w:rPr>
          <w:sz w:val="22"/>
          <w:szCs w:val="22"/>
          <w:lang w:val="de-DE"/>
        </w:rPr>
      </w:pPr>
    </w:p>
    <w:p w:rsidR="00A22641" w:rsidRPr="00CA25A5" w:rsidRDefault="00A22641">
      <w:pPr>
        <w:jc w:val="both"/>
        <w:rPr>
          <w:sz w:val="22"/>
          <w:szCs w:val="22"/>
          <w:lang w:val="de-DE"/>
        </w:rPr>
      </w:pPr>
      <w:r w:rsidRPr="00CA25A5">
        <w:rPr>
          <w:sz w:val="22"/>
          <w:szCs w:val="22"/>
          <w:lang w:val="de-DE"/>
        </w:rPr>
        <w:t>In der Originalverpackung aufbewahren, um den Inhalt vor Licht zu schützen.</w:t>
      </w:r>
    </w:p>
    <w:p w:rsidR="00A22641" w:rsidRPr="00CA25A5" w:rsidRDefault="00A22641">
      <w:pPr>
        <w:jc w:val="both"/>
        <w:rPr>
          <w:sz w:val="22"/>
          <w:szCs w:val="22"/>
          <w:lang w:val="de-DE"/>
        </w:rPr>
      </w:pPr>
    </w:p>
    <w:p w:rsidR="00A22641" w:rsidRPr="00CA25A5" w:rsidRDefault="00A22641">
      <w:pPr>
        <w:rPr>
          <w:sz w:val="22"/>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04566" w:rsidRPr="00F27FE2">
        <w:tc>
          <w:tcPr>
            <w:tcW w:w="9281" w:type="dxa"/>
          </w:tcPr>
          <w:p w:rsidR="00A22641" w:rsidRPr="00CA25A5" w:rsidRDefault="00A22641">
            <w:pPr>
              <w:ind w:left="567" w:hanging="567"/>
              <w:rPr>
                <w:b/>
                <w:sz w:val="22"/>
                <w:szCs w:val="22"/>
                <w:lang w:val="de-DE"/>
              </w:rPr>
            </w:pPr>
            <w:r w:rsidRPr="00CA25A5">
              <w:rPr>
                <w:b/>
                <w:sz w:val="22"/>
                <w:szCs w:val="22"/>
                <w:lang w:val="de-DE"/>
              </w:rPr>
              <w:t>10.</w:t>
            </w:r>
            <w:r w:rsidRPr="00CA25A5">
              <w:rPr>
                <w:b/>
                <w:sz w:val="22"/>
                <w:szCs w:val="22"/>
                <w:lang w:val="de-DE"/>
              </w:rPr>
              <w:tab/>
              <w:t>GEGEBENENFALLS BESONDERE VORSICHTSMASSNAHMEN FÜR DIE BESEITIGUNG VON NICHT VERWENDETEN ARZNEIMITTELN ODER DAVON STAMMENDEN ABFALLMATERIALIEN</w:t>
            </w:r>
          </w:p>
        </w:tc>
      </w:tr>
    </w:tbl>
    <w:p w:rsidR="00A22641" w:rsidRPr="00CA25A5" w:rsidRDefault="00A22641">
      <w:pPr>
        <w:rPr>
          <w:sz w:val="22"/>
          <w:szCs w:val="22"/>
          <w:lang w:val="de-DE"/>
        </w:rPr>
      </w:pPr>
    </w:p>
    <w:p w:rsidR="00A22641" w:rsidRPr="00CA25A5" w:rsidRDefault="00A22641">
      <w:pPr>
        <w:rPr>
          <w:sz w:val="22"/>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04566" w:rsidRPr="00F27FE2">
        <w:tc>
          <w:tcPr>
            <w:tcW w:w="9281" w:type="dxa"/>
          </w:tcPr>
          <w:p w:rsidR="00A22641" w:rsidRPr="00CA25A5" w:rsidRDefault="00A22641">
            <w:pPr>
              <w:ind w:left="567" w:hanging="567"/>
              <w:rPr>
                <w:b/>
                <w:sz w:val="22"/>
                <w:szCs w:val="22"/>
                <w:lang w:val="de-DE"/>
              </w:rPr>
            </w:pPr>
            <w:r w:rsidRPr="00CA25A5">
              <w:rPr>
                <w:b/>
                <w:sz w:val="22"/>
                <w:szCs w:val="22"/>
                <w:lang w:val="de-DE"/>
              </w:rPr>
              <w:t>11.</w:t>
            </w:r>
            <w:r w:rsidRPr="00CA25A5">
              <w:rPr>
                <w:b/>
                <w:sz w:val="22"/>
                <w:szCs w:val="22"/>
                <w:lang w:val="de-DE"/>
              </w:rPr>
              <w:tab/>
              <w:t>NAME UND ANSCHRIFT DES PHARMAZEUTISCHEN UNTERNEHMERS</w:t>
            </w:r>
          </w:p>
        </w:tc>
      </w:tr>
    </w:tbl>
    <w:p w:rsidR="00A22641" w:rsidRPr="00CA25A5" w:rsidRDefault="00A22641">
      <w:pPr>
        <w:ind w:left="567" w:hanging="567"/>
        <w:rPr>
          <w:sz w:val="22"/>
          <w:szCs w:val="22"/>
          <w:lang w:val="de-DE"/>
        </w:rPr>
      </w:pPr>
    </w:p>
    <w:p w:rsidR="00930758" w:rsidRPr="00455816" w:rsidRDefault="00440EA8" w:rsidP="00930758">
      <w:pPr>
        <w:keepNext/>
        <w:rPr>
          <w:sz w:val="22"/>
          <w:szCs w:val="22"/>
          <w:lang w:val="it-IT"/>
        </w:rPr>
      </w:pPr>
      <w:r w:rsidRPr="00455816">
        <w:rPr>
          <w:sz w:val="22"/>
          <w:szCs w:val="22"/>
          <w:lang w:val="it-IT"/>
        </w:rPr>
        <w:t>Chiesi Farmaceutici S.p.A.</w:t>
      </w:r>
    </w:p>
    <w:p w:rsidR="00930758" w:rsidRPr="00930758" w:rsidRDefault="00440EA8" w:rsidP="00930758">
      <w:pPr>
        <w:rPr>
          <w:sz w:val="22"/>
          <w:szCs w:val="22"/>
          <w:highlight w:val="lightGray"/>
          <w:lang w:val="de-DE"/>
        </w:rPr>
      </w:pPr>
      <w:r>
        <w:rPr>
          <w:sz w:val="22"/>
          <w:szCs w:val="22"/>
          <w:highlight w:val="lightGray"/>
          <w:lang w:val="de-DE"/>
        </w:rPr>
        <w:t>Via Palermo 26/A</w:t>
      </w:r>
    </w:p>
    <w:p w:rsidR="00440EA8" w:rsidRDefault="00440EA8" w:rsidP="00930758">
      <w:pPr>
        <w:rPr>
          <w:sz w:val="22"/>
          <w:szCs w:val="22"/>
          <w:highlight w:val="lightGray"/>
          <w:lang w:val="de-DE"/>
        </w:rPr>
      </w:pPr>
      <w:r>
        <w:rPr>
          <w:sz w:val="22"/>
          <w:szCs w:val="22"/>
          <w:highlight w:val="lightGray"/>
          <w:lang w:val="de-DE"/>
        </w:rPr>
        <w:t>43122 Parma</w:t>
      </w:r>
    </w:p>
    <w:p w:rsidR="00930758" w:rsidRPr="00CA25A5" w:rsidRDefault="00440EA8" w:rsidP="00930758">
      <w:pPr>
        <w:rPr>
          <w:sz w:val="22"/>
          <w:szCs w:val="22"/>
          <w:lang w:val="de-DE"/>
        </w:rPr>
      </w:pPr>
      <w:r>
        <w:rPr>
          <w:sz w:val="22"/>
          <w:szCs w:val="22"/>
          <w:highlight w:val="lightGray"/>
          <w:lang w:val="de-DE"/>
        </w:rPr>
        <w:t>Italien</w:t>
      </w:r>
    </w:p>
    <w:p w:rsidR="00A22641" w:rsidRPr="00CA25A5" w:rsidRDefault="00A22641">
      <w:pPr>
        <w:jc w:val="both"/>
        <w:rPr>
          <w:sz w:val="22"/>
          <w:szCs w:val="22"/>
          <w:lang w:val="de-DE"/>
        </w:rPr>
      </w:pPr>
    </w:p>
    <w:p w:rsidR="00A22641" w:rsidRPr="00CA25A5" w:rsidRDefault="00A22641">
      <w:pPr>
        <w:ind w:left="567" w:hanging="567"/>
        <w:rPr>
          <w:sz w:val="22"/>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04566">
        <w:tc>
          <w:tcPr>
            <w:tcW w:w="9281" w:type="dxa"/>
          </w:tcPr>
          <w:p w:rsidR="00A22641" w:rsidRPr="00CA25A5" w:rsidRDefault="00A22641">
            <w:pPr>
              <w:ind w:left="567" w:hanging="567"/>
              <w:rPr>
                <w:b/>
                <w:sz w:val="22"/>
                <w:szCs w:val="22"/>
                <w:lang w:val="de-DE"/>
              </w:rPr>
            </w:pPr>
            <w:r w:rsidRPr="00CA25A5">
              <w:rPr>
                <w:b/>
                <w:sz w:val="22"/>
                <w:szCs w:val="22"/>
                <w:lang w:val="de-DE"/>
              </w:rPr>
              <w:t>12.</w:t>
            </w:r>
            <w:r w:rsidRPr="00CA25A5">
              <w:rPr>
                <w:b/>
                <w:sz w:val="22"/>
                <w:szCs w:val="22"/>
                <w:lang w:val="de-DE"/>
              </w:rPr>
              <w:tab/>
              <w:t>ZULASSUNGSNUMMER(N)</w:t>
            </w:r>
          </w:p>
        </w:tc>
      </w:tr>
    </w:tbl>
    <w:p w:rsidR="00A22641" w:rsidRPr="00CA25A5" w:rsidRDefault="00A22641">
      <w:pPr>
        <w:jc w:val="both"/>
        <w:rPr>
          <w:sz w:val="22"/>
          <w:szCs w:val="22"/>
          <w:lang w:val="de-DE"/>
        </w:rPr>
      </w:pPr>
    </w:p>
    <w:p w:rsidR="00A22641" w:rsidRPr="00CA25A5" w:rsidRDefault="00A22641">
      <w:pPr>
        <w:rPr>
          <w:sz w:val="22"/>
          <w:szCs w:val="22"/>
          <w:lang w:val="de-DE"/>
        </w:rPr>
      </w:pPr>
      <w:r w:rsidRPr="00CA25A5">
        <w:rPr>
          <w:sz w:val="22"/>
          <w:szCs w:val="22"/>
          <w:lang w:val="de-DE"/>
        </w:rPr>
        <w:t>EU/1/99/108/002</w:t>
      </w:r>
    </w:p>
    <w:p w:rsidR="00A22641" w:rsidRPr="00CA25A5" w:rsidRDefault="00A22641">
      <w:pPr>
        <w:rPr>
          <w:sz w:val="22"/>
          <w:szCs w:val="22"/>
          <w:lang w:val="de-DE"/>
        </w:rPr>
      </w:pPr>
      <w:r w:rsidRPr="00CA25A5">
        <w:rPr>
          <w:sz w:val="22"/>
          <w:szCs w:val="22"/>
          <w:highlight w:val="lightGray"/>
          <w:lang w:val="de-DE"/>
        </w:rPr>
        <w:t>EU/1/99/108/003</w:t>
      </w:r>
    </w:p>
    <w:p w:rsidR="00A22641" w:rsidRPr="00CA25A5" w:rsidRDefault="00A22641">
      <w:pPr>
        <w:rPr>
          <w:sz w:val="22"/>
          <w:szCs w:val="22"/>
          <w:lang w:val="de-DE"/>
        </w:rPr>
      </w:pPr>
    </w:p>
    <w:p w:rsidR="00A22641" w:rsidRPr="00CA25A5" w:rsidRDefault="00A22641">
      <w:pPr>
        <w:rPr>
          <w:sz w:val="22"/>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04566">
        <w:tc>
          <w:tcPr>
            <w:tcW w:w="9281" w:type="dxa"/>
          </w:tcPr>
          <w:p w:rsidR="00A22641" w:rsidRPr="00CA25A5" w:rsidRDefault="00A22641">
            <w:pPr>
              <w:ind w:left="567" w:hanging="567"/>
              <w:rPr>
                <w:b/>
                <w:sz w:val="22"/>
                <w:szCs w:val="22"/>
                <w:lang w:val="de-DE"/>
              </w:rPr>
            </w:pPr>
            <w:r w:rsidRPr="00CA25A5">
              <w:rPr>
                <w:b/>
                <w:sz w:val="22"/>
                <w:szCs w:val="22"/>
                <w:lang w:val="de-DE"/>
              </w:rPr>
              <w:t>13.</w:t>
            </w:r>
            <w:r w:rsidRPr="00CA25A5">
              <w:rPr>
                <w:b/>
                <w:sz w:val="22"/>
                <w:szCs w:val="22"/>
                <w:lang w:val="de-DE"/>
              </w:rPr>
              <w:tab/>
              <w:t>CHARGENBEZEICHNUNG</w:t>
            </w:r>
          </w:p>
        </w:tc>
      </w:tr>
    </w:tbl>
    <w:p w:rsidR="00A22641" w:rsidRPr="00CA25A5" w:rsidRDefault="00A22641">
      <w:pPr>
        <w:rPr>
          <w:sz w:val="22"/>
          <w:szCs w:val="22"/>
          <w:lang w:val="de-DE"/>
        </w:rPr>
      </w:pPr>
    </w:p>
    <w:p w:rsidR="00A22641" w:rsidRPr="00CA25A5" w:rsidRDefault="00A22641">
      <w:pPr>
        <w:jc w:val="both"/>
        <w:rPr>
          <w:sz w:val="22"/>
          <w:szCs w:val="22"/>
          <w:lang w:val="de-DE"/>
        </w:rPr>
      </w:pPr>
      <w:r w:rsidRPr="00CA25A5">
        <w:rPr>
          <w:sz w:val="22"/>
          <w:szCs w:val="22"/>
          <w:lang w:val="de-DE"/>
        </w:rPr>
        <w:t>Ch.-B.</w:t>
      </w:r>
    </w:p>
    <w:p w:rsidR="00A22641" w:rsidRPr="00CA25A5" w:rsidRDefault="00A22641">
      <w:pPr>
        <w:jc w:val="both"/>
        <w:rPr>
          <w:sz w:val="22"/>
          <w:szCs w:val="22"/>
          <w:lang w:val="de-DE"/>
        </w:rPr>
      </w:pPr>
    </w:p>
    <w:p w:rsidR="00A22641" w:rsidRPr="00CA25A5" w:rsidRDefault="00A22641">
      <w:pPr>
        <w:rPr>
          <w:sz w:val="22"/>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04566">
        <w:tc>
          <w:tcPr>
            <w:tcW w:w="9281" w:type="dxa"/>
          </w:tcPr>
          <w:p w:rsidR="00A22641" w:rsidRPr="00CA25A5" w:rsidRDefault="00A22641">
            <w:pPr>
              <w:ind w:left="567" w:hanging="567"/>
              <w:rPr>
                <w:b/>
                <w:sz w:val="22"/>
                <w:szCs w:val="22"/>
                <w:lang w:val="de-DE"/>
              </w:rPr>
            </w:pPr>
            <w:r w:rsidRPr="00CA25A5">
              <w:rPr>
                <w:b/>
                <w:sz w:val="22"/>
                <w:szCs w:val="22"/>
                <w:lang w:val="de-DE"/>
              </w:rPr>
              <w:t>14.</w:t>
            </w:r>
            <w:r w:rsidRPr="00CA25A5">
              <w:rPr>
                <w:b/>
                <w:sz w:val="22"/>
                <w:szCs w:val="22"/>
                <w:lang w:val="de-DE"/>
              </w:rPr>
              <w:tab/>
              <w:t>VERKAUFSABGRENZUNG</w:t>
            </w:r>
          </w:p>
        </w:tc>
      </w:tr>
    </w:tbl>
    <w:p w:rsidR="00A22641" w:rsidRPr="00CA25A5" w:rsidRDefault="00A22641">
      <w:pPr>
        <w:rPr>
          <w:sz w:val="22"/>
          <w:szCs w:val="22"/>
          <w:lang w:val="de-DE"/>
        </w:rPr>
      </w:pPr>
    </w:p>
    <w:p w:rsidR="00A22641" w:rsidRPr="00CA25A5" w:rsidRDefault="00A22641">
      <w:pPr>
        <w:jc w:val="both"/>
        <w:rPr>
          <w:sz w:val="22"/>
          <w:szCs w:val="22"/>
          <w:lang w:val="de-DE"/>
        </w:rPr>
      </w:pPr>
      <w:r w:rsidRPr="00CA25A5">
        <w:rPr>
          <w:sz w:val="22"/>
          <w:szCs w:val="22"/>
          <w:lang w:val="de-DE"/>
        </w:rPr>
        <w:t>Verschreibungspflichtig.</w:t>
      </w:r>
    </w:p>
    <w:p w:rsidR="00A22641" w:rsidRPr="00CA25A5" w:rsidRDefault="00A22641">
      <w:pPr>
        <w:jc w:val="both"/>
        <w:rPr>
          <w:sz w:val="22"/>
          <w:szCs w:val="22"/>
          <w:lang w:val="de-DE"/>
        </w:rPr>
      </w:pPr>
    </w:p>
    <w:p w:rsidR="00A22641" w:rsidRPr="00CA25A5" w:rsidRDefault="00A22641">
      <w:pPr>
        <w:rPr>
          <w:sz w:val="22"/>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04566">
        <w:tc>
          <w:tcPr>
            <w:tcW w:w="9281" w:type="dxa"/>
          </w:tcPr>
          <w:p w:rsidR="00A22641" w:rsidRPr="00CA25A5" w:rsidRDefault="00A22641">
            <w:pPr>
              <w:ind w:left="567" w:hanging="567"/>
              <w:rPr>
                <w:b/>
                <w:caps/>
                <w:sz w:val="22"/>
                <w:szCs w:val="22"/>
                <w:lang w:val="de-DE"/>
              </w:rPr>
            </w:pPr>
            <w:r w:rsidRPr="00CA25A5">
              <w:rPr>
                <w:b/>
                <w:caps/>
                <w:sz w:val="22"/>
                <w:szCs w:val="22"/>
                <w:lang w:val="de-DE"/>
              </w:rPr>
              <w:t>15.</w:t>
            </w:r>
            <w:r w:rsidRPr="00CA25A5">
              <w:rPr>
                <w:b/>
                <w:caps/>
                <w:sz w:val="22"/>
                <w:szCs w:val="22"/>
                <w:lang w:val="de-DE"/>
              </w:rPr>
              <w:tab/>
              <w:t>HINWEISE FÜR DEN GEBRAUCH</w:t>
            </w:r>
          </w:p>
        </w:tc>
      </w:tr>
    </w:tbl>
    <w:p w:rsidR="00A22641" w:rsidRPr="00CA25A5" w:rsidRDefault="00A22641">
      <w:pPr>
        <w:rPr>
          <w:noProof/>
          <w:sz w:val="22"/>
          <w:szCs w:val="22"/>
          <w:lang w:val="de-DE"/>
        </w:rPr>
      </w:pPr>
    </w:p>
    <w:p w:rsidR="00A22641" w:rsidRPr="00CA25A5" w:rsidRDefault="00A22641">
      <w:pPr>
        <w:rPr>
          <w:noProof/>
          <w:sz w:val="22"/>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04566">
        <w:tc>
          <w:tcPr>
            <w:tcW w:w="9281" w:type="dxa"/>
          </w:tcPr>
          <w:p w:rsidR="00A22641" w:rsidRPr="00CA25A5" w:rsidRDefault="00A22641" w:rsidP="00CD582B">
            <w:pPr>
              <w:ind w:left="567" w:hanging="567"/>
              <w:rPr>
                <w:b/>
                <w:caps/>
                <w:noProof/>
                <w:sz w:val="22"/>
                <w:szCs w:val="22"/>
                <w:lang w:val="de-DE"/>
              </w:rPr>
            </w:pPr>
            <w:r w:rsidRPr="00CA25A5">
              <w:rPr>
                <w:b/>
                <w:caps/>
                <w:noProof/>
                <w:sz w:val="22"/>
                <w:szCs w:val="22"/>
                <w:lang w:val="de-DE"/>
              </w:rPr>
              <w:t>16.</w:t>
            </w:r>
            <w:r w:rsidRPr="00CA25A5">
              <w:rPr>
                <w:b/>
                <w:caps/>
                <w:noProof/>
                <w:sz w:val="22"/>
                <w:szCs w:val="22"/>
                <w:lang w:val="de-DE"/>
              </w:rPr>
              <w:tab/>
            </w:r>
            <w:r w:rsidR="00CD582B" w:rsidRPr="00CA25A5">
              <w:rPr>
                <w:b/>
                <w:caps/>
                <w:noProof/>
                <w:sz w:val="22"/>
                <w:szCs w:val="22"/>
                <w:lang w:val="de-DE"/>
              </w:rPr>
              <w:t>ANGABEN IN BLINDENSCHRIFT</w:t>
            </w:r>
          </w:p>
        </w:tc>
      </w:tr>
    </w:tbl>
    <w:p w:rsidR="00A22641" w:rsidRPr="00CA25A5" w:rsidRDefault="00A22641">
      <w:pPr>
        <w:rPr>
          <w:noProof/>
          <w:sz w:val="22"/>
          <w:szCs w:val="22"/>
          <w:lang w:val="de-DE"/>
        </w:rPr>
      </w:pPr>
    </w:p>
    <w:p w:rsidR="00A22641" w:rsidRPr="00CA25A5" w:rsidRDefault="00A22641">
      <w:pPr>
        <w:rPr>
          <w:noProof/>
          <w:sz w:val="22"/>
          <w:szCs w:val="22"/>
          <w:lang w:val="de-DE"/>
        </w:rPr>
      </w:pPr>
      <w:r w:rsidRPr="00CA25A5">
        <w:rPr>
          <w:sz w:val="22"/>
          <w:szCs w:val="22"/>
          <w:highlight w:val="lightGray"/>
          <w:lang w:val="de-DE"/>
        </w:rPr>
        <w:t>Ferriprox 100 mg/ml</w:t>
      </w:r>
    </w:p>
    <w:p w:rsidR="002F47F5" w:rsidRDefault="002F47F5" w:rsidP="00A650A4">
      <w:pPr>
        <w:rPr>
          <w:noProof/>
          <w:sz w:val="22"/>
          <w:szCs w:val="22"/>
          <w:lang w:val="de-DE"/>
        </w:rPr>
      </w:pPr>
    </w:p>
    <w:p w:rsidR="002F47F5" w:rsidRPr="0081041B" w:rsidRDefault="002F47F5" w:rsidP="002F47F5">
      <w:pPr>
        <w:rPr>
          <w:sz w:val="22"/>
          <w:szCs w:val="22"/>
          <w:lang w:val="de-DE"/>
        </w:rPr>
      </w:pPr>
    </w:p>
    <w:p w:rsidR="002F47F5" w:rsidRPr="0081041B" w:rsidRDefault="002F47F5" w:rsidP="002F47F5">
      <w:pPr>
        <w:pBdr>
          <w:top w:val="single" w:sz="4" w:space="1" w:color="auto"/>
          <w:left w:val="single" w:sz="4" w:space="4" w:color="auto"/>
          <w:bottom w:val="single" w:sz="4" w:space="1" w:color="auto"/>
          <w:right w:val="single" w:sz="4" w:space="4" w:color="auto"/>
        </w:pBdr>
        <w:ind w:left="567" w:hanging="567"/>
        <w:rPr>
          <w:b/>
          <w:caps/>
          <w:noProof/>
          <w:sz w:val="22"/>
          <w:szCs w:val="22"/>
          <w:lang w:val="de-DE"/>
        </w:rPr>
      </w:pPr>
      <w:r>
        <w:rPr>
          <w:b/>
          <w:caps/>
          <w:noProof/>
          <w:sz w:val="22"/>
          <w:szCs w:val="22"/>
          <w:lang w:val="de-DE"/>
        </w:rPr>
        <w:t>17.</w:t>
      </w:r>
      <w:r>
        <w:rPr>
          <w:b/>
          <w:caps/>
          <w:noProof/>
          <w:sz w:val="22"/>
          <w:szCs w:val="22"/>
          <w:lang w:val="de-DE"/>
        </w:rPr>
        <w:tab/>
      </w:r>
      <w:r w:rsidRPr="0081041B">
        <w:rPr>
          <w:b/>
          <w:caps/>
          <w:noProof/>
          <w:sz w:val="22"/>
          <w:szCs w:val="22"/>
          <w:lang w:val="de-DE"/>
        </w:rPr>
        <w:t>INDIVIDUELLES ERKENNUNGSMERKMAL – 2D-BARCODE</w:t>
      </w:r>
    </w:p>
    <w:p w:rsidR="002F47F5" w:rsidRPr="0081041B" w:rsidRDefault="002F47F5" w:rsidP="002F47F5">
      <w:pPr>
        <w:rPr>
          <w:noProof/>
          <w:sz w:val="22"/>
          <w:szCs w:val="22"/>
        </w:rPr>
      </w:pPr>
    </w:p>
    <w:p w:rsidR="002F47F5" w:rsidRPr="00F27FE2" w:rsidRDefault="002F47F5" w:rsidP="002F47F5">
      <w:pPr>
        <w:rPr>
          <w:noProof/>
          <w:sz w:val="22"/>
          <w:szCs w:val="22"/>
          <w:shd w:val="clear" w:color="auto" w:fill="CCCCCC"/>
          <w:lang w:val="de-DE"/>
        </w:rPr>
      </w:pPr>
      <w:r w:rsidRPr="00F27FE2">
        <w:rPr>
          <w:noProof/>
          <w:sz w:val="22"/>
          <w:szCs w:val="22"/>
          <w:highlight w:val="lightGray"/>
          <w:lang w:val="de-DE"/>
        </w:rPr>
        <w:t>2D-Barcode mit individuellem Erkennungsmerkmal.</w:t>
      </w:r>
    </w:p>
    <w:p w:rsidR="002F47F5" w:rsidRPr="00F27FE2" w:rsidRDefault="002F47F5" w:rsidP="002F47F5">
      <w:pPr>
        <w:rPr>
          <w:noProof/>
          <w:sz w:val="22"/>
          <w:szCs w:val="22"/>
          <w:shd w:val="clear" w:color="auto" w:fill="CCCCCC"/>
          <w:lang w:val="de-DE"/>
        </w:rPr>
      </w:pPr>
    </w:p>
    <w:p w:rsidR="002F47F5" w:rsidRPr="00F27FE2" w:rsidRDefault="002F47F5" w:rsidP="002F47F5">
      <w:pPr>
        <w:rPr>
          <w:noProof/>
          <w:sz w:val="22"/>
          <w:szCs w:val="22"/>
          <w:lang w:val="de-DE"/>
        </w:rPr>
      </w:pPr>
    </w:p>
    <w:p w:rsidR="002F47F5" w:rsidRPr="0081041B" w:rsidRDefault="002F47F5" w:rsidP="002F47F5">
      <w:pPr>
        <w:pBdr>
          <w:top w:val="single" w:sz="4" w:space="1" w:color="auto"/>
          <w:left w:val="single" w:sz="4" w:space="4" w:color="auto"/>
          <w:bottom w:val="single" w:sz="4" w:space="1" w:color="auto"/>
          <w:right w:val="single" w:sz="4" w:space="4" w:color="auto"/>
        </w:pBdr>
        <w:ind w:left="567" w:hanging="567"/>
        <w:rPr>
          <w:b/>
          <w:caps/>
          <w:noProof/>
          <w:sz w:val="22"/>
          <w:szCs w:val="22"/>
          <w:lang w:val="de-DE"/>
        </w:rPr>
      </w:pPr>
      <w:r>
        <w:rPr>
          <w:b/>
          <w:caps/>
          <w:noProof/>
          <w:sz w:val="22"/>
          <w:szCs w:val="22"/>
          <w:lang w:val="de-DE"/>
        </w:rPr>
        <w:t>18.</w:t>
      </w:r>
      <w:r>
        <w:rPr>
          <w:b/>
          <w:caps/>
          <w:noProof/>
          <w:sz w:val="22"/>
          <w:szCs w:val="22"/>
          <w:lang w:val="de-DE"/>
        </w:rPr>
        <w:tab/>
      </w:r>
      <w:r w:rsidRPr="0081041B">
        <w:rPr>
          <w:b/>
          <w:caps/>
          <w:noProof/>
          <w:sz w:val="22"/>
          <w:szCs w:val="22"/>
          <w:lang w:val="de-DE"/>
        </w:rPr>
        <w:t>INDIVIDUELLES ERKENNUNGSMERKMAL – VOM MENSCHEN LESBARES FORMAT</w:t>
      </w:r>
    </w:p>
    <w:p w:rsidR="002F47F5" w:rsidRPr="00F27FE2" w:rsidRDefault="002F47F5" w:rsidP="002F47F5">
      <w:pPr>
        <w:rPr>
          <w:noProof/>
          <w:sz w:val="22"/>
          <w:szCs w:val="22"/>
          <w:lang w:val="de-DE"/>
        </w:rPr>
      </w:pPr>
    </w:p>
    <w:p w:rsidR="002F47F5" w:rsidRPr="004707A7" w:rsidRDefault="002F47F5" w:rsidP="002F47F5">
      <w:pPr>
        <w:rPr>
          <w:noProof/>
          <w:sz w:val="22"/>
          <w:szCs w:val="22"/>
        </w:rPr>
      </w:pPr>
      <w:r w:rsidRPr="0081041B">
        <w:rPr>
          <w:noProof/>
          <w:sz w:val="22"/>
          <w:szCs w:val="22"/>
        </w:rPr>
        <w:t xml:space="preserve">PC </w:t>
      </w:r>
    </w:p>
    <w:p w:rsidR="002F47F5" w:rsidRPr="0081041B" w:rsidRDefault="002F47F5" w:rsidP="002F47F5">
      <w:pPr>
        <w:rPr>
          <w:noProof/>
          <w:sz w:val="22"/>
          <w:szCs w:val="22"/>
        </w:rPr>
      </w:pPr>
      <w:r w:rsidRPr="0081041B">
        <w:rPr>
          <w:noProof/>
          <w:sz w:val="22"/>
          <w:szCs w:val="22"/>
        </w:rPr>
        <w:t xml:space="preserve">SN </w:t>
      </w:r>
    </w:p>
    <w:p w:rsidR="002F47F5" w:rsidRPr="0081041B" w:rsidRDefault="002F47F5" w:rsidP="002F47F5">
      <w:pPr>
        <w:rPr>
          <w:sz w:val="22"/>
          <w:szCs w:val="22"/>
        </w:rPr>
      </w:pPr>
      <w:r w:rsidRPr="0081041B">
        <w:rPr>
          <w:sz w:val="22"/>
          <w:szCs w:val="22"/>
        </w:rPr>
        <w:t>NN</w:t>
      </w:r>
      <w:r>
        <w:rPr>
          <w:sz w:val="22"/>
          <w:szCs w:val="22"/>
        </w:rPr>
        <w:t xml:space="preserve"> </w:t>
      </w:r>
    </w:p>
    <w:p w:rsidR="002F47F5" w:rsidRDefault="002F47F5" w:rsidP="00A650A4">
      <w:pPr>
        <w:rPr>
          <w:noProof/>
          <w:sz w:val="22"/>
          <w:szCs w:val="22"/>
          <w:lang w:val="de-DE"/>
        </w:rPr>
      </w:pPr>
    </w:p>
    <w:p w:rsidR="00A650A4" w:rsidRPr="00CA25A5" w:rsidRDefault="00A22641" w:rsidP="00A650A4">
      <w:pPr>
        <w:rPr>
          <w:b/>
          <w:sz w:val="22"/>
          <w:szCs w:val="22"/>
          <w:lang w:val="de-DE"/>
        </w:rPr>
      </w:pPr>
      <w:r w:rsidRPr="00CA25A5">
        <w:rPr>
          <w:noProof/>
          <w:sz w:val="22"/>
          <w:szCs w:val="22"/>
          <w:lang w:val="de-DE"/>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04566">
        <w:tc>
          <w:tcPr>
            <w:tcW w:w="9281" w:type="dxa"/>
            <w:tcBorders>
              <w:bottom w:val="single" w:sz="4" w:space="0" w:color="auto"/>
            </w:tcBorders>
          </w:tcPr>
          <w:p w:rsidR="00A650A4" w:rsidRPr="00CA25A5" w:rsidRDefault="00A650A4" w:rsidP="00CB7246">
            <w:pPr>
              <w:rPr>
                <w:b/>
                <w:sz w:val="22"/>
                <w:szCs w:val="22"/>
                <w:lang w:val="de-DE"/>
              </w:rPr>
            </w:pPr>
            <w:r w:rsidRPr="00CA25A5">
              <w:rPr>
                <w:b/>
                <w:sz w:val="22"/>
                <w:szCs w:val="22"/>
                <w:lang w:val="de-DE"/>
              </w:rPr>
              <w:t>ANGABEN AUF DER ÄUSSEREN UMHÜLLUNG UND AUF DEM BEHÄLTNIS</w:t>
            </w:r>
          </w:p>
          <w:p w:rsidR="00A650A4" w:rsidRPr="00CA25A5" w:rsidRDefault="00A650A4" w:rsidP="00CB7246">
            <w:pPr>
              <w:rPr>
                <w:b/>
                <w:sz w:val="22"/>
                <w:szCs w:val="22"/>
                <w:lang w:val="de-DE"/>
              </w:rPr>
            </w:pPr>
          </w:p>
          <w:p w:rsidR="00A650A4" w:rsidRPr="00CA25A5" w:rsidRDefault="00A650A4" w:rsidP="001D1E9F">
            <w:pPr>
              <w:rPr>
                <w:b/>
                <w:sz w:val="22"/>
                <w:szCs w:val="22"/>
                <w:lang w:val="de-DE"/>
              </w:rPr>
            </w:pPr>
            <w:r w:rsidRPr="00CA25A5">
              <w:rPr>
                <w:b/>
                <w:sz w:val="22"/>
                <w:szCs w:val="22"/>
                <w:lang w:val="de-DE"/>
              </w:rPr>
              <w:t>FLASCHE MIT 50 TABLETTEN</w:t>
            </w:r>
          </w:p>
        </w:tc>
      </w:tr>
    </w:tbl>
    <w:p w:rsidR="00A650A4" w:rsidRPr="00CA25A5" w:rsidRDefault="00A650A4" w:rsidP="00A650A4">
      <w:pPr>
        <w:ind w:left="-142" w:firstLine="142"/>
        <w:rPr>
          <w:sz w:val="22"/>
          <w:szCs w:val="22"/>
          <w:lang w:val="de-DE"/>
        </w:rPr>
      </w:pPr>
    </w:p>
    <w:p w:rsidR="00A650A4" w:rsidRPr="00CA25A5" w:rsidRDefault="00A650A4" w:rsidP="00A650A4">
      <w:pPr>
        <w:ind w:left="-142" w:firstLine="142"/>
        <w:rPr>
          <w:sz w:val="22"/>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04566">
        <w:tc>
          <w:tcPr>
            <w:tcW w:w="9281" w:type="dxa"/>
          </w:tcPr>
          <w:p w:rsidR="00A650A4" w:rsidRPr="00CA25A5" w:rsidRDefault="00A650A4" w:rsidP="00CB7246">
            <w:pPr>
              <w:ind w:left="567" w:hanging="567"/>
              <w:rPr>
                <w:b/>
                <w:sz w:val="22"/>
                <w:szCs w:val="22"/>
                <w:lang w:val="de-DE"/>
              </w:rPr>
            </w:pPr>
            <w:r w:rsidRPr="00CA25A5">
              <w:rPr>
                <w:b/>
                <w:sz w:val="22"/>
                <w:szCs w:val="22"/>
                <w:lang w:val="de-DE"/>
              </w:rPr>
              <w:t>1.</w:t>
            </w:r>
            <w:r w:rsidRPr="00CA25A5">
              <w:rPr>
                <w:b/>
                <w:sz w:val="22"/>
                <w:szCs w:val="22"/>
                <w:lang w:val="de-DE"/>
              </w:rPr>
              <w:tab/>
              <w:t>BEZEICHNUNG DES ARZNEIMITTELS</w:t>
            </w:r>
          </w:p>
        </w:tc>
      </w:tr>
    </w:tbl>
    <w:p w:rsidR="00A650A4" w:rsidRPr="00CA25A5" w:rsidRDefault="00A650A4" w:rsidP="00A650A4">
      <w:pPr>
        <w:rPr>
          <w:sz w:val="22"/>
          <w:szCs w:val="22"/>
          <w:lang w:val="de-DE"/>
        </w:rPr>
      </w:pPr>
    </w:p>
    <w:p w:rsidR="00A650A4" w:rsidRPr="00CA25A5" w:rsidRDefault="00A650A4" w:rsidP="00A650A4">
      <w:pPr>
        <w:rPr>
          <w:sz w:val="22"/>
          <w:szCs w:val="22"/>
          <w:lang w:val="de-DE"/>
        </w:rPr>
      </w:pPr>
      <w:r w:rsidRPr="00CA25A5">
        <w:rPr>
          <w:sz w:val="22"/>
          <w:szCs w:val="22"/>
          <w:lang w:val="de-DE"/>
        </w:rPr>
        <w:t xml:space="preserve">Ferriprox </w:t>
      </w:r>
      <w:r w:rsidR="00C10813" w:rsidRPr="00CA25A5">
        <w:rPr>
          <w:sz w:val="22"/>
          <w:szCs w:val="22"/>
          <w:lang w:val="de-DE"/>
        </w:rPr>
        <w:t>1000</w:t>
      </w:r>
      <w:r w:rsidRPr="00CA25A5">
        <w:rPr>
          <w:sz w:val="22"/>
          <w:szCs w:val="22"/>
          <w:lang w:val="de-DE"/>
        </w:rPr>
        <w:t> mg Filmtabletten</w:t>
      </w:r>
    </w:p>
    <w:p w:rsidR="00A650A4" w:rsidRPr="00CA25A5" w:rsidRDefault="00A650A4" w:rsidP="00A650A4">
      <w:pPr>
        <w:rPr>
          <w:sz w:val="22"/>
          <w:szCs w:val="22"/>
          <w:lang w:val="de-DE"/>
        </w:rPr>
      </w:pPr>
      <w:r w:rsidRPr="00CA25A5">
        <w:rPr>
          <w:sz w:val="22"/>
          <w:szCs w:val="22"/>
          <w:lang w:val="de-DE"/>
        </w:rPr>
        <w:t>Deferipron</w:t>
      </w:r>
    </w:p>
    <w:p w:rsidR="00A650A4" w:rsidRPr="00CA25A5" w:rsidRDefault="00A650A4" w:rsidP="00A650A4">
      <w:pPr>
        <w:rPr>
          <w:sz w:val="22"/>
          <w:szCs w:val="22"/>
          <w:lang w:val="de-DE"/>
        </w:rPr>
      </w:pPr>
    </w:p>
    <w:p w:rsidR="00A650A4" w:rsidRPr="00CA25A5" w:rsidRDefault="00A650A4" w:rsidP="00A650A4">
      <w:pPr>
        <w:rPr>
          <w:sz w:val="22"/>
          <w:szCs w:val="22"/>
          <w:u w:val="single"/>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04566">
        <w:tc>
          <w:tcPr>
            <w:tcW w:w="9281" w:type="dxa"/>
          </w:tcPr>
          <w:p w:rsidR="00A650A4" w:rsidRPr="00CA25A5" w:rsidRDefault="00A650A4" w:rsidP="00CB7246">
            <w:pPr>
              <w:ind w:left="567" w:hanging="567"/>
              <w:rPr>
                <w:b/>
                <w:sz w:val="22"/>
                <w:szCs w:val="22"/>
                <w:lang w:val="de-DE"/>
              </w:rPr>
            </w:pPr>
            <w:r w:rsidRPr="00CA25A5">
              <w:rPr>
                <w:b/>
                <w:sz w:val="22"/>
                <w:szCs w:val="22"/>
                <w:lang w:val="de-DE"/>
              </w:rPr>
              <w:t>2.</w:t>
            </w:r>
            <w:r w:rsidRPr="00CA25A5">
              <w:rPr>
                <w:b/>
                <w:sz w:val="22"/>
                <w:szCs w:val="22"/>
                <w:lang w:val="de-DE"/>
              </w:rPr>
              <w:tab/>
            </w:r>
            <w:r w:rsidRPr="00CA25A5">
              <w:rPr>
                <w:b/>
                <w:noProof/>
                <w:sz w:val="22"/>
                <w:szCs w:val="22"/>
                <w:lang w:val="de-DE"/>
              </w:rPr>
              <w:t>WIRKSTOFF</w:t>
            </w:r>
            <w:r w:rsidRPr="00CA25A5">
              <w:rPr>
                <w:b/>
                <w:sz w:val="22"/>
                <w:szCs w:val="22"/>
                <w:lang w:val="de-DE"/>
              </w:rPr>
              <w:t>(E)</w:t>
            </w:r>
          </w:p>
        </w:tc>
      </w:tr>
    </w:tbl>
    <w:p w:rsidR="00A650A4" w:rsidRPr="00CA25A5" w:rsidRDefault="00A650A4" w:rsidP="00A650A4">
      <w:pPr>
        <w:rPr>
          <w:sz w:val="22"/>
          <w:szCs w:val="22"/>
          <w:lang w:val="de-DE"/>
        </w:rPr>
      </w:pPr>
    </w:p>
    <w:p w:rsidR="00A650A4" w:rsidRPr="00CA25A5" w:rsidRDefault="00A650A4" w:rsidP="00A650A4">
      <w:pPr>
        <w:rPr>
          <w:sz w:val="22"/>
          <w:szCs w:val="22"/>
          <w:lang w:val="de-DE"/>
        </w:rPr>
      </w:pPr>
      <w:r w:rsidRPr="00CA25A5">
        <w:rPr>
          <w:sz w:val="22"/>
          <w:szCs w:val="22"/>
          <w:lang w:val="de-DE"/>
        </w:rPr>
        <w:t xml:space="preserve">Eine Tablette enthält </w:t>
      </w:r>
      <w:r w:rsidR="00C10813" w:rsidRPr="00CA25A5">
        <w:rPr>
          <w:sz w:val="22"/>
          <w:szCs w:val="22"/>
          <w:lang w:val="de-DE"/>
        </w:rPr>
        <w:t>1000</w:t>
      </w:r>
      <w:r w:rsidRPr="00CA25A5">
        <w:rPr>
          <w:sz w:val="22"/>
          <w:szCs w:val="22"/>
          <w:lang w:val="de-DE"/>
        </w:rPr>
        <w:t> mg Deferipron.</w:t>
      </w:r>
    </w:p>
    <w:p w:rsidR="00A650A4" w:rsidRPr="00CA25A5" w:rsidRDefault="00A650A4" w:rsidP="00A650A4">
      <w:pPr>
        <w:rPr>
          <w:sz w:val="22"/>
          <w:szCs w:val="22"/>
          <w:lang w:val="de-DE"/>
        </w:rPr>
      </w:pPr>
    </w:p>
    <w:p w:rsidR="00A650A4" w:rsidRPr="00CA25A5" w:rsidRDefault="00A650A4" w:rsidP="00A650A4">
      <w:pPr>
        <w:rPr>
          <w:sz w:val="22"/>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04566">
        <w:tc>
          <w:tcPr>
            <w:tcW w:w="9281" w:type="dxa"/>
          </w:tcPr>
          <w:p w:rsidR="00A650A4" w:rsidRPr="00CA25A5" w:rsidRDefault="00A650A4" w:rsidP="00CB7246">
            <w:pPr>
              <w:ind w:left="567" w:hanging="567"/>
              <w:rPr>
                <w:b/>
                <w:sz w:val="22"/>
                <w:szCs w:val="22"/>
                <w:lang w:val="de-DE"/>
              </w:rPr>
            </w:pPr>
            <w:r w:rsidRPr="00CA25A5">
              <w:rPr>
                <w:b/>
                <w:sz w:val="22"/>
                <w:szCs w:val="22"/>
                <w:lang w:val="de-DE"/>
              </w:rPr>
              <w:t>3.</w:t>
            </w:r>
            <w:r w:rsidRPr="00CA25A5">
              <w:rPr>
                <w:b/>
                <w:sz w:val="22"/>
                <w:szCs w:val="22"/>
                <w:lang w:val="de-DE"/>
              </w:rPr>
              <w:tab/>
              <w:t xml:space="preserve">SONSTIGE BESTANDTEILE </w:t>
            </w:r>
          </w:p>
        </w:tc>
      </w:tr>
    </w:tbl>
    <w:p w:rsidR="00A650A4" w:rsidRPr="00CA25A5" w:rsidRDefault="00A650A4" w:rsidP="00A650A4">
      <w:pPr>
        <w:rPr>
          <w:sz w:val="22"/>
          <w:szCs w:val="22"/>
          <w:lang w:val="de-DE"/>
        </w:rPr>
      </w:pPr>
    </w:p>
    <w:p w:rsidR="00A650A4" w:rsidRPr="00CA25A5" w:rsidRDefault="00A650A4" w:rsidP="00A650A4">
      <w:pPr>
        <w:rPr>
          <w:sz w:val="22"/>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04566">
        <w:tc>
          <w:tcPr>
            <w:tcW w:w="9281" w:type="dxa"/>
          </w:tcPr>
          <w:p w:rsidR="00A650A4" w:rsidRPr="00CA25A5" w:rsidRDefault="00A650A4" w:rsidP="00CB7246">
            <w:pPr>
              <w:ind w:left="567" w:hanging="567"/>
              <w:rPr>
                <w:b/>
                <w:sz w:val="22"/>
                <w:szCs w:val="22"/>
                <w:lang w:val="de-DE"/>
              </w:rPr>
            </w:pPr>
            <w:r w:rsidRPr="00CA25A5">
              <w:rPr>
                <w:b/>
                <w:sz w:val="22"/>
                <w:szCs w:val="22"/>
                <w:lang w:val="de-DE"/>
              </w:rPr>
              <w:t>4.</w:t>
            </w:r>
            <w:r w:rsidRPr="00CA25A5">
              <w:rPr>
                <w:b/>
                <w:sz w:val="22"/>
                <w:szCs w:val="22"/>
                <w:lang w:val="de-DE"/>
              </w:rPr>
              <w:tab/>
              <w:t>DARREICHUNGSFORM UND INHALT</w:t>
            </w:r>
          </w:p>
        </w:tc>
      </w:tr>
    </w:tbl>
    <w:p w:rsidR="00A650A4" w:rsidRPr="00CA25A5" w:rsidRDefault="00A650A4" w:rsidP="00A650A4">
      <w:pPr>
        <w:rPr>
          <w:sz w:val="22"/>
          <w:szCs w:val="22"/>
          <w:lang w:val="de-DE"/>
        </w:rPr>
      </w:pPr>
    </w:p>
    <w:p w:rsidR="00A650A4" w:rsidRPr="00CA25A5" w:rsidRDefault="00A650A4" w:rsidP="00A650A4">
      <w:pPr>
        <w:jc w:val="both"/>
        <w:rPr>
          <w:sz w:val="22"/>
          <w:szCs w:val="22"/>
          <w:lang w:val="de-DE"/>
        </w:rPr>
      </w:pPr>
      <w:r w:rsidRPr="00CA25A5">
        <w:rPr>
          <w:sz w:val="22"/>
          <w:szCs w:val="22"/>
          <w:lang w:val="de-DE"/>
        </w:rPr>
        <w:t xml:space="preserve">50 </w:t>
      </w:r>
      <w:r w:rsidR="00D452D9" w:rsidRPr="00CA25A5">
        <w:rPr>
          <w:sz w:val="22"/>
          <w:szCs w:val="22"/>
          <w:lang w:val="de-DE"/>
        </w:rPr>
        <w:t>Filmt</w:t>
      </w:r>
      <w:r w:rsidRPr="00CA25A5">
        <w:rPr>
          <w:sz w:val="22"/>
          <w:szCs w:val="22"/>
          <w:lang w:val="de-DE"/>
        </w:rPr>
        <w:t>abletten</w:t>
      </w:r>
    </w:p>
    <w:p w:rsidR="00A650A4" w:rsidRPr="00CA25A5" w:rsidRDefault="00A650A4" w:rsidP="00A650A4">
      <w:pPr>
        <w:jc w:val="both"/>
        <w:rPr>
          <w:sz w:val="22"/>
          <w:szCs w:val="22"/>
          <w:lang w:val="de-DE"/>
        </w:rPr>
      </w:pPr>
    </w:p>
    <w:p w:rsidR="00A650A4" w:rsidRPr="00CA25A5" w:rsidRDefault="00A650A4" w:rsidP="00A650A4">
      <w:pPr>
        <w:rPr>
          <w:sz w:val="22"/>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04566" w:rsidRPr="00F27FE2">
        <w:tc>
          <w:tcPr>
            <w:tcW w:w="9281" w:type="dxa"/>
          </w:tcPr>
          <w:p w:rsidR="00A650A4" w:rsidRPr="00CA25A5" w:rsidRDefault="00A650A4" w:rsidP="00CB7246">
            <w:pPr>
              <w:ind w:left="567" w:hanging="567"/>
              <w:rPr>
                <w:b/>
                <w:sz w:val="22"/>
                <w:szCs w:val="22"/>
                <w:lang w:val="de-DE"/>
              </w:rPr>
            </w:pPr>
            <w:r w:rsidRPr="00CA25A5">
              <w:rPr>
                <w:b/>
                <w:sz w:val="22"/>
                <w:szCs w:val="22"/>
                <w:lang w:val="de-DE"/>
              </w:rPr>
              <w:t>5.</w:t>
            </w:r>
            <w:r w:rsidRPr="00CA25A5">
              <w:rPr>
                <w:b/>
                <w:sz w:val="22"/>
                <w:szCs w:val="22"/>
                <w:lang w:val="de-DE"/>
              </w:rPr>
              <w:tab/>
              <w:t>HINWEISE ZUR UND ART(EN) DER ANWENDUNG</w:t>
            </w:r>
          </w:p>
        </w:tc>
      </w:tr>
    </w:tbl>
    <w:p w:rsidR="00A650A4" w:rsidRPr="00CA25A5" w:rsidRDefault="00A650A4" w:rsidP="00A650A4">
      <w:pPr>
        <w:rPr>
          <w:sz w:val="22"/>
          <w:szCs w:val="22"/>
          <w:lang w:val="de-DE"/>
        </w:rPr>
      </w:pPr>
    </w:p>
    <w:p w:rsidR="00A650A4" w:rsidRPr="00CA25A5" w:rsidRDefault="00A650A4" w:rsidP="00A650A4">
      <w:pPr>
        <w:jc w:val="both"/>
        <w:rPr>
          <w:sz w:val="22"/>
          <w:szCs w:val="22"/>
          <w:lang w:val="de-DE"/>
        </w:rPr>
      </w:pPr>
      <w:r w:rsidRPr="00CA25A5">
        <w:rPr>
          <w:sz w:val="22"/>
          <w:szCs w:val="22"/>
          <w:lang w:val="de-DE"/>
        </w:rPr>
        <w:t>Zum Einnehmen</w:t>
      </w:r>
    </w:p>
    <w:p w:rsidR="00A650A4" w:rsidRPr="00CA25A5" w:rsidRDefault="00A650A4" w:rsidP="00A650A4">
      <w:pPr>
        <w:jc w:val="both"/>
        <w:rPr>
          <w:sz w:val="22"/>
          <w:szCs w:val="22"/>
          <w:lang w:val="de-DE"/>
        </w:rPr>
      </w:pPr>
    </w:p>
    <w:p w:rsidR="00A650A4" w:rsidRPr="00CA25A5" w:rsidRDefault="00A650A4" w:rsidP="00A650A4">
      <w:pPr>
        <w:jc w:val="both"/>
        <w:rPr>
          <w:sz w:val="22"/>
          <w:szCs w:val="22"/>
          <w:lang w:val="de-DE"/>
        </w:rPr>
      </w:pPr>
      <w:r w:rsidRPr="00CA25A5">
        <w:rPr>
          <w:sz w:val="22"/>
          <w:szCs w:val="22"/>
          <w:lang w:val="de-DE"/>
        </w:rPr>
        <w:t>Packungsbeilage beachten.</w:t>
      </w:r>
    </w:p>
    <w:p w:rsidR="00A650A4" w:rsidRPr="00CA25A5" w:rsidRDefault="00A650A4" w:rsidP="00A650A4">
      <w:pPr>
        <w:jc w:val="both"/>
        <w:rPr>
          <w:sz w:val="22"/>
          <w:szCs w:val="22"/>
          <w:lang w:val="de-DE"/>
        </w:rPr>
      </w:pPr>
    </w:p>
    <w:p w:rsidR="00A650A4" w:rsidRPr="00CA25A5" w:rsidRDefault="00A650A4" w:rsidP="00A650A4">
      <w:pPr>
        <w:rPr>
          <w:sz w:val="22"/>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04566" w:rsidRPr="00F27FE2">
        <w:tc>
          <w:tcPr>
            <w:tcW w:w="9281" w:type="dxa"/>
          </w:tcPr>
          <w:p w:rsidR="00A650A4" w:rsidRPr="00CA25A5" w:rsidRDefault="00A650A4" w:rsidP="00CD582B">
            <w:pPr>
              <w:ind w:left="567" w:hanging="567"/>
              <w:rPr>
                <w:b/>
                <w:sz w:val="22"/>
                <w:szCs w:val="22"/>
                <w:lang w:val="de-DE"/>
              </w:rPr>
            </w:pPr>
            <w:r w:rsidRPr="00CA25A5">
              <w:rPr>
                <w:b/>
                <w:sz w:val="22"/>
                <w:szCs w:val="22"/>
                <w:lang w:val="de-DE"/>
              </w:rPr>
              <w:t>6.</w:t>
            </w:r>
            <w:r w:rsidRPr="00CA25A5">
              <w:rPr>
                <w:b/>
                <w:sz w:val="22"/>
                <w:szCs w:val="22"/>
                <w:lang w:val="de-DE"/>
              </w:rPr>
              <w:tab/>
              <w:t xml:space="preserve">WARNHINWEIS, DASS DAS ARZNEIMITTEL FÜR KINDER </w:t>
            </w:r>
            <w:r w:rsidR="00CD582B" w:rsidRPr="00CA25A5">
              <w:rPr>
                <w:b/>
                <w:sz w:val="22"/>
                <w:szCs w:val="22"/>
                <w:lang w:val="de-DE"/>
              </w:rPr>
              <w:t xml:space="preserve">UNZUGÄNGLICH </w:t>
            </w:r>
            <w:r w:rsidRPr="00CA25A5">
              <w:rPr>
                <w:b/>
                <w:sz w:val="22"/>
                <w:szCs w:val="22"/>
                <w:lang w:val="de-DE"/>
              </w:rPr>
              <w:t>AUFZUBEWAHREN IST</w:t>
            </w:r>
          </w:p>
        </w:tc>
      </w:tr>
    </w:tbl>
    <w:p w:rsidR="00A650A4" w:rsidRPr="00CA25A5" w:rsidRDefault="00A650A4" w:rsidP="00A650A4">
      <w:pPr>
        <w:rPr>
          <w:sz w:val="22"/>
          <w:szCs w:val="22"/>
          <w:lang w:val="de-DE"/>
        </w:rPr>
      </w:pPr>
    </w:p>
    <w:p w:rsidR="00A650A4" w:rsidRPr="00CA25A5" w:rsidRDefault="00A650A4" w:rsidP="00A650A4">
      <w:pPr>
        <w:jc w:val="both"/>
        <w:rPr>
          <w:sz w:val="22"/>
          <w:szCs w:val="22"/>
          <w:lang w:val="de-DE"/>
        </w:rPr>
      </w:pPr>
      <w:r w:rsidRPr="00CA25A5">
        <w:rPr>
          <w:sz w:val="22"/>
          <w:szCs w:val="22"/>
          <w:lang w:val="de-DE"/>
        </w:rPr>
        <w:t>Arzneimittel für Kinder unzugänglich aufbewahren.</w:t>
      </w:r>
    </w:p>
    <w:p w:rsidR="00A650A4" w:rsidRPr="00CA25A5" w:rsidRDefault="00A650A4" w:rsidP="00A650A4">
      <w:pPr>
        <w:rPr>
          <w:sz w:val="22"/>
          <w:szCs w:val="22"/>
          <w:lang w:val="de-DE"/>
        </w:rPr>
      </w:pPr>
    </w:p>
    <w:p w:rsidR="00A650A4" w:rsidRPr="00CA25A5" w:rsidRDefault="00A650A4" w:rsidP="00A650A4">
      <w:pPr>
        <w:rPr>
          <w:sz w:val="22"/>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04566">
        <w:tc>
          <w:tcPr>
            <w:tcW w:w="9281" w:type="dxa"/>
          </w:tcPr>
          <w:p w:rsidR="00A650A4" w:rsidRPr="00CA25A5" w:rsidRDefault="00A650A4" w:rsidP="00CB7246">
            <w:pPr>
              <w:ind w:left="567" w:hanging="567"/>
              <w:rPr>
                <w:b/>
                <w:sz w:val="22"/>
                <w:szCs w:val="22"/>
                <w:lang w:val="de-DE"/>
              </w:rPr>
            </w:pPr>
            <w:r w:rsidRPr="00CA25A5">
              <w:rPr>
                <w:b/>
                <w:sz w:val="22"/>
                <w:szCs w:val="22"/>
                <w:lang w:val="de-DE"/>
              </w:rPr>
              <w:t>7.</w:t>
            </w:r>
            <w:r w:rsidRPr="00CA25A5">
              <w:rPr>
                <w:b/>
                <w:sz w:val="22"/>
                <w:szCs w:val="22"/>
                <w:lang w:val="de-DE"/>
              </w:rPr>
              <w:tab/>
              <w:t>WEITERE WARNHINWEISE, FALLS ERFORDERLICH</w:t>
            </w:r>
          </w:p>
        </w:tc>
      </w:tr>
    </w:tbl>
    <w:p w:rsidR="00A650A4" w:rsidRPr="00CA25A5" w:rsidRDefault="00A650A4" w:rsidP="00A650A4">
      <w:pPr>
        <w:rPr>
          <w:sz w:val="22"/>
          <w:szCs w:val="22"/>
          <w:lang w:val="de-DE"/>
        </w:rPr>
      </w:pPr>
    </w:p>
    <w:p w:rsidR="00A650A4" w:rsidRPr="00CA25A5" w:rsidRDefault="00A650A4" w:rsidP="00A650A4">
      <w:pPr>
        <w:rPr>
          <w:sz w:val="22"/>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04566">
        <w:tc>
          <w:tcPr>
            <w:tcW w:w="9281" w:type="dxa"/>
          </w:tcPr>
          <w:p w:rsidR="00A650A4" w:rsidRPr="00CA25A5" w:rsidRDefault="00A650A4" w:rsidP="00CB7246">
            <w:pPr>
              <w:ind w:left="567" w:hanging="567"/>
              <w:rPr>
                <w:b/>
                <w:sz w:val="22"/>
                <w:szCs w:val="22"/>
                <w:lang w:val="de-DE"/>
              </w:rPr>
            </w:pPr>
            <w:r w:rsidRPr="00CA25A5">
              <w:rPr>
                <w:b/>
                <w:sz w:val="22"/>
                <w:szCs w:val="22"/>
                <w:lang w:val="de-DE"/>
              </w:rPr>
              <w:t>8.</w:t>
            </w:r>
            <w:r w:rsidRPr="00CA25A5">
              <w:rPr>
                <w:b/>
                <w:sz w:val="22"/>
                <w:szCs w:val="22"/>
                <w:lang w:val="de-DE"/>
              </w:rPr>
              <w:tab/>
              <w:t>VERFALLDATUM</w:t>
            </w:r>
          </w:p>
        </w:tc>
      </w:tr>
    </w:tbl>
    <w:p w:rsidR="00A650A4" w:rsidRPr="00CA25A5" w:rsidRDefault="00A650A4" w:rsidP="00A650A4">
      <w:pPr>
        <w:rPr>
          <w:sz w:val="22"/>
          <w:szCs w:val="22"/>
          <w:lang w:val="de-DE"/>
        </w:rPr>
      </w:pPr>
    </w:p>
    <w:p w:rsidR="00A650A4" w:rsidRPr="00CA25A5" w:rsidRDefault="00A650A4" w:rsidP="00A650A4">
      <w:pPr>
        <w:jc w:val="both"/>
        <w:rPr>
          <w:sz w:val="22"/>
          <w:szCs w:val="22"/>
          <w:lang w:val="de-DE"/>
        </w:rPr>
      </w:pPr>
      <w:r w:rsidRPr="00CA25A5">
        <w:rPr>
          <w:sz w:val="22"/>
          <w:szCs w:val="22"/>
          <w:lang w:val="de-DE"/>
        </w:rPr>
        <w:t>Verwendbar bis</w:t>
      </w:r>
    </w:p>
    <w:p w:rsidR="00A650A4" w:rsidRPr="00CA25A5" w:rsidRDefault="00A650A4" w:rsidP="00A650A4">
      <w:pPr>
        <w:jc w:val="both"/>
        <w:rPr>
          <w:sz w:val="22"/>
          <w:szCs w:val="22"/>
          <w:lang w:val="de-DE"/>
        </w:rPr>
      </w:pPr>
      <w:r w:rsidRPr="00CA25A5">
        <w:rPr>
          <w:sz w:val="22"/>
          <w:szCs w:val="22"/>
          <w:lang w:val="de-DE"/>
        </w:rPr>
        <w:t>Nach dem Öffnen innerhalb von 50 Tagen aufbrauchen.</w:t>
      </w:r>
    </w:p>
    <w:p w:rsidR="00A650A4" w:rsidRPr="00CA25A5" w:rsidRDefault="00A650A4" w:rsidP="00A650A4">
      <w:pPr>
        <w:jc w:val="both"/>
        <w:rPr>
          <w:sz w:val="22"/>
          <w:szCs w:val="22"/>
          <w:lang w:val="de-DE"/>
        </w:rPr>
      </w:pPr>
    </w:p>
    <w:p w:rsidR="00A650A4" w:rsidRPr="00CA25A5" w:rsidRDefault="00A650A4" w:rsidP="00A650A4">
      <w:pPr>
        <w:rPr>
          <w:sz w:val="22"/>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04566" w:rsidRPr="00F27FE2">
        <w:tc>
          <w:tcPr>
            <w:tcW w:w="9281" w:type="dxa"/>
          </w:tcPr>
          <w:p w:rsidR="00A650A4" w:rsidRPr="00CA25A5" w:rsidRDefault="00A650A4" w:rsidP="00CD582B">
            <w:pPr>
              <w:keepNext/>
              <w:ind w:left="567" w:hanging="567"/>
              <w:rPr>
                <w:b/>
                <w:sz w:val="22"/>
                <w:szCs w:val="22"/>
                <w:lang w:val="de-DE"/>
              </w:rPr>
            </w:pPr>
            <w:r w:rsidRPr="00CA25A5">
              <w:rPr>
                <w:b/>
                <w:sz w:val="22"/>
                <w:szCs w:val="22"/>
                <w:lang w:val="de-DE"/>
              </w:rPr>
              <w:t>9.</w:t>
            </w:r>
            <w:r w:rsidRPr="00CA25A5">
              <w:rPr>
                <w:b/>
                <w:sz w:val="22"/>
                <w:szCs w:val="22"/>
                <w:lang w:val="de-DE"/>
              </w:rPr>
              <w:tab/>
              <w:t xml:space="preserve">BESONDERE </w:t>
            </w:r>
            <w:r w:rsidR="00CD582B" w:rsidRPr="00CA25A5">
              <w:rPr>
                <w:b/>
                <w:sz w:val="22"/>
                <w:szCs w:val="22"/>
                <w:lang w:val="de-DE"/>
              </w:rPr>
              <w:t>VORSICHTSMASSNAHMEN FÜR DIE AUFBEWAHRUNG</w:t>
            </w:r>
          </w:p>
        </w:tc>
      </w:tr>
    </w:tbl>
    <w:p w:rsidR="00A650A4" w:rsidRPr="00CA25A5" w:rsidRDefault="00A650A4" w:rsidP="00D41737">
      <w:pPr>
        <w:keepNext/>
        <w:rPr>
          <w:sz w:val="22"/>
          <w:szCs w:val="22"/>
          <w:lang w:val="de-DE"/>
        </w:rPr>
      </w:pPr>
    </w:p>
    <w:p w:rsidR="00A650A4" w:rsidRPr="00CA25A5" w:rsidRDefault="00A650A4" w:rsidP="00D41737">
      <w:pPr>
        <w:keepNext/>
        <w:jc w:val="both"/>
        <w:rPr>
          <w:sz w:val="22"/>
          <w:szCs w:val="22"/>
          <w:lang w:val="de-DE"/>
        </w:rPr>
      </w:pPr>
      <w:r w:rsidRPr="00CA25A5">
        <w:rPr>
          <w:sz w:val="22"/>
          <w:szCs w:val="22"/>
          <w:lang w:val="de-DE"/>
        </w:rPr>
        <w:t>Nicht über 30°C lagern.</w:t>
      </w:r>
    </w:p>
    <w:p w:rsidR="00492EF0" w:rsidRPr="00CA25A5" w:rsidRDefault="00492EF0" w:rsidP="001D1E9F">
      <w:pPr>
        <w:jc w:val="both"/>
        <w:rPr>
          <w:sz w:val="22"/>
          <w:szCs w:val="22"/>
          <w:lang w:val="de-DE"/>
        </w:rPr>
      </w:pPr>
      <w:r w:rsidRPr="00CA25A5">
        <w:rPr>
          <w:sz w:val="22"/>
          <w:szCs w:val="22"/>
          <w:lang w:val="de-DE"/>
        </w:rPr>
        <w:t>Zum Schutz vor Feuchtigkeit die Flasche dicht verschlossen halten.</w:t>
      </w:r>
    </w:p>
    <w:p w:rsidR="00A650A4" w:rsidRPr="00CA25A5" w:rsidRDefault="00A650A4" w:rsidP="00492EF0">
      <w:pPr>
        <w:jc w:val="both"/>
        <w:rPr>
          <w:sz w:val="22"/>
          <w:szCs w:val="22"/>
          <w:lang w:val="de-DE"/>
        </w:rPr>
      </w:pPr>
    </w:p>
    <w:p w:rsidR="00A650A4" w:rsidRPr="00CA25A5" w:rsidRDefault="00A650A4" w:rsidP="00A650A4">
      <w:pPr>
        <w:rPr>
          <w:sz w:val="22"/>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04566" w:rsidRPr="00F27FE2">
        <w:tc>
          <w:tcPr>
            <w:tcW w:w="9281" w:type="dxa"/>
          </w:tcPr>
          <w:p w:rsidR="00A650A4" w:rsidRPr="00CA25A5" w:rsidRDefault="00A650A4" w:rsidP="00CB7246">
            <w:pPr>
              <w:ind w:left="567" w:hanging="567"/>
              <w:rPr>
                <w:b/>
                <w:sz w:val="22"/>
                <w:szCs w:val="22"/>
                <w:lang w:val="de-DE"/>
              </w:rPr>
            </w:pPr>
            <w:r w:rsidRPr="00CA25A5">
              <w:rPr>
                <w:b/>
                <w:sz w:val="22"/>
                <w:szCs w:val="22"/>
                <w:lang w:val="de-DE"/>
              </w:rPr>
              <w:t>10.</w:t>
            </w:r>
            <w:r w:rsidRPr="00CA25A5">
              <w:rPr>
                <w:b/>
                <w:sz w:val="22"/>
                <w:szCs w:val="22"/>
                <w:lang w:val="de-DE"/>
              </w:rPr>
              <w:tab/>
              <w:t>GEGEBENENFALLS BESONDERE VORSICHTSMASSNAHMEN FÜR DIE BESEITIGUNG VON NICHT VERWENDETEN ARZNEIMITTELN ODER DAVON STAMMENDEN ABFALLMATERIALIEN</w:t>
            </w:r>
          </w:p>
        </w:tc>
      </w:tr>
    </w:tbl>
    <w:p w:rsidR="00A650A4" w:rsidRPr="00CA25A5" w:rsidRDefault="00A650A4" w:rsidP="00A650A4">
      <w:pPr>
        <w:rPr>
          <w:sz w:val="22"/>
          <w:szCs w:val="22"/>
          <w:lang w:val="de-DE"/>
        </w:rPr>
      </w:pPr>
    </w:p>
    <w:p w:rsidR="00A650A4" w:rsidRPr="00CA25A5" w:rsidRDefault="00A650A4" w:rsidP="00A650A4">
      <w:pPr>
        <w:rPr>
          <w:sz w:val="22"/>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04566" w:rsidRPr="00F27FE2">
        <w:tc>
          <w:tcPr>
            <w:tcW w:w="9281" w:type="dxa"/>
          </w:tcPr>
          <w:p w:rsidR="00A650A4" w:rsidRPr="00CA25A5" w:rsidRDefault="00A650A4" w:rsidP="00CB7246">
            <w:pPr>
              <w:ind w:left="567" w:hanging="567"/>
              <w:rPr>
                <w:b/>
                <w:sz w:val="22"/>
                <w:szCs w:val="22"/>
                <w:lang w:val="de-DE"/>
              </w:rPr>
            </w:pPr>
            <w:r w:rsidRPr="00CA25A5">
              <w:rPr>
                <w:b/>
                <w:sz w:val="22"/>
                <w:szCs w:val="22"/>
                <w:lang w:val="de-DE"/>
              </w:rPr>
              <w:t>11.</w:t>
            </w:r>
            <w:r w:rsidRPr="00CA25A5">
              <w:rPr>
                <w:b/>
                <w:sz w:val="22"/>
                <w:szCs w:val="22"/>
                <w:lang w:val="de-DE"/>
              </w:rPr>
              <w:tab/>
              <w:t>NAME UND ANSCHRIFT DES PHARMAZEUTISCHEN UNTERNEHMERS</w:t>
            </w:r>
          </w:p>
        </w:tc>
      </w:tr>
    </w:tbl>
    <w:p w:rsidR="00A650A4" w:rsidRPr="00CA25A5" w:rsidRDefault="00A650A4" w:rsidP="00A650A4">
      <w:pPr>
        <w:ind w:left="567" w:hanging="567"/>
        <w:rPr>
          <w:sz w:val="22"/>
          <w:szCs w:val="22"/>
          <w:lang w:val="de-DE"/>
        </w:rPr>
      </w:pPr>
    </w:p>
    <w:p w:rsidR="00930758" w:rsidRPr="00455816" w:rsidRDefault="00440EA8" w:rsidP="00930758">
      <w:pPr>
        <w:keepNext/>
        <w:rPr>
          <w:sz w:val="22"/>
          <w:szCs w:val="22"/>
          <w:lang w:val="it-IT"/>
        </w:rPr>
      </w:pPr>
      <w:r w:rsidRPr="00455816">
        <w:rPr>
          <w:sz w:val="22"/>
          <w:szCs w:val="22"/>
          <w:lang w:val="it-IT"/>
        </w:rPr>
        <w:t>Chiesi Farmaceutici S.p.A.</w:t>
      </w:r>
    </w:p>
    <w:p w:rsidR="00930758" w:rsidRPr="00930758" w:rsidRDefault="00440EA8" w:rsidP="00930758">
      <w:pPr>
        <w:rPr>
          <w:sz w:val="22"/>
          <w:szCs w:val="22"/>
          <w:highlight w:val="lightGray"/>
          <w:lang w:val="de-DE"/>
        </w:rPr>
      </w:pPr>
      <w:r>
        <w:rPr>
          <w:sz w:val="22"/>
          <w:szCs w:val="22"/>
          <w:highlight w:val="lightGray"/>
          <w:lang w:val="de-DE"/>
        </w:rPr>
        <w:t>Via Palermo 26/A</w:t>
      </w:r>
    </w:p>
    <w:p w:rsidR="00440EA8" w:rsidRDefault="00440EA8" w:rsidP="00930758">
      <w:pPr>
        <w:rPr>
          <w:sz w:val="22"/>
          <w:szCs w:val="22"/>
          <w:highlight w:val="lightGray"/>
          <w:lang w:val="de-DE"/>
        </w:rPr>
      </w:pPr>
      <w:r>
        <w:rPr>
          <w:sz w:val="22"/>
          <w:szCs w:val="22"/>
          <w:highlight w:val="lightGray"/>
          <w:lang w:val="de-DE"/>
        </w:rPr>
        <w:t>43122 Parma</w:t>
      </w:r>
    </w:p>
    <w:p w:rsidR="00930758" w:rsidRPr="00CA25A5" w:rsidRDefault="00440EA8" w:rsidP="00930758">
      <w:pPr>
        <w:rPr>
          <w:sz w:val="22"/>
          <w:szCs w:val="22"/>
          <w:lang w:val="de-DE"/>
        </w:rPr>
      </w:pPr>
      <w:r>
        <w:rPr>
          <w:sz w:val="22"/>
          <w:szCs w:val="22"/>
          <w:highlight w:val="lightGray"/>
          <w:lang w:val="de-DE"/>
        </w:rPr>
        <w:t>Italien</w:t>
      </w:r>
    </w:p>
    <w:p w:rsidR="00A650A4" w:rsidRPr="00CA25A5" w:rsidRDefault="00A650A4" w:rsidP="00A650A4">
      <w:pPr>
        <w:jc w:val="both"/>
        <w:rPr>
          <w:sz w:val="22"/>
          <w:szCs w:val="22"/>
          <w:lang w:val="de-DE"/>
        </w:rPr>
      </w:pPr>
    </w:p>
    <w:p w:rsidR="00A650A4" w:rsidRPr="00CA25A5" w:rsidRDefault="00A650A4" w:rsidP="00A650A4">
      <w:pPr>
        <w:ind w:left="567" w:hanging="567"/>
        <w:rPr>
          <w:sz w:val="22"/>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04566">
        <w:tc>
          <w:tcPr>
            <w:tcW w:w="9281" w:type="dxa"/>
          </w:tcPr>
          <w:p w:rsidR="00A650A4" w:rsidRPr="00CA25A5" w:rsidRDefault="00A650A4" w:rsidP="00CB7246">
            <w:pPr>
              <w:ind w:left="567" w:hanging="567"/>
              <w:rPr>
                <w:b/>
                <w:sz w:val="22"/>
                <w:szCs w:val="22"/>
                <w:lang w:val="de-DE"/>
              </w:rPr>
            </w:pPr>
            <w:r w:rsidRPr="00CA25A5">
              <w:rPr>
                <w:b/>
                <w:sz w:val="22"/>
                <w:szCs w:val="22"/>
                <w:lang w:val="de-DE"/>
              </w:rPr>
              <w:t>12.</w:t>
            </w:r>
            <w:r w:rsidRPr="00CA25A5">
              <w:rPr>
                <w:b/>
                <w:sz w:val="22"/>
                <w:szCs w:val="22"/>
                <w:lang w:val="de-DE"/>
              </w:rPr>
              <w:tab/>
              <w:t>ZULASSUNGSNUMMER(N)</w:t>
            </w:r>
          </w:p>
        </w:tc>
      </w:tr>
    </w:tbl>
    <w:p w:rsidR="00A650A4" w:rsidRPr="00CA25A5" w:rsidRDefault="00A650A4" w:rsidP="00A650A4">
      <w:pPr>
        <w:ind w:left="567" w:hanging="567"/>
        <w:rPr>
          <w:sz w:val="22"/>
          <w:szCs w:val="22"/>
          <w:lang w:val="de-DE"/>
        </w:rPr>
      </w:pPr>
    </w:p>
    <w:p w:rsidR="00A650A4" w:rsidRPr="00CA25A5" w:rsidRDefault="0085740F" w:rsidP="0085740F">
      <w:pPr>
        <w:rPr>
          <w:sz w:val="22"/>
          <w:szCs w:val="22"/>
          <w:lang w:val="de-DE"/>
        </w:rPr>
      </w:pPr>
      <w:r w:rsidRPr="00CA25A5">
        <w:rPr>
          <w:sz w:val="22"/>
          <w:szCs w:val="22"/>
          <w:lang w:val="de-DE"/>
        </w:rPr>
        <w:t>EU/1/99/108/004</w:t>
      </w:r>
    </w:p>
    <w:p w:rsidR="00A650A4" w:rsidRPr="00CA25A5" w:rsidRDefault="00A650A4" w:rsidP="00A650A4">
      <w:pPr>
        <w:jc w:val="both"/>
        <w:rPr>
          <w:sz w:val="22"/>
          <w:szCs w:val="22"/>
          <w:lang w:val="de-DE"/>
        </w:rPr>
      </w:pPr>
    </w:p>
    <w:p w:rsidR="00A650A4" w:rsidRPr="00CA25A5" w:rsidRDefault="00A650A4" w:rsidP="00A650A4">
      <w:pPr>
        <w:rPr>
          <w:sz w:val="22"/>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04566">
        <w:tc>
          <w:tcPr>
            <w:tcW w:w="9281" w:type="dxa"/>
          </w:tcPr>
          <w:p w:rsidR="00A650A4" w:rsidRPr="00CA25A5" w:rsidRDefault="00A650A4" w:rsidP="00CB7246">
            <w:pPr>
              <w:ind w:left="567" w:hanging="567"/>
              <w:rPr>
                <w:b/>
                <w:sz w:val="22"/>
                <w:szCs w:val="22"/>
                <w:lang w:val="de-DE"/>
              </w:rPr>
            </w:pPr>
            <w:r w:rsidRPr="00CA25A5">
              <w:rPr>
                <w:b/>
                <w:sz w:val="22"/>
                <w:szCs w:val="22"/>
                <w:lang w:val="de-DE"/>
              </w:rPr>
              <w:t>13.</w:t>
            </w:r>
            <w:r w:rsidRPr="00CA25A5">
              <w:rPr>
                <w:b/>
                <w:sz w:val="22"/>
                <w:szCs w:val="22"/>
                <w:lang w:val="de-DE"/>
              </w:rPr>
              <w:tab/>
              <w:t>CHARGENBEZEICHNUNG</w:t>
            </w:r>
          </w:p>
        </w:tc>
      </w:tr>
    </w:tbl>
    <w:p w:rsidR="00A650A4" w:rsidRPr="00CA25A5" w:rsidRDefault="00A650A4" w:rsidP="00A650A4">
      <w:pPr>
        <w:rPr>
          <w:sz w:val="22"/>
          <w:szCs w:val="22"/>
          <w:lang w:val="de-DE"/>
        </w:rPr>
      </w:pPr>
    </w:p>
    <w:p w:rsidR="00A650A4" w:rsidRPr="00CA25A5" w:rsidRDefault="00A650A4" w:rsidP="00A650A4">
      <w:pPr>
        <w:jc w:val="both"/>
        <w:rPr>
          <w:sz w:val="22"/>
          <w:szCs w:val="22"/>
          <w:lang w:val="de-DE"/>
        </w:rPr>
      </w:pPr>
      <w:r w:rsidRPr="00CA25A5">
        <w:rPr>
          <w:sz w:val="22"/>
          <w:szCs w:val="22"/>
          <w:lang w:val="de-DE"/>
        </w:rPr>
        <w:t>C</w:t>
      </w:r>
      <w:r w:rsidR="00CD582B" w:rsidRPr="00CA25A5">
        <w:rPr>
          <w:sz w:val="22"/>
          <w:szCs w:val="22"/>
          <w:lang w:val="de-DE"/>
        </w:rPr>
        <w:t>h</w:t>
      </w:r>
      <w:r w:rsidRPr="00CA25A5">
        <w:rPr>
          <w:sz w:val="22"/>
          <w:szCs w:val="22"/>
          <w:lang w:val="de-DE"/>
        </w:rPr>
        <w:t>.-B.</w:t>
      </w:r>
    </w:p>
    <w:p w:rsidR="00A650A4" w:rsidRPr="00CA25A5" w:rsidRDefault="00A650A4" w:rsidP="00A650A4">
      <w:pPr>
        <w:jc w:val="both"/>
        <w:rPr>
          <w:sz w:val="22"/>
          <w:szCs w:val="22"/>
          <w:lang w:val="de-DE"/>
        </w:rPr>
      </w:pPr>
    </w:p>
    <w:p w:rsidR="00A650A4" w:rsidRPr="00CA25A5" w:rsidRDefault="00A650A4" w:rsidP="00A650A4">
      <w:pPr>
        <w:rPr>
          <w:sz w:val="22"/>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04566">
        <w:tc>
          <w:tcPr>
            <w:tcW w:w="9281" w:type="dxa"/>
          </w:tcPr>
          <w:p w:rsidR="00A650A4" w:rsidRPr="00CA25A5" w:rsidRDefault="00A650A4" w:rsidP="00CB7246">
            <w:pPr>
              <w:ind w:left="567" w:hanging="567"/>
              <w:rPr>
                <w:b/>
                <w:sz w:val="22"/>
                <w:szCs w:val="22"/>
                <w:lang w:val="de-DE"/>
              </w:rPr>
            </w:pPr>
            <w:r w:rsidRPr="00CA25A5">
              <w:rPr>
                <w:b/>
                <w:sz w:val="22"/>
                <w:szCs w:val="22"/>
                <w:lang w:val="de-DE"/>
              </w:rPr>
              <w:t>14.</w:t>
            </w:r>
            <w:r w:rsidRPr="00CA25A5">
              <w:rPr>
                <w:b/>
                <w:sz w:val="22"/>
                <w:szCs w:val="22"/>
                <w:lang w:val="de-DE"/>
              </w:rPr>
              <w:tab/>
              <w:t>VERKAUFSABGRENZUNG</w:t>
            </w:r>
          </w:p>
        </w:tc>
      </w:tr>
    </w:tbl>
    <w:p w:rsidR="00A650A4" w:rsidRPr="00CA25A5" w:rsidRDefault="00A650A4" w:rsidP="00A650A4">
      <w:pPr>
        <w:rPr>
          <w:sz w:val="22"/>
          <w:szCs w:val="22"/>
          <w:lang w:val="de-DE"/>
        </w:rPr>
      </w:pPr>
    </w:p>
    <w:p w:rsidR="00A650A4" w:rsidRPr="00CA25A5" w:rsidRDefault="00A650A4" w:rsidP="00A650A4">
      <w:pPr>
        <w:jc w:val="both"/>
        <w:rPr>
          <w:sz w:val="22"/>
          <w:szCs w:val="22"/>
          <w:lang w:val="de-DE"/>
        </w:rPr>
      </w:pPr>
      <w:r w:rsidRPr="00CA25A5">
        <w:rPr>
          <w:sz w:val="22"/>
          <w:szCs w:val="22"/>
          <w:lang w:val="de-DE"/>
        </w:rPr>
        <w:t>Verschreibungspflichtig.</w:t>
      </w:r>
    </w:p>
    <w:p w:rsidR="00A650A4" w:rsidRPr="00CA25A5" w:rsidRDefault="00A650A4" w:rsidP="00A650A4">
      <w:pPr>
        <w:jc w:val="both"/>
        <w:rPr>
          <w:sz w:val="22"/>
          <w:szCs w:val="22"/>
          <w:lang w:val="de-DE"/>
        </w:rPr>
      </w:pPr>
    </w:p>
    <w:p w:rsidR="00A650A4" w:rsidRPr="00CA25A5" w:rsidRDefault="00A650A4" w:rsidP="00A650A4">
      <w:pPr>
        <w:rPr>
          <w:sz w:val="22"/>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04566">
        <w:tc>
          <w:tcPr>
            <w:tcW w:w="9281" w:type="dxa"/>
          </w:tcPr>
          <w:p w:rsidR="00A650A4" w:rsidRPr="00CA25A5" w:rsidRDefault="00A650A4" w:rsidP="00CB7246">
            <w:pPr>
              <w:ind w:left="567" w:hanging="567"/>
              <w:rPr>
                <w:b/>
                <w:caps/>
                <w:sz w:val="22"/>
                <w:szCs w:val="22"/>
                <w:lang w:val="de-DE"/>
              </w:rPr>
            </w:pPr>
            <w:r w:rsidRPr="00CA25A5">
              <w:rPr>
                <w:b/>
                <w:caps/>
                <w:sz w:val="22"/>
                <w:szCs w:val="22"/>
                <w:lang w:val="de-DE"/>
              </w:rPr>
              <w:t>15.</w:t>
            </w:r>
            <w:r w:rsidRPr="00CA25A5">
              <w:rPr>
                <w:b/>
                <w:caps/>
                <w:sz w:val="22"/>
                <w:szCs w:val="22"/>
                <w:lang w:val="de-DE"/>
              </w:rPr>
              <w:tab/>
              <w:t>HINWEISE FÜR DEN GEBRAUCH</w:t>
            </w:r>
          </w:p>
        </w:tc>
      </w:tr>
    </w:tbl>
    <w:p w:rsidR="00A650A4" w:rsidRPr="00CA25A5" w:rsidRDefault="00A650A4" w:rsidP="00A650A4">
      <w:pPr>
        <w:rPr>
          <w:noProof/>
          <w:sz w:val="22"/>
          <w:szCs w:val="22"/>
          <w:lang w:val="de-DE"/>
        </w:rPr>
      </w:pPr>
    </w:p>
    <w:p w:rsidR="00A650A4" w:rsidRPr="00CA25A5" w:rsidRDefault="00A650A4" w:rsidP="00A650A4">
      <w:pPr>
        <w:rPr>
          <w:noProof/>
          <w:sz w:val="22"/>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04566">
        <w:tc>
          <w:tcPr>
            <w:tcW w:w="9281" w:type="dxa"/>
          </w:tcPr>
          <w:p w:rsidR="00A650A4" w:rsidRPr="00CA25A5" w:rsidRDefault="00A650A4" w:rsidP="00CD582B">
            <w:pPr>
              <w:ind w:left="567" w:hanging="567"/>
              <w:rPr>
                <w:b/>
                <w:caps/>
                <w:noProof/>
                <w:sz w:val="22"/>
                <w:szCs w:val="22"/>
                <w:lang w:val="de-DE"/>
              </w:rPr>
            </w:pPr>
            <w:r w:rsidRPr="00CA25A5">
              <w:rPr>
                <w:b/>
                <w:caps/>
                <w:noProof/>
                <w:sz w:val="22"/>
                <w:szCs w:val="22"/>
                <w:lang w:val="de-DE"/>
              </w:rPr>
              <w:t>16.</w:t>
            </w:r>
            <w:r w:rsidRPr="00CA25A5">
              <w:rPr>
                <w:b/>
                <w:caps/>
                <w:noProof/>
                <w:sz w:val="22"/>
                <w:szCs w:val="22"/>
                <w:lang w:val="de-DE"/>
              </w:rPr>
              <w:tab/>
            </w:r>
            <w:r w:rsidR="00CD582B" w:rsidRPr="00CA25A5">
              <w:rPr>
                <w:b/>
                <w:caps/>
                <w:noProof/>
                <w:sz w:val="22"/>
                <w:szCs w:val="22"/>
                <w:lang w:val="de-DE"/>
              </w:rPr>
              <w:t>ANGABEN IN BLINDENSCHRIFT</w:t>
            </w:r>
          </w:p>
        </w:tc>
      </w:tr>
    </w:tbl>
    <w:p w:rsidR="00A650A4" w:rsidRPr="00CA25A5" w:rsidRDefault="00A650A4" w:rsidP="00A650A4">
      <w:pPr>
        <w:rPr>
          <w:noProof/>
          <w:sz w:val="22"/>
          <w:szCs w:val="22"/>
          <w:lang w:val="de-DE"/>
        </w:rPr>
      </w:pPr>
    </w:p>
    <w:p w:rsidR="00A650A4" w:rsidRDefault="00A650A4" w:rsidP="00113230">
      <w:pPr>
        <w:rPr>
          <w:sz w:val="22"/>
          <w:szCs w:val="22"/>
          <w:lang w:val="de-DE"/>
        </w:rPr>
      </w:pPr>
      <w:r w:rsidRPr="00CA25A5">
        <w:rPr>
          <w:sz w:val="22"/>
          <w:szCs w:val="22"/>
          <w:highlight w:val="lightGray"/>
          <w:lang w:val="de-DE"/>
        </w:rPr>
        <w:t>Ferriprox 1000</w:t>
      </w:r>
      <w:r w:rsidR="00113230">
        <w:rPr>
          <w:sz w:val="22"/>
          <w:szCs w:val="22"/>
          <w:highlight w:val="lightGray"/>
          <w:lang w:val="de-DE"/>
        </w:rPr>
        <w:t> </w:t>
      </w:r>
      <w:r w:rsidRPr="00CA25A5">
        <w:rPr>
          <w:sz w:val="22"/>
          <w:szCs w:val="22"/>
          <w:highlight w:val="lightGray"/>
          <w:lang w:val="de-DE"/>
        </w:rPr>
        <w:t>mg</w:t>
      </w:r>
    </w:p>
    <w:p w:rsidR="002F47F5" w:rsidRDefault="002F47F5" w:rsidP="00113230">
      <w:pPr>
        <w:rPr>
          <w:sz w:val="22"/>
          <w:szCs w:val="22"/>
          <w:lang w:val="de-DE"/>
        </w:rPr>
      </w:pPr>
    </w:p>
    <w:p w:rsidR="002F47F5" w:rsidRPr="0081041B" w:rsidRDefault="002F47F5" w:rsidP="002F47F5">
      <w:pPr>
        <w:rPr>
          <w:sz w:val="22"/>
          <w:szCs w:val="22"/>
          <w:lang w:val="de-DE"/>
        </w:rPr>
      </w:pPr>
    </w:p>
    <w:p w:rsidR="002F47F5" w:rsidRPr="0081041B" w:rsidRDefault="002F47F5" w:rsidP="002F47F5">
      <w:pPr>
        <w:pBdr>
          <w:top w:val="single" w:sz="4" w:space="1" w:color="auto"/>
          <w:left w:val="single" w:sz="4" w:space="4" w:color="auto"/>
          <w:bottom w:val="single" w:sz="4" w:space="1" w:color="auto"/>
          <w:right w:val="single" w:sz="4" w:space="4" w:color="auto"/>
        </w:pBdr>
        <w:ind w:left="567" w:hanging="567"/>
        <w:rPr>
          <w:b/>
          <w:caps/>
          <w:noProof/>
          <w:sz w:val="22"/>
          <w:szCs w:val="22"/>
          <w:lang w:val="de-DE"/>
        </w:rPr>
      </w:pPr>
      <w:r>
        <w:rPr>
          <w:b/>
          <w:caps/>
          <w:noProof/>
          <w:sz w:val="22"/>
          <w:szCs w:val="22"/>
          <w:lang w:val="de-DE"/>
        </w:rPr>
        <w:t>17.</w:t>
      </w:r>
      <w:r>
        <w:rPr>
          <w:b/>
          <w:caps/>
          <w:noProof/>
          <w:sz w:val="22"/>
          <w:szCs w:val="22"/>
          <w:lang w:val="de-DE"/>
        </w:rPr>
        <w:tab/>
      </w:r>
      <w:r w:rsidRPr="0081041B">
        <w:rPr>
          <w:b/>
          <w:caps/>
          <w:noProof/>
          <w:sz w:val="22"/>
          <w:szCs w:val="22"/>
          <w:lang w:val="de-DE"/>
        </w:rPr>
        <w:t>INDIVIDUELLES ERKENNUNGSMERKMAL – 2D-BARCODE</w:t>
      </w:r>
    </w:p>
    <w:p w:rsidR="002F47F5" w:rsidRPr="004F358A" w:rsidRDefault="002F47F5" w:rsidP="002F47F5">
      <w:pPr>
        <w:rPr>
          <w:noProof/>
          <w:sz w:val="22"/>
          <w:szCs w:val="22"/>
        </w:rPr>
      </w:pPr>
    </w:p>
    <w:p w:rsidR="002F47F5" w:rsidRPr="00F27FE2" w:rsidRDefault="002F47F5" w:rsidP="002F47F5">
      <w:pPr>
        <w:rPr>
          <w:noProof/>
          <w:sz w:val="22"/>
          <w:szCs w:val="22"/>
          <w:shd w:val="clear" w:color="auto" w:fill="CCCCCC"/>
          <w:lang w:val="de-DE"/>
        </w:rPr>
      </w:pPr>
      <w:r w:rsidRPr="00F27FE2">
        <w:rPr>
          <w:noProof/>
          <w:sz w:val="22"/>
          <w:szCs w:val="22"/>
          <w:highlight w:val="lightGray"/>
          <w:lang w:val="de-DE"/>
        </w:rPr>
        <w:t>2D-Barcode mit individuellem Erkennungsmerkmal.</w:t>
      </w:r>
    </w:p>
    <w:p w:rsidR="002F47F5" w:rsidRPr="00F27FE2" w:rsidRDefault="002F47F5" w:rsidP="002F47F5">
      <w:pPr>
        <w:rPr>
          <w:noProof/>
          <w:sz w:val="22"/>
          <w:szCs w:val="22"/>
          <w:shd w:val="clear" w:color="auto" w:fill="CCCCCC"/>
          <w:lang w:val="de-DE"/>
        </w:rPr>
      </w:pPr>
    </w:p>
    <w:p w:rsidR="002F47F5" w:rsidRPr="00F27FE2" w:rsidRDefault="002F47F5" w:rsidP="002F47F5">
      <w:pPr>
        <w:rPr>
          <w:noProof/>
          <w:sz w:val="22"/>
          <w:szCs w:val="22"/>
          <w:lang w:val="de-DE"/>
        </w:rPr>
      </w:pPr>
    </w:p>
    <w:p w:rsidR="002F47F5" w:rsidRPr="0081041B" w:rsidRDefault="002F47F5" w:rsidP="002F47F5">
      <w:pPr>
        <w:pBdr>
          <w:top w:val="single" w:sz="4" w:space="1" w:color="auto"/>
          <w:left w:val="single" w:sz="4" w:space="4" w:color="auto"/>
          <w:bottom w:val="single" w:sz="4" w:space="1" w:color="auto"/>
          <w:right w:val="single" w:sz="4" w:space="4" w:color="auto"/>
        </w:pBdr>
        <w:ind w:left="567" w:hanging="567"/>
        <w:rPr>
          <w:b/>
          <w:caps/>
          <w:noProof/>
          <w:sz w:val="22"/>
          <w:szCs w:val="22"/>
          <w:lang w:val="de-DE"/>
        </w:rPr>
      </w:pPr>
      <w:r>
        <w:rPr>
          <w:b/>
          <w:caps/>
          <w:noProof/>
          <w:sz w:val="22"/>
          <w:szCs w:val="22"/>
          <w:lang w:val="de-DE"/>
        </w:rPr>
        <w:t>18.</w:t>
      </w:r>
      <w:r>
        <w:rPr>
          <w:b/>
          <w:caps/>
          <w:noProof/>
          <w:sz w:val="22"/>
          <w:szCs w:val="22"/>
          <w:lang w:val="de-DE"/>
        </w:rPr>
        <w:tab/>
      </w:r>
      <w:r w:rsidRPr="0081041B">
        <w:rPr>
          <w:b/>
          <w:caps/>
          <w:noProof/>
          <w:sz w:val="22"/>
          <w:szCs w:val="22"/>
          <w:lang w:val="de-DE"/>
        </w:rPr>
        <w:t>INDIVIDUELLES ERKENNUNGSMERKMAL – VOM MENSCHEN LESBARES FORMAT</w:t>
      </w:r>
    </w:p>
    <w:p w:rsidR="002F47F5" w:rsidRPr="00F27FE2" w:rsidRDefault="002F47F5" w:rsidP="002F47F5">
      <w:pPr>
        <w:rPr>
          <w:noProof/>
          <w:sz w:val="22"/>
          <w:szCs w:val="22"/>
          <w:lang w:val="de-DE"/>
        </w:rPr>
      </w:pPr>
    </w:p>
    <w:p w:rsidR="002F47F5" w:rsidRPr="00F27FE2" w:rsidRDefault="002F47F5" w:rsidP="002F47F5">
      <w:pPr>
        <w:rPr>
          <w:noProof/>
          <w:sz w:val="22"/>
          <w:szCs w:val="22"/>
          <w:lang w:val="de-DE"/>
        </w:rPr>
      </w:pPr>
      <w:r w:rsidRPr="00F27FE2">
        <w:rPr>
          <w:noProof/>
          <w:sz w:val="22"/>
          <w:szCs w:val="22"/>
          <w:lang w:val="de-DE"/>
        </w:rPr>
        <w:t xml:space="preserve">PC </w:t>
      </w:r>
    </w:p>
    <w:p w:rsidR="002F47F5" w:rsidRPr="00F27FE2" w:rsidRDefault="002F47F5" w:rsidP="002F47F5">
      <w:pPr>
        <w:rPr>
          <w:noProof/>
          <w:sz w:val="22"/>
          <w:szCs w:val="22"/>
          <w:lang w:val="de-DE"/>
        </w:rPr>
      </w:pPr>
      <w:r w:rsidRPr="00F27FE2">
        <w:rPr>
          <w:noProof/>
          <w:sz w:val="22"/>
          <w:szCs w:val="22"/>
          <w:lang w:val="de-DE"/>
        </w:rPr>
        <w:t xml:space="preserve">SN </w:t>
      </w:r>
    </w:p>
    <w:p w:rsidR="002F47F5" w:rsidRPr="00F27FE2" w:rsidRDefault="002F47F5" w:rsidP="002F47F5">
      <w:pPr>
        <w:rPr>
          <w:sz w:val="22"/>
          <w:szCs w:val="22"/>
          <w:lang w:val="de-DE"/>
        </w:rPr>
      </w:pPr>
      <w:r w:rsidRPr="00F27FE2">
        <w:rPr>
          <w:sz w:val="22"/>
          <w:szCs w:val="22"/>
          <w:lang w:val="de-DE"/>
        </w:rPr>
        <w:t xml:space="preserve">NN </w:t>
      </w:r>
    </w:p>
    <w:p w:rsidR="002F47F5" w:rsidRPr="00CA25A5" w:rsidRDefault="002F47F5" w:rsidP="00113230">
      <w:pPr>
        <w:rPr>
          <w:noProof/>
          <w:sz w:val="22"/>
          <w:szCs w:val="22"/>
          <w:lang w:val="de-DE"/>
        </w:rPr>
      </w:pPr>
    </w:p>
    <w:p w:rsidR="00157BE0" w:rsidRPr="00CA25A5" w:rsidRDefault="00157BE0" w:rsidP="009C098B">
      <w:pPr>
        <w:jc w:val="center"/>
        <w:rPr>
          <w:b/>
          <w:sz w:val="22"/>
          <w:szCs w:val="22"/>
          <w:lang w:val="de-DE"/>
        </w:rPr>
      </w:pPr>
      <w:r w:rsidRPr="00CA25A5">
        <w:rPr>
          <w:b/>
          <w:sz w:val="22"/>
          <w:szCs w:val="22"/>
          <w:lang w:val="de-DE"/>
        </w:rPr>
        <w:br w:type="page"/>
      </w:r>
    </w:p>
    <w:p w:rsidR="00A22641" w:rsidRPr="00CA25A5" w:rsidRDefault="00A22641">
      <w:pPr>
        <w:ind w:left="567" w:hanging="567"/>
        <w:jc w:val="center"/>
        <w:rPr>
          <w:b/>
          <w:sz w:val="22"/>
          <w:szCs w:val="22"/>
          <w:lang w:val="de-DE"/>
        </w:rPr>
      </w:pPr>
    </w:p>
    <w:p w:rsidR="00A22641" w:rsidRPr="00CA25A5" w:rsidRDefault="00A22641">
      <w:pPr>
        <w:ind w:left="567" w:hanging="567"/>
        <w:jc w:val="center"/>
        <w:rPr>
          <w:b/>
          <w:sz w:val="22"/>
          <w:szCs w:val="22"/>
          <w:lang w:val="de-DE"/>
        </w:rPr>
      </w:pPr>
    </w:p>
    <w:p w:rsidR="00A22641" w:rsidRPr="00CA25A5" w:rsidRDefault="00A22641">
      <w:pPr>
        <w:ind w:left="567" w:hanging="567"/>
        <w:jc w:val="center"/>
        <w:rPr>
          <w:b/>
          <w:sz w:val="22"/>
          <w:szCs w:val="22"/>
          <w:lang w:val="de-DE"/>
        </w:rPr>
      </w:pPr>
    </w:p>
    <w:p w:rsidR="00A22641" w:rsidRPr="00CA25A5" w:rsidRDefault="00A22641">
      <w:pPr>
        <w:ind w:left="567" w:hanging="567"/>
        <w:jc w:val="center"/>
        <w:rPr>
          <w:b/>
          <w:sz w:val="22"/>
          <w:szCs w:val="22"/>
          <w:lang w:val="de-DE"/>
        </w:rPr>
      </w:pPr>
    </w:p>
    <w:p w:rsidR="00A22641" w:rsidRPr="00CA25A5" w:rsidRDefault="00A22641">
      <w:pPr>
        <w:ind w:left="567" w:hanging="567"/>
        <w:jc w:val="center"/>
        <w:rPr>
          <w:b/>
          <w:sz w:val="22"/>
          <w:szCs w:val="22"/>
          <w:lang w:val="de-DE"/>
        </w:rPr>
      </w:pPr>
    </w:p>
    <w:p w:rsidR="00A22641" w:rsidRPr="00CA25A5" w:rsidRDefault="00A22641">
      <w:pPr>
        <w:ind w:left="567" w:hanging="567"/>
        <w:jc w:val="center"/>
        <w:rPr>
          <w:b/>
          <w:sz w:val="22"/>
          <w:szCs w:val="22"/>
          <w:lang w:val="de-DE"/>
        </w:rPr>
      </w:pPr>
    </w:p>
    <w:p w:rsidR="00A22641" w:rsidRPr="00CA25A5" w:rsidRDefault="00A22641">
      <w:pPr>
        <w:ind w:left="567" w:hanging="567"/>
        <w:jc w:val="center"/>
        <w:rPr>
          <w:b/>
          <w:sz w:val="22"/>
          <w:szCs w:val="22"/>
          <w:lang w:val="de-DE"/>
        </w:rPr>
      </w:pPr>
    </w:p>
    <w:p w:rsidR="00A22641" w:rsidRPr="00CA25A5" w:rsidRDefault="00A22641">
      <w:pPr>
        <w:ind w:left="567" w:hanging="567"/>
        <w:jc w:val="center"/>
        <w:rPr>
          <w:b/>
          <w:sz w:val="22"/>
          <w:szCs w:val="22"/>
          <w:lang w:val="de-DE"/>
        </w:rPr>
      </w:pPr>
    </w:p>
    <w:p w:rsidR="00A22641" w:rsidRPr="00CA25A5" w:rsidRDefault="00A22641">
      <w:pPr>
        <w:ind w:left="567" w:hanging="567"/>
        <w:jc w:val="center"/>
        <w:rPr>
          <w:b/>
          <w:sz w:val="22"/>
          <w:szCs w:val="22"/>
          <w:lang w:val="de-DE"/>
        </w:rPr>
      </w:pPr>
    </w:p>
    <w:p w:rsidR="00A22641" w:rsidRPr="00CA25A5" w:rsidRDefault="00A22641">
      <w:pPr>
        <w:ind w:left="567" w:hanging="567"/>
        <w:jc w:val="center"/>
        <w:rPr>
          <w:b/>
          <w:sz w:val="22"/>
          <w:szCs w:val="22"/>
          <w:lang w:val="de-DE"/>
        </w:rPr>
      </w:pPr>
    </w:p>
    <w:p w:rsidR="00A22641" w:rsidRPr="00CA25A5" w:rsidRDefault="00A22641">
      <w:pPr>
        <w:ind w:left="567" w:hanging="567"/>
        <w:jc w:val="center"/>
        <w:rPr>
          <w:b/>
          <w:sz w:val="22"/>
          <w:szCs w:val="22"/>
          <w:lang w:val="de-DE"/>
        </w:rPr>
      </w:pPr>
    </w:p>
    <w:p w:rsidR="00A22641" w:rsidRPr="00CA25A5" w:rsidRDefault="00A22641">
      <w:pPr>
        <w:ind w:left="567" w:hanging="567"/>
        <w:jc w:val="center"/>
        <w:rPr>
          <w:b/>
          <w:sz w:val="22"/>
          <w:szCs w:val="22"/>
          <w:lang w:val="de-DE"/>
        </w:rPr>
      </w:pPr>
    </w:p>
    <w:p w:rsidR="00A22641" w:rsidRPr="00CA25A5" w:rsidRDefault="00A22641">
      <w:pPr>
        <w:ind w:left="567" w:hanging="567"/>
        <w:jc w:val="center"/>
        <w:rPr>
          <w:b/>
          <w:sz w:val="22"/>
          <w:szCs w:val="22"/>
          <w:lang w:val="de-DE"/>
        </w:rPr>
      </w:pPr>
    </w:p>
    <w:p w:rsidR="00A22641" w:rsidRPr="00CA25A5" w:rsidRDefault="00A22641">
      <w:pPr>
        <w:ind w:left="567" w:hanging="567"/>
        <w:jc w:val="center"/>
        <w:rPr>
          <w:b/>
          <w:sz w:val="22"/>
          <w:szCs w:val="22"/>
          <w:lang w:val="de-DE"/>
        </w:rPr>
      </w:pPr>
    </w:p>
    <w:p w:rsidR="00A22641" w:rsidRPr="00CA25A5" w:rsidRDefault="00A22641">
      <w:pPr>
        <w:ind w:left="567" w:hanging="567"/>
        <w:jc w:val="center"/>
        <w:rPr>
          <w:b/>
          <w:sz w:val="22"/>
          <w:szCs w:val="22"/>
          <w:lang w:val="de-DE"/>
        </w:rPr>
      </w:pPr>
    </w:p>
    <w:p w:rsidR="00A22641" w:rsidRPr="00CA25A5" w:rsidRDefault="00A22641">
      <w:pPr>
        <w:ind w:left="567" w:hanging="567"/>
        <w:jc w:val="center"/>
        <w:rPr>
          <w:b/>
          <w:sz w:val="22"/>
          <w:szCs w:val="22"/>
          <w:lang w:val="de-DE"/>
        </w:rPr>
      </w:pPr>
    </w:p>
    <w:p w:rsidR="00A22641" w:rsidRPr="00CA25A5" w:rsidRDefault="00A22641">
      <w:pPr>
        <w:ind w:left="567" w:hanging="567"/>
        <w:jc w:val="center"/>
        <w:rPr>
          <w:b/>
          <w:sz w:val="22"/>
          <w:szCs w:val="22"/>
          <w:lang w:val="de-DE"/>
        </w:rPr>
      </w:pPr>
    </w:p>
    <w:p w:rsidR="00A22641" w:rsidRPr="00CA25A5" w:rsidRDefault="00A22641">
      <w:pPr>
        <w:ind w:left="567" w:hanging="567"/>
        <w:jc w:val="center"/>
        <w:rPr>
          <w:b/>
          <w:sz w:val="22"/>
          <w:szCs w:val="22"/>
          <w:lang w:val="de-DE"/>
        </w:rPr>
      </w:pPr>
    </w:p>
    <w:p w:rsidR="00A22641" w:rsidRPr="00CA25A5" w:rsidRDefault="00A22641">
      <w:pPr>
        <w:ind w:left="567" w:hanging="567"/>
        <w:jc w:val="center"/>
        <w:rPr>
          <w:b/>
          <w:sz w:val="22"/>
          <w:szCs w:val="22"/>
          <w:lang w:val="de-DE"/>
        </w:rPr>
      </w:pPr>
    </w:p>
    <w:p w:rsidR="00A22641" w:rsidRPr="00CA25A5" w:rsidRDefault="00A22641">
      <w:pPr>
        <w:ind w:left="567" w:hanging="567"/>
        <w:jc w:val="center"/>
        <w:rPr>
          <w:b/>
          <w:sz w:val="22"/>
          <w:szCs w:val="22"/>
          <w:lang w:val="de-DE"/>
        </w:rPr>
      </w:pPr>
    </w:p>
    <w:p w:rsidR="00A22641" w:rsidRPr="00CA25A5" w:rsidRDefault="00A22641">
      <w:pPr>
        <w:ind w:left="567" w:hanging="567"/>
        <w:jc w:val="center"/>
        <w:rPr>
          <w:b/>
          <w:sz w:val="22"/>
          <w:szCs w:val="22"/>
          <w:lang w:val="de-DE"/>
        </w:rPr>
      </w:pPr>
    </w:p>
    <w:p w:rsidR="00A22641" w:rsidRPr="00CA25A5" w:rsidRDefault="00A22641">
      <w:pPr>
        <w:ind w:left="567" w:hanging="567"/>
        <w:jc w:val="center"/>
        <w:rPr>
          <w:b/>
          <w:sz w:val="22"/>
          <w:szCs w:val="22"/>
          <w:lang w:val="de-DE"/>
        </w:rPr>
      </w:pPr>
    </w:p>
    <w:p w:rsidR="00A22641" w:rsidRPr="00CA25A5" w:rsidRDefault="00A22641">
      <w:pPr>
        <w:pStyle w:val="TitleA"/>
      </w:pPr>
      <w:r w:rsidRPr="00CA25A5">
        <w:t>B. PACKUNGSBEILAGE</w:t>
      </w:r>
    </w:p>
    <w:p w:rsidR="00A22641" w:rsidRPr="00CA25A5" w:rsidRDefault="00A22641">
      <w:pPr>
        <w:jc w:val="center"/>
        <w:rPr>
          <w:b/>
          <w:sz w:val="22"/>
          <w:szCs w:val="22"/>
          <w:lang w:val="de-DE"/>
        </w:rPr>
      </w:pPr>
      <w:bookmarkStart w:id="2" w:name="OLE_LINK27"/>
      <w:r w:rsidRPr="00CA25A5">
        <w:rPr>
          <w:b/>
          <w:sz w:val="22"/>
          <w:szCs w:val="22"/>
          <w:lang w:val="de-DE"/>
        </w:rPr>
        <w:br w:type="page"/>
        <w:t>G</w:t>
      </w:r>
      <w:r w:rsidR="000603E5" w:rsidRPr="00CA25A5">
        <w:rPr>
          <w:b/>
          <w:sz w:val="22"/>
          <w:szCs w:val="22"/>
          <w:lang w:val="de-DE"/>
        </w:rPr>
        <w:t>ebrauchsinformation</w:t>
      </w:r>
      <w:r w:rsidRPr="00CA25A5">
        <w:rPr>
          <w:b/>
          <w:sz w:val="22"/>
          <w:szCs w:val="22"/>
          <w:lang w:val="de-DE"/>
        </w:rPr>
        <w:t>: I</w:t>
      </w:r>
      <w:r w:rsidR="000603E5" w:rsidRPr="00CA25A5">
        <w:rPr>
          <w:b/>
          <w:sz w:val="22"/>
          <w:szCs w:val="22"/>
          <w:lang w:val="de-DE"/>
        </w:rPr>
        <w:t>nformation für Anwender</w:t>
      </w:r>
    </w:p>
    <w:p w:rsidR="00A22641" w:rsidRPr="00CA25A5" w:rsidRDefault="00A22641">
      <w:pPr>
        <w:jc w:val="center"/>
        <w:rPr>
          <w:sz w:val="22"/>
          <w:szCs w:val="22"/>
          <w:lang w:val="de-DE"/>
        </w:rPr>
      </w:pPr>
    </w:p>
    <w:p w:rsidR="00A22641" w:rsidRPr="00CA25A5" w:rsidRDefault="00A22641">
      <w:pPr>
        <w:jc w:val="center"/>
        <w:rPr>
          <w:b/>
          <w:sz w:val="22"/>
          <w:szCs w:val="22"/>
          <w:lang w:val="de-DE"/>
        </w:rPr>
      </w:pPr>
      <w:r w:rsidRPr="00CA25A5">
        <w:rPr>
          <w:b/>
          <w:sz w:val="22"/>
          <w:szCs w:val="22"/>
          <w:lang w:val="de-DE"/>
        </w:rPr>
        <w:t>Ferriprox 500 mg Filmtabletten</w:t>
      </w:r>
    </w:p>
    <w:p w:rsidR="00A22641" w:rsidRPr="00CA25A5" w:rsidRDefault="00A22641">
      <w:pPr>
        <w:jc w:val="center"/>
        <w:rPr>
          <w:sz w:val="22"/>
          <w:szCs w:val="22"/>
          <w:lang w:val="de-DE"/>
        </w:rPr>
      </w:pPr>
      <w:r w:rsidRPr="00CA25A5">
        <w:rPr>
          <w:sz w:val="22"/>
          <w:szCs w:val="22"/>
          <w:lang w:val="de-DE"/>
        </w:rPr>
        <w:t>Deferipron</w:t>
      </w:r>
    </w:p>
    <w:p w:rsidR="00A22641" w:rsidRPr="00CA25A5" w:rsidRDefault="00A22641">
      <w:pPr>
        <w:jc w:val="center"/>
        <w:rPr>
          <w:sz w:val="22"/>
          <w:szCs w:val="22"/>
          <w:lang w:val="de-DE"/>
        </w:rPr>
      </w:pPr>
    </w:p>
    <w:p w:rsidR="00A22641" w:rsidRPr="00CA25A5" w:rsidRDefault="00A22641">
      <w:pPr>
        <w:ind w:right="-2"/>
        <w:rPr>
          <w:sz w:val="22"/>
          <w:szCs w:val="22"/>
          <w:lang w:val="de-DE"/>
        </w:rPr>
      </w:pPr>
      <w:r w:rsidRPr="00CA25A5">
        <w:rPr>
          <w:b/>
          <w:sz w:val="22"/>
          <w:szCs w:val="22"/>
          <w:lang w:val="de-DE"/>
        </w:rPr>
        <w:t>Lesen Sie die gesamte Packungsbeilage sorgfältig durch, bevor Sie mit der Einnahme dieses Arzneimittels beginnen</w:t>
      </w:r>
      <w:r w:rsidR="00A23E9D" w:rsidRPr="00CA25A5">
        <w:rPr>
          <w:b/>
          <w:sz w:val="22"/>
          <w:szCs w:val="22"/>
          <w:lang w:val="de-DE"/>
        </w:rPr>
        <w:t>, denn sie enthält wichtige Information</w:t>
      </w:r>
      <w:r w:rsidR="002878F8">
        <w:rPr>
          <w:b/>
          <w:sz w:val="22"/>
          <w:szCs w:val="22"/>
          <w:lang w:val="de-DE"/>
        </w:rPr>
        <w:t>en</w:t>
      </w:r>
      <w:r w:rsidRPr="00CA25A5">
        <w:rPr>
          <w:b/>
          <w:sz w:val="22"/>
          <w:szCs w:val="22"/>
          <w:lang w:val="de-DE"/>
        </w:rPr>
        <w:t>.</w:t>
      </w:r>
    </w:p>
    <w:p w:rsidR="00A22641" w:rsidRPr="00CA25A5" w:rsidRDefault="00A22641">
      <w:pPr>
        <w:ind w:left="540" w:right="-2" w:hanging="540"/>
        <w:rPr>
          <w:sz w:val="22"/>
          <w:szCs w:val="22"/>
          <w:lang w:val="de-DE"/>
        </w:rPr>
      </w:pPr>
      <w:r w:rsidRPr="00CA25A5">
        <w:rPr>
          <w:sz w:val="22"/>
          <w:szCs w:val="22"/>
          <w:lang w:val="de-DE"/>
        </w:rPr>
        <w:t>–</w:t>
      </w:r>
      <w:r w:rsidRPr="00CA25A5">
        <w:rPr>
          <w:sz w:val="22"/>
          <w:szCs w:val="22"/>
          <w:lang w:val="de-DE"/>
        </w:rPr>
        <w:tab/>
        <w:t>Heben Sie die Packungsbeilage auf. Vielleicht möchten Sie diese später nochmals lesen.</w:t>
      </w:r>
    </w:p>
    <w:p w:rsidR="00A22641" w:rsidRPr="00CA25A5" w:rsidRDefault="00A22641">
      <w:pPr>
        <w:ind w:left="540" w:right="-2" w:hanging="540"/>
        <w:rPr>
          <w:sz w:val="22"/>
          <w:szCs w:val="22"/>
          <w:lang w:val="de-DE"/>
        </w:rPr>
      </w:pPr>
      <w:r w:rsidRPr="00CA25A5">
        <w:rPr>
          <w:sz w:val="22"/>
          <w:szCs w:val="22"/>
          <w:lang w:val="de-DE"/>
        </w:rPr>
        <w:t>–</w:t>
      </w:r>
      <w:r w:rsidRPr="00CA25A5">
        <w:rPr>
          <w:sz w:val="22"/>
          <w:szCs w:val="22"/>
          <w:lang w:val="de-DE"/>
        </w:rPr>
        <w:tab/>
        <w:t>Wenn Sie weitere Fragen haben, wenden Sie sich an Ihren Arzt oder Apotheker.</w:t>
      </w:r>
    </w:p>
    <w:p w:rsidR="00A22641" w:rsidRPr="00CA25A5" w:rsidRDefault="00A22641">
      <w:pPr>
        <w:ind w:left="540" w:right="-2" w:hanging="540"/>
        <w:rPr>
          <w:sz w:val="22"/>
          <w:szCs w:val="22"/>
          <w:lang w:val="de-DE"/>
        </w:rPr>
      </w:pPr>
      <w:r w:rsidRPr="00CA25A5">
        <w:rPr>
          <w:sz w:val="22"/>
          <w:szCs w:val="22"/>
          <w:lang w:val="de-DE"/>
        </w:rPr>
        <w:t>–</w:t>
      </w:r>
      <w:r w:rsidRPr="00CA25A5">
        <w:rPr>
          <w:sz w:val="22"/>
          <w:szCs w:val="22"/>
          <w:lang w:val="de-DE"/>
        </w:rPr>
        <w:tab/>
        <w:t xml:space="preserve">Dieses Arzneimittel wurde </w:t>
      </w:r>
      <w:r w:rsidR="00C7182A" w:rsidRPr="00CA25A5">
        <w:rPr>
          <w:sz w:val="22"/>
          <w:szCs w:val="22"/>
          <w:lang w:val="de-DE"/>
        </w:rPr>
        <w:t xml:space="preserve">nur </w:t>
      </w:r>
      <w:r w:rsidRPr="00CA25A5">
        <w:rPr>
          <w:sz w:val="22"/>
          <w:szCs w:val="22"/>
          <w:lang w:val="de-DE"/>
        </w:rPr>
        <w:t xml:space="preserve">Ihnen persönlich verschrieben. Geben Sie es nicht an Dritte weiter. Es kann anderen Menschen schaden, auch wenn diese die gleichen </w:t>
      </w:r>
      <w:r w:rsidR="000E06F8" w:rsidRPr="00CA25A5">
        <w:rPr>
          <w:sz w:val="22"/>
          <w:szCs w:val="22"/>
          <w:lang w:val="de-DE"/>
        </w:rPr>
        <w:t>Krankheitssymptome</w:t>
      </w:r>
      <w:r w:rsidRPr="00CA25A5">
        <w:rPr>
          <w:sz w:val="22"/>
          <w:szCs w:val="22"/>
          <w:lang w:val="de-DE"/>
        </w:rPr>
        <w:t xml:space="preserve"> haben wie Sie.</w:t>
      </w:r>
    </w:p>
    <w:p w:rsidR="00A22641" w:rsidRPr="00CA25A5" w:rsidRDefault="00A22641">
      <w:pPr>
        <w:ind w:left="540" w:right="-2" w:hanging="540"/>
        <w:rPr>
          <w:sz w:val="22"/>
          <w:szCs w:val="22"/>
          <w:lang w:val="de-DE"/>
        </w:rPr>
      </w:pPr>
      <w:r w:rsidRPr="00CA25A5">
        <w:rPr>
          <w:sz w:val="22"/>
          <w:szCs w:val="22"/>
          <w:lang w:val="de-DE"/>
        </w:rPr>
        <w:t>–</w:t>
      </w:r>
      <w:r w:rsidRPr="00CA25A5">
        <w:rPr>
          <w:sz w:val="22"/>
          <w:szCs w:val="22"/>
          <w:lang w:val="de-DE"/>
        </w:rPr>
        <w:tab/>
        <w:t xml:space="preserve">Wenn Sie Nebenwirkungen </w:t>
      </w:r>
      <w:r w:rsidR="000E06F8" w:rsidRPr="00CA25A5">
        <w:rPr>
          <w:sz w:val="22"/>
          <w:szCs w:val="22"/>
          <w:lang w:val="de-DE"/>
        </w:rPr>
        <w:t>erfahren</w:t>
      </w:r>
      <w:r w:rsidRPr="00CA25A5">
        <w:rPr>
          <w:sz w:val="22"/>
          <w:szCs w:val="22"/>
          <w:lang w:val="de-DE"/>
        </w:rPr>
        <w:t>, die nicht in dieser Gebrauchsinformation angegeben sind, informieren Sie bitte Ihren Arzt oder Apotheker.</w:t>
      </w:r>
      <w:r w:rsidR="00A23E9D" w:rsidRPr="00CA25A5">
        <w:rPr>
          <w:sz w:val="22"/>
          <w:szCs w:val="22"/>
          <w:lang w:val="de-DE"/>
        </w:rPr>
        <w:t xml:space="preserve"> </w:t>
      </w:r>
      <w:r w:rsidR="00A23E9D" w:rsidRPr="00CA25A5">
        <w:rPr>
          <w:noProof/>
          <w:sz w:val="22"/>
          <w:szCs w:val="22"/>
          <w:lang w:val="de-DE"/>
        </w:rPr>
        <w:t>Dies gilt auch für Nebenwirkungen, die nicht in dieser Packungsbeilage angegeben sind.</w:t>
      </w:r>
      <w:r w:rsidR="00667E5A" w:rsidRPr="00AA00B2">
        <w:rPr>
          <w:sz w:val="22"/>
          <w:szCs w:val="22"/>
          <w:lang w:val="de-DE"/>
        </w:rPr>
        <w:t xml:space="preserve"> </w:t>
      </w:r>
      <w:r w:rsidR="00667E5A" w:rsidRPr="00CA25A5">
        <w:rPr>
          <w:noProof/>
          <w:sz w:val="22"/>
          <w:szCs w:val="22"/>
          <w:lang w:val="de-DE"/>
        </w:rPr>
        <w:t>Siehe Abschnitt 4.</w:t>
      </w:r>
    </w:p>
    <w:p w:rsidR="00A22641" w:rsidRPr="00CA25A5" w:rsidRDefault="00A22641">
      <w:pPr>
        <w:ind w:left="540" w:right="-2" w:hanging="540"/>
        <w:rPr>
          <w:sz w:val="22"/>
          <w:szCs w:val="22"/>
          <w:lang w:val="de-DE"/>
        </w:rPr>
      </w:pPr>
      <w:r w:rsidRPr="00CA25A5">
        <w:rPr>
          <w:sz w:val="22"/>
          <w:szCs w:val="22"/>
          <w:lang w:val="de-DE"/>
        </w:rPr>
        <w:t>–</w:t>
      </w:r>
      <w:r w:rsidRPr="00CA25A5">
        <w:rPr>
          <w:sz w:val="22"/>
          <w:szCs w:val="22"/>
          <w:lang w:val="de-DE"/>
        </w:rPr>
        <w:tab/>
        <w:t>Im Anhang dieser Gebrauchsinformation finden Sie eine Erinnerungskarte für Patienten/Pflegepersonen. Trennen Sie diese Karte ab, lesen Sie sie aufmerksam durch, und füllen Sie sie vollständig aus. Sie sollten diese Karte immer bei sich tragen.</w:t>
      </w:r>
      <w:r w:rsidR="00DC635F" w:rsidRPr="00DC635F">
        <w:rPr>
          <w:sz w:val="22"/>
          <w:szCs w:val="22"/>
          <w:lang w:val="de-DE"/>
        </w:rPr>
        <w:t xml:space="preserve"> </w:t>
      </w:r>
      <w:r w:rsidR="00DC635F">
        <w:rPr>
          <w:sz w:val="22"/>
          <w:szCs w:val="22"/>
          <w:lang w:val="de-DE"/>
        </w:rPr>
        <w:t>Geben Sie diese Karte Ihrem Arzt, wenn Sie Infektionssymptome wie Fieber, Halsschmerzen oder grippeartige Symptome verspüren.</w:t>
      </w:r>
    </w:p>
    <w:p w:rsidR="00A22641" w:rsidRPr="00CA25A5" w:rsidRDefault="00A22641">
      <w:pPr>
        <w:ind w:right="-2"/>
        <w:rPr>
          <w:sz w:val="22"/>
          <w:szCs w:val="22"/>
          <w:lang w:val="de-DE"/>
        </w:rPr>
      </w:pPr>
    </w:p>
    <w:p w:rsidR="00A22641" w:rsidRPr="00CA25A5" w:rsidRDefault="00A23E9D">
      <w:pPr>
        <w:numPr>
          <w:ilvl w:val="12"/>
          <w:numId w:val="0"/>
        </w:numPr>
        <w:ind w:right="-2"/>
        <w:rPr>
          <w:sz w:val="22"/>
          <w:szCs w:val="22"/>
          <w:lang w:val="de-DE"/>
        </w:rPr>
      </w:pPr>
      <w:r w:rsidRPr="00CA25A5">
        <w:rPr>
          <w:b/>
          <w:sz w:val="22"/>
          <w:szCs w:val="22"/>
          <w:lang w:val="de-DE"/>
        </w:rPr>
        <w:t>Was in dieser</w:t>
      </w:r>
      <w:r w:rsidR="00E65A39" w:rsidRPr="00CA25A5">
        <w:rPr>
          <w:b/>
          <w:sz w:val="22"/>
          <w:szCs w:val="22"/>
          <w:lang w:val="de-DE"/>
        </w:rPr>
        <w:t xml:space="preserve"> </w:t>
      </w:r>
      <w:r w:rsidR="00A22641" w:rsidRPr="00CA25A5">
        <w:rPr>
          <w:b/>
          <w:sz w:val="22"/>
          <w:szCs w:val="22"/>
          <w:lang w:val="de-DE"/>
        </w:rPr>
        <w:t xml:space="preserve">Packungsbeilage </w:t>
      </w:r>
      <w:r w:rsidRPr="00CA25A5">
        <w:rPr>
          <w:b/>
          <w:sz w:val="22"/>
          <w:szCs w:val="22"/>
          <w:lang w:val="de-DE"/>
        </w:rPr>
        <w:t>steht</w:t>
      </w:r>
    </w:p>
    <w:p w:rsidR="00A22641" w:rsidRPr="00CA25A5" w:rsidRDefault="00A22641">
      <w:pPr>
        <w:numPr>
          <w:ilvl w:val="12"/>
          <w:numId w:val="0"/>
        </w:numPr>
        <w:ind w:left="567" w:right="-29" w:hanging="567"/>
        <w:rPr>
          <w:sz w:val="22"/>
          <w:szCs w:val="22"/>
          <w:lang w:val="de-DE"/>
        </w:rPr>
      </w:pPr>
      <w:r w:rsidRPr="00CA25A5">
        <w:rPr>
          <w:sz w:val="22"/>
          <w:szCs w:val="22"/>
          <w:lang w:val="de-DE"/>
        </w:rPr>
        <w:t>1.</w:t>
      </w:r>
      <w:r w:rsidRPr="00CA25A5">
        <w:rPr>
          <w:sz w:val="22"/>
          <w:szCs w:val="22"/>
          <w:lang w:val="de-DE"/>
        </w:rPr>
        <w:tab/>
        <w:t>Was ist Ferriprox und wofür wird es angewendet?</w:t>
      </w:r>
    </w:p>
    <w:p w:rsidR="00A22641" w:rsidRPr="00CA25A5" w:rsidRDefault="00A22641">
      <w:pPr>
        <w:numPr>
          <w:ilvl w:val="12"/>
          <w:numId w:val="0"/>
        </w:numPr>
        <w:ind w:left="567" w:right="-29" w:hanging="567"/>
        <w:rPr>
          <w:sz w:val="22"/>
          <w:szCs w:val="22"/>
          <w:lang w:val="de-DE"/>
        </w:rPr>
      </w:pPr>
      <w:r w:rsidRPr="00CA25A5">
        <w:rPr>
          <w:sz w:val="22"/>
          <w:szCs w:val="22"/>
          <w:lang w:val="de-DE"/>
        </w:rPr>
        <w:t>2.</w:t>
      </w:r>
      <w:r w:rsidRPr="00CA25A5">
        <w:rPr>
          <w:sz w:val="22"/>
          <w:szCs w:val="22"/>
          <w:lang w:val="de-DE"/>
        </w:rPr>
        <w:tab/>
        <w:t xml:space="preserve">Was </w:t>
      </w:r>
      <w:r w:rsidR="00A23E9D" w:rsidRPr="00CA25A5">
        <w:rPr>
          <w:sz w:val="22"/>
          <w:szCs w:val="22"/>
          <w:lang w:val="de-DE"/>
        </w:rPr>
        <w:t>sollten</w:t>
      </w:r>
      <w:r w:rsidRPr="00CA25A5">
        <w:rPr>
          <w:sz w:val="22"/>
          <w:szCs w:val="22"/>
          <w:lang w:val="de-DE"/>
        </w:rPr>
        <w:t xml:space="preserve"> Sie vor der Einnahme von Ferriprox beachten?</w:t>
      </w:r>
    </w:p>
    <w:p w:rsidR="00A22641" w:rsidRPr="00CA25A5" w:rsidRDefault="00A22641">
      <w:pPr>
        <w:numPr>
          <w:ilvl w:val="12"/>
          <w:numId w:val="0"/>
        </w:numPr>
        <w:ind w:left="567" w:right="-29" w:hanging="567"/>
        <w:rPr>
          <w:sz w:val="22"/>
          <w:szCs w:val="22"/>
          <w:lang w:val="de-DE"/>
        </w:rPr>
      </w:pPr>
      <w:r w:rsidRPr="00CA25A5">
        <w:rPr>
          <w:sz w:val="22"/>
          <w:szCs w:val="22"/>
          <w:lang w:val="de-DE"/>
        </w:rPr>
        <w:t>3.</w:t>
      </w:r>
      <w:r w:rsidRPr="00CA25A5">
        <w:rPr>
          <w:sz w:val="22"/>
          <w:szCs w:val="22"/>
          <w:lang w:val="de-DE"/>
        </w:rPr>
        <w:tab/>
        <w:t>Wie ist Ferriprox einzunehmen?</w:t>
      </w:r>
    </w:p>
    <w:p w:rsidR="00A22641" w:rsidRPr="00CA25A5" w:rsidRDefault="00A22641">
      <w:pPr>
        <w:numPr>
          <w:ilvl w:val="12"/>
          <w:numId w:val="0"/>
        </w:numPr>
        <w:ind w:left="567" w:right="-29" w:hanging="567"/>
        <w:rPr>
          <w:sz w:val="22"/>
          <w:szCs w:val="22"/>
          <w:lang w:val="de-DE"/>
        </w:rPr>
      </w:pPr>
      <w:r w:rsidRPr="00CA25A5">
        <w:rPr>
          <w:sz w:val="22"/>
          <w:szCs w:val="22"/>
          <w:lang w:val="de-DE"/>
        </w:rPr>
        <w:t>4.</w:t>
      </w:r>
      <w:r w:rsidRPr="00CA25A5">
        <w:rPr>
          <w:sz w:val="22"/>
          <w:szCs w:val="22"/>
          <w:lang w:val="de-DE"/>
        </w:rPr>
        <w:tab/>
        <w:t>Welche Nebenwirkungen sind möglich?</w:t>
      </w:r>
    </w:p>
    <w:p w:rsidR="00A22641" w:rsidRPr="00CA25A5" w:rsidRDefault="00A22641">
      <w:pPr>
        <w:numPr>
          <w:ilvl w:val="12"/>
          <w:numId w:val="0"/>
        </w:numPr>
        <w:ind w:left="567" w:right="-29" w:hanging="567"/>
        <w:rPr>
          <w:sz w:val="22"/>
          <w:szCs w:val="22"/>
          <w:lang w:val="de-DE"/>
        </w:rPr>
      </w:pPr>
      <w:r w:rsidRPr="00CA25A5">
        <w:rPr>
          <w:sz w:val="22"/>
          <w:szCs w:val="22"/>
          <w:lang w:val="de-DE"/>
        </w:rPr>
        <w:t>5.</w:t>
      </w:r>
      <w:r w:rsidRPr="00CA25A5">
        <w:rPr>
          <w:sz w:val="22"/>
          <w:szCs w:val="22"/>
          <w:lang w:val="de-DE"/>
        </w:rPr>
        <w:tab/>
        <w:t>Wie ist Ferriprox aufzubewahren?</w:t>
      </w:r>
    </w:p>
    <w:p w:rsidR="00A22641" w:rsidRPr="00CA25A5" w:rsidRDefault="00A22641">
      <w:pPr>
        <w:numPr>
          <w:ilvl w:val="12"/>
          <w:numId w:val="0"/>
        </w:numPr>
        <w:ind w:left="567" w:right="-29" w:hanging="567"/>
        <w:rPr>
          <w:sz w:val="22"/>
          <w:szCs w:val="22"/>
          <w:lang w:val="de-DE"/>
        </w:rPr>
      </w:pPr>
      <w:r w:rsidRPr="00CA25A5">
        <w:rPr>
          <w:sz w:val="22"/>
          <w:szCs w:val="22"/>
          <w:lang w:val="de-DE"/>
        </w:rPr>
        <w:t>6.</w:t>
      </w:r>
      <w:r w:rsidRPr="00CA25A5">
        <w:rPr>
          <w:sz w:val="22"/>
          <w:szCs w:val="22"/>
          <w:lang w:val="de-DE"/>
        </w:rPr>
        <w:tab/>
      </w:r>
      <w:r w:rsidR="00A23E9D" w:rsidRPr="00CA25A5">
        <w:rPr>
          <w:sz w:val="22"/>
          <w:szCs w:val="22"/>
          <w:lang w:val="de-DE"/>
        </w:rPr>
        <w:t>Inhalt der Packung und w</w:t>
      </w:r>
      <w:r w:rsidRPr="00CA25A5">
        <w:rPr>
          <w:sz w:val="22"/>
          <w:szCs w:val="22"/>
          <w:lang w:val="de-DE"/>
        </w:rPr>
        <w:t xml:space="preserve">eitere </w:t>
      </w:r>
      <w:r w:rsidRPr="00CA25A5">
        <w:rPr>
          <w:noProof/>
          <w:sz w:val="22"/>
          <w:szCs w:val="22"/>
          <w:lang w:val="de-DE"/>
        </w:rPr>
        <w:t>Informationen</w:t>
      </w:r>
    </w:p>
    <w:p w:rsidR="00A22641" w:rsidRPr="00CA25A5" w:rsidRDefault="00A22641">
      <w:pPr>
        <w:numPr>
          <w:ilvl w:val="12"/>
          <w:numId w:val="0"/>
        </w:numPr>
        <w:ind w:right="-2"/>
        <w:rPr>
          <w:sz w:val="22"/>
          <w:szCs w:val="22"/>
          <w:lang w:val="de-DE"/>
        </w:rPr>
      </w:pPr>
    </w:p>
    <w:p w:rsidR="00A22641" w:rsidRPr="00CA25A5" w:rsidRDefault="00A22641">
      <w:pPr>
        <w:numPr>
          <w:ilvl w:val="12"/>
          <w:numId w:val="0"/>
        </w:numPr>
        <w:rPr>
          <w:sz w:val="22"/>
          <w:szCs w:val="22"/>
          <w:lang w:val="de-DE"/>
        </w:rPr>
      </w:pPr>
    </w:p>
    <w:p w:rsidR="00A22641" w:rsidRPr="00CA25A5" w:rsidRDefault="00A22641">
      <w:pPr>
        <w:numPr>
          <w:ilvl w:val="12"/>
          <w:numId w:val="0"/>
        </w:numPr>
        <w:ind w:left="567" w:right="-2" w:hanging="567"/>
        <w:rPr>
          <w:sz w:val="22"/>
          <w:szCs w:val="22"/>
          <w:lang w:val="de-DE"/>
        </w:rPr>
      </w:pPr>
      <w:r w:rsidRPr="00CA25A5">
        <w:rPr>
          <w:b/>
          <w:sz w:val="22"/>
          <w:szCs w:val="22"/>
          <w:lang w:val="de-DE"/>
        </w:rPr>
        <w:t>1.</w:t>
      </w:r>
      <w:r w:rsidRPr="00CA25A5">
        <w:rPr>
          <w:b/>
          <w:sz w:val="22"/>
          <w:szCs w:val="22"/>
          <w:lang w:val="de-DE"/>
        </w:rPr>
        <w:tab/>
        <w:t>W</w:t>
      </w:r>
      <w:r w:rsidR="00C7182A" w:rsidRPr="00CA25A5">
        <w:rPr>
          <w:b/>
          <w:sz w:val="22"/>
          <w:szCs w:val="22"/>
          <w:lang w:val="de-DE"/>
        </w:rPr>
        <w:t>as ist Ferriprox und wofür wird es angewendet</w:t>
      </w:r>
      <w:r w:rsidRPr="00CA25A5">
        <w:rPr>
          <w:b/>
          <w:sz w:val="22"/>
          <w:szCs w:val="22"/>
          <w:lang w:val="de-DE"/>
        </w:rPr>
        <w:t>?</w:t>
      </w:r>
    </w:p>
    <w:p w:rsidR="00A22641" w:rsidRPr="00CA25A5" w:rsidRDefault="00A22641">
      <w:pPr>
        <w:numPr>
          <w:ilvl w:val="12"/>
          <w:numId w:val="0"/>
        </w:numPr>
        <w:rPr>
          <w:sz w:val="22"/>
          <w:szCs w:val="22"/>
          <w:lang w:val="de-DE"/>
        </w:rPr>
      </w:pPr>
    </w:p>
    <w:p w:rsidR="00492EF0" w:rsidRPr="00CA25A5" w:rsidRDefault="00492EF0" w:rsidP="00492EF0">
      <w:pPr>
        <w:rPr>
          <w:sz w:val="22"/>
          <w:szCs w:val="22"/>
          <w:lang w:val="de-DE"/>
        </w:rPr>
      </w:pPr>
      <w:r w:rsidRPr="00CA25A5">
        <w:rPr>
          <w:sz w:val="22"/>
          <w:szCs w:val="22"/>
          <w:lang w:val="de-DE"/>
        </w:rPr>
        <w:t xml:space="preserve">Ferriprox enthält den Wirkstoff Deferipron. Ferriprox ist ein </w:t>
      </w:r>
      <w:r w:rsidR="00447A88" w:rsidRPr="00EB5B5C">
        <w:rPr>
          <w:sz w:val="22"/>
          <w:szCs w:val="22"/>
          <w:lang w:val="de-DE"/>
        </w:rPr>
        <w:t xml:space="preserve">Eisenchelatbildner, also ein </w:t>
      </w:r>
      <w:r w:rsidRPr="00CA25A5">
        <w:rPr>
          <w:sz w:val="22"/>
          <w:szCs w:val="22"/>
          <w:lang w:val="de-DE"/>
        </w:rPr>
        <w:t xml:space="preserve">Arzneimittel, das </w:t>
      </w:r>
      <w:r w:rsidR="00447A88" w:rsidRPr="00EB5B5C">
        <w:rPr>
          <w:sz w:val="22"/>
          <w:szCs w:val="22"/>
          <w:lang w:val="de-DE"/>
        </w:rPr>
        <w:t xml:space="preserve">überschüssiges </w:t>
      </w:r>
      <w:r w:rsidRPr="00CA25A5">
        <w:rPr>
          <w:sz w:val="22"/>
          <w:szCs w:val="22"/>
          <w:lang w:val="de-DE"/>
        </w:rPr>
        <w:t>Eisen aus dem Körper entfernt.</w:t>
      </w:r>
    </w:p>
    <w:p w:rsidR="00492EF0" w:rsidRPr="00CA25A5" w:rsidRDefault="00492EF0" w:rsidP="00492EF0">
      <w:pPr>
        <w:rPr>
          <w:sz w:val="22"/>
          <w:szCs w:val="22"/>
          <w:lang w:val="de-DE"/>
        </w:rPr>
      </w:pPr>
    </w:p>
    <w:p w:rsidR="00A22641" w:rsidRPr="002D3749" w:rsidRDefault="00492EF0" w:rsidP="00C654A4">
      <w:pPr>
        <w:rPr>
          <w:sz w:val="22"/>
          <w:szCs w:val="22"/>
          <w:lang w:val="de-DE"/>
        </w:rPr>
      </w:pPr>
      <w:r w:rsidRPr="00CA25A5">
        <w:rPr>
          <w:sz w:val="22"/>
          <w:szCs w:val="22"/>
          <w:lang w:val="de-DE"/>
        </w:rPr>
        <w:t xml:space="preserve">Ferriprox ist zur Behandlung der Eisenüberladung infolge häufiger Bluttransfusionen bei Patienten mit Thalassaemia major indiziert, </w:t>
      </w:r>
      <w:r w:rsidRPr="002D3749">
        <w:rPr>
          <w:sz w:val="22"/>
          <w:szCs w:val="22"/>
          <w:lang w:val="de-DE"/>
        </w:rPr>
        <w:t xml:space="preserve">wenn eine </w:t>
      </w:r>
      <w:r w:rsidR="002D3749" w:rsidRPr="002D3749">
        <w:rPr>
          <w:sz w:val="22"/>
          <w:szCs w:val="22"/>
          <w:lang w:val="de-DE"/>
        </w:rPr>
        <w:t xml:space="preserve">aktuelle Chelattherapie </w:t>
      </w:r>
      <w:r w:rsidRPr="002D3749">
        <w:rPr>
          <w:sz w:val="22"/>
          <w:szCs w:val="22"/>
          <w:lang w:val="de-DE"/>
        </w:rPr>
        <w:t>kontraindiziert oder inadäquat ist.</w:t>
      </w:r>
    </w:p>
    <w:p w:rsidR="00A22641" w:rsidRPr="002D3749" w:rsidRDefault="00A22641">
      <w:pPr>
        <w:rPr>
          <w:sz w:val="22"/>
          <w:szCs w:val="22"/>
          <w:lang w:val="de-DE"/>
        </w:rPr>
      </w:pPr>
    </w:p>
    <w:p w:rsidR="00A22641" w:rsidRPr="00CA25A5" w:rsidRDefault="00A22641">
      <w:pPr>
        <w:rPr>
          <w:sz w:val="22"/>
          <w:szCs w:val="22"/>
          <w:lang w:val="de-DE"/>
        </w:rPr>
      </w:pPr>
    </w:p>
    <w:p w:rsidR="00A22641" w:rsidRPr="00CA25A5" w:rsidRDefault="00A22641" w:rsidP="00B23C5C">
      <w:pPr>
        <w:keepNext/>
        <w:numPr>
          <w:ilvl w:val="12"/>
          <w:numId w:val="0"/>
        </w:numPr>
        <w:ind w:left="567" w:right="-2" w:hanging="567"/>
        <w:rPr>
          <w:b/>
          <w:sz w:val="22"/>
          <w:szCs w:val="22"/>
          <w:lang w:val="de-DE"/>
        </w:rPr>
      </w:pPr>
      <w:r w:rsidRPr="00CA25A5">
        <w:rPr>
          <w:b/>
          <w:sz w:val="22"/>
          <w:szCs w:val="22"/>
          <w:lang w:val="de-DE"/>
        </w:rPr>
        <w:t>2.</w:t>
      </w:r>
      <w:r w:rsidRPr="00CA25A5">
        <w:rPr>
          <w:b/>
          <w:sz w:val="22"/>
          <w:szCs w:val="22"/>
          <w:lang w:val="de-DE"/>
        </w:rPr>
        <w:tab/>
        <w:t>W</w:t>
      </w:r>
      <w:r w:rsidR="00C7182A" w:rsidRPr="00CA25A5">
        <w:rPr>
          <w:b/>
          <w:sz w:val="22"/>
          <w:szCs w:val="22"/>
          <w:lang w:val="de-DE"/>
        </w:rPr>
        <w:t xml:space="preserve">as sollten </w:t>
      </w:r>
      <w:r w:rsidR="007A6AE2" w:rsidRPr="00CA25A5">
        <w:rPr>
          <w:b/>
          <w:sz w:val="22"/>
          <w:szCs w:val="22"/>
          <w:lang w:val="de-DE"/>
        </w:rPr>
        <w:t>Sie</w:t>
      </w:r>
      <w:r w:rsidR="00C7182A" w:rsidRPr="00CA25A5">
        <w:rPr>
          <w:b/>
          <w:sz w:val="22"/>
          <w:szCs w:val="22"/>
          <w:lang w:val="de-DE"/>
        </w:rPr>
        <w:t xml:space="preserve"> vor der Einnahme von Ferriprox beachten</w:t>
      </w:r>
      <w:r w:rsidRPr="00CA25A5">
        <w:rPr>
          <w:b/>
          <w:sz w:val="22"/>
          <w:szCs w:val="22"/>
          <w:lang w:val="de-DE"/>
        </w:rPr>
        <w:t>?</w:t>
      </w:r>
    </w:p>
    <w:p w:rsidR="00A22641" w:rsidRPr="00CA25A5" w:rsidRDefault="00A22641" w:rsidP="00B23C5C">
      <w:pPr>
        <w:keepNext/>
        <w:ind w:left="567" w:hanging="567"/>
        <w:rPr>
          <w:b/>
          <w:sz w:val="22"/>
          <w:szCs w:val="22"/>
          <w:lang w:val="de-DE"/>
        </w:rPr>
      </w:pPr>
    </w:p>
    <w:p w:rsidR="00A22641" w:rsidRPr="00CA25A5" w:rsidRDefault="00A22641" w:rsidP="00B23C5C">
      <w:pPr>
        <w:keepNext/>
        <w:ind w:left="567" w:hanging="567"/>
        <w:rPr>
          <w:b/>
          <w:sz w:val="22"/>
          <w:szCs w:val="22"/>
          <w:lang w:val="de-DE"/>
        </w:rPr>
      </w:pPr>
      <w:r w:rsidRPr="00CA25A5">
        <w:rPr>
          <w:b/>
          <w:sz w:val="22"/>
          <w:szCs w:val="22"/>
          <w:lang w:val="de-DE"/>
        </w:rPr>
        <w:t>Ferriprox darf nicht eingenommen werden,</w:t>
      </w:r>
    </w:p>
    <w:p w:rsidR="00A22641" w:rsidRPr="00CA25A5" w:rsidRDefault="00A22641">
      <w:pPr>
        <w:numPr>
          <w:ilvl w:val="0"/>
          <w:numId w:val="7"/>
        </w:numPr>
        <w:ind w:left="567" w:hanging="567"/>
        <w:rPr>
          <w:sz w:val="22"/>
          <w:szCs w:val="22"/>
          <w:lang w:val="de-DE"/>
        </w:rPr>
      </w:pPr>
      <w:r w:rsidRPr="00CA25A5">
        <w:rPr>
          <w:sz w:val="22"/>
          <w:szCs w:val="22"/>
          <w:lang w:val="de-DE"/>
        </w:rPr>
        <w:t xml:space="preserve">wenn Sie allergisch gegen Deferipron oder einen der </w:t>
      </w:r>
      <w:r w:rsidR="00C714C8" w:rsidRPr="00CA25A5">
        <w:rPr>
          <w:sz w:val="22"/>
          <w:szCs w:val="22"/>
          <w:lang w:val="de-DE"/>
        </w:rPr>
        <w:t>in Abschnitt 6. genannten</w:t>
      </w:r>
      <w:r w:rsidR="00C714C8" w:rsidRPr="00AA00B2">
        <w:rPr>
          <w:sz w:val="22"/>
          <w:szCs w:val="24"/>
          <w:lang w:val="de-DE"/>
        </w:rPr>
        <w:t xml:space="preserve"> </w:t>
      </w:r>
      <w:r w:rsidRPr="00CA25A5">
        <w:rPr>
          <w:sz w:val="22"/>
          <w:szCs w:val="22"/>
          <w:lang w:val="de-DE"/>
        </w:rPr>
        <w:t xml:space="preserve">sonstigen Bestandteile </w:t>
      </w:r>
      <w:r w:rsidR="00A23E9D" w:rsidRPr="00CA25A5">
        <w:rPr>
          <w:sz w:val="22"/>
          <w:szCs w:val="22"/>
          <w:lang w:val="de-DE"/>
        </w:rPr>
        <w:t xml:space="preserve">dieses Arzneimittels </w:t>
      </w:r>
      <w:r w:rsidR="00C7182A" w:rsidRPr="00CA25A5">
        <w:rPr>
          <w:sz w:val="22"/>
          <w:szCs w:val="22"/>
          <w:lang w:val="de-DE"/>
        </w:rPr>
        <w:t>sind</w:t>
      </w:r>
      <w:r w:rsidRPr="00CA25A5">
        <w:rPr>
          <w:sz w:val="22"/>
          <w:szCs w:val="22"/>
          <w:lang w:val="de-DE"/>
        </w:rPr>
        <w:t>.</w:t>
      </w:r>
    </w:p>
    <w:p w:rsidR="00A22641" w:rsidRPr="00CA25A5" w:rsidRDefault="00A22641">
      <w:pPr>
        <w:numPr>
          <w:ilvl w:val="0"/>
          <w:numId w:val="7"/>
        </w:numPr>
        <w:ind w:left="567" w:hanging="567"/>
        <w:rPr>
          <w:sz w:val="22"/>
          <w:szCs w:val="22"/>
          <w:lang w:val="de-DE"/>
        </w:rPr>
      </w:pPr>
      <w:r w:rsidRPr="00CA25A5">
        <w:rPr>
          <w:sz w:val="22"/>
          <w:szCs w:val="22"/>
          <w:lang w:val="de-DE"/>
        </w:rPr>
        <w:t>wenn in Ihrer Krankengeschichte wiederholte Episoden einer Neutropenie (niedrige Werte weiß</w:t>
      </w:r>
      <w:r w:rsidR="00313E2A" w:rsidRPr="00CA25A5">
        <w:rPr>
          <w:sz w:val="22"/>
          <w:szCs w:val="22"/>
          <w:lang w:val="de-DE"/>
        </w:rPr>
        <w:t xml:space="preserve">er Blutkörperchen (Neutrophile)) </w:t>
      </w:r>
      <w:r w:rsidRPr="00CA25A5">
        <w:rPr>
          <w:sz w:val="22"/>
          <w:szCs w:val="22"/>
          <w:lang w:val="de-DE"/>
        </w:rPr>
        <w:t>aufgetreten sind.</w:t>
      </w:r>
    </w:p>
    <w:p w:rsidR="00A22641" w:rsidRPr="00CA25A5" w:rsidRDefault="00A22641">
      <w:pPr>
        <w:numPr>
          <w:ilvl w:val="0"/>
          <w:numId w:val="7"/>
        </w:numPr>
        <w:ind w:left="567" w:hanging="567"/>
        <w:rPr>
          <w:sz w:val="22"/>
          <w:szCs w:val="22"/>
          <w:lang w:val="de-DE"/>
        </w:rPr>
      </w:pPr>
      <w:r w:rsidRPr="00CA25A5">
        <w:rPr>
          <w:sz w:val="22"/>
          <w:szCs w:val="22"/>
          <w:lang w:val="de-DE"/>
        </w:rPr>
        <w:t>wenn in Ihrer Krankengeschichte Fälle von Agranulozytose (sehr niedrige Werte weißer Blutkörperchen (Neutrophile)</w:t>
      </w:r>
      <w:r w:rsidR="00313E2A" w:rsidRPr="00CA25A5">
        <w:rPr>
          <w:sz w:val="22"/>
          <w:szCs w:val="22"/>
          <w:lang w:val="de-DE"/>
        </w:rPr>
        <w:t>)</w:t>
      </w:r>
      <w:r w:rsidRPr="00CA25A5">
        <w:rPr>
          <w:sz w:val="22"/>
          <w:szCs w:val="22"/>
          <w:lang w:val="de-DE"/>
        </w:rPr>
        <w:t xml:space="preserve"> aufgetreten sind.</w:t>
      </w:r>
    </w:p>
    <w:p w:rsidR="00A22641" w:rsidRPr="00CA25A5" w:rsidRDefault="00A22641">
      <w:pPr>
        <w:numPr>
          <w:ilvl w:val="0"/>
          <w:numId w:val="7"/>
        </w:numPr>
        <w:ind w:left="567" w:hanging="567"/>
        <w:rPr>
          <w:sz w:val="22"/>
          <w:szCs w:val="22"/>
          <w:lang w:val="de-DE"/>
        </w:rPr>
      </w:pPr>
      <w:r w:rsidRPr="00CA25A5">
        <w:rPr>
          <w:sz w:val="22"/>
          <w:szCs w:val="22"/>
          <w:lang w:val="de-DE"/>
        </w:rPr>
        <w:t>wenn Sie zurzeit Arzneimittel einnehmen, von denen bekannt ist, dass sie eine Neutropenie oder Agranulozytose auslösen</w:t>
      </w:r>
      <w:r w:rsidR="00145F16" w:rsidRPr="00CA25A5">
        <w:rPr>
          <w:sz w:val="22"/>
          <w:szCs w:val="22"/>
          <w:lang w:val="de-DE"/>
        </w:rPr>
        <w:t xml:space="preserve"> (siehe Abschnitt „</w:t>
      </w:r>
      <w:r w:rsidR="00C714C8" w:rsidRPr="00CA25A5">
        <w:rPr>
          <w:noProof/>
          <w:sz w:val="22"/>
          <w:szCs w:val="22"/>
          <w:lang w:val="de-DE"/>
        </w:rPr>
        <w:t>Einnahme von Ferriprox zusammen mit anderen Arzneimitteln</w:t>
      </w:r>
      <w:r w:rsidR="00145F16" w:rsidRPr="00CA25A5">
        <w:rPr>
          <w:sz w:val="22"/>
          <w:szCs w:val="22"/>
          <w:lang w:val="de-DE"/>
        </w:rPr>
        <w:t>“)</w:t>
      </w:r>
      <w:r w:rsidRPr="00CA25A5">
        <w:rPr>
          <w:sz w:val="22"/>
          <w:szCs w:val="22"/>
          <w:lang w:val="de-DE"/>
        </w:rPr>
        <w:t>.</w:t>
      </w:r>
    </w:p>
    <w:p w:rsidR="00A22641" w:rsidRPr="00CA25A5" w:rsidRDefault="00A22641">
      <w:pPr>
        <w:numPr>
          <w:ilvl w:val="0"/>
          <w:numId w:val="7"/>
        </w:numPr>
        <w:ind w:left="567" w:hanging="567"/>
        <w:rPr>
          <w:sz w:val="22"/>
          <w:szCs w:val="22"/>
          <w:lang w:val="de-DE"/>
        </w:rPr>
      </w:pPr>
      <w:r w:rsidRPr="00CA25A5">
        <w:rPr>
          <w:sz w:val="22"/>
          <w:szCs w:val="22"/>
          <w:lang w:val="de-DE"/>
        </w:rPr>
        <w:t>wenn Sie schwanger sind oder stillen.</w:t>
      </w:r>
    </w:p>
    <w:p w:rsidR="00A22641" w:rsidRPr="00CA25A5" w:rsidRDefault="00A22641">
      <w:pPr>
        <w:rPr>
          <w:sz w:val="22"/>
          <w:szCs w:val="22"/>
          <w:lang w:val="de-DE"/>
        </w:rPr>
      </w:pPr>
    </w:p>
    <w:p w:rsidR="00A22641" w:rsidRPr="00CA25A5" w:rsidRDefault="00A23E9D" w:rsidP="00B23C5C">
      <w:pPr>
        <w:keepNext/>
        <w:tabs>
          <w:tab w:val="left" w:pos="0"/>
        </w:tabs>
        <w:rPr>
          <w:b/>
          <w:sz w:val="22"/>
          <w:szCs w:val="22"/>
          <w:lang w:val="de-DE"/>
        </w:rPr>
      </w:pPr>
      <w:r w:rsidRPr="00CA25A5">
        <w:rPr>
          <w:b/>
          <w:sz w:val="22"/>
          <w:szCs w:val="22"/>
          <w:lang w:val="de-DE"/>
        </w:rPr>
        <w:t xml:space="preserve">Warnhinweise und </w:t>
      </w:r>
      <w:r w:rsidR="005B2303" w:rsidRPr="00CA25A5">
        <w:rPr>
          <w:b/>
          <w:sz w:val="22"/>
          <w:szCs w:val="22"/>
          <w:lang w:val="de-DE"/>
        </w:rPr>
        <w:t>Vorsichtsmaßnahmen</w:t>
      </w:r>
    </w:p>
    <w:p w:rsidR="00A22641" w:rsidRPr="00CA25A5" w:rsidRDefault="00A22641">
      <w:pPr>
        <w:numPr>
          <w:ilvl w:val="0"/>
          <w:numId w:val="7"/>
        </w:numPr>
        <w:rPr>
          <w:sz w:val="22"/>
          <w:szCs w:val="22"/>
          <w:lang w:val="de-DE"/>
        </w:rPr>
      </w:pPr>
      <w:r w:rsidRPr="00CA25A5">
        <w:rPr>
          <w:sz w:val="22"/>
          <w:szCs w:val="22"/>
          <w:lang w:val="de-DE"/>
        </w:rPr>
        <w:t xml:space="preserve">Die schwerwiegendste Nebenwirkung, die bei Einnahme von Ferriprox auftreten kann, sind sehr niedrige Werte an weißen Blutkörperchen (Neutrophile). Ein solcher Zustand, der als schwere Neutropenie oder Agranulozytose bekannt ist, ist bei 1 </w:t>
      </w:r>
      <w:r w:rsidR="00B0551D" w:rsidRPr="00CA25A5">
        <w:rPr>
          <w:sz w:val="22"/>
          <w:szCs w:val="22"/>
          <w:lang w:val="de-DE"/>
        </w:rPr>
        <w:t xml:space="preserve">bis 2 </w:t>
      </w:r>
      <w:r w:rsidRPr="00CA25A5">
        <w:rPr>
          <w:sz w:val="22"/>
          <w:szCs w:val="22"/>
          <w:lang w:val="de-DE"/>
        </w:rPr>
        <w:t>von 100 Personen, die Ferriprox in klinischen Studien eingenommen haben, aufgetreten. Da die weißen Blutkörperchen zur Infektionsabwehr beitragen, besteht bei niedrigen Neutrophilenwerten die Gefahr schwerwiegender und potenziell lebensbedrohlicher Infektionen. Zur Überwachung im Hinblick auf eine Neutropenie wird Ihr Arzt Sie während Ihrer Behandlung mit Ferriprox in regelmäßigen Abständen</w:t>
      </w:r>
      <w:r w:rsidR="00F228BE">
        <w:rPr>
          <w:sz w:val="22"/>
          <w:szCs w:val="22"/>
          <w:lang w:val="de-DE"/>
        </w:rPr>
        <w:t xml:space="preserve">, u. U. wöchentlich, </w:t>
      </w:r>
      <w:r w:rsidRPr="00CA25A5">
        <w:rPr>
          <w:sz w:val="22"/>
          <w:szCs w:val="22"/>
          <w:lang w:val="de-DE"/>
        </w:rPr>
        <w:t xml:space="preserve">zur Blutuntersuchung einbestellen (zur Überprüfung der Anzahl weißer Blutkörperchen). Es ist sehr wichtig, dass Sie alle diese Termine einhalten. Bitte beachten Sie die Erinnerungskarte für Patienten/Pflegepersonen im Anhang dieser Gebrauchsinformation. </w:t>
      </w:r>
      <w:r w:rsidR="00F228BE">
        <w:rPr>
          <w:sz w:val="22"/>
          <w:szCs w:val="22"/>
          <w:lang w:val="de-DE"/>
        </w:rPr>
        <w:t>Suchen Sie unverzüglich Ihren Arzt auf, wenn Sie Infektionssymptome wie Fieber, Halsschmerzen oder grippeartige Symptome verspüren. Ihre Anzahl weißer Blutkörperchen muss innerhalb von 24 Stunden überprüft werden, um eine potenzielle Agranulozytose festzustellen</w:t>
      </w:r>
      <w:r w:rsidRPr="00CA25A5">
        <w:rPr>
          <w:sz w:val="22"/>
          <w:szCs w:val="22"/>
          <w:lang w:val="de-DE"/>
        </w:rPr>
        <w:t>.</w:t>
      </w:r>
    </w:p>
    <w:p w:rsidR="00447A88" w:rsidRPr="00CA25A5" w:rsidRDefault="00447A88" w:rsidP="00447A88">
      <w:pPr>
        <w:numPr>
          <w:ilvl w:val="0"/>
          <w:numId w:val="7"/>
        </w:numPr>
        <w:rPr>
          <w:sz w:val="22"/>
          <w:szCs w:val="22"/>
          <w:lang w:val="de-DE"/>
        </w:rPr>
      </w:pPr>
      <w:r w:rsidRPr="00CA25A5">
        <w:rPr>
          <w:sz w:val="22"/>
          <w:szCs w:val="22"/>
          <w:lang w:val="de-DE"/>
        </w:rPr>
        <w:t xml:space="preserve">Wenn Sie HIV-positiv sind oder Ihre </w:t>
      </w:r>
      <w:r w:rsidR="00F228BE">
        <w:rPr>
          <w:sz w:val="22"/>
          <w:szCs w:val="22"/>
          <w:lang w:val="de-DE"/>
        </w:rPr>
        <w:t xml:space="preserve">Nieren- oder </w:t>
      </w:r>
      <w:r w:rsidRPr="00CA25A5">
        <w:rPr>
          <w:sz w:val="22"/>
          <w:szCs w:val="22"/>
          <w:lang w:val="de-DE"/>
        </w:rPr>
        <w:t xml:space="preserve">Leberfunktion </w:t>
      </w:r>
      <w:r>
        <w:rPr>
          <w:sz w:val="22"/>
          <w:szCs w:val="22"/>
          <w:lang w:val="de-DE"/>
        </w:rPr>
        <w:t xml:space="preserve">stark </w:t>
      </w:r>
      <w:r w:rsidRPr="00CA25A5">
        <w:rPr>
          <w:sz w:val="22"/>
          <w:szCs w:val="22"/>
          <w:lang w:val="de-DE"/>
        </w:rPr>
        <w:t>beeinträchtigt ist, wird Ihr Arzt möglicherweise zusätzliche Tests empfehlen.</w:t>
      </w:r>
    </w:p>
    <w:p w:rsidR="00A22641" w:rsidRPr="00CA25A5" w:rsidRDefault="00A22641">
      <w:pPr>
        <w:rPr>
          <w:sz w:val="22"/>
          <w:szCs w:val="22"/>
          <w:lang w:val="de-DE"/>
        </w:rPr>
      </w:pPr>
    </w:p>
    <w:p w:rsidR="00A22641" w:rsidRPr="00CA25A5" w:rsidRDefault="00A22641">
      <w:pPr>
        <w:rPr>
          <w:sz w:val="22"/>
          <w:szCs w:val="22"/>
          <w:lang w:val="de-DE"/>
        </w:rPr>
      </w:pPr>
      <w:r w:rsidRPr="00CA25A5">
        <w:rPr>
          <w:sz w:val="22"/>
          <w:szCs w:val="22"/>
          <w:lang w:val="de-DE"/>
        </w:rPr>
        <w:t>Ihr Arzt wird Sie ebenfalls zu Untersuchungen zur Kontrolle Ihres Körpereisenspiegels zu sich bitten. Außerdem müssen Sie sich möglicherweise Leberbiopsien unterziehen.</w:t>
      </w:r>
    </w:p>
    <w:p w:rsidR="00A22641" w:rsidRPr="00317AC2" w:rsidRDefault="00A22641">
      <w:pPr>
        <w:rPr>
          <w:sz w:val="22"/>
          <w:szCs w:val="22"/>
          <w:lang w:val="de-DE"/>
        </w:rPr>
      </w:pPr>
    </w:p>
    <w:p w:rsidR="00A22641" w:rsidRPr="00CA25A5" w:rsidRDefault="00C714C8" w:rsidP="00B23C5C">
      <w:pPr>
        <w:keepNext/>
        <w:tabs>
          <w:tab w:val="left" w:pos="0"/>
        </w:tabs>
        <w:rPr>
          <w:b/>
          <w:sz w:val="22"/>
          <w:szCs w:val="22"/>
          <w:lang w:val="de-DE"/>
        </w:rPr>
      </w:pPr>
      <w:r w:rsidRPr="00CA25A5">
        <w:rPr>
          <w:b/>
          <w:noProof/>
          <w:sz w:val="22"/>
          <w:szCs w:val="22"/>
          <w:lang w:val="de-DE"/>
        </w:rPr>
        <w:t>Einnahme von Ferriprox zusammen mit anderen Arzneimitteln</w:t>
      </w:r>
    </w:p>
    <w:p w:rsidR="00A22641" w:rsidRPr="00CA25A5" w:rsidRDefault="00145F16">
      <w:pPr>
        <w:pStyle w:val="BodyText"/>
        <w:jc w:val="left"/>
        <w:rPr>
          <w:noProof/>
          <w:szCs w:val="22"/>
          <w:lang w:val="de-DE"/>
        </w:rPr>
      </w:pPr>
      <w:r w:rsidRPr="00CA25A5">
        <w:rPr>
          <w:szCs w:val="24"/>
          <w:lang w:val="de-DE"/>
        </w:rPr>
        <w:t xml:space="preserve">Nehmen Sie keine Arzneimittel ein, von denen bekannt ist, dass sie Neutropenie oder Agranulozytose auslösen (siehe Abschnitt „Ferriprox darf nicht eingenommen werden“). </w:t>
      </w:r>
      <w:r w:rsidR="00A22641" w:rsidRPr="00CA25A5">
        <w:rPr>
          <w:noProof/>
          <w:lang w:val="de-DE"/>
        </w:rPr>
        <w:t>Bitte informieren Sie Ihren Arzt oder Apotheker, wenn Sie andere Arzneimittel einnehmen / anwenden bzw. vor kurzem eingenommen / angewendet haben</w:t>
      </w:r>
      <w:r w:rsidR="00CD6BA6" w:rsidRPr="00CA25A5">
        <w:rPr>
          <w:noProof/>
          <w:lang w:val="de-DE"/>
        </w:rPr>
        <w:t xml:space="preserve"> oder einnehmen/anwenden könnten, </w:t>
      </w:r>
      <w:r w:rsidR="00A22641" w:rsidRPr="00CA25A5">
        <w:rPr>
          <w:noProof/>
          <w:lang w:val="de-DE"/>
        </w:rPr>
        <w:t>auch wenn es sich um nicht verschreibungspflichtige Arzneimittel handelt</w:t>
      </w:r>
      <w:r w:rsidR="00A22641" w:rsidRPr="00CA25A5">
        <w:rPr>
          <w:noProof/>
          <w:szCs w:val="22"/>
          <w:lang w:val="de-DE"/>
        </w:rPr>
        <w:t>.</w:t>
      </w:r>
    </w:p>
    <w:p w:rsidR="00A22641" w:rsidRPr="00CA25A5" w:rsidRDefault="00A22641">
      <w:pPr>
        <w:pStyle w:val="BodyText"/>
        <w:jc w:val="left"/>
        <w:rPr>
          <w:szCs w:val="24"/>
          <w:lang w:val="de-DE"/>
        </w:rPr>
      </w:pPr>
    </w:p>
    <w:p w:rsidR="00902CED" w:rsidRDefault="00A22641">
      <w:pPr>
        <w:pStyle w:val="BodyText"/>
        <w:jc w:val="left"/>
        <w:rPr>
          <w:szCs w:val="24"/>
          <w:lang w:val="de-DE"/>
        </w:rPr>
      </w:pPr>
      <w:r w:rsidRPr="00CA25A5">
        <w:rPr>
          <w:szCs w:val="24"/>
          <w:lang w:val="de-DE"/>
        </w:rPr>
        <w:t xml:space="preserve">Nehmen Sie während der Behandlung mit Ferriprox </w:t>
      </w:r>
      <w:r w:rsidR="007E0180">
        <w:rPr>
          <w:lang w:val="de-DE"/>
        </w:rPr>
        <w:t xml:space="preserve">nicht gleichzeitig auch </w:t>
      </w:r>
      <w:r w:rsidRPr="00CA25A5">
        <w:rPr>
          <w:szCs w:val="24"/>
          <w:lang w:val="de-DE"/>
        </w:rPr>
        <w:t>aluminiumhaltige Antazida ein.</w:t>
      </w:r>
    </w:p>
    <w:p w:rsidR="00A22641" w:rsidRPr="00CA25A5" w:rsidRDefault="00A22641">
      <w:pPr>
        <w:pStyle w:val="BodyText"/>
        <w:jc w:val="left"/>
        <w:rPr>
          <w:szCs w:val="24"/>
          <w:lang w:val="de-DE"/>
        </w:rPr>
      </w:pPr>
    </w:p>
    <w:p w:rsidR="00902CED" w:rsidRDefault="00A22641">
      <w:pPr>
        <w:tabs>
          <w:tab w:val="left" w:pos="0"/>
        </w:tabs>
        <w:rPr>
          <w:sz w:val="22"/>
          <w:szCs w:val="22"/>
          <w:lang w:val="de-DE"/>
        </w:rPr>
      </w:pPr>
      <w:r w:rsidRPr="00CA25A5">
        <w:rPr>
          <w:sz w:val="22"/>
          <w:szCs w:val="22"/>
          <w:lang w:val="de-DE"/>
        </w:rPr>
        <w:t>Fragen Sie bitte Ihren Arzt oder Apotheker, ehe Sie Vitamin C zusammen mit Ferriprox einnehmen.</w:t>
      </w:r>
    </w:p>
    <w:p w:rsidR="00A22641" w:rsidRPr="00CA25A5" w:rsidRDefault="00A22641">
      <w:pPr>
        <w:tabs>
          <w:tab w:val="left" w:pos="0"/>
        </w:tabs>
        <w:rPr>
          <w:sz w:val="22"/>
          <w:szCs w:val="22"/>
          <w:lang w:val="de-DE"/>
        </w:rPr>
      </w:pPr>
    </w:p>
    <w:p w:rsidR="00A22641" w:rsidRPr="00CA25A5" w:rsidRDefault="00A22641">
      <w:pPr>
        <w:pStyle w:val="Heading8"/>
        <w:rPr>
          <w:szCs w:val="22"/>
          <w:lang w:val="de-DE"/>
        </w:rPr>
      </w:pPr>
      <w:r w:rsidRPr="00CA25A5">
        <w:rPr>
          <w:szCs w:val="22"/>
          <w:lang w:val="de-DE"/>
        </w:rPr>
        <w:t>Schwangerschaft und Stillzeit</w:t>
      </w:r>
    </w:p>
    <w:p w:rsidR="00145F16" w:rsidRPr="00CA25A5" w:rsidRDefault="00A22641">
      <w:pPr>
        <w:rPr>
          <w:sz w:val="22"/>
          <w:szCs w:val="22"/>
          <w:lang w:val="de-DE"/>
        </w:rPr>
      </w:pPr>
      <w:r w:rsidRPr="00CA25A5">
        <w:rPr>
          <w:sz w:val="22"/>
          <w:szCs w:val="22"/>
          <w:lang w:val="de-DE"/>
        </w:rPr>
        <w:t>Nehmen Sie dieses Arzneimittel nicht ein, wenn Sie schwanger sind oder versuchen, schwanger zu werden. Dieses Arzneimittel könnte Ihrem Baby schwer schaden. Solange Sie Ferriprox einnehmen, müssen Sie wirksame Schwangerschaftsverhütung betreiben. Fragen Sie Ihren Arzt, welche Methode für Sie am besten ist. Wenn Sie im Verlauf der Behandlung mit Ferriprox schwanger werden, müssen Sie das Arzneimittel unverzüglich absetzen und Ihren Arzt informieren.</w:t>
      </w:r>
    </w:p>
    <w:p w:rsidR="00145F16" w:rsidRPr="00CA25A5" w:rsidRDefault="00145F16">
      <w:pPr>
        <w:rPr>
          <w:sz w:val="22"/>
          <w:szCs w:val="22"/>
          <w:lang w:val="de-DE"/>
        </w:rPr>
      </w:pPr>
    </w:p>
    <w:p w:rsidR="00A22641" w:rsidRPr="00CA25A5" w:rsidRDefault="00A22641">
      <w:pPr>
        <w:rPr>
          <w:sz w:val="22"/>
          <w:szCs w:val="22"/>
          <w:lang w:val="de-DE"/>
        </w:rPr>
      </w:pPr>
      <w:r w:rsidRPr="00CA25A5">
        <w:rPr>
          <w:sz w:val="22"/>
          <w:szCs w:val="22"/>
          <w:lang w:val="de-DE"/>
        </w:rPr>
        <w:t>Wenn Sie stillen, dürfen Sie Ferriprox nicht einnehmen. Bitte beachten Sie die Erinnerungskarte für Patienten/Pflegepersonen im Anhang dieser Gebrauchsinformation.</w:t>
      </w:r>
    </w:p>
    <w:p w:rsidR="00A22641" w:rsidRPr="00CA25A5" w:rsidRDefault="00A22641">
      <w:pPr>
        <w:pStyle w:val="EndnoteText"/>
        <w:tabs>
          <w:tab w:val="clear" w:pos="567"/>
        </w:tabs>
        <w:rPr>
          <w:szCs w:val="22"/>
          <w:lang w:val="de-DE"/>
        </w:rPr>
      </w:pPr>
    </w:p>
    <w:p w:rsidR="00A22641" w:rsidRPr="00CA25A5" w:rsidRDefault="00A22641" w:rsidP="00B23C5C">
      <w:pPr>
        <w:keepNext/>
        <w:tabs>
          <w:tab w:val="left" w:pos="0"/>
        </w:tabs>
        <w:rPr>
          <w:b/>
          <w:sz w:val="22"/>
          <w:szCs w:val="22"/>
          <w:lang w:val="de-DE"/>
        </w:rPr>
      </w:pPr>
      <w:r w:rsidRPr="00CA25A5">
        <w:rPr>
          <w:b/>
          <w:sz w:val="22"/>
          <w:szCs w:val="22"/>
          <w:lang w:val="de-DE"/>
        </w:rPr>
        <w:t xml:space="preserve">Verkehrstüchtigkeit und </w:t>
      </w:r>
      <w:r w:rsidR="00C714C8" w:rsidRPr="00CA25A5">
        <w:rPr>
          <w:b/>
          <w:noProof/>
          <w:sz w:val="22"/>
          <w:szCs w:val="22"/>
          <w:lang w:val="de-DE"/>
        </w:rPr>
        <w:t>Fähigkeit zum</w:t>
      </w:r>
      <w:r w:rsidRPr="00CA25A5">
        <w:rPr>
          <w:b/>
          <w:sz w:val="22"/>
          <w:szCs w:val="22"/>
          <w:lang w:val="de-DE"/>
        </w:rPr>
        <w:t xml:space="preserve"> Bedienen von Maschinen</w:t>
      </w:r>
    </w:p>
    <w:p w:rsidR="00A22641" w:rsidRPr="00CA25A5" w:rsidRDefault="00C83F4A">
      <w:pPr>
        <w:rPr>
          <w:sz w:val="22"/>
          <w:szCs w:val="22"/>
          <w:lang w:val="de-DE"/>
        </w:rPr>
      </w:pPr>
      <w:r w:rsidRPr="00CA25A5">
        <w:rPr>
          <w:sz w:val="22"/>
          <w:szCs w:val="22"/>
          <w:lang w:val="de-DE"/>
        </w:rPr>
        <w:t>Nicht zutreffend</w:t>
      </w:r>
      <w:r w:rsidR="00A22641" w:rsidRPr="00CA25A5">
        <w:rPr>
          <w:sz w:val="22"/>
          <w:szCs w:val="22"/>
          <w:lang w:val="de-DE"/>
        </w:rPr>
        <w:t>.</w:t>
      </w:r>
    </w:p>
    <w:p w:rsidR="00A22641" w:rsidRPr="00CA25A5" w:rsidRDefault="00A22641">
      <w:pPr>
        <w:rPr>
          <w:sz w:val="22"/>
          <w:szCs w:val="22"/>
          <w:lang w:val="de-DE"/>
        </w:rPr>
      </w:pPr>
    </w:p>
    <w:p w:rsidR="00A22641" w:rsidRPr="00CA25A5" w:rsidRDefault="00A22641">
      <w:pPr>
        <w:pStyle w:val="BodyText3"/>
        <w:rPr>
          <w:color w:val="auto"/>
          <w:szCs w:val="22"/>
          <w:lang w:val="de-DE"/>
        </w:rPr>
      </w:pPr>
    </w:p>
    <w:p w:rsidR="00A22641" w:rsidRPr="00CA25A5" w:rsidRDefault="00A22641" w:rsidP="00B23C5C">
      <w:pPr>
        <w:keepNext/>
        <w:numPr>
          <w:ilvl w:val="12"/>
          <w:numId w:val="0"/>
        </w:numPr>
        <w:ind w:left="567" w:right="-2" w:hanging="567"/>
        <w:rPr>
          <w:b/>
          <w:sz w:val="22"/>
          <w:szCs w:val="22"/>
          <w:lang w:val="de-DE"/>
        </w:rPr>
      </w:pPr>
      <w:r w:rsidRPr="00CA25A5">
        <w:rPr>
          <w:b/>
          <w:sz w:val="22"/>
          <w:szCs w:val="22"/>
          <w:lang w:val="de-DE"/>
        </w:rPr>
        <w:t>3.</w:t>
      </w:r>
      <w:r w:rsidRPr="00CA25A5">
        <w:rPr>
          <w:b/>
          <w:sz w:val="22"/>
          <w:szCs w:val="22"/>
          <w:lang w:val="de-DE"/>
        </w:rPr>
        <w:tab/>
        <w:t>W</w:t>
      </w:r>
      <w:r w:rsidR="00A63E93" w:rsidRPr="00CA25A5">
        <w:rPr>
          <w:b/>
          <w:sz w:val="22"/>
          <w:szCs w:val="22"/>
          <w:lang w:val="de-DE"/>
        </w:rPr>
        <w:t>ie ist Ferriprox einzunehmen</w:t>
      </w:r>
      <w:r w:rsidRPr="00CA25A5">
        <w:rPr>
          <w:b/>
          <w:sz w:val="22"/>
          <w:szCs w:val="22"/>
          <w:lang w:val="de-DE"/>
        </w:rPr>
        <w:t>?</w:t>
      </w:r>
    </w:p>
    <w:p w:rsidR="00A22641" w:rsidRPr="00CA25A5" w:rsidRDefault="00A22641" w:rsidP="00B23C5C">
      <w:pPr>
        <w:pStyle w:val="EndnoteText"/>
        <w:keepNext/>
        <w:numPr>
          <w:ilvl w:val="12"/>
          <w:numId w:val="0"/>
        </w:numPr>
        <w:tabs>
          <w:tab w:val="clear" w:pos="567"/>
        </w:tabs>
        <w:rPr>
          <w:szCs w:val="22"/>
          <w:lang w:val="de-DE"/>
        </w:rPr>
      </w:pPr>
    </w:p>
    <w:p w:rsidR="00A22641" w:rsidRPr="00CA25A5" w:rsidRDefault="00A22641" w:rsidP="003561BE">
      <w:pPr>
        <w:numPr>
          <w:ilvl w:val="12"/>
          <w:numId w:val="0"/>
        </w:numPr>
        <w:rPr>
          <w:sz w:val="22"/>
          <w:szCs w:val="22"/>
          <w:lang w:val="de-DE"/>
        </w:rPr>
      </w:pPr>
      <w:r w:rsidRPr="00CA25A5">
        <w:rPr>
          <w:sz w:val="22"/>
          <w:szCs w:val="22"/>
          <w:lang w:val="de-DE"/>
        </w:rPr>
        <w:t xml:space="preserve">Nehmen Sie </w:t>
      </w:r>
      <w:r w:rsidR="00CD6BA6" w:rsidRPr="00CA25A5">
        <w:rPr>
          <w:sz w:val="22"/>
          <w:szCs w:val="22"/>
          <w:lang w:val="de-DE"/>
        </w:rPr>
        <w:t>dieses Arzneimittel</w:t>
      </w:r>
      <w:r w:rsidRPr="00CA25A5">
        <w:rPr>
          <w:sz w:val="22"/>
          <w:szCs w:val="22"/>
          <w:lang w:val="de-DE"/>
        </w:rPr>
        <w:t xml:space="preserve"> immer genau nach Anweisung des Arztes ein. Bitte fragen Sie bei Ihrem Arzt oder Apotheker nach, wenn Sie sich nicht ganz sicher sind. Die Dosis Ferriprox, die Sie einnehmen müssen, hängt von Ihrem Gewicht ab. Die übliche Dosis ist 25 mg/kg dreimal täglich, d.h. die Gesamttagesdosis liegt bei 75 mg/kg. Die Gesamtdosis sollte 100 mg/kg/Tag nicht überschreiten. Nehmen Sie Ihre erste Dosis morgens ein. Nehmen Sie Ihre zweite Dosis mittags ein. Nehmen Sie Ihre dritte Dosis abends ein. Ferriprox kann mit oder ohne Mahlzeit eingenommen werden</w:t>
      </w:r>
      <w:r w:rsidR="003561BE" w:rsidRPr="00CA25A5">
        <w:rPr>
          <w:sz w:val="22"/>
          <w:szCs w:val="22"/>
          <w:lang w:val="de-DE"/>
        </w:rPr>
        <w:t xml:space="preserve">; </w:t>
      </w:r>
      <w:r w:rsidRPr="00CA25A5">
        <w:rPr>
          <w:sz w:val="22"/>
          <w:szCs w:val="22"/>
          <w:lang w:val="de-DE"/>
        </w:rPr>
        <w:t>möglicherweise fällt es Ihnen leichter, an die Einnahme von Ferriprox zu denken, wenn Sie es zu den Mahlzeiten einnehmen.</w:t>
      </w:r>
    </w:p>
    <w:p w:rsidR="00A22641" w:rsidRPr="00CA25A5" w:rsidRDefault="00A22641">
      <w:pPr>
        <w:numPr>
          <w:ilvl w:val="12"/>
          <w:numId w:val="0"/>
        </w:numPr>
        <w:rPr>
          <w:sz w:val="22"/>
          <w:szCs w:val="22"/>
          <w:lang w:val="de-DE"/>
        </w:rPr>
      </w:pPr>
    </w:p>
    <w:p w:rsidR="00A22641" w:rsidRPr="00CA25A5" w:rsidRDefault="00A22641" w:rsidP="00495803">
      <w:pPr>
        <w:keepNext/>
        <w:ind w:right="-2"/>
        <w:rPr>
          <w:sz w:val="22"/>
          <w:szCs w:val="22"/>
          <w:lang w:val="de-DE"/>
        </w:rPr>
      </w:pPr>
      <w:r w:rsidRPr="00CA25A5">
        <w:rPr>
          <w:b/>
          <w:sz w:val="22"/>
          <w:szCs w:val="22"/>
          <w:lang w:val="de-DE"/>
        </w:rPr>
        <w:t>Wenn Sie eine größere Menge von Ferriprox eingenommen haben, als Sie sollten</w:t>
      </w:r>
    </w:p>
    <w:p w:rsidR="00A22641" w:rsidRPr="00CA25A5" w:rsidRDefault="00A22641">
      <w:pPr>
        <w:rPr>
          <w:sz w:val="22"/>
          <w:szCs w:val="22"/>
          <w:lang w:val="de-DE"/>
        </w:rPr>
      </w:pPr>
      <w:r w:rsidRPr="00CA25A5">
        <w:rPr>
          <w:sz w:val="22"/>
          <w:szCs w:val="22"/>
          <w:lang w:val="de-DE"/>
        </w:rPr>
        <w:t>Es gibt keine Berichte einer akuten Überdosis von Ferriprox. Falls Sie versehentlich mehr als die verschriebene Dosis eingenommen haben, sollten Sie sich mit Ihrem Arzt in Verbindung setzen.</w:t>
      </w:r>
    </w:p>
    <w:p w:rsidR="00A22641" w:rsidRPr="00CA25A5" w:rsidRDefault="00A22641">
      <w:pPr>
        <w:rPr>
          <w:sz w:val="22"/>
          <w:szCs w:val="22"/>
          <w:lang w:val="de-DE"/>
        </w:rPr>
      </w:pPr>
    </w:p>
    <w:p w:rsidR="00A22641" w:rsidRPr="00CA25A5" w:rsidRDefault="00A22641">
      <w:pPr>
        <w:keepNext/>
        <w:rPr>
          <w:sz w:val="22"/>
          <w:szCs w:val="22"/>
          <w:lang w:val="de-DE"/>
        </w:rPr>
      </w:pPr>
      <w:r w:rsidRPr="00CA25A5">
        <w:rPr>
          <w:b/>
          <w:sz w:val="22"/>
          <w:szCs w:val="22"/>
          <w:lang w:val="de-DE"/>
        </w:rPr>
        <w:t>Wenn Sie die Einnahme von Ferriprox vergessen haben</w:t>
      </w:r>
    </w:p>
    <w:p w:rsidR="00A22641" w:rsidRPr="00CA25A5" w:rsidRDefault="00A22641">
      <w:pPr>
        <w:rPr>
          <w:sz w:val="22"/>
          <w:szCs w:val="22"/>
          <w:lang w:val="de-DE"/>
        </w:rPr>
      </w:pPr>
      <w:r w:rsidRPr="00CA25A5">
        <w:rPr>
          <w:sz w:val="22"/>
          <w:szCs w:val="22"/>
          <w:lang w:val="de-DE"/>
        </w:rPr>
        <w:t xml:space="preserve">Am besten wirkt Ferriprox, wenn Sie keine Dosis vergessen. Sollten Sie einmal die Einnahme vergessen haben, nehmen Sie das Arzneimittel bitte, sobald Sie daran denken, und wenden Sie dann die nächste Dosis zur gewohnten Zeit an. Sollten Sie mehr als eine Einnahme vergessen haben, nehmen Sie nicht eine doppelte Dosis ein, </w:t>
      </w:r>
      <w:r w:rsidR="00C714C8" w:rsidRPr="00CA25A5">
        <w:rPr>
          <w:sz w:val="22"/>
          <w:szCs w:val="22"/>
          <w:lang w:val="de-DE"/>
        </w:rPr>
        <w:t>wenn Sie die vorherige Einnahme vergessen haben</w:t>
      </w:r>
      <w:r w:rsidRPr="00CA25A5">
        <w:rPr>
          <w:sz w:val="22"/>
          <w:szCs w:val="22"/>
          <w:lang w:val="de-DE"/>
        </w:rPr>
        <w:t>, sondern gehen Sie nach dem gewohnten Schema vor. Ändern Sie Ihre Tagesdosis bitte nicht, bevor Sie nicht zuerst Ihren Arzt gefragt haben.</w:t>
      </w:r>
    </w:p>
    <w:p w:rsidR="00A22641" w:rsidRPr="00CA25A5" w:rsidRDefault="00A22641">
      <w:pPr>
        <w:pStyle w:val="FootnoteText"/>
        <w:numPr>
          <w:ilvl w:val="12"/>
          <w:numId w:val="0"/>
        </w:numPr>
        <w:rPr>
          <w:sz w:val="22"/>
          <w:szCs w:val="22"/>
          <w:lang w:val="de-DE"/>
        </w:rPr>
      </w:pPr>
    </w:p>
    <w:p w:rsidR="00A22641" w:rsidRPr="00CA25A5" w:rsidRDefault="00A22641">
      <w:pPr>
        <w:pStyle w:val="FootnoteText"/>
        <w:numPr>
          <w:ilvl w:val="12"/>
          <w:numId w:val="0"/>
        </w:numPr>
        <w:rPr>
          <w:sz w:val="22"/>
          <w:szCs w:val="22"/>
          <w:lang w:val="de-DE"/>
        </w:rPr>
      </w:pPr>
    </w:p>
    <w:p w:rsidR="00A22641" w:rsidRPr="00CA25A5" w:rsidRDefault="00A22641">
      <w:pPr>
        <w:keepNext/>
        <w:numPr>
          <w:ilvl w:val="12"/>
          <w:numId w:val="0"/>
        </w:numPr>
        <w:ind w:left="562" w:hanging="562"/>
        <w:rPr>
          <w:b/>
          <w:sz w:val="22"/>
          <w:szCs w:val="22"/>
          <w:lang w:val="de-DE"/>
        </w:rPr>
      </w:pPr>
      <w:r w:rsidRPr="00CA25A5">
        <w:rPr>
          <w:b/>
          <w:sz w:val="22"/>
          <w:szCs w:val="22"/>
          <w:lang w:val="de-DE"/>
        </w:rPr>
        <w:t>4.</w:t>
      </w:r>
      <w:r w:rsidRPr="00CA25A5">
        <w:rPr>
          <w:b/>
          <w:sz w:val="22"/>
          <w:szCs w:val="22"/>
          <w:lang w:val="de-DE"/>
        </w:rPr>
        <w:tab/>
        <w:t>W</w:t>
      </w:r>
      <w:r w:rsidR="00CD6BA6" w:rsidRPr="00CA25A5">
        <w:rPr>
          <w:b/>
          <w:sz w:val="22"/>
          <w:szCs w:val="22"/>
          <w:lang w:val="de-DE"/>
        </w:rPr>
        <w:t>elche Nebenwirkungen sind möglich</w:t>
      </w:r>
      <w:r w:rsidRPr="00CA25A5">
        <w:rPr>
          <w:b/>
          <w:sz w:val="22"/>
          <w:szCs w:val="22"/>
          <w:lang w:val="de-DE"/>
        </w:rPr>
        <w:t>?</w:t>
      </w:r>
    </w:p>
    <w:p w:rsidR="00A22641" w:rsidRPr="00CA25A5" w:rsidRDefault="00A22641">
      <w:pPr>
        <w:rPr>
          <w:sz w:val="22"/>
          <w:szCs w:val="22"/>
          <w:lang w:val="de-DE"/>
        </w:rPr>
      </w:pPr>
    </w:p>
    <w:p w:rsidR="00A22641" w:rsidRPr="00CA25A5" w:rsidRDefault="00A22641">
      <w:pPr>
        <w:pStyle w:val="EndnoteText"/>
        <w:tabs>
          <w:tab w:val="clear" w:pos="567"/>
        </w:tabs>
        <w:rPr>
          <w:szCs w:val="22"/>
          <w:lang w:val="de-DE"/>
        </w:rPr>
      </w:pPr>
      <w:r w:rsidRPr="00CA25A5">
        <w:rPr>
          <w:szCs w:val="22"/>
          <w:lang w:val="de-DE"/>
        </w:rPr>
        <w:t xml:space="preserve">Wie alle Arzneimittel kann </w:t>
      </w:r>
      <w:r w:rsidR="00CD6BA6" w:rsidRPr="00CA25A5">
        <w:rPr>
          <w:szCs w:val="22"/>
          <w:lang w:val="de-DE"/>
        </w:rPr>
        <w:t>auch dieses Arzneimittel</w:t>
      </w:r>
      <w:r w:rsidRPr="00CA25A5">
        <w:rPr>
          <w:szCs w:val="22"/>
          <w:lang w:val="de-DE"/>
        </w:rPr>
        <w:t xml:space="preserve"> Nebenwirkungen </w:t>
      </w:r>
      <w:r w:rsidR="00CE410C" w:rsidRPr="00CA25A5">
        <w:rPr>
          <w:szCs w:val="22"/>
          <w:lang w:val="de-DE"/>
        </w:rPr>
        <w:t>verursachen</w:t>
      </w:r>
      <w:r w:rsidRPr="00CA25A5">
        <w:rPr>
          <w:szCs w:val="22"/>
          <w:lang w:val="de-DE"/>
        </w:rPr>
        <w:t>, die aber nicht bei jedem auftreten müssen.</w:t>
      </w:r>
    </w:p>
    <w:p w:rsidR="00A22641" w:rsidRPr="00CA25A5" w:rsidRDefault="00A22641">
      <w:pPr>
        <w:pStyle w:val="EndnoteText"/>
        <w:tabs>
          <w:tab w:val="clear" w:pos="567"/>
        </w:tabs>
        <w:rPr>
          <w:szCs w:val="22"/>
          <w:lang w:val="de-DE"/>
        </w:rPr>
      </w:pPr>
    </w:p>
    <w:p w:rsidR="00A22641" w:rsidRPr="00CA25A5" w:rsidRDefault="00A22641" w:rsidP="00ED1852">
      <w:pPr>
        <w:rPr>
          <w:rFonts w:eastAsia="SimSun"/>
          <w:sz w:val="22"/>
          <w:szCs w:val="22"/>
          <w:lang w:val="de-DE" w:eastAsia="zh-CN"/>
        </w:rPr>
      </w:pPr>
      <w:r w:rsidRPr="00CA25A5">
        <w:rPr>
          <w:bCs/>
          <w:sz w:val="22"/>
          <w:szCs w:val="22"/>
          <w:lang w:val="de-DE"/>
        </w:rPr>
        <w:t xml:space="preserve">Die häufigste schwere Nebenwirkung von Ferriprox ist eine sehr niedrige Anzahl weißer Blutkörperchen (Neutrophile). Dieser Zustand, der als schwerwiegende Neutropenie oder Agranulozytose bezeichnet wird, ist bei </w:t>
      </w:r>
      <w:r w:rsidR="00B0551D" w:rsidRPr="00CA25A5">
        <w:rPr>
          <w:bCs/>
          <w:sz w:val="22"/>
          <w:szCs w:val="22"/>
          <w:lang w:val="de-DE"/>
        </w:rPr>
        <w:t xml:space="preserve">1 bis </w:t>
      </w:r>
      <w:r w:rsidRPr="00CA25A5">
        <w:rPr>
          <w:bCs/>
          <w:sz w:val="22"/>
          <w:szCs w:val="22"/>
          <w:lang w:val="de-DE"/>
        </w:rPr>
        <w:t xml:space="preserve">2 von 100 Personen aufgetreten, die Ferriprox im Rahmen klinischer Studien angewendet haben. Eine niedrige Anzahl weißer Blutkörperchen kann mit einer schweren und möglicherweise lebensbedrohlichen Infektion verbunden sein. </w:t>
      </w:r>
      <w:r w:rsidRPr="00CA25A5">
        <w:rPr>
          <w:rFonts w:eastAsia="SimSun"/>
          <w:sz w:val="22"/>
          <w:szCs w:val="22"/>
          <w:lang w:val="de-DE" w:eastAsia="zh-CN"/>
        </w:rPr>
        <w:t>Melden Sie Infektionssymptome wie Fieber, Halsschmerzen oder grippeartige Symptome</w:t>
      </w:r>
      <w:r w:rsidR="009C098B" w:rsidRPr="00CA25A5">
        <w:rPr>
          <w:rFonts w:eastAsia="SimSun"/>
          <w:sz w:val="22"/>
          <w:szCs w:val="22"/>
          <w:lang w:val="de-DE" w:eastAsia="zh-CN"/>
        </w:rPr>
        <w:t xml:space="preserve"> bitte unverzüglich Ihrem Arzt.</w:t>
      </w:r>
    </w:p>
    <w:p w:rsidR="00A22641" w:rsidRPr="00CA25A5" w:rsidRDefault="00A22641">
      <w:pPr>
        <w:pStyle w:val="BodyText"/>
        <w:jc w:val="left"/>
        <w:rPr>
          <w:bCs/>
          <w:szCs w:val="22"/>
          <w:lang w:val="de-DE"/>
        </w:rPr>
      </w:pPr>
    </w:p>
    <w:p w:rsidR="00A22641" w:rsidRPr="00CA25A5" w:rsidRDefault="00A22641" w:rsidP="00B23C5C">
      <w:pPr>
        <w:pStyle w:val="BodyText"/>
        <w:keepNext/>
        <w:jc w:val="left"/>
        <w:rPr>
          <w:szCs w:val="24"/>
          <w:lang w:val="de-DE"/>
        </w:rPr>
      </w:pPr>
      <w:r w:rsidRPr="00CA25A5">
        <w:rPr>
          <w:b/>
          <w:szCs w:val="24"/>
          <w:lang w:val="de-DE"/>
        </w:rPr>
        <w:t>Sehr häufige Nebenwirkungen</w:t>
      </w:r>
      <w:r w:rsidRPr="00CA25A5">
        <w:rPr>
          <w:szCs w:val="24"/>
          <w:lang w:val="de-DE"/>
        </w:rPr>
        <w:t xml:space="preserve"> (</w:t>
      </w:r>
      <w:r w:rsidR="00A30815" w:rsidRPr="00CA25A5">
        <w:rPr>
          <w:szCs w:val="24"/>
          <w:lang w:val="de-DE"/>
        </w:rPr>
        <w:t>kann</w:t>
      </w:r>
      <w:r w:rsidRPr="00CA25A5">
        <w:rPr>
          <w:szCs w:val="24"/>
          <w:lang w:val="de-DE"/>
        </w:rPr>
        <w:t xml:space="preserve"> mehr als 1 von 10</w:t>
      </w:r>
      <w:r w:rsidR="00A30815" w:rsidRPr="00CA25A5">
        <w:rPr>
          <w:szCs w:val="24"/>
          <w:lang w:val="de-DE"/>
        </w:rPr>
        <w:t> Behandelten</w:t>
      </w:r>
      <w:r w:rsidR="00CD6BA6" w:rsidRPr="00CA25A5">
        <w:rPr>
          <w:szCs w:val="24"/>
          <w:lang w:val="de-DE"/>
        </w:rPr>
        <w:t xml:space="preserve"> </w:t>
      </w:r>
      <w:r w:rsidR="00A30815" w:rsidRPr="00CA25A5">
        <w:rPr>
          <w:szCs w:val="24"/>
          <w:lang w:val="de-DE"/>
        </w:rPr>
        <w:t>betreffen</w:t>
      </w:r>
      <w:r w:rsidRPr="00CA25A5">
        <w:rPr>
          <w:szCs w:val="24"/>
          <w:lang w:val="de-DE"/>
        </w:rPr>
        <w:t>):</w:t>
      </w:r>
    </w:p>
    <w:p w:rsidR="00A22641" w:rsidRPr="00CA25A5" w:rsidRDefault="00A22641" w:rsidP="008758BF">
      <w:pPr>
        <w:pStyle w:val="BodyText"/>
        <w:numPr>
          <w:ilvl w:val="0"/>
          <w:numId w:val="46"/>
        </w:numPr>
        <w:tabs>
          <w:tab w:val="clear" w:pos="567"/>
        </w:tabs>
        <w:spacing w:line="240" w:lineRule="auto"/>
        <w:ind w:left="360"/>
        <w:jc w:val="left"/>
        <w:rPr>
          <w:szCs w:val="24"/>
          <w:lang w:val="de-DE"/>
        </w:rPr>
      </w:pPr>
      <w:r w:rsidRPr="00CA25A5">
        <w:rPr>
          <w:szCs w:val="24"/>
          <w:lang w:val="de-DE"/>
        </w:rPr>
        <w:t>Bauchschmerzen</w:t>
      </w:r>
    </w:p>
    <w:p w:rsidR="00A22641" w:rsidRPr="00CA25A5" w:rsidRDefault="00A22641" w:rsidP="008758BF">
      <w:pPr>
        <w:pStyle w:val="BodyText"/>
        <w:numPr>
          <w:ilvl w:val="0"/>
          <w:numId w:val="46"/>
        </w:numPr>
        <w:tabs>
          <w:tab w:val="clear" w:pos="567"/>
        </w:tabs>
        <w:spacing w:line="240" w:lineRule="auto"/>
        <w:ind w:left="360"/>
        <w:jc w:val="left"/>
        <w:rPr>
          <w:szCs w:val="24"/>
          <w:lang w:val="de-DE"/>
        </w:rPr>
      </w:pPr>
      <w:r w:rsidRPr="00CA25A5">
        <w:rPr>
          <w:szCs w:val="24"/>
          <w:lang w:val="de-DE"/>
        </w:rPr>
        <w:t>Übelkeit</w:t>
      </w:r>
    </w:p>
    <w:p w:rsidR="00A22641" w:rsidRPr="00CA25A5" w:rsidRDefault="00A22641" w:rsidP="008758BF">
      <w:pPr>
        <w:pStyle w:val="BodyText"/>
        <w:numPr>
          <w:ilvl w:val="0"/>
          <w:numId w:val="46"/>
        </w:numPr>
        <w:tabs>
          <w:tab w:val="clear" w:pos="567"/>
        </w:tabs>
        <w:spacing w:line="240" w:lineRule="auto"/>
        <w:ind w:left="360"/>
        <w:jc w:val="left"/>
        <w:rPr>
          <w:szCs w:val="24"/>
          <w:lang w:val="de-DE"/>
        </w:rPr>
      </w:pPr>
      <w:r w:rsidRPr="00CA25A5">
        <w:rPr>
          <w:szCs w:val="24"/>
          <w:lang w:val="de-DE"/>
        </w:rPr>
        <w:t>Erbrechen</w:t>
      </w:r>
    </w:p>
    <w:p w:rsidR="00A22641" w:rsidRPr="00CA25A5" w:rsidRDefault="00A22641" w:rsidP="008758BF">
      <w:pPr>
        <w:pStyle w:val="BodyText"/>
        <w:numPr>
          <w:ilvl w:val="0"/>
          <w:numId w:val="46"/>
        </w:numPr>
        <w:tabs>
          <w:tab w:val="clear" w:pos="567"/>
        </w:tabs>
        <w:ind w:left="360"/>
        <w:jc w:val="left"/>
        <w:rPr>
          <w:szCs w:val="22"/>
          <w:lang w:val="de-DE"/>
        </w:rPr>
      </w:pPr>
      <w:r w:rsidRPr="00CA25A5">
        <w:rPr>
          <w:szCs w:val="24"/>
          <w:lang w:val="de-DE"/>
        </w:rPr>
        <w:t>rötliche/braune Verfärbung des Urins</w:t>
      </w:r>
      <w:r w:rsidRPr="00CA25A5">
        <w:rPr>
          <w:szCs w:val="22"/>
          <w:lang w:val="de-DE"/>
        </w:rPr>
        <w:t>.</w:t>
      </w:r>
    </w:p>
    <w:p w:rsidR="00A22641" w:rsidRPr="00CA25A5" w:rsidRDefault="00A22641">
      <w:pPr>
        <w:pStyle w:val="BodyText"/>
        <w:jc w:val="left"/>
        <w:rPr>
          <w:szCs w:val="22"/>
          <w:lang w:val="de-DE"/>
        </w:rPr>
      </w:pPr>
    </w:p>
    <w:p w:rsidR="00A22641" w:rsidRPr="00CA25A5" w:rsidRDefault="00A22641">
      <w:pPr>
        <w:rPr>
          <w:sz w:val="22"/>
          <w:szCs w:val="22"/>
          <w:lang w:val="de-DE"/>
        </w:rPr>
      </w:pPr>
      <w:r w:rsidRPr="00CA25A5">
        <w:rPr>
          <w:sz w:val="22"/>
          <w:szCs w:val="22"/>
          <w:lang w:val="de-DE" w:eastAsia="zh-CN"/>
        </w:rPr>
        <w:t>Falls Ferriprox bei Ihnen Übelkeit oder Erbrechen auslöst, kann eine mit der Einnahme zeitgleiche Nahrungsaufnahme Abhilfe schaffen</w:t>
      </w:r>
      <w:r w:rsidRPr="00CA25A5">
        <w:rPr>
          <w:sz w:val="22"/>
          <w:szCs w:val="22"/>
          <w:lang w:val="de-DE"/>
        </w:rPr>
        <w:t>. Verfärbter Urin ist eine sehr häufige, jedoch harmlose Nebenwirkung.</w:t>
      </w:r>
    </w:p>
    <w:p w:rsidR="00A22641" w:rsidRPr="00CA25A5" w:rsidRDefault="00A22641">
      <w:pPr>
        <w:pStyle w:val="BodyText"/>
        <w:jc w:val="left"/>
        <w:rPr>
          <w:szCs w:val="22"/>
          <w:lang w:val="de-DE"/>
        </w:rPr>
      </w:pPr>
    </w:p>
    <w:p w:rsidR="00A22641" w:rsidRPr="00CA25A5" w:rsidRDefault="00A22641" w:rsidP="00B23C5C">
      <w:pPr>
        <w:pStyle w:val="BodyText"/>
        <w:keepNext/>
        <w:jc w:val="left"/>
        <w:rPr>
          <w:szCs w:val="24"/>
          <w:lang w:val="de-DE"/>
        </w:rPr>
      </w:pPr>
      <w:r w:rsidRPr="00CA25A5">
        <w:rPr>
          <w:b/>
          <w:szCs w:val="24"/>
          <w:lang w:val="de-DE"/>
        </w:rPr>
        <w:t xml:space="preserve">Häufige Nebenwirkungen </w:t>
      </w:r>
      <w:r w:rsidRPr="00CA25A5">
        <w:rPr>
          <w:szCs w:val="24"/>
          <w:lang w:val="de-DE"/>
        </w:rPr>
        <w:t>(</w:t>
      </w:r>
      <w:r w:rsidR="00A30815" w:rsidRPr="00CA25A5">
        <w:rPr>
          <w:szCs w:val="24"/>
          <w:lang w:val="de-DE"/>
        </w:rPr>
        <w:t xml:space="preserve">kann </w:t>
      </w:r>
      <w:r w:rsidRPr="00CA25A5">
        <w:rPr>
          <w:szCs w:val="24"/>
          <w:lang w:val="de-DE"/>
        </w:rPr>
        <w:t xml:space="preserve">bis </w:t>
      </w:r>
      <w:r w:rsidR="00A30815" w:rsidRPr="00CA25A5">
        <w:rPr>
          <w:szCs w:val="24"/>
          <w:lang w:val="de-DE"/>
        </w:rPr>
        <w:t xml:space="preserve">zu 1 von </w:t>
      </w:r>
      <w:r w:rsidRPr="00CA25A5">
        <w:rPr>
          <w:szCs w:val="24"/>
          <w:lang w:val="de-DE"/>
        </w:rPr>
        <w:t>10</w:t>
      </w:r>
      <w:r w:rsidR="00A30815" w:rsidRPr="00CA25A5">
        <w:rPr>
          <w:szCs w:val="24"/>
          <w:lang w:val="de-DE"/>
        </w:rPr>
        <w:t> Behandelten betreffen</w:t>
      </w:r>
      <w:r w:rsidRPr="00CA25A5">
        <w:rPr>
          <w:szCs w:val="24"/>
          <w:lang w:val="de-DE"/>
        </w:rPr>
        <w:t>):</w:t>
      </w:r>
    </w:p>
    <w:p w:rsidR="00A22641" w:rsidRPr="00CA25A5" w:rsidRDefault="00A22641" w:rsidP="008758BF">
      <w:pPr>
        <w:pStyle w:val="BodyText"/>
        <w:numPr>
          <w:ilvl w:val="0"/>
          <w:numId w:val="46"/>
        </w:numPr>
        <w:tabs>
          <w:tab w:val="clear" w:pos="567"/>
        </w:tabs>
        <w:spacing w:line="240" w:lineRule="auto"/>
        <w:ind w:left="360"/>
        <w:jc w:val="left"/>
        <w:rPr>
          <w:szCs w:val="24"/>
          <w:lang w:val="de-DE"/>
        </w:rPr>
      </w:pPr>
      <w:r w:rsidRPr="00CA25A5">
        <w:rPr>
          <w:szCs w:val="24"/>
          <w:lang w:val="de-DE"/>
        </w:rPr>
        <w:t>Niedrige Anzahl weißer Blutkörperchen (Agranulozytose und Neutropenie)</w:t>
      </w:r>
    </w:p>
    <w:p w:rsidR="00A22641" w:rsidRPr="00CA25A5" w:rsidRDefault="00A22641" w:rsidP="008758BF">
      <w:pPr>
        <w:pStyle w:val="BodyText"/>
        <w:numPr>
          <w:ilvl w:val="0"/>
          <w:numId w:val="46"/>
        </w:numPr>
        <w:tabs>
          <w:tab w:val="clear" w:pos="567"/>
        </w:tabs>
        <w:spacing w:line="240" w:lineRule="auto"/>
        <w:ind w:left="360"/>
        <w:jc w:val="left"/>
        <w:rPr>
          <w:szCs w:val="24"/>
          <w:lang w:val="de-DE"/>
        </w:rPr>
      </w:pPr>
      <w:r w:rsidRPr="00CA25A5">
        <w:rPr>
          <w:szCs w:val="24"/>
          <w:lang w:val="de-DE"/>
        </w:rPr>
        <w:t>Kopfschmerzen</w:t>
      </w:r>
    </w:p>
    <w:p w:rsidR="00A22641" w:rsidRPr="00CA25A5" w:rsidRDefault="00A22641" w:rsidP="008758BF">
      <w:pPr>
        <w:pStyle w:val="BodyText"/>
        <w:numPr>
          <w:ilvl w:val="0"/>
          <w:numId w:val="46"/>
        </w:numPr>
        <w:tabs>
          <w:tab w:val="clear" w:pos="567"/>
        </w:tabs>
        <w:spacing w:line="240" w:lineRule="auto"/>
        <w:ind w:left="360"/>
        <w:jc w:val="left"/>
        <w:rPr>
          <w:szCs w:val="24"/>
          <w:lang w:val="de-DE"/>
        </w:rPr>
      </w:pPr>
      <w:r w:rsidRPr="00CA25A5">
        <w:rPr>
          <w:szCs w:val="24"/>
          <w:lang w:val="de-DE"/>
        </w:rPr>
        <w:t>Durchfall</w:t>
      </w:r>
    </w:p>
    <w:p w:rsidR="00A22641" w:rsidRPr="00CA25A5" w:rsidRDefault="00A22641" w:rsidP="008758BF">
      <w:pPr>
        <w:pStyle w:val="BodyText"/>
        <w:numPr>
          <w:ilvl w:val="0"/>
          <w:numId w:val="46"/>
        </w:numPr>
        <w:tabs>
          <w:tab w:val="clear" w:pos="567"/>
        </w:tabs>
        <w:spacing w:line="240" w:lineRule="auto"/>
        <w:ind w:left="360"/>
        <w:jc w:val="left"/>
        <w:rPr>
          <w:szCs w:val="24"/>
          <w:lang w:val="de-DE"/>
        </w:rPr>
      </w:pPr>
      <w:r w:rsidRPr="00CA25A5">
        <w:rPr>
          <w:szCs w:val="24"/>
          <w:lang w:val="de-DE"/>
        </w:rPr>
        <w:t>Erhöhte Leberenzymwerte</w:t>
      </w:r>
    </w:p>
    <w:p w:rsidR="00A22641" w:rsidRPr="00CA25A5" w:rsidRDefault="00A22641" w:rsidP="008758BF">
      <w:pPr>
        <w:pStyle w:val="BodyText"/>
        <w:numPr>
          <w:ilvl w:val="0"/>
          <w:numId w:val="46"/>
        </w:numPr>
        <w:tabs>
          <w:tab w:val="clear" w:pos="567"/>
        </w:tabs>
        <w:spacing w:line="240" w:lineRule="auto"/>
        <w:ind w:left="360"/>
        <w:jc w:val="left"/>
        <w:rPr>
          <w:szCs w:val="24"/>
          <w:lang w:val="de-DE"/>
        </w:rPr>
      </w:pPr>
      <w:r w:rsidRPr="00CA25A5">
        <w:rPr>
          <w:szCs w:val="24"/>
          <w:lang w:val="de-DE"/>
        </w:rPr>
        <w:t>Erschöpfung</w:t>
      </w:r>
    </w:p>
    <w:p w:rsidR="00A22641" w:rsidRPr="00CA25A5" w:rsidRDefault="00A22641" w:rsidP="008758BF">
      <w:pPr>
        <w:pStyle w:val="BodyText"/>
        <w:numPr>
          <w:ilvl w:val="0"/>
          <w:numId w:val="46"/>
        </w:numPr>
        <w:tabs>
          <w:tab w:val="clear" w:pos="567"/>
        </w:tabs>
        <w:ind w:left="360"/>
        <w:jc w:val="left"/>
        <w:rPr>
          <w:szCs w:val="22"/>
          <w:lang w:val="de-DE"/>
        </w:rPr>
      </w:pPr>
      <w:r w:rsidRPr="00CA25A5">
        <w:rPr>
          <w:szCs w:val="24"/>
          <w:lang w:val="de-DE"/>
        </w:rPr>
        <w:t>Appetitzunahme</w:t>
      </w:r>
    </w:p>
    <w:p w:rsidR="00A22641" w:rsidRPr="00CA25A5" w:rsidRDefault="00A22641">
      <w:pPr>
        <w:pStyle w:val="BodyText"/>
        <w:jc w:val="left"/>
        <w:rPr>
          <w:szCs w:val="22"/>
          <w:lang w:val="de-DE"/>
        </w:rPr>
      </w:pPr>
    </w:p>
    <w:p w:rsidR="00CD6BA6" w:rsidRPr="00CA25A5" w:rsidRDefault="00CD6BA6" w:rsidP="00B23C5C">
      <w:pPr>
        <w:keepNext/>
        <w:rPr>
          <w:sz w:val="22"/>
          <w:szCs w:val="22"/>
          <w:lang w:val="de-DE"/>
        </w:rPr>
      </w:pPr>
      <w:r w:rsidRPr="00CA25A5">
        <w:rPr>
          <w:b/>
          <w:sz w:val="22"/>
          <w:szCs w:val="22"/>
          <w:lang w:val="de-DE"/>
        </w:rPr>
        <w:t>Nicht bekannt</w:t>
      </w:r>
      <w:r w:rsidRPr="00CA25A5">
        <w:rPr>
          <w:sz w:val="22"/>
          <w:szCs w:val="22"/>
          <w:lang w:val="de-DE"/>
        </w:rPr>
        <w:t xml:space="preserve"> (Häufigkeit kann auf der </w:t>
      </w:r>
      <w:r w:rsidR="005B2303" w:rsidRPr="00CA25A5">
        <w:rPr>
          <w:sz w:val="22"/>
          <w:szCs w:val="22"/>
          <w:lang w:val="de-DE"/>
        </w:rPr>
        <w:t>Basis</w:t>
      </w:r>
      <w:r w:rsidRPr="00CA25A5">
        <w:rPr>
          <w:sz w:val="22"/>
          <w:szCs w:val="22"/>
          <w:lang w:val="de-DE"/>
        </w:rPr>
        <w:t xml:space="preserve"> der verfügbaren Daten nicht abgeschätzt werden)</w:t>
      </w:r>
    </w:p>
    <w:p w:rsidR="00CD6BA6" w:rsidRPr="00CA25A5" w:rsidRDefault="00A63E93" w:rsidP="008758BF">
      <w:pPr>
        <w:numPr>
          <w:ilvl w:val="0"/>
          <w:numId w:val="46"/>
        </w:numPr>
        <w:ind w:left="360"/>
        <w:rPr>
          <w:sz w:val="22"/>
          <w:szCs w:val="22"/>
          <w:lang w:val="de-DE"/>
        </w:rPr>
      </w:pPr>
      <w:r w:rsidRPr="00CA25A5">
        <w:rPr>
          <w:sz w:val="22"/>
          <w:szCs w:val="22"/>
          <w:lang w:val="de-DE"/>
        </w:rPr>
        <w:t>a</w:t>
      </w:r>
      <w:r w:rsidR="00CD6BA6" w:rsidRPr="00CA25A5">
        <w:rPr>
          <w:sz w:val="22"/>
          <w:szCs w:val="22"/>
          <w:lang w:val="de-DE"/>
        </w:rPr>
        <w:t>llergis</w:t>
      </w:r>
      <w:r w:rsidRPr="00CA25A5">
        <w:rPr>
          <w:sz w:val="22"/>
          <w:szCs w:val="22"/>
          <w:lang w:val="de-DE"/>
        </w:rPr>
        <w:t>c</w:t>
      </w:r>
      <w:r w:rsidR="00CD6BA6" w:rsidRPr="00CA25A5">
        <w:rPr>
          <w:sz w:val="22"/>
          <w:szCs w:val="22"/>
          <w:lang w:val="de-DE"/>
        </w:rPr>
        <w:t xml:space="preserve">he </w:t>
      </w:r>
      <w:r w:rsidRPr="00CA25A5">
        <w:rPr>
          <w:sz w:val="22"/>
          <w:szCs w:val="22"/>
          <w:lang w:val="de-DE"/>
        </w:rPr>
        <w:t>Reaktionen, einschließlich H</w:t>
      </w:r>
      <w:r w:rsidR="00CD6BA6" w:rsidRPr="00CA25A5">
        <w:rPr>
          <w:sz w:val="22"/>
          <w:szCs w:val="22"/>
          <w:lang w:val="de-DE"/>
        </w:rPr>
        <w:t>autausschlag oder Nesselsucht</w:t>
      </w:r>
    </w:p>
    <w:p w:rsidR="00A63E93" w:rsidRPr="00CA25A5" w:rsidRDefault="00A63E93" w:rsidP="0031425C">
      <w:pPr>
        <w:rPr>
          <w:sz w:val="22"/>
          <w:szCs w:val="22"/>
          <w:lang w:val="de-DE"/>
        </w:rPr>
      </w:pPr>
    </w:p>
    <w:p w:rsidR="00A22641" w:rsidRPr="00CA25A5" w:rsidRDefault="00A22641">
      <w:pPr>
        <w:rPr>
          <w:sz w:val="22"/>
          <w:szCs w:val="22"/>
          <w:lang w:val="de-DE" w:eastAsia="zh-CN"/>
        </w:rPr>
      </w:pPr>
      <w:r w:rsidRPr="00CA25A5">
        <w:rPr>
          <w:sz w:val="22"/>
          <w:szCs w:val="22"/>
          <w:lang w:val="de-DE"/>
        </w:rPr>
        <w:t xml:space="preserve">Die Beschwerden bei Gelenkschmerzen und -schwellungen reichten von </w:t>
      </w:r>
      <w:r w:rsidRPr="00CA25A5">
        <w:rPr>
          <w:sz w:val="22"/>
          <w:szCs w:val="22"/>
          <w:lang w:val="de-DE" w:eastAsia="zh-CN"/>
        </w:rPr>
        <w:t>leichten Schmerzen in einem oder mehreren Gelenken bis hin zu schwerer Invalidität. Bei den meisten Patienten klangen die Schmerzen ab, ohne dass die Ferriprox-Behandlung abgebrochen werden musste.</w:t>
      </w:r>
    </w:p>
    <w:p w:rsidR="00A22641" w:rsidRPr="00CA25A5" w:rsidRDefault="00A22641">
      <w:pPr>
        <w:rPr>
          <w:sz w:val="22"/>
          <w:szCs w:val="22"/>
          <w:lang w:val="de-DE"/>
        </w:rPr>
      </w:pPr>
    </w:p>
    <w:p w:rsidR="00A22641" w:rsidRPr="00CA25A5" w:rsidRDefault="00A22641">
      <w:pPr>
        <w:rPr>
          <w:sz w:val="22"/>
          <w:szCs w:val="22"/>
          <w:lang w:val="de-DE"/>
        </w:rPr>
      </w:pPr>
      <w:r w:rsidRPr="00CA25A5">
        <w:rPr>
          <w:sz w:val="22"/>
          <w:szCs w:val="22"/>
          <w:lang w:val="de-DE"/>
        </w:rPr>
        <w:t xml:space="preserve">Bei Kindern, denen mehrere Jahre auf freiwilliger Basis mehr als das Doppelte der empfohlenen Höchstdosis von 100 mg/kg/Tag verschrieben worden war, sind neurologische Störungen (beispielsweise Zittern, Gehstörungen, Sehstörungen, </w:t>
      </w:r>
      <w:r w:rsidR="00C424B8">
        <w:rPr>
          <w:sz w:val="22"/>
          <w:szCs w:val="22"/>
          <w:lang w:val="de-DE"/>
        </w:rPr>
        <w:t>un</w:t>
      </w:r>
      <w:r w:rsidRPr="00CA25A5">
        <w:rPr>
          <w:sz w:val="22"/>
          <w:szCs w:val="22"/>
          <w:lang w:val="de-DE"/>
        </w:rPr>
        <w:t xml:space="preserve">willkürliche Muskelkontraktionen, Bewegungskoordinationsstörungen) beobachtet worden. </w:t>
      </w:r>
      <w:r w:rsidR="00436300" w:rsidRPr="00436300">
        <w:rPr>
          <w:sz w:val="22"/>
          <w:szCs w:val="22"/>
          <w:lang w:val="de-DE"/>
        </w:rPr>
        <w:t xml:space="preserve">Gleiches wurde auch bei der Behandlung von Kindern mit Standarddosen von Deferipron beobachtet. </w:t>
      </w:r>
      <w:r w:rsidRPr="00CA25A5">
        <w:rPr>
          <w:sz w:val="22"/>
          <w:szCs w:val="22"/>
          <w:lang w:val="de-DE"/>
        </w:rPr>
        <w:t xml:space="preserve">Diese Symptome </w:t>
      </w:r>
      <w:r w:rsidR="00436300" w:rsidRPr="00436300">
        <w:rPr>
          <w:sz w:val="22"/>
          <w:szCs w:val="22"/>
          <w:lang w:val="de-DE"/>
        </w:rPr>
        <w:t xml:space="preserve">der Kinder </w:t>
      </w:r>
      <w:r w:rsidRPr="00CA25A5">
        <w:rPr>
          <w:sz w:val="22"/>
          <w:szCs w:val="22"/>
          <w:lang w:val="de-DE"/>
        </w:rPr>
        <w:t>klangen nach Absetzen von Ferriprox ab.</w:t>
      </w:r>
    </w:p>
    <w:p w:rsidR="00A22641" w:rsidRPr="00CA25A5" w:rsidRDefault="00A22641">
      <w:pPr>
        <w:rPr>
          <w:sz w:val="22"/>
          <w:szCs w:val="22"/>
          <w:lang w:val="de-DE"/>
        </w:rPr>
      </w:pPr>
    </w:p>
    <w:p w:rsidR="00667E5A" w:rsidRPr="00CA25A5" w:rsidRDefault="00667E5A" w:rsidP="00B23C5C">
      <w:pPr>
        <w:keepNext/>
        <w:numPr>
          <w:ilvl w:val="12"/>
          <w:numId w:val="0"/>
        </w:numPr>
        <w:tabs>
          <w:tab w:val="left" w:pos="720"/>
        </w:tabs>
        <w:ind w:right="-2"/>
        <w:rPr>
          <w:b/>
          <w:sz w:val="22"/>
          <w:szCs w:val="22"/>
          <w:lang w:val="de-DE"/>
        </w:rPr>
      </w:pPr>
      <w:r w:rsidRPr="00CA25A5">
        <w:rPr>
          <w:b/>
          <w:noProof/>
          <w:sz w:val="22"/>
          <w:szCs w:val="22"/>
          <w:lang w:val="de-DE"/>
        </w:rPr>
        <w:t>Meldung von Nebenwirkungen</w:t>
      </w:r>
    </w:p>
    <w:p w:rsidR="00A22641" w:rsidRPr="00CA25A5" w:rsidRDefault="0097565A" w:rsidP="008758BF">
      <w:pPr>
        <w:numPr>
          <w:ilvl w:val="12"/>
          <w:numId w:val="0"/>
        </w:numPr>
        <w:rPr>
          <w:sz w:val="22"/>
          <w:szCs w:val="22"/>
          <w:lang w:val="de-DE"/>
        </w:rPr>
      </w:pPr>
      <w:r w:rsidRPr="00CA25A5">
        <w:rPr>
          <w:noProof/>
          <w:sz w:val="22"/>
          <w:szCs w:val="22"/>
          <w:lang w:val="de-DE"/>
        </w:rPr>
        <w:t>Wenn Sie Nebenwirkungen bemerken, wenden Sie sich an Ihren Arzt oder Apotheker.</w:t>
      </w:r>
      <w:r w:rsidRPr="00CA25A5">
        <w:rPr>
          <w:sz w:val="22"/>
          <w:szCs w:val="22"/>
          <w:lang w:val="de-DE"/>
        </w:rPr>
        <w:t xml:space="preserve"> </w:t>
      </w:r>
      <w:r w:rsidRPr="00CA25A5">
        <w:rPr>
          <w:noProof/>
          <w:sz w:val="22"/>
          <w:szCs w:val="22"/>
          <w:lang w:val="de-DE"/>
        </w:rPr>
        <w:t xml:space="preserve">Dies gilt auch für </w:t>
      </w:r>
      <w:r w:rsidR="00CD6BA6" w:rsidRPr="00CA25A5">
        <w:rPr>
          <w:sz w:val="22"/>
          <w:szCs w:val="22"/>
          <w:lang w:val="de-DE"/>
        </w:rPr>
        <w:t>Nebenwirkungen</w:t>
      </w:r>
      <w:r w:rsidR="00A22641" w:rsidRPr="00CA25A5">
        <w:rPr>
          <w:sz w:val="22"/>
          <w:szCs w:val="22"/>
          <w:lang w:val="de-DE"/>
        </w:rPr>
        <w:t xml:space="preserve">, die nicht in dieser </w:t>
      </w:r>
      <w:r w:rsidRPr="00CA25A5">
        <w:rPr>
          <w:noProof/>
          <w:sz w:val="22"/>
          <w:szCs w:val="22"/>
          <w:lang w:val="de-DE"/>
        </w:rPr>
        <w:t>Packungsbeilage</w:t>
      </w:r>
      <w:r w:rsidR="00A22641" w:rsidRPr="00CA25A5">
        <w:rPr>
          <w:sz w:val="22"/>
          <w:szCs w:val="22"/>
          <w:lang w:val="de-DE"/>
        </w:rPr>
        <w:t xml:space="preserve"> angegeben sind.</w:t>
      </w:r>
      <w:r w:rsidRPr="00CA25A5">
        <w:rPr>
          <w:noProof/>
          <w:sz w:val="22"/>
          <w:szCs w:val="22"/>
          <w:lang w:val="de-DE"/>
        </w:rPr>
        <w:t xml:space="preserve"> Sie können Nebenwirkungen auch direkt über </w:t>
      </w:r>
      <w:r w:rsidRPr="00CA25A5">
        <w:rPr>
          <w:noProof/>
          <w:sz w:val="22"/>
          <w:szCs w:val="22"/>
          <w:highlight w:val="lightGray"/>
          <w:lang w:val="de-DE"/>
        </w:rPr>
        <w:t xml:space="preserve">das in </w:t>
      </w:r>
      <w:hyperlink r:id="rId13" w:history="1">
        <w:r w:rsidR="008758BF" w:rsidRPr="008758BF">
          <w:rPr>
            <w:rStyle w:val="Hyperlink"/>
            <w:noProof/>
            <w:sz w:val="22"/>
            <w:szCs w:val="22"/>
            <w:highlight w:val="lightGray"/>
            <w:lang w:val="de-DE"/>
          </w:rPr>
          <w:t>Anhang V</w:t>
        </w:r>
      </w:hyperlink>
      <w:r w:rsidRPr="00CA25A5">
        <w:rPr>
          <w:noProof/>
          <w:sz w:val="22"/>
          <w:szCs w:val="22"/>
          <w:highlight w:val="lightGray"/>
          <w:lang w:val="de-DE"/>
        </w:rPr>
        <w:t xml:space="preserve"> aufgeführte nationale Meldesystem</w:t>
      </w:r>
      <w:r w:rsidRPr="00CA25A5">
        <w:rPr>
          <w:noProof/>
          <w:sz w:val="22"/>
          <w:szCs w:val="22"/>
          <w:lang w:val="de-DE"/>
        </w:rPr>
        <w:t xml:space="preserve"> anzeigen. Indem Sie Nebenwirkungen melden, können Sie dazu beitragen, dass mehr Informationen über die Sicherheit dieses Arzneimittels zur Verfügung gestellt werden.</w:t>
      </w:r>
    </w:p>
    <w:p w:rsidR="00A22641" w:rsidRDefault="00A22641">
      <w:pPr>
        <w:rPr>
          <w:sz w:val="22"/>
          <w:szCs w:val="22"/>
          <w:lang w:val="de-DE"/>
        </w:rPr>
      </w:pPr>
    </w:p>
    <w:p w:rsidR="003B27DD" w:rsidRPr="00CA25A5" w:rsidRDefault="003B27DD">
      <w:pPr>
        <w:rPr>
          <w:sz w:val="22"/>
          <w:szCs w:val="22"/>
          <w:lang w:val="de-DE"/>
        </w:rPr>
      </w:pPr>
    </w:p>
    <w:p w:rsidR="00A22641" w:rsidRPr="00CA25A5" w:rsidRDefault="00A22641">
      <w:pPr>
        <w:keepNext/>
        <w:numPr>
          <w:ilvl w:val="12"/>
          <w:numId w:val="0"/>
        </w:numPr>
        <w:ind w:left="567" w:right="-2" w:hanging="567"/>
        <w:rPr>
          <w:b/>
          <w:sz w:val="22"/>
          <w:szCs w:val="22"/>
          <w:lang w:val="de-DE"/>
        </w:rPr>
      </w:pPr>
      <w:r w:rsidRPr="00CA25A5">
        <w:rPr>
          <w:b/>
          <w:sz w:val="22"/>
          <w:szCs w:val="22"/>
          <w:lang w:val="de-DE"/>
        </w:rPr>
        <w:t>5.</w:t>
      </w:r>
      <w:r w:rsidRPr="00CA25A5">
        <w:rPr>
          <w:b/>
          <w:sz w:val="22"/>
          <w:szCs w:val="22"/>
          <w:lang w:val="de-DE"/>
        </w:rPr>
        <w:tab/>
        <w:t>W</w:t>
      </w:r>
      <w:r w:rsidR="00CD6BA6" w:rsidRPr="00CA25A5">
        <w:rPr>
          <w:b/>
          <w:sz w:val="22"/>
          <w:szCs w:val="22"/>
          <w:lang w:val="de-DE"/>
        </w:rPr>
        <w:t xml:space="preserve">ie ist Ferriprox </w:t>
      </w:r>
      <w:r w:rsidR="005B2303" w:rsidRPr="00CA25A5">
        <w:rPr>
          <w:b/>
          <w:sz w:val="22"/>
          <w:szCs w:val="22"/>
          <w:lang w:val="de-DE"/>
        </w:rPr>
        <w:t>aufzubewahren</w:t>
      </w:r>
      <w:r w:rsidR="00945649">
        <w:rPr>
          <w:b/>
          <w:sz w:val="22"/>
          <w:szCs w:val="22"/>
          <w:lang w:val="de-DE"/>
        </w:rPr>
        <w:t>?</w:t>
      </w:r>
    </w:p>
    <w:p w:rsidR="00A22641" w:rsidRPr="00CA25A5" w:rsidRDefault="00A22641">
      <w:pPr>
        <w:keepNext/>
        <w:rPr>
          <w:sz w:val="22"/>
          <w:szCs w:val="22"/>
          <w:lang w:val="de-DE"/>
        </w:rPr>
      </w:pPr>
    </w:p>
    <w:p w:rsidR="00CD6BA6" w:rsidRPr="00CA25A5" w:rsidRDefault="00CD6BA6" w:rsidP="00CD6BA6">
      <w:pPr>
        <w:numPr>
          <w:ilvl w:val="12"/>
          <w:numId w:val="0"/>
        </w:numPr>
        <w:tabs>
          <w:tab w:val="left" w:pos="720"/>
        </w:tabs>
        <w:ind w:right="-2"/>
        <w:rPr>
          <w:sz w:val="22"/>
          <w:szCs w:val="22"/>
          <w:lang w:val="de-DE"/>
        </w:rPr>
      </w:pPr>
      <w:r w:rsidRPr="00CA25A5">
        <w:rPr>
          <w:noProof/>
          <w:sz w:val="22"/>
          <w:szCs w:val="22"/>
          <w:lang w:val="de-DE"/>
        </w:rPr>
        <w:t>Bewahren Sie dieses Arzneimittel für Kinder unzugänglich auf.</w:t>
      </w:r>
    </w:p>
    <w:p w:rsidR="00A22641" w:rsidRPr="00CA25A5" w:rsidRDefault="00A22641">
      <w:pPr>
        <w:ind w:right="-2"/>
        <w:rPr>
          <w:sz w:val="22"/>
          <w:szCs w:val="22"/>
          <w:lang w:val="de-DE"/>
        </w:rPr>
      </w:pPr>
    </w:p>
    <w:p w:rsidR="00A22641" w:rsidRPr="00CA25A5" w:rsidRDefault="00A22641">
      <w:pPr>
        <w:rPr>
          <w:noProof/>
          <w:sz w:val="22"/>
          <w:szCs w:val="22"/>
          <w:lang w:val="de-DE"/>
        </w:rPr>
      </w:pPr>
      <w:r w:rsidRPr="00CA25A5">
        <w:rPr>
          <w:noProof/>
          <w:sz w:val="22"/>
          <w:szCs w:val="22"/>
          <w:lang w:val="de-DE"/>
        </w:rPr>
        <w:t xml:space="preserve">Sie dürfen das Arzneimittel nach dem auf dem Umkarton und dem Etikett </w:t>
      </w:r>
      <w:r w:rsidR="00C80261" w:rsidRPr="00CA25A5">
        <w:rPr>
          <w:noProof/>
          <w:sz w:val="22"/>
          <w:szCs w:val="22"/>
          <w:lang w:val="de-DE"/>
        </w:rPr>
        <w:t xml:space="preserve">nach „Verwendbar bis“ </w:t>
      </w:r>
      <w:r w:rsidRPr="00CA25A5">
        <w:rPr>
          <w:noProof/>
          <w:sz w:val="22"/>
          <w:szCs w:val="22"/>
          <w:lang w:val="de-DE"/>
        </w:rPr>
        <w:t xml:space="preserve">angegebenen Verfalldatum nicht mehr </w:t>
      </w:r>
      <w:r w:rsidR="00ED74C0" w:rsidRPr="00CA25A5">
        <w:rPr>
          <w:noProof/>
          <w:sz w:val="22"/>
          <w:szCs w:val="22"/>
          <w:lang w:val="de-DE"/>
        </w:rPr>
        <w:t>verwenden</w:t>
      </w:r>
      <w:r w:rsidRPr="00CA25A5">
        <w:rPr>
          <w:noProof/>
          <w:sz w:val="22"/>
          <w:szCs w:val="22"/>
          <w:lang w:val="de-DE"/>
        </w:rPr>
        <w:t>.</w:t>
      </w:r>
    </w:p>
    <w:p w:rsidR="00672568" w:rsidRPr="00CA25A5" w:rsidRDefault="00672568">
      <w:pPr>
        <w:rPr>
          <w:sz w:val="22"/>
          <w:szCs w:val="22"/>
          <w:lang w:val="de-DE"/>
        </w:rPr>
      </w:pPr>
    </w:p>
    <w:p w:rsidR="00A22641" w:rsidRPr="00CA25A5" w:rsidRDefault="00A22641">
      <w:pPr>
        <w:rPr>
          <w:sz w:val="22"/>
          <w:szCs w:val="22"/>
          <w:lang w:val="de-DE"/>
        </w:rPr>
      </w:pPr>
      <w:r w:rsidRPr="00CA25A5">
        <w:rPr>
          <w:sz w:val="22"/>
          <w:szCs w:val="22"/>
          <w:lang w:val="de-DE"/>
        </w:rPr>
        <w:t>Nicht über 30º C lagern.</w:t>
      </w:r>
    </w:p>
    <w:p w:rsidR="00A22641" w:rsidRDefault="00A22641">
      <w:pPr>
        <w:rPr>
          <w:sz w:val="22"/>
          <w:szCs w:val="22"/>
          <w:lang w:val="de-DE"/>
        </w:rPr>
      </w:pPr>
    </w:p>
    <w:p w:rsidR="002C3195" w:rsidRPr="00CA25A5" w:rsidRDefault="002C3195" w:rsidP="002C3195">
      <w:pPr>
        <w:rPr>
          <w:sz w:val="22"/>
          <w:szCs w:val="22"/>
          <w:lang w:val="de-DE"/>
        </w:rPr>
      </w:pPr>
      <w:r w:rsidRPr="002C3195">
        <w:rPr>
          <w:sz w:val="22"/>
          <w:szCs w:val="22"/>
          <w:lang w:val="de-DE"/>
        </w:rPr>
        <w:t>Entsorgen Sie Arzneimittel nicht im Abwasse</w:t>
      </w:r>
      <w:r>
        <w:rPr>
          <w:sz w:val="22"/>
          <w:szCs w:val="22"/>
          <w:lang w:val="de-DE"/>
        </w:rPr>
        <w:t xml:space="preserve">r </w:t>
      </w:r>
      <w:r w:rsidRPr="002C3195">
        <w:rPr>
          <w:sz w:val="22"/>
          <w:szCs w:val="22"/>
          <w:lang w:val="de-DE"/>
        </w:rPr>
        <w:t>oder Haushaltsabfall. Fragen Sie Ihren Apotheker, wie das Arzneimittel zu entsorgen ist, wenn Sie es nicht mehr verwenden. Sie tragen damit zum Schutz der Umwelt bei.</w:t>
      </w:r>
    </w:p>
    <w:p w:rsidR="00A22641" w:rsidRDefault="00A22641">
      <w:pPr>
        <w:numPr>
          <w:ilvl w:val="12"/>
          <w:numId w:val="0"/>
        </w:numPr>
        <w:ind w:left="567" w:right="-2" w:hanging="567"/>
        <w:rPr>
          <w:sz w:val="22"/>
          <w:szCs w:val="22"/>
          <w:lang w:val="de-DE"/>
        </w:rPr>
      </w:pPr>
    </w:p>
    <w:p w:rsidR="003B27DD" w:rsidRPr="00CA25A5" w:rsidRDefault="003B27DD">
      <w:pPr>
        <w:numPr>
          <w:ilvl w:val="12"/>
          <w:numId w:val="0"/>
        </w:numPr>
        <w:ind w:left="567" w:right="-2" w:hanging="567"/>
        <w:rPr>
          <w:sz w:val="22"/>
          <w:szCs w:val="22"/>
          <w:lang w:val="de-DE"/>
        </w:rPr>
      </w:pPr>
    </w:p>
    <w:p w:rsidR="00A22641" w:rsidRPr="00CA25A5" w:rsidRDefault="00A22641" w:rsidP="00B23C5C">
      <w:pPr>
        <w:keepNext/>
        <w:numPr>
          <w:ilvl w:val="12"/>
          <w:numId w:val="0"/>
        </w:numPr>
        <w:ind w:left="567" w:right="-2" w:hanging="567"/>
        <w:rPr>
          <w:b/>
          <w:sz w:val="22"/>
          <w:szCs w:val="22"/>
          <w:lang w:val="de-DE"/>
        </w:rPr>
      </w:pPr>
      <w:r w:rsidRPr="00CA25A5">
        <w:rPr>
          <w:b/>
          <w:sz w:val="22"/>
          <w:szCs w:val="22"/>
          <w:lang w:val="de-DE"/>
        </w:rPr>
        <w:t>6.</w:t>
      </w:r>
      <w:r w:rsidRPr="00CA25A5">
        <w:rPr>
          <w:b/>
          <w:sz w:val="22"/>
          <w:szCs w:val="22"/>
          <w:lang w:val="de-DE"/>
        </w:rPr>
        <w:tab/>
      </w:r>
      <w:r w:rsidR="000603E5" w:rsidRPr="00CA25A5">
        <w:rPr>
          <w:b/>
          <w:noProof/>
          <w:sz w:val="22"/>
          <w:szCs w:val="22"/>
          <w:lang w:val="de-DE"/>
        </w:rPr>
        <w:t>Inhalt der Packung und weitere Informationen</w:t>
      </w:r>
    </w:p>
    <w:p w:rsidR="00A22641" w:rsidRPr="00CA25A5" w:rsidRDefault="00A22641" w:rsidP="00B23C5C">
      <w:pPr>
        <w:keepNext/>
        <w:ind w:left="567" w:right="-2" w:hanging="567"/>
        <w:rPr>
          <w:sz w:val="22"/>
          <w:szCs w:val="22"/>
          <w:lang w:val="de-DE"/>
        </w:rPr>
      </w:pPr>
    </w:p>
    <w:p w:rsidR="00A22641" w:rsidRPr="00CA25A5" w:rsidRDefault="00A22641" w:rsidP="00B23C5C">
      <w:pPr>
        <w:keepNext/>
        <w:rPr>
          <w:b/>
          <w:sz w:val="22"/>
          <w:szCs w:val="22"/>
          <w:lang w:val="de-DE"/>
        </w:rPr>
      </w:pPr>
      <w:r w:rsidRPr="00CA25A5">
        <w:rPr>
          <w:b/>
          <w:sz w:val="22"/>
          <w:szCs w:val="22"/>
          <w:lang w:val="de-DE"/>
        </w:rPr>
        <w:t>Was Ferriprox enthält</w:t>
      </w:r>
    </w:p>
    <w:p w:rsidR="00A22641" w:rsidRPr="00CA25A5" w:rsidRDefault="00A22641" w:rsidP="00113230">
      <w:pPr>
        <w:rPr>
          <w:sz w:val="22"/>
          <w:szCs w:val="22"/>
          <w:lang w:val="de-DE"/>
        </w:rPr>
      </w:pPr>
      <w:r w:rsidRPr="00CA25A5">
        <w:rPr>
          <w:sz w:val="22"/>
          <w:szCs w:val="22"/>
          <w:lang w:val="de-DE"/>
        </w:rPr>
        <w:t xml:space="preserve">Der Wirkstoff ist Deferipron. </w:t>
      </w:r>
      <w:r w:rsidR="00955539" w:rsidRPr="00CA25A5">
        <w:rPr>
          <w:sz w:val="22"/>
          <w:szCs w:val="22"/>
          <w:lang w:val="de-DE"/>
        </w:rPr>
        <w:t xml:space="preserve">Jede </w:t>
      </w:r>
      <w:r w:rsidR="00955539">
        <w:rPr>
          <w:sz w:val="22"/>
          <w:szCs w:val="22"/>
          <w:lang w:val="de-DE"/>
        </w:rPr>
        <w:t>5</w:t>
      </w:r>
      <w:r w:rsidR="00955539" w:rsidRPr="00CA25A5">
        <w:rPr>
          <w:sz w:val="22"/>
          <w:szCs w:val="22"/>
          <w:lang w:val="de-DE"/>
        </w:rPr>
        <w:t>00</w:t>
      </w:r>
      <w:r w:rsidR="00955539" w:rsidRPr="00CA25A5">
        <w:rPr>
          <w:sz w:val="22"/>
          <w:szCs w:val="22"/>
          <w:lang w:val="de-DE"/>
        </w:rPr>
        <w:noBreakHyphen/>
        <w:t>mg</w:t>
      </w:r>
      <w:r w:rsidR="00955539" w:rsidRPr="00CA25A5">
        <w:rPr>
          <w:sz w:val="22"/>
          <w:szCs w:val="22"/>
          <w:lang w:val="de-DE"/>
        </w:rPr>
        <w:noBreakHyphen/>
      </w:r>
      <w:r w:rsidRPr="00CA25A5">
        <w:rPr>
          <w:sz w:val="22"/>
          <w:szCs w:val="22"/>
          <w:lang w:val="de-DE"/>
        </w:rPr>
        <w:t>Tablette enthält 500</w:t>
      </w:r>
      <w:r w:rsidR="00113230">
        <w:rPr>
          <w:sz w:val="22"/>
          <w:szCs w:val="22"/>
          <w:lang w:val="de-DE"/>
        </w:rPr>
        <w:t> </w:t>
      </w:r>
      <w:r w:rsidRPr="00CA25A5">
        <w:rPr>
          <w:sz w:val="22"/>
          <w:szCs w:val="22"/>
          <w:lang w:val="de-DE"/>
        </w:rPr>
        <w:t>mg Deferipron.</w:t>
      </w:r>
    </w:p>
    <w:p w:rsidR="00A22641" w:rsidRPr="00CA25A5" w:rsidRDefault="00A22641">
      <w:pPr>
        <w:rPr>
          <w:sz w:val="22"/>
          <w:szCs w:val="22"/>
          <w:lang w:val="de-DE"/>
        </w:rPr>
      </w:pPr>
    </w:p>
    <w:p w:rsidR="00A22641" w:rsidRPr="00CA25A5" w:rsidRDefault="000603E5">
      <w:pPr>
        <w:rPr>
          <w:sz w:val="22"/>
          <w:szCs w:val="22"/>
          <w:lang w:val="de-DE"/>
        </w:rPr>
      </w:pPr>
      <w:r w:rsidRPr="00CA25A5">
        <w:rPr>
          <w:sz w:val="22"/>
          <w:szCs w:val="22"/>
          <w:lang w:val="de-DE"/>
        </w:rPr>
        <w:t>Die s</w:t>
      </w:r>
      <w:r w:rsidR="00A22641" w:rsidRPr="00CA25A5">
        <w:rPr>
          <w:sz w:val="22"/>
          <w:szCs w:val="22"/>
          <w:lang w:val="de-DE"/>
        </w:rPr>
        <w:t>onstige</w:t>
      </w:r>
      <w:r w:rsidRPr="00CA25A5">
        <w:rPr>
          <w:sz w:val="22"/>
          <w:szCs w:val="22"/>
          <w:lang w:val="de-DE"/>
        </w:rPr>
        <w:t>n</w:t>
      </w:r>
      <w:r w:rsidR="00A22641" w:rsidRPr="00CA25A5">
        <w:rPr>
          <w:sz w:val="22"/>
          <w:szCs w:val="22"/>
          <w:lang w:val="de-DE"/>
        </w:rPr>
        <w:t xml:space="preserve"> Bestandteile</w:t>
      </w:r>
      <w:r w:rsidRPr="00CA25A5">
        <w:rPr>
          <w:sz w:val="22"/>
          <w:szCs w:val="22"/>
          <w:lang w:val="de-DE"/>
        </w:rPr>
        <w:t xml:space="preserve"> sind</w:t>
      </w:r>
      <w:r w:rsidR="00A22641" w:rsidRPr="00CA25A5">
        <w:rPr>
          <w:sz w:val="22"/>
          <w:szCs w:val="22"/>
          <w:lang w:val="de-DE"/>
        </w:rPr>
        <w:t>:</w:t>
      </w:r>
      <w:r w:rsidR="00C67E61">
        <w:rPr>
          <w:sz w:val="22"/>
          <w:szCs w:val="22"/>
          <w:lang w:val="de-DE"/>
        </w:rPr>
        <w:t xml:space="preserve"> </w:t>
      </w:r>
      <w:r w:rsidR="00A22641" w:rsidRPr="00955539">
        <w:rPr>
          <w:i/>
          <w:iCs/>
          <w:sz w:val="22"/>
          <w:szCs w:val="22"/>
          <w:lang w:val="de-DE"/>
        </w:rPr>
        <w:t>Tablettenkern:</w:t>
      </w:r>
      <w:r w:rsidR="00A22641" w:rsidRPr="00CA25A5">
        <w:rPr>
          <w:sz w:val="22"/>
          <w:szCs w:val="22"/>
          <w:lang w:val="de-DE"/>
        </w:rPr>
        <w:t xml:space="preserve"> Mikrokristalline Cellulose, Magnesiumstearat, Hochdisperses Siliciumdioxid.</w:t>
      </w:r>
      <w:r w:rsidR="00C67E61">
        <w:rPr>
          <w:sz w:val="22"/>
          <w:szCs w:val="22"/>
          <w:lang w:val="de-DE"/>
        </w:rPr>
        <w:t xml:space="preserve"> </w:t>
      </w:r>
      <w:r w:rsidR="00EC5A5D" w:rsidRPr="00955539">
        <w:rPr>
          <w:i/>
          <w:iCs/>
          <w:sz w:val="22"/>
          <w:szCs w:val="22"/>
          <w:lang w:val="de-DE"/>
        </w:rPr>
        <w:t>Filmüberzug</w:t>
      </w:r>
      <w:r w:rsidR="00A22641" w:rsidRPr="00955539">
        <w:rPr>
          <w:i/>
          <w:iCs/>
          <w:sz w:val="22"/>
          <w:szCs w:val="22"/>
          <w:lang w:val="de-DE"/>
        </w:rPr>
        <w:t>:</w:t>
      </w:r>
      <w:r w:rsidR="00A22641" w:rsidRPr="00CA25A5">
        <w:rPr>
          <w:sz w:val="22"/>
          <w:szCs w:val="22"/>
          <w:lang w:val="de-DE"/>
        </w:rPr>
        <w:t xml:space="preserve"> Hypromellose, Macrogol, Titandioxid.</w:t>
      </w:r>
    </w:p>
    <w:p w:rsidR="00A22641" w:rsidRPr="00CA25A5" w:rsidRDefault="00A22641">
      <w:pPr>
        <w:rPr>
          <w:sz w:val="22"/>
          <w:szCs w:val="22"/>
          <w:lang w:val="de-DE"/>
        </w:rPr>
      </w:pPr>
    </w:p>
    <w:p w:rsidR="00A22641" w:rsidRPr="00CA25A5" w:rsidRDefault="00A22641" w:rsidP="00B23C5C">
      <w:pPr>
        <w:keepNext/>
        <w:ind w:right="-2"/>
        <w:rPr>
          <w:b/>
          <w:noProof/>
          <w:sz w:val="22"/>
          <w:szCs w:val="22"/>
          <w:lang w:val="de-DE"/>
        </w:rPr>
      </w:pPr>
      <w:r w:rsidRPr="00CA25A5">
        <w:rPr>
          <w:b/>
          <w:noProof/>
          <w:sz w:val="22"/>
          <w:szCs w:val="22"/>
          <w:lang w:val="de-DE"/>
        </w:rPr>
        <w:t>Wie Ferriprox aussieht und Inhalt der Packung</w:t>
      </w:r>
    </w:p>
    <w:p w:rsidR="00A22641" w:rsidRPr="00CA25A5" w:rsidRDefault="00A22641" w:rsidP="008850C2">
      <w:pPr>
        <w:rPr>
          <w:sz w:val="22"/>
          <w:szCs w:val="22"/>
          <w:lang w:val="de-DE"/>
        </w:rPr>
      </w:pPr>
      <w:r w:rsidRPr="00CA25A5">
        <w:rPr>
          <w:sz w:val="22"/>
          <w:szCs w:val="22"/>
          <w:lang w:val="de-DE"/>
        </w:rPr>
        <w:t>Ferriprox</w:t>
      </w:r>
      <w:r w:rsidR="00955539">
        <w:rPr>
          <w:sz w:val="22"/>
          <w:szCs w:val="22"/>
          <w:lang w:val="de-DE"/>
        </w:rPr>
        <w:t xml:space="preserve"> 500 mg </w:t>
      </w:r>
      <w:r w:rsidRPr="00CA25A5">
        <w:rPr>
          <w:sz w:val="22"/>
          <w:szCs w:val="22"/>
          <w:lang w:val="de-DE"/>
        </w:rPr>
        <w:t xml:space="preserve">Tabletten sind weiße bis cremefarbige, kapselförmige Filmtabletten mit dem Aufdruck </w:t>
      </w:r>
      <w:r w:rsidR="008850C2">
        <w:rPr>
          <w:sz w:val="22"/>
          <w:szCs w:val="22"/>
          <w:lang w:val="de-DE"/>
        </w:rPr>
        <w:t>„</w:t>
      </w:r>
      <w:r w:rsidRPr="00CA25A5">
        <w:rPr>
          <w:sz w:val="22"/>
          <w:szCs w:val="22"/>
          <w:lang w:val="de-DE"/>
        </w:rPr>
        <w:t>APO</w:t>
      </w:r>
      <w:r w:rsidR="008850C2">
        <w:rPr>
          <w:sz w:val="22"/>
          <w:szCs w:val="22"/>
          <w:lang w:val="de-DE"/>
        </w:rPr>
        <w:t>“</w:t>
      </w:r>
      <w:r w:rsidRPr="00CA25A5">
        <w:rPr>
          <w:sz w:val="22"/>
          <w:szCs w:val="22"/>
          <w:lang w:val="de-DE"/>
        </w:rPr>
        <w:t xml:space="preserve"> Halbierung </w:t>
      </w:r>
      <w:r w:rsidR="008850C2">
        <w:rPr>
          <w:sz w:val="22"/>
          <w:szCs w:val="22"/>
          <w:lang w:val="de-DE"/>
        </w:rPr>
        <w:t>„</w:t>
      </w:r>
      <w:r w:rsidRPr="00CA25A5">
        <w:rPr>
          <w:sz w:val="22"/>
          <w:szCs w:val="22"/>
          <w:lang w:val="de-DE"/>
        </w:rPr>
        <w:t>500</w:t>
      </w:r>
      <w:r w:rsidR="008850C2">
        <w:rPr>
          <w:sz w:val="22"/>
          <w:szCs w:val="22"/>
          <w:lang w:val="de-DE"/>
        </w:rPr>
        <w:t>“</w:t>
      </w:r>
      <w:r w:rsidRPr="00CA25A5">
        <w:rPr>
          <w:sz w:val="22"/>
          <w:szCs w:val="22"/>
          <w:lang w:val="de-DE"/>
        </w:rPr>
        <w:t xml:space="preserve"> auf der einen Seite; die andere Seite ist glatt. Die Tabletten sind mit einer Bruchrille versehen und können durch Auseinanderbrechen halbiert werden. Ferriprox ist in Flaschen zu 100 Tabletten.</w:t>
      </w:r>
    </w:p>
    <w:p w:rsidR="00A22641" w:rsidRPr="00CA25A5" w:rsidRDefault="00A22641">
      <w:pPr>
        <w:rPr>
          <w:sz w:val="22"/>
          <w:szCs w:val="22"/>
          <w:lang w:val="de-DE"/>
        </w:rPr>
      </w:pPr>
    </w:p>
    <w:p w:rsidR="00A22641" w:rsidRPr="00CA25A5" w:rsidRDefault="00A22641" w:rsidP="00B23C5C">
      <w:pPr>
        <w:keepNext/>
        <w:ind w:left="567" w:hanging="567"/>
        <w:rPr>
          <w:b/>
          <w:noProof/>
          <w:sz w:val="22"/>
          <w:szCs w:val="22"/>
          <w:lang w:val="de-DE"/>
        </w:rPr>
      </w:pPr>
      <w:r w:rsidRPr="00CA25A5">
        <w:rPr>
          <w:b/>
          <w:noProof/>
          <w:sz w:val="22"/>
          <w:szCs w:val="22"/>
          <w:lang w:val="de-DE"/>
        </w:rPr>
        <w:t>Pharmazeutischer Unternehmer und Hersteller</w:t>
      </w:r>
    </w:p>
    <w:p w:rsidR="00F846B7" w:rsidRDefault="00A22641" w:rsidP="00F846B7">
      <w:pPr>
        <w:rPr>
          <w:sz w:val="22"/>
          <w:szCs w:val="22"/>
          <w:lang w:val="de-DE"/>
        </w:rPr>
      </w:pPr>
      <w:r w:rsidRPr="00CA25A5">
        <w:rPr>
          <w:sz w:val="22"/>
          <w:szCs w:val="22"/>
          <w:lang w:val="de-DE"/>
        </w:rPr>
        <w:t>Pharmazeuti</w:t>
      </w:r>
      <w:r w:rsidR="00F846B7">
        <w:rPr>
          <w:sz w:val="22"/>
          <w:szCs w:val="22"/>
          <w:lang w:val="de-DE"/>
        </w:rPr>
        <w:t>scher Unternehmer:</w:t>
      </w:r>
    </w:p>
    <w:p w:rsidR="00930758" w:rsidRPr="00455816" w:rsidRDefault="00440EA8" w:rsidP="00930758">
      <w:pPr>
        <w:ind w:left="720"/>
        <w:rPr>
          <w:sz w:val="22"/>
          <w:szCs w:val="22"/>
          <w:lang w:val="it-IT"/>
        </w:rPr>
      </w:pPr>
      <w:r w:rsidRPr="00455816">
        <w:rPr>
          <w:sz w:val="22"/>
          <w:szCs w:val="22"/>
          <w:lang w:val="it-IT"/>
        </w:rPr>
        <w:t>Chiesi Farmaceutici S.p.A.</w:t>
      </w:r>
    </w:p>
    <w:p w:rsidR="00930758" w:rsidRPr="00455816" w:rsidRDefault="00440EA8" w:rsidP="00930758">
      <w:pPr>
        <w:ind w:left="720"/>
        <w:rPr>
          <w:sz w:val="22"/>
          <w:szCs w:val="22"/>
          <w:lang w:val="it-IT"/>
        </w:rPr>
      </w:pPr>
      <w:r w:rsidRPr="00455816">
        <w:rPr>
          <w:sz w:val="22"/>
          <w:szCs w:val="22"/>
          <w:lang w:val="it-IT"/>
        </w:rPr>
        <w:t>Via Palermo 26/A</w:t>
      </w:r>
    </w:p>
    <w:p w:rsidR="00440EA8" w:rsidRPr="00455816" w:rsidRDefault="00440EA8" w:rsidP="00930758">
      <w:pPr>
        <w:ind w:left="720"/>
        <w:rPr>
          <w:sz w:val="22"/>
          <w:szCs w:val="22"/>
          <w:lang w:val="it-IT"/>
        </w:rPr>
      </w:pPr>
      <w:r w:rsidRPr="00455816">
        <w:rPr>
          <w:sz w:val="22"/>
          <w:szCs w:val="22"/>
          <w:lang w:val="it-IT"/>
        </w:rPr>
        <w:t>43122 Parma</w:t>
      </w:r>
    </w:p>
    <w:p w:rsidR="00930758" w:rsidRPr="00455816" w:rsidRDefault="00440EA8" w:rsidP="00930758">
      <w:pPr>
        <w:ind w:left="720"/>
        <w:rPr>
          <w:sz w:val="22"/>
          <w:szCs w:val="22"/>
          <w:lang w:val="it-IT"/>
        </w:rPr>
      </w:pPr>
      <w:r w:rsidRPr="00455816">
        <w:rPr>
          <w:sz w:val="22"/>
          <w:szCs w:val="22"/>
          <w:lang w:val="it-IT"/>
        </w:rPr>
        <w:t>Italien</w:t>
      </w:r>
    </w:p>
    <w:p w:rsidR="00A22641" w:rsidRPr="00455816" w:rsidRDefault="00A22641" w:rsidP="00F846B7">
      <w:pPr>
        <w:rPr>
          <w:sz w:val="22"/>
          <w:szCs w:val="22"/>
          <w:lang w:val="it-IT"/>
        </w:rPr>
      </w:pPr>
    </w:p>
    <w:p w:rsidR="00F846B7" w:rsidRPr="00455816" w:rsidRDefault="00ED74C0" w:rsidP="00F846B7">
      <w:pPr>
        <w:keepNext/>
        <w:rPr>
          <w:sz w:val="22"/>
          <w:szCs w:val="22"/>
          <w:lang w:val="it-IT"/>
        </w:rPr>
      </w:pPr>
      <w:r w:rsidRPr="00455816">
        <w:rPr>
          <w:sz w:val="22"/>
          <w:szCs w:val="22"/>
          <w:lang w:val="it-IT"/>
        </w:rPr>
        <w:t>Hersteller</w:t>
      </w:r>
      <w:r w:rsidR="0031425C" w:rsidRPr="00455816">
        <w:rPr>
          <w:sz w:val="22"/>
          <w:szCs w:val="22"/>
          <w:lang w:val="it-IT"/>
        </w:rPr>
        <w:t>:</w:t>
      </w:r>
    </w:p>
    <w:p w:rsidR="00F846B7" w:rsidRPr="00F846B7" w:rsidRDefault="00F846B7" w:rsidP="00F846B7">
      <w:pPr>
        <w:pStyle w:val="PILMAHaddress"/>
        <w:tabs>
          <w:tab w:val="left" w:pos="720"/>
        </w:tabs>
        <w:ind w:left="720"/>
        <w:rPr>
          <w:lang w:val="fr-FR"/>
        </w:rPr>
      </w:pPr>
      <w:r w:rsidRPr="00F846B7">
        <w:rPr>
          <w:lang w:val="fr-FR"/>
        </w:rPr>
        <w:t>Eurofins PROXY Laboratories B.V.</w:t>
      </w:r>
    </w:p>
    <w:p w:rsidR="00F846B7" w:rsidRPr="00F27FE2" w:rsidRDefault="00F846B7" w:rsidP="00F846B7">
      <w:pPr>
        <w:pStyle w:val="PILMAHaddress"/>
        <w:tabs>
          <w:tab w:val="left" w:pos="720"/>
        </w:tabs>
        <w:ind w:left="720"/>
        <w:rPr>
          <w:lang w:val="de-DE"/>
        </w:rPr>
      </w:pPr>
      <w:r w:rsidRPr="00F27FE2">
        <w:rPr>
          <w:lang w:val="de-DE"/>
        </w:rPr>
        <w:t>Archimedesweg 25</w:t>
      </w:r>
    </w:p>
    <w:p w:rsidR="00F846B7" w:rsidRPr="00F27FE2" w:rsidRDefault="00F846B7" w:rsidP="00F846B7">
      <w:pPr>
        <w:pStyle w:val="PILMAHaddress"/>
        <w:tabs>
          <w:tab w:val="left" w:pos="720"/>
        </w:tabs>
        <w:ind w:left="720"/>
        <w:rPr>
          <w:lang w:val="de-DE"/>
        </w:rPr>
      </w:pPr>
      <w:r w:rsidRPr="00F27FE2">
        <w:rPr>
          <w:lang w:val="de-DE"/>
        </w:rPr>
        <w:t>2333 CM Leiden</w:t>
      </w:r>
    </w:p>
    <w:p w:rsidR="00F846B7" w:rsidRDefault="00F846B7" w:rsidP="00F846B7">
      <w:pPr>
        <w:tabs>
          <w:tab w:val="left" w:pos="567"/>
        </w:tabs>
        <w:ind w:left="720"/>
        <w:rPr>
          <w:sz w:val="22"/>
          <w:szCs w:val="22"/>
          <w:lang w:val="de-DE"/>
        </w:rPr>
      </w:pPr>
      <w:r>
        <w:rPr>
          <w:sz w:val="22"/>
          <w:szCs w:val="22"/>
          <w:lang w:val="de-DE"/>
        </w:rPr>
        <w:t>Niederlande</w:t>
      </w:r>
    </w:p>
    <w:p w:rsidR="00A22641" w:rsidRPr="00CA25A5" w:rsidRDefault="00A22641" w:rsidP="00F846B7">
      <w:pPr>
        <w:ind w:right="-2"/>
        <w:rPr>
          <w:sz w:val="22"/>
          <w:szCs w:val="22"/>
          <w:lang w:val="de-DE"/>
        </w:rPr>
      </w:pPr>
    </w:p>
    <w:p w:rsidR="00A22641" w:rsidRDefault="00A22641" w:rsidP="00362684">
      <w:pPr>
        <w:keepNext/>
        <w:ind w:right="-2"/>
        <w:rPr>
          <w:sz w:val="22"/>
          <w:szCs w:val="22"/>
          <w:lang w:val="de-DE"/>
        </w:rPr>
      </w:pPr>
      <w:r w:rsidRPr="00CA25A5">
        <w:rPr>
          <w:sz w:val="22"/>
          <w:szCs w:val="22"/>
          <w:lang w:val="de-DE"/>
        </w:rPr>
        <w:t>Falls weitere Informationen über das Arzneimittel gewünscht werden, setzen Sie sich bitte mit dem örtlichen Vertreter des Pharmazeutischen Unternehmers in Verbindung.</w:t>
      </w:r>
    </w:p>
    <w:p w:rsidR="006C2A7A" w:rsidRDefault="006C2A7A" w:rsidP="006C2A7A">
      <w:pPr>
        <w:keepNext/>
        <w:numPr>
          <w:ilvl w:val="12"/>
          <w:numId w:val="0"/>
        </w:numPr>
        <w:ind w:right="-2"/>
        <w:rPr>
          <w:szCs w:val="22"/>
          <w:lang w:val="bg-BG"/>
        </w:rPr>
      </w:pPr>
      <w:bookmarkStart w:id="3" w:name="OLE_LINK28"/>
      <w:bookmarkEnd w:id="2"/>
    </w:p>
    <w:tbl>
      <w:tblPr>
        <w:tblW w:w="9720" w:type="dxa"/>
        <w:tblInd w:w="-72" w:type="dxa"/>
        <w:tblLayout w:type="fixed"/>
        <w:tblLook w:val="04A0" w:firstRow="1" w:lastRow="0" w:firstColumn="1" w:lastColumn="0" w:noHBand="0" w:noVBand="1"/>
      </w:tblPr>
      <w:tblGrid>
        <w:gridCol w:w="4854"/>
        <w:gridCol w:w="4858"/>
        <w:gridCol w:w="8"/>
      </w:tblGrid>
      <w:tr w:rsidR="00604566" w:rsidTr="00455816">
        <w:trPr>
          <w:cantSplit/>
        </w:trPr>
        <w:tc>
          <w:tcPr>
            <w:tcW w:w="4855" w:type="dxa"/>
          </w:tcPr>
          <w:p w:rsidR="00455816" w:rsidRDefault="00455816">
            <w:pPr>
              <w:rPr>
                <w:sz w:val="22"/>
                <w:szCs w:val="22"/>
                <w:lang w:val="fr-FR"/>
              </w:rPr>
            </w:pPr>
            <w:r>
              <w:rPr>
                <w:b/>
                <w:sz w:val="22"/>
                <w:szCs w:val="22"/>
                <w:lang w:val="fr-FR"/>
              </w:rPr>
              <w:t>België/Belgique/Belgien</w:t>
            </w:r>
          </w:p>
          <w:p w:rsidR="00455816" w:rsidRDefault="00455816">
            <w:pPr>
              <w:pStyle w:val="Default"/>
              <w:rPr>
                <w:sz w:val="22"/>
                <w:szCs w:val="22"/>
                <w:lang w:val="fr-FR"/>
              </w:rPr>
            </w:pPr>
            <w:r>
              <w:rPr>
                <w:sz w:val="22"/>
                <w:szCs w:val="22"/>
                <w:lang w:val="fr-FR"/>
              </w:rPr>
              <w:t xml:space="preserve">Chiesi sa/nv </w:t>
            </w:r>
          </w:p>
          <w:p w:rsidR="00455816" w:rsidRDefault="00455816">
            <w:pPr>
              <w:ind w:right="34"/>
              <w:rPr>
                <w:sz w:val="22"/>
                <w:szCs w:val="22"/>
                <w:lang w:val="en-GB"/>
              </w:rPr>
            </w:pPr>
            <w:r>
              <w:rPr>
                <w:sz w:val="22"/>
                <w:szCs w:val="22"/>
              </w:rPr>
              <w:t>Tél/Tel: + 32 (0)2 788 42 00</w:t>
            </w:r>
          </w:p>
          <w:p w:rsidR="00455816" w:rsidRDefault="00455816">
            <w:pPr>
              <w:ind w:right="34"/>
              <w:rPr>
                <w:sz w:val="22"/>
                <w:szCs w:val="22"/>
                <w:lang w:val="en-GB"/>
              </w:rPr>
            </w:pPr>
          </w:p>
        </w:tc>
        <w:tc>
          <w:tcPr>
            <w:tcW w:w="4868" w:type="dxa"/>
            <w:gridSpan w:val="2"/>
          </w:tcPr>
          <w:p w:rsidR="00455816" w:rsidRDefault="00455816">
            <w:pPr>
              <w:rPr>
                <w:sz w:val="22"/>
                <w:szCs w:val="22"/>
                <w:lang w:val="en-GB"/>
              </w:rPr>
            </w:pPr>
            <w:r>
              <w:rPr>
                <w:b/>
                <w:sz w:val="22"/>
                <w:szCs w:val="22"/>
                <w:lang w:val="en-GB"/>
              </w:rPr>
              <w:t>Lietuva</w:t>
            </w:r>
          </w:p>
          <w:p w:rsidR="00455816" w:rsidRDefault="00455816">
            <w:pPr>
              <w:pStyle w:val="Default"/>
              <w:rPr>
                <w:sz w:val="22"/>
                <w:szCs w:val="22"/>
              </w:rPr>
            </w:pPr>
            <w:r>
              <w:rPr>
                <w:sz w:val="22"/>
                <w:szCs w:val="22"/>
              </w:rPr>
              <w:t xml:space="preserve">Chiesi Pharmaceuticals GmbH </w:t>
            </w:r>
          </w:p>
          <w:p w:rsidR="00455816" w:rsidRDefault="00455816">
            <w:pPr>
              <w:suppressAutoHyphens/>
              <w:rPr>
                <w:sz w:val="22"/>
                <w:szCs w:val="22"/>
              </w:rPr>
            </w:pPr>
            <w:r w:rsidRPr="00455816">
              <w:rPr>
                <w:sz w:val="22"/>
                <w:szCs w:val="22"/>
                <w:lang w:val="en-GB"/>
              </w:rPr>
              <w:t xml:space="preserve">Tel: </w:t>
            </w:r>
            <w:r>
              <w:rPr>
                <w:sz w:val="22"/>
                <w:szCs w:val="22"/>
              </w:rPr>
              <w:t xml:space="preserve">+ 43 1 4073919 </w:t>
            </w:r>
          </w:p>
          <w:p w:rsidR="00455816" w:rsidRPr="00455816" w:rsidRDefault="00455816">
            <w:pPr>
              <w:suppressAutoHyphens/>
              <w:rPr>
                <w:sz w:val="22"/>
                <w:szCs w:val="22"/>
                <w:lang w:val="en-GB"/>
              </w:rPr>
            </w:pPr>
          </w:p>
        </w:tc>
      </w:tr>
      <w:tr w:rsidR="00604566" w:rsidRPr="00F27FE2" w:rsidTr="00455816">
        <w:trPr>
          <w:cantSplit/>
        </w:trPr>
        <w:tc>
          <w:tcPr>
            <w:tcW w:w="4855" w:type="dxa"/>
          </w:tcPr>
          <w:p w:rsidR="00455816" w:rsidRDefault="00455816">
            <w:pPr>
              <w:autoSpaceDE w:val="0"/>
              <w:autoSpaceDN w:val="0"/>
              <w:adjustRightInd w:val="0"/>
              <w:rPr>
                <w:b/>
                <w:bCs/>
                <w:sz w:val="22"/>
                <w:szCs w:val="22"/>
                <w:lang w:val="it-CH"/>
              </w:rPr>
            </w:pPr>
            <w:r>
              <w:rPr>
                <w:b/>
                <w:bCs/>
                <w:sz w:val="22"/>
                <w:szCs w:val="22"/>
                <w:lang w:val="en-GB"/>
              </w:rPr>
              <w:t>България</w:t>
            </w:r>
          </w:p>
          <w:p w:rsidR="00455816" w:rsidRDefault="00455816">
            <w:pPr>
              <w:pStyle w:val="Default"/>
              <w:rPr>
                <w:sz w:val="22"/>
                <w:szCs w:val="22"/>
                <w:lang w:val="it-CH"/>
              </w:rPr>
            </w:pPr>
            <w:r>
              <w:rPr>
                <w:sz w:val="22"/>
                <w:szCs w:val="22"/>
                <w:lang w:val="it-IT"/>
              </w:rPr>
              <w:t xml:space="preserve">Chiesi Bulgaria EOOD </w:t>
            </w:r>
          </w:p>
          <w:p w:rsidR="00455816" w:rsidRDefault="00455816">
            <w:pPr>
              <w:autoSpaceDE w:val="0"/>
              <w:autoSpaceDN w:val="0"/>
              <w:adjustRightInd w:val="0"/>
              <w:rPr>
                <w:sz w:val="22"/>
                <w:szCs w:val="22"/>
                <w:lang w:val="it-IT"/>
              </w:rPr>
            </w:pPr>
            <w:r>
              <w:rPr>
                <w:sz w:val="22"/>
                <w:szCs w:val="22"/>
                <w:lang w:val="en-GB"/>
              </w:rPr>
              <w:t>Тел</w:t>
            </w:r>
            <w:r>
              <w:rPr>
                <w:sz w:val="22"/>
                <w:szCs w:val="22"/>
                <w:lang w:val="it-CH"/>
              </w:rPr>
              <w:t xml:space="preserve">.: +359 </w:t>
            </w:r>
            <w:r>
              <w:rPr>
                <w:sz w:val="22"/>
                <w:szCs w:val="22"/>
                <w:lang w:val="it-IT"/>
              </w:rPr>
              <w:t xml:space="preserve">29201205 </w:t>
            </w:r>
          </w:p>
          <w:p w:rsidR="00455816" w:rsidRDefault="00455816">
            <w:pPr>
              <w:tabs>
                <w:tab w:val="left" w:pos="-720"/>
              </w:tabs>
              <w:suppressAutoHyphens/>
              <w:jc w:val="both"/>
              <w:rPr>
                <w:b/>
                <w:sz w:val="22"/>
                <w:szCs w:val="22"/>
                <w:lang w:val="it-CH"/>
              </w:rPr>
            </w:pPr>
          </w:p>
        </w:tc>
        <w:tc>
          <w:tcPr>
            <w:tcW w:w="4868" w:type="dxa"/>
            <w:gridSpan w:val="2"/>
            <w:hideMark/>
          </w:tcPr>
          <w:p w:rsidR="00455816" w:rsidRDefault="00455816">
            <w:pPr>
              <w:rPr>
                <w:sz w:val="22"/>
                <w:szCs w:val="22"/>
                <w:lang w:val="it-CH"/>
              </w:rPr>
            </w:pPr>
            <w:r>
              <w:rPr>
                <w:b/>
                <w:sz w:val="22"/>
                <w:szCs w:val="22"/>
                <w:lang w:val="it-CH"/>
              </w:rPr>
              <w:t>Luxembourg/Luxemburg</w:t>
            </w:r>
          </w:p>
          <w:p w:rsidR="00455816" w:rsidRDefault="00455816">
            <w:pPr>
              <w:rPr>
                <w:sz w:val="22"/>
                <w:szCs w:val="22"/>
                <w:lang w:val="it-CH"/>
              </w:rPr>
            </w:pPr>
            <w:r>
              <w:rPr>
                <w:sz w:val="22"/>
                <w:szCs w:val="22"/>
                <w:lang w:val="it-CH"/>
              </w:rPr>
              <w:t>Chiesi sa/nv</w:t>
            </w:r>
          </w:p>
          <w:p w:rsidR="00455816" w:rsidRPr="00455816" w:rsidRDefault="00455816">
            <w:pPr>
              <w:suppressAutoHyphens/>
              <w:rPr>
                <w:sz w:val="22"/>
                <w:szCs w:val="22"/>
                <w:lang w:val="it-CH"/>
              </w:rPr>
            </w:pPr>
            <w:r w:rsidRPr="00455816">
              <w:rPr>
                <w:sz w:val="22"/>
                <w:szCs w:val="22"/>
                <w:lang w:val="it-CH"/>
              </w:rPr>
              <w:t xml:space="preserve">Tél/Tel: + 32 (0)2 788 42 00 </w:t>
            </w:r>
          </w:p>
        </w:tc>
      </w:tr>
      <w:tr w:rsidR="00604566" w:rsidRPr="00F27FE2" w:rsidTr="00455816">
        <w:trPr>
          <w:cantSplit/>
        </w:trPr>
        <w:tc>
          <w:tcPr>
            <w:tcW w:w="4855" w:type="dxa"/>
          </w:tcPr>
          <w:p w:rsidR="00455816" w:rsidRPr="00455816" w:rsidRDefault="00455816">
            <w:pPr>
              <w:tabs>
                <w:tab w:val="left" w:pos="-720"/>
              </w:tabs>
              <w:suppressAutoHyphens/>
              <w:rPr>
                <w:sz w:val="22"/>
                <w:szCs w:val="22"/>
                <w:lang w:val="pt-BR"/>
              </w:rPr>
            </w:pPr>
            <w:r w:rsidRPr="00455816">
              <w:rPr>
                <w:b/>
                <w:sz w:val="22"/>
                <w:szCs w:val="22"/>
                <w:lang w:val="pt-BR"/>
              </w:rPr>
              <w:t>Česká republika</w:t>
            </w:r>
          </w:p>
          <w:p w:rsidR="00455816" w:rsidRPr="00455816" w:rsidRDefault="00455816">
            <w:pPr>
              <w:tabs>
                <w:tab w:val="left" w:pos="-720"/>
              </w:tabs>
              <w:suppressAutoHyphens/>
              <w:rPr>
                <w:sz w:val="22"/>
                <w:szCs w:val="22"/>
                <w:lang w:val="pt-BR"/>
              </w:rPr>
            </w:pPr>
            <w:r w:rsidRPr="00455816">
              <w:rPr>
                <w:sz w:val="22"/>
                <w:szCs w:val="22"/>
                <w:lang w:val="pt-BR"/>
              </w:rPr>
              <w:t>Aurovitas, spol. s r.o.</w:t>
            </w:r>
          </w:p>
          <w:p w:rsidR="00455816" w:rsidRDefault="00455816">
            <w:pPr>
              <w:tabs>
                <w:tab w:val="left" w:pos="-720"/>
              </w:tabs>
              <w:suppressAutoHyphens/>
              <w:rPr>
                <w:sz w:val="22"/>
                <w:szCs w:val="22"/>
                <w:lang w:val="it-CH"/>
              </w:rPr>
            </w:pPr>
            <w:r>
              <w:rPr>
                <w:sz w:val="22"/>
                <w:szCs w:val="22"/>
                <w:lang w:val="it-CH"/>
              </w:rPr>
              <w:t>Tel: +00420 234 705 700</w:t>
            </w:r>
          </w:p>
          <w:p w:rsidR="00455816" w:rsidRDefault="00455816">
            <w:pPr>
              <w:tabs>
                <w:tab w:val="left" w:pos="-720"/>
              </w:tabs>
              <w:suppressAutoHyphens/>
              <w:rPr>
                <w:sz w:val="22"/>
                <w:szCs w:val="22"/>
                <w:lang w:val="it-CH"/>
              </w:rPr>
            </w:pPr>
          </w:p>
        </w:tc>
        <w:tc>
          <w:tcPr>
            <w:tcW w:w="4868" w:type="dxa"/>
            <w:gridSpan w:val="2"/>
            <w:hideMark/>
          </w:tcPr>
          <w:p w:rsidR="00455816" w:rsidRDefault="00455816">
            <w:pPr>
              <w:spacing w:line="260" w:lineRule="atLeast"/>
              <w:rPr>
                <w:b/>
                <w:sz w:val="22"/>
                <w:szCs w:val="22"/>
                <w:lang w:val="it-CH"/>
              </w:rPr>
            </w:pPr>
            <w:r>
              <w:rPr>
                <w:b/>
                <w:sz w:val="22"/>
                <w:szCs w:val="22"/>
                <w:lang w:val="it-CH"/>
              </w:rPr>
              <w:t>Magyarország</w:t>
            </w:r>
          </w:p>
          <w:p w:rsidR="00455816" w:rsidRDefault="00455816">
            <w:pPr>
              <w:spacing w:line="260" w:lineRule="atLeast"/>
              <w:rPr>
                <w:sz w:val="22"/>
                <w:szCs w:val="22"/>
                <w:lang w:val="it-CH"/>
              </w:rPr>
            </w:pPr>
            <w:r>
              <w:rPr>
                <w:bCs/>
                <w:sz w:val="22"/>
                <w:szCs w:val="22"/>
                <w:lang w:val="it-CH"/>
              </w:rPr>
              <w:t>Chiesi Hungary Kft.</w:t>
            </w:r>
          </w:p>
          <w:p w:rsidR="00455816" w:rsidRDefault="00455816">
            <w:pPr>
              <w:tabs>
                <w:tab w:val="left" w:pos="-720"/>
              </w:tabs>
              <w:suppressAutoHyphens/>
              <w:rPr>
                <w:sz w:val="22"/>
                <w:szCs w:val="22"/>
                <w:lang w:val="it-CH"/>
              </w:rPr>
            </w:pPr>
            <w:r>
              <w:rPr>
                <w:sz w:val="22"/>
                <w:szCs w:val="22"/>
                <w:lang w:val="it-CH"/>
              </w:rPr>
              <w:t>Tel.: + 36-1-429 1060</w:t>
            </w:r>
          </w:p>
        </w:tc>
      </w:tr>
      <w:tr w:rsidR="00604566" w:rsidTr="00455816">
        <w:trPr>
          <w:cantSplit/>
        </w:trPr>
        <w:tc>
          <w:tcPr>
            <w:tcW w:w="4855" w:type="dxa"/>
          </w:tcPr>
          <w:p w:rsidR="00455816" w:rsidRDefault="00455816">
            <w:pPr>
              <w:rPr>
                <w:sz w:val="22"/>
                <w:szCs w:val="22"/>
                <w:lang w:val="it-CH"/>
              </w:rPr>
            </w:pPr>
            <w:r>
              <w:rPr>
                <w:b/>
                <w:sz w:val="22"/>
                <w:szCs w:val="22"/>
                <w:lang w:val="it-CH"/>
              </w:rPr>
              <w:t>Danmark</w:t>
            </w:r>
          </w:p>
          <w:p w:rsidR="00455816" w:rsidRDefault="00455816">
            <w:pPr>
              <w:rPr>
                <w:sz w:val="22"/>
                <w:szCs w:val="22"/>
                <w:lang w:val="it-CH"/>
              </w:rPr>
            </w:pPr>
            <w:r>
              <w:rPr>
                <w:sz w:val="22"/>
                <w:szCs w:val="22"/>
                <w:lang w:val="it-CH"/>
              </w:rPr>
              <w:t>Chiesi Pharma AB</w:t>
            </w:r>
          </w:p>
          <w:p w:rsidR="00455816" w:rsidRDefault="00455816">
            <w:pPr>
              <w:tabs>
                <w:tab w:val="left" w:pos="-720"/>
              </w:tabs>
              <w:suppressAutoHyphens/>
              <w:rPr>
                <w:sz w:val="22"/>
                <w:szCs w:val="22"/>
                <w:lang w:val="it-CH"/>
              </w:rPr>
            </w:pPr>
            <w:r>
              <w:rPr>
                <w:sz w:val="22"/>
                <w:szCs w:val="22"/>
                <w:lang w:val="it-CH"/>
              </w:rPr>
              <w:t>Tlf: + 46 8 753 35 20</w:t>
            </w:r>
          </w:p>
          <w:p w:rsidR="00455816" w:rsidRDefault="00455816">
            <w:pPr>
              <w:tabs>
                <w:tab w:val="left" w:pos="-720"/>
              </w:tabs>
              <w:suppressAutoHyphens/>
              <w:rPr>
                <w:sz w:val="22"/>
                <w:szCs w:val="22"/>
                <w:lang w:val="it-CH"/>
              </w:rPr>
            </w:pPr>
          </w:p>
        </w:tc>
        <w:tc>
          <w:tcPr>
            <w:tcW w:w="4868" w:type="dxa"/>
            <w:gridSpan w:val="2"/>
            <w:hideMark/>
          </w:tcPr>
          <w:p w:rsidR="00455816" w:rsidRDefault="00455816">
            <w:pPr>
              <w:tabs>
                <w:tab w:val="left" w:pos="-720"/>
                <w:tab w:val="left" w:pos="4536"/>
              </w:tabs>
              <w:suppressAutoHyphens/>
              <w:rPr>
                <w:b/>
                <w:sz w:val="22"/>
                <w:szCs w:val="22"/>
                <w:lang w:val="it-IT"/>
              </w:rPr>
            </w:pPr>
            <w:r>
              <w:rPr>
                <w:b/>
                <w:sz w:val="22"/>
                <w:szCs w:val="22"/>
                <w:lang w:val="it-IT"/>
              </w:rPr>
              <w:t>Malta</w:t>
            </w:r>
          </w:p>
          <w:p w:rsidR="00455816" w:rsidRDefault="00455816">
            <w:pPr>
              <w:pStyle w:val="Default"/>
              <w:rPr>
                <w:sz w:val="22"/>
                <w:szCs w:val="22"/>
                <w:lang w:val="it-IT"/>
              </w:rPr>
            </w:pPr>
            <w:r>
              <w:rPr>
                <w:sz w:val="22"/>
                <w:szCs w:val="22"/>
                <w:lang w:val="it-IT"/>
              </w:rPr>
              <w:t>Chiesi Farmaceutici S.p.A.</w:t>
            </w:r>
          </w:p>
          <w:p w:rsidR="00455816" w:rsidRDefault="00455816">
            <w:pPr>
              <w:rPr>
                <w:sz w:val="22"/>
                <w:szCs w:val="22"/>
                <w:lang w:val="en-GB"/>
              </w:rPr>
            </w:pPr>
            <w:r>
              <w:rPr>
                <w:sz w:val="22"/>
                <w:szCs w:val="22"/>
                <w:lang w:val="en-GB"/>
              </w:rPr>
              <w:t xml:space="preserve">Tel: + 39 0521 </w:t>
            </w:r>
            <w:r>
              <w:rPr>
                <w:sz w:val="22"/>
                <w:szCs w:val="22"/>
              </w:rPr>
              <w:t>2791</w:t>
            </w:r>
          </w:p>
        </w:tc>
      </w:tr>
      <w:tr w:rsidR="00604566" w:rsidTr="00455816">
        <w:trPr>
          <w:cantSplit/>
        </w:trPr>
        <w:tc>
          <w:tcPr>
            <w:tcW w:w="4855" w:type="dxa"/>
          </w:tcPr>
          <w:p w:rsidR="00455816" w:rsidRDefault="00455816">
            <w:pPr>
              <w:rPr>
                <w:sz w:val="22"/>
                <w:szCs w:val="22"/>
                <w:lang w:val="de-DE"/>
              </w:rPr>
            </w:pPr>
            <w:r>
              <w:rPr>
                <w:b/>
                <w:sz w:val="22"/>
                <w:szCs w:val="22"/>
                <w:lang w:val="de-DE"/>
              </w:rPr>
              <w:t>Deutschland</w:t>
            </w:r>
          </w:p>
          <w:p w:rsidR="00455816" w:rsidRDefault="00455816">
            <w:pPr>
              <w:rPr>
                <w:sz w:val="22"/>
                <w:szCs w:val="22"/>
                <w:lang w:val="de-DE"/>
              </w:rPr>
            </w:pPr>
            <w:r>
              <w:rPr>
                <w:sz w:val="22"/>
                <w:szCs w:val="22"/>
                <w:lang w:val="de-DE"/>
              </w:rPr>
              <w:t>Chiesi GmbH</w:t>
            </w:r>
          </w:p>
          <w:p w:rsidR="00455816" w:rsidRDefault="00455816">
            <w:pPr>
              <w:tabs>
                <w:tab w:val="left" w:pos="-720"/>
              </w:tabs>
              <w:suppressAutoHyphens/>
              <w:rPr>
                <w:sz w:val="22"/>
                <w:szCs w:val="22"/>
                <w:lang w:val="de-DE"/>
              </w:rPr>
            </w:pPr>
            <w:r>
              <w:rPr>
                <w:sz w:val="22"/>
                <w:szCs w:val="22"/>
                <w:lang w:val="de-DE"/>
              </w:rPr>
              <w:t>Tel: + 49 40 89724-0</w:t>
            </w:r>
          </w:p>
          <w:p w:rsidR="00455816" w:rsidRDefault="00455816">
            <w:pPr>
              <w:tabs>
                <w:tab w:val="left" w:pos="-720"/>
              </w:tabs>
              <w:suppressAutoHyphens/>
              <w:rPr>
                <w:sz w:val="22"/>
                <w:szCs w:val="22"/>
                <w:lang w:val="de-DE"/>
              </w:rPr>
            </w:pPr>
          </w:p>
        </w:tc>
        <w:tc>
          <w:tcPr>
            <w:tcW w:w="4868" w:type="dxa"/>
            <w:gridSpan w:val="2"/>
            <w:hideMark/>
          </w:tcPr>
          <w:p w:rsidR="00455816" w:rsidRDefault="00455816">
            <w:pPr>
              <w:tabs>
                <w:tab w:val="left" w:pos="-720"/>
                <w:tab w:val="left" w:pos="4536"/>
              </w:tabs>
              <w:suppressAutoHyphens/>
              <w:rPr>
                <w:b/>
                <w:sz w:val="22"/>
                <w:szCs w:val="22"/>
                <w:lang w:val="sv-SE"/>
              </w:rPr>
            </w:pPr>
            <w:r>
              <w:rPr>
                <w:b/>
                <w:sz w:val="22"/>
                <w:szCs w:val="22"/>
                <w:lang w:val="sv-SE"/>
              </w:rPr>
              <w:t>Nederland</w:t>
            </w:r>
          </w:p>
          <w:p w:rsidR="00455816" w:rsidRDefault="00455816">
            <w:pPr>
              <w:rPr>
                <w:sz w:val="22"/>
                <w:szCs w:val="22"/>
                <w:lang w:val="sv-SE"/>
              </w:rPr>
            </w:pPr>
            <w:r>
              <w:rPr>
                <w:sz w:val="22"/>
                <w:szCs w:val="22"/>
                <w:lang w:val="sv-SE"/>
              </w:rPr>
              <w:t>Chiesi Pharmaceuticals B.V.</w:t>
            </w:r>
          </w:p>
          <w:p w:rsidR="00455816" w:rsidRDefault="00455816">
            <w:pPr>
              <w:rPr>
                <w:sz w:val="22"/>
                <w:szCs w:val="22"/>
                <w:lang w:val="sv-SE"/>
              </w:rPr>
            </w:pPr>
            <w:r>
              <w:rPr>
                <w:sz w:val="22"/>
                <w:szCs w:val="22"/>
                <w:lang w:val="sv-SE"/>
              </w:rPr>
              <w:t>Tel: + 31 88 501 64 00</w:t>
            </w:r>
          </w:p>
        </w:tc>
      </w:tr>
      <w:tr w:rsidR="00604566" w:rsidRPr="00F27FE2" w:rsidTr="00455816">
        <w:trPr>
          <w:cantSplit/>
        </w:trPr>
        <w:tc>
          <w:tcPr>
            <w:tcW w:w="4855" w:type="dxa"/>
          </w:tcPr>
          <w:p w:rsidR="00455816" w:rsidRPr="00455816" w:rsidRDefault="00455816">
            <w:pPr>
              <w:tabs>
                <w:tab w:val="left" w:pos="-720"/>
              </w:tabs>
              <w:suppressAutoHyphens/>
              <w:rPr>
                <w:b/>
                <w:bCs/>
                <w:sz w:val="22"/>
                <w:szCs w:val="22"/>
              </w:rPr>
            </w:pPr>
            <w:r w:rsidRPr="00455816">
              <w:rPr>
                <w:b/>
                <w:bCs/>
                <w:sz w:val="22"/>
                <w:szCs w:val="22"/>
              </w:rPr>
              <w:t>Eesti</w:t>
            </w:r>
          </w:p>
          <w:p w:rsidR="00455816" w:rsidRPr="00455816" w:rsidRDefault="00455816">
            <w:pPr>
              <w:rPr>
                <w:sz w:val="22"/>
                <w:szCs w:val="22"/>
              </w:rPr>
            </w:pPr>
            <w:r w:rsidRPr="00455816">
              <w:rPr>
                <w:sz w:val="22"/>
                <w:szCs w:val="22"/>
              </w:rPr>
              <w:t>Chiesi Pharmaceuticals GmbH</w:t>
            </w:r>
          </w:p>
          <w:p w:rsidR="00455816" w:rsidRPr="00455816" w:rsidRDefault="00455816">
            <w:pPr>
              <w:rPr>
                <w:sz w:val="22"/>
                <w:szCs w:val="22"/>
              </w:rPr>
            </w:pPr>
            <w:r w:rsidRPr="00455816">
              <w:rPr>
                <w:sz w:val="22"/>
                <w:szCs w:val="22"/>
              </w:rPr>
              <w:t>Tel: + 43 1 4073919</w:t>
            </w:r>
          </w:p>
          <w:p w:rsidR="00455816" w:rsidRPr="00455816" w:rsidRDefault="00455816">
            <w:pPr>
              <w:tabs>
                <w:tab w:val="left" w:pos="-720"/>
              </w:tabs>
              <w:suppressAutoHyphens/>
              <w:rPr>
                <w:sz w:val="22"/>
                <w:szCs w:val="22"/>
              </w:rPr>
            </w:pPr>
          </w:p>
        </w:tc>
        <w:tc>
          <w:tcPr>
            <w:tcW w:w="4868" w:type="dxa"/>
            <w:gridSpan w:val="2"/>
            <w:hideMark/>
          </w:tcPr>
          <w:p w:rsidR="00455816" w:rsidRDefault="00455816">
            <w:pPr>
              <w:keepNext/>
              <w:ind w:left="709" w:hanging="709"/>
              <w:outlineLvl w:val="1"/>
              <w:rPr>
                <w:rFonts w:ascii="Times New Roman Bold" w:hAnsi="Times New Roman Bold"/>
                <w:b/>
                <w:bCs/>
                <w:caps/>
                <w:snapToGrid w:val="0"/>
                <w:sz w:val="22"/>
                <w:szCs w:val="22"/>
                <w:lang w:val="it-IT"/>
              </w:rPr>
            </w:pPr>
            <w:r>
              <w:rPr>
                <w:rFonts w:ascii="Times New Roman Bold" w:hAnsi="Times New Roman Bold"/>
                <w:b/>
                <w:bCs/>
                <w:snapToGrid w:val="0"/>
                <w:sz w:val="22"/>
                <w:szCs w:val="22"/>
                <w:lang w:val="it-IT"/>
              </w:rPr>
              <w:t>Norge</w:t>
            </w:r>
          </w:p>
          <w:p w:rsidR="00455816" w:rsidRDefault="00455816">
            <w:pPr>
              <w:rPr>
                <w:sz w:val="22"/>
                <w:szCs w:val="22"/>
                <w:lang w:val="it-IT"/>
              </w:rPr>
            </w:pPr>
            <w:r>
              <w:rPr>
                <w:sz w:val="22"/>
                <w:szCs w:val="22"/>
                <w:lang w:val="it-IT"/>
              </w:rPr>
              <w:t>Chiesi Pharma AB</w:t>
            </w:r>
          </w:p>
          <w:p w:rsidR="00455816" w:rsidRDefault="00455816">
            <w:pPr>
              <w:rPr>
                <w:sz w:val="22"/>
                <w:szCs w:val="22"/>
                <w:lang w:val="it-IT"/>
              </w:rPr>
            </w:pPr>
            <w:r>
              <w:rPr>
                <w:sz w:val="22"/>
                <w:szCs w:val="22"/>
                <w:lang w:val="it-IT"/>
              </w:rPr>
              <w:t>Tlf: + 46 8 753 35 20</w:t>
            </w:r>
          </w:p>
        </w:tc>
      </w:tr>
      <w:tr w:rsidR="00604566" w:rsidTr="00455816">
        <w:trPr>
          <w:cantSplit/>
        </w:trPr>
        <w:tc>
          <w:tcPr>
            <w:tcW w:w="4855" w:type="dxa"/>
          </w:tcPr>
          <w:p w:rsidR="00455816" w:rsidRDefault="00455816">
            <w:pPr>
              <w:rPr>
                <w:sz w:val="22"/>
                <w:szCs w:val="22"/>
                <w:lang w:val="en-GB"/>
              </w:rPr>
            </w:pPr>
            <w:r>
              <w:rPr>
                <w:b/>
                <w:sz w:val="22"/>
                <w:szCs w:val="22"/>
                <w:lang w:val="en-GB"/>
              </w:rPr>
              <w:t>Ελλάδα</w:t>
            </w:r>
          </w:p>
          <w:p w:rsidR="00455816" w:rsidRDefault="00455816">
            <w:pPr>
              <w:rPr>
                <w:snapToGrid w:val="0"/>
                <w:sz w:val="22"/>
                <w:szCs w:val="22"/>
                <w:lang w:val="en-GB"/>
              </w:rPr>
            </w:pPr>
            <w:r>
              <w:rPr>
                <w:snapToGrid w:val="0"/>
                <w:sz w:val="22"/>
                <w:szCs w:val="22"/>
                <w:lang w:val="en-GB"/>
              </w:rPr>
              <w:t>DEMO ABEE</w:t>
            </w:r>
          </w:p>
          <w:p w:rsidR="00455816" w:rsidRDefault="00455816">
            <w:pPr>
              <w:tabs>
                <w:tab w:val="left" w:pos="-720"/>
              </w:tabs>
              <w:suppressAutoHyphens/>
              <w:rPr>
                <w:sz w:val="22"/>
                <w:szCs w:val="22"/>
                <w:lang w:val="en-GB"/>
              </w:rPr>
            </w:pPr>
            <w:r>
              <w:rPr>
                <w:sz w:val="22"/>
                <w:szCs w:val="22"/>
                <w:lang w:val="en-GB"/>
              </w:rPr>
              <w:t>Τηλ: + 30 210 8161802</w:t>
            </w:r>
          </w:p>
          <w:p w:rsidR="00455816" w:rsidRDefault="00455816">
            <w:pPr>
              <w:tabs>
                <w:tab w:val="left" w:pos="-720"/>
              </w:tabs>
              <w:suppressAutoHyphens/>
              <w:rPr>
                <w:sz w:val="22"/>
                <w:szCs w:val="22"/>
                <w:lang w:val="en-GB"/>
              </w:rPr>
            </w:pPr>
          </w:p>
        </w:tc>
        <w:tc>
          <w:tcPr>
            <w:tcW w:w="4868" w:type="dxa"/>
            <w:gridSpan w:val="2"/>
            <w:hideMark/>
          </w:tcPr>
          <w:p w:rsidR="00455816" w:rsidRDefault="00455816">
            <w:pPr>
              <w:rPr>
                <w:sz w:val="22"/>
                <w:szCs w:val="22"/>
                <w:lang w:val="en-GB"/>
              </w:rPr>
            </w:pPr>
            <w:r>
              <w:rPr>
                <w:b/>
                <w:sz w:val="22"/>
                <w:szCs w:val="22"/>
                <w:lang w:val="en-GB"/>
              </w:rPr>
              <w:t>Österreich</w:t>
            </w:r>
          </w:p>
          <w:p w:rsidR="00455816" w:rsidRDefault="00455816">
            <w:pPr>
              <w:rPr>
                <w:sz w:val="22"/>
                <w:szCs w:val="22"/>
                <w:lang w:val="en-GB"/>
              </w:rPr>
            </w:pPr>
            <w:r>
              <w:rPr>
                <w:sz w:val="22"/>
                <w:szCs w:val="22"/>
                <w:lang w:val="en-GB"/>
              </w:rPr>
              <w:t>Chiesi Pharmaceuticals GmbH</w:t>
            </w:r>
          </w:p>
          <w:p w:rsidR="00455816" w:rsidRDefault="00455816">
            <w:pPr>
              <w:rPr>
                <w:sz w:val="22"/>
                <w:szCs w:val="22"/>
                <w:lang w:val="en-GB"/>
              </w:rPr>
            </w:pPr>
            <w:r>
              <w:rPr>
                <w:sz w:val="22"/>
                <w:szCs w:val="22"/>
                <w:lang w:val="en-GB"/>
              </w:rPr>
              <w:t>Tel: + 43 1 4073919</w:t>
            </w:r>
          </w:p>
        </w:tc>
      </w:tr>
      <w:tr w:rsidR="00604566" w:rsidTr="00455816">
        <w:trPr>
          <w:cantSplit/>
        </w:trPr>
        <w:tc>
          <w:tcPr>
            <w:tcW w:w="4855" w:type="dxa"/>
          </w:tcPr>
          <w:p w:rsidR="00455816" w:rsidRPr="00455816" w:rsidRDefault="00455816">
            <w:pPr>
              <w:tabs>
                <w:tab w:val="left" w:pos="-720"/>
                <w:tab w:val="left" w:pos="4536"/>
              </w:tabs>
              <w:suppressAutoHyphens/>
              <w:rPr>
                <w:b/>
                <w:sz w:val="22"/>
                <w:szCs w:val="22"/>
                <w:lang w:val="es-ES"/>
              </w:rPr>
            </w:pPr>
            <w:r w:rsidRPr="00455816">
              <w:rPr>
                <w:b/>
                <w:sz w:val="22"/>
                <w:szCs w:val="22"/>
                <w:lang w:val="es-ES"/>
              </w:rPr>
              <w:t>España</w:t>
            </w:r>
          </w:p>
          <w:p w:rsidR="00455816" w:rsidRPr="00455816" w:rsidRDefault="00455816">
            <w:pPr>
              <w:rPr>
                <w:sz w:val="22"/>
                <w:szCs w:val="22"/>
                <w:lang w:val="es-ES"/>
              </w:rPr>
            </w:pPr>
            <w:r w:rsidRPr="00455816">
              <w:rPr>
                <w:sz w:val="22"/>
                <w:szCs w:val="22"/>
                <w:lang w:val="es-ES"/>
              </w:rPr>
              <w:t>Chiesi España, S.A.U.</w:t>
            </w:r>
          </w:p>
          <w:p w:rsidR="00455816" w:rsidRDefault="00455816">
            <w:pPr>
              <w:rPr>
                <w:sz w:val="22"/>
                <w:szCs w:val="22"/>
                <w:lang w:val="en-GB"/>
              </w:rPr>
            </w:pPr>
            <w:r>
              <w:rPr>
                <w:sz w:val="22"/>
                <w:szCs w:val="22"/>
                <w:lang w:val="en-GB"/>
              </w:rPr>
              <w:t>Tel: + 34 934948000</w:t>
            </w:r>
          </w:p>
          <w:p w:rsidR="00455816" w:rsidRDefault="00455816">
            <w:pPr>
              <w:tabs>
                <w:tab w:val="left" w:pos="-720"/>
              </w:tabs>
              <w:suppressAutoHyphens/>
              <w:rPr>
                <w:sz w:val="22"/>
                <w:szCs w:val="22"/>
                <w:lang w:val="en-GB"/>
              </w:rPr>
            </w:pPr>
          </w:p>
        </w:tc>
        <w:tc>
          <w:tcPr>
            <w:tcW w:w="4868" w:type="dxa"/>
            <w:gridSpan w:val="2"/>
            <w:hideMark/>
          </w:tcPr>
          <w:p w:rsidR="00455816" w:rsidRDefault="00455816">
            <w:pPr>
              <w:tabs>
                <w:tab w:val="left" w:pos="-720"/>
              </w:tabs>
              <w:suppressAutoHyphens/>
              <w:rPr>
                <w:b/>
                <w:sz w:val="22"/>
                <w:szCs w:val="22"/>
                <w:lang w:val="it-CH"/>
              </w:rPr>
            </w:pPr>
            <w:r>
              <w:rPr>
                <w:b/>
                <w:sz w:val="22"/>
                <w:szCs w:val="22"/>
                <w:lang w:val="it-CH"/>
              </w:rPr>
              <w:t>Polska</w:t>
            </w:r>
          </w:p>
          <w:p w:rsidR="00455816" w:rsidRDefault="00455816">
            <w:pPr>
              <w:tabs>
                <w:tab w:val="left" w:pos="-720"/>
              </w:tabs>
              <w:suppressAutoHyphens/>
              <w:rPr>
                <w:bCs/>
                <w:sz w:val="22"/>
                <w:szCs w:val="22"/>
                <w:lang w:val="it-CH"/>
              </w:rPr>
            </w:pPr>
            <w:r>
              <w:rPr>
                <w:bCs/>
                <w:sz w:val="22"/>
                <w:szCs w:val="22"/>
                <w:lang w:val="it-CH"/>
              </w:rPr>
              <w:t>Chiesi Poland Sp. z.o.o.</w:t>
            </w:r>
          </w:p>
          <w:p w:rsidR="00455816" w:rsidRDefault="00455816">
            <w:pPr>
              <w:tabs>
                <w:tab w:val="left" w:pos="-720"/>
              </w:tabs>
              <w:suppressAutoHyphens/>
              <w:rPr>
                <w:sz w:val="22"/>
                <w:szCs w:val="22"/>
                <w:lang w:val="en-GB"/>
              </w:rPr>
            </w:pPr>
            <w:r>
              <w:rPr>
                <w:bCs/>
                <w:sz w:val="22"/>
                <w:szCs w:val="22"/>
                <w:lang w:val="it-CH"/>
              </w:rPr>
              <w:t>Tel.: + 48 22 620 1421</w:t>
            </w:r>
          </w:p>
        </w:tc>
      </w:tr>
      <w:tr w:rsidR="00604566" w:rsidTr="00455816">
        <w:trPr>
          <w:cantSplit/>
        </w:trPr>
        <w:tc>
          <w:tcPr>
            <w:tcW w:w="4855" w:type="dxa"/>
          </w:tcPr>
          <w:p w:rsidR="00455816" w:rsidRDefault="00455816">
            <w:pPr>
              <w:tabs>
                <w:tab w:val="left" w:pos="-720"/>
                <w:tab w:val="left" w:pos="4536"/>
              </w:tabs>
              <w:suppressAutoHyphens/>
              <w:rPr>
                <w:b/>
                <w:sz w:val="22"/>
                <w:szCs w:val="22"/>
                <w:lang w:val="it-IT"/>
              </w:rPr>
            </w:pPr>
            <w:r>
              <w:rPr>
                <w:b/>
                <w:sz w:val="22"/>
                <w:szCs w:val="22"/>
                <w:lang w:val="it-IT"/>
              </w:rPr>
              <w:t>France</w:t>
            </w:r>
          </w:p>
          <w:p w:rsidR="00455816" w:rsidRDefault="00455816">
            <w:pPr>
              <w:pStyle w:val="Default"/>
              <w:rPr>
                <w:sz w:val="22"/>
                <w:szCs w:val="22"/>
                <w:lang w:val="it-IT"/>
              </w:rPr>
            </w:pPr>
            <w:r>
              <w:rPr>
                <w:sz w:val="22"/>
                <w:szCs w:val="22"/>
                <w:lang w:val="it-IT"/>
              </w:rPr>
              <w:t xml:space="preserve">Chiesi S.A.S. </w:t>
            </w:r>
          </w:p>
          <w:p w:rsidR="00455816" w:rsidRDefault="00455816">
            <w:pPr>
              <w:rPr>
                <w:sz w:val="22"/>
                <w:szCs w:val="22"/>
                <w:lang w:val="en-GB"/>
              </w:rPr>
            </w:pPr>
            <w:r>
              <w:rPr>
                <w:sz w:val="22"/>
                <w:szCs w:val="22"/>
              </w:rPr>
              <w:t xml:space="preserve">Tél: + 33 1 47688899 </w:t>
            </w:r>
          </w:p>
          <w:p w:rsidR="00455816" w:rsidRDefault="00455816">
            <w:pPr>
              <w:rPr>
                <w:b/>
                <w:sz w:val="22"/>
                <w:szCs w:val="22"/>
                <w:lang w:val="en-GB"/>
              </w:rPr>
            </w:pPr>
          </w:p>
        </w:tc>
        <w:tc>
          <w:tcPr>
            <w:tcW w:w="4868" w:type="dxa"/>
            <w:gridSpan w:val="2"/>
            <w:hideMark/>
          </w:tcPr>
          <w:p w:rsidR="00455816" w:rsidRDefault="00455816">
            <w:pPr>
              <w:rPr>
                <w:sz w:val="22"/>
                <w:szCs w:val="22"/>
                <w:lang w:val="it-IT"/>
              </w:rPr>
            </w:pPr>
            <w:r>
              <w:rPr>
                <w:b/>
                <w:sz w:val="22"/>
                <w:szCs w:val="22"/>
                <w:lang w:val="it-IT"/>
              </w:rPr>
              <w:t>Portugal</w:t>
            </w:r>
          </w:p>
          <w:p w:rsidR="00455816" w:rsidRDefault="00455816">
            <w:pPr>
              <w:rPr>
                <w:sz w:val="22"/>
                <w:szCs w:val="22"/>
                <w:lang w:val="it-IT"/>
              </w:rPr>
            </w:pPr>
            <w:r>
              <w:rPr>
                <w:sz w:val="22"/>
                <w:szCs w:val="22"/>
                <w:lang w:val="it-IT"/>
              </w:rPr>
              <w:t>Chiesi Farmaceutici S.p.A.</w:t>
            </w:r>
          </w:p>
          <w:p w:rsidR="00455816" w:rsidRDefault="00455816">
            <w:pPr>
              <w:tabs>
                <w:tab w:val="left" w:pos="-720"/>
              </w:tabs>
              <w:suppressAutoHyphens/>
              <w:rPr>
                <w:sz w:val="22"/>
                <w:szCs w:val="22"/>
                <w:lang w:val="en-GB"/>
              </w:rPr>
            </w:pPr>
            <w:r>
              <w:rPr>
                <w:sz w:val="22"/>
                <w:szCs w:val="22"/>
                <w:lang w:val="en-GB"/>
              </w:rPr>
              <w:t>Tel: + 39 0521 2791</w:t>
            </w:r>
          </w:p>
        </w:tc>
      </w:tr>
      <w:tr w:rsidR="00604566" w:rsidTr="00455816">
        <w:trPr>
          <w:cantSplit/>
        </w:trPr>
        <w:tc>
          <w:tcPr>
            <w:tcW w:w="4855" w:type="dxa"/>
            <w:hideMark/>
          </w:tcPr>
          <w:p w:rsidR="00455816" w:rsidRDefault="00455816">
            <w:pPr>
              <w:tabs>
                <w:tab w:val="left" w:pos="-720"/>
                <w:tab w:val="left" w:pos="4536"/>
              </w:tabs>
              <w:suppressAutoHyphens/>
              <w:rPr>
                <w:b/>
                <w:noProof/>
                <w:sz w:val="22"/>
                <w:szCs w:val="22"/>
                <w:lang w:val="hr-HR"/>
              </w:rPr>
            </w:pPr>
            <w:r>
              <w:rPr>
                <w:b/>
                <w:noProof/>
                <w:sz w:val="22"/>
                <w:szCs w:val="22"/>
                <w:lang w:val="hr-HR"/>
              </w:rPr>
              <w:t>Hrvatska</w:t>
            </w:r>
          </w:p>
          <w:p w:rsidR="00455816" w:rsidRDefault="00455816">
            <w:pPr>
              <w:tabs>
                <w:tab w:val="left" w:pos="-720"/>
                <w:tab w:val="left" w:pos="4536"/>
              </w:tabs>
              <w:suppressAutoHyphens/>
              <w:rPr>
                <w:sz w:val="22"/>
                <w:szCs w:val="22"/>
                <w:lang w:val="hr-HR"/>
              </w:rPr>
            </w:pPr>
            <w:r>
              <w:rPr>
                <w:sz w:val="22"/>
                <w:szCs w:val="22"/>
                <w:lang w:val="hr-HR"/>
              </w:rPr>
              <w:t>Chiesi Pharmaceuticals GmbH</w:t>
            </w:r>
          </w:p>
          <w:p w:rsidR="00455816" w:rsidRDefault="00455816">
            <w:pPr>
              <w:tabs>
                <w:tab w:val="left" w:pos="-720"/>
                <w:tab w:val="left" w:pos="4536"/>
              </w:tabs>
              <w:suppressAutoHyphens/>
              <w:rPr>
                <w:b/>
                <w:sz w:val="22"/>
                <w:szCs w:val="22"/>
                <w:lang w:val="hr-HR"/>
              </w:rPr>
            </w:pPr>
            <w:r>
              <w:rPr>
                <w:sz w:val="22"/>
                <w:szCs w:val="22"/>
                <w:lang w:val="hr-HR"/>
              </w:rPr>
              <w:t>Tel: + 43 1 4073919</w:t>
            </w:r>
          </w:p>
        </w:tc>
        <w:tc>
          <w:tcPr>
            <w:tcW w:w="4868" w:type="dxa"/>
            <w:gridSpan w:val="2"/>
          </w:tcPr>
          <w:p w:rsidR="00455816" w:rsidRDefault="00455816">
            <w:pPr>
              <w:tabs>
                <w:tab w:val="left" w:pos="-720"/>
              </w:tabs>
              <w:suppressAutoHyphens/>
              <w:rPr>
                <w:b/>
                <w:sz w:val="22"/>
                <w:szCs w:val="22"/>
                <w:lang w:val="it-CH"/>
              </w:rPr>
            </w:pPr>
            <w:r>
              <w:rPr>
                <w:b/>
                <w:sz w:val="22"/>
                <w:szCs w:val="22"/>
                <w:lang w:val="it-CH"/>
              </w:rPr>
              <w:t>România</w:t>
            </w:r>
          </w:p>
          <w:p w:rsidR="00455816" w:rsidRDefault="00455816">
            <w:pPr>
              <w:tabs>
                <w:tab w:val="left" w:pos="-720"/>
              </w:tabs>
              <w:suppressAutoHyphens/>
              <w:rPr>
                <w:sz w:val="22"/>
                <w:szCs w:val="22"/>
                <w:lang w:val="it-CH"/>
              </w:rPr>
            </w:pPr>
            <w:r>
              <w:rPr>
                <w:sz w:val="22"/>
                <w:szCs w:val="22"/>
                <w:lang w:val="it-CH"/>
              </w:rPr>
              <w:t>Chiesi Romania S.R.L.</w:t>
            </w:r>
          </w:p>
          <w:p w:rsidR="00455816" w:rsidRDefault="00455816">
            <w:pPr>
              <w:tabs>
                <w:tab w:val="left" w:pos="-720"/>
              </w:tabs>
              <w:suppressAutoHyphens/>
              <w:rPr>
                <w:sz w:val="22"/>
                <w:szCs w:val="22"/>
                <w:lang w:val="en-GB"/>
              </w:rPr>
            </w:pPr>
            <w:r>
              <w:rPr>
                <w:sz w:val="22"/>
                <w:szCs w:val="22"/>
                <w:lang w:val="en-GB"/>
              </w:rPr>
              <w:t>Tel: + 40 212023642</w:t>
            </w:r>
          </w:p>
          <w:p w:rsidR="00455816" w:rsidRDefault="00455816">
            <w:pPr>
              <w:tabs>
                <w:tab w:val="left" w:pos="-720"/>
              </w:tabs>
              <w:suppressAutoHyphens/>
              <w:rPr>
                <w:sz w:val="22"/>
                <w:szCs w:val="22"/>
                <w:lang w:val="en-GB"/>
              </w:rPr>
            </w:pPr>
          </w:p>
        </w:tc>
      </w:tr>
      <w:tr w:rsidR="00604566" w:rsidTr="00455816">
        <w:trPr>
          <w:gridAfter w:val="1"/>
          <w:wAfter w:w="8" w:type="dxa"/>
          <w:cantSplit/>
        </w:trPr>
        <w:tc>
          <w:tcPr>
            <w:tcW w:w="4855" w:type="dxa"/>
          </w:tcPr>
          <w:p w:rsidR="00455816" w:rsidRDefault="00455816">
            <w:pPr>
              <w:rPr>
                <w:sz w:val="22"/>
                <w:szCs w:val="22"/>
                <w:lang w:val="it-IT"/>
              </w:rPr>
            </w:pPr>
            <w:r>
              <w:rPr>
                <w:b/>
                <w:sz w:val="22"/>
                <w:szCs w:val="22"/>
                <w:lang w:val="it-IT"/>
              </w:rPr>
              <w:t>Ireland</w:t>
            </w:r>
          </w:p>
          <w:p w:rsidR="00455816" w:rsidRDefault="00455816">
            <w:pPr>
              <w:rPr>
                <w:sz w:val="22"/>
                <w:szCs w:val="22"/>
                <w:lang w:val="it-IT"/>
              </w:rPr>
            </w:pPr>
            <w:r>
              <w:rPr>
                <w:sz w:val="22"/>
                <w:szCs w:val="22"/>
                <w:lang w:val="it-IT"/>
              </w:rPr>
              <w:t>Chiesi Farmaceutici S.p.A.</w:t>
            </w:r>
          </w:p>
          <w:p w:rsidR="00455816" w:rsidRDefault="00455816">
            <w:pPr>
              <w:tabs>
                <w:tab w:val="left" w:pos="-720"/>
              </w:tabs>
              <w:suppressAutoHyphens/>
              <w:rPr>
                <w:sz w:val="22"/>
                <w:szCs w:val="22"/>
                <w:lang w:val="en-GB"/>
              </w:rPr>
            </w:pPr>
            <w:r>
              <w:rPr>
                <w:sz w:val="22"/>
                <w:szCs w:val="22"/>
                <w:lang w:val="en-GB"/>
              </w:rPr>
              <w:t>Tel: + 39 0521 2791</w:t>
            </w:r>
          </w:p>
          <w:p w:rsidR="00455816" w:rsidRDefault="00455816">
            <w:pPr>
              <w:tabs>
                <w:tab w:val="left" w:pos="-720"/>
              </w:tabs>
              <w:suppressAutoHyphens/>
              <w:rPr>
                <w:sz w:val="22"/>
                <w:szCs w:val="22"/>
                <w:lang w:val="en-GB"/>
              </w:rPr>
            </w:pPr>
          </w:p>
        </w:tc>
        <w:tc>
          <w:tcPr>
            <w:tcW w:w="4860" w:type="dxa"/>
            <w:hideMark/>
          </w:tcPr>
          <w:p w:rsidR="00455816" w:rsidRDefault="00455816">
            <w:pPr>
              <w:rPr>
                <w:sz w:val="22"/>
                <w:szCs w:val="22"/>
                <w:lang w:val="it-CH"/>
              </w:rPr>
            </w:pPr>
            <w:r>
              <w:rPr>
                <w:b/>
                <w:sz w:val="22"/>
                <w:szCs w:val="22"/>
                <w:lang w:val="it-CH"/>
              </w:rPr>
              <w:t>Slovenija</w:t>
            </w:r>
          </w:p>
          <w:p w:rsidR="00455816" w:rsidRDefault="00455816">
            <w:pPr>
              <w:rPr>
                <w:sz w:val="22"/>
                <w:szCs w:val="22"/>
                <w:lang w:val="it-CH"/>
              </w:rPr>
            </w:pPr>
            <w:r>
              <w:rPr>
                <w:bCs/>
                <w:sz w:val="22"/>
                <w:szCs w:val="22"/>
                <w:lang w:val="it-CH"/>
              </w:rPr>
              <w:t>Chiesi Slovenija d.o.o.</w:t>
            </w:r>
          </w:p>
          <w:p w:rsidR="00455816" w:rsidRDefault="00455816">
            <w:pPr>
              <w:tabs>
                <w:tab w:val="left" w:pos="-720"/>
              </w:tabs>
              <w:suppressAutoHyphens/>
              <w:rPr>
                <w:sz w:val="22"/>
                <w:szCs w:val="22"/>
                <w:lang w:val="en-GB"/>
              </w:rPr>
            </w:pPr>
            <w:r>
              <w:rPr>
                <w:sz w:val="22"/>
                <w:szCs w:val="22"/>
                <w:lang w:val="en-GB"/>
              </w:rPr>
              <w:t>Tel: + 386-1-43 00 901</w:t>
            </w:r>
          </w:p>
        </w:tc>
      </w:tr>
      <w:tr w:rsidR="00604566" w:rsidTr="00455816">
        <w:trPr>
          <w:cantSplit/>
        </w:trPr>
        <w:tc>
          <w:tcPr>
            <w:tcW w:w="4855" w:type="dxa"/>
          </w:tcPr>
          <w:p w:rsidR="00455816" w:rsidRDefault="00455816">
            <w:pPr>
              <w:rPr>
                <w:b/>
                <w:sz w:val="22"/>
                <w:szCs w:val="22"/>
                <w:lang w:val="en-GB"/>
              </w:rPr>
            </w:pPr>
            <w:r>
              <w:rPr>
                <w:b/>
                <w:sz w:val="22"/>
                <w:szCs w:val="22"/>
                <w:lang w:val="en-GB"/>
              </w:rPr>
              <w:t>Ísland</w:t>
            </w:r>
          </w:p>
          <w:p w:rsidR="00455816" w:rsidRDefault="00455816">
            <w:pPr>
              <w:rPr>
                <w:sz w:val="22"/>
                <w:szCs w:val="22"/>
                <w:lang w:val="en-GB"/>
              </w:rPr>
            </w:pPr>
            <w:r>
              <w:rPr>
                <w:sz w:val="22"/>
                <w:szCs w:val="22"/>
                <w:lang w:val="en-GB"/>
              </w:rPr>
              <w:t>Chiesi Pharma AB</w:t>
            </w:r>
          </w:p>
          <w:p w:rsidR="00455816" w:rsidRDefault="00455816">
            <w:pPr>
              <w:rPr>
                <w:sz w:val="22"/>
                <w:szCs w:val="22"/>
                <w:lang w:val="en-GB"/>
              </w:rPr>
            </w:pPr>
            <w:r>
              <w:rPr>
                <w:sz w:val="22"/>
                <w:szCs w:val="22"/>
                <w:lang w:val="en-GB"/>
              </w:rPr>
              <w:t>Sími: +46 8 753 35 20</w:t>
            </w:r>
          </w:p>
          <w:p w:rsidR="00455816" w:rsidRDefault="00455816">
            <w:pPr>
              <w:rPr>
                <w:b/>
                <w:sz w:val="22"/>
                <w:szCs w:val="22"/>
                <w:lang w:val="en-GB"/>
              </w:rPr>
            </w:pPr>
          </w:p>
        </w:tc>
        <w:tc>
          <w:tcPr>
            <w:tcW w:w="4868" w:type="dxa"/>
            <w:gridSpan w:val="2"/>
            <w:hideMark/>
          </w:tcPr>
          <w:p w:rsidR="00455816" w:rsidRDefault="00455816">
            <w:pPr>
              <w:tabs>
                <w:tab w:val="left" w:pos="-720"/>
              </w:tabs>
              <w:suppressAutoHyphens/>
              <w:rPr>
                <w:b/>
                <w:sz w:val="22"/>
                <w:szCs w:val="22"/>
                <w:lang w:val="en-GB"/>
              </w:rPr>
            </w:pPr>
            <w:r>
              <w:rPr>
                <w:b/>
                <w:sz w:val="22"/>
                <w:szCs w:val="22"/>
                <w:lang w:val="en-GB"/>
              </w:rPr>
              <w:t>Slovenská republika</w:t>
            </w:r>
          </w:p>
          <w:p w:rsidR="00455816" w:rsidRDefault="00455816">
            <w:pPr>
              <w:spacing w:line="260" w:lineRule="atLeast"/>
              <w:rPr>
                <w:sz w:val="22"/>
                <w:szCs w:val="22"/>
                <w:lang w:val="en-GB"/>
              </w:rPr>
            </w:pPr>
            <w:r>
              <w:rPr>
                <w:bCs/>
                <w:sz w:val="22"/>
                <w:szCs w:val="22"/>
                <w:lang w:val="en-GB"/>
              </w:rPr>
              <w:t>Chiesi Slovakia s.r.o.</w:t>
            </w:r>
          </w:p>
          <w:p w:rsidR="00455816" w:rsidRDefault="00455816">
            <w:pPr>
              <w:tabs>
                <w:tab w:val="left" w:pos="-720"/>
              </w:tabs>
              <w:suppressAutoHyphens/>
              <w:rPr>
                <w:b/>
                <w:sz w:val="22"/>
                <w:szCs w:val="22"/>
                <w:lang w:val="en-GB"/>
              </w:rPr>
            </w:pPr>
            <w:r>
              <w:rPr>
                <w:sz w:val="22"/>
                <w:szCs w:val="22"/>
                <w:lang w:val="en-GB"/>
              </w:rPr>
              <w:t>Tel: + 421 259300060</w:t>
            </w:r>
          </w:p>
        </w:tc>
      </w:tr>
      <w:tr w:rsidR="00604566" w:rsidRPr="00F27FE2" w:rsidTr="00455816">
        <w:trPr>
          <w:cantSplit/>
        </w:trPr>
        <w:tc>
          <w:tcPr>
            <w:tcW w:w="4855" w:type="dxa"/>
          </w:tcPr>
          <w:p w:rsidR="00455816" w:rsidRDefault="00455816">
            <w:pPr>
              <w:rPr>
                <w:sz w:val="22"/>
                <w:szCs w:val="22"/>
                <w:lang w:val="it-CH"/>
              </w:rPr>
            </w:pPr>
            <w:r>
              <w:rPr>
                <w:b/>
                <w:sz w:val="22"/>
                <w:szCs w:val="22"/>
                <w:lang w:val="it-CH"/>
              </w:rPr>
              <w:t>Italia</w:t>
            </w:r>
          </w:p>
          <w:p w:rsidR="00455816" w:rsidRDefault="00455816">
            <w:pPr>
              <w:rPr>
                <w:sz w:val="22"/>
                <w:szCs w:val="22"/>
                <w:lang w:val="it-CH"/>
              </w:rPr>
            </w:pPr>
            <w:r>
              <w:rPr>
                <w:sz w:val="22"/>
                <w:szCs w:val="22"/>
                <w:lang w:val="it-CH"/>
              </w:rPr>
              <w:t>Chiesi Italia S.p.A.</w:t>
            </w:r>
          </w:p>
          <w:p w:rsidR="00455816" w:rsidRDefault="00455816">
            <w:pPr>
              <w:rPr>
                <w:sz w:val="22"/>
                <w:szCs w:val="22"/>
                <w:lang w:val="en-GB"/>
              </w:rPr>
            </w:pPr>
            <w:r>
              <w:rPr>
                <w:sz w:val="22"/>
                <w:szCs w:val="22"/>
                <w:lang w:val="en-GB"/>
              </w:rPr>
              <w:t>Tel: + 39 0521 2791</w:t>
            </w:r>
          </w:p>
          <w:p w:rsidR="00455816" w:rsidRDefault="00455816">
            <w:pPr>
              <w:rPr>
                <w:b/>
                <w:sz w:val="22"/>
                <w:szCs w:val="22"/>
                <w:lang w:val="en-GB"/>
              </w:rPr>
            </w:pPr>
          </w:p>
        </w:tc>
        <w:tc>
          <w:tcPr>
            <w:tcW w:w="4868" w:type="dxa"/>
            <w:gridSpan w:val="2"/>
            <w:hideMark/>
          </w:tcPr>
          <w:p w:rsidR="00455816" w:rsidRDefault="00455816">
            <w:pPr>
              <w:tabs>
                <w:tab w:val="left" w:pos="-720"/>
                <w:tab w:val="left" w:pos="4536"/>
              </w:tabs>
              <w:suppressAutoHyphens/>
              <w:rPr>
                <w:sz w:val="22"/>
                <w:szCs w:val="22"/>
                <w:lang w:val="it-IT"/>
              </w:rPr>
            </w:pPr>
            <w:r>
              <w:rPr>
                <w:b/>
                <w:sz w:val="22"/>
                <w:szCs w:val="22"/>
                <w:lang w:val="it-IT"/>
              </w:rPr>
              <w:t>Suomi/Finland</w:t>
            </w:r>
          </w:p>
          <w:p w:rsidR="00455816" w:rsidRDefault="00455816">
            <w:pPr>
              <w:rPr>
                <w:sz w:val="22"/>
                <w:szCs w:val="22"/>
                <w:lang w:val="it-IT"/>
              </w:rPr>
            </w:pPr>
            <w:r>
              <w:rPr>
                <w:sz w:val="22"/>
                <w:szCs w:val="22"/>
                <w:lang w:val="it-IT"/>
              </w:rPr>
              <w:t>Chiesi Pharma AB</w:t>
            </w:r>
          </w:p>
          <w:p w:rsidR="00455816" w:rsidRDefault="00455816">
            <w:pPr>
              <w:tabs>
                <w:tab w:val="left" w:pos="-720"/>
              </w:tabs>
              <w:suppressAutoHyphens/>
              <w:rPr>
                <w:b/>
                <w:sz w:val="22"/>
                <w:szCs w:val="22"/>
                <w:lang w:val="it-IT"/>
              </w:rPr>
            </w:pPr>
            <w:r>
              <w:rPr>
                <w:sz w:val="22"/>
                <w:szCs w:val="22"/>
                <w:lang w:val="it-IT"/>
              </w:rPr>
              <w:t>Puh/Tel: +46 8 753 35 20</w:t>
            </w:r>
          </w:p>
        </w:tc>
      </w:tr>
      <w:tr w:rsidR="00604566" w:rsidTr="00455816">
        <w:trPr>
          <w:cantSplit/>
        </w:trPr>
        <w:tc>
          <w:tcPr>
            <w:tcW w:w="4855" w:type="dxa"/>
          </w:tcPr>
          <w:p w:rsidR="00455816" w:rsidRDefault="00455816">
            <w:pPr>
              <w:rPr>
                <w:b/>
                <w:sz w:val="22"/>
                <w:szCs w:val="22"/>
                <w:lang w:val="en-GB"/>
              </w:rPr>
            </w:pPr>
            <w:r>
              <w:rPr>
                <w:b/>
                <w:sz w:val="22"/>
                <w:szCs w:val="22"/>
                <w:lang w:val="en-GB"/>
              </w:rPr>
              <w:t>Κύπρος</w:t>
            </w:r>
          </w:p>
          <w:p w:rsidR="00455816" w:rsidRDefault="00455816">
            <w:pPr>
              <w:rPr>
                <w:sz w:val="22"/>
                <w:szCs w:val="22"/>
                <w:lang w:val="en-GB"/>
              </w:rPr>
            </w:pPr>
            <w:r>
              <w:rPr>
                <w:sz w:val="22"/>
                <w:szCs w:val="22"/>
                <w:lang w:val="en-GB"/>
              </w:rPr>
              <w:t>The Star Medicines Importers Co. Ltd.</w:t>
            </w:r>
          </w:p>
          <w:p w:rsidR="00455816" w:rsidRDefault="00455816">
            <w:pPr>
              <w:rPr>
                <w:sz w:val="22"/>
                <w:szCs w:val="22"/>
                <w:lang w:val="en-GB" w:eastAsia="en-CA"/>
              </w:rPr>
            </w:pPr>
            <w:r>
              <w:rPr>
                <w:sz w:val="22"/>
                <w:szCs w:val="22"/>
                <w:lang w:val="en-GB"/>
              </w:rPr>
              <w:t xml:space="preserve">Τηλ: + </w:t>
            </w:r>
            <w:r>
              <w:rPr>
                <w:sz w:val="22"/>
                <w:szCs w:val="22"/>
                <w:lang w:val="en-GB" w:eastAsia="en-CA"/>
              </w:rPr>
              <w:t>357 25 371056</w:t>
            </w:r>
          </w:p>
          <w:p w:rsidR="00455816" w:rsidRDefault="00455816">
            <w:pPr>
              <w:rPr>
                <w:b/>
                <w:sz w:val="22"/>
                <w:szCs w:val="22"/>
                <w:lang w:val="en-GB"/>
              </w:rPr>
            </w:pPr>
          </w:p>
        </w:tc>
        <w:tc>
          <w:tcPr>
            <w:tcW w:w="4868" w:type="dxa"/>
            <w:gridSpan w:val="2"/>
            <w:hideMark/>
          </w:tcPr>
          <w:p w:rsidR="00455816" w:rsidRDefault="00455816">
            <w:pPr>
              <w:tabs>
                <w:tab w:val="left" w:pos="-720"/>
                <w:tab w:val="left" w:pos="4536"/>
              </w:tabs>
              <w:suppressAutoHyphens/>
              <w:rPr>
                <w:b/>
                <w:sz w:val="22"/>
                <w:szCs w:val="22"/>
                <w:lang w:val="en-GB"/>
              </w:rPr>
            </w:pPr>
            <w:r>
              <w:rPr>
                <w:b/>
                <w:sz w:val="22"/>
                <w:szCs w:val="22"/>
                <w:lang w:val="en-GB"/>
              </w:rPr>
              <w:t>Sverige</w:t>
            </w:r>
          </w:p>
          <w:p w:rsidR="00455816" w:rsidRDefault="00455816">
            <w:pPr>
              <w:rPr>
                <w:sz w:val="22"/>
                <w:szCs w:val="22"/>
                <w:lang w:val="en-GB"/>
              </w:rPr>
            </w:pPr>
            <w:r>
              <w:rPr>
                <w:sz w:val="22"/>
                <w:szCs w:val="22"/>
                <w:lang w:val="en-GB"/>
              </w:rPr>
              <w:t>Chiesi Pharma AB</w:t>
            </w:r>
          </w:p>
          <w:p w:rsidR="00455816" w:rsidRDefault="00455816">
            <w:pPr>
              <w:tabs>
                <w:tab w:val="left" w:pos="-720"/>
                <w:tab w:val="left" w:pos="4536"/>
              </w:tabs>
              <w:suppressAutoHyphens/>
              <w:rPr>
                <w:b/>
                <w:sz w:val="22"/>
                <w:szCs w:val="22"/>
                <w:lang w:val="en-GB"/>
              </w:rPr>
            </w:pPr>
            <w:r>
              <w:rPr>
                <w:sz w:val="22"/>
                <w:szCs w:val="22"/>
                <w:lang w:val="en-GB"/>
              </w:rPr>
              <w:t>Tel: +46 8 753 35 20</w:t>
            </w:r>
          </w:p>
        </w:tc>
      </w:tr>
      <w:tr w:rsidR="00604566" w:rsidTr="00455816">
        <w:trPr>
          <w:cantSplit/>
        </w:trPr>
        <w:tc>
          <w:tcPr>
            <w:tcW w:w="4855" w:type="dxa"/>
            <w:hideMark/>
          </w:tcPr>
          <w:p w:rsidR="00455816" w:rsidRDefault="00455816">
            <w:pPr>
              <w:rPr>
                <w:b/>
                <w:sz w:val="22"/>
                <w:szCs w:val="22"/>
                <w:lang w:val="en-GB"/>
              </w:rPr>
            </w:pPr>
            <w:r>
              <w:rPr>
                <w:b/>
                <w:sz w:val="22"/>
                <w:szCs w:val="22"/>
                <w:lang w:val="en-GB"/>
              </w:rPr>
              <w:t>Latvija</w:t>
            </w:r>
          </w:p>
          <w:p w:rsidR="00455816" w:rsidRDefault="00455816">
            <w:pPr>
              <w:rPr>
                <w:sz w:val="22"/>
                <w:szCs w:val="22"/>
                <w:lang w:val="en-GB"/>
              </w:rPr>
            </w:pPr>
            <w:r>
              <w:rPr>
                <w:sz w:val="22"/>
                <w:szCs w:val="22"/>
                <w:lang w:val="en-GB"/>
              </w:rPr>
              <w:t>Chiesi Pharmaceuticals GmbH</w:t>
            </w:r>
          </w:p>
          <w:p w:rsidR="00455816" w:rsidRPr="00455816" w:rsidRDefault="00455816">
            <w:pPr>
              <w:rPr>
                <w:sz w:val="22"/>
                <w:szCs w:val="22"/>
              </w:rPr>
            </w:pPr>
            <w:r>
              <w:rPr>
                <w:sz w:val="22"/>
                <w:szCs w:val="22"/>
                <w:lang w:val="en-GB"/>
              </w:rPr>
              <w:t>Tel: + 43 1 4073919</w:t>
            </w:r>
          </w:p>
        </w:tc>
        <w:tc>
          <w:tcPr>
            <w:tcW w:w="4868" w:type="dxa"/>
            <w:gridSpan w:val="2"/>
            <w:hideMark/>
          </w:tcPr>
          <w:p w:rsidR="00455816" w:rsidRDefault="00455816">
            <w:pPr>
              <w:tabs>
                <w:tab w:val="left" w:pos="-720"/>
                <w:tab w:val="left" w:pos="4536"/>
              </w:tabs>
              <w:suppressAutoHyphens/>
              <w:rPr>
                <w:b/>
                <w:sz w:val="22"/>
                <w:szCs w:val="22"/>
                <w:lang w:val="en-GB"/>
              </w:rPr>
            </w:pPr>
            <w:r>
              <w:rPr>
                <w:b/>
                <w:sz w:val="22"/>
                <w:szCs w:val="22"/>
                <w:lang w:val="en-GB"/>
              </w:rPr>
              <w:t>United Kingdom</w:t>
            </w:r>
          </w:p>
          <w:p w:rsidR="00455816" w:rsidRDefault="00455816">
            <w:pPr>
              <w:pStyle w:val="Default"/>
              <w:rPr>
                <w:sz w:val="22"/>
                <w:szCs w:val="22"/>
              </w:rPr>
            </w:pPr>
            <w:r>
              <w:rPr>
                <w:sz w:val="22"/>
                <w:szCs w:val="22"/>
              </w:rPr>
              <w:t xml:space="preserve">Chiesi Ltd </w:t>
            </w:r>
          </w:p>
          <w:p w:rsidR="00455816" w:rsidRDefault="00455816">
            <w:pPr>
              <w:rPr>
                <w:sz w:val="22"/>
                <w:szCs w:val="22"/>
                <w:lang w:val="en-GB"/>
              </w:rPr>
            </w:pPr>
            <w:r>
              <w:rPr>
                <w:sz w:val="22"/>
                <w:szCs w:val="22"/>
              </w:rPr>
              <w:t xml:space="preserve">Tel: + 44 (0)161 488 5555 </w:t>
            </w:r>
          </w:p>
        </w:tc>
      </w:tr>
    </w:tbl>
    <w:p w:rsidR="006C2A7A" w:rsidRDefault="006C2A7A" w:rsidP="006C2A7A">
      <w:pPr>
        <w:numPr>
          <w:ilvl w:val="12"/>
          <w:numId w:val="0"/>
        </w:numPr>
        <w:ind w:right="-2"/>
        <w:outlineLvl w:val="0"/>
        <w:rPr>
          <w:bCs/>
          <w:sz w:val="22"/>
          <w:szCs w:val="22"/>
        </w:rPr>
      </w:pPr>
    </w:p>
    <w:p w:rsidR="00455816" w:rsidRDefault="00455816" w:rsidP="006C2A7A">
      <w:pPr>
        <w:numPr>
          <w:ilvl w:val="12"/>
          <w:numId w:val="0"/>
        </w:numPr>
        <w:ind w:right="-2"/>
        <w:outlineLvl w:val="0"/>
        <w:rPr>
          <w:bCs/>
          <w:sz w:val="22"/>
          <w:szCs w:val="22"/>
        </w:rPr>
      </w:pPr>
    </w:p>
    <w:p w:rsidR="00A22641" w:rsidRPr="00CA25A5" w:rsidRDefault="00565539" w:rsidP="00B23C5C">
      <w:pPr>
        <w:pStyle w:val="Heading3"/>
        <w:keepNext w:val="0"/>
        <w:rPr>
          <w:noProof/>
          <w:szCs w:val="22"/>
          <w:lang w:val="de-DE"/>
        </w:rPr>
      </w:pPr>
      <w:r w:rsidRPr="00CA25A5">
        <w:rPr>
          <w:noProof/>
          <w:szCs w:val="22"/>
          <w:lang w:val="de-DE"/>
        </w:rPr>
        <w:t xml:space="preserve">Diese Packungsbeilage wurde zuletzt überarbeitet im </w:t>
      </w:r>
      <w:r w:rsidR="00A22641" w:rsidRPr="00CA25A5">
        <w:rPr>
          <w:noProof/>
          <w:szCs w:val="22"/>
          <w:lang w:val="de-DE"/>
        </w:rPr>
        <w:t>.</w:t>
      </w:r>
    </w:p>
    <w:p w:rsidR="00886225" w:rsidRPr="00CA25A5" w:rsidRDefault="00886225" w:rsidP="00886225">
      <w:pPr>
        <w:rPr>
          <w:sz w:val="22"/>
          <w:lang w:val="de-DE"/>
        </w:rPr>
      </w:pPr>
    </w:p>
    <w:p w:rsidR="00886225" w:rsidRPr="00CA25A5" w:rsidRDefault="00B31C1B" w:rsidP="00886225">
      <w:pPr>
        <w:rPr>
          <w:sz w:val="22"/>
          <w:lang w:val="de-DE"/>
        </w:rPr>
      </w:pPr>
      <w:r w:rsidRPr="00CA25A5">
        <w:rPr>
          <w:sz w:val="22"/>
          <w:lang w:val="de-DE"/>
        </w:rPr>
        <w:t>Ausführliche Informationen zu diesem Arzneimittel sind auf den Internetseiten der Europäischen Arzneimittel-Agentur http://www.ema.europa.eu/ verfügbar.</w:t>
      </w:r>
    </w:p>
    <w:p w:rsidR="00A22641" w:rsidRPr="00CA25A5" w:rsidRDefault="00A22641">
      <w:pPr>
        <w:jc w:val="center"/>
        <w:rPr>
          <w:b/>
          <w:sz w:val="22"/>
          <w:szCs w:val="22"/>
          <w:lang w:val="de-DE"/>
        </w:rPr>
      </w:pPr>
      <w:bookmarkStart w:id="4" w:name="OLE_LINK26"/>
      <w:bookmarkEnd w:id="3"/>
      <w:r w:rsidRPr="00CA25A5">
        <w:rPr>
          <w:b/>
          <w:sz w:val="22"/>
          <w:szCs w:val="22"/>
          <w:lang w:val="de-DE"/>
        </w:rPr>
        <w:br w:type="page"/>
        <w:t>G</w:t>
      </w:r>
      <w:r w:rsidR="000603E5" w:rsidRPr="00CA25A5">
        <w:rPr>
          <w:b/>
          <w:sz w:val="22"/>
          <w:szCs w:val="22"/>
          <w:lang w:val="de-DE"/>
        </w:rPr>
        <w:t>ebrauchsinformation: Information für Anwender</w:t>
      </w:r>
    </w:p>
    <w:bookmarkEnd w:id="4"/>
    <w:p w:rsidR="00A22641" w:rsidRPr="00CA25A5" w:rsidRDefault="00A22641">
      <w:pPr>
        <w:jc w:val="center"/>
        <w:rPr>
          <w:sz w:val="22"/>
          <w:szCs w:val="22"/>
          <w:lang w:val="de-DE"/>
        </w:rPr>
      </w:pPr>
    </w:p>
    <w:p w:rsidR="00A22641" w:rsidRPr="00CA25A5" w:rsidRDefault="00A22641">
      <w:pPr>
        <w:jc w:val="center"/>
        <w:rPr>
          <w:b/>
          <w:sz w:val="22"/>
          <w:szCs w:val="22"/>
          <w:lang w:val="de-DE"/>
        </w:rPr>
      </w:pPr>
      <w:r w:rsidRPr="00CA25A5">
        <w:rPr>
          <w:b/>
          <w:sz w:val="22"/>
          <w:szCs w:val="22"/>
          <w:lang w:val="de-DE"/>
        </w:rPr>
        <w:t>Ferriprox 100 mg/ml Lösung zum Einnehmen</w:t>
      </w:r>
    </w:p>
    <w:p w:rsidR="00A22641" w:rsidRPr="00CA25A5" w:rsidRDefault="00A22641">
      <w:pPr>
        <w:jc w:val="center"/>
        <w:rPr>
          <w:sz w:val="22"/>
          <w:szCs w:val="22"/>
          <w:lang w:val="de-DE"/>
        </w:rPr>
      </w:pPr>
      <w:r w:rsidRPr="00CA25A5">
        <w:rPr>
          <w:sz w:val="22"/>
          <w:szCs w:val="22"/>
          <w:lang w:val="de-DE"/>
        </w:rPr>
        <w:t>Deferipron</w:t>
      </w:r>
    </w:p>
    <w:p w:rsidR="00A22641" w:rsidRPr="00CA25A5" w:rsidRDefault="00A22641">
      <w:pPr>
        <w:jc w:val="center"/>
        <w:rPr>
          <w:sz w:val="22"/>
          <w:szCs w:val="22"/>
          <w:lang w:val="de-DE"/>
        </w:rPr>
      </w:pPr>
    </w:p>
    <w:p w:rsidR="00A22641" w:rsidRPr="00CA25A5" w:rsidRDefault="00A22641">
      <w:pPr>
        <w:ind w:right="-2"/>
        <w:rPr>
          <w:sz w:val="22"/>
          <w:szCs w:val="22"/>
          <w:lang w:val="de-DE"/>
        </w:rPr>
      </w:pPr>
      <w:r w:rsidRPr="00CA25A5">
        <w:rPr>
          <w:b/>
          <w:sz w:val="22"/>
          <w:szCs w:val="22"/>
          <w:lang w:val="de-DE"/>
        </w:rPr>
        <w:t>Lesen Sie die gesamte Packungsbeilage sorgfältig durch, bevor Sie mit der Einnahme dieses Arzneimittels beginnen</w:t>
      </w:r>
      <w:r w:rsidR="00C7182A" w:rsidRPr="00CA25A5">
        <w:rPr>
          <w:b/>
          <w:sz w:val="22"/>
          <w:szCs w:val="22"/>
          <w:lang w:val="de-DE"/>
        </w:rPr>
        <w:t>, denn sie enthält wichtige Informationen</w:t>
      </w:r>
      <w:r w:rsidRPr="00CA25A5">
        <w:rPr>
          <w:b/>
          <w:sz w:val="22"/>
          <w:szCs w:val="22"/>
          <w:lang w:val="de-DE"/>
        </w:rPr>
        <w:t>.</w:t>
      </w:r>
    </w:p>
    <w:p w:rsidR="00A22641" w:rsidRPr="00CA25A5" w:rsidRDefault="00A22641">
      <w:pPr>
        <w:ind w:left="540" w:right="-2" w:hanging="540"/>
        <w:rPr>
          <w:sz w:val="22"/>
          <w:szCs w:val="22"/>
          <w:lang w:val="de-DE"/>
        </w:rPr>
      </w:pPr>
      <w:r w:rsidRPr="00CA25A5">
        <w:rPr>
          <w:sz w:val="22"/>
          <w:szCs w:val="22"/>
          <w:lang w:val="de-DE"/>
        </w:rPr>
        <w:t>–</w:t>
      </w:r>
      <w:r w:rsidRPr="00CA25A5">
        <w:rPr>
          <w:sz w:val="22"/>
          <w:szCs w:val="22"/>
          <w:lang w:val="de-DE"/>
        </w:rPr>
        <w:tab/>
        <w:t>Heben Sie die Packungsbeilage auf. Vielleicht möchten Sie diese später nochmals lesen.</w:t>
      </w:r>
    </w:p>
    <w:p w:rsidR="00A22641" w:rsidRPr="00CA25A5" w:rsidRDefault="00A22641">
      <w:pPr>
        <w:ind w:left="540" w:right="-2" w:hanging="540"/>
        <w:rPr>
          <w:sz w:val="22"/>
          <w:szCs w:val="22"/>
          <w:lang w:val="de-DE"/>
        </w:rPr>
      </w:pPr>
      <w:r w:rsidRPr="00CA25A5">
        <w:rPr>
          <w:sz w:val="22"/>
          <w:szCs w:val="22"/>
          <w:lang w:val="de-DE"/>
        </w:rPr>
        <w:t>–</w:t>
      </w:r>
      <w:r w:rsidRPr="00CA25A5">
        <w:rPr>
          <w:sz w:val="22"/>
          <w:szCs w:val="22"/>
          <w:lang w:val="de-DE"/>
        </w:rPr>
        <w:tab/>
        <w:t xml:space="preserve">Wenn Sie weitere Fragen haben, wenden Sie sich </w:t>
      </w:r>
      <w:r w:rsidRPr="00CA25A5">
        <w:rPr>
          <w:noProof/>
          <w:sz w:val="22"/>
          <w:szCs w:val="22"/>
          <w:lang w:val="de-DE"/>
        </w:rPr>
        <w:t>an Ihren Arzt oder Apotheker</w:t>
      </w:r>
      <w:r w:rsidRPr="00CA25A5">
        <w:rPr>
          <w:sz w:val="22"/>
          <w:szCs w:val="22"/>
          <w:lang w:val="de-DE"/>
        </w:rPr>
        <w:t>.</w:t>
      </w:r>
    </w:p>
    <w:p w:rsidR="00A22641" w:rsidRPr="00CA25A5" w:rsidRDefault="00A22641">
      <w:pPr>
        <w:ind w:left="540" w:right="-2" w:hanging="540"/>
        <w:rPr>
          <w:sz w:val="22"/>
          <w:szCs w:val="22"/>
          <w:lang w:val="de-DE"/>
        </w:rPr>
      </w:pPr>
      <w:r w:rsidRPr="00CA25A5">
        <w:rPr>
          <w:sz w:val="22"/>
          <w:szCs w:val="22"/>
          <w:lang w:val="de-DE"/>
        </w:rPr>
        <w:t>–</w:t>
      </w:r>
      <w:r w:rsidRPr="00CA25A5">
        <w:rPr>
          <w:sz w:val="22"/>
          <w:szCs w:val="22"/>
          <w:lang w:val="de-DE"/>
        </w:rPr>
        <w:tab/>
        <w:t xml:space="preserve">Dieses Arzneimittel wurde </w:t>
      </w:r>
      <w:r w:rsidR="00C7182A" w:rsidRPr="00CA25A5">
        <w:rPr>
          <w:sz w:val="22"/>
          <w:szCs w:val="22"/>
          <w:lang w:val="de-DE"/>
        </w:rPr>
        <w:t xml:space="preserve">nur </w:t>
      </w:r>
      <w:r w:rsidRPr="00CA25A5">
        <w:rPr>
          <w:sz w:val="22"/>
          <w:szCs w:val="22"/>
          <w:lang w:val="de-DE"/>
        </w:rPr>
        <w:t xml:space="preserve">Ihnen persönlich verschrieben. Geben Sie es nicht an Dritte weiter. Es kann anderen Menschen schaden, auch wenn diese die gleichen </w:t>
      </w:r>
      <w:r w:rsidR="000E06F8" w:rsidRPr="00CA25A5">
        <w:rPr>
          <w:sz w:val="22"/>
          <w:szCs w:val="22"/>
          <w:lang w:val="de-DE"/>
        </w:rPr>
        <w:t>Krankheitssymptome</w:t>
      </w:r>
      <w:r w:rsidRPr="00CA25A5">
        <w:rPr>
          <w:sz w:val="22"/>
          <w:szCs w:val="22"/>
          <w:lang w:val="de-DE"/>
        </w:rPr>
        <w:t xml:space="preserve"> haben wie Sie.</w:t>
      </w:r>
    </w:p>
    <w:p w:rsidR="00A22641" w:rsidRPr="00CA25A5" w:rsidRDefault="00A22641">
      <w:pPr>
        <w:ind w:left="540" w:right="-2" w:hanging="540"/>
        <w:rPr>
          <w:sz w:val="22"/>
          <w:szCs w:val="22"/>
          <w:lang w:val="de-DE"/>
        </w:rPr>
      </w:pPr>
      <w:r w:rsidRPr="00CA25A5">
        <w:rPr>
          <w:sz w:val="22"/>
          <w:szCs w:val="22"/>
          <w:lang w:val="de-DE"/>
        </w:rPr>
        <w:t>–</w:t>
      </w:r>
      <w:r w:rsidRPr="00CA25A5">
        <w:rPr>
          <w:sz w:val="22"/>
          <w:szCs w:val="22"/>
          <w:lang w:val="de-DE"/>
        </w:rPr>
        <w:tab/>
        <w:t xml:space="preserve">Wenn Sie Nebenwirkungen </w:t>
      </w:r>
      <w:r w:rsidR="000E06F8" w:rsidRPr="00CA25A5">
        <w:rPr>
          <w:sz w:val="22"/>
          <w:szCs w:val="22"/>
          <w:lang w:val="de-DE"/>
        </w:rPr>
        <w:t>erfahren</w:t>
      </w:r>
      <w:r w:rsidRPr="00CA25A5">
        <w:rPr>
          <w:sz w:val="22"/>
          <w:szCs w:val="22"/>
          <w:lang w:val="de-DE"/>
        </w:rPr>
        <w:t>, die nicht in dieser Gebrauchsinformation angegeben sind, informieren Sie bitte Ihren Arzt oder Apotheker.</w:t>
      </w:r>
      <w:r w:rsidR="00C7182A" w:rsidRPr="00CA25A5">
        <w:rPr>
          <w:sz w:val="22"/>
          <w:szCs w:val="22"/>
          <w:lang w:val="de-DE"/>
        </w:rPr>
        <w:t xml:space="preserve"> </w:t>
      </w:r>
      <w:r w:rsidR="00C7182A" w:rsidRPr="00CA25A5">
        <w:rPr>
          <w:noProof/>
          <w:sz w:val="22"/>
          <w:szCs w:val="22"/>
          <w:lang w:val="de-DE"/>
        </w:rPr>
        <w:t>Dies gilt auch für Nebenwirkungen, die nicht in dieser Packungsbeilage angegeben sind.</w:t>
      </w:r>
      <w:r w:rsidR="00667E5A" w:rsidRPr="00AA00B2">
        <w:rPr>
          <w:sz w:val="22"/>
          <w:szCs w:val="22"/>
          <w:lang w:val="de-DE"/>
        </w:rPr>
        <w:t xml:space="preserve"> </w:t>
      </w:r>
      <w:r w:rsidR="00667E5A" w:rsidRPr="00CA25A5">
        <w:rPr>
          <w:noProof/>
          <w:sz w:val="22"/>
          <w:szCs w:val="22"/>
          <w:lang w:val="de-DE"/>
        </w:rPr>
        <w:t>Siehe Abschnitt 4.</w:t>
      </w:r>
    </w:p>
    <w:p w:rsidR="00A22641" w:rsidRPr="00CA25A5" w:rsidRDefault="00A22641">
      <w:pPr>
        <w:ind w:left="540" w:right="-2" w:hanging="540"/>
        <w:rPr>
          <w:sz w:val="22"/>
          <w:szCs w:val="22"/>
          <w:lang w:val="de-DE"/>
        </w:rPr>
      </w:pPr>
      <w:r w:rsidRPr="00CA25A5">
        <w:rPr>
          <w:sz w:val="22"/>
          <w:szCs w:val="22"/>
          <w:lang w:val="de-DE"/>
        </w:rPr>
        <w:t>–</w:t>
      </w:r>
      <w:r w:rsidRPr="00CA25A5">
        <w:rPr>
          <w:sz w:val="22"/>
          <w:szCs w:val="22"/>
          <w:lang w:val="de-DE"/>
        </w:rPr>
        <w:tab/>
        <w:t>Im Anhang dieser Gebrauchsinformation finden Sie eine Erinnerungskarte für Patienten/Pflegepersonen. Trennen Sie diese Karte ab, lesen Sie sie aufmerksam durch, und füllen Sie sie vollständig aus. Sie sollten diese Karte immer bei sich tragen.</w:t>
      </w:r>
      <w:r w:rsidR="00DC635F" w:rsidRPr="00DC635F">
        <w:rPr>
          <w:sz w:val="22"/>
          <w:szCs w:val="22"/>
          <w:lang w:val="de-DE"/>
        </w:rPr>
        <w:t xml:space="preserve"> </w:t>
      </w:r>
      <w:r w:rsidR="00DC635F">
        <w:rPr>
          <w:sz w:val="22"/>
          <w:szCs w:val="22"/>
          <w:lang w:val="de-DE"/>
        </w:rPr>
        <w:t>Geben Sie diese Karte Ihrem Arzt, wenn Sie Infektionssymptome wie Fieber, Halsschmerzen oder grippeartige Symptome verspüren.</w:t>
      </w:r>
    </w:p>
    <w:p w:rsidR="00A22641" w:rsidRPr="00CA25A5" w:rsidRDefault="00A22641">
      <w:pPr>
        <w:numPr>
          <w:ilvl w:val="12"/>
          <w:numId w:val="0"/>
        </w:numPr>
        <w:ind w:right="-2"/>
        <w:rPr>
          <w:b/>
          <w:sz w:val="22"/>
          <w:szCs w:val="22"/>
          <w:lang w:val="de-DE"/>
        </w:rPr>
      </w:pPr>
    </w:p>
    <w:p w:rsidR="00A22641" w:rsidRPr="00CA25A5" w:rsidRDefault="00C7182A">
      <w:pPr>
        <w:numPr>
          <w:ilvl w:val="12"/>
          <w:numId w:val="0"/>
        </w:numPr>
        <w:ind w:right="-2"/>
        <w:rPr>
          <w:sz w:val="22"/>
          <w:szCs w:val="22"/>
          <w:lang w:val="de-DE"/>
        </w:rPr>
      </w:pPr>
      <w:r w:rsidRPr="00CA25A5">
        <w:rPr>
          <w:b/>
          <w:sz w:val="22"/>
          <w:szCs w:val="22"/>
          <w:lang w:val="de-DE"/>
        </w:rPr>
        <w:t>Was in dieser</w:t>
      </w:r>
      <w:r w:rsidR="00A22641" w:rsidRPr="00CA25A5">
        <w:rPr>
          <w:b/>
          <w:sz w:val="22"/>
          <w:szCs w:val="22"/>
          <w:lang w:val="de-DE"/>
        </w:rPr>
        <w:t xml:space="preserve"> Packungsbeilage </w:t>
      </w:r>
      <w:r w:rsidRPr="00CA25A5">
        <w:rPr>
          <w:b/>
          <w:sz w:val="22"/>
          <w:szCs w:val="22"/>
          <w:lang w:val="de-DE"/>
        </w:rPr>
        <w:t>steht</w:t>
      </w:r>
    </w:p>
    <w:p w:rsidR="00A22641" w:rsidRPr="00CA25A5" w:rsidRDefault="00A22641">
      <w:pPr>
        <w:numPr>
          <w:ilvl w:val="12"/>
          <w:numId w:val="0"/>
        </w:numPr>
        <w:ind w:left="567" w:right="-29" w:hanging="567"/>
        <w:rPr>
          <w:sz w:val="22"/>
          <w:szCs w:val="22"/>
          <w:lang w:val="de-DE"/>
        </w:rPr>
      </w:pPr>
      <w:r w:rsidRPr="00CA25A5">
        <w:rPr>
          <w:sz w:val="22"/>
          <w:szCs w:val="22"/>
          <w:lang w:val="de-DE"/>
        </w:rPr>
        <w:t>1.</w:t>
      </w:r>
      <w:r w:rsidRPr="00CA25A5">
        <w:rPr>
          <w:sz w:val="22"/>
          <w:szCs w:val="22"/>
          <w:lang w:val="de-DE"/>
        </w:rPr>
        <w:tab/>
        <w:t>Was ist Ferriprox und wofür wird es angewendet?</w:t>
      </w:r>
    </w:p>
    <w:p w:rsidR="00A22641" w:rsidRPr="00CA25A5" w:rsidRDefault="00A22641">
      <w:pPr>
        <w:numPr>
          <w:ilvl w:val="12"/>
          <w:numId w:val="0"/>
        </w:numPr>
        <w:ind w:left="567" w:right="-29" w:hanging="567"/>
        <w:rPr>
          <w:sz w:val="22"/>
          <w:szCs w:val="22"/>
          <w:lang w:val="de-DE"/>
        </w:rPr>
      </w:pPr>
      <w:r w:rsidRPr="00CA25A5">
        <w:rPr>
          <w:sz w:val="22"/>
          <w:szCs w:val="22"/>
          <w:lang w:val="de-DE"/>
        </w:rPr>
        <w:t>2.</w:t>
      </w:r>
      <w:r w:rsidRPr="00CA25A5">
        <w:rPr>
          <w:sz w:val="22"/>
          <w:szCs w:val="22"/>
          <w:lang w:val="de-DE"/>
        </w:rPr>
        <w:tab/>
        <w:t xml:space="preserve">Was </w:t>
      </w:r>
      <w:r w:rsidR="00C7182A" w:rsidRPr="00CA25A5">
        <w:rPr>
          <w:sz w:val="22"/>
          <w:szCs w:val="22"/>
          <w:lang w:val="de-DE"/>
        </w:rPr>
        <w:t>sollten</w:t>
      </w:r>
      <w:r w:rsidRPr="00CA25A5">
        <w:rPr>
          <w:sz w:val="22"/>
          <w:szCs w:val="22"/>
          <w:lang w:val="de-DE"/>
        </w:rPr>
        <w:t xml:space="preserve"> Sie vor der Einnahme von Ferriprox beachten?</w:t>
      </w:r>
    </w:p>
    <w:p w:rsidR="00A22641" w:rsidRPr="00CA25A5" w:rsidRDefault="00A22641">
      <w:pPr>
        <w:numPr>
          <w:ilvl w:val="12"/>
          <w:numId w:val="0"/>
        </w:numPr>
        <w:ind w:left="567" w:right="-29" w:hanging="567"/>
        <w:rPr>
          <w:sz w:val="22"/>
          <w:szCs w:val="22"/>
          <w:lang w:val="de-DE"/>
        </w:rPr>
      </w:pPr>
      <w:r w:rsidRPr="00CA25A5">
        <w:rPr>
          <w:sz w:val="22"/>
          <w:szCs w:val="22"/>
          <w:lang w:val="de-DE"/>
        </w:rPr>
        <w:t>3.</w:t>
      </w:r>
      <w:r w:rsidRPr="00CA25A5">
        <w:rPr>
          <w:sz w:val="22"/>
          <w:szCs w:val="22"/>
          <w:lang w:val="de-DE"/>
        </w:rPr>
        <w:tab/>
        <w:t>Wie ist Ferriprox einzunehmen?</w:t>
      </w:r>
    </w:p>
    <w:p w:rsidR="00A22641" w:rsidRPr="00CA25A5" w:rsidRDefault="00A22641">
      <w:pPr>
        <w:numPr>
          <w:ilvl w:val="12"/>
          <w:numId w:val="0"/>
        </w:numPr>
        <w:ind w:left="567" w:right="-29" w:hanging="567"/>
        <w:rPr>
          <w:sz w:val="22"/>
          <w:szCs w:val="22"/>
          <w:lang w:val="de-DE"/>
        </w:rPr>
      </w:pPr>
      <w:r w:rsidRPr="00CA25A5">
        <w:rPr>
          <w:sz w:val="22"/>
          <w:szCs w:val="22"/>
          <w:lang w:val="de-DE"/>
        </w:rPr>
        <w:t>4.</w:t>
      </w:r>
      <w:r w:rsidRPr="00CA25A5">
        <w:rPr>
          <w:sz w:val="22"/>
          <w:szCs w:val="22"/>
          <w:lang w:val="de-DE"/>
        </w:rPr>
        <w:tab/>
        <w:t>Welche Nebenwirkungen sind möglich?</w:t>
      </w:r>
    </w:p>
    <w:p w:rsidR="00A22641" w:rsidRPr="00CA25A5" w:rsidRDefault="00A22641">
      <w:pPr>
        <w:numPr>
          <w:ilvl w:val="12"/>
          <w:numId w:val="0"/>
        </w:numPr>
        <w:ind w:left="567" w:right="-29" w:hanging="567"/>
        <w:rPr>
          <w:sz w:val="22"/>
          <w:szCs w:val="22"/>
          <w:lang w:val="de-DE"/>
        </w:rPr>
      </w:pPr>
      <w:r w:rsidRPr="00CA25A5">
        <w:rPr>
          <w:sz w:val="22"/>
          <w:szCs w:val="22"/>
          <w:lang w:val="de-DE"/>
        </w:rPr>
        <w:t>5.</w:t>
      </w:r>
      <w:r w:rsidRPr="00CA25A5">
        <w:rPr>
          <w:sz w:val="22"/>
          <w:szCs w:val="22"/>
          <w:lang w:val="de-DE"/>
        </w:rPr>
        <w:tab/>
        <w:t>Wie ist Ferriprox aufzubewahren?</w:t>
      </w:r>
    </w:p>
    <w:p w:rsidR="00A22641" w:rsidRPr="00CA25A5" w:rsidRDefault="00A22641">
      <w:pPr>
        <w:numPr>
          <w:ilvl w:val="12"/>
          <w:numId w:val="0"/>
        </w:numPr>
        <w:ind w:left="567" w:right="-29" w:hanging="567"/>
        <w:rPr>
          <w:sz w:val="22"/>
          <w:szCs w:val="22"/>
          <w:lang w:val="de-DE"/>
        </w:rPr>
      </w:pPr>
      <w:r w:rsidRPr="00CA25A5">
        <w:rPr>
          <w:sz w:val="22"/>
          <w:szCs w:val="22"/>
          <w:lang w:val="de-DE"/>
        </w:rPr>
        <w:t>6.</w:t>
      </w:r>
      <w:r w:rsidRPr="00CA25A5">
        <w:rPr>
          <w:sz w:val="22"/>
          <w:szCs w:val="22"/>
          <w:lang w:val="de-DE"/>
        </w:rPr>
        <w:tab/>
      </w:r>
      <w:r w:rsidR="00C7182A" w:rsidRPr="00CA25A5">
        <w:rPr>
          <w:sz w:val="22"/>
          <w:szCs w:val="22"/>
          <w:lang w:val="de-DE"/>
        </w:rPr>
        <w:t>Inhalt der Packung und w</w:t>
      </w:r>
      <w:r w:rsidRPr="00CA25A5">
        <w:rPr>
          <w:sz w:val="22"/>
          <w:szCs w:val="22"/>
          <w:lang w:val="de-DE"/>
        </w:rPr>
        <w:t xml:space="preserve">eitere </w:t>
      </w:r>
      <w:r w:rsidRPr="00CA25A5">
        <w:rPr>
          <w:noProof/>
          <w:sz w:val="22"/>
          <w:szCs w:val="22"/>
          <w:lang w:val="de-DE"/>
        </w:rPr>
        <w:t>Informationen</w:t>
      </w:r>
    </w:p>
    <w:p w:rsidR="00A22641" w:rsidRPr="00CA25A5" w:rsidRDefault="00A22641">
      <w:pPr>
        <w:numPr>
          <w:ilvl w:val="12"/>
          <w:numId w:val="0"/>
        </w:numPr>
        <w:ind w:right="-2"/>
        <w:rPr>
          <w:sz w:val="22"/>
          <w:szCs w:val="22"/>
          <w:lang w:val="de-DE"/>
        </w:rPr>
      </w:pPr>
    </w:p>
    <w:p w:rsidR="00A22641" w:rsidRPr="00CA25A5" w:rsidRDefault="00A22641">
      <w:pPr>
        <w:numPr>
          <w:ilvl w:val="12"/>
          <w:numId w:val="0"/>
        </w:numPr>
        <w:rPr>
          <w:sz w:val="22"/>
          <w:szCs w:val="22"/>
          <w:lang w:val="de-DE"/>
        </w:rPr>
      </w:pPr>
    </w:p>
    <w:p w:rsidR="00A22641" w:rsidRPr="00CA25A5" w:rsidRDefault="00A22641">
      <w:pPr>
        <w:numPr>
          <w:ilvl w:val="12"/>
          <w:numId w:val="0"/>
        </w:numPr>
        <w:ind w:left="567" w:right="-2" w:hanging="567"/>
        <w:rPr>
          <w:sz w:val="22"/>
          <w:szCs w:val="22"/>
          <w:lang w:val="de-DE"/>
        </w:rPr>
      </w:pPr>
      <w:r w:rsidRPr="00CA25A5">
        <w:rPr>
          <w:b/>
          <w:sz w:val="22"/>
          <w:szCs w:val="22"/>
          <w:lang w:val="de-DE"/>
        </w:rPr>
        <w:t>1.</w:t>
      </w:r>
      <w:r w:rsidRPr="00CA25A5">
        <w:rPr>
          <w:b/>
          <w:sz w:val="22"/>
          <w:szCs w:val="22"/>
          <w:lang w:val="de-DE"/>
        </w:rPr>
        <w:tab/>
        <w:t>W</w:t>
      </w:r>
      <w:r w:rsidR="00C7182A" w:rsidRPr="00CA25A5">
        <w:rPr>
          <w:b/>
          <w:sz w:val="22"/>
          <w:szCs w:val="22"/>
          <w:lang w:val="de-DE"/>
        </w:rPr>
        <w:t>as ist Ferriprox und wofür wird es angewendet</w:t>
      </w:r>
      <w:r w:rsidRPr="00CA25A5">
        <w:rPr>
          <w:b/>
          <w:sz w:val="22"/>
          <w:szCs w:val="22"/>
          <w:lang w:val="de-DE"/>
        </w:rPr>
        <w:t>?</w:t>
      </w:r>
    </w:p>
    <w:p w:rsidR="00A22641" w:rsidRPr="00CA25A5" w:rsidRDefault="00A22641">
      <w:pPr>
        <w:numPr>
          <w:ilvl w:val="12"/>
          <w:numId w:val="0"/>
        </w:numPr>
        <w:rPr>
          <w:sz w:val="22"/>
          <w:szCs w:val="22"/>
          <w:lang w:val="de-DE"/>
        </w:rPr>
      </w:pPr>
    </w:p>
    <w:p w:rsidR="00447A88" w:rsidRPr="00CA25A5" w:rsidRDefault="00447A88" w:rsidP="00447A88">
      <w:pPr>
        <w:rPr>
          <w:sz w:val="22"/>
          <w:szCs w:val="22"/>
          <w:lang w:val="de-DE"/>
        </w:rPr>
      </w:pPr>
      <w:r w:rsidRPr="00CA25A5">
        <w:rPr>
          <w:sz w:val="22"/>
          <w:szCs w:val="22"/>
          <w:lang w:val="de-DE"/>
        </w:rPr>
        <w:t xml:space="preserve">Ferriprox enthält den Wirkstoff Deferipron. Ferriprox ist ein </w:t>
      </w:r>
      <w:r w:rsidRPr="00EB5B5C">
        <w:rPr>
          <w:sz w:val="22"/>
          <w:szCs w:val="22"/>
          <w:lang w:val="de-DE"/>
        </w:rPr>
        <w:t xml:space="preserve">Eisenchelatbildner, also ein </w:t>
      </w:r>
      <w:r w:rsidRPr="00CA25A5">
        <w:rPr>
          <w:sz w:val="22"/>
          <w:szCs w:val="22"/>
          <w:lang w:val="de-DE"/>
        </w:rPr>
        <w:t xml:space="preserve">Arzneimittel, das </w:t>
      </w:r>
      <w:r w:rsidRPr="00EB5B5C">
        <w:rPr>
          <w:sz w:val="22"/>
          <w:szCs w:val="22"/>
          <w:lang w:val="de-DE"/>
        </w:rPr>
        <w:t xml:space="preserve">überschüssiges </w:t>
      </w:r>
      <w:r w:rsidRPr="00CA25A5">
        <w:rPr>
          <w:sz w:val="22"/>
          <w:szCs w:val="22"/>
          <w:lang w:val="de-DE"/>
        </w:rPr>
        <w:t>Eisen aus dem Körper entfernt.</w:t>
      </w:r>
    </w:p>
    <w:p w:rsidR="00492EF0" w:rsidRPr="00CA25A5" w:rsidRDefault="00492EF0" w:rsidP="00492EF0">
      <w:pPr>
        <w:rPr>
          <w:sz w:val="22"/>
          <w:szCs w:val="22"/>
          <w:lang w:val="de-DE"/>
        </w:rPr>
      </w:pPr>
    </w:p>
    <w:p w:rsidR="00137661" w:rsidRPr="002D3749" w:rsidRDefault="00137661" w:rsidP="00137661">
      <w:pPr>
        <w:rPr>
          <w:sz w:val="22"/>
          <w:szCs w:val="22"/>
          <w:lang w:val="de-DE"/>
        </w:rPr>
      </w:pPr>
      <w:r w:rsidRPr="00CA25A5">
        <w:rPr>
          <w:sz w:val="22"/>
          <w:szCs w:val="22"/>
          <w:lang w:val="de-DE"/>
        </w:rPr>
        <w:t xml:space="preserve">Ferriprox ist zur Behandlung der Eisenüberladung infolge häufiger Bluttransfusionen bei Patienten mit Thalassaemia major indiziert, </w:t>
      </w:r>
      <w:r w:rsidRPr="002D3749">
        <w:rPr>
          <w:sz w:val="22"/>
          <w:szCs w:val="22"/>
          <w:lang w:val="de-DE"/>
        </w:rPr>
        <w:t>wenn eine aktuelle Chelattherapie kontraindiziert oder inadäquat ist.</w:t>
      </w:r>
    </w:p>
    <w:p w:rsidR="00A22641" w:rsidRPr="00CA25A5" w:rsidRDefault="00A22641">
      <w:pPr>
        <w:rPr>
          <w:sz w:val="22"/>
          <w:szCs w:val="22"/>
          <w:lang w:val="de-DE"/>
        </w:rPr>
      </w:pPr>
    </w:p>
    <w:p w:rsidR="00A22641" w:rsidRPr="00CA25A5" w:rsidRDefault="00A22641">
      <w:pPr>
        <w:rPr>
          <w:sz w:val="22"/>
          <w:szCs w:val="22"/>
          <w:lang w:val="de-DE"/>
        </w:rPr>
      </w:pPr>
    </w:p>
    <w:p w:rsidR="00A22641" w:rsidRPr="00CA25A5" w:rsidRDefault="00A22641" w:rsidP="00B23C5C">
      <w:pPr>
        <w:keepNext/>
        <w:numPr>
          <w:ilvl w:val="12"/>
          <w:numId w:val="0"/>
        </w:numPr>
        <w:ind w:left="567" w:right="-2" w:hanging="567"/>
        <w:rPr>
          <w:b/>
          <w:sz w:val="22"/>
          <w:szCs w:val="22"/>
          <w:lang w:val="de-DE"/>
        </w:rPr>
      </w:pPr>
      <w:r w:rsidRPr="00CA25A5">
        <w:rPr>
          <w:b/>
          <w:sz w:val="22"/>
          <w:szCs w:val="22"/>
          <w:lang w:val="de-DE"/>
        </w:rPr>
        <w:t>2.</w:t>
      </w:r>
      <w:r w:rsidRPr="00CA25A5">
        <w:rPr>
          <w:b/>
          <w:sz w:val="22"/>
          <w:szCs w:val="22"/>
          <w:lang w:val="de-DE"/>
        </w:rPr>
        <w:tab/>
      </w:r>
      <w:r w:rsidR="00C7182A" w:rsidRPr="00CA25A5">
        <w:rPr>
          <w:b/>
          <w:sz w:val="22"/>
          <w:szCs w:val="22"/>
          <w:lang w:val="de-DE"/>
        </w:rPr>
        <w:t>Was sollten</w:t>
      </w:r>
      <w:r w:rsidR="000E06F8" w:rsidRPr="00CA25A5">
        <w:rPr>
          <w:b/>
          <w:sz w:val="22"/>
          <w:szCs w:val="22"/>
          <w:lang w:val="de-DE"/>
        </w:rPr>
        <w:t xml:space="preserve"> S</w:t>
      </w:r>
      <w:r w:rsidR="00C7182A" w:rsidRPr="00CA25A5">
        <w:rPr>
          <w:b/>
          <w:sz w:val="22"/>
          <w:szCs w:val="22"/>
          <w:lang w:val="de-DE"/>
        </w:rPr>
        <w:t>ie vor der Einnahme von Ferriprox beachten</w:t>
      </w:r>
      <w:r w:rsidRPr="00CA25A5">
        <w:rPr>
          <w:b/>
          <w:sz w:val="22"/>
          <w:szCs w:val="22"/>
          <w:lang w:val="de-DE"/>
        </w:rPr>
        <w:t>?</w:t>
      </w:r>
    </w:p>
    <w:p w:rsidR="00A22641" w:rsidRPr="00CA25A5" w:rsidRDefault="00A22641" w:rsidP="00B23C5C">
      <w:pPr>
        <w:keepNext/>
        <w:ind w:left="567" w:hanging="567"/>
        <w:rPr>
          <w:b/>
          <w:sz w:val="22"/>
          <w:szCs w:val="22"/>
          <w:lang w:val="de-DE"/>
        </w:rPr>
      </w:pPr>
    </w:p>
    <w:p w:rsidR="00A22641" w:rsidRPr="00CA25A5" w:rsidRDefault="00A22641" w:rsidP="00B23C5C">
      <w:pPr>
        <w:keepNext/>
        <w:ind w:left="567" w:hanging="567"/>
        <w:rPr>
          <w:b/>
          <w:sz w:val="22"/>
          <w:szCs w:val="22"/>
          <w:lang w:val="de-DE"/>
        </w:rPr>
      </w:pPr>
      <w:r w:rsidRPr="00CA25A5">
        <w:rPr>
          <w:b/>
          <w:sz w:val="22"/>
          <w:szCs w:val="22"/>
          <w:lang w:val="de-DE"/>
        </w:rPr>
        <w:t>Ferriprox darf nicht eingenommen werden,</w:t>
      </w:r>
    </w:p>
    <w:p w:rsidR="00CD582B" w:rsidRPr="00CA25A5" w:rsidRDefault="00CD582B" w:rsidP="00CD582B">
      <w:pPr>
        <w:numPr>
          <w:ilvl w:val="0"/>
          <w:numId w:val="7"/>
        </w:numPr>
        <w:ind w:left="567" w:hanging="567"/>
        <w:rPr>
          <w:sz w:val="22"/>
          <w:szCs w:val="22"/>
          <w:lang w:val="de-DE"/>
        </w:rPr>
      </w:pPr>
      <w:r w:rsidRPr="00CA25A5">
        <w:rPr>
          <w:sz w:val="22"/>
          <w:szCs w:val="22"/>
          <w:lang w:val="de-DE"/>
        </w:rPr>
        <w:t>wenn Sie allergisch gegen Deferipron oder einen der in Abschnitt 6. genannten</w:t>
      </w:r>
      <w:r w:rsidRPr="00AA00B2">
        <w:rPr>
          <w:sz w:val="22"/>
          <w:szCs w:val="24"/>
          <w:lang w:val="de-DE"/>
        </w:rPr>
        <w:t xml:space="preserve"> </w:t>
      </w:r>
      <w:r w:rsidRPr="00CA25A5">
        <w:rPr>
          <w:sz w:val="22"/>
          <w:szCs w:val="22"/>
          <w:lang w:val="de-DE"/>
        </w:rPr>
        <w:t>sonstigen Bestandteile dieses Arzneimittels sind.</w:t>
      </w:r>
    </w:p>
    <w:p w:rsidR="00A22641" w:rsidRPr="00CA25A5" w:rsidRDefault="00A22641">
      <w:pPr>
        <w:numPr>
          <w:ilvl w:val="0"/>
          <w:numId w:val="7"/>
        </w:numPr>
        <w:ind w:left="567" w:hanging="567"/>
        <w:rPr>
          <w:sz w:val="22"/>
          <w:szCs w:val="22"/>
          <w:lang w:val="de-DE"/>
        </w:rPr>
      </w:pPr>
      <w:r w:rsidRPr="00CA25A5">
        <w:rPr>
          <w:sz w:val="22"/>
          <w:szCs w:val="22"/>
          <w:lang w:val="de-DE"/>
        </w:rPr>
        <w:t>wenn in Ihrer Krankengeschichte wiederholte Episoden einer Neutropenie (niedrige Werte weißer Blutkörperchen (Neutrophile)</w:t>
      </w:r>
      <w:r w:rsidR="00313E2A" w:rsidRPr="00CA25A5">
        <w:rPr>
          <w:sz w:val="22"/>
          <w:szCs w:val="22"/>
          <w:lang w:val="de-DE"/>
        </w:rPr>
        <w:t>)</w:t>
      </w:r>
      <w:r w:rsidRPr="00CA25A5">
        <w:rPr>
          <w:sz w:val="22"/>
          <w:szCs w:val="22"/>
          <w:lang w:val="de-DE"/>
        </w:rPr>
        <w:t xml:space="preserve"> aufgetreten sind.</w:t>
      </w:r>
    </w:p>
    <w:p w:rsidR="00A22641" w:rsidRPr="00CA25A5" w:rsidRDefault="00A22641">
      <w:pPr>
        <w:numPr>
          <w:ilvl w:val="0"/>
          <w:numId w:val="7"/>
        </w:numPr>
        <w:ind w:left="567" w:hanging="567"/>
        <w:rPr>
          <w:sz w:val="22"/>
          <w:szCs w:val="22"/>
          <w:lang w:val="de-DE"/>
        </w:rPr>
      </w:pPr>
      <w:r w:rsidRPr="00CA25A5">
        <w:rPr>
          <w:sz w:val="22"/>
          <w:szCs w:val="22"/>
          <w:lang w:val="de-DE"/>
        </w:rPr>
        <w:t>wenn in Ihrer Krankengeschichte Fälle von Agranulozytose (sehr niedrige Werte weißer Blutkörperchen (Neutrophile)</w:t>
      </w:r>
      <w:r w:rsidR="00313E2A" w:rsidRPr="00CA25A5">
        <w:rPr>
          <w:sz w:val="22"/>
          <w:szCs w:val="22"/>
          <w:lang w:val="de-DE"/>
        </w:rPr>
        <w:t>)</w:t>
      </w:r>
      <w:r w:rsidRPr="00CA25A5">
        <w:rPr>
          <w:sz w:val="22"/>
          <w:szCs w:val="22"/>
          <w:lang w:val="de-DE"/>
        </w:rPr>
        <w:t xml:space="preserve"> aufgetreten sind.</w:t>
      </w:r>
    </w:p>
    <w:p w:rsidR="00CD582B" w:rsidRPr="00CA25A5" w:rsidRDefault="00CD582B" w:rsidP="00CD582B">
      <w:pPr>
        <w:numPr>
          <w:ilvl w:val="0"/>
          <w:numId w:val="7"/>
        </w:numPr>
        <w:ind w:left="567" w:hanging="567"/>
        <w:rPr>
          <w:sz w:val="22"/>
          <w:szCs w:val="22"/>
          <w:lang w:val="de-DE"/>
        </w:rPr>
      </w:pPr>
      <w:r w:rsidRPr="00CA25A5">
        <w:rPr>
          <w:sz w:val="22"/>
          <w:szCs w:val="22"/>
          <w:lang w:val="de-DE"/>
        </w:rPr>
        <w:t>wenn Sie zurzeit Arzneimittel einnehmen, von denen bekannt ist, dass sie eine Neutropenie oder Agranulozytose auslösen (siehe Abschnitt „</w:t>
      </w:r>
      <w:r w:rsidRPr="00CA25A5">
        <w:rPr>
          <w:noProof/>
          <w:sz w:val="22"/>
          <w:szCs w:val="22"/>
          <w:lang w:val="de-DE"/>
        </w:rPr>
        <w:t>Einnahme von Ferriprox zusammen mit anderen Arzneimitteln</w:t>
      </w:r>
      <w:r w:rsidRPr="00CA25A5">
        <w:rPr>
          <w:sz w:val="22"/>
          <w:szCs w:val="22"/>
          <w:lang w:val="de-DE"/>
        </w:rPr>
        <w:t>“).</w:t>
      </w:r>
    </w:p>
    <w:p w:rsidR="00A22641" w:rsidRPr="00CA25A5" w:rsidRDefault="00A22641">
      <w:pPr>
        <w:numPr>
          <w:ilvl w:val="0"/>
          <w:numId w:val="7"/>
        </w:numPr>
        <w:ind w:left="567" w:hanging="567"/>
        <w:rPr>
          <w:sz w:val="22"/>
          <w:szCs w:val="22"/>
          <w:lang w:val="de-DE"/>
        </w:rPr>
      </w:pPr>
      <w:r w:rsidRPr="00CA25A5">
        <w:rPr>
          <w:sz w:val="22"/>
          <w:szCs w:val="22"/>
          <w:lang w:val="de-DE"/>
        </w:rPr>
        <w:t>wenn Sie schwanger sind oder stillen.</w:t>
      </w:r>
    </w:p>
    <w:p w:rsidR="00A22641" w:rsidRPr="00CA25A5" w:rsidRDefault="00A22641">
      <w:pPr>
        <w:rPr>
          <w:sz w:val="22"/>
          <w:szCs w:val="22"/>
          <w:lang w:val="de-DE"/>
        </w:rPr>
      </w:pPr>
    </w:p>
    <w:p w:rsidR="00A22641" w:rsidRPr="00CA25A5" w:rsidRDefault="00C7182A" w:rsidP="00B31C1B">
      <w:pPr>
        <w:keepNext/>
        <w:tabs>
          <w:tab w:val="left" w:pos="0"/>
        </w:tabs>
        <w:rPr>
          <w:b/>
          <w:sz w:val="22"/>
          <w:szCs w:val="22"/>
          <w:lang w:val="de-DE"/>
        </w:rPr>
      </w:pPr>
      <w:r w:rsidRPr="00CA25A5">
        <w:rPr>
          <w:b/>
          <w:sz w:val="22"/>
          <w:szCs w:val="22"/>
          <w:lang w:val="de-DE"/>
        </w:rPr>
        <w:t>Warnhinweise und Vorsichtsmaßnahmen</w:t>
      </w:r>
    </w:p>
    <w:p w:rsidR="00F228BE" w:rsidRPr="00CA25A5" w:rsidRDefault="00F228BE" w:rsidP="00F228BE">
      <w:pPr>
        <w:numPr>
          <w:ilvl w:val="0"/>
          <w:numId w:val="7"/>
        </w:numPr>
        <w:rPr>
          <w:sz w:val="22"/>
          <w:szCs w:val="22"/>
          <w:lang w:val="de-DE"/>
        </w:rPr>
      </w:pPr>
      <w:r w:rsidRPr="00CA25A5">
        <w:rPr>
          <w:sz w:val="22"/>
          <w:szCs w:val="22"/>
          <w:lang w:val="de-DE"/>
        </w:rPr>
        <w:t>Die schwerwiegendste Nebenwirkung, die bei Einnahme von Ferriprox auftreten kann, sind sehr niedrige Werte an weißen Blutkörperchen (Neutrophile). Ein solcher Zustand, der als schwere Neutropenie oder Agranulozytose bekannt ist, ist bei 1 bis 2 von 100 Personen, die Ferriprox in klinischen Studien eingenommen haben, aufgetreten. Da die weißen Blutkörperchen zur Infektionsabwehr beitragen, besteht bei niedrigen Neutrophilenwerten die Gefahr schwerwiegender und potenziell lebensbedrohlicher Infektionen. Zur Überwachung im Hinblick auf eine Neutropenie wird Ihr Arzt Sie während Ihrer Behandlung mit Ferriprox in regelmäßigen Abständen</w:t>
      </w:r>
      <w:r>
        <w:rPr>
          <w:sz w:val="22"/>
          <w:szCs w:val="22"/>
          <w:lang w:val="de-DE"/>
        </w:rPr>
        <w:t xml:space="preserve">, u. U. wöchentlich, </w:t>
      </w:r>
      <w:r w:rsidRPr="00CA25A5">
        <w:rPr>
          <w:sz w:val="22"/>
          <w:szCs w:val="22"/>
          <w:lang w:val="de-DE"/>
        </w:rPr>
        <w:t xml:space="preserve">zur Blutuntersuchung einbestellen (zur Überprüfung der Anzahl weißer Blutkörperchen). Es ist sehr wichtig, dass Sie alle diese Termine einhalten. Bitte beachten Sie die Erinnerungskarte für Patienten/Pflegepersonen im Anhang dieser Gebrauchsinformation. </w:t>
      </w:r>
      <w:r>
        <w:rPr>
          <w:sz w:val="22"/>
          <w:szCs w:val="22"/>
          <w:lang w:val="de-DE"/>
        </w:rPr>
        <w:t>Suchen Sie unverzüglich Ihren Arzt auf, wenn Sie Infektionssymptome wie Fieber, Halsschmerzen oder grippeartige Symptome verspüren. Ihre Anzahl weißer Blutkörperchen muss innerhalb von 24 Stunden überprüft werden, um eine potenzielle Agranulozytose festzustellen</w:t>
      </w:r>
      <w:r w:rsidRPr="00CA25A5">
        <w:rPr>
          <w:sz w:val="22"/>
          <w:szCs w:val="22"/>
          <w:lang w:val="de-DE"/>
        </w:rPr>
        <w:t>.</w:t>
      </w:r>
    </w:p>
    <w:p w:rsidR="00F228BE" w:rsidRPr="00CA25A5" w:rsidRDefault="00F228BE" w:rsidP="00F228BE">
      <w:pPr>
        <w:numPr>
          <w:ilvl w:val="0"/>
          <w:numId w:val="7"/>
        </w:numPr>
        <w:rPr>
          <w:sz w:val="22"/>
          <w:szCs w:val="22"/>
          <w:lang w:val="de-DE"/>
        </w:rPr>
      </w:pPr>
      <w:r w:rsidRPr="00CA25A5">
        <w:rPr>
          <w:sz w:val="22"/>
          <w:szCs w:val="22"/>
          <w:lang w:val="de-DE"/>
        </w:rPr>
        <w:t xml:space="preserve">Wenn Sie HIV-positiv sind oder Ihre </w:t>
      </w:r>
      <w:r>
        <w:rPr>
          <w:sz w:val="22"/>
          <w:szCs w:val="22"/>
          <w:lang w:val="de-DE"/>
        </w:rPr>
        <w:t xml:space="preserve">Nieren- oder </w:t>
      </w:r>
      <w:r w:rsidRPr="00CA25A5">
        <w:rPr>
          <w:sz w:val="22"/>
          <w:szCs w:val="22"/>
          <w:lang w:val="de-DE"/>
        </w:rPr>
        <w:t xml:space="preserve">Leberfunktion </w:t>
      </w:r>
      <w:r>
        <w:rPr>
          <w:sz w:val="22"/>
          <w:szCs w:val="22"/>
          <w:lang w:val="de-DE"/>
        </w:rPr>
        <w:t xml:space="preserve">stark </w:t>
      </w:r>
      <w:r w:rsidRPr="00CA25A5">
        <w:rPr>
          <w:sz w:val="22"/>
          <w:szCs w:val="22"/>
          <w:lang w:val="de-DE"/>
        </w:rPr>
        <w:t>beeinträchtigt ist, wird Ihr Arzt möglicherweise zusätzliche Tests empfehlen.</w:t>
      </w:r>
    </w:p>
    <w:p w:rsidR="00A22641" w:rsidRPr="00CA25A5" w:rsidRDefault="00A22641">
      <w:pPr>
        <w:rPr>
          <w:sz w:val="22"/>
          <w:szCs w:val="22"/>
          <w:lang w:val="de-DE"/>
        </w:rPr>
      </w:pPr>
    </w:p>
    <w:p w:rsidR="00A22641" w:rsidRPr="00CA25A5" w:rsidRDefault="00A22641">
      <w:pPr>
        <w:rPr>
          <w:sz w:val="22"/>
          <w:szCs w:val="22"/>
          <w:lang w:val="de-DE"/>
        </w:rPr>
      </w:pPr>
      <w:r w:rsidRPr="00CA25A5">
        <w:rPr>
          <w:sz w:val="22"/>
          <w:szCs w:val="22"/>
          <w:lang w:val="de-DE"/>
        </w:rPr>
        <w:t>Ihr Arzt wird Sie ebenfalls zu Untersuchungen zur Kontrolle Ihres Körpereisenspiegels zu sich bitten. Außerdem müssen Sie sich möglicherweise Leberbiopsien unterziehen.</w:t>
      </w:r>
    </w:p>
    <w:p w:rsidR="00A22641" w:rsidRPr="00317AC2" w:rsidRDefault="00A22641">
      <w:pPr>
        <w:rPr>
          <w:sz w:val="22"/>
          <w:szCs w:val="22"/>
          <w:lang w:val="de-DE"/>
        </w:rPr>
      </w:pPr>
    </w:p>
    <w:p w:rsidR="00A22641" w:rsidRPr="00CA25A5" w:rsidRDefault="00826BF5" w:rsidP="00B23C5C">
      <w:pPr>
        <w:keepNext/>
        <w:tabs>
          <w:tab w:val="left" w:pos="0"/>
        </w:tabs>
        <w:rPr>
          <w:b/>
          <w:sz w:val="22"/>
          <w:szCs w:val="22"/>
          <w:lang w:val="de-DE"/>
        </w:rPr>
      </w:pPr>
      <w:r w:rsidRPr="00CA25A5">
        <w:rPr>
          <w:b/>
          <w:noProof/>
          <w:sz w:val="22"/>
          <w:szCs w:val="22"/>
          <w:lang w:val="de-DE"/>
        </w:rPr>
        <w:t>Einnahme von Ferriprox zusammen mit anderen Arzneimitteln</w:t>
      </w:r>
    </w:p>
    <w:p w:rsidR="00A22641" w:rsidRPr="00CA25A5" w:rsidRDefault="00145F16">
      <w:pPr>
        <w:pStyle w:val="BodyText"/>
        <w:jc w:val="left"/>
        <w:rPr>
          <w:szCs w:val="24"/>
          <w:lang w:val="de-DE"/>
        </w:rPr>
      </w:pPr>
      <w:r w:rsidRPr="00CA25A5">
        <w:rPr>
          <w:szCs w:val="24"/>
          <w:lang w:val="de-DE"/>
        </w:rPr>
        <w:t xml:space="preserve">Nehmen Sie keine Arzneimittel ein, von denen bekannt ist, dass sie Neutropenie oder Agranulozytose auslösen (siehe Abschnitt „Ferriprox darf nicht eingenommen werden“). </w:t>
      </w:r>
      <w:r w:rsidR="00A22641" w:rsidRPr="00CA25A5">
        <w:rPr>
          <w:noProof/>
          <w:lang w:val="de-DE"/>
        </w:rPr>
        <w:t>Bitte informieren Sie Ihren Arzt oder Apotheker, wenn Sie andere Arzneimittel einnehmen / anwenden bzw. vor kurzem eingenommen / angewendet haben</w:t>
      </w:r>
      <w:r w:rsidR="00A63E93" w:rsidRPr="00CA25A5">
        <w:rPr>
          <w:noProof/>
          <w:lang w:val="de-DE"/>
        </w:rPr>
        <w:t xml:space="preserve"> oder einnehmen/anwenden könnten</w:t>
      </w:r>
      <w:r w:rsidR="00A22641" w:rsidRPr="00CA25A5">
        <w:rPr>
          <w:noProof/>
          <w:lang w:val="de-DE"/>
        </w:rPr>
        <w:t>, auch wenn es sich um nicht verschreibungspflichtige Arzneimittel handelt</w:t>
      </w:r>
      <w:r w:rsidR="00A22641" w:rsidRPr="00CA25A5">
        <w:rPr>
          <w:noProof/>
          <w:szCs w:val="22"/>
          <w:lang w:val="de-DE"/>
        </w:rPr>
        <w:t>.</w:t>
      </w:r>
    </w:p>
    <w:p w:rsidR="00A22641" w:rsidRPr="00CA25A5" w:rsidRDefault="00A22641">
      <w:pPr>
        <w:pStyle w:val="BodyText"/>
        <w:jc w:val="left"/>
        <w:rPr>
          <w:szCs w:val="24"/>
          <w:lang w:val="de-DE"/>
        </w:rPr>
      </w:pPr>
    </w:p>
    <w:p w:rsidR="007E0180" w:rsidRDefault="007E0180" w:rsidP="007E0180">
      <w:pPr>
        <w:pStyle w:val="BodyText"/>
        <w:jc w:val="left"/>
        <w:rPr>
          <w:szCs w:val="24"/>
          <w:lang w:val="de-DE"/>
        </w:rPr>
      </w:pPr>
      <w:r w:rsidRPr="00CA25A5">
        <w:rPr>
          <w:szCs w:val="24"/>
          <w:lang w:val="de-DE"/>
        </w:rPr>
        <w:t xml:space="preserve">Nehmen Sie während der Behandlung mit Ferriprox </w:t>
      </w:r>
      <w:r>
        <w:rPr>
          <w:lang w:val="de-DE"/>
        </w:rPr>
        <w:t xml:space="preserve">nicht gleichzeitig auch </w:t>
      </w:r>
      <w:r w:rsidRPr="00CA25A5">
        <w:rPr>
          <w:szCs w:val="24"/>
          <w:lang w:val="de-DE"/>
        </w:rPr>
        <w:t>aluminiumhaltige Antazida ein.</w:t>
      </w:r>
    </w:p>
    <w:p w:rsidR="00A22641" w:rsidRPr="00CA25A5" w:rsidRDefault="00A22641">
      <w:pPr>
        <w:pStyle w:val="BodyText"/>
        <w:jc w:val="left"/>
        <w:rPr>
          <w:szCs w:val="24"/>
          <w:lang w:val="de-DE"/>
        </w:rPr>
      </w:pPr>
    </w:p>
    <w:p w:rsidR="00902CED" w:rsidRDefault="00A22641">
      <w:pPr>
        <w:tabs>
          <w:tab w:val="left" w:pos="0"/>
        </w:tabs>
        <w:rPr>
          <w:sz w:val="22"/>
          <w:szCs w:val="22"/>
          <w:lang w:val="de-DE"/>
        </w:rPr>
      </w:pPr>
      <w:r w:rsidRPr="00CA25A5">
        <w:rPr>
          <w:sz w:val="22"/>
          <w:szCs w:val="22"/>
          <w:lang w:val="de-DE"/>
        </w:rPr>
        <w:t>Fragen Sie bitte Ihren Arzt oder Apotheker, ehe Sie Vitamin C zusammen mit Ferriprox einnehmen.</w:t>
      </w:r>
    </w:p>
    <w:p w:rsidR="00A22641" w:rsidRPr="00CA25A5" w:rsidRDefault="00A22641">
      <w:pPr>
        <w:tabs>
          <w:tab w:val="left" w:pos="0"/>
        </w:tabs>
        <w:rPr>
          <w:sz w:val="22"/>
          <w:szCs w:val="22"/>
          <w:lang w:val="de-DE"/>
        </w:rPr>
      </w:pPr>
    </w:p>
    <w:p w:rsidR="00A22641" w:rsidRPr="00CA25A5" w:rsidRDefault="00A22641" w:rsidP="005E7CE1">
      <w:pPr>
        <w:keepNext/>
        <w:tabs>
          <w:tab w:val="left" w:pos="0"/>
        </w:tabs>
        <w:rPr>
          <w:b/>
          <w:sz w:val="22"/>
          <w:szCs w:val="22"/>
          <w:lang w:val="de-DE"/>
        </w:rPr>
      </w:pPr>
      <w:r w:rsidRPr="00CA25A5">
        <w:rPr>
          <w:b/>
          <w:sz w:val="22"/>
          <w:szCs w:val="22"/>
          <w:lang w:val="de-DE"/>
        </w:rPr>
        <w:t>Schwangerschaft und Stillzeit</w:t>
      </w:r>
    </w:p>
    <w:p w:rsidR="00145F16" w:rsidRPr="00CA25A5" w:rsidRDefault="00A22641">
      <w:pPr>
        <w:rPr>
          <w:sz w:val="22"/>
          <w:szCs w:val="22"/>
          <w:lang w:val="de-DE"/>
        </w:rPr>
      </w:pPr>
      <w:r w:rsidRPr="00CA25A5">
        <w:rPr>
          <w:sz w:val="22"/>
          <w:szCs w:val="22"/>
          <w:lang w:val="de-DE"/>
        </w:rPr>
        <w:t>Nehmen Sie dieses Arzneimittel nicht ein, wenn Sie schwanger sind oder versuchen, schwanger zu werden. Dieses Arzneimittel könnte Ihrem Baby schwer schaden. Solange Sie Ferriprox einnehmen, müssen Sie wirksame Schwangerschaftsverhütung betreiben. Fragen Sie Ihren Arzt, welche Methode für Sie am besten ist. Wenn Sie im Verlauf der Behandlung mit Ferriprox schwanger werden, müssen Sie das Arzneimittel unverzüglich absetzen und Ihren Arzt informieren.</w:t>
      </w:r>
    </w:p>
    <w:p w:rsidR="00145F16" w:rsidRPr="00CA25A5" w:rsidRDefault="00145F16">
      <w:pPr>
        <w:rPr>
          <w:sz w:val="22"/>
          <w:szCs w:val="22"/>
          <w:lang w:val="de-DE"/>
        </w:rPr>
      </w:pPr>
    </w:p>
    <w:p w:rsidR="00A22641" w:rsidRPr="00CA25A5" w:rsidRDefault="00A22641">
      <w:pPr>
        <w:rPr>
          <w:sz w:val="22"/>
          <w:szCs w:val="22"/>
          <w:lang w:val="de-DE"/>
        </w:rPr>
      </w:pPr>
      <w:r w:rsidRPr="00CA25A5">
        <w:rPr>
          <w:sz w:val="22"/>
          <w:szCs w:val="22"/>
          <w:lang w:val="de-DE"/>
        </w:rPr>
        <w:t>Wenn Sie stillen, dürfen Sie Ferriprox nicht einnehmen. Bitte beachten Sie die Erinnerungskarte für Patienten/Pflegepersonen im Anhang dieser Gebrauchsinformation.</w:t>
      </w:r>
    </w:p>
    <w:p w:rsidR="00A22641" w:rsidRPr="00CA25A5" w:rsidRDefault="00A22641">
      <w:pPr>
        <w:pStyle w:val="EndnoteText"/>
        <w:tabs>
          <w:tab w:val="clear" w:pos="567"/>
        </w:tabs>
        <w:rPr>
          <w:szCs w:val="22"/>
          <w:lang w:val="de-DE"/>
        </w:rPr>
      </w:pPr>
    </w:p>
    <w:p w:rsidR="00826BF5" w:rsidRPr="00CA25A5" w:rsidRDefault="00826BF5" w:rsidP="005E7CE1">
      <w:pPr>
        <w:keepNext/>
        <w:tabs>
          <w:tab w:val="left" w:pos="0"/>
        </w:tabs>
        <w:rPr>
          <w:b/>
          <w:sz w:val="22"/>
          <w:szCs w:val="22"/>
          <w:lang w:val="de-DE"/>
        </w:rPr>
      </w:pPr>
      <w:r w:rsidRPr="00CA25A5">
        <w:rPr>
          <w:b/>
          <w:sz w:val="22"/>
          <w:szCs w:val="22"/>
          <w:lang w:val="de-DE"/>
        </w:rPr>
        <w:t xml:space="preserve">Verkehrstüchtigkeit und </w:t>
      </w:r>
      <w:r w:rsidRPr="00CA25A5">
        <w:rPr>
          <w:b/>
          <w:noProof/>
          <w:sz w:val="22"/>
          <w:szCs w:val="22"/>
          <w:lang w:val="de-DE"/>
        </w:rPr>
        <w:t>Fähigkeit zum</w:t>
      </w:r>
      <w:r w:rsidRPr="00CA25A5">
        <w:rPr>
          <w:b/>
          <w:sz w:val="22"/>
          <w:szCs w:val="22"/>
          <w:lang w:val="de-DE"/>
        </w:rPr>
        <w:t xml:space="preserve"> Bedienen von Maschinen</w:t>
      </w:r>
    </w:p>
    <w:p w:rsidR="00A22641" w:rsidRPr="00CA25A5" w:rsidRDefault="00865828">
      <w:pPr>
        <w:rPr>
          <w:sz w:val="22"/>
          <w:szCs w:val="22"/>
          <w:lang w:val="de-DE"/>
        </w:rPr>
      </w:pPr>
      <w:r w:rsidRPr="00CA25A5">
        <w:rPr>
          <w:sz w:val="22"/>
          <w:szCs w:val="22"/>
          <w:lang w:val="de-DE"/>
        </w:rPr>
        <w:t>Nicht zutreffend</w:t>
      </w:r>
      <w:r w:rsidR="00A22641" w:rsidRPr="00CA25A5">
        <w:rPr>
          <w:sz w:val="22"/>
          <w:szCs w:val="22"/>
          <w:lang w:val="de-DE"/>
        </w:rPr>
        <w:t>.</w:t>
      </w:r>
    </w:p>
    <w:p w:rsidR="00A22641" w:rsidRPr="00CA25A5" w:rsidRDefault="00A22641">
      <w:pPr>
        <w:rPr>
          <w:sz w:val="22"/>
          <w:szCs w:val="22"/>
          <w:lang w:val="de-DE"/>
        </w:rPr>
      </w:pPr>
    </w:p>
    <w:p w:rsidR="00A22641" w:rsidRPr="00CA25A5" w:rsidRDefault="00A22641" w:rsidP="005E7CE1">
      <w:pPr>
        <w:keepNext/>
        <w:tabs>
          <w:tab w:val="left" w:pos="0"/>
        </w:tabs>
        <w:rPr>
          <w:b/>
          <w:sz w:val="22"/>
          <w:szCs w:val="22"/>
          <w:lang w:val="de-DE"/>
        </w:rPr>
      </w:pPr>
      <w:r w:rsidRPr="00CA25A5">
        <w:rPr>
          <w:b/>
          <w:sz w:val="22"/>
          <w:szCs w:val="22"/>
          <w:lang w:val="de-DE"/>
        </w:rPr>
        <w:t>Ferriprox</w:t>
      </w:r>
      <w:r w:rsidR="00130B2E" w:rsidRPr="00CA25A5">
        <w:rPr>
          <w:b/>
          <w:sz w:val="22"/>
          <w:szCs w:val="22"/>
          <w:lang w:val="de-DE"/>
        </w:rPr>
        <w:t xml:space="preserve"> Lösung zum Einnehmen enthält Gelborange S (E110)</w:t>
      </w:r>
    </w:p>
    <w:p w:rsidR="00A22641" w:rsidRPr="00CA25A5" w:rsidRDefault="00130B2E">
      <w:pPr>
        <w:rPr>
          <w:sz w:val="22"/>
          <w:szCs w:val="22"/>
          <w:lang w:val="de-DE"/>
        </w:rPr>
      </w:pPr>
      <w:r w:rsidRPr="00CA25A5">
        <w:rPr>
          <w:sz w:val="22"/>
          <w:szCs w:val="22"/>
          <w:lang w:val="de-DE"/>
        </w:rPr>
        <w:t>Gelborange S (E110) ist ein Farbstoff, der</w:t>
      </w:r>
      <w:r w:rsidR="00A22641" w:rsidRPr="00CA25A5">
        <w:rPr>
          <w:sz w:val="22"/>
          <w:szCs w:val="22"/>
          <w:lang w:val="de-DE"/>
        </w:rPr>
        <w:t xml:space="preserve"> allergische Reaktionen auslösen kann.</w:t>
      </w:r>
    </w:p>
    <w:p w:rsidR="00A22641" w:rsidRPr="00CA25A5" w:rsidRDefault="00A22641">
      <w:pPr>
        <w:rPr>
          <w:sz w:val="22"/>
          <w:szCs w:val="22"/>
          <w:lang w:val="de-DE"/>
        </w:rPr>
      </w:pPr>
    </w:p>
    <w:p w:rsidR="00A22641" w:rsidRPr="00CA25A5" w:rsidRDefault="00A22641">
      <w:pPr>
        <w:pStyle w:val="BodyText3"/>
        <w:rPr>
          <w:color w:val="auto"/>
          <w:szCs w:val="22"/>
          <w:lang w:val="de-DE"/>
        </w:rPr>
      </w:pPr>
    </w:p>
    <w:p w:rsidR="00A22641" w:rsidRPr="00CA25A5" w:rsidRDefault="00A22641" w:rsidP="005E7CE1">
      <w:pPr>
        <w:keepNext/>
        <w:numPr>
          <w:ilvl w:val="12"/>
          <w:numId w:val="0"/>
        </w:numPr>
        <w:ind w:left="567" w:right="-2" w:hanging="567"/>
        <w:rPr>
          <w:b/>
          <w:sz w:val="22"/>
          <w:szCs w:val="22"/>
          <w:lang w:val="de-DE"/>
        </w:rPr>
      </w:pPr>
      <w:r w:rsidRPr="00CA25A5">
        <w:rPr>
          <w:b/>
          <w:sz w:val="22"/>
          <w:szCs w:val="22"/>
          <w:lang w:val="de-DE"/>
        </w:rPr>
        <w:t>3.</w:t>
      </w:r>
      <w:r w:rsidRPr="00CA25A5">
        <w:rPr>
          <w:b/>
          <w:sz w:val="22"/>
          <w:szCs w:val="22"/>
          <w:lang w:val="de-DE"/>
        </w:rPr>
        <w:tab/>
        <w:t>W</w:t>
      </w:r>
      <w:r w:rsidR="00A63E93" w:rsidRPr="00CA25A5">
        <w:rPr>
          <w:b/>
          <w:sz w:val="22"/>
          <w:szCs w:val="22"/>
          <w:lang w:val="de-DE"/>
        </w:rPr>
        <w:t>ie ist Ferriprox einzunehmen</w:t>
      </w:r>
      <w:r w:rsidRPr="00CA25A5">
        <w:rPr>
          <w:b/>
          <w:sz w:val="22"/>
          <w:szCs w:val="22"/>
          <w:lang w:val="de-DE"/>
        </w:rPr>
        <w:t>?</w:t>
      </w:r>
    </w:p>
    <w:p w:rsidR="00A22641" w:rsidRPr="00CA25A5" w:rsidRDefault="00A22641" w:rsidP="005E7CE1">
      <w:pPr>
        <w:pStyle w:val="EndnoteText"/>
        <w:keepNext/>
        <w:numPr>
          <w:ilvl w:val="12"/>
          <w:numId w:val="0"/>
        </w:numPr>
        <w:tabs>
          <w:tab w:val="clear" w:pos="567"/>
        </w:tabs>
        <w:rPr>
          <w:szCs w:val="22"/>
          <w:lang w:val="de-DE"/>
        </w:rPr>
      </w:pPr>
    </w:p>
    <w:p w:rsidR="00A22641" w:rsidRPr="00CA25A5" w:rsidRDefault="00A22641">
      <w:pPr>
        <w:numPr>
          <w:ilvl w:val="12"/>
          <w:numId w:val="0"/>
        </w:numPr>
        <w:rPr>
          <w:sz w:val="22"/>
          <w:szCs w:val="22"/>
          <w:lang w:val="de-DE"/>
        </w:rPr>
      </w:pPr>
      <w:r w:rsidRPr="00CA25A5">
        <w:rPr>
          <w:sz w:val="22"/>
          <w:szCs w:val="22"/>
          <w:lang w:val="de-DE"/>
        </w:rPr>
        <w:t xml:space="preserve">Nehmen Sie </w:t>
      </w:r>
      <w:r w:rsidR="00A63E93" w:rsidRPr="00CA25A5">
        <w:rPr>
          <w:sz w:val="22"/>
          <w:szCs w:val="22"/>
          <w:lang w:val="de-DE"/>
        </w:rPr>
        <w:t>dieses Arzneimittel</w:t>
      </w:r>
      <w:r w:rsidRPr="00CA25A5">
        <w:rPr>
          <w:sz w:val="22"/>
          <w:szCs w:val="22"/>
          <w:lang w:val="de-DE"/>
        </w:rPr>
        <w:t xml:space="preserve"> immer genau nach Anweisung des Arztes ein. Bitte fragen Sie bei Ihrem Arzt oder Apotheker nach, wenn Sie sich nicht ganz sicher sind. Die Dosis Ferriprox, die Sie einnehmen müssen, hängt von Ihrem Gewicht ab. Die übliche Dosis ist 25 mg/kg dreimal täglich, d.h. die Gesamttagesdosis liegt bei 75 mg/kg. Die Gesamtdosis sollte 100 mg/kg/Tag nicht überschreiten. Verwenden Sie den Messbecher, um die von Ihrem Arzt verschriebene Menge abzumessen. Nehmen Sie Ihre erste Dosis morgens ein. Nehmen Sie Ihre zweite Dosis mittags ein. Nehmen Sie Ihre dritte Dosis abends ein. Ferriprox kann mit oder ohne Mahlzeit eingenommen werden; möglicherweise fällt es Ihnen leichter, an die Einnahme von Ferriprox zu denken, wenn Sie es zu den Mahlzeiten einnehmen.</w:t>
      </w:r>
    </w:p>
    <w:p w:rsidR="00A22641" w:rsidRPr="00CA25A5" w:rsidRDefault="00A22641">
      <w:pPr>
        <w:pStyle w:val="FootnoteText"/>
        <w:numPr>
          <w:ilvl w:val="12"/>
          <w:numId w:val="0"/>
        </w:numPr>
        <w:rPr>
          <w:sz w:val="22"/>
          <w:szCs w:val="22"/>
          <w:lang w:val="de-DE"/>
        </w:rPr>
      </w:pPr>
    </w:p>
    <w:p w:rsidR="00A22641" w:rsidRPr="00CA25A5" w:rsidRDefault="00A22641" w:rsidP="005E7CE1">
      <w:pPr>
        <w:keepNext/>
        <w:ind w:right="-2"/>
        <w:rPr>
          <w:sz w:val="22"/>
          <w:szCs w:val="22"/>
          <w:lang w:val="de-DE"/>
        </w:rPr>
      </w:pPr>
      <w:r w:rsidRPr="00CA25A5">
        <w:rPr>
          <w:b/>
          <w:sz w:val="22"/>
          <w:szCs w:val="22"/>
          <w:lang w:val="de-DE"/>
        </w:rPr>
        <w:t>Wenn Sie eine größere Menge von Ferriprox eingenommen haben, als Sie sollten</w:t>
      </w:r>
    </w:p>
    <w:p w:rsidR="00A22641" w:rsidRPr="00CA25A5" w:rsidRDefault="00A22641">
      <w:pPr>
        <w:rPr>
          <w:sz w:val="22"/>
          <w:szCs w:val="22"/>
          <w:lang w:val="de-DE"/>
        </w:rPr>
      </w:pPr>
      <w:r w:rsidRPr="00CA25A5">
        <w:rPr>
          <w:sz w:val="22"/>
          <w:szCs w:val="22"/>
          <w:lang w:val="de-DE"/>
        </w:rPr>
        <w:t>Es gibt keine Berichte einer akuten Überdosis von Ferriprox. Falls Sie versehentlich mehr als die verschriebene Dosis eingenommen haben, sollten Sie sich mit Ihrem Arzt in Verbindung setzen.</w:t>
      </w:r>
    </w:p>
    <w:p w:rsidR="00A22641" w:rsidRPr="00CA25A5" w:rsidRDefault="00A22641">
      <w:pPr>
        <w:rPr>
          <w:sz w:val="22"/>
          <w:szCs w:val="22"/>
          <w:lang w:val="de-DE"/>
        </w:rPr>
      </w:pPr>
    </w:p>
    <w:p w:rsidR="00A22641" w:rsidRPr="00CA25A5" w:rsidRDefault="00A22641" w:rsidP="00AA28A5">
      <w:pPr>
        <w:keepNext/>
        <w:rPr>
          <w:sz w:val="22"/>
          <w:szCs w:val="22"/>
          <w:lang w:val="de-DE"/>
        </w:rPr>
      </w:pPr>
      <w:r w:rsidRPr="00CA25A5">
        <w:rPr>
          <w:b/>
          <w:sz w:val="22"/>
          <w:szCs w:val="22"/>
          <w:lang w:val="de-DE"/>
        </w:rPr>
        <w:t>Wenn Sie die Einnahme von Ferriprox vergessen haben</w:t>
      </w:r>
    </w:p>
    <w:p w:rsidR="00A22641" w:rsidRPr="00CA25A5" w:rsidRDefault="00A22641">
      <w:pPr>
        <w:rPr>
          <w:sz w:val="22"/>
          <w:szCs w:val="22"/>
          <w:lang w:val="de-DE"/>
        </w:rPr>
      </w:pPr>
      <w:r w:rsidRPr="00CA25A5">
        <w:rPr>
          <w:sz w:val="22"/>
          <w:szCs w:val="22"/>
          <w:lang w:val="de-DE"/>
        </w:rPr>
        <w:t xml:space="preserve">Am besten wirkt Ferriprox, wenn Sie keine Dosis vergessen. Sollten Sie einmal die Einnahme vergessen haben, nehmen Sie das Arzneimittel bitte, sobald Sie daran denken, und wenden Sie dann die nächste Dosis zur gewohnten Zeit an. Sollten Sie mehr als eine Einnahme vergessen haben, nehmen Sie nicht eine doppelte Dosis ein, </w:t>
      </w:r>
      <w:r w:rsidR="005425E2" w:rsidRPr="00CA25A5">
        <w:rPr>
          <w:sz w:val="22"/>
          <w:szCs w:val="22"/>
          <w:lang w:val="de-DE"/>
        </w:rPr>
        <w:t>wenn Sie die vorherige Einnahme vergessen haben</w:t>
      </w:r>
      <w:r w:rsidRPr="00CA25A5">
        <w:rPr>
          <w:sz w:val="22"/>
          <w:szCs w:val="22"/>
          <w:lang w:val="de-DE"/>
        </w:rPr>
        <w:t>, sondern gehen Sie nach dem gewohnten Schema vor. Ändern Sie Ihre Tagesdosis bitte nicht, bevor Sie nicht zuerst Ihren Arzt gefragt haben.</w:t>
      </w:r>
    </w:p>
    <w:p w:rsidR="00A22641" w:rsidRPr="00CA25A5" w:rsidRDefault="00A22641">
      <w:pPr>
        <w:pStyle w:val="FootnoteText"/>
        <w:numPr>
          <w:ilvl w:val="12"/>
          <w:numId w:val="0"/>
        </w:numPr>
        <w:rPr>
          <w:sz w:val="22"/>
          <w:szCs w:val="22"/>
          <w:lang w:val="de-DE"/>
        </w:rPr>
      </w:pPr>
    </w:p>
    <w:p w:rsidR="00A22641" w:rsidRPr="00CA25A5" w:rsidRDefault="00A22641">
      <w:pPr>
        <w:pStyle w:val="FootnoteText"/>
        <w:numPr>
          <w:ilvl w:val="12"/>
          <w:numId w:val="0"/>
        </w:numPr>
        <w:rPr>
          <w:sz w:val="22"/>
          <w:szCs w:val="22"/>
          <w:lang w:val="de-DE"/>
        </w:rPr>
      </w:pPr>
    </w:p>
    <w:p w:rsidR="00A22641" w:rsidRPr="00CA25A5" w:rsidRDefault="00A22641" w:rsidP="005E7CE1">
      <w:pPr>
        <w:keepNext/>
        <w:numPr>
          <w:ilvl w:val="12"/>
          <w:numId w:val="0"/>
        </w:numPr>
        <w:ind w:left="567" w:right="-2" w:hanging="567"/>
        <w:rPr>
          <w:b/>
          <w:sz w:val="22"/>
          <w:szCs w:val="22"/>
          <w:lang w:val="de-DE"/>
        </w:rPr>
      </w:pPr>
      <w:r w:rsidRPr="00CA25A5">
        <w:rPr>
          <w:b/>
          <w:sz w:val="22"/>
          <w:szCs w:val="22"/>
          <w:lang w:val="de-DE"/>
        </w:rPr>
        <w:t>4.</w:t>
      </w:r>
      <w:r w:rsidRPr="00CA25A5">
        <w:rPr>
          <w:b/>
          <w:sz w:val="22"/>
          <w:szCs w:val="22"/>
          <w:lang w:val="de-DE"/>
        </w:rPr>
        <w:tab/>
        <w:t>W</w:t>
      </w:r>
      <w:r w:rsidR="00A63E93" w:rsidRPr="00CA25A5">
        <w:rPr>
          <w:b/>
          <w:sz w:val="22"/>
          <w:szCs w:val="22"/>
          <w:lang w:val="de-DE"/>
        </w:rPr>
        <w:t>elche Nebenwirkungen sind möglich</w:t>
      </w:r>
      <w:r w:rsidRPr="00CA25A5">
        <w:rPr>
          <w:b/>
          <w:sz w:val="22"/>
          <w:szCs w:val="22"/>
          <w:lang w:val="de-DE"/>
        </w:rPr>
        <w:t>?</w:t>
      </w:r>
    </w:p>
    <w:p w:rsidR="00A22641" w:rsidRPr="00CA25A5" w:rsidRDefault="00A22641" w:rsidP="005E7CE1">
      <w:pPr>
        <w:keepNext/>
        <w:rPr>
          <w:sz w:val="22"/>
          <w:szCs w:val="22"/>
          <w:lang w:val="de-DE"/>
        </w:rPr>
      </w:pPr>
    </w:p>
    <w:p w:rsidR="00A22641" w:rsidRPr="00CA25A5" w:rsidRDefault="00A22641">
      <w:pPr>
        <w:pStyle w:val="EndnoteText"/>
        <w:tabs>
          <w:tab w:val="clear" w:pos="567"/>
        </w:tabs>
        <w:rPr>
          <w:szCs w:val="22"/>
          <w:lang w:val="de-DE"/>
        </w:rPr>
      </w:pPr>
      <w:r w:rsidRPr="00CA25A5">
        <w:rPr>
          <w:szCs w:val="22"/>
          <w:lang w:val="de-DE"/>
        </w:rPr>
        <w:t xml:space="preserve">Wie alle Arzneimittel kann </w:t>
      </w:r>
      <w:r w:rsidR="00A63E93" w:rsidRPr="00CA25A5">
        <w:rPr>
          <w:szCs w:val="22"/>
          <w:lang w:val="de-DE"/>
        </w:rPr>
        <w:t>auch dieses Arzneimittel</w:t>
      </w:r>
      <w:r w:rsidRPr="00CA25A5">
        <w:rPr>
          <w:szCs w:val="22"/>
          <w:lang w:val="de-DE"/>
        </w:rPr>
        <w:t xml:space="preserve"> Nebenwirkungen </w:t>
      </w:r>
      <w:r w:rsidR="00CE410C" w:rsidRPr="00CA25A5">
        <w:rPr>
          <w:szCs w:val="22"/>
          <w:lang w:val="de-DE"/>
        </w:rPr>
        <w:t>verursachen</w:t>
      </w:r>
      <w:r w:rsidRPr="00CA25A5">
        <w:rPr>
          <w:szCs w:val="22"/>
          <w:lang w:val="de-DE"/>
        </w:rPr>
        <w:t>, die aber nicht bei jedem auftreten müssen.</w:t>
      </w:r>
    </w:p>
    <w:p w:rsidR="00A22641" w:rsidRPr="00CA25A5" w:rsidRDefault="00A22641">
      <w:pPr>
        <w:pStyle w:val="EndnoteText"/>
        <w:tabs>
          <w:tab w:val="clear" w:pos="567"/>
        </w:tabs>
        <w:rPr>
          <w:szCs w:val="22"/>
          <w:lang w:val="de-DE"/>
        </w:rPr>
      </w:pPr>
    </w:p>
    <w:p w:rsidR="00A22641" w:rsidRPr="00CA25A5" w:rsidRDefault="00A22641" w:rsidP="00ED1852">
      <w:pPr>
        <w:rPr>
          <w:rFonts w:eastAsia="SimSun"/>
          <w:sz w:val="22"/>
          <w:szCs w:val="22"/>
          <w:lang w:val="de-DE" w:eastAsia="zh-CN"/>
        </w:rPr>
      </w:pPr>
      <w:r w:rsidRPr="00CA25A5">
        <w:rPr>
          <w:bCs/>
          <w:sz w:val="22"/>
          <w:szCs w:val="22"/>
          <w:lang w:val="de-DE"/>
        </w:rPr>
        <w:t xml:space="preserve">Die häufigste schwere Nebenwirkung von Ferriprox ist eine sehr niedrige Anzahl weißer Blutkörperchen (Neutrophile). Dieser Zustand, der als schwerwiegende Neutropenie oder Agranulozytose bezeichnet wird, ist bei </w:t>
      </w:r>
      <w:r w:rsidR="00A03D0A" w:rsidRPr="00CA25A5">
        <w:rPr>
          <w:bCs/>
          <w:sz w:val="22"/>
          <w:szCs w:val="22"/>
          <w:lang w:val="de-DE"/>
        </w:rPr>
        <w:t xml:space="preserve">1 bis </w:t>
      </w:r>
      <w:r w:rsidRPr="00CA25A5">
        <w:rPr>
          <w:bCs/>
          <w:sz w:val="22"/>
          <w:szCs w:val="22"/>
          <w:lang w:val="de-DE"/>
        </w:rPr>
        <w:t xml:space="preserve">2 von 100 Personen aufgetreten, die Ferriprox im Rahmen klinischer Studien angewendet haben. Eine niedrige Anzahl weißer Blutkörperchen kann mit einer schweren und möglicherweise lebensbedrohlichen Infektion verbunden sein. </w:t>
      </w:r>
      <w:r w:rsidRPr="00CA25A5">
        <w:rPr>
          <w:rFonts w:eastAsia="SimSun"/>
          <w:sz w:val="22"/>
          <w:szCs w:val="22"/>
          <w:lang w:val="de-DE" w:eastAsia="zh-CN"/>
        </w:rPr>
        <w:t>Melden Sie Infektionssymptome wie Fieber, Halsschmerzen oder grippeartige Symptome</w:t>
      </w:r>
      <w:r w:rsidR="00DA4BD3" w:rsidRPr="00CA25A5">
        <w:rPr>
          <w:rFonts w:eastAsia="SimSun"/>
          <w:sz w:val="22"/>
          <w:szCs w:val="22"/>
          <w:lang w:val="de-DE" w:eastAsia="zh-CN"/>
        </w:rPr>
        <w:t xml:space="preserve"> bitte unverzüglich Ihrem Arzt.</w:t>
      </w:r>
    </w:p>
    <w:p w:rsidR="00A22641" w:rsidRPr="00CA25A5" w:rsidRDefault="00A22641">
      <w:pPr>
        <w:pStyle w:val="BodyText"/>
        <w:jc w:val="left"/>
        <w:rPr>
          <w:bCs/>
          <w:szCs w:val="22"/>
          <w:lang w:val="de-DE"/>
        </w:rPr>
      </w:pPr>
    </w:p>
    <w:p w:rsidR="00A22641" w:rsidRPr="00CA25A5" w:rsidRDefault="00A22641" w:rsidP="005E7CE1">
      <w:pPr>
        <w:pStyle w:val="BodyText"/>
        <w:keepNext/>
        <w:jc w:val="left"/>
        <w:rPr>
          <w:szCs w:val="24"/>
          <w:lang w:val="de-DE"/>
        </w:rPr>
      </w:pPr>
      <w:r w:rsidRPr="00CA25A5">
        <w:rPr>
          <w:b/>
          <w:szCs w:val="24"/>
          <w:lang w:val="de-DE"/>
        </w:rPr>
        <w:t>Sehr häufige Nebenwirkungen</w:t>
      </w:r>
      <w:r w:rsidRPr="00CA25A5">
        <w:rPr>
          <w:szCs w:val="24"/>
          <w:lang w:val="de-DE"/>
        </w:rPr>
        <w:t xml:space="preserve"> (</w:t>
      </w:r>
      <w:r w:rsidR="00A63E93" w:rsidRPr="00CA25A5">
        <w:rPr>
          <w:szCs w:val="24"/>
          <w:lang w:val="de-DE"/>
        </w:rPr>
        <w:t xml:space="preserve">kann </w:t>
      </w:r>
      <w:r w:rsidRPr="00CA25A5">
        <w:rPr>
          <w:szCs w:val="24"/>
          <w:lang w:val="de-DE"/>
        </w:rPr>
        <w:t xml:space="preserve">mehr als 1 von 10 </w:t>
      </w:r>
      <w:r w:rsidR="00DA4BD3" w:rsidRPr="00CA25A5">
        <w:rPr>
          <w:szCs w:val="24"/>
          <w:lang w:val="de-DE"/>
        </w:rPr>
        <w:t>Behandelten betreffen</w:t>
      </w:r>
      <w:r w:rsidRPr="00CA25A5">
        <w:rPr>
          <w:szCs w:val="24"/>
          <w:lang w:val="de-DE"/>
        </w:rPr>
        <w:t>):</w:t>
      </w:r>
    </w:p>
    <w:p w:rsidR="00A22641" w:rsidRPr="00CA25A5" w:rsidRDefault="00A22641" w:rsidP="008758BF">
      <w:pPr>
        <w:pStyle w:val="BodyText"/>
        <w:numPr>
          <w:ilvl w:val="0"/>
          <w:numId w:val="46"/>
        </w:numPr>
        <w:tabs>
          <w:tab w:val="clear" w:pos="567"/>
        </w:tabs>
        <w:spacing w:line="240" w:lineRule="auto"/>
        <w:ind w:left="360"/>
        <w:jc w:val="left"/>
        <w:rPr>
          <w:szCs w:val="24"/>
          <w:lang w:val="de-DE"/>
        </w:rPr>
      </w:pPr>
      <w:r w:rsidRPr="00CA25A5">
        <w:rPr>
          <w:szCs w:val="24"/>
          <w:lang w:val="de-DE"/>
        </w:rPr>
        <w:t>Bauchschmerzen</w:t>
      </w:r>
    </w:p>
    <w:p w:rsidR="00A22641" w:rsidRPr="00CA25A5" w:rsidRDefault="00A22641" w:rsidP="008758BF">
      <w:pPr>
        <w:pStyle w:val="BodyText"/>
        <w:numPr>
          <w:ilvl w:val="0"/>
          <w:numId w:val="46"/>
        </w:numPr>
        <w:tabs>
          <w:tab w:val="clear" w:pos="567"/>
        </w:tabs>
        <w:spacing w:line="240" w:lineRule="auto"/>
        <w:ind w:left="360"/>
        <w:jc w:val="left"/>
        <w:rPr>
          <w:szCs w:val="24"/>
          <w:lang w:val="de-DE"/>
        </w:rPr>
      </w:pPr>
      <w:r w:rsidRPr="00CA25A5">
        <w:rPr>
          <w:szCs w:val="24"/>
          <w:lang w:val="de-DE"/>
        </w:rPr>
        <w:t>Übelkeit</w:t>
      </w:r>
    </w:p>
    <w:p w:rsidR="00A22641" w:rsidRPr="00CA25A5" w:rsidRDefault="00A22641" w:rsidP="008758BF">
      <w:pPr>
        <w:pStyle w:val="BodyText"/>
        <w:numPr>
          <w:ilvl w:val="0"/>
          <w:numId w:val="46"/>
        </w:numPr>
        <w:tabs>
          <w:tab w:val="clear" w:pos="567"/>
        </w:tabs>
        <w:spacing w:line="240" w:lineRule="auto"/>
        <w:ind w:left="360"/>
        <w:jc w:val="left"/>
        <w:rPr>
          <w:szCs w:val="24"/>
          <w:lang w:val="de-DE"/>
        </w:rPr>
      </w:pPr>
      <w:r w:rsidRPr="00CA25A5">
        <w:rPr>
          <w:szCs w:val="24"/>
          <w:lang w:val="de-DE"/>
        </w:rPr>
        <w:t>Erbrechen</w:t>
      </w:r>
    </w:p>
    <w:p w:rsidR="00902CED" w:rsidRDefault="00A22641" w:rsidP="008758BF">
      <w:pPr>
        <w:pStyle w:val="BodyText"/>
        <w:numPr>
          <w:ilvl w:val="0"/>
          <w:numId w:val="46"/>
        </w:numPr>
        <w:tabs>
          <w:tab w:val="clear" w:pos="567"/>
        </w:tabs>
        <w:spacing w:line="240" w:lineRule="auto"/>
        <w:ind w:left="360"/>
        <w:jc w:val="left"/>
        <w:rPr>
          <w:szCs w:val="24"/>
          <w:lang w:val="de-DE"/>
        </w:rPr>
      </w:pPr>
      <w:r w:rsidRPr="00CA25A5">
        <w:rPr>
          <w:szCs w:val="24"/>
          <w:lang w:val="de-DE"/>
        </w:rPr>
        <w:t>rötliche/braune Verfärbung des Urins</w:t>
      </w:r>
    </w:p>
    <w:p w:rsidR="00A22641" w:rsidRPr="00CA25A5" w:rsidRDefault="00A22641">
      <w:pPr>
        <w:pStyle w:val="BodyText"/>
        <w:jc w:val="left"/>
        <w:rPr>
          <w:szCs w:val="22"/>
          <w:lang w:val="de-DE"/>
        </w:rPr>
      </w:pPr>
    </w:p>
    <w:p w:rsidR="00A22641" w:rsidRPr="00CA25A5" w:rsidRDefault="00A22641">
      <w:pPr>
        <w:rPr>
          <w:sz w:val="22"/>
          <w:szCs w:val="22"/>
          <w:lang w:val="de-DE"/>
        </w:rPr>
      </w:pPr>
      <w:r w:rsidRPr="00CA25A5">
        <w:rPr>
          <w:sz w:val="22"/>
          <w:szCs w:val="22"/>
          <w:lang w:val="de-DE" w:eastAsia="zh-CN"/>
        </w:rPr>
        <w:t>Falls Ferriprox bei Ihnen Übelkeit oder Erbrechen auslöst, kann eine mit der Einnahme zeitgleiche Nahrungsaufnahme Abhilfe schaffen</w:t>
      </w:r>
      <w:r w:rsidRPr="00CA25A5">
        <w:rPr>
          <w:sz w:val="22"/>
          <w:szCs w:val="22"/>
          <w:lang w:val="de-DE"/>
        </w:rPr>
        <w:t>. Verfärbter Urin ist eine sehr häufige, jedoch harmlose Nebenwirkung.</w:t>
      </w:r>
    </w:p>
    <w:p w:rsidR="00A22641" w:rsidRPr="00CA25A5" w:rsidRDefault="00A22641">
      <w:pPr>
        <w:pStyle w:val="BodyText"/>
        <w:jc w:val="left"/>
        <w:rPr>
          <w:szCs w:val="22"/>
          <w:lang w:val="de-DE"/>
        </w:rPr>
      </w:pPr>
    </w:p>
    <w:p w:rsidR="00A22641" w:rsidRPr="00CA25A5" w:rsidRDefault="00A22641" w:rsidP="005E7CE1">
      <w:pPr>
        <w:pStyle w:val="BodyText"/>
        <w:keepNext/>
        <w:jc w:val="left"/>
        <w:rPr>
          <w:szCs w:val="24"/>
          <w:lang w:val="de-DE"/>
        </w:rPr>
      </w:pPr>
      <w:r w:rsidRPr="00CA25A5">
        <w:rPr>
          <w:b/>
          <w:szCs w:val="24"/>
          <w:lang w:val="de-DE"/>
        </w:rPr>
        <w:t xml:space="preserve">Häufige Nebenwirkungen </w:t>
      </w:r>
      <w:r w:rsidRPr="00CA25A5">
        <w:rPr>
          <w:szCs w:val="24"/>
          <w:lang w:val="de-DE"/>
        </w:rPr>
        <w:t>(</w:t>
      </w:r>
      <w:r w:rsidR="00A63E93" w:rsidRPr="00CA25A5">
        <w:rPr>
          <w:szCs w:val="24"/>
          <w:lang w:val="de-DE"/>
        </w:rPr>
        <w:t xml:space="preserve">kann </w:t>
      </w:r>
      <w:r w:rsidRPr="00CA25A5">
        <w:rPr>
          <w:szCs w:val="24"/>
          <w:lang w:val="de-DE"/>
        </w:rPr>
        <w:t xml:space="preserve">bis </w:t>
      </w:r>
      <w:r w:rsidR="00DA4BD3" w:rsidRPr="00CA25A5">
        <w:rPr>
          <w:szCs w:val="24"/>
          <w:lang w:val="de-DE"/>
        </w:rPr>
        <w:t xml:space="preserve">zu 1 von </w:t>
      </w:r>
      <w:r w:rsidRPr="00CA25A5">
        <w:rPr>
          <w:szCs w:val="24"/>
          <w:lang w:val="de-DE"/>
        </w:rPr>
        <w:t xml:space="preserve">10 </w:t>
      </w:r>
      <w:r w:rsidR="00DA4BD3" w:rsidRPr="00CA25A5">
        <w:rPr>
          <w:szCs w:val="24"/>
          <w:lang w:val="de-DE"/>
        </w:rPr>
        <w:t>Behandelten betreffen</w:t>
      </w:r>
      <w:r w:rsidRPr="00CA25A5">
        <w:rPr>
          <w:szCs w:val="24"/>
          <w:lang w:val="de-DE"/>
        </w:rPr>
        <w:t>):</w:t>
      </w:r>
    </w:p>
    <w:p w:rsidR="00A22641" w:rsidRPr="00CA25A5" w:rsidRDefault="00A22641" w:rsidP="008758BF">
      <w:pPr>
        <w:pStyle w:val="BodyText"/>
        <w:numPr>
          <w:ilvl w:val="0"/>
          <w:numId w:val="46"/>
        </w:numPr>
        <w:tabs>
          <w:tab w:val="clear" w:pos="567"/>
        </w:tabs>
        <w:spacing w:line="240" w:lineRule="auto"/>
        <w:ind w:left="360"/>
        <w:jc w:val="left"/>
        <w:rPr>
          <w:szCs w:val="24"/>
          <w:lang w:val="de-DE"/>
        </w:rPr>
      </w:pPr>
      <w:r w:rsidRPr="00CA25A5">
        <w:rPr>
          <w:szCs w:val="24"/>
          <w:lang w:val="de-DE"/>
        </w:rPr>
        <w:t>Niedrige Anzahl weißer Blutkörperchen (Agranulozytose und Neutropenie)</w:t>
      </w:r>
    </w:p>
    <w:p w:rsidR="00A22641" w:rsidRPr="00CA25A5" w:rsidRDefault="00A22641" w:rsidP="008758BF">
      <w:pPr>
        <w:pStyle w:val="BodyText"/>
        <w:numPr>
          <w:ilvl w:val="0"/>
          <w:numId w:val="46"/>
        </w:numPr>
        <w:tabs>
          <w:tab w:val="clear" w:pos="567"/>
        </w:tabs>
        <w:spacing w:line="240" w:lineRule="auto"/>
        <w:ind w:left="360"/>
        <w:jc w:val="left"/>
        <w:rPr>
          <w:szCs w:val="24"/>
          <w:lang w:val="de-DE"/>
        </w:rPr>
      </w:pPr>
      <w:r w:rsidRPr="00CA25A5">
        <w:rPr>
          <w:szCs w:val="24"/>
          <w:lang w:val="de-DE"/>
        </w:rPr>
        <w:t>Kopfschmerzen</w:t>
      </w:r>
    </w:p>
    <w:p w:rsidR="00A22641" w:rsidRPr="00CA25A5" w:rsidRDefault="00A22641" w:rsidP="008758BF">
      <w:pPr>
        <w:pStyle w:val="BodyText"/>
        <w:numPr>
          <w:ilvl w:val="0"/>
          <w:numId w:val="46"/>
        </w:numPr>
        <w:tabs>
          <w:tab w:val="clear" w:pos="567"/>
        </w:tabs>
        <w:spacing w:line="240" w:lineRule="auto"/>
        <w:ind w:left="360"/>
        <w:jc w:val="left"/>
        <w:rPr>
          <w:szCs w:val="24"/>
          <w:lang w:val="de-DE"/>
        </w:rPr>
      </w:pPr>
      <w:r w:rsidRPr="00CA25A5">
        <w:rPr>
          <w:szCs w:val="24"/>
          <w:lang w:val="de-DE"/>
        </w:rPr>
        <w:t>Durchfall</w:t>
      </w:r>
    </w:p>
    <w:p w:rsidR="00A22641" w:rsidRPr="00CA25A5" w:rsidRDefault="00A22641" w:rsidP="008758BF">
      <w:pPr>
        <w:pStyle w:val="BodyText"/>
        <w:numPr>
          <w:ilvl w:val="0"/>
          <w:numId w:val="46"/>
        </w:numPr>
        <w:tabs>
          <w:tab w:val="clear" w:pos="567"/>
        </w:tabs>
        <w:spacing w:line="240" w:lineRule="auto"/>
        <w:ind w:left="360"/>
        <w:jc w:val="left"/>
        <w:rPr>
          <w:szCs w:val="24"/>
          <w:lang w:val="de-DE"/>
        </w:rPr>
      </w:pPr>
      <w:r w:rsidRPr="00CA25A5">
        <w:rPr>
          <w:szCs w:val="24"/>
          <w:lang w:val="de-DE"/>
        </w:rPr>
        <w:t>Erhöhte Leberenzymwerte</w:t>
      </w:r>
    </w:p>
    <w:p w:rsidR="00A22641" w:rsidRPr="00CA25A5" w:rsidRDefault="00A22641" w:rsidP="008758BF">
      <w:pPr>
        <w:pStyle w:val="BodyText"/>
        <w:numPr>
          <w:ilvl w:val="0"/>
          <w:numId w:val="46"/>
        </w:numPr>
        <w:tabs>
          <w:tab w:val="clear" w:pos="567"/>
        </w:tabs>
        <w:spacing w:line="240" w:lineRule="auto"/>
        <w:ind w:left="360"/>
        <w:jc w:val="left"/>
        <w:rPr>
          <w:szCs w:val="24"/>
          <w:lang w:val="de-DE"/>
        </w:rPr>
      </w:pPr>
      <w:r w:rsidRPr="00CA25A5">
        <w:rPr>
          <w:szCs w:val="24"/>
          <w:lang w:val="de-DE"/>
        </w:rPr>
        <w:t>Erschöpfung</w:t>
      </w:r>
    </w:p>
    <w:p w:rsidR="00A22641" w:rsidRPr="00CA25A5" w:rsidRDefault="00A22641" w:rsidP="008758BF">
      <w:pPr>
        <w:pStyle w:val="BodyText"/>
        <w:numPr>
          <w:ilvl w:val="0"/>
          <w:numId w:val="46"/>
        </w:numPr>
        <w:tabs>
          <w:tab w:val="clear" w:pos="567"/>
        </w:tabs>
        <w:spacing w:line="240" w:lineRule="auto"/>
        <w:ind w:left="360"/>
        <w:jc w:val="left"/>
        <w:rPr>
          <w:szCs w:val="24"/>
          <w:lang w:val="de-DE"/>
        </w:rPr>
      </w:pPr>
      <w:r w:rsidRPr="00CA25A5">
        <w:rPr>
          <w:szCs w:val="24"/>
          <w:lang w:val="de-DE"/>
        </w:rPr>
        <w:t>Appetitzunahme</w:t>
      </w:r>
    </w:p>
    <w:p w:rsidR="00A22641" w:rsidRPr="00CA25A5" w:rsidRDefault="00A22641">
      <w:pPr>
        <w:pStyle w:val="BodyText"/>
        <w:jc w:val="left"/>
        <w:rPr>
          <w:szCs w:val="22"/>
          <w:lang w:val="de-DE"/>
        </w:rPr>
      </w:pPr>
    </w:p>
    <w:p w:rsidR="00CE410C" w:rsidRPr="00CA25A5" w:rsidRDefault="00CE410C" w:rsidP="005E7CE1">
      <w:pPr>
        <w:keepNext/>
        <w:rPr>
          <w:sz w:val="22"/>
          <w:szCs w:val="22"/>
          <w:lang w:val="de-DE"/>
        </w:rPr>
      </w:pPr>
      <w:r w:rsidRPr="00CA25A5">
        <w:rPr>
          <w:b/>
          <w:sz w:val="22"/>
          <w:szCs w:val="22"/>
          <w:lang w:val="de-DE"/>
        </w:rPr>
        <w:t>Nicht bekannt (</w:t>
      </w:r>
      <w:r w:rsidRPr="00CA25A5">
        <w:rPr>
          <w:sz w:val="22"/>
          <w:szCs w:val="22"/>
          <w:lang w:val="de-DE"/>
        </w:rPr>
        <w:t>Häufigkeit kann auf der Basis der verfügbaren Daten nicht abgeschätzt werden):</w:t>
      </w:r>
    </w:p>
    <w:p w:rsidR="00A63E93" w:rsidRPr="00CA25A5" w:rsidRDefault="00CE410C" w:rsidP="008758BF">
      <w:pPr>
        <w:numPr>
          <w:ilvl w:val="0"/>
          <w:numId w:val="46"/>
        </w:numPr>
        <w:ind w:left="360"/>
        <w:rPr>
          <w:sz w:val="22"/>
          <w:szCs w:val="22"/>
          <w:lang w:val="de-DE"/>
        </w:rPr>
      </w:pPr>
      <w:r w:rsidRPr="00CA25A5">
        <w:rPr>
          <w:sz w:val="22"/>
          <w:szCs w:val="22"/>
          <w:lang w:val="de-DE"/>
        </w:rPr>
        <w:t>Allergische Reaktionen, einschließlich Hautausschlag oder Nesselsucht</w:t>
      </w:r>
    </w:p>
    <w:p w:rsidR="00A63E93" w:rsidRPr="00CA25A5" w:rsidRDefault="00A63E93" w:rsidP="0031425C">
      <w:pPr>
        <w:rPr>
          <w:sz w:val="22"/>
          <w:szCs w:val="22"/>
          <w:lang w:val="de-DE"/>
        </w:rPr>
      </w:pPr>
    </w:p>
    <w:p w:rsidR="00A22641" w:rsidRPr="00CA25A5" w:rsidRDefault="00A22641">
      <w:pPr>
        <w:rPr>
          <w:sz w:val="22"/>
          <w:szCs w:val="22"/>
          <w:lang w:val="de-DE" w:eastAsia="zh-CN"/>
        </w:rPr>
      </w:pPr>
      <w:r w:rsidRPr="00CA25A5">
        <w:rPr>
          <w:sz w:val="22"/>
          <w:szCs w:val="22"/>
          <w:lang w:val="de-DE"/>
        </w:rPr>
        <w:t xml:space="preserve">Die Beschwerden bei Gelenkschmerzen und -schwellungen reichten von </w:t>
      </w:r>
      <w:r w:rsidRPr="00CA25A5">
        <w:rPr>
          <w:sz w:val="22"/>
          <w:szCs w:val="22"/>
          <w:lang w:val="de-DE" w:eastAsia="zh-CN"/>
        </w:rPr>
        <w:t>leichten Schmerzen in einem oder mehreren Gelenken bis hin zu schwerer Invalidität. Bei den meisten Patienten klangen die Schmerzen ab, ohne dass die Ferriprox-Behandlung abgebrochen werden musste.</w:t>
      </w:r>
    </w:p>
    <w:p w:rsidR="00A22641" w:rsidRPr="00CA25A5" w:rsidRDefault="00A22641">
      <w:pPr>
        <w:rPr>
          <w:sz w:val="22"/>
          <w:szCs w:val="22"/>
          <w:lang w:val="de-DE"/>
        </w:rPr>
      </w:pPr>
    </w:p>
    <w:p w:rsidR="003B27DD" w:rsidRPr="00CA25A5" w:rsidRDefault="003B27DD" w:rsidP="003B27DD">
      <w:pPr>
        <w:rPr>
          <w:sz w:val="22"/>
          <w:szCs w:val="22"/>
          <w:lang w:val="de-DE"/>
        </w:rPr>
      </w:pPr>
      <w:r w:rsidRPr="00CA25A5">
        <w:rPr>
          <w:sz w:val="22"/>
          <w:szCs w:val="22"/>
          <w:lang w:val="de-DE"/>
        </w:rPr>
        <w:t xml:space="preserve">Bei Kindern, denen mehrere Jahre auf freiwilliger Basis mehr als das Doppelte der empfohlenen Höchstdosis von 100 mg/kg/Tag verschrieben worden war, sind neurologische Störungen (beispielsweise Zittern, Gehstörungen, Sehstörungen, </w:t>
      </w:r>
      <w:r w:rsidR="00C424B8">
        <w:rPr>
          <w:sz w:val="22"/>
          <w:szCs w:val="22"/>
          <w:lang w:val="de-DE"/>
        </w:rPr>
        <w:t>un</w:t>
      </w:r>
      <w:r w:rsidRPr="00CA25A5">
        <w:rPr>
          <w:sz w:val="22"/>
          <w:szCs w:val="22"/>
          <w:lang w:val="de-DE"/>
        </w:rPr>
        <w:t xml:space="preserve">willkürliche Muskelkontraktionen, Bewegungskoordinationsstörungen) beobachtet worden. </w:t>
      </w:r>
      <w:r w:rsidRPr="00436300">
        <w:rPr>
          <w:sz w:val="22"/>
          <w:szCs w:val="22"/>
          <w:lang w:val="de-DE"/>
        </w:rPr>
        <w:t xml:space="preserve">Gleiches wurde auch bei der Behandlung von Kindern mit Standarddosen von Deferipron beobachtet. </w:t>
      </w:r>
      <w:r w:rsidRPr="00CA25A5">
        <w:rPr>
          <w:sz w:val="22"/>
          <w:szCs w:val="22"/>
          <w:lang w:val="de-DE"/>
        </w:rPr>
        <w:t xml:space="preserve">Diese Symptome </w:t>
      </w:r>
      <w:r w:rsidRPr="00436300">
        <w:rPr>
          <w:sz w:val="22"/>
          <w:szCs w:val="22"/>
          <w:lang w:val="de-DE"/>
        </w:rPr>
        <w:t xml:space="preserve">der Kinder </w:t>
      </w:r>
      <w:r w:rsidRPr="00CA25A5">
        <w:rPr>
          <w:sz w:val="22"/>
          <w:szCs w:val="22"/>
          <w:lang w:val="de-DE"/>
        </w:rPr>
        <w:t>klangen nach Absetzen von Ferriprox ab.</w:t>
      </w:r>
    </w:p>
    <w:p w:rsidR="00A22641" w:rsidRPr="00CA25A5" w:rsidRDefault="00A22641">
      <w:pPr>
        <w:rPr>
          <w:sz w:val="22"/>
          <w:szCs w:val="22"/>
          <w:lang w:val="de-DE"/>
        </w:rPr>
      </w:pPr>
    </w:p>
    <w:p w:rsidR="0097565A" w:rsidRPr="00CA25A5" w:rsidRDefault="0097565A" w:rsidP="00826BF5">
      <w:pPr>
        <w:keepNext/>
        <w:numPr>
          <w:ilvl w:val="12"/>
          <w:numId w:val="0"/>
        </w:numPr>
        <w:tabs>
          <w:tab w:val="left" w:pos="720"/>
        </w:tabs>
        <w:ind w:right="-2"/>
        <w:rPr>
          <w:b/>
          <w:sz w:val="22"/>
          <w:szCs w:val="22"/>
          <w:lang w:val="de-DE"/>
        </w:rPr>
      </w:pPr>
      <w:r w:rsidRPr="00CA25A5">
        <w:rPr>
          <w:b/>
          <w:noProof/>
          <w:sz w:val="22"/>
          <w:szCs w:val="22"/>
          <w:lang w:val="de-DE"/>
        </w:rPr>
        <w:t>Meldung von Nebenwirkungen</w:t>
      </w:r>
    </w:p>
    <w:p w:rsidR="00A22641" w:rsidRPr="00CA25A5" w:rsidRDefault="0097565A" w:rsidP="008758BF">
      <w:pPr>
        <w:numPr>
          <w:ilvl w:val="12"/>
          <w:numId w:val="0"/>
        </w:numPr>
        <w:rPr>
          <w:sz w:val="22"/>
          <w:szCs w:val="22"/>
          <w:lang w:val="de-DE"/>
        </w:rPr>
      </w:pPr>
      <w:r w:rsidRPr="00CA25A5">
        <w:rPr>
          <w:noProof/>
          <w:sz w:val="22"/>
          <w:szCs w:val="22"/>
          <w:lang w:val="de-DE"/>
        </w:rPr>
        <w:t>Wenn Sie Nebenwirkungen bemerken, wenden Sie sich an Ihren Arzt oder Apotheker.</w:t>
      </w:r>
      <w:r w:rsidRPr="00CA25A5">
        <w:rPr>
          <w:sz w:val="22"/>
          <w:szCs w:val="22"/>
          <w:lang w:val="de-DE"/>
        </w:rPr>
        <w:t xml:space="preserve"> </w:t>
      </w:r>
      <w:r w:rsidRPr="00CA25A5">
        <w:rPr>
          <w:noProof/>
          <w:sz w:val="22"/>
          <w:szCs w:val="22"/>
          <w:lang w:val="de-DE"/>
        </w:rPr>
        <w:t xml:space="preserve">Dies gilt auch für </w:t>
      </w:r>
      <w:r w:rsidRPr="00CA25A5">
        <w:rPr>
          <w:sz w:val="22"/>
          <w:szCs w:val="22"/>
          <w:lang w:val="de-DE"/>
        </w:rPr>
        <w:t xml:space="preserve">Nebenwirkungen, die nicht in dieser </w:t>
      </w:r>
      <w:r w:rsidRPr="00CA25A5">
        <w:rPr>
          <w:noProof/>
          <w:sz w:val="22"/>
          <w:szCs w:val="22"/>
          <w:lang w:val="de-DE"/>
        </w:rPr>
        <w:t>Packungsbeilage</w:t>
      </w:r>
      <w:r w:rsidRPr="00CA25A5">
        <w:rPr>
          <w:sz w:val="22"/>
          <w:szCs w:val="22"/>
          <w:lang w:val="de-DE"/>
        </w:rPr>
        <w:t xml:space="preserve"> angegeben sind.</w:t>
      </w:r>
      <w:r w:rsidRPr="00CA25A5">
        <w:rPr>
          <w:noProof/>
          <w:sz w:val="22"/>
          <w:szCs w:val="22"/>
          <w:lang w:val="de-DE"/>
        </w:rPr>
        <w:t xml:space="preserve"> Sie können Nebenwirkungen auch direkt über </w:t>
      </w:r>
      <w:r w:rsidRPr="00CA25A5">
        <w:rPr>
          <w:noProof/>
          <w:sz w:val="22"/>
          <w:szCs w:val="22"/>
          <w:highlight w:val="lightGray"/>
          <w:lang w:val="de-DE"/>
        </w:rPr>
        <w:t xml:space="preserve">das in </w:t>
      </w:r>
      <w:hyperlink r:id="rId14" w:history="1">
        <w:r w:rsidR="008758BF" w:rsidRPr="008758BF">
          <w:rPr>
            <w:rStyle w:val="Hyperlink"/>
            <w:noProof/>
            <w:sz w:val="22"/>
            <w:szCs w:val="22"/>
            <w:highlight w:val="lightGray"/>
            <w:lang w:val="de-DE"/>
          </w:rPr>
          <w:t>Anhang V</w:t>
        </w:r>
      </w:hyperlink>
      <w:r w:rsidRPr="00CA25A5">
        <w:rPr>
          <w:noProof/>
          <w:sz w:val="22"/>
          <w:szCs w:val="22"/>
          <w:highlight w:val="lightGray"/>
          <w:lang w:val="de-DE"/>
        </w:rPr>
        <w:t xml:space="preserve"> aufgeführte nationale Meldesystem</w:t>
      </w:r>
      <w:r w:rsidRPr="00CA25A5">
        <w:rPr>
          <w:noProof/>
          <w:sz w:val="22"/>
          <w:szCs w:val="22"/>
          <w:lang w:val="de-DE"/>
        </w:rPr>
        <w:t xml:space="preserve"> anzeigen. Indem Sie Nebenwirkungen melden, können Sie dazu beitragen, dass mehr Informationen über die Sicherheit dieses Arzneimittels zur Verfügung gestellt werden.</w:t>
      </w:r>
    </w:p>
    <w:p w:rsidR="00A22641" w:rsidRDefault="00A22641">
      <w:pPr>
        <w:rPr>
          <w:sz w:val="22"/>
          <w:szCs w:val="22"/>
          <w:lang w:val="de-DE"/>
        </w:rPr>
      </w:pPr>
    </w:p>
    <w:p w:rsidR="003B27DD" w:rsidRPr="00CA25A5" w:rsidRDefault="003B27DD">
      <w:pPr>
        <w:rPr>
          <w:sz w:val="22"/>
          <w:szCs w:val="22"/>
          <w:lang w:val="de-DE"/>
        </w:rPr>
      </w:pPr>
    </w:p>
    <w:p w:rsidR="00A22641" w:rsidRPr="00CA25A5" w:rsidRDefault="00A22641" w:rsidP="00AA28A5">
      <w:pPr>
        <w:keepNext/>
        <w:numPr>
          <w:ilvl w:val="12"/>
          <w:numId w:val="0"/>
        </w:numPr>
        <w:ind w:left="567" w:right="-2" w:hanging="567"/>
        <w:rPr>
          <w:b/>
          <w:sz w:val="22"/>
          <w:szCs w:val="22"/>
          <w:lang w:val="de-DE"/>
        </w:rPr>
      </w:pPr>
      <w:r w:rsidRPr="00CA25A5">
        <w:rPr>
          <w:b/>
          <w:sz w:val="22"/>
          <w:szCs w:val="22"/>
          <w:lang w:val="de-DE"/>
        </w:rPr>
        <w:t>5.</w:t>
      </w:r>
      <w:r w:rsidRPr="00CA25A5">
        <w:rPr>
          <w:b/>
          <w:sz w:val="22"/>
          <w:szCs w:val="22"/>
          <w:lang w:val="de-DE"/>
        </w:rPr>
        <w:tab/>
        <w:t>W</w:t>
      </w:r>
      <w:r w:rsidR="00A63E93" w:rsidRPr="00CA25A5">
        <w:rPr>
          <w:b/>
          <w:sz w:val="22"/>
          <w:szCs w:val="22"/>
          <w:lang w:val="de-DE"/>
        </w:rPr>
        <w:t>ie ist Ferriprox aufzubewahren</w:t>
      </w:r>
      <w:r w:rsidRPr="00CA25A5">
        <w:rPr>
          <w:b/>
          <w:sz w:val="22"/>
          <w:szCs w:val="22"/>
          <w:lang w:val="de-DE"/>
        </w:rPr>
        <w:t>?</w:t>
      </w:r>
    </w:p>
    <w:p w:rsidR="00A22641" w:rsidRPr="00CA25A5" w:rsidRDefault="00A22641" w:rsidP="00AA28A5">
      <w:pPr>
        <w:keepNext/>
        <w:rPr>
          <w:sz w:val="22"/>
          <w:szCs w:val="22"/>
          <w:lang w:val="de-DE"/>
        </w:rPr>
      </w:pPr>
    </w:p>
    <w:p w:rsidR="00A22641" w:rsidRPr="00CA25A5" w:rsidRDefault="00A62805">
      <w:pPr>
        <w:ind w:right="-2"/>
        <w:rPr>
          <w:sz w:val="22"/>
          <w:szCs w:val="22"/>
          <w:lang w:val="de-DE"/>
        </w:rPr>
      </w:pPr>
      <w:r w:rsidRPr="00CA25A5">
        <w:rPr>
          <w:sz w:val="22"/>
          <w:szCs w:val="22"/>
          <w:lang w:val="de-DE"/>
        </w:rPr>
        <w:t xml:space="preserve">Bewahren Sie dieses </w:t>
      </w:r>
      <w:r w:rsidR="00A22641" w:rsidRPr="00CA25A5">
        <w:rPr>
          <w:sz w:val="22"/>
          <w:szCs w:val="22"/>
          <w:lang w:val="de-DE"/>
        </w:rPr>
        <w:t>Arzneimittel für Kinder unzugänglich auf.</w:t>
      </w:r>
    </w:p>
    <w:p w:rsidR="00672568" w:rsidRPr="00CA25A5" w:rsidRDefault="00672568">
      <w:pPr>
        <w:ind w:right="-2"/>
        <w:rPr>
          <w:sz w:val="22"/>
          <w:szCs w:val="22"/>
          <w:lang w:val="de-DE"/>
        </w:rPr>
      </w:pPr>
    </w:p>
    <w:p w:rsidR="00A22641" w:rsidRPr="00CA25A5" w:rsidRDefault="00A22641">
      <w:pPr>
        <w:rPr>
          <w:noProof/>
          <w:sz w:val="22"/>
          <w:szCs w:val="22"/>
          <w:lang w:val="de-DE"/>
        </w:rPr>
      </w:pPr>
      <w:r w:rsidRPr="00CA25A5">
        <w:rPr>
          <w:noProof/>
          <w:sz w:val="22"/>
          <w:szCs w:val="22"/>
          <w:lang w:val="de-DE"/>
        </w:rPr>
        <w:t xml:space="preserve">Sie dürfen das Arzneimittel nach dem auf dem Umkarton und dem Etikett </w:t>
      </w:r>
      <w:r w:rsidR="00A62805" w:rsidRPr="00CA25A5">
        <w:rPr>
          <w:noProof/>
          <w:sz w:val="22"/>
          <w:szCs w:val="22"/>
          <w:lang w:val="de-DE"/>
        </w:rPr>
        <w:t xml:space="preserve">nach „Verwendbar bis“ </w:t>
      </w:r>
      <w:r w:rsidRPr="00CA25A5">
        <w:rPr>
          <w:noProof/>
          <w:sz w:val="22"/>
          <w:szCs w:val="22"/>
          <w:lang w:val="de-DE"/>
        </w:rPr>
        <w:t xml:space="preserve">angegebenen Verfalldatum nicht mehr </w:t>
      </w:r>
      <w:r w:rsidR="00A62805" w:rsidRPr="00CA25A5">
        <w:rPr>
          <w:noProof/>
          <w:sz w:val="22"/>
          <w:szCs w:val="22"/>
          <w:lang w:val="de-DE"/>
        </w:rPr>
        <w:t>ver</w:t>
      </w:r>
      <w:r w:rsidRPr="00CA25A5">
        <w:rPr>
          <w:noProof/>
          <w:sz w:val="22"/>
          <w:szCs w:val="22"/>
          <w:lang w:val="de-DE"/>
        </w:rPr>
        <w:t>wenden.</w:t>
      </w:r>
    </w:p>
    <w:p w:rsidR="00672568" w:rsidRPr="00CA25A5" w:rsidRDefault="00672568">
      <w:pPr>
        <w:rPr>
          <w:noProof/>
          <w:sz w:val="22"/>
          <w:szCs w:val="22"/>
          <w:lang w:val="de-DE"/>
        </w:rPr>
      </w:pPr>
    </w:p>
    <w:p w:rsidR="00A22641" w:rsidRPr="00CA25A5" w:rsidRDefault="00A22641">
      <w:pPr>
        <w:rPr>
          <w:sz w:val="22"/>
          <w:szCs w:val="22"/>
          <w:lang w:val="de-DE"/>
        </w:rPr>
      </w:pPr>
      <w:r w:rsidRPr="00CA25A5">
        <w:rPr>
          <w:sz w:val="22"/>
          <w:szCs w:val="22"/>
          <w:lang w:val="de-DE"/>
        </w:rPr>
        <w:t>Nach dem Öffnen innerhalb von 35 Tagen aufbrauchen. Nicht über 30ºC lagern.</w:t>
      </w:r>
      <w:r w:rsidR="002C3195">
        <w:rPr>
          <w:sz w:val="22"/>
          <w:szCs w:val="22"/>
          <w:lang w:val="de-DE"/>
        </w:rPr>
        <w:t xml:space="preserve"> </w:t>
      </w:r>
      <w:r w:rsidRPr="00CA25A5">
        <w:rPr>
          <w:sz w:val="22"/>
          <w:szCs w:val="22"/>
          <w:lang w:val="de-DE"/>
        </w:rPr>
        <w:t>In der Originalverpackung aufbewahren, um den Inhalt vor Licht zu schützen.</w:t>
      </w:r>
    </w:p>
    <w:p w:rsidR="002C3195" w:rsidRDefault="002C3195" w:rsidP="002C3195">
      <w:pPr>
        <w:rPr>
          <w:sz w:val="22"/>
          <w:szCs w:val="22"/>
          <w:lang w:val="de-DE"/>
        </w:rPr>
      </w:pPr>
    </w:p>
    <w:p w:rsidR="002C3195" w:rsidRPr="00CA25A5" w:rsidRDefault="002C3195" w:rsidP="002C3195">
      <w:pPr>
        <w:rPr>
          <w:sz w:val="22"/>
          <w:szCs w:val="22"/>
          <w:lang w:val="de-DE"/>
        </w:rPr>
      </w:pPr>
      <w:r w:rsidRPr="002C3195">
        <w:rPr>
          <w:sz w:val="22"/>
          <w:szCs w:val="22"/>
          <w:lang w:val="de-DE"/>
        </w:rPr>
        <w:t>Entsorgen Sie Arzneimittel nicht im Abwasse</w:t>
      </w:r>
      <w:r>
        <w:rPr>
          <w:sz w:val="22"/>
          <w:szCs w:val="22"/>
          <w:lang w:val="de-DE"/>
        </w:rPr>
        <w:t xml:space="preserve">r </w:t>
      </w:r>
      <w:r w:rsidRPr="002C3195">
        <w:rPr>
          <w:sz w:val="22"/>
          <w:szCs w:val="22"/>
          <w:lang w:val="de-DE"/>
        </w:rPr>
        <w:t>oder Haushaltsabfall. Fragen Sie Ihren Apotheker, wie das Arzneimittel zu entsorgen ist, wenn Sie es nicht mehr verwenden. Sie tragen damit zum Schutz der Umwelt bei.</w:t>
      </w:r>
    </w:p>
    <w:p w:rsidR="00A22641" w:rsidRPr="00CA25A5" w:rsidRDefault="00A22641">
      <w:pPr>
        <w:ind w:left="567" w:right="-2" w:hanging="567"/>
        <w:rPr>
          <w:b/>
          <w:sz w:val="22"/>
          <w:szCs w:val="22"/>
          <w:lang w:val="de-DE"/>
        </w:rPr>
      </w:pPr>
    </w:p>
    <w:p w:rsidR="00A22641" w:rsidRPr="00CA25A5" w:rsidRDefault="00A22641">
      <w:pPr>
        <w:ind w:left="567" w:right="-2" w:hanging="567"/>
        <w:rPr>
          <w:b/>
          <w:sz w:val="22"/>
          <w:szCs w:val="22"/>
          <w:lang w:val="de-DE"/>
        </w:rPr>
      </w:pPr>
    </w:p>
    <w:p w:rsidR="00A22641" w:rsidRPr="00CA25A5" w:rsidRDefault="00A22641" w:rsidP="005E7CE1">
      <w:pPr>
        <w:keepNext/>
        <w:numPr>
          <w:ilvl w:val="12"/>
          <w:numId w:val="0"/>
        </w:numPr>
        <w:ind w:left="567" w:right="-2" w:hanging="567"/>
        <w:rPr>
          <w:b/>
          <w:sz w:val="22"/>
          <w:szCs w:val="22"/>
          <w:lang w:val="de-DE"/>
        </w:rPr>
      </w:pPr>
      <w:r w:rsidRPr="00CA25A5">
        <w:rPr>
          <w:b/>
          <w:sz w:val="22"/>
          <w:szCs w:val="22"/>
          <w:lang w:val="de-DE"/>
        </w:rPr>
        <w:t>6.</w:t>
      </w:r>
      <w:r w:rsidRPr="00CA25A5">
        <w:rPr>
          <w:b/>
          <w:sz w:val="22"/>
          <w:szCs w:val="22"/>
          <w:lang w:val="de-DE"/>
        </w:rPr>
        <w:tab/>
      </w:r>
      <w:r w:rsidR="00A63E93" w:rsidRPr="00CA25A5">
        <w:rPr>
          <w:b/>
          <w:sz w:val="22"/>
          <w:szCs w:val="22"/>
          <w:lang w:val="de-DE"/>
        </w:rPr>
        <w:t>Inhalt der Packung und weitere Information</w:t>
      </w:r>
    </w:p>
    <w:p w:rsidR="00A22641" w:rsidRPr="00CA25A5" w:rsidRDefault="00A22641" w:rsidP="005E7CE1">
      <w:pPr>
        <w:keepNext/>
        <w:ind w:left="567" w:right="-2" w:hanging="567"/>
        <w:rPr>
          <w:sz w:val="22"/>
          <w:szCs w:val="22"/>
          <w:lang w:val="de-DE"/>
        </w:rPr>
      </w:pPr>
    </w:p>
    <w:p w:rsidR="00A22641" w:rsidRPr="00CA25A5" w:rsidRDefault="00A22641" w:rsidP="005E7CE1">
      <w:pPr>
        <w:keepNext/>
        <w:rPr>
          <w:b/>
          <w:sz w:val="22"/>
          <w:szCs w:val="22"/>
          <w:lang w:val="de-DE"/>
        </w:rPr>
      </w:pPr>
      <w:r w:rsidRPr="00CA25A5">
        <w:rPr>
          <w:b/>
          <w:sz w:val="22"/>
          <w:szCs w:val="22"/>
          <w:lang w:val="de-DE"/>
        </w:rPr>
        <w:t>Was Ferriprox enthält</w:t>
      </w:r>
    </w:p>
    <w:p w:rsidR="00A22641" w:rsidRPr="00CA25A5" w:rsidRDefault="00A22641">
      <w:pPr>
        <w:rPr>
          <w:sz w:val="22"/>
          <w:szCs w:val="22"/>
          <w:lang w:val="de-DE"/>
        </w:rPr>
      </w:pPr>
      <w:r w:rsidRPr="00CA25A5">
        <w:rPr>
          <w:sz w:val="22"/>
          <w:szCs w:val="22"/>
          <w:lang w:val="de-DE"/>
        </w:rPr>
        <w:t>Der Wirkstoff ist Deferipron. Jeder ml Lösung zum Einnehmen enthält 100 mg Deferipron.</w:t>
      </w:r>
    </w:p>
    <w:p w:rsidR="00A22641" w:rsidRPr="00CA25A5" w:rsidRDefault="00A22641">
      <w:pPr>
        <w:rPr>
          <w:sz w:val="22"/>
          <w:szCs w:val="22"/>
          <w:lang w:val="de-DE"/>
        </w:rPr>
      </w:pPr>
    </w:p>
    <w:p w:rsidR="00A22641" w:rsidRPr="00CA25A5" w:rsidRDefault="00A22641">
      <w:pPr>
        <w:rPr>
          <w:sz w:val="22"/>
          <w:szCs w:val="22"/>
          <w:lang w:val="de-DE"/>
        </w:rPr>
      </w:pPr>
      <w:r w:rsidRPr="00CA25A5">
        <w:rPr>
          <w:sz w:val="22"/>
          <w:szCs w:val="22"/>
          <w:lang w:val="de-DE"/>
        </w:rPr>
        <w:t xml:space="preserve">Die </w:t>
      </w:r>
      <w:r w:rsidRPr="00CA25A5">
        <w:rPr>
          <w:noProof/>
          <w:sz w:val="22"/>
          <w:szCs w:val="22"/>
          <w:lang w:val="de-DE"/>
        </w:rPr>
        <w:t>sonstigen Bestandteile</w:t>
      </w:r>
      <w:r w:rsidRPr="00CA25A5">
        <w:rPr>
          <w:sz w:val="22"/>
          <w:szCs w:val="22"/>
          <w:lang w:val="de-DE"/>
        </w:rPr>
        <w:t xml:space="preserve"> sind: gereinigtes Wasser, Hyetellose, Glycerol</w:t>
      </w:r>
      <w:r w:rsidR="00955539">
        <w:rPr>
          <w:sz w:val="22"/>
          <w:szCs w:val="22"/>
          <w:lang w:val="de-DE"/>
        </w:rPr>
        <w:t xml:space="preserve"> (E422)</w:t>
      </w:r>
      <w:r w:rsidRPr="00CA25A5">
        <w:rPr>
          <w:sz w:val="22"/>
          <w:szCs w:val="22"/>
          <w:lang w:val="de-DE"/>
        </w:rPr>
        <w:t>, Salzsäure</w:t>
      </w:r>
      <w:r w:rsidR="00447A88" w:rsidRPr="002C1C5A">
        <w:rPr>
          <w:sz w:val="22"/>
          <w:szCs w:val="22"/>
          <w:lang w:val="de-DE"/>
        </w:rPr>
        <w:t>, konzentriert</w:t>
      </w:r>
      <w:r w:rsidR="00447A88">
        <w:rPr>
          <w:sz w:val="22"/>
          <w:szCs w:val="22"/>
          <w:lang w:val="de-DE"/>
        </w:rPr>
        <w:t xml:space="preserve"> (</w:t>
      </w:r>
      <w:r w:rsidR="00447A88" w:rsidRPr="002C1C5A">
        <w:rPr>
          <w:sz w:val="22"/>
          <w:szCs w:val="22"/>
          <w:lang w:val="de-DE"/>
        </w:rPr>
        <w:t>für die pH-Einstellung</w:t>
      </w:r>
      <w:r w:rsidR="00447A88">
        <w:rPr>
          <w:sz w:val="22"/>
          <w:szCs w:val="22"/>
          <w:lang w:val="de-DE"/>
        </w:rPr>
        <w:t>)</w:t>
      </w:r>
      <w:r w:rsidRPr="00CA25A5">
        <w:rPr>
          <w:sz w:val="22"/>
          <w:szCs w:val="22"/>
          <w:lang w:val="de-DE"/>
        </w:rPr>
        <w:t>, künstliches Kirsch-Aroma, Pfefferminzöl, Gelborange S (E110), Sucralose (E955).</w:t>
      </w:r>
    </w:p>
    <w:p w:rsidR="00A22641" w:rsidRPr="00CA25A5" w:rsidRDefault="00A22641">
      <w:pPr>
        <w:rPr>
          <w:sz w:val="22"/>
          <w:szCs w:val="22"/>
          <w:lang w:val="de-DE"/>
        </w:rPr>
      </w:pPr>
    </w:p>
    <w:p w:rsidR="00A22641" w:rsidRPr="00CA25A5" w:rsidRDefault="00A22641" w:rsidP="005E7CE1">
      <w:pPr>
        <w:keepNext/>
        <w:ind w:right="-2"/>
        <w:rPr>
          <w:b/>
          <w:noProof/>
          <w:sz w:val="22"/>
          <w:szCs w:val="22"/>
          <w:lang w:val="de-DE"/>
        </w:rPr>
      </w:pPr>
      <w:r w:rsidRPr="00CA25A5">
        <w:rPr>
          <w:b/>
          <w:noProof/>
          <w:sz w:val="22"/>
          <w:szCs w:val="22"/>
          <w:lang w:val="de-DE"/>
        </w:rPr>
        <w:t>Wie Ferriprox aussieht und Inhalt der Packung</w:t>
      </w:r>
    </w:p>
    <w:p w:rsidR="00A22641" w:rsidRPr="00CA25A5" w:rsidRDefault="00A22641">
      <w:pPr>
        <w:rPr>
          <w:sz w:val="22"/>
          <w:szCs w:val="22"/>
          <w:lang w:val="de-DE"/>
        </w:rPr>
      </w:pPr>
      <w:r w:rsidRPr="00CA25A5">
        <w:rPr>
          <w:sz w:val="22"/>
          <w:szCs w:val="22"/>
          <w:lang w:val="de-DE"/>
        </w:rPr>
        <w:t>Ferriprox Lösung zum Einnehmen ist eine klare, rötlich-orangefarbene Flüssigkeit. Sie ist abgefüllt in Flaschen mit 250 ml oder 500 ml.</w:t>
      </w:r>
    </w:p>
    <w:p w:rsidR="00A22641" w:rsidRPr="00CA25A5" w:rsidRDefault="00A22641">
      <w:pPr>
        <w:rPr>
          <w:sz w:val="22"/>
          <w:szCs w:val="22"/>
          <w:lang w:val="de-DE"/>
        </w:rPr>
      </w:pPr>
    </w:p>
    <w:p w:rsidR="00A22641" w:rsidRPr="00CA25A5" w:rsidRDefault="00A22641" w:rsidP="005E7CE1">
      <w:pPr>
        <w:keepNext/>
        <w:ind w:left="567" w:hanging="567"/>
        <w:rPr>
          <w:b/>
          <w:noProof/>
          <w:sz w:val="22"/>
          <w:szCs w:val="22"/>
          <w:lang w:val="de-DE"/>
        </w:rPr>
      </w:pPr>
      <w:r w:rsidRPr="00CA25A5">
        <w:rPr>
          <w:b/>
          <w:noProof/>
          <w:sz w:val="22"/>
          <w:szCs w:val="22"/>
          <w:lang w:val="de-DE"/>
        </w:rPr>
        <w:t>Pharmazeutischer Unternehmer und Hersteller</w:t>
      </w:r>
    </w:p>
    <w:p w:rsidR="00F846B7" w:rsidRDefault="00F846B7" w:rsidP="00F846B7">
      <w:pPr>
        <w:rPr>
          <w:sz w:val="22"/>
          <w:szCs w:val="22"/>
          <w:lang w:val="de-DE"/>
        </w:rPr>
      </w:pPr>
      <w:r w:rsidRPr="00CA25A5">
        <w:rPr>
          <w:sz w:val="22"/>
          <w:szCs w:val="22"/>
          <w:lang w:val="de-DE"/>
        </w:rPr>
        <w:t>Pharmazeuti</w:t>
      </w:r>
      <w:r>
        <w:rPr>
          <w:sz w:val="22"/>
          <w:szCs w:val="22"/>
          <w:lang w:val="de-DE"/>
        </w:rPr>
        <w:t>scher Unternehmer:</w:t>
      </w:r>
    </w:p>
    <w:p w:rsidR="00930758" w:rsidRPr="00F27FE2" w:rsidRDefault="00440EA8" w:rsidP="00930758">
      <w:pPr>
        <w:ind w:left="720"/>
        <w:rPr>
          <w:sz w:val="22"/>
          <w:szCs w:val="22"/>
          <w:lang w:val="de-DE"/>
        </w:rPr>
      </w:pPr>
      <w:r w:rsidRPr="00F27FE2">
        <w:rPr>
          <w:sz w:val="22"/>
          <w:szCs w:val="22"/>
          <w:lang w:val="de-DE"/>
        </w:rPr>
        <w:t>Chiesi Farmaceutici S.p.A.</w:t>
      </w:r>
    </w:p>
    <w:p w:rsidR="00930758" w:rsidRPr="00F27FE2" w:rsidRDefault="00440EA8" w:rsidP="00930758">
      <w:pPr>
        <w:ind w:left="720"/>
        <w:rPr>
          <w:sz w:val="22"/>
          <w:szCs w:val="22"/>
          <w:lang w:val="it-IT"/>
        </w:rPr>
      </w:pPr>
      <w:r w:rsidRPr="00F27FE2">
        <w:rPr>
          <w:sz w:val="22"/>
          <w:szCs w:val="22"/>
          <w:lang w:val="it-IT"/>
        </w:rPr>
        <w:t>Via Palermo 26/A</w:t>
      </w:r>
    </w:p>
    <w:p w:rsidR="00440EA8" w:rsidRPr="00F27FE2" w:rsidRDefault="00440EA8" w:rsidP="00930758">
      <w:pPr>
        <w:ind w:left="720"/>
        <w:rPr>
          <w:sz w:val="22"/>
          <w:szCs w:val="22"/>
          <w:lang w:val="it-IT"/>
        </w:rPr>
      </w:pPr>
      <w:r w:rsidRPr="00F27FE2">
        <w:rPr>
          <w:sz w:val="22"/>
          <w:szCs w:val="22"/>
          <w:lang w:val="it-IT"/>
        </w:rPr>
        <w:t>43122 Parma</w:t>
      </w:r>
    </w:p>
    <w:p w:rsidR="00F846B7" w:rsidRPr="00F27FE2" w:rsidRDefault="00440EA8" w:rsidP="00930758">
      <w:pPr>
        <w:ind w:left="720"/>
        <w:rPr>
          <w:sz w:val="22"/>
          <w:szCs w:val="22"/>
          <w:lang w:val="it-IT"/>
        </w:rPr>
      </w:pPr>
      <w:r w:rsidRPr="00F27FE2">
        <w:rPr>
          <w:sz w:val="22"/>
          <w:szCs w:val="22"/>
          <w:lang w:val="it-IT"/>
        </w:rPr>
        <w:t>Italien</w:t>
      </w:r>
    </w:p>
    <w:p w:rsidR="00930758" w:rsidRPr="00F27FE2" w:rsidRDefault="00930758" w:rsidP="00F846B7">
      <w:pPr>
        <w:keepNext/>
        <w:rPr>
          <w:sz w:val="22"/>
          <w:szCs w:val="22"/>
          <w:lang w:val="it-IT"/>
        </w:rPr>
      </w:pPr>
    </w:p>
    <w:p w:rsidR="00F846B7" w:rsidRPr="00F27FE2" w:rsidRDefault="00F846B7" w:rsidP="00F846B7">
      <w:pPr>
        <w:keepNext/>
        <w:rPr>
          <w:sz w:val="22"/>
          <w:szCs w:val="22"/>
          <w:lang w:val="it-IT"/>
        </w:rPr>
      </w:pPr>
      <w:r w:rsidRPr="00F27FE2">
        <w:rPr>
          <w:sz w:val="22"/>
          <w:szCs w:val="22"/>
          <w:lang w:val="it-IT"/>
        </w:rPr>
        <w:t>Hersteller:</w:t>
      </w:r>
    </w:p>
    <w:p w:rsidR="00F846B7" w:rsidRPr="00F27FE2" w:rsidRDefault="00F846B7" w:rsidP="00F846B7">
      <w:pPr>
        <w:pStyle w:val="PILMAHaddress"/>
        <w:tabs>
          <w:tab w:val="left" w:pos="720"/>
        </w:tabs>
        <w:ind w:left="720"/>
        <w:rPr>
          <w:lang w:val="fr-FR"/>
        </w:rPr>
      </w:pPr>
      <w:r w:rsidRPr="00F27FE2">
        <w:rPr>
          <w:lang w:val="fr-FR"/>
        </w:rPr>
        <w:t>Eurofins PROXY Laboratories B.V.</w:t>
      </w:r>
    </w:p>
    <w:p w:rsidR="00F846B7" w:rsidRPr="00F27FE2" w:rsidRDefault="00F846B7" w:rsidP="00F846B7">
      <w:pPr>
        <w:pStyle w:val="PILMAHaddress"/>
        <w:tabs>
          <w:tab w:val="left" w:pos="720"/>
        </w:tabs>
        <w:ind w:left="720"/>
        <w:rPr>
          <w:lang w:val="de-DE"/>
        </w:rPr>
      </w:pPr>
      <w:r w:rsidRPr="00F27FE2">
        <w:rPr>
          <w:lang w:val="de-DE"/>
        </w:rPr>
        <w:t>Archimedesweg 25</w:t>
      </w:r>
    </w:p>
    <w:p w:rsidR="00F846B7" w:rsidRPr="00F27FE2" w:rsidRDefault="00F846B7" w:rsidP="00F846B7">
      <w:pPr>
        <w:pStyle w:val="PILMAHaddress"/>
        <w:tabs>
          <w:tab w:val="left" w:pos="720"/>
        </w:tabs>
        <w:ind w:left="720"/>
        <w:rPr>
          <w:lang w:val="de-DE"/>
        </w:rPr>
      </w:pPr>
      <w:r w:rsidRPr="00F27FE2">
        <w:rPr>
          <w:lang w:val="de-DE"/>
        </w:rPr>
        <w:t>2333 CM Leiden</w:t>
      </w:r>
    </w:p>
    <w:p w:rsidR="00F846B7" w:rsidRDefault="00F846B7" w:rsidP="00F846B7">
      <w:pPr>
        <w:tabs>
          <w:tab w:val="left" w:pos="567"/>
        </w:tabs>
        <w:ind w:left="720"/>
        <w:rPr>
          <w:sz w:val="22"/>
          <w:szCs w:val="22"/>
          <w:lang w:val="de-DE"/>
        </w:rPr>
      </w:pPr>
      <w:r>
        <w:rPr>
          <w:sz w:val="22"/>
          <w:szCs w:val="22"/>
          <w:lang w:val="de-DE"/>
        </w:rPr>
        <w:t>Niederlande</w:t>
      </w:r>
    </w:p>
    <w:p w:rsidR="00F846B7" w:rsidRPr="00CA25A5" w:rsidRDefault="00F846B7" w:rsidP="00F846B7">
      <w:pPr>
        <w:ind w:right="-2"/>
        <w:rPr>
          <w:sz w:val="22"/>
          <w:szCs w:val="22"/>
          <w:lang w:val="de-DE"/>
        </w:rPr>
      </w:pPr>
    </w:p>
    <w:p w:rsidR="00A22641" w:rsidRDefault="00A22641" w:rsidP="00362684">
      <w:pPr>
        <w:keepNext/>
        <w:ind w:right="-2"/>
        <w:rPr>
          <w:sz w:val="22"/>
          <w:szCs w:val="22"/>
          <w:lang w:val="de-DE"/>
        </w:rPr>
      </w:pPr>
      <w:r w:rsidRPr="00CA25A5">
        <w:rPr>
          <w:sz w:val="22"/>
          <w:szCs w:val="22"/>
          <w:lang w:val="de-DE"/>
        </w:rPr>
        <w:t>Falls weitere Informationen über das Arzneimittel gewünscht werden, setzen Sie sich bitte mit dem örtlichen Vertreter des Pharmazeutischen Unternehmers in Verbindung.</w:t>
      </w:r>
    </w:p>
    <w:p w:rsidR="006C2A7A" w:rsidRDefault="006C2A7A" w:rsidP="006C2A7A">
      <w:pPr>
        <w:keepNext/>
        <w:numPr>
          <w:ilvl w:val="12"/>
          <w:numId w:val="0"/>
        </w:numPr>
        <w:ind w:right="-2"/>
        <w:rPr>
          <w:szCs w:val="22"/>
          <w:lang w:val="bg-BG"/>
        </w:rPr>
      </w:pPr>
    </w:p>
    <w:tbl>
      <w:tblPr>
        <w:tblW w:w="9720" w:type="dxa"/>
        <w:tblInd w:w="-72" w:type="dxa"/>
        <w:tblLayout w:type="fixed"/>
        <w:tblLook w:val="04A0" w:firstRow="1" w:lastRow="0" w:firstColumn="1" w:lastColumn="0" w:noHBand="0" w:noVBand="1"/>
      </w:tblPr>
      <w:tblGrid>
        <w:gridCol w:w="4854"/>
        <w:gridCol w:w="4858"/>
        <w:gridCol w:w="8"/>
      </w:tblGrid>
      <w:tr w:rsidR="00604566" w:rsidTr="00455816">
        <w:trPr>
          <w:cantSplit/>
        </w:trPr>
        <w:tc>
          <w:tcPr>
            <w:tcW w:w="4855" w:type="dxa"/>
          </w:tcPr>
          <w:p w:rsidR="00455816" w:rsidRDefault="00455816">
            <w:pPr>
              <w:rPr>
                <w:sz w:val="22"/>
                <w:szCs w:val="22"/>
                <w:lang w:val="fr-FR"/>
              </w:rPr>
            </w:pPr>
            <w:r>
              <w:rPr>
                <w:b/>
                <w:sz w:val="22"/>
                <w:szCs w:val="22"/>
                <w:lang w:val="fr-FR"/>
              </w:rPr>
              <w:t>België/Belgique/Belgien</w:t>
            </w:r>
          </w:p>
          <w:p w:rsidR="00455816" w:rsidRDefault="00455816">
            <w:pPr>
              <w:pStyle w:val="Default"/>
              <w:rPr>
                <w:sz w:val="22"/>
                <w:szCs w:val="22"/>
                <w:lang w:val="fr-FR"/>
              </w:rPr>
            </w:pPr>
            <w:r>
              <w:rPr>
                <w:sz w:val="22"/>
                <w:szCs w:val="22"/>
                <w:lang w:val="fr-FR"/>
              </w:rPr>
              <w:t xml:space="preserve">Chiesi sa/nv </w:t>
            </w:r>
          </w:p>
          <w:p w:rsidR="00455816" w:rsidRDefault="00455816">
            <w:pPr>
              <w:ind w:right="34"/>
              <w:rPr>
                <w:sz w:val="22"/>
                <w:szCs w:val="22"/>
                <w:lang w:val="en-GB"/>
              </w:rPr>
            </w:pPr>
            <w:r>
              <w:rPr>
                <w:sz w:val="22"/>
                <w:szCs w:val="22"/>
              </w:rPr>
              <w:t>Tél/Tel: + 32 (0)2 788 42 00</w:t>
            </w:r>
          </w:p>
          <w:p w:rsidR="00455816" w:rsidRDefault="00455816">
            <w:pPr>
              <w:ind w:right="34"/>
              <w:rPr>
                <w:sz w:val="22"/>
                <w:szCs w:val="22"/>
                <w:lang w:val="en-GB"/>
              </w:rPr>
            </w:pPr>
          </w:p>
        </w:tc>
        <w:tc>
          <w:tcPr>
            <w:tcW w:w="4868" w:type="dxa"/>
            <w:gridSpan w:val="2"/>
          </w:tcPr>
          <w:p w:rsidR="00455816" w:rsidRDefault="00455816">
            <w:pPr>
              <w:rPr>
                <w:sz w:val="22"/>
                <w:szCs w:val="22"/>
                <w:lang w:val="en-GB"/>
              </w:rPr>
            </w:pPr>
            <w:r>
              <w:rPr>
                <w:b/>
                <w:sz w:val="22"/>
                <w:szCs w:val="22"/>
                <w:lang w:val="en-GB"/>
              </w:rPr>
              <w:t>Lietuva</w:t>
            </w:r>
          </w:p>
          <w:p w:rsidR="00455816" w:rsidRDefault="00455816">
            <w:pPr>
              <w:pStyle w:val="Default"/>
              <w:rPr>
                <w:sz w:val="22"/>
                <w:szCs w:val="22"/>
              </w:rPr>
            </w:pPr>
            <w:r>
              <w:rPr>
                <w:sz w:val="22"/>
                <w:szCs w:val="22"/>
              </w:rPr>
              <w:t xml:space="preserve">Chiesi Pharmaceuticals GmbH </w:t>
            </w:r>
          </w:p>
          <w:p w:rsidR="00455816" w:rsidRDefault="00455816">
            <w:pPr>
              <w:suppressAutoHyphens/>
              <w:rPr>
                <w:sz w:val="22"/>
                <w:szCs w:val="22"/>
              </w:rPr>
            </w:pPr>
            <w:r w:rsidRPr="00455816">
              <w:rPr>
                <w:sz w:val="22"/>
                <w:szCs w:val="22"/>
                <w:lang w:val="en-GB"/>
              </w:rPr>
              <w:t xml:space="preserve">Tel: </w:t>
            </w:r>
            <w:r>
              <w:rPr>
                <w:sz w:val="22"/>
                <w:szCs w:val="22"/>
              </w:rPr>
              <w:t xml:space="preserve">+ 43 1 4073919 </w:t>
            </w:r>
          </w:p>
          <w:p w:rsidR="00455816" w:rsidRPr="00455816" w:rsidRDefault="00455816">
            <w:pPr>
              <w:suppressAutoHyphens/>
              <w:rPr>
                <w:sz w:val="22"/>
                <w:szCs w:val="22"/>
                <w:lang w:val="en-GB"/>
              </w:rPr>
            </w:pPr>
          </w:p>
        </w:tc>
      </w:tr>
      <w:tr w:rsidR="00604566" w:rsidRPr="00F27FE2" w:rsidTr="00455816">
        <w:trPr>
          <w:cantSplit/>
        </w:trPr>
        <w:tc>
          <w:tcPr>
            <w:tcW w:w="4855" w:type="dxa"/>
          </w:tcPr>
          <w:p w:rsidR="00455816" w:rsidRDefault="00455816">
            <w:pPr>
              <w:autoSpaceDE w:val="0"/>
              <w:autoSpaceDN w:val="0"/>
              <w:adjustRightInd w:val="0"/>
              <w:rPr>
                <w:b/>
                <w:bCs/>
                <w:sz w:val="22"/>
                <w:szCs w:val="22"/>
                <w:lang w:val="it-CH"/>
              </w:rPr>
            </w:pPr>
            <w:r>
              <w:rPr>
                <w:b/>
                <w:bCs/>
                <w:sz w:val="22"/>
                <w:szCs w:val="22"/>
                <w:lang w:val="en-GB"/>
              </w:rPr>
              <w:t>България</w:t>
            </w:r>
          </w:p>
          <w:p w:rsidR="00455816" w:rsidRDefault="00455816">
            <w:pPr>
              <w:pStyle w:val="Default"/>
              <w:rPr>
                <w:sz w:val="22"/>
                <w:szCs w:val="22"/>
                <w:lang w:val="it-CH"/>
              </w:rPr>
            </w:pPr>
            <w:r>
              <w:rPr>
                <w:sz w:val="22"/>
                <w:szCs w:val="22"/>
                <w:lang w:val="it-IT"/>
              </w:rPr>
              <w:t xml:space="preserve">Chiesi Bulgaria EOOD </w:t>
            </w:r>
          </w:p>
          <w:p w:rsidR="00455816" w:rsidRDefault="00455816">
            <w:pPr>
              <w:autoSpaceDE w:val="0"/>
              <w:autoSpaceDN w:val="0"/>
              <w:adjustRightInd w:val="0"/>
              <w:rPr>
                <w:sz w:val="22"/>
                <w:szCs w:val="22"/>
                <w:lang w:val="it-IT"/>
              </w:rPr>
            </w:pPr>
            <w:r>
              <w:rPr>
                <w:sz w:val="22"/>
                <w:szCs w:val="22"/>
                <w:lang w:val="en-GB"/>
              </w:rPr>
              <w:t>Тел</w:t>
            </w:r>
            <w:r>
              <w:rPr>
                <w:sz w:val="22"/>
                <w:szCs w:val="22"/>
                <w:lang w:val="it-CH"/>
              </w:rPr>
              <w:t xml:space="preserve">.: +359 </w:t>
            </w:r>
            <w:r>
              <w:rPr>
                <w:sz w:val="22"/>
                <w:szCs w:val="22"/>
                <w:lang w:val="it-IT"/>
              </w:rPr>
              <w:t xml:space="preserve">29201205 </w:t>
            </w:r>
          </w:p>
          <w:p w:rsidR="00455816" w:rsidRDefault="00455816">
            <w:pPr>
              <w:tabs>
                <w:tab w:val="left" w:pos="-720"/>
              </w:tabs>
              <w:suppressAutoHyphens/>
              <w:jc w:val="both"/>
              <w:rPr>
                <w:b/>
                <w:sz w:val="22"/>
                <w:szCs w:val="22"/>
                <w:lang w:val="it-CH"/>
              </w:rPr>
            </w:pPr>
          </w:p>
        </w:tc>
        <w:tc>
          <w:tcPr>
            <w:tcW w:w="4868" w:type="dxa"/>
            <w:gridSpan w:val="2"/>
            <w:hideMark/>
          </w:tcPr>
          <w:p w:rsidR="00455816" w:rsidRDefault="00455816">
            <w:pPr>
              <w:rPr>
                <w:sz w:val="22"/>
                <w:szCs w:val="22"/>
                <w:lang w:val="it-CH"/>
              </w:rPr>
            </w:pPr>
            <w:r>
              <w:rPr>
                <w:b/>
                <w:sz w:val="22"/>
                <w:szCs w:val="22"/>
                <w:lang w:val="it-CH"/>
              </w:rPr>
              <w:t>Luxembourg/Luxemburg</w:t>
            </w:r>
          </w:p>
          <w:p w:rsidR="00455816" w:rsidRDefault="00455816">
            <w:pPr>
              <w:rPr>
                <w:sz w:val="22"/>
                <w:szCs w:val="22"/>
                <w:lang w:val="it-CH"/>
              </w:rPr>
            </w:pPr>
            <w:r>
              <w:rPr>
                <w:sz w:val="22"/>
                <w:szCs w:val="22"/>
                <w:lang w:val="it-CH"/>
              </w:rPr>
              <w:t>Chiesi sa/nv</w:t>
            </w:r>
          </w:p>
          <w:p w:rsidR="00455816" w:rsidRPr="00455816" w:rsidRDefault="00455816">
            <w:pPr>
              <w:suppressAutoHyphens/>
              <w:rPr>
                <w:sz w:val="22"/>
                <w:szCs w:val="22"/>
                <w:lang w:val="it-CH"/>
              </w:rPr>
            </w:pPr>
            <w:r w:rsidRPr="00455816">
              <w:rPr>
                <w:sz w:val="22"/>
                <w:szCs w:val="22"/>
                <w:lang w:val="it-CH"/>
              </w:rPr>
              <w:t xml:space="preserve">Tél/Tel: + 32 (0)2 788 42 00 </w:t>
            </w:r>
          </w:p>
        </w:tc>
      </w:tr>
      <w:tr w:rsidR="00604566" w:rsidRPr="00F27FE2" w:rsidTr="00455816">
        <w:trPr>
          <w:cantSplit/>
        </w:trPr>
        <w:tc>
          <w:tcPr>
            <w:tcW w:w="4855" w:type="dxa"/>
          </w:tcPr>
          <w:p w:rsidR="00455816" w:rsidRPr="00455816" w:rsidRDefault="00455816">
            <w:pPr>
              <w:tabs>
                <w:tab w:val="left" w:pos="-720"/>
              </w:tabs>
              <w:suppressAutoHyphens/>
              <w:rPr>
                <w:sz w:val="22"/>
                <w:szCs w:val="22"/>
                <w:lang w:val="pt-BR"/>
              </w:rPr>
            </w:pPr>
            <w:r w:rsidRPr="00455816">
              <w:rPr>
                <w:b/>
                <w:sz w:val="22"/>
                <w:szCs w:val="22"/>
                <w:lang w:val="pt-BR"/>
              </w:rPr>
              <w:t>Česká republika</w:t>
            </w:r>
          </w:p>
          <w:p w:rsidR="00455816" w:rsidRPr="00455816" w:rsidRDefault="00455816">
            <w:pPr>
              <w:tabs>
                <w:tab w:val="left" w:pos="-720"/>
              </w:tabs>
              <w:suppressAutoHyphens/>
              <w:rPr>
                <w:sz w:val="22"/>
                <w:szCs w:val="22"/>
                <w:lang w:val="pt-BR"/>
              </w:rPr>
            </w:pPr>
            <w:r w:rsidRPr="00455816">
              <w:rPr>
                <w:sz w:val="22"/>
                <w:szCs w:val="22"/>
                <w:lang w:val="pt-BR"/>
              </w:rPr>
              <w:t>Aurovitas, spol. s r.o.</w:t>
            </w:r>
          </w:p>
          <w:p w:rsidR="00455816" w:rsidRDefault="00455816">
            <w:pPr>
              <w:tabs>
                <w:tab w:val="left" w:pos="-720"/>
              </w:tabs>
              <w:suppressAutoHyphens/>
              <w:rPr>
                <w:sz w:val="22"/>
                <w:szCs w:val="22"/>
                <w:lang w:val="it-CH"/>
              </w:rPr>
            </w:pPr>
            <w:r>
              <w:rPr>
                <w:sz w:val="22"/>
                <w:szCs w:val="22"/>
                <w:lang w:val="it-CH"/>
              </w:rPr>
              <w:t>Tel: +00420 234 705 700</w:t>
            </w:r>
          </w:p>
          <w:p w:rsidR="00455816" w:rsidRDefault="00455816">
            <w:pPr>
              <w:tabs>
                <w:tab w:val="left" w:pos="-720"/>
              </w:tabs>
              <w:suppressAutoHyphens/>
              <w:rPr>
                <w:sz w:val="22"/>
                <w:szCs w:val="22"/>
                <w:lang w:val="it-CH"/>
              </w:rPr>
            </w:pPr>
          </w:p>
        </w:tc>
        <w:tc>
          <w:tcPr>
            <w:tcW w:w="4868" w:type="dxa"/>
            <w:gridSpan w:val="2"/>
            <w:hideMark/>
          </w:tcPr>
          <w:p w:rsidR="00455816" w:rsidRDefault="00455816">
            <w:pPr>
              <w:spacing w:line="260" w:lineRule="atLeast"/>
              <w:rPr>
                <w:b/>
                <w:sz w:val="22"/>
                <w:szCs w:val="22"/>
                <w:lang w:val="it-CH"/>
              </w:rPr>
            </w:pPr>
            <w:r>
              <w:rPr>
                <w:b/>
                <w:sz w:val="22"/>
                <w:szCs w:val="22"/>
                <w:lang w:val="it-CH"/>
              </w:rPr>
              <w:t>Magyarország</w:t>
            </w:r>
          </w:p>
          <w:p w:rsidR="00455816" w:rsidRDefault="00455816">
            <w:pPr>
              <w:spacing w:line="260" w:lineRule="atLeast"/>
              <w:rPr>
                <w:sz w:val="22"/>
                <w:szCs w:val="22"/>
                <w:lang w:val="it-CH"/>
              </w:rPr>
            </w:pPr>
            <w:r>
              <w:rPr>
                <w:bCs/>
                <w:sz w:val="22"/>
                <w:szCs w:val="22"/>
                <w:lang w:val="it-CH"/>
              </w:rPr>
              <w:t>Chiesi Hungary Kft.</w:t>
            </w:r>
          </w:p>
          <w:p w:rsidR="00455816" w:rsidRDefault="00455816">
            <w:pPr>
              <w:tabs>
                <w:tab w:val="left" w:pos="-720"/>
              </w:tabs>
              <w:suppressAutoHyphens/>
              <w:rPr>
                <w:sz w:val="22"/>
                <w:szCs w:val="22"/>
                <w:lang w:val="it-CH"/>
              </w:rPr>
            </w:pPr>
            <w:r>
              <w:rPr>
                <w:sz w:val="22"/>
                <w:szCs w:val="22"/>
                <w:lang w:val="it-CH"/>
              </w:rPr>
              <w:t>Tel.: + 36-1-429 1060</w:t>
            </w:r>
          </w:p>
        </w:tc>
      </w:tr>
      <w:tr w:rsidR="00604566" w:rsidTr="00455816">
        <w:trPr>
          <w:cantSplit/>
        </w:trPr>
        <w:tc>
          <w:tcPr>
            <w:tcW w:w="4855" w:type="dxa"/>
          </w:tcPr>
          <w:p w:rsidR="00455816" w:rsidRDefault="00455816">
            <w:pPr>
              <w:rPr>
                <w:sz w:val="22"/>
                <w:szCs w:val="22"/>
                <w:lang w:val="it-CH"/>
              </w:rPr>
            </w:pPr>
            <w:r>
              <w:rPr>
                <w:b/>
                <w:sz w:val="22"/>
                <w:szCs w:val="22"/>
                <w:lang w:val="it-CH"/>
              </w:rPr>
              <w:t>Danmark</w:t>
            </w:r>
          </w:p>
          <w:p w:rsidR="00455816" w:rsidRDefault="00455816">
            <w:pPr>
              <w:rPr>
                <w:sz w:val="22"/>
                <w:szCs w:val="22"/>
                <w:lang w:val="it-CH"/>
              </w:rPr>
            </w:pPr>
            <w:r>
              <w:rPr>
                <w:sz w:val="22"/>
                <w:szCs w:val="22"/>
                <w:lang w:val="it-CH"/>
              </w:rPr>
              <w:t>Chiesi Pharma AB</w:t>
            </w:r>
          </w:p>
          <w:p w:rsidR="00455816" w:rsidRDefault="00455816">
            <w:pPr>
              <w:tabs>
                <w:tab w:val="left" w:pos="-720"/>
              </w:tabs>
              <w:suppressAutoHyphens/>
              <w:rPr>
                <w:sz w:val="22"/>
                <w:szCs w:val="22"/>
                <w:lang w:val="it-CH"/>
              </w:rPr>
            </w:pPr>
            <w:r>
              <w:rPr>
                <w:sz w:val="22"/>
                <w:szCs w:val="22"/>
                <w:lang w:val="it-CH"/>
              </w:rPr>
              <w:t>Tlf: + 46 8 753 35 20</w:t>
            </w:r>
          </w:p>
          <w:p w:rsidR="00455816" w:rsidRDefault="00455816">
            <w:pPr>
              <w:tabs>
                <w:tab w:val="left" w:pos="-720"/>
              </w:tabs>
              <w:suppressAutoHyphens/>
              <w:rPr>
                <w:sz w:val="22"/>
                <w:szCs w:val="22"/>
                <w:lang w:val="it-CH"/>
              </w:rPr>
            </w:pPr>
          </w:p>
        </w:tc>
        <w:tc>
          <w:tcPr>
            <w:tcW w:w="4868" w:type="dxa"/>
            <w:gridSpan w:val="2"/>
            <w:hideMark/>
          </w:tcPr>
          <w:p w:rsidR="00455816" w:rsidRDefault="00455816">
            <w:pPr>
              <w:tabs>
                <w:tab w:val="left" w:pos="-720"/>
                <w:tab w:val="left" w:pos="4536"/>
              </w:tabs>
              <w:suppressAutoHyphens/>
              <w:rPr>
                <w:b/>
                <w:sz w:val="22"/>
                <w:szCs w:val="22"/>
                <w:lang w:val="it-IT"/>
              </w:rPr>
            </w:pPr>
            <w:r>
              <w:rPr>
                <w:b/>
                <w:sz w:val="22"/>
                <w:szCs w:val="22"/>
                <w:lang w:val="it-IT"/>
              </w:rPr>
              <w:t>Malta</w:t>
            </w:r>
          </w:p>
          <w:p w:rsidR="00455816" w:rsidRDefault="00455816">
            <w:pPr>
              <w:pStyle w:val="Default"/>
              <w:rPr>
                <w:sz w:val="22"/>
                <w:szCs w:val="22"/>
                <w:lang w:val="it-IT"/>
              </w:rPr>
            </w:pPr>
            <w:r>
              <w:rPr>
                <w:sz w:val="22"/>
                <w:szCs w:val="22"/>
                <w:lang w:val="it-IT"/>
              </w:rPr>
              <w:t>Chiesi Farmaceutici S.p.A.</w:t>
            </w:r>
          </w:p>
          <w:p w:rsidR="00455816" w:rsidRDefault="00455816">
            <w:pPr>
              <w:rPr>
                <w:sz w:val="22"/>
                <w:szCs w:val="22"/>
                <w:lang w:val="en-GB"/>
              </w:rPr>
            </w:pPr>
            <w:r>
              <w:rPr>
                <w:sz w:val="22"/>
                <w:szCs w:val="22"/>
                <w:lang w:val="en-GB"/>
              </w:rPr>
              <w:t xml:space="preserve">Tel: + 39 0521 </w:t>
            </w:r>
            <w:r>
              <w:rPr>
                <w:sz w:val="22"/>
                <w:szCs w:val="22"/>
              </w:rPr>
              <w:t>2791</w:t>
            </w:r>
          </w:p>
        </w:tc>
      </w:tr>
      <w:tr w:rsidR="00604566" w:rsidTr="00455816">
        <w:trPr>
          <w:cantSplit/>
        </w:trPr>
        <w:tc>
          <w:tcPr>
            <w:tcW w:w="4855" w:type="dxa"/>
          </w:tcPr>
          <w:p w:rsidR="00455816" w:rsidRDefault="00455816">
            <w:pPr>
              <w:rPr>
                <w:sz w:val="22"/>
                <w:szCs w:val="22"/>
                <w:lang w:val="de-DE"/>
              </w:rPr>
            </w:pPr>
            <w:r>
              <w:rPr>
                <w:b/>
                <w:sz w:val="22"/>
                <w:szCs w:val="22"/>
                <w:lang w:val="de-DE"/>
              </w:rPr>
              <w:t>Deutschland</w:t>
            </w:r>
          </w:p>
          <w:p w:rsidR="00455816" w:rsidRDefault="00455816">
            <w:pPr>
              <w:rPr>
                <w:sz w:val="22"/>
                <w:szCs w:val="22"/>
                <w:lang w:val="de-DE"/>
              </w:rPr>
            </w:pPr>
            <w:r>
              <w:rPr>
                <w:sz w:val="22"/>
                <w:szCs w:val="22"/>
                <w:lang w:val="de-DE"/>
              </w:rPr>
              <w:t>Chiesi GmbH</w:t>
            </w:r>
          </w:p>
          <w:p w:rsidR="00455816" w:rsidRDefault="00455816">
            <w:pPr>
              <w:tabs>
                <w:tab w:val="left" w:pos="-720"/>
              </w:tabs>
              <w:suppressAutoHyphens/>
              <w:rPr>
                <w:sz w:val="22"/>
                <w:szCs w:val="22"/>
                <w:lang w:val="de-DE"/>
              </w:rPr>
            </w:pPr>
            <w:r>
              <w:rPr>
                <w:sz w:val="22"/>
                <w:szCs w:val="22"/>
                <w:lang w:val="de-DE"/>
              </w:rPr>
              <w:t>Tel: + 49 40 89724-0</w:t>
            </w:r>
          </w:p>
          <w:p w:rsidR="00455816" w:rsidRDefault="00455816">
            <w:pPr>
              <w:tabs>
                <w:tab w:val="left" w:pos="-720"/>
              </w:tabs>
              <w:suppressAutoHyphens/>
              <w:rPr>
                <w:sz w:val="22"/>
                <w:szCs w:val="22"/>
                <w:lang w:val="de-DE"/>
              </w:rPr>
            </w:pPr>
          </w:p>
        </w:tc>
        <w:tc>
          <w:tcPr>
            <w:tcW w:w="4868" w:type="dxa"/>
            <w:gridSpan w:val="2"/>
            <w:hideMark/>
          </w:tcPr>
          <w:p w:rsidR="00455816" w:rsidRDefault="00455816">
            <w:pPr>
              <w:tabs>
                <w:tab w:val="left" w:pos="-720"/>
                <w:tab w:val="left" w:pos="4536"/>
              </w:tabs>
              <w:suppressAutoHyphens/>
              <w:rPr>
                <w:b/>
                <w:sz w:val="22"/>
                <w:szCs w:val="22"/>
                <w:lang w:val="sv-SE"/>
              </w:rPr>
            </w:pPr>
            <w:r>
              <w:rPr>
                <w:b/>
                <w:sz w:val="22"/>
                <w:szCs w:val="22"/>
                <w:lang w:val="sv-SE"/>
              </w:rPr>
              <w:t>Nederland</w:t>
            </w:r>
          </w:p>
          <w:p w:rsidR="00455816" w:rsidRDefault="00455816">
            <w:pPr>
              <w:rPr>
                <w:sz w:val="22"/>
                <w:szCs w:val="22"/>
                <w:lang w:val="sv-SE"/>
              </w:rPr>
            </w:pPr>
            <w:r>
              <w:rPr>
                <w:sz w:val="22"/>
                <w:szCs w:val="22"/>
                <w:lang w:val="sv-SE"/>
              </w:rPr>
              <w:t>Chiesi Pharmaceuticals B.V.</w:t>
            </w:r>
          </w:p>
          <w:p w:rsidR="00455816" w:rsidRDefault="00455816">
            <w:pPr>
              <w:rPr>
                <w:sz w:val="22"/>
                <w:szCs w:val="22"/>
                <w:lang w:val="sv-SE"/>
              </w:rPr>
            </w:pPr>
            <w:r>
              <w:rPr>
                <w:sz w:val="22"/>
                <w:szCs w:val="22"/>
                <w:lang w:val="sv-SE"/>
              </w:rPr>
              <w:t>Tel: + 31 88 501 64 00</w:t>
            </w:r>
          </w:p>
        </w:tc>
      </w:tr>
      <w:tr w:rsidR="00604566" w:rsidRPr="00F27FE2" w:rsidTr="00455816">
        <w:trPr>
          <w:cantSplit/>
        </w:trPr>
        <w:tc>
          <w:tcPr>
            <w:tcW w:w="4855" w:type="dxa"/>
          </w:tcPr>
          <w:p w:rsidR="00455816" w:rsidRPr="00455816" w:rsidRDefault="00455816">
            <w:pPr>
              <w:tabs>
                <w:tab w:val="left" w:pos="-720"/>
              </w:tabs>
              <w:suppressAutoHyphens/>
              <w:rPr>
                <w:b/>
                <w:bCs/>
                <w:sz w:val="22"/>
                <w:szCs w:val="22"/>
              </w:rPr>
            </w:pPr>
            <w:r w:rsidRPr="00455816">
              <w:rPr>
                <w:b/>
                <w:bCs/>
                <w:sz w:val="22"/>
                <w:szCs w:val="22"/>
              </w:rPr>
              <w:t>Eesti</w:t>
            </w:r>
          </w:p>
          <w:p w:rsidR="00455816" w:rsidRPr="00455816" w:rsidRDefault="00455816">
            <w:pPr>
              <w:rPr>
                <w:sz w:val="22"/>
                <w:szCs w:val="22"/>
              </w:rPr>
            </w:pPr>
            <w:r w:rsidRPr="00455816">
              <w:rPr>
                <w:sz w:val="22"/>
                <w:szCs w:val="22"/>
              </w:rPr>
              <w:t>Chiesi Pharmaceuticals GmbH</w:t>
            </w:r>
          </w:p>
          <w:p w:rsidR="00455816" w:rsidRPr="00455816" w:rsidRDefault="00455816">
            <w:pPr>
              <w:rPr>
                <w:sz w:val="22"/>
                <w:szCs w:val="22"/>
              </w:rPr>
            </w:pPr>
            <w:r w:rsidRPr="00455816">
              <w:rPr>
                <w:sz w:val="22"/>
                <w:szCs w:val="22"/>
              </w:rPr>
              <w:t>Tel: + 43 1 4073919</w:t>
            </w:r>
          </w:p>
          <w:p w:rsidR="00455816" w:rsidRPr="00455816" w:rsidRDefault="00455816">
            <w:pPr>
              <w:tabs>
                <w:tab w:val="left" w:pos="-720"/>
              </w:tabs>
              <w:suppressAutoHyphens/>
              <w:rPr>
                <w:sz w:val="22"/>
                <w:szCs w:val="22"/>
              </w:rPr>
            </w:pPr>
          </w:p>
        </w:tc>
        <w:tc>
          <w:tcPr>
            <w:tcW w:w="4868" w:type="dxa"/>
            <w:gridSpan w:val="2"/>
            <w:hideMark/>
          </w:tcPr>
          <w:p w:rsidR="00455816" w:rsidRDefault="00455816">
            <w:pPr>
              <w:keepNext/>
              <w:ind w:left="709" w:hanging="709"/>
              <w:outlineLvl w:val="1"/>
              <w:rPr>
                <w:rFonts w:ascii="Times New Roman Bold" w:hAnsi="Times New Roman Bold"/>
                <w:b/>
                <w:bCs/>
                <w:caps/>
                <w:snapToGrid w:val="0"/>
                <w:sz w:val="22"/>
                <w:szCs w:val="22"/>
                <w:lang w:val="it-IT"/>
              </w:rPr>
            </w:pPr>
            <w:r>
              <w:rPr>
                <w:rFonts w:ascii="Times New Roman Bold" w:hAnsi="Times New Roman Bold"/>
                <w:b/>
                <w:bCs/>
                <w:snapToGrid w:val="0"/>
                <w:sz w:val="22"/>
                <w:szCs w:val="22"/>
                <w:lang w:val="it-IT"/>
              </w:rPr>
              <w:t>Norge</w:t>
            </w:r>
          </w:p>
          <w:p w:rsidR="00455816" w:rsidRDefault="00455816">
            <w:pPr>
              <w:rPr>
                <w:sz w:val="22"/>
                <w:szCs w:val="22"/>
                <w:lang w:val="it-IT"/>
              </w:rPr>
            </w:pPr>
            <w:r>
              <w:rPr>
                <w:sz w:val="22"/>
                <w:szCs w:val="22"/>
                <w:lang w:val="it-IT"/>
              </w:rPr>
              <w:t>Chiesi Pharma AB</w:t>
            </w:r>
          </w:p>
          <w:p w:rsidR="00455816" w:rsidRDefault="00455816">
            <w:pPr>
              <w:rPr>
                <w:sz w:val="22"/>
                <w:szCs w:val="22"/>
                <w:lang w:val="it-IT"/>
              </w:rPr>
            </w:pPr>
            <w:r>
              <w:rPr>
                <w:sz w:val="22"/>
                <w:szCs w:val="22"/>
                <w:lang w:val="it-IT"/>
              </w:rPr>
              <w:t>Tlf: + 46 8 753 35 20</w:t>
            </w:r>
          </w:p>
        </w:tc>
      </w:tr>
      <w:tr w:rsidR="00604566" w:rsidTr="00455816">
        <w:trPr>
          <w:cantSplit/>
        </w:trPr>
        <w:tc>
          <w:tcPr>
            <w:tcW w:w="4855" w:type="dxa"/>
          </w:tcPr>
          <w:p w:rsidR="00455816" w:rsidRDefault="00455816">
            <w:pPr>
              <w:rPr>
                <w:sz w:val="22"/>
                <w:szCs w:val="22"/>
                <w:lang w:val="en-GB"/>
              </w:rPr>
            </w:pPr>
            <w:r>
              <w:rPr>
                <w:b/>
                <w:sz w:val="22"/>
                <w:szCs w:val="22"/>
                <w:lang w:val="en-GB"/>
              </w:rPr>
              <w:t>Ελλάδα</w:t>
            </w:r>
          </w:p>
          <w:p w:rsidR="00455816" w:rsidRDefault="00455816">
            <w:pPr>
              <w:rPr>
                <w:snapToGrid w:val="0"/>
                <w:sz w:val="22"/>
                <w:szCs w:val="22"/>
                <w:lang w:val="en-GB"/>
              </w:rPr>
            </w:pPr>
            <w:r>
              <w:rPr>
                <w:snapToGrid w:val="0"/>
                <w:sz w:val="22"/>
                <w:szCs w:val="22"/>
                <w:lang w:val="en-GB"/>
              </w:rPr>
              <w:t>DEMO ABEE</w:t>
            </w:r>
          </w:p>
          <w:p w:rsidR="00455816" w:rsidRDefault="00455816">
            <w:pPr>
              <w:tabs>
                <w:tab w:val="left" w:pos="-720"/>
              </w:tabs>
              <w:suppressAutoHyphens/>
              <w:rPr>
                <w:sz w:val="22"/>
                <w:szCs w:val="22"/>
                <w:lang w:val="en-GB"/>
              </w:rPr>
            </w:pPr>
            <w:r>
              <w:rPr>
                <w:sz w:val="22"/>
                <w:szCs w:val="22"/>
                <w:lang w:val="en-GB"/>
              </w:rPr>
              <w:t>Τηλ: + 30 210 8161802</w:t>
            </w:r>
          </w:p>
          <w:p w:rsidR="00455816" w:rsidRDefault="00455816">
            <w:pPr>
              <w:tabs>
                <w:tab w:val="left" w:pos="-720"/>
              </w:tabs>
              <w:suppressAutoHyphens/>
              <w:rPr>
                <w:sz w:val="22"/>
                <w:szCs w:val="22"/>
                <w:lang w:val="en-GB"/>
              </w:rPr>
            </w:pPr>
          </w:p>
        </w:tc>
        <w:tc>
          <w:tcPr>
            <w:tcW w:w="4868" w:type="dxa"/>
            <w:gridSpan w:val="2"/>
            <w:hideMark/>
          </w:tcPr>
          <w:p w:rsidR="00455816" w:rsidRDefault="00455816">
            <w:pPr>
              <w:rPr>
                <w:sz w:val="22"/>
                <w:szCs w:val="22"/>
                <w:lang w:val="en-GB"/>
              </w:rPr>
            </w:pPr>
            <w:r>
              <w:rPr>
                <w:b/>
                <w:sz w:val="22"/>
                <w:szCs w:val="22"/>
                <w:lang w:val="en-GB"/>
              </w:rPr>
              <w:t>Österreich</w:t>
            </w:r>
          </w:p>
          <w:p w:rsidR="00455816" w:rsidRDefault="00455816">
            <w:pPr>
              <w:rPr>
                <w:sz w:val="22"/>
                <w:szCs w:val="22"/>
                <w:lang w:val="en-GB"/>
              </w:rPr>
            </w:pPr>
            <w:r>
              <w:rPr>
                <w:sz w:val="22"/>
                <w:szCs w:val="22"/>
                <w:lang w:val="en-GB"/>
              </w:rPr>
              <w:t>Chiesi Pharmaceuticals GmbH</w:t>
            </w:r>
          </w:p>
          <w:p w:rsidR="00455816" w:rsidRDefault="00455816">
            <w:pPr>
              <w:rPr>
                <w:sz w:val="22"/>
                <w:szCs w:val="22"/>
                <w:lang w:val="en-GB"/>
              </w:rPr>
            </w:pPr>
            <w:r>
              <w:rPr>
                <w:sz w:val="22"/>
                <w:szCs w:val="22"/>
                <w:lang w:val="en-GB"/>
              </w:rPr>
              <w:t>Tel: + 43 1 4073919</w:t>
            </w:r>
          </w:p>
        </w:tc>
      </w:tr>
      <w:tr w:rsidR="00604566" w:rsidTr="00455816">
        <w:trPr>
          <w:cantSplit/>
        </w:trPr>
        <w:tc>
          <w:tcPr>
            <w:tcW w:w="4855" w:type="dxa"/>
          </w:tcPr>
          <w:p w:rsidR="00455816" w:rsidRPr="00455816" w:rsidRDefault="00455816">
            <w:pPr>
              <w:tabs>
                <w:tab w:val="left" w:pos="-720"/>
                <w:tab w:val="left" w:pos="4536"/>
              </w:tabs>
              <w:suppressAutoHyphens/>
              <w:rPr>
                <w:b/>
                <w:sz w:val="22"/>
                <w:szCs w:val="22"/>
                <w:lang w:val="es-ES"/>
              </w:rPr>
            </w:pPr>
            <w:r w:rsidRPr="00455816">
              <w:rPr>
                <w:b/>
                <w:sz w:val="22"/>
                <w:szCs w:val="22"/>
                <w:lang w:val="es-ES"/>
              </w:rPr>
              <w:t>España</w:t>
            </w:r>
          </w:p>
          <w:p w:rsidR="00455816" w:rsidRPr="00455816" w:rsidRDefault="00455816">
            <w:pPr>
              <w:rPr>
                <w:sz w:val="22"/>
                <w:szCs w:val="22"/>
                <w:lang w:val="es-ES"/>
              </w:rPr>
            </w:pPr>
            <w:r w:rsidRPr="00455816">
              <w:rPr>
                <w:sz w:val="22"/>
                <w:szCs w:val="22"/>
                <w:lang w:val="es-ES"/>
              </w:rPr>
              <w:t>Chiesi España, S.A.U.</w:t>
            </w:r>
          </w:p>
          <w:p w:rsidR="00455816" w:rsidRDefault="00455816">
            <w:pPr>
              <w:rPr>
                <w:sz w:val="22"/>
                <w:szCs w:val="22"/>
                <w:lang w:val="en-GB"/>
              </w:rPr>
            </w:pPr>
            <w:r>
              <w:rPr>
                <w:sz w:val="22"/>
                <w:szCs w:val="22"/>
                <w:lang w:val="en-GB"/>
              </w:rPr>
              <w:t>Tel: + 34 934948000</w:t>
            </w:r>
          </w:p>
          <w:p w:rsidR="00455816" w:rsidRDefault="00455816">
            <w:pPr>
              <w:tabs>
                <w:tab w:val="left" w:pos="-720"/>
              </w:tabs>
              <w:suppressAutoHyphens/>
              <w:rPr>
                <w:sz w:val="22"/>
                <w:szCs w:val="22"/>
                <w:lang w:val="en-GB"/>
              </w:rPr>
            </w:pPr>
          </w:p>
        </w:tc>
        <w:tc>
          <w:tcPr>
            <w:tcW w:w="4868" w:type="dxa"/>
            <w:gridSpan w:val="2"/>
            <w:hideMark/>
          </w:tcPr>
          <w:p w:rsidR="00455816" w:rsidRDefault="00455816">
            <w:pPr>
              <w:tabs>
                <w:tab w:val="left" w:pos="-720"/>
              </w:tabs>
              <w:suppressAutoHyphens/>
              <w:rPr>
                <w:b/>
                <w:sz w:val="22"/>
                <w:szCs w:val="22"/>
                <w:lang w:val="it-CH"/>
              </w:rPr>
            </w:pPr>
            <w:r>
              <w:rPr>
                <w:b/>
                <w:sz w:val="22"/>
                <w:szCs w:val="22"/>
                <w:lang w:val="it-CH"/>
              </w:rPr>
              <w:t>Polska</w:t>
            </w:r>
          </w:p>
          <w:p w:rsidR="00455816" w:rsidRDefault="00455816">
            <w:pPr>
              <w:tabs>
                <w:tab w:val="left" w:pos="-720"/>
              </w:tabs>
              <w:suppressAutoHyphens/>
              <w:rPr>
                <w:bCs/>
                <w:sz w:val="22"/>
                <w:szCs w:val="22"/>
                <w:lang w:val="it-CH"/>
              </w:rPr>
            </w:pPr>
            <w:r>
              <w:rPr>
                <w:bCs/>
                <w:sz w:val="22"/>
                <w:szCs w:val="22"/>
                <w:lang w:val="it-CH"/>
              </w:rPr>
              <w:t>Chiesi Poland Sp. z.o.o.</w:t>
            </w:r>
          </w:p>
          <w:p w:rsidR="00455816" w:rsidRDefault="00455816">
            <w:pPr>
              <w:tabs>
                <w:tab w:val="left" w:pos="-720"/>
              </w:tabs>
              <w:suppressAutoHyphens/>
              <w:rPr>
                <w:sz w:val="22"/>
                <w:szCs w:val="22"/>
                <w:lang w:val="en-GB"/>
              </w:rPr>
            </w:pPr>
            <w:r>
              <w:rPr>
                <w:bCs/>
                <w:sz w:val="22"/>
                <w:szCs w:val="22"/>
                <w:lang w:val="it-CH"/>
              </w:rPr>
              <w:t>Tel.: + 48 22 620 1421</w:t>
            </w:r>
          </w:p>
        </w:tc>
      </w:tr>
      <w:tr w:rsidR="00604566" w:rsidTr="00455816">
        <w:trPr>
          <w:cantSplit/>
        </w:trPr>
        <w:tc>
          <w:tcPr>
            <w:tcW w:w="4855" w:type="dxa"/>
          </w:tcPr>
          <w:p w:rsidR="00455816" w:rsidRDefault="00455816">
            <w:pPr>
              <w:tabs>
                <w:tab w:val="left" w:pos="-720"/>
                <w:tab w:val="left" w:pos="4536"/>
              </w:tabs>
              <w:suppressAutoHyphens/>
              <w:rPr>
                <w:b/>
                <w:sz w:val="22"/>
                <w:szCs w:val="22"/>
                <w:lang w:val="it-IT"/>
              </w:rPr>
            </w:pPr>
            <w:r>
              <w:rPr>
                <w:b/>
                <w:sz w:val="22"/>
                <w:szCs w:val="22"/>
                <w:lang w:val="it-IT"/>
              </w:rPr>
              <w:t>France</w:t>
            </w:r>
          </w:p>
          <w:p w:rsidR="00455816" w:rsidRDefault="00455816">
            <w:pPr>
              <w:pStyle w:val="Default"/>
              <w:rPr>
                <w:sz w:val="22"/>
                <w:szCs w:val="22"/>
                <w:lang w:val="it-IT"/>
              </w:rPr>
            </w:pPr>
            <w:r>
              <w:rPr>
                <w:sz w:val="22"/>
                <w:szCs w:val="22"/>
                <w:lang w:val="it-IT"/>
              </w:rPr>
              <w:t xml:space="preserve">Chiesi S.A.S. </w:t>
            </w:r>
          </w:p>
          <w:p w:rsidR="00455816" w:rsidRDefault="00455816">
            <w:pPr>
              <w:rPr>
                <w:sz w:val="22"/>
                <w:szCs w:val="22"/>
                <w:lang w:val="en-GB"/>
              </w:rPr>
            </w:pPr>
            <w:r>
              <w:rPr>
                <w:sz w:val="22"/>
                <w:szCs w:val="22"/>
              </w:rPr>
              <w:t xml:space="preserve">Tél: + 33 1 47688899 </w:t>
            </w:r>
          </w:p>
          <w:p w:rsidR="00455816" w:rsidRDefault="00455816">
            <w:pPr>
              <w:rPr>
                <w:b/>
                <w:sz w:val="22"/>
                <w:szCs w:val="22"/>
                <w:lang w:val="en-GB"/>
              </w:rPr>
            </w:pPr>
          </w:p>
        </w:tc>
        <w:tc>
          <w:tcPr>
            <w:tcW w:w="4868" w:type="dxa"/>
            <w:gridSpan w:val="2"/>
            <w:hideMark/>
          </w:tcPr>
          <w:p w:rsidR="00455816" w:rsidRDefault="00455816">
            <w:pPr>
              <w:rPr>
                <w:sz w:val="22"/>
                <w:szCs w:val="22"/>
                <w:lang w:val="it-IT"/>
              </w:rPr>
            </w:pPr>
            <w:r>
              <w:rPr>
                <w:b/>
                <w:sz w:val="22"/>
                <w:szCs w:val="22"/>
                <w:lang w:val="it-IT"/>
              </w:rPr>
              <w:t>Portugal</w:t>
            </w:r>
          </w:p>
          <w:p w:rsidR="00455816" w:rsidRDefault="00455816">
            <w:pPr>
              <w:rPr>
                <w:sz w:val="22"/>
                <w:szCs w:val="22"/>
                <w:lang w:val="it-IT"/>
              </w:rPr>
            </w:pPr>
            <w:r>
              <w:rPr>
                <w:sz w:val="22"/>
                <w:szCs w:val="22"/>
                <w:lang w:val="it-IT"/>
              </w:rPr>
              <w:t>Chiesi Farmaceutici S.p.A.</w:t>
            </w:r>
          </w:p>
          <w:p w:rsidR="00455816" w:rsidRDefault="00455816">
            <w:pPr>
              <w:tabs>
                <w:tab w:val="left" w:pos="-720"/>
              </w:tabs>
              <w:suppressAutoHyphens/>
              <w:rPr>
                <w:sz w:val="22"/>
                <w:szCs w:val="22"/>
                <w:lang w:val="en-GB"/>
              </w:rPr>
            </w:pPr>
            <w:r>
              <w:rPr>
                <w:sz w:val="22"/>
                <w:szCs w:val="22"/>
                <w:lang w:val="en-GB"/>
              </w:rPr>
              <w:t>Tel: + 39 0521 2791</w:t>
            </w:r>
          </w:p>
        </w:tc>
      </w:tr>
      <w:tr w:rsidR="00604566" w:rsidTr="00455816">
        <w:trPr>
          <w:cantSplit/>
        </w:trPr>
        <w:tc>
          <w:tcPr>
            <w:tcW w:w="4855" w:type="dxa"/>
            <w:hideMark/>
          </w:tcPr>
          <w:p w:rsidR="00455816" w:rsidRDefault="00455816">
            <w:pPr>
              <w:tabs>
                <w:tab w:val="left" w:pos="-720"/>
                <w:tab w:val="left" w:pos="4536"/>
              </w:tabs>
              <w:suppressAutoHyphens/>
              <w:rPr>
                <w:b/>
                <w:noProof/>
                <w:sz w:val="22"/>
                <w:szCs w:val="22"/>
                <w:lang w:val="hr-HR"/>
              </w:rPr>
            </w:pPr>
            <w:r>
              <w:rPr>
                <w:b/>
                <w:noProof/>
                <w:sz w:val="22"/>
                <w:szCs w:val="22"/>
                <w:lang w:val="hr-HR"/>
              </w:rPr>
              <w:t>Hrvatska</w:t>
            </w:r>
          </w:p>
          <w:p w:rsidR="00455816" w:rsidRDefault="00455816">
            <w:pPr>
              <w:tabs>
                <w:tab w:val="left" w:pos="-720"/>
                <w:tab w:val="left" w:pos="4536"/>
              </w:tabs>
              <w:suppressAutoHyphens/>
              <w:rPr>
                <w:sz w:val="22"/>
                <w:szCs w:val="22"/>
                <w:lang w:val="hr-HR"/>
              </w:rPr>
            </w:pPr>
            <w:r>
              <w:rPr>
                <w:sz w:val="22"/>
                <w:szCs w:val="22"/>
                <w:lang w:val="hr-HR"/>
              </w:rPr>
              <w:t>Chiesi Pharmaceuticals GmbH</w:t>
            </w:r>
          </w:p>
          <w:p w:rsidR="00455816" w:rsidRDefault="00455816">
            <w:pPr>
              <w:tabs>
                <w:tab w:val="left" w:pos="-720"/>
                <w:tab w:val="left" w:pos="4536"/>
              </w:tabs>
              <w:suppressAutoHyphens/>
              <w:rPr>
                <w:b/>
                <w:sz w:val="22"/>
                <w:szCs w:val="22"/>
                <w:lang w:val="hr-HR"/>
              </w:rPr>
            </w:pPr>
            <w:r>
              <w:rPr>
                <w:sz w:val="22"/>
                <w:szCs w:val="22"/>
                <w:lang w:val="hr-HR"/>
              </w:rPr>
              <w:t>Tel: + 43 1 4073919</w:t>
            </w:r>
          </w:p>
        </w:tc>
        <w:tc>
          <w:tcPr>
            <w:tcW w:w="4868" w:type="dxa"/>
            <w:gridSpan w:val="2"/>
          </w:tcPr>
          <w:p w:rsidR="00455816" w:rsidRDefault="00455816">
            <w:pPr>
              <w:tabs>
                <w:tab w:val="left" w:pos="-720"/>
              </w:tabs>
              <w:suppressAutoHyphens/>
              <w:rPr>
                <w:b/>
                <w:sz w:val="22"/>
                <w:szCs w:val="22"/>
                <w:lang w:val="it-CH"/>
              </w:rPr>
            </w:pPr>
            <w:r>
              <w:rPr>
                <w:b/>
                <w:sz w:val="22"/>
                <w:szCs w:val="22"/>
                <w:lang w:val="it-CH"/>
              </w:rPr>
              <w:t>România</w:t>
            </w:r>
          </w:p>
          <w:p w:rsidR="00455816" w:rsidRDefault="00455816">
            <w:pPr>
              <w:tabs>
                <w:tab w:val="left" w:pos="-720"/>
              </w:tabs>
              <w:suppressAutoHyphens/>
              <w:rPr>
                <w:sz w:val="22"/>
                <w:szCs w:val="22"/>
                <w:lang w:val="it-CH"/>
              </w:rPr>
            </w:pPr>
            <w:r>
              <w:rPr>
                <w:sz w:val="22"/>
                <w:szCs w:val="22"/>
                <w:lang w:val="it-CH"/>
              </w:rPr>
              <w:t>Chiesi Romania S.R.L.</w:t>
            </w:r>
          </w:p>
          <w:p w:rsidR="00455816" w:rsidRDefault="00455816">
            <w:pPr>
              <w:tabs>
                <w:tab w:val="left" w:pos="-720"/>
              </w:tabs>
              <w:suppressAutoHyphens/>
              <w:rPr>
                <w:sz w:val="22"/>
                <w:szCs w:val="22"/>
                <w:lang w:val="en-GB"/>
              </w:rPr>
            </w:pPr>
            <w:r>
              <w:rPr>
                <w:sz w:val="22"/>
                <w:szCs w:val="22"/>
                <w:lang w:val="en-GB"/>
              </w:rPr>
              <w:t>Tel: + 40 212023642</w:t>
            </w:r>
          </w:p>
          <w:p w:rsidR="00455816" w:rsidRDefault="00455816">
            <w:pPr>
              <w:tabs>
                <w:tab w:val="left" w:pos="-720"/>
              </w:tabs>
              <w:suppressAutoHyphens/>
              <w:rPr>
                <w:sz w:val="22"/>
                <w:szCs w:val="22"/>
                <w:lang w:val="en-GB"/>
              </w:rPr>
            </w:pPr>
          </w:p>
        </w:tc>
      </w:tr>
      <w:tr w:rsidR="00604566" w:rsidTr="00455816">
        <w:trPr>
          <w:gridAfter w:val="1"/>
          <w:wAfter w:w="8" w:type="dxa"/>
          <w:cantSplit/>
        </w:trPr>
        <w:tc>
          <w:tcPr>
            <w:tcW w:w="4855" w:type="dxa"/>
          </w:tcPr>
          <w:p w:rsidR="00455816" w:rsidRDefault="00455816">
            <w:pPr>
              <w:rPr>
                <w:sz w:val="22"/>
                <w:szCs w:val="22"/>
                <w:lang w:val="it-IT"/>
              </w:rPr>
            </w:pPr>
            <w:r>
              <w:rPr>
                <w:b/>
                <w:sz w:val="22"/>
                <w:szCs w:val="22"/>
                <w:lang w:val="it-IT"/>
              </w:rPr>
              <w:t>Ireland</w:t>
            </w:r>
          </w:p>
          <w:p w:rsidR="00455816" w:rsidRDefault="00455816">
            <w:pPr>
              <w:rPr>
                <w:sz w:val="22"/>
                <w:szCs w:val="22"/>
                <w:lang w:val="it-IT"/>
              </w:rPr>
            </w:pPr>
            <w:r>
              <w:rPr>
                <w:sz w:val="22"/>
                <w:szCs w:val="22"/>
                <w:lang w:val="it-IT"/>
              </w:rPr>
              <w:t>Chiesi Farmaceutici S.p.A.</w:t>
            </w:r>
          </w:p>
          <w:p w:rsidR="00455816" w:rsidRDefault="00455816">
            <w:pPr>
              <w:tabs>
                <w:tab w:val="left" w:pos="-720"/>
              </w:tabs>
              <w:suppressAutoHyphens/>
              <w:rPr>
                <w:sz w:val="22"/>
                <w:szCs w:val="22"/>
                <w:lang w:val="en-GB"/>
              </w:rPr>
            </w:pPr>
            <w:r>
              <w:rPr>
                <w:sz w:val="22"/>
                <w:szCs w:val="22"/>
                <w:lang w:val="en-GB"/>
              </w:rPr>
              <w:t>Tel: + 39 0521 2791</w:t>
            </w:r>
          </w:p>
          <w:p w:rsidR="00455816" w:rsidRDefault="00455816">
            <w:pPr>
              <w:tabs>
                <w:tab w:val="left" w:pos="-720"/>
              </w:tabs>
              <w:suppressAutoHyphens/>
              <w:rPr>
                <w:sz w:val="22"/>
                <w:szCs w:val="22"/>
                <w:lang w:val="en-GB"/>
              </w:rPr>
            </w:pPr>
          </w:p>
        </w:tc>
        <w:tc>
          <w:tcPr>
            <w:tcW w:w="4860" w:type="dxa"/>
            <w:hideMark/>
          </w:tcPr>
          <w:p w:rsidR="00455816" w:rsidRDefault="00455816">
            <w:pPr>
              <w:rPr>
                <w:sz w:val="22"/>
                <w:szCs w:val="22"/>
                <w:lang w:val="it-CH"/>
              </w:rPr>
            </w:pPr>
            <w:r>
              <w:rPr>
                <w:b/>
                <w:sz w:val="22"/>
                <w:szCs w:val="22"/>
                <w:lang w:val="it-CH"/>
              </w:rPr>
              <w:t>Slovenija</w:t>
            </w:r>
          </w:p>
          <w:p w:rsidR="00455816" w:rsidRDefault="00455816">
            <w:pPr>
              <w:rPr>
                <w:sz w:val="22"/>
                <w:szCs w:val="22"/>
                <w:lang w:val="it-CH"/>
              </w:rPr>
            </w:pPr>
            <w:r>
              <w:rPr>
                <w:bCs/>
                <w:sz w:val="22"/>
                <w:szCs w:val="22"/>
                <w:lang w:val="it-CH"/>
              </w:rPr>
              <w:t>Chiesi Slovenija d.o.o.</w:t>
            </w:r>
          </w:p>
          <w:p w:rsidR="00455816" w:rsidRDefault="00455816">
            <w:pPr>
              <w:tabs>
                <w:tab w:val="left" w:pos="-720"/>
              </w:tabs>
              <w:suppressAutoHyphens/>
              <w:rPr>
                <w:sz w:val="22"/>
                <w:szCs w:val="22"/>
                <w:lang w:val="en-GB"/>
              </w:rPr>
            </w:pPr>
            <w:r>
              <w:rPr>
                <w:sz w:val="22"/>
                <w:szCs w:val="22"/>
                <w:lang w:val="en-GB"/>
              </w:rPr>
              <w:t>Tel: + 386-1-43 00 901</w:t>
            </w:r>
          </w:p>
        </w:tc>
      </w:tr>
      <w:tr w:rsidR="00604566" w:rsidTr="00455816">
        <w:trPr>
          <w:cantSplit/>
        </w:trPr>
        <w:tc>
          <w:tcPr>
            <w:tcW w:w="4855" w:type="dxa"/>
          </w:tcPr>
          <w:p w:rsidR="00455816" w:rsidRDefault="00455816">
            <w:pPr>
              <w:rPr>
                <w:b/>
                <w:sz w:val="22"/>
                <w:szCs w:val="22"/>
                <w:lang w:val="en-GB"/>
              </w:rPr>
            </w:pPr>
            <w:r>
              <w:rPr>
                <w:b/>
                <w:sz w:val="22"/>
                <w:szCs w:val="22"/>
                <w:lang w:val="en-GB"/>
              </w:rPr>
              <w:t>Ísland</w:t>
            </w:r>
          </w:p>
          <w:p w:rsidR="00455816" w:rsidRDefault="00455816">
            <w:pPr>
              <w:rPr>
                <w:sz w:val="22"/>
                <w:szCs w:val="22"/>
                <w:lang w:val="en-GB"/>
              </w:rPr>
            </w:pPr>
            <w:r>
              <w:rPr>
                <w:sz w:val="22"/>
                <w:szCs w:val="22"/>
                <w:lang w:val="en-GB"/>
              </w:rPr>
              <w:t>Chiesi Pharma AB</w:t>
            </w:r>
          </w:p>
          <w:p w:rsidR="00455816" w:rsidRDefault="00455816">
            <w:pPr>
              <w:rPr>
                <w:sz w:val="22"/>
                <w:szCs w:val="22"/>
                <w:lang w:val="en-GB"/>
              </w:rPr>
            </w:pPr>
            <w:r>
              <w:rPr>
                <w:sz w:val="22"/>
                <w:szCs w:val="22"/>
                <w:lang w:val="en-GB"/>
              </w:rPr>
              <w:t>Sími: +46 8 753 35 20</w:t>
            </w:r>
          </w:p>
          <w:p w:rsidR="00455816" w:rsidRDefault="00455816">
            <w:pPr>
              <w:rPr>
                <w:b/>
                <w:sz w:val="22"/>
                <w:szCs w:val="22"/>
                <w:lang w:val="en-GB"/>
              </w:rPr>
            </w:pPr>
          </w:p>
        </w:tc>
        <w:tc>
          <w:tcPr>
            <w:tcW w:w="4868" w:type="dxa"/>
            <w:gridSpan w:val="2"/>
            <w:hideMark/>
          </w:tcPr>
          <w:p w:rsidR="00455816" w:rsidRDefault="00455816">
            <w:pPr>
              <w:tabs>
                <w:tab w:val="left" w:pos="-720"/>
              </w:tabs>
              <w:suppressAutoHyphens/>
              <w:rPr>
                <w:b/>
                <w:sz w:val="22"/>
                <w:szCs w:val="22"/>
                <w:lang w:val="en-GB"/>
              </w:rPr>
            </w:pPr>
            <w:r>
              <w:rPr>
                <w:b/>
                <w:sz w:val="22"/>
                <w:szCs w:val="22"/>
                <w:lang w:val="en-GB"/>
              </w:rPr>
              <w:t>Slovenská republika</w:t>
            </w:r>
          </w:p>
          <w:p w:rsidR="00455816" w:rsidRDefault="00455816">
            <w:pPr>
              <w:spacing w:line="260" w:lineRule="atLeast"/>
              <w:rPr>
                <w:sz w:val="22"/>
                <w:szCs w:val="22"/>
                <w:lang w:val="en-GB"/>
              </w:rPr>
            </w:pPr>
            <w:r>
              <w:rPr>
                <w:bCs/>
                <w:sz w:val="22"/>
                <w:szCs w:val="22"/>
                <w:lang w:val="en-GB"/>
              </w:rPr>
              <w:t>Chiesi Slovakia s.r.o.</w:t>
            </w:r>
          </w:p>
          <w:p w:rsidR="00455816" w:rsidRDefault="00455816">
            <w:pPr>
              <w:tabs>
                <w:tab w:val="left" w:pos="-720"/>
              </w:tabs>
              <w:suppressAutoHyphens/>
              <w:rPr>
                <w:b/>
                <w:sz w:val="22"/>
                <w:szCs w:val="22"/>
                <w:lang w:val="en-GB"/>
              </w:rPr>
            </w:pPr>
            <w:r>
              <w:rPr>
                <w:sz w:val="22"/>
                <w:szCs w:val="22"/>
                <w:lang w:val="en-GB"/>
              </w:rPr>
              <w:t>Tel: + 421 259300060</w:t>
            </w:r>
          </w:p>
        </w:tc>
      </w:tr>
      <w:tr w:rsidR="00604566" w:rsidRPr="00F27FE2" w:rsidTr="00455816">
        <w:trPr>
          <w:cantSplit/>
        </w:trPr>
        <w:tc>
          <w:tcPr>
            <w:tcW w:w="4855" w:type="dxa"/>
          </w:tcPr>
          <w:p w:rsidR="00455816" w:rsidRDefault="00455816">
            <w:pPr>
              <w:rPr>
                <w:sz w:val="22"/>
                <w:szCs w:val="22"/>
                <w:lang w:val="it-CH"/>
              </w:rPr>
            </w:pPr>
            <w:r>
              <w:rPr>
                <w:b/>
                <w:sz w:val="22"/>
                <w:szCs w:val="22"/>
                <w:lang w:val="it-CH"/>
              </w:rPr>
              <w:t>Italia</w:t>
            </w:r>
          </w:p>
          <w:p w:rsidR="00455816" w:rsidRDefault="00455816">
            <w:pPr>
              <w:rPr>
                <w:sz w:val="22"/>
                <w:szCs w:val="22"/>
                <w:lang w:val="it-CH"/>
              </w:rPr>
            </w:pPr>
            <w:r>
              <w:rPr>
                <w:sz w:val="22"/>
                <w:szCs w:val="22"/>
                <w:lang w:val="it-CH"/>
              </w:rPr>
              <w:t>Chiesi Italia S.p.A.</w:t>
            </w:r>
          </w:p>
          <w:p w:rsidR="00455816" w:rsidRDefault="00455816">
            <w:pPr>
              <w:rPr>
                <w:sz w:val="22"/>
                <w:szCs w:val="22"/>
                <w:lang w:val="en-GB"/>
              </w:rPr>
            </w:pPr>
            <w:r>
              <w:rPr>
                <w:sz w:val="22"/>
                <w:szCs w:val="22"/>
                <w:lang w:val="en-GB"/>
              </w:rPr>
              <w:t>Tel: + 39 0521 2791</w:t>
            </w:r>
          </w:p>
          <w:p w:rsidR="00455816" w:rsidRDefault="00455816">
            <w:pPr>
              <w:rPr>
                <w:b/>
                <w:sz w:val="22"/>
                <w:szCs w:val="22"/>
                <w:lang w:val="en-GB"/>
              </w:rPr>
            </w:pPr>
          </w:p>
        </w:tc>
        <w:tc>
          <w:tcPr>
            <w:tcW w:w="4868" w:type="dxa"/>
            <w:gridSpan w:val="2"/>
            <w:hideMark/>
          </w:tcPr>
          <w:p w:rsidR="00455816" w:rsidRDefault="00455816">
            <w:pPr>
              <w:tabs>
                <w:tab w:val="left" w:pos="-720"/>
                <w:tab w:val="left" w:pos="4536"/>
              </w:tabs>
              <w:suppressAutoHyphens/>
              <w:rPr>
                <w:sz w:val="22"/>
                <w:szCs w:val="22"/>
                <w:lang w:val="it-IT"/>
              </w:rPr>
            </w:pPr>
            <w:r>
              <w:rPr>
                <w:b/>
                <w:sz w:val="22"/>
                <w:szCs w:val="22"/>
                <w:lang w:val="it-IT"/>
              </w:rPr>
              <w:t>Suomi/Finland</w:t>
            </w:r>
          </w:p>
          <w:p w:rsidR="00455816" w:rsidRDefault="00455816">
            <w:pPr>
              <w:rPr>
                <w:sz w:val="22"/>
                <w:szCs w:val="22"/>
                <w:lang w:val="it-IT"/>
              </w:rPr>
            </w:pPr>
            <w:r>
              <w:rPr>
                <w:sz w:val="22"/>
                <w:szCs w:val="22"/>
                <w:lang w:val="it-IT"/>
              </w:rPr>
              <w:t>Chiesi Pharma AB</w:t>
            </w:r>
          </w:p>
          <w:p w:rsidR="00455816" w:rsidRDefault="00455816">
            <w:pPr>
              <w:tabs>
                <w:tab w:val="left" w:pos="-720"/>
              </w:tabs>
              <w:suppressAutoHyphens/>
              <w:rPr>
                <w:b/>
                <w:sz w:val="22"/>
                <w:szCs w:val="22"/>
                <w:lang w:val="it-IT"/>
              </w:rPr>
            </w:pPr>
            <w:r>
              <w:rPr>
                <w:sz w:val="22"/>
                <w:szCs w:val="22"/>
                <w:lang w:val="it-IT"/>
              </w:rPr>
              <w:t>Puh/Tel: +46 8 753 35 20</w:t>
            </w:r>
          </w:p>
        </w:tc>
      </w:tr>
      <w:tr w:rsidR="00604566" w:rsidTr="00455816">
        <w:trPr>
          <w:cantSplit/>
        </w:trPr>
        <w:tc>
          <w:tcPr>
            <w:tcW w:w="4855" w:type="dxa"/>
          </w:tcPr>
          <w:p w:rsidR="00455816" w:rsidRDefault="00455816">
            <w:pPr>
              <w:rPr>
                <w:b/>
                <w:sz w:val="22"/>
                <w:szCs w:val="22"/>
                <w:lang w:val="en-GB"/>
              </w:rPr>
            </w:pPr>
            <w:r>
              <w:rPr>
                <w:b/>
                <w:sz w:val="22"/>
                <w:szCs w:val="22"/>
                <w:lang w:val="en-GB"/>
              </w:rPr>
              <w:t>Κύπρος</w:t>
            </w:r>
          </w:p>
          <w:p w:rsidR="00455816" w:rsidRDefault="00455816">
            <w:pPr>
              <w:rPr>
                <w:sz w:val="22"/>
                <w:szCs w:val="22"/>
                <w:lang w:val="en-GB"/>
              </w:rPr>
            </w:pPr>
            <w:r>
              <w:rPr>
                <w:sz w:val="22"/>
                <w:szCs w:val="22"/>
                <w:lang w:val="en-GB"/>
              </w:rPr>
              <w:t>The Star Medicines Importers Co. Ltd.</w:t>
            </w:r>
          </w:p>
          <w:p w:rsidR="00455816" w:rsidRDefault="00455816">
            <w:pPr>
              <w:rPr>
                <w:sz w:val="22"/>
                <w:szCs w:val="22"/>
                <w:lang w:val="en-GB" w:eastAsia="en-CA"/>
              </w:rPr>
            </w:pPr>
            <w:r>
              <w:rPr>
                <w:sz w:val="22"/>
                <w:szCs w:val="22"/>
                <w:lang w:val="en-GB"/>
              </w:rPr>
              <w:t xml:space="preserve">Τηλ: + </w:t>
            </w:r>
            <w:r>
              <w:rPr>
                <w:sz w:val="22"/>
                <w:szCs w:val="22"/>
                <w:lang w:val="en-GB" w:eastAsia="en-CA"/>
              </w:rPr>
              <w:t>357 25 371056</w:t>
            </w:r>
          </w:p>
          <w:p w:rsidR="00455816" w:rsidRDefault="00455816">
            <w:pPr>
              <w:rPr>
                <w:b/>
                <w:sz w:val="22"/>
                <w:szCs w:val="22"/>
                <w:lang w:val="en-GB"/>
              </w:rPr>
            </w:pPr>
          </w:p>
        </w:tc>
        <w:tc>
          <w:tcPr>
            <w:tcW w:w="4868" w:type="dxa"/>
            <w:gridSpan w:val="2"/>
            <w:hideMark/>
          </w:tcPr>
          <w:p w:rsidR="00455816" w:rsidRDefault="00455816">
            <w:pPr>
              <w:tabs>
                <w:tab w:val="left" w:pos="-720"/>
                <w:tab w:val="left" w:pos="4536"/>
              </w:tabs>
              <w:suppressAutoHyphens/>
              <w:rPr>
                <w:b/>
                <w:sz w:val="22"/>
                <w:szCs w:val="22"/>
                <w:lang w:val="en-GB"/>
              </w:rPr>
            </w:pPr>
            <w:r>
              <w:rPr>
                <w:b/>
                <w:sz w:val="22"/>
                <w:szCs w:val="22"/>
                <w:lang w:val="en-GB"/>
              </w:rPr>
              <w:t>Sverige</w:t>
            </w:r>
          </w:p>
          <w:p w:rsidR="00455816" w:rsidRDefault="00455816">
            <w:pPr>
              <w:rPr>
                <w:sz w:val="22"/>
                <w:szCs w:val="22"/>
                <w:lang w:val="en-GB"/>
              </w:rPr>
            </w:pPr>
            <w:r>
              <w:rPr>
                <w:sz w:val="22"/>
                <w:szCs w:val="22"/>
                <w:lang w:val="en-GB"/>
              </w:rPr>
              <w:t>Chiesi Pharma AB</w:t>
            </w:r>
          </w:p>
          <w:p w:rsidR="00455816" w:rsidRDefault="00455816">
            <w:pPr>
              <w:tabs>
                <w:tab w:val="left" w:pos="-720"/>
                <w:tab w:val="left" w:pos="4536"/>
              </w:tabs>
              <w:suppressAutoHyphens/>
              <w:rPr>
                <w:b/>
                <w:sz w:val="22"/>
                <w:szCs w:val="22"/>
                <w:lang w:val="en-GB"/>
              </w:rPr>
            </w:pPr>
            <w:r>
              <w:rPr>
                <w:sz w:val="22"/>
                <w:szCs w:val="22"/>
                <w:lang w:val="en-GB"/>
              </w:rPr>
              <w:t>Tel: +46 8 753 35 20</w:t>
            </w:r>
          </w:p>
        </w:tc>
      </w:tr>
      <w:tr w:rsidR="00604566" w:rsidTr="00455816">
        <w:trPr>
          <w:cantSplit/>
        </w:trPr>
        <w:tc>
          <w:tcPr>
            <w:tcW w:w="4855" w:type="dxa"/>
            <w:hideMark/>
          </w:tcPr>
          <w:p w:rsidR="00455816" w:rsidRDefault="00455816">
            <w:pPr>
              <w:rPr>
                <w:b/>
                <w:sz w:val="22"/>
                <w:szCs w:val="22"/>
                <w:lang w:val="en-GB"/>
              </w:rPr>
            </w:pPr>
            <w:r>
              <w:rPr>
                <w:b/>
                <w:sz w:val="22"/>
                <w:szCs w:val="22"/>
                <w:lang w:val="en-GB"/>
              </w:rPr>
              <w:t>Latvija</w:t>
            </w:r>
          </w:p>
          <w:p w:rsidR="00455816" w:rsidRDefault="00455816">
            <w:pPr>
              <w:rPr>
                <w:sz w:val="22"/>
                <w:szCs w:val="22"/>
                <w:lang w:val="en-GB"/>
              </w:rPr>
            </w:pPr>
            <w:r>
              <w:rPr>
                <w:sz w:val="22"/>
                <w:szCs w:val="22"/>
                <w:lang w:val="en-GB"/>
              </w:rPr>
              <w:t>Chiesi Pharmaceuticals GmbH</w:t>
            </w:r>
          </w:p>
          <w:p w:rsidR="00455816" w:rsidRPr="00455816" w:rsidRDefault="00455816">
            <w:pPr>
              <w:rPr>
                <w:sz w:val="22"/>
                <w:szCs w:val="22"/>
              </w:rPr>
            </w:pPr>
            <w:r>
              <w:rPr>
                <w:sz w:val="22"/>
                <w:szCs w:val="22"/>
                <w:lang w:val="en-GB"/>
              </w:rPr>
              <w:t>Tel: + 43 1 4073919</w:t>
            </w:r>
          </w:p>
        </w:tc>
        <w:tc>
          <w:tcPr>
            <w:tcW w:w="4868" w:type="dxa"/>
            <w:gridSpan w:val="2"/>
            <w:hideMark/>
          </w:tcPr>
          <w:p w:rsidR="00455816" w:rsidRDefault="00455816">
            <w:pPr>
              <w:tabs>
                <w:tab w:val="left" w:pos="-720"/>
                <w:tab w:val="left" w:pos="4536"/>
              </w:tabs>
              <w:suppressAutoHyphens/>
              <w:rPr>
                <w:b/>
                <w:sz w:val="22"/>
                <w:szCs w:val="22"/>
                <w:lang w:val="en-GB"/>
              </w:rPr>
            </w:pPr>
            <w:r>
              <w:rPr>
                <w:b/>
                <w:sz w:val="22"/>
                <w:szCs w:val="22"/>
                <w:lang w:val="en-GB"/>
              </w:rPr>
              <w:t>United Kingdom</w:t>
            </w:r>
          </w:p>
          <w:p w:rsidR="00455816" w:rsidRDefault="00455816">
            <w:pPr>
              <w:pStyle w:val="Default"/>
              <w:rPr>
                <w:sz w:val="22"/>
                <w:szCs w:val="22"/>
              </w:rPr>
            </w:pPr>
            <w:r>
              <w:rPr>
                <w:sz w:val="22"/>
                <w:szCs w:val="22"/>
              </w:rPr>
              <w:t xml:space="preserve">Chiesi Ltd </w:t>
            </w:r>
          </w:p>
          <w:p w:rsidR="00455816" w:rsidRDefault="00455816">
            <w:pPr>
              <w:rPr>
                <w:sz w:val="22"/>
                <w:szCs w:val="22"/>
                <w:lang w:val="en-GB"/>
              </w:rPr>
            </w:pPr>
            <w:r>
              <w:rPr>
                <w:sz w:val="22"/>
                <w:szCs w:val="22"/>
              </w:rPr>
              <w:t xml:space="preserve">Tel: + 44 (0)161 488 5555 </w:t>
            </w:r>
          </w:p>
        </w:tc>
      </w:tr>
    </w:tbl>
    <w:p w:rsidR="006C2A7A" w:rsidRDefault="006C2A7A" w:rsidP="006C2A7A">
      <w:pPr>
        <w:numPr>
          <w:ilvl w:val="12"/>
          <w:numId w:val="0"/>
        </w:numPr>
        <w:ind w:right="-2"/>
        <w:outlineLvl w:val="0"/>
        <w:rPr>
          <w:bCs/>
          <w:sz w:val="22"/>
          <w:szCs w:val="22"/>
        </w:rPr>
      </w:pPr>
    </w:p>
    <w:p w:rsidR="00455816" w:rsidRDefault="00455816" w:rsidP="006C2A7A">
      <w:pPr>
        <w:numPr>
          <w:ilvl w:val="12"/>
          <w:numId w:val="0"/>
        </w:numPr>
        <w:ind w:right="-2"/>
        <w:outlineLvl w:val="0"/>
        <w:rPr>
          <w:bCs/>
          <w:sz w:val="22"/>
          <w:szCs w:val="22"/>
        </w:rPr>
      </w:pPr>
    </w:p>
    <w:p w:rsidR="00B31C1B" w:rsidRPr="00CA25A5" w:rsidRDefault="00B31C1B" w:rsidP="00B31C1B">
      <w:pPr>
        <w:pStyle w:val="Heading3"/>
        <w:rPr>
          <w:noProof/>
          <w:szCs w:val="22"/>
          <w:lang w:val="de-DE"/>
        </w:rPr>
      </w:pPr>
      <w:r w:rsidRPr="00CA25A5">
        <w:rPr>
          <w:noProof/>
          <w:szCs w:val="22"/>
          <w:lang w:val="de-DE"/>
        </w:rPr>
        <w:t>Diese Packungsbeilage wurde zuletzt überarbeitet im .</w:t>
      </w:r>
    </w:p>
    <w:p w:rsidR="00B31C1B" w:rsidRPr="00CA25A5" w:rsidRDefault="00B31C1B" w:rsidP="00B31C1B">
      <w:pPr>
        <w:rPr>
          <w:sz w:val="22"/>
          <w:lang w:val="de-DE"/>
        </w:rPr>
      </w:pPr>
    </w:p>
    <w:p w:rsidR="00886225" w:rsidRPr="00CA25A5" w:rsidRDefault="00B31C1B" w:rsidP="00B31C1B">
      <w:pPr>
        <w:pStyle w:val="Heading3"/>
        <w:keepNext w:val="0"/>
        <w:rPr>
          <w:lang w:val="de-DE"/>
        </w:rPr>
      </w:pPr>
      <w:r w:rsidRPr="00CA25A5">
        <w:rPr>
          <w:b w:val="0"/>
          <w:lang w:val="de-DE"/>
        </w:rPr>
        <w:t>Ausführliche Informationen zu diesem Arzneimittel sind auf den Internetseiten der Europäischen Arzneimittel-Agentur http://www.ema.europa.eu/ verfügbar.</w:t>
      </w:r>
    </w:p>
    <w:p w:rsidR="00145F16" w:rsidRPr="00CA25A5" w:rsidRDefault="00145F16" w:rsidP="00145F16">
      <w:pPr>
        <w:jc w:val="center"/>
        <w:rPr>
          <w:b/>
          <w:sz w:val="22"/>
          <w:szCs w:val="22"/>
          <w:lang w:val="de-DE"/>
        </w:rPr>
      </w:pPr>
      <w:bookmarkStart w:id="5" w:name="OLE_LINK25"/>
      <w:r w:rsidRPr="00CA25A5">
        <w:rPr>
          <w:noProof/>
          <w:sz w:val="22"/>
          <w:szCs w:val="22"/>
          <w:lang w:val="de-DE"/>
        </w:rPr>
        <w:br w:type="page"/>
      </w:r>
      <w:r w:rsidRPr="00CA25A5">
        <w:rPr>
          <w:b/>
          <w:sz w:val="22"/>
          <w:szCs w:val="22"/>
          <w:lang w:val="de-DE"/>
        </w:rPr>
        <w:t>G</w:t>
      </w:r>
      <w:r w:rsidR="000E06F8" w:rsidRPr="00CA25A5">
        <w:rPr>
          <w:b/>
          <w:sz w:val="22"/>
          <w:szCs w:val="22"/>
          <w:lang w:val="de-DE"/>
        </w:rPr>
        <w:t>ebrauchsinformation</w:t>
      </w:r>
      <w:r w:rsidR="0031425C" w:rsidRPr="00CA25A5">
        <w:rPr>
          <w:b/>
          <w:sz w:val="22"/>
          <w:szCs w:val="22"/>
          <w:lang w:val="de-DE"/>
        </w:rPr>
        <w:t>: Information für Anwender</w:t>
      </w:r>
    </w:p>
    <w:p w:rsidR="00145F16" w:rsidRPr="00CA25A5" w:rsidRDefault="00145F16" w:rsidP="00145F16">
      <w:pPr>
        <w:jc w:val="center"/>
        <w:rPr>
          <w:sz w:val="22"/>
          <w:szCs w:val="22"/>
          <w:lang w:val="de-DE"/>
        </w:rPr>
      </w:pPr>
    </w:p>
    <w:p w:rsidR="00145F16" w:rsidRPr="00CA25A5" w:rsidRDefault="00145F16" w:rsidP="00145F16">
      <w:pPr>
        <w:jc w:val="center"/>
        <w:rPr>
          <w:b/>
          <w:sz w:val="22"/>
          <w:szCs w:val="22"/>
          <w:lang w:val="de-DE"/>
        </w:rPr>
      </w:pPr>
      <w:r w:rsidRPr="00CA25A5">
        <w:rPr>
          <w:b/>
          <w:sz w:val="22"/>
          <w:szCs w:val="22"/>
          <w:lang w:val="de-DE"/>
        </w:rPr>
        <w:t xml:space="preserve">Ferriprox </w:t>
      </w:r>
      <w:r w:rsidR="00C10813" w:rsidRPr="00CA25A5">
        <w:rPr>
          <w:b/>
          <w:sz w:val="22"/>
          <w:szCs w:val="22"/>
          <w:lang w:val="de-DE"/>
        </w:rPr>
        <w:t>1000</w:t>
      </w:r>
      <w:r w:rsidRPr="00CA25A5">
        <w:rPr>
          <w:b/>
          <w:sz w:val="22"/>
          <w:szCs w:val="22"/>
          <w:lang w:val="de-DE"/>
        </w:rPr>
        <w:t xml:space="preserve"> mg Filmtabletten</w:t>
      </w:r>
    </w:p>
    <w:p w:rsidR="00145F16" w:rsidRPr="00CA25A5" w:rsidRDefault="00145F16" w:rsidP="00145F16">
      <w:pPr>
        <w:jc w:val="center"/>
        <w:rPr>
          <w:sz w:val="22"/>
          <w:szCs w:val="22"/>
          <w:lang w:val="de-DE"/>
        </w:rPr>
      </w:pPr>
      <w:r w:rsidRPr="00CA25A5">
        <w:rPr>
          <w:sz w:val="22"/>
          <w:szCs w:val="22"/>
          <w:lang w:val="de-DE"/>
        </w:rPr>
        <w:t>Deferipron</w:t>
      </w:r>
    </w:p>
    <w:p w:rsidR="00145F16" w:rsidRPr="00CA25A5" w:rsidRDefault="00145F16" w:rsidP="00145F16">
      <w:pPr>
        <w:jc w:val="center"/>
        <w:rPr>
          <w:sz w:val="22"/>
          <w:szCs w:val="22"/>
          <w:lang w:val="de-DE"/>
        </w:rPr>
      </w:pPr>
    </w:p>
    <w:p w:rsidR="00145F16" w:rsidRPr="00CA25A5" w:rsidRDefault="00145F16" w:rsidP="00145F16">
      <w:pPr>
        <w:ind w:right="-2"/>
        <w:rPr>
          <w:sz w:val="22"/>
          <w:szCs w:val="22"/>
          <w:lang w:val="de-DE"/>
        </w:rPr>
      </w:pPr>
      <w:r w:rsidRPr="00CA25A5">
        <w:rPr>
          <w:b/>
          <w:sz w:val="22"/>
          <w:szCs w:val="22"/>
          <w:lang w:val="de-DE"/>
        </w:rPr>
        <w:t>Lesen Sie die gesamte Packungsbeilage sorgfältig durch, bevor Sie mit der Einnahme dieses Arzneimittels beginnen</w:t>
      </w:r>
      <w:r w:rsidR="000E06F8" w:rsidRPr="00CA25A5">
        <w:rPr>
          <w:b/>
          <w:sz w:val="22"/>
          <w:szCs w:val="22"/>
          <w:lang w:val="de-DE"/>
        </w:rPr>
        <w:t>, denn sie enthält wichtige Informationen</w:t>
      </w:r>
      <w:r w:rsidRPr="00CA25A5">
        <w:rPr>
          <w:b/>
          <w:sz w:val="22"/>
          <w:szCs w:val="22"/>
          <w:lang w:val="de-DE"/>
        </w:rPr>
        <w:t>.</w:t>
      </w:r>
    </w:p>
    <w:p w:rsidR="00145F16" w:rsidRPr="00CA25A5" w:rsidRDefault="00145F16" w:rsidP="00145F16">
      <w:pPr>
        <w:ind w:left="540" w:right="-2" w:hanging="540"/>
        <w:rPr>
          <w:sz w:val="22"/>
          <w:szCs w:val="22"/>
          <w:lang w:val="de-DE"/>
        </w:rPr>
      </w:pPr>
      <w:r w:rsidRPr="00CA25A5">
        <w:rPr>
          <w:sz w:val="22"/>
          <w:szCs w:val="22"/>
          <w:lang w:val="de-DE"/>
        </w:rPr>
        <w:t>–</w:t>
      </w:r>
      <w:r w:rsidRPr="00CA25A5">
        <w:rPr>
          <w:sz w:val="22"/>
          <w:szCs w:val="22"/>
          <w:lang w:val="de-DE"/>
        </w:rPr>
        <w:tab/>
        <w:t>Heben Sie die Packungsbeilage auf. Vielleicht möchten Sie diese später nochmals lesen.</w:t>
      </w:r>
    </w:p>
    <w:p w:rsidR="00145F16" w:rsidRPr="00CA25A5" w:rsidRDefault="00145F16" w:rsidP="00145F16">
      <w:pPr>
        <w:ind w:left="540" w:right="-2" w:hanging="540"/>
        <w:rPr>
          <w:sz w:val="22"/>
          <w:szCs w:val="22"/>
          <w:lang w:val="de-DE"/>
        </w:rPr>
      </w:pPr>
      <w:r w:rsidRPr="00CA25A5">
        <w:rPr>
          <w:sz w:val="22"/>
          <w:szCs w:val="22"/>
          <w:lang w:val="de-DE"/>
        </w:rPr>
        <w:t>–</w:t>
      </w:r>
      <w:r w:rsidRPr="00CA25A5">
        <w:rPr>
          <w:sz w:val="22"/>
          <w:szCs w:val="22"/>
          <w:lang w:val="de-DE"/>
        </w:rPr>
        <w:tab/>
        <w:t>Wenn Sie weitere Fragen haben, wenden Sie sich an Ihren Arzt oder Apotheker.</w:t>
      </w:r>
    </w:p>
    <w:p w:rsidR="00145F16" w:rsidRPr="00CA25A5" w:rsidRDefault="00145F16" w:rsidP="00145F16">
      <w:pPr>
        <w:ind w:left="540" w:right="-2" w:hanging="540"/>
        <w:rPr>
          <w:sz w:val="22"/>
          <w:szCs w:val="22"/>
          <w:lang w:val="de-DE"/>
        </w:rPr>
      </w:pPr>
      <w:r w:rsidRPr="00CA25A5">
        <w:rPr>
          <w:sz w:val="22"/>
          <w:szCs w:val="22"/>
          <w:lang w:val="de-DE"/>
        </w:rPr>
        <w:t>–</w:t>
      </w:r>
      <w:r w:rsidRPr="00CA25A5">
        <w:rPr>
          <w:sz w:val="22"/>
          <w:szCs w:val="22"/>
          <w:lang w:val="de-DE"/>
        </w:rPr>
        <w:tab/>
        <w:t xml:space="preserve">Dieses Arzneimittel wurde </w:t>
      </w:r>
      <w:r w:rsidR="000E06F8" w:rsidRPr="00CA25A5">
        <w:rPr>
          <w:sz w:val="22"/>
          <w:szCs w:val="22"/>
          <w:lang w:val="de-DE"/>
        </w:rPr>
        <w:t xml:space="preserve">nur </w:t>
      </w:r>
      <w:r w:rsidRPr="00CA25A5">
        <w:rPr>
          <w:sz w:val="22"/>
          <w:szCs w:val="22"/>
          <w:lang w:val="de-DE"/>
        </w:rPr>
        <w:t xml:space="preserve">Ihnen persönlich verschrieben. Geben Sie es nicht an Dritte weiter. Es kann anderen Menschen schaden, auch wenn diese die gleichen </w:t>
      </w:r>
      <w:r w:rsidR="000E06F8" w:rsidRPr="00CA25A5">
        <w:rPr>
          <w:sz w:val="22"/>
          <w:szCs w:val="22"/>
          <w:lang w:val="de-DE"/>
        </w:rPr>
        <w:t>Krankheitssymptome</w:t>
      </w:r>
      <w:r w:rsidRPr="00CA25A5">
        <w:rPr>
          <w:sz w:val="22"/>
          <w:szCs w:val="22"/>
          <w:lang w:val="de-DE"/>
        </w:rPr>
        <w:t xml:space="preserve"> haben wie Sie.</w:t>
      </w:r>
    </w:p>
    <w:p w:rsidR="00145F16" w:rsidRPr="00CA25A5" w:rsidRDefault="00145F16" w:rsidP="00145F16">
      <w:pPr>
        <w:ind w:left="540" w:right="-2" w:hanging="540"/>
        <w:rPr>
          <w:sz w:val="22"/>
          <w:szCs w:val="22"/>
          <w:lang w:val="de-DE"/>
        </w:rPr>
      </w:pPr>
      <w:r w:rsidRPr="00CA25A5">
        <w:rPr>
          <w:sz w:val="22"/>
          <w:szCs w:val="22"/>
          <w:lang w:val="de-DE"/>
        </w:rPr>
        <w:t>–</w:t>
      </w:r>
      <w:r w:rsidRPr="00CA25A5">
        <w:rPr>
          <w:sz w:val="22"/>
          <w:szCs w:val="22"/>
          <w:lang w:val="de-DE"/>
        </w:rPr>
        <w:tab/>
        <w:t xml:space="preserve">Wenn Sie Nebenwirkungen </w:t>
      </w:r>
      <w:r w:rsidR="000E06F8" w:rsidRPr="00CA25A5">
        <w:rPr>
          <w:sz w:val="22"/>
          <w:szCs w:val="22"/>
          <w:lang w:val="de-DE"/>
        </w:rPr>
        <w:t>erfahren</w:t>
      </w:r>
      <w:r w:rsidRPr="00CA25A5">
        <w:rPr>
          <w:sz w:val="22"/>
          <w:szCs w:val="22"/>
          <w:lang w:val="de-DE"/>
        </w:rPr>
        <w:t>, die nicht in dieser Gebrauchsinformation angegeben sind, informieren Sie bitte Ihren Arzt oder Apotheker.</w:t>
      </w:r>
      <w:r w:rsidR="000E06F8" w:rsidRPr="00CA25A5">
        <w:rPr>
          <w:sz w:val="22"/>
          <w:szCs w:val="22"/>
          <w:lang w:val="de-DE"/>
        </w:rPr>
        <w:t xml:space="preserve"> </w:t>
      </w:r>
      <w:r w:rsidR="000E06F8" w:rsidRPr="00CA25A5">
        <w:rPr>
          <w:noProof/>
          <w:sz w:val="22"/>
          <w:szCs w:val="22"/>
          <w:lang w:val="de-DE"/>
        </w:rPr>
        <w:t>Dies gilt auch für Nebenwirkungen, die nicht in dieser Packungsbeilage angegeben sind.</w:t>
      </w:r>
      <w:r w:rsidR="00667E5A" w:rsidRPr="00AA00B2">
        <w:rPr>
          <w:sz w:val="22"/>
          <w:szCs w:val="22"/>
          <w:lang w:val="de-DE"/>
        </w:rPr>
        <w:t xml:space="preserve"> </w:t>
      </w:r>
      <w:r w:rsidR="00667E5A" w:rsidRPr="00CA25A5">
        <w:rPr>
          <w:noProof/>
          <w:sz w:val="22"/>
          <w:szCs w:val="22"/>
          <w:lang w:val="de-DE"/>
        </w:rPr>
        <w:t>Siehe Abschnitt 4.</w:t>
      </w:r>
    </w:p>
    <w:p w:rsidR="00145F16" w:rsidRPr="00CA25A5" w:rsidRDefault="00145F16" w:rsidP="00145F16">
      <w:pPr>
        <w:ind w:left="540" w:right="-2" w:hanging="540"/>
        <w:rPr>
          <w:sz w:val="22"/>
          <w:szCs w:val="22"/>
          <w:lang w:val="de-DE"/>
        </w:rPr>
      </w:pPr>
      <w:r w:rsidRPr="00CA25A5">
        <w:rPr>
          <w:sz w:val="22"/>
          <w:szCs w:val="22"/>
          <w:lang w:val="de-DE"/>
        </w:rPr>
        <w:t>–</w:t>
      </w:r>
      <w:r w:rsidRPr="00CA25A5">
        <w:rPr>
          <w:sz w:val="22"/>
          <w:szCs w:val="22"/>
          <w:lang w:val="de-DE"/>
        </w:rPr>
        <w:tab/>
        <w:t>Im Anhang dieser Gebrauchsinformation finden Sie eine Erinnerungskarte für Patienten/Pflegepersonen. Trennen Sie diese Karte ab, lesen Sie sie aufmerksam durch, und füllen Sie sie vollständig aus. Sie sollten diese Karte immer bei sich tragen.</w:t>
      </w:r>
      <w:r w:rsidR="00DC635F" w:rsidRPr="00DC635F">
        <w:rPr>
          <w:sz w:val="22"/>
          <w:szCs w:val="22"/>
          <w:lang w:val="de-DE"/>
        </w:rPr>
        <w:t xml:space="preserve"> </w:t>
      </w:r>
      <w:r w:rsidR="00DC635F">
        <w:rPr>
          <w:sz w:val="22"/>
          <w:szCs w:val="22"/>
          <w:lang w:val="de-DE"/>
        </w:rPr>
        <w:t>Geben Sie diese Karte Ihrem Arzt, wenn Sie Infektionssymptome wie Fieber, Halsschmerzen oder grippeartige Symptome verspüren.</w:t>
      </w:r>
    </w:p>
    <w:p w:rsidR="00145F16" w:rsidRPr="00CA25A5" w:rsidRDefault="00145F16" w:rsidP="00145F16">
      <w:pPr>
        <w:ind w:right="-2"/>
        <w:rPr>
          <w:sz w:val="22"/>
          <w:szCs w:val="22"/>
          <w:lang w:val="de-DE"/>
        </w:rPr>
      </w:pPr>
    </w:p>
    <w:p w:rsidR="00145F16" w:rsidRPr="00CA25A5" w:rsidRDefault="000E06F8" w:rsidP="00145F16">
      <w:pPr>
        <w:numPr>
          <w:ilvl w:val="12"/>
          <w:numId w:val="0"/>
        </w:numPr>
        <w:ind w:right="-2"/>
        <w:rPr>
          <w:sz w:val="22"/>
          <w:szCs w:val="22"/>
          <w:lang w:val="de-DE"/>
        </w:rPr>
      </w:pPr>
      <w:r w:rsidRPr="00CA25A5">
        <w:rPr>
          <w:b/>
          <w:sz w:val="22"/>
          <w:szCs w:val="22"/>
          <w:lang w:val="de-DE"/>
        </w:rPr>
        <w:t>Was in dieser</w:t>
      </w:r>
      <w:r w:rsidR="00145F16" w:rsidRPr="00CA25A5">
        <w:rPr>
          <w:b/>
          <w:sz w:val="22"/>
          <w:szCs w:val="22"/>
          <w:lang w:val="de-DE"/>
        </w:rPr>
        <w:t xml:space="preserve"> Packungsbeilage </w:t>
      </w:r>
      <w:r w:rsidRPr="00CA25A5">
        <w:rPr>
          <w:b/>
          <w:sz w:val="22"/>
          <w:szCs w:val="22"/>
          <w:lang w:val="de-DE"/>
        </w:rPr>
        <w:t>steht</w:t>
      </w:r>
    </w:p>
    <w:p w:rsidR="00145F16" w:rsidRPr="00CA25A5" w:rsidRDefault="00145F16" w:rsidP="00145F16">
      <w:pPr>
        <w:numPr>
          <w:ilvl w:val="12"/>
          <w:numId w:val="0"/>
        </w:numPr>
        <w:ind w:left="567" w:right="-29" w:hanging="567"/>
        <w:rPr>
          <w:sz w:val="22"/>
          <w:szCs w:val="22"/>
          <w:lang w:val="de-DE"/>
        </w:rPr>
      </w:pPr>
      <w:r w:rsidRPr="00CA25A5">
        <w:rPr>
          <w:sz w:val="22"/>
          <w:szCs w:val="22"/>
          <w:lang w:val="de-DE"/>
        </w:rPr>
        <w:t>1.</w:t>
      </w:r>
      <w:r w:rsidRPr="00CA25A5">
        <w:rPr>
          <w:sz w:val="22"/>
          <w:szCs w:val="22"/>
          <w:lang w:val="de-DE"/>
        </w:rPr>
        <w:tab/>
        <w:t>Was ist Ferriprox und wofür wird es angewendet?</w:t>
      </w:r>
    </w:p>
    <w:p w:rsidR="00145F16" w:rsidRPr="00CA25A5" w:rsidRDefault="00145F16" w:rsidP="00145F16">
      <w:pPr>
        <w:numPr>
          <w:ilvl w:val="12"/>
          <w:numId w:val="0"/>
        </w:numPr>
        <w:ind w:left="567" w:right="-29" w:hanging="567"/>
        <w:rPr>
          <w:sz w:val="22"/>
          <w:szCs w:val="22"/>
          <w:lang w:val="de-DE"/>
        </w:rPr>
      </w:pPr>
      <w:r w:rsidRPr="00CA25A5">
        <w:rPr>
          <w:sz w:val="22"/>
          <w:szCs w:val="22"/>
          <w:lang w:val="de-DE"/>
        </w:rPr>
        <w:t>2.</w:t>
      </w:r>
      <w:r w:rsidRPr="00CA25A5">
        <w:rPr>
          <w:sz w:val="22"/>
          <w:szCs w:val="22"/>
          <w:lang w:val="de-DE"/>
        </w:rPr>
        <w:tab/>
        <w:t xml:space="preserve">Was </w:t>
      </w:r>
      <w:r w:rsidR="000E06F8" w:rsidRPr="00CA25A5">
        <w:rPr>
          <w:sz w:val="22"/>
          <w:szCs w:val="22"/>
          <w:lang w:val="de-DE"/>
        </w:rPr>
        <w:t>sollten</w:t>
      </w:r>
      <w:r w:rsidRPr="00CA25A5">
        <w:rPr>
          <w:sz w:val="22"/>
          <w:szCs w:val="22"/>
          <w:lang w:val="de-DE"/>
        </w:rPr>
        <w:t xml:space="preserve"> Sie vor der Einnahme von Ferriprox beachten?</w:t>
      </w:r>
    </w:p>
    <w:p w:rsidR="00145F16" w:rsidRPr="00CA25A5" w:rsidRDefault="00145F16" w:rsidP="00145F16">
      <w:pPr>
        <w:numPr>
          <w:ilvl w:val="12"/>
          <w:numId w:val="0"/>
        </w:numPr>
        <w:ind w:left="567" w:right="-29" w:hanging="567"/>
        <w:rPr>
          <w:sz w:val="22"/>
          <w:szCs w:val="22"/>
          <w:lang w:val="de-DE"/>
        </w:rPr>
      </w:pPr>
      <w:r w:rsidRPr="00CA25A5">
        <w:rPr>
          <w:sz w:val="22"/>
          <w:szCs w:val="22"/>
          <w:lang w:val="de-DE"/>
        </w:rPr>
        <w:t>3.</w:t>
      </w:r>
      <w:r w:rsidRPr="00CA25A5">
        <w:rPr>
          <w:sz w:val="22"/>
          <w:szCs w:val="22"/>
          <w:lang w:val="de-DE"/>
        </w:rPr>
        <w:tab/>
        <w:t>Wie ist Ferriprox einzunehmen?</w:t>
      </w:r>
    </w:p>
    <w:p w:rsidR="00145F16" w:rsidRPr="00CA25A5" w:rsidRDefault="00145F16" w:rsidP="00145F16">
      <w:pPr>
        <w:numPr>
          <w:ilvl w:val="12"/>
          <w:numId w:val="0"/>
        </w:numPr>
        <w:ind w:left="567" w:right="-29" w:hanging="567"/>
        <w:rPr>
          <w:sz w:val="22"/>
          <w:szCs w:val="22"/>
          <w:lang w:val="de-DE"/>
        </w:rPr>
      </w:pPr>
      <w:r w:rsidRPr="00CA25A5">
        <w:rPr>
          <w:sz w:val="22"/>
          <w:szCs w:val="22"/>
          <w:lang w:val="de-DE"/>
        </w:rPr>
        <w:t>4.</w:t>
      </w:r>
      <w:r w:rsidRPr="00CA25A5">
        <w:rPr>
          <w:sz w:val="22"/>
          <w:szCs w:val="22"/>
          <w:lang w:val="de-DE"/>
        </w:rPr>
        <w:tab/>
        <w:t>Welche Nebenwirkungen sind möglich?</w:t>
      </w:r>
    </w:p>
    <w:p w:rsidR="00145F16" w:rsidRPr="00CA25A5" w:rsidRDefault="00145F16" w:rsidP="00145F16">
      <w:pPr>
        <w:numPr>
          <w:ilvl w:val="12"/>
          <w:numId w:val="0"/>
        </w:numPr>
        <w:ind w:left="567" w:right="-29" w:hanging="567"/>
        <w:rPr>
          <w:sz w:val="22"/>
          <w:szCs w:val="22"/>
          <w:lang w:val="de-DE"/>
        </w:rPr>
      </w:pPr>
      <w:r w:rsidRPr="00CA25A5">
        <w:rPr>
          <w:sz w:val="22"/>
          <w:szCs w:val="22"/>
          <w:lang w:val="de-DE"/>
        </w:rPr>
        <w:t>5.</w:t>
      </w:r>
      <w:r w:rsidRPr="00CA25A5">
        <w:rPr>
          <w:sz w:val="22"/>
          <w:szCs w:val="22"/>
          <w:lang w:val="de-DE"/>
        </w:rPr>
        <w:tab/>
        <w:t>Wie ist Ferriprox aufzubewahren?</w:t>
      </w:r>
    </w:p>
    <w:p w:rsidR="00145F16" w:rsidRPr="00CA25A5" w:rsidRDefault="00145F16" w:rsidP="00145F16">
      <w:pPr>
        <w:numPr>
          <w:ilvl w:val="12"/>
          <w:numId w:val="0"/>
        </w:numPr>
        <w:ind w:left="567" w:right="-29" w:hanging="567"/>
        <w:rPr>
          <w:sz w:val="22"/>
          <w:szCs w:val="22"/>
          <w:lang w:val="de-DE"/>
        </w:rPr>
      </w:pPr>
      <w:r w:rsidRPr="00CA25A5">
        <w:rPr>
          <w:sz w:val="22"/>
          <w:szCs w:val="22"/>
          <w:lang w:val="de-DE"/>
        </w:rPr>
        <w:t>6.</w:t>
      </w:r>
      <w:r w:rsidRPr="00CA25A5">
        <w:rPr>
          <w:sz w:val="22"/>
          <w:szCs w:val="22"/>
          <w:lang w:val="de-DE"/>
        </w:rPr>
        <w:tab/>
      </w:r>
      <w:r w:rsidR="000E06F8" w:rsidRPr="00CA25A5">
        <w:rPr>
          <w:sz w:val="22"/>
          <w:szCs w:val="22"/>
          <w:lang w:val="de-DE"/>
        </w:rPr>
        <w:t>Inhalt der Packung und w</w:t>
      </w:r>
      <w:r w:rsidRPr="00CA25A5">
        <w:rPr>
          <w:sz w:val="22"/>
          <w:szCs w:val="22"/>
          <w:lang w:val="de-DE"/>
        </w:rPr>
        <w:t xml:space="preserve">eitere </w:t>
      </w:r>
      <w:r w:rsidRPr="00CA25A5">
        <w:rPr>
          <w:noProof/>
          <w:sz w:val="22"/>
          <w:szCs w:val="22"/>
          <w:lang w:val="de-DE"/>
        </w:rPr>
        <w:t>Informationen</w:t>
      </w:r>
    </w:p>
    <w:p w:rsidR="00145F16" w:rsidRPr="00CA25A5" w:rsidRDefault="00145F16" w:rsidP="00145F16">
      <w:pPr>
        <w:numPr>
          <w:ilvl w:val="12"/>
          <w:numId w:val="0"/>
        </w:numPr>
        <w:ind w:right="-2"/>
        <w:rPr>
          <w:sz w:val="22"/>
          <w:szCs w:val="22"/>
          <w:lang w:val="de-DE"/>
        </w:rPr>
      </w:pPr>
    </w:p>
    <w:p w:rsidR="00145F16" w:rsidRPr="00CA25A5" w:rsidRDefault="00145F16" w:rsidP="00145F16">
      <w:pPr>
        <w:numPr>
          <w:ilvl w:val="12"/>
          <w:numId w:val="0"/>
        </w:numPr>
        <w:rPr>
          <w:sz w:val="22"/>
          <w:szCs w:val="22"/>
          <w:lang w:val="de-DE"/>
        </w:rPr>
      </w:pPr>
    </w:p>
    <w:p w:rsidR="00145F16" w:rsidRPr="00CA25A5" w:rsidRDefault="00145F16" w:rsidP="00145F16">
      <w:pPr>
        <w:numPr>
          <w:ilvl w:val="12"/>
          <w:numId w:val="0"/>
        </w:numPr>
        <w:ind w:left="567" w:right="-2" w:hanging="567"/>
        <w:rPr>
          <w:sz w:val="22"/>
          <w:szCs w:val="22"/>
          <w:lang w:val="de-DE"/>
        </w:rPr>
      </w:pPr>
      <w:r w:rsidRPr="00CA25A5">
        <w:rPr>
          <w:b/>
          <w:sz w:val="22"/>
          <w:szCs w:val="22"/>
          <w:lang w:val="de-DE"/>
        </w:rPr>
        <w:t>1.</w:t>
      </w:r>
      <w:r w:rsidRPr="00CA25A5">
        <w:rPr>
          <w:b/>
          <w:sz w:val="22"/>
          <w:szCs w:val="22"/>
          <w:lang w:val="de-DE"/>
        </w:rPr>
        <w:tab/>
        <w:t>W</w:t>
      </w:r>
      <w:r w:rsidR="000E06F8" w:rsidRPr="00CA25A5">
        <w:rPr>
          <w:b/>
          <w:sz w:val="22"/>
          <w:szCs w:val="22"/>
          <w:lang w:val="de-DE"/>
        </w:rPr>
        <w:t>as ist Ferriprox und wofür wird es angewendet</w:t>
      </w:r>
      <w:r w:rsidRPr="00CA25A5">
        <w:rPr>
          <w:b/>
          <w:sz w:val="22"/>
          <w:szCs w:val="22"/>
          <w:lang w:val="de-DE"/>
        </w:rPr>
        <w:t>?</w:t>
      </w:r>
    </w:p>
    <w:p w:rsidR="00145F16" w:rsidRPr="00CA25A5" w:rsidRDefault="00145F16" w:rsidP="00145F16">
      <w:pPr>
        <w:numPr>
          <w:ilvl w:val="12"/>
          <w:numId w:val="0"/>
        </w:numPr>
        <w:rPr>
          <w:sz w:val="22"/>
          <w:szCs w:val="22"/>
          <w:lang w:val="de-DE"/>
        </w:rPr>
      </w:pPr>
    </w:p>
    <w:p w:rsidR="00447A88" w:rsidRPr="00CA25A5" w:rsidRDefault="00447A88" w:rsidP="00447A88">
      <w:pPr>
        <w:rPr>
          <w:sz w:val="22"/>
          <w:szCs w:val="22"/>
          <w:lang w:val="de-DE"/>
        </w:rPr>
      </w:pPr>
      <w:r w:rsidRPr="00CA25A5">
        <w:rPr>
          <w:sz w:val="22"/>
          <w:szCs w:val="22"/>
          <w:lang w:val="de-DE"/>
        </w:rPr>
        <w:t xml:space="preserve">Ferriprox enthält den Wirkstoff Deferipron. Ferriprox ist ein </w:t>
      </w:r>
      <w:r w:rsidRPr="00EB5B5C">
        <w:rPr>
          <w:sz w:val="22"/>
          <w:szCs w:val="22"/>
          <w:lang w:val="de-DE"/>
        </w:rPr>
        <w:t xml:space="preserve">Eisenchelatbildner, also ein </w:t>
      </w:r>
      <w:r w:rsidRPr="00CA25A5">
        <w:rPr>
          <w:sz w:val="22"/>
          <w:szCs w:val="22"/>
          <w:lang w:val="de-DE"/>
        </w:rPr>
        <w:t xml:space="preserve">Arzneimittel, das </w:t>
      </w:r>
      <w:r w:rsidRPr="00EB5B5C">
        <w:rPr>
          <w:sz w:val="22"/>
          <w:szCs w:val="22"/>
          <w:lang w:val="de-DE"/>
        </w:rPr>
        <w:t xml:space="preserve">überschüssiges </w:t>
      </w:r>
      <w:r w:rsidRPr="00CA25A5">
        <w:rPr>
          <w:sz w:val="22"/>
          <w:szCs w:val="22"/>
          <w:lang w:val="de-DE"/>
        </w:rPr>
        <w:t>Eisen aus dem Körper entfernt.</w:t>
      </w:r>
    </w:p>
    <w:p w:rsidR="00492EF0" w:rsidRPr="00CA25A5" w:rsidRDefault="00492EF0" w:rsidP="00492EF0">
      <w:pPr>
        <w:rPr>
          <w:sz w:val="22"/>
          <w:szCs w:val="22"/>
          <w:lang w:val="de-DE"/>
        </w:rPr>
      </w:pPr>
    </w:p>
    <w:p w:rsidR="00137661" w:rsidRPr="002D3749" w:rsidRDefault="00137661" w:rsidP="00137661">
      <w:pPr>
        <w:rPr>
          <w:sz w:val="22"/>
          <w:szCs w:val="22"/>
          <w:lang w:val="de-DE"/>
        </w:rPr>
      </w:pPr>
      <w:r w:rsidRPr="00CA25A5">
        <w:rPr>
          <w:sz w:val="22"/>
          <w:szCs w:val="22"/>
          <w:lang w:val="de-DE"/>
        </w:rPr>
        <w:t xml:space="preserve">Ferriprox ist zur Behandlung der Eisenüberladung infolge häufiger Bluttransfusionen bei Patienten mit Thalassaemia major indiziert, </w:t>
      </w:r>
      <w:r w:rsidRPr="002D3749">
        <w:rPr>
          <w:sz w:val="22"/>
          <w:szCs w:val="22"/>
          <w:lang w:val="de-DE"/>
        </w:rPr>
        <w:t>wenn eine aktuelle Chelattherapie kontraindiziert oder inadäquat ist.</w:t>
      </w:r>
    </w:p>
    <w:p w:rsidR="00145F16" w:rsidRPr="00CA25A5" w:rsidRDefault="00145F16" w:rsidP="00145F16">
      <w:pPr>
        <w:rPr>
          <w:sz w:val="22"/>
          <w:szCs w:val="22"/>
          <w:lang w:val="de-DE"/>
        </w:rPr>
      </w:pPr>
    </w:p>
    <w:p w:rsidR="00145F16" w:rsidRPr="00CA25A5" w:rsidRDefault="00145F16" w:rsidP="00145F16">
      <w:pPr>
        <w:rPr>
          <w:sz w:val="22"/>
          <w:szCs w:val="22"/>
          <w:lang w:val="de-DE"/>
        </w:rPr>
      </w:pPr>
    </w:p>
    <w:p w:rsidR="00145F16" w:rsidRPr="00CA25A5" w:rsidRDefault="00145F16" w:rsidP="005E7CE1">
      <w:pPr>
        <w:keepNext/>
        <w:numPr>
          <w:ilvl w:val="12"/>
          <w:numId w:val="0"/>
        </w:numPr>
        <w:ind w:left="567" w:right="-2" w:hanging="567"/>
        <w:rPr>
          <w:b/>
          <w:sz w:val="22"/>
          <w:szCs w:val="22"/>
          <w:lang w:val="de-DE"/>
        </w:rPr>
      </w:pPr>
      <w:r w:rsidRPr="00CA25A5">
        <w:rPr>
          <w:b/>
          <w:sz w:val="22"/>
          <w:szCs w:val="22"/>
          <w:lang w:val="de-DE"/>
        </w:rPr>
        <w:t>2.</w:t>
      </w:r>
      <w:r w:rsidRPr="00CA25A5">
        <w:rPr>
          <w:b/>
          <w:sz w:val="22"/>
          <w:szCs w:val="22"/>
          <w:lang w:val="de-DE"/>
        </w:rPr>
        <w:tab/>
        <w:t>W</w:t>
      </w:r>
      <w:r w:rsidR="000E06F8" w:rsidRPr="00CA25A5">
        <w:rPr>
          <w:b/>
          <w:sz w:val="22"/>
          <w:szCs w:val="22"/>
          <w:lang w:val="de-DE"/>
        </w:rPr>
        <w:t>as sollten Sie vor der Einnahme von Ferriprox beachten</w:t>
      </w:r>
      <w:r w:rsidRPr="00CA25A5">
        <w:rPr>
          <w:b/>
          <w:sz w:val="22"/>
          <w:szCs w:val="22"/>
          <w:lang w:val="de-DE"/>
        </w:rPr>
        <w:t>?</w:t>
      </w:r>
    </w:p>
    <w:p w:rsidR="00145F16" w:rsidRPr="00CA25A5" w:rsidRDefault="00145F16" w:rsidP="005E7CE1">
      <w:pPr>
        <w:keepNext/>
        <w:ind w:left="567" w:hanging="567"/>
        <w:rPr>
          <w:b/>
          <w:sz w:val="22"/>
          <w:szCs w:val="22"/>
          <w:lang w:val="de-DE"/>
        </w:rPr>
      </w:pPr>
    </w:p>
    <w:p w:rsidR="00145F16" w:rsidRPr="00CA25A5" w:rsidRDefault="00145F16" w:rsidP="005E7CE1">
      <w:pPr>
        <w:keepNext/>
        <w:ind w:left="567" w:hanging="567"/>
        <w:rPr>
          <w:b/>
          <w:sz w:val="22"/>
          <w:szCs w:val="22"/>
          <w:lang w:val="de-DE"/>
        </w:rPr>
      </w:pPr>
      <w:r w:rsidRPr="00CA25A5">
        <w:rPr>
          <w:b/>
          <w:sz w:val="22"/>
          <w:szCs w:val="22"/>
          <w:lang w:val="de-DE"/>
        </w:rPr>
        <w:t>Ferriprox darf nicht eingenommen werden,</w:t>
      </w:r>
    </w:p>
    <w:p w:rsidR="00CD582B" w:rsidRPr="00CA25A5" w:rsidRDefault="00CD582B" w:rsidP="00CD582B">
      <w:pPr>
        <w:numPr>
          <w:ilvl w:val="0"/>
          <w:numId w:val="7"/>
        </w:numPr>
        <w:ind w:left="567" w:hanging="567"/>
        <w:rPr>
          <w:sz w:val="22"/>
          <w:szCs w:val="22"/>
          <w:lang w:val="de-DE"/>
        </w:rPr>
      </w:pPr>
      <w:r w:rsidRPr="00CA25A5">
        <w:rPr>
          <w:sz w:val="22"/>
          <w:szCs w:val="22"/>
          <w:lang w:val="de-DE"/>
        </w:rPr>
        <w:t>wenn Sie allergisch gegen Deferipron oder einen der in Abschnitt 6. genannten</w:t>
      </w:r>
      <w:r w:rsidRPr="00AA00B2">
        <w:rPr>
          <w:sz w:val="22"/>
          <w:szCs w:val="22"/>
          <w:lang w:val="de-DE"/>
        </w:rPr>
        <w:t xml:space="preserve"> </w:t>
      </w:r>
      <w:r w:rsidRPr="00CA25A5">
        <w:rPr>
          <w:sz w:val="22"/>
          <w:szCs w:val="22"/>
          <w:lang w:val="de-DE"/>
        </w:rPr>
        <w:t>sonstigen Bestandteile dieses Arzneimittels sind.</w:t>
      </w:r>
    </w:p>
    <w:p w:rsidR="00145F16" w:rsidRPr="00CA25A5" w:rsidRDefault="00145F16" w:rsidP="00145F16">
      <w:pPr>
        <w:numPr>
          <w:ilvl w:val="0"/>
          <w:numId w:val="7"/>
        </w:numPr>
        <w:ind w:left="567" w:hanging="567"/>
        <w:rPr>
          <w:sz w:val="22"/>
          <w:szCs w:val="22"/>
          <w:lang w:val="de-DE"/>
        </w:rPr>
      </w:pPr>
      <w:r w:rsidRPr="00CA25A5">
        <w:rPr>
          <w:sz w:val="22"/>
          <w:szCs w:val="22"/>
          <w:lang w:val="de-DE"/>
        </w:rPr>
        <w:t>wenn in Ihrer Krankengeschichte wiederholte Episoden einer Neutropenie (niedrige Werte weißer Blutkörperchen (Neutrophile)</w:t>
      </w:r>
      <w:r w:rsidR="00313E2A" w:rsidRPr="00CA25A5">
        <w:rPr>
          <w:sz w:val="22"/>
          <w:szCs w:val="22"/>
          <w:lang w:val="de-DE"/>
        </w:rPr>
        <w:t>)</w:t>
      </w:r>
      <w:r w:rsidRPr="00CA25A5">
        <w:rPr>
          <w:sz w:val="22"/>
          <w:szCs w:val="22"/>
          <w:lang w:val="de-DE"/>
        </w:rPr>
        <w:t xml:space="preserve"> aufgetreten sind.</w:t>
      </w:r>
    </w:p>
    <w:p w:rsidR="00145F16" w:rsidRPr="00CA25A5" w:rsidRDefault="00145F16" w:rsidP="00145F16">
      <w:pPr>
        <w:numPr>
          <w:ilvl w:val="0"/>
          <w:numId w:val="7"/>
        </w:numPr>
        <w:ind w:left="567" w:hanging="567"/>
        <w:rPr>
          <w:sz w:val="22"/>
          <w:szCs w:val="22"/>
          <w:lang w:val="de-DE"/>
        </w:rPr>
      </w:pPr>
      <w:r w:rsidRPr="00CA25A5">
        <w:rPr>
          <w:sz w:val="22"/>
          <w:szCs w:val="22"/>
          <w:lang w:val="de-DE"/>
        </w:rPr>
        <w:t>wenn in Ihrer Krankengeschichte Fälle von Agranulozytose (sehr niedrige Werte weißer Blutkörperchen (Neutrophile)</w:t>
      </w:r>
      <w:r w:rsidR="00313E2A" w:rsidRPr="00CA25A5">
        <w:rPr>
          <w:sz w:val="22"/>
          <w:szCs w:val="22"/>
          <w:lang w:val="de-DE"/>
        </w:rPr>
        <w:t>)</w:t>
      </w:r>
      <w:r w:rsidRPr="00CA25A5">
        <w:rPr>
          <w:sz w:val="22"/>
          <w:szCs w:val="22"/>
          <w:lang w:val="de-DE"/>
        </w:rPr>
        <w:t xml:space="preserve"> aufgetreten sind.</w:t>
      </w:r>
    </w:p>
    <w:p w:rsidR="00CD582B" w:rsidRPr="00CA25A5" w:rsidRDefault="00CD582B" w:rsidP="00CD582B">
      <w:pPr>
        <w:numPr>
          <w:ilvl w:val="0"/>
          <w:numId w:val="7"/>
        </w:numPr>
        <w:ind w:left="567" w:hanging="567"/>
        <w:rPr>
          <w:sz w:val="22"/>
          <w:szCs w:val="22"/>
          <w:lang w:val="de-DE"/>
        </w:rPr>
      </w:pPr>
      <w:r w:rsidRPr="00CA25A5">
        <w:rPr>
          <w:sz w:val="22"/>
          <w:szCs w:val="22"/>
          <w:lang w:val="de-DE"/>
        </w:rPr>
        <w:t>wenn Sie zurzeit Arzneimittel einnehmen, von denen bekannt ist, dass sie eine Neutropenie oder Agranulozytose auslösen (siehe Abschnitt „</w:t>
      </w:r>
      <w:r w:rsidRPr="00CA25A5">
        <w:rPr>
          <w:noProof/>
          <w:sz w:val="22"/>
          <w:szCs w:val="22"/>
          <w:lang w:val="de-DE"/>
        </w:rPr>
        <w:t>Einnahme von Ferriprox zusammen mit anderen Arzneimitteln</w:t>
      </w:r>
      <w:r w:rsidRPr="00CA25A5">
        <w:rPr>
          <w:sz w:val="22"/>
          <w:szCs w:val="22"/>
          <w:lang w:val="de-DE"/>
        </w:rPr>
        <w:t>“).</w:t>
      </w:r>
    </w:p>
    <w:p w:rsidR="00145F16" w:rsidRPr="00CA25A5" w:rsidRDefault="00145F16" w:rsidP="00145F16">
      <w:pPr>
        <w:numPr>
          <w:ilvl w:val="0"/>
          <w:numId w:val="7"/>
        </w:numPr>
        <w:ind w:left="567" w:hanging="567"/>
        <w:rPr>
          <w:sz w:val="22"/>
          <w:szCs w:val="22"/>
          <w:lang w:val="de-DE"/>
        </w:rPr>
      </w:pPr>
      <w:r w:rsidRPr="00CA25A5">
        <w:rPr>
          <w:sz w:val="22"/>
          <w:szCs w:val="22"/>
          <w:lang w:val="de-DE"/>
        </w:rPr>
        <w:t>wenn Sie schwanger sind oder stillen.</w:t>
      </w:r>
    </w:p>
    <w:p w:rsidR="00145F16" w:rsidRPr="00CA25A5" w:rsidRDefault="00145F16" w:rsidP="00145F16">
      <w:pPr>
        <w:rPr>
          <w:sz w:val="22"/>
          <w:szCs w:val="22"/>
          <w:lang w:val="de-DE"/>
        </w:rPr>
      </w:pPr>
    </w:p>
    <w:p w:rsidR="00145F16" w:rsidRPr="00CA25A5" w:rsidRDefault="00CE410C" w:rsidP="00B31C1B">
      <w:pPr>
        <w:keepNext/>
        <w:tabs>
          <w:tab w:val="left" w:pos="0"/>
        </w:tabs>
        <w:rPr>
          <w:b/>
          <w:sz w:val="22"/>
          <w:szCs w:val="22"/>
          <w:lang w:val="de-DE"/>
        </w:rPr>
      </w:pPr>
      <w:r w:rsidRPr="00CA25A5">
        <w:rPr>
          <w:b/>
          <w:sz w:val="22"/>
          <w:szCs w:val="22"/>
          <w:lang w:val="de-DE"/>
        </w:rPr>
        <w:t>Warnhinweise und Vorsichtsmaßnahmen</w:t>
      </w:r>
    </w:p>
    <w:p w:rsidR="00F228BE" w:rsidRPr="00CA25A5" w:rsidRDefault="00F228BE" w:rsidP="00F228BE">
      <w:pPr>
        <w:numPr>
          <w:ilvl w:val="0"/>
          <w:numId w:val="7"/>
        </w:numPr>
        <w:rPr>
          <w:sz w:val="22"/>
          <w:szCs w:val="22"/>
          <w:lang w:val="de-DE"/>
        </w:rPr>
      </w:pPr>
      <w:r w:rsidRPr="00CA25A5">
        <w:rPr>
          <w:sz w:val="22"/>
          <w:szCs w:val="22"/>
          <w:lang w:val="de-DE"/>
        </w:rPr>
        <w:t>Die schwerwiegendste Nebenwirkung, die bei Einnahme von Ferriprox auftreten kann, sind sehr niedrige Werte an weißen Blutkörperchen (Neutrophile). Ein solcher Zustand, der als schwere Neutropenie oder Agranulozytose bekannt ist, ist bei 1 bis 2 von 100 Personen, die Ferriprox in klinischen Studien eingenommen haben, aufgetreten. Da die weißen Blutkörperchen zur Infektionsabwehr beitragen, besteht bei niedrigen Neutrophilenwerten die Gefahr schwerwiegender und potenziell lebensbedrohlicher Infektionen. Zur Überwachung im Hinblick auf eine Neutropenie wird Ihr Arzt Sie während Ihrer Behandlung mit Ferriprox in regelmäßigen Abständen</w:t>
      </w:r>
      <w:r>
        <w:rPr>
          <w:sz w:val="22"/>
          <w:szCs w:val="22"/>
          <w:lang w:val="de-DE"/>
        </w:rPr>
        <w:t xml:space="preserve">, u. U. wöchentlich, </w:t>
      </w:r>
      <w:r w:rsidRPr="00CA25A5">
        <w:rPr>
          <w:sz w:val="22"/>
          <w:szCs w:val="22"/>
          <w:lang w:val="de-DE"/>
        </w:rPr>
        <w:t xml:space="preserve">zur Blutuntersuchung einbestellen (zur Überprüfung der Anzahl weißer Blutkörperchen). Es ist sehr wichtig, dass Sie alle diese Termine einhalten. Bitte beachten Sie die Erinnerungskarte für Patienten/Pflegepersonen im Anhang dieser Gebrauchsinformation. </w:t>
      </w:r>
      <w:r>
        <w:rPr>
          <w:sz w:val="22"/>
          <w:szCs w:val="22"/>
          <w:lang w:val="de-DE"/>
        </w:rPr>
        <w:t>Suchen Sie unverzüglich Ihren Arzt auf, wenn Sie Infektionssymptome wie Fieber, Halsschmerzen oder grippeartige Symptome verspüren. Ihre Anzahl weißer Blutkörperchen muss innerhalb von 24 Stunden überprüft werden, um eine potenzielle Agranulozytose festzustellen</w:t>
      </w:r>
      <w:r w:rsidRPr="00CA25A5">
        <w:rPr>
          <w:sz w:val="22"/>
          <w:szCs w:val="22"/>
          <w:lang w:val="de-DE"/>
        </w:rPr>
        <w:t>.</w:t>
      </w:r>
    </w:p>
    <w:p w:rsidR="00F228BE" w:rsidRPr="00CA25A5" w:rsidRDefault="00F228BE" w:rsidP="00F228BE">
      <w:pPr>
        <w:numPr>
          <w:ilvl w:val="0"/>
          <w:numId w:val="7"/>
        </w:numPr>
        <w:rPr>
          <w:sz w:val="22"/>
          <w:szCs w:val="22"/>
          <w:lang w:val="de-DE"/>
        </w:rPr>
      </w:pPr>
      <w:r w:rsidRPr="00CA25A5">
        <w:rPr>
          <w:sz w:val="22"/>
          <w:szCs w:val="22"/>
          <w:lang w:val="de-DE"/>
        </w:rPr>
        <w:t xml:space="preserve">Wenn Sie HIV-positiv sind oder Ihre </w:t>
      </w:r>
      <w:r>
        <w:rPr>
          <w:sz w:val="22"/>
          <w:szCs w:val="22"/>
          <w:lang w:val="de-DE"/>
        </w:rPr>
        <w:t xml:space="preserve">Nieren- oder </w:t>
      </w:r>
      <w:r w:rsidRPr="00CA25A5">
        <w:rPr>
          <w:sz w:val="22"/>
          <w:szCs w:val="22"/>
          <w:lang w:val="de-DE"/>
        </w:rPr>
        <w:t xml:space="preserve">Leberfunktion </w:t>
      </w:r>
      <w:r>
        <w:rPr>
          <w:sz w:val="22"/>
          <w:szCs w:val="22"/>
          <w:lang w:val="de-DE"/>
        </w:rPr>
        <w:t xml:space="preserve">stark </w:t>
      </w:r>
      <w:r w:rsidRPr="00CA25A5">
        <w:rPr>
          <w:sz w:val="22"/>
          <w:szCs w:val="22"/>
          <w:lang w:val="de-DE"/>
        </w:rPr>
        <w:t>beeinträchtigt ist, wird Ihr Arzt möglicherweise zusätzliche Tests empfehlen.</w:t>
      </w:r>
    </w:p>
    <w:p w:rsidR="00145F16" w:rsidRPr="00CA25A5" w:rsidRDefault="00145F16" w:rsidP="00145F16">
      <w:pPr>
        <w:rPr>
          <w:sz w:val="22"/>
          <w:szCs w:val="22"/>
          <w:lang w:val="de-DE"/>
        </w:rPr>
      </w:pPr>
    </w:p>
    <w:p w:rsidR="00145F16" w:rsidRPr="00CA25A5" w:rsidRDefault="00145F16" w:rsidP="00145F16">
      <w:pPr>
        <w:rPr>
          <w:sz w:val="22"/>
          <w:szCs w:val="22"/>
          <w:lang w:val="de-DE"/>
        </w:rPr>
      </w:pPr>
      <w:r w:rsidRPr="00CA25A5">
        <w:rPr>
          <w:sz w:val="22"/>
          <w:szCs w:val="22"/>
          <w:lang w:val="de-DE"/>
        </w:rPr>
        <w:t>Ihr Arzt wird Sie ebenfalls zu Untersuchungen zur Kontrolle Ihres Körpereisenspiegels zu sich bitten. Außerdem müssen Sie sich möglicherweise Leberbiopsien unterziehen.</w:t>
      </w:r>
    </w:p>
    <w:p w:rsidR="00145F16" w:rsidRPr="00317AC2" w:rsidRDefault="00145F16" w:rsidP="00145F16">
      <w:pPr>
        <w:rPr>
          <w:sz w:val="22"/>
          <w:szCs w:val="22"/>
          <w:lang w:val="de-DE"/>
        </w:rPr>
      </w:pPr>
    </w:p>
    <w:p w:rsidR="00145F16" w:rsidRPr="00CA25A5" w:rsidRDefault="00826BF5" w:rsidP="005E7CE1">
      <w:pPr>
        <w:keepNext/>
        <w:tabs>
          <w:tab w:val="left" w:pos="0"/>
        </w:tabs>
        <w:rPr>
          <w:b/>
          <w:sz w:val="22"/>
          <w:szCs w:val="22"/>
          <w:lang w:val="de-DE"/>
        </w:rPr>
      </w:pPr>
      <w:r w:rsidRPr="00CA25A5">
        <w:rPr>
          <w:b/>
          <w:noProof/>
          <w:sz w:val="22"/>
          <w:szCs w:val="22"/>
          <w:lang w:val="de-DE"/>
        </w:rPr>
        <w:t>Einnahme von Ferriprox zusammen mit anderen Arzneimitteln</w:t>
      </w:r>
    </w:p>
    <w:p w:rsidR="00145F16" w:rsidRPr="00CA25A5" w:rsidRDefault="00145F16" w:rsidP="00145F16">
      <w:pPr>
        <w:pStyle w:val="BodyText"/>
        <w:jc w:val="left"/>
        <w:rPr>
          <w:noProof/>
          <w:szCs w:val="22"/>
          <w:lang w:val="de-DE"/>
        </w:rPr>
      </w:pPr>
      <w:r w:rsidRPr="00CA25A5">
        <w:rPr>
          <w:szCs w:val="24"/>
          <w:lang w:val="de-DE"/>
        </w:rPr>
        <w:t xml:space="preserve">Nehmen Sie keine Arzneimittel ein, von denen bekannt ist, dass sie Neutropenie oder Agranulozytose auslösen (siehe Abschnitt „Ferriprox darf nicht eingenommen werden“). </w:t>
      </w:r>
      <w:r w:rsidRPr="00CA25A5">
        <w:rPr>
          <w:noProof/>
          <w:lang w:val="de-DE"/>
        </w:rPr>
        <w:t>Bitte informieren Sie Ihren Arzt oder Apotheker, wenn Sie andere Arzneimittel einnehmen / anwenden bzw. vor kurzem eingenommen / angewendet haben</w:t>
      </w:r>
      <w:r w:rsidR="00CE410C" w:rsidRPr="00CA25A5">
        <w:rPr>
          <w:noProof/>
          <w:lang w:val="de-DE"/>
        </w:rPr>
        <w:t xml:space="preserve"> oder einnehmen/anwenden könnten</w:t>
      </w:r>
      <w:r w:rsidRPr="00CA25A5">
        <w:rPr>
          <w:noProof/>
          <w:lang w:val="de-DE"/>
        </w:rPr>
        <w:t>, auch wenn es sich um nicht verschreibungspflichtige Arzneimittel handelt</w:t>
      </w:r>
      <w:r w:rsidRPr="00CA25A5">
        <w:rPr>
          <w:noProof/>
          <w:szCs w:val="22"/>
          <w:lang w:val="de-DE"/>
        </w:rPr>
        <w:t>.</w:t>
      </w:r>
    </w:p>
    <w:p w:rsidR="00145F16" w:rsidRPr="00CA25A5" w:rsidRDefault="00145F16" w:rsidP="00145F16">
      <w:pPr>
        <w:pStyle w:val="BodyText"/>
        <w:jc w:val="left"/>
        <w:rPr>
          <w:szCs w:val="24"/>
          <w:lang w:val="de-DE"/>
        </w:rPr>
      </w:pPr>
    </w:p>
    <w:p w:rsidR="007E0180" w:rsidRDefault="007E0180" w:rsidP="007E0180">
      <w:pPr>
        <w:pStyle w:val="BodyText"/>
        <w:jc w:val="left"/>
        <w:rPr>
          <w:szCs w:val="24"/>
          <w:lang w:val="de-DE"/>
        </w:rPr>
      </w:pPr>
      <w:r w:rsidRPr="00CA25A5">
        <w:rPr>
          <w:szCs w:val="24"/>
          <w:lang w:val="de-DE"/>
        </w:rPr>
        <w:t xml:space="preserve">Nehmen Sie während der Behandlung mit Ferriprox </w:t>
      </w:r>
      <w:r>
        <w:rPr>
          <w:lang w:val="de-DE"/>
        </w:rPr>
        <w:t xml:space="preserve">nicht gleichzeitig auch </w:t>
      </w:r>
      <w:r w:rsidRPr="00CA25A5">
        <w:rPr>
          <w:szCs w:val="24"/>
          <w:lang w:val="de-DE"/>
        </w:rPr>
        <w:t>aluminiumhaltige Antazida ein.</w:t>
      </w:r>
    </w:p>
    <w:p w:rsidR="00145F16" w:rsidRPr="00CA25A5" w:rsidRDefault="00145F16" w:rsidP="00145F16">
      <w:pPr>
        <w:pStyle w:val="BodyText"/>
        <w:jc w:val="left"/>
        <w:rPr>
          <w:szCs w:val="24"/>
          <w:lang w:val="de-DE"/>
        </w:rPr>
      </w:pPr>
    </w:p>
    <w:p w:rsidR="00902CED" w:rsidRDefault="00145F16" w:rsidP="00145F16">
      <w:pPr>
        <w:tabs>
          <w:tab w:val="left" w:pos="0"/>
        </w:tabs>
        <w:rPr>
          <w:sz w:val="22"/>
          <w:szCs w:val="22"/>
          <w:lang w:val="de-DE"/>
        </w:rPr>
      </w:pPr>
      <w:r w:rsidRPr="00CA25A5">
        <w:rPr>
          <w:sz w:val="22"/>
          <w:szCs w:val="22"/>
          <w:lang w:val="de-DE"/>
        </w:rPr>
        <w:t>Fragen Sie bitte Ihren Arzt oder Apotheker, ehe Sie Vitamin C zusammen mit Ferriprox einnehmen.</w:t>
      </w:r>
    </w:p>
    <w:p w:rsidR="00145F16" w:rsidRPr="00CA25A5" w:rsidRDefault="00145F16" w:rsidP="00145F16">
      <w:pPr>
        <w:tabs>
          <w:tab w:val="left" w:pos="0"/>
        </w:tabs>
        <w:rPr>
          <w:sz w:val="22"/>
          <w:szCs w:val="22"/>
          <w:lang w:val="de-DE"/>
        </w:rPr>
      </w:pPr>
    </w:p>
    <w:p w:rsidR="00145F16" w:rsidRPr="00CA25A5" w:rsidRDefault="00145F16" w:rsidP="00145F16">
      <w:pPr>
        <w:pStyle w:val="Heading8"/>
        <w:rPr>
          <w:szCs w:val="22"/>
          <w:lang w:val="de-DE"/>
        </w:rPr>
      </w:pPr>
      <w:r w:rsidRPr="00CA25A5">
        <w:rPr>
          <w:szCs w:val="22"/>
          <w:lang w:val="de-DE"/>
        </w:rPr>
        <w:t>Schwangerschaft und Stillzeit</w:t>
      </w:r>
    </w:p>
    <w:p w:rsidR="00145F16" w:rsidRPr="00CA25A5" w:rsidRDefault="00145F16" w:rsidP="00145F16">
      <w:pPr>
        <w:rPr>
          <w:sz w:val="22"/>
          <w:szCs w:val="22"/>
          <w:lang w:val="de-DE"/>
        </w:rPr>
      </w:pPr>
      <w:r w:rsidRPr="00CA25A5">
        <w:rPr>
          <w:sz w:val="22"/>
          <w:szCs w:val="22"/>
          <w:lang w:val="de-DE"/>
        </w:rPr>
        <w:t>Nehmen Sie dieses Arzneimittel nicht ein, wenn Sie schwanger sind oder versuchen, schwanger zu werden. Dieses Arzneimittel könnte Ihrem Baby schwer schaden. Solange Sie Ferriprox einnehmen, müssen Sie wirksame Schwangerschaftsverhütung betreiben. Fragen Sie Ihren Arzt, welche Methode für Sie am besten ist. Wenn Sie im Verlauf der Behandlung mit Ferriprox schwanger werden, müssen Sie das Arzneimittel unverzüglich absetzen und Ihren Arzt informieren.</w:t>
      </w:r>
    </w:p>
    <w:p w:rsidR="00145F16" w:rsidRPr="00CA25A5" w:rsidRDefault="00145F16" w:rsidP="00145F16">
      <w:pPr>
        <w:rPr>
          <w:sz w:val="22"/>
          <w:szCs w:val="22"/>
          <w:lang w:val="de-DE"/>
        </w:rPr>
      </w:pPr>
    </w:p>
    <w:p w:rsidR="00145F16" w:rsidRPr="00CA25A5" w:rsidRDefault="00145F16" w:rsidP="00145F16">
      <w:pPr>
        <w:rPr>
          <w:sz w:val="22"/>
          <w:szCs w:val="22"/>
          <w:lang w:val="de-DE"/>
        </w:rPr>
      </w:pPr>
      <w:r w:rsidRPr="00CA25A5">
        <w:rPr>
          <w:sz w:val="22"/>
          <w:szCs w:val="22"/>
          <w:lang w:val="de-DE"/>
        </w:rPr>
        <w:t>Wenn Sie stillen, dürfen Sie Ferriprox nicht einnehmen. Bitte beachten Sie die Erinnerungskarte für Patienten/Pflegepersonen im Anhang dieser Gebrauchsinformation.</w:t>
      </w:r>
    </w:p>
    <w:p w:rsidR="00145F16" w:rsidRPr="00CA25A5" w:rsidRDefault="00145F16" w:rsidP="00145F16">
      <w:pPr>
        <w:pStyle w:val="EndnoteText"/>
        <w:tabs>
          <w:tab w:val="clear" w:pos="567"/>
        </w:tabs>
        <w:rPr>
          <w:szCs w:val="22"/>
          <w:lang w:val="de-DE"/>
        </w:rPr>
      </w:pPr>
    </w:p>
    <w:p w:rsidR="00826BF5" w:rsidRPr="00CA25A5" w:rsidRDefault="00826BF5" w:rsidP="005E7CE1">
      <w:pPr>
        <w:keepNext/>
        <w:tabs>
          <w:tab w:val="left" w:pos="0"/>
        </w:tabs>
        <w:rPr>
          <w:b/>
          <w:sz w:val="22"/>
          <w:szCs w:val="22"/>
          <w:lang w:val="de-DE"/>
        </w:rPr>
      </w:pPr>
      <w:r w:rsidRPr="00CA25A5">
        <w:rPr>
          <w:b/>
          <w:sz w:val="22"/>
          <w:szCs w:val="22"/>
          <w:lang w:val="de-DE"/>
        </w:rPr>
        <w:t xml:space="preserve">Verkehrstüchtigkeit und </w:t>
      </w:r>
      <w:r w:rsidRPr="00CA25A5">
        <w:rPr>
          <w:b/>
          <w:noProof/>
          <w:sz w:val="22"/>
          <w:szCs w:val="22"/>
          <w:lang w:val="de-DE"/>
        </w:rPr>
        <w:t>Fähigkeit zum</w:t>
      </w:r>
      <w:r w:rsidRPr="00CA25A5">
        <w:rPr>
          <w:b/>
          <w:sz w:val="22"/>
          <w:szCs w:val="22"/>
          <w:lang w:val="de-DE"/>
        </w:rPr>
        <w:t xml:space="preserve"> Bedienen von Maschinen</w:t>
      </w:r>
    </w:p>
    <w:p w:rsidR="00145F16" w:rsidRPr="00CA25A5" w:rsidRDefault="00C83F4A" w:rsidP="00145F16">
      <w:pPr>
        <w:rPr>
          <w:sz w:val="22"/>
          <w:szCs w:val="22"/>
          <w:lang w:val="de-DE"/>
        </w:rPr>
      </w:pPr>
      <w:r w:rsidRPr="00CA25A5">
        <w:rPr>
          <w:sz w:val="22"/>
          <w:szCs w:val="22"/>
          <w:lang w:val="de-DE"/>
        </w:rPr>
        <w:t>Nicht zutreffend</w:t>
      </w:r>
      <w:r w:rsidR="00145F16" w:rsidRPr="00CA25A5">
        <w:rPr>
          <w:sz w:val="22"/>
          <w:szCs w:val="22"/>
          <w:lang w:val="de-DE"/>
        </w:rPr>
        <w:t>.</w:t>
      </w:r>
    </w:p>
    <w:p w:rsidR="00145F16" w:rsidRPr="00CA25A5" w:rsidRDefault="00145F16" w:rsidP="00145F16">
      <w:pPr>
        <w:rPr>
          <w:sz w:val="22"/>
          <w:szCs w:val="22"/>
          <w:lang w:val="de-DE"/>
        </w:rPr>
      </w:pPr>
    </w:p>
    <w:p w:rsidR="00145F16" w:rsidRPr="00CA25A5" w:rsidRDefault="00145F16" w:rsidP="00145F16">
      <w:pPr>
        <w:pStyle w:val="BodyText3"/>
        <w:rPr>
          <w:color w:val="auto"/>
          <w:szCs w:val="22"/>
          <w:lang w:val="de-DE"/>
        </w:rPr>
      </w:pPr>
    </w:p>
    <w:p w:rsidR="00145F16" w:rsidRPr="00CA25A5" w:rsidRDefault="00145F16" w:rsidP="005E7CE1">
      <w:pPr>
        <w:keepNext/>
        <w:numPr>
          <w:ilvl w:val="12"/>
          <w:numId w:val="0"/>
        </w:numPr>
        <w:ind w:left="567" w:right="-2" w:hanging="567"/>
        <w:rPr>
          <w:b/>
          <w:sz w:val="22"/>
          <w:szCs w:val="22"/>
          <w:lang w:val="de-DE"/>
        </w:rPr>
      </w:pPr>
      <w:r w:rsidRPr="00CA25A5">
        <w:rPr>
          <w:b/>
          <w:sz w:val="22"/>
          <w:szCs w:val="22"/>
          <w:lang w:val="de-DE"/>
        </w:rPr>
        <w:t>3.</w:t>
      </w:r>
      <w:r w:rsidRPr="00CA25A5">
        <w:rPr>
          <w:b/>
          <w:sz w:val="22"/>
          <w:szCs w:val="22"/>
          <w:lang w:val="de-DE"/>
        </w:rPr>
        <w:tab/>
        <w:t>W</w:t>
      </w:r>
      <w:r w:rsidR="00CE410C" w:rsidRPr="00CA25A5">
        <w:rPr>
          <w:b/>
          <w:sz w:val="22"/>
          <w:szCs w:val="22"/>
          <w:lang w:val="de-DE"/>
        </w:rPr>
        <w:t>ie ist Ferriprox einzunehmen</w:t>
      </w:r>
      <w:r w:rsidRPr="00CA25A5">
        <w:rPr>
          <w:b/>
          <w:sz w:val="22"/>
          <w:szCs w:val="22"/>
          <w:lang w:val="de-DE"/>
        </w:rPr>
        <w:t>?</w:t>
      </w:r>
    </w:p>
    <w:p w:rsidR="00145F16" w:rsidRPr="00CA25A5" w:rsidRDefault="00145F16" w:rsidP="005E7CE1">
      <w:pPr>
        <w:pStyle w:val="EndnoteText"/>
        <w:keepNext/>
        <w:numPr>
          <w:ilvl w:val="12"/>
          <w:numId w:val="0"/>
        </w:numPr>
        <w:tabs>
          <w:tab w:val="clear" w:pos="567"/>
        </w:tabs>
        <w:rPr>
          <w:szCs w:val="22"/>
          <w:lang w:val="de-DE"/>
        </w:rPr>
      </w:pPr>
    </w:p>
    <w:p w:rsidR="00145F16" w:rsidRPr="00CA25A5" w:rsidRDefault="00145F16" w:rsidP="003561BE">
      <w:pPr>
        <w:numPr>
          <w:ilvl w:val="12"/>
          <w:numId w:val="0"/>
        </w:numPr>
        <w:rPr>
          <w:sz w:val="22"/>
          <w:szCs w:val="22"/>
          <w:lang w:val="de-DE"/>
        </w:rPr>
      </w:pPr>
      <w:r w:rsidRPr="00CA25A5">
        <w:rPr>
          <w:sz w:val="22"/>
          <w:szCs w:val="22"/>
          <w:lang w:val="de-DE"/>
        </w:rPr>
        <w:t xml:space="preserve">Nehmen Sie </w:t>
      </w:r>
      <w:r w:rsidR="00CE410C" w:rsidRPr="00CA25A5">
        <w:rPr>
          <w:sz w:val="22"/>
          <w:szCs w:val="22"/>
          <w:lang w:val="de-DE"/>
        </w:rPr>
        <w:t>dieses Arzneimittel</w:t>
      </w:r>
      <w:r w:rsidRPr="00CA25A5">
        <w:rPr>
          <w:sz w:val="22"/>
          <w:szCs w:val="22"/>
          <w:lang w:val="de-DE"/>
        </w:rPr>
        <w:t xml:space="preserve"> immer genau nach Anweisung des Arztes ein. Bitte fragen Sie bei Ihrem Arzt oder Apotheker nach, wenn Sie sich nicht ganz sicher sind. Die Dosis Ferriprox, die Sie einnehmen müssen, hängt von Ihrem Gewicht ab. Die übliche Dosis ist 25 mg/kg dreimal täglich, d.h. die Gesamttagesdosis liegt bei 75 mg/kg. Die Gesamtdosis sollte 100 mg/kg/Tag nicht überschreiten. Nehmen Sie Ihre erste Dosis morgens ein. Nehmen Sie Ihre zweite Dosis mittags ein. Nehmen Sie Ihre dritte Dosis abends ein. Ferriprox kann mit oder ohne Mahlzeit eingenommen werden</w:t>
      </w:r>
      <w:r w:rsidR="003561BE" w:rsidRPr="00CA25A5">
        <w:rPr>
          <w:sz w:val="22"/>
          <w:szCs w:val="22"/>
          <w:lang w:val="de-DE"/>
        </w:rPr>
        <w:t xml:space="preserve">; </w:t>
      </w:r>
      <w:r w:rsidRPr="00CA25A5">
        <w:rPr>
          <w:sz w:val="22"/>
          <w:szCs w:val="22"/>
          <w:lang w:val="de-DE"/>
        </w:rPr>
        <w:t>möglicherweise fällt es Ihnen leichter, an die Einnahme von Ferriprox zu denken, wenn Sie es zu den Mahlzeiten einnehmen.</w:t>
      </w:r>
    </w:p>
    <w:p w:rsidR="00145F16" w:rsidRPr="00CA25A5" w:rsidRDefault="00145F16" w:rsidP="00145F16">
      <w:pPr>
        <w:numPr>
          <w:ilvl w:val="12"/>
          <w:numId w:val="0"/>
        </w:numPr>
        <w:rPr>
          <w:sz w:val="22"/>
          <w:szCs w:val="22"/>
          <w:lang w:val="de-DE"/>
        </w:rPr>
      </w:pPr>
    </w:p>
    <w:p w:rsidR="00145F16" w:rsidRPr="00CA25A5" w:rsidRDefault="00145F16" w:rsidP="00B31C1B">
      <w:pPr>
        <w:keepNext/>
        <w:ind w:right="-2"/>
        <w:rPr>
          <w:sz w:val="22"/>
          <w:szCs w:val="22"/>
          <w:lang w:val="de-DE"/>
        </w:rPr>
      </w:pPr>
      <w:r w:rsidRPr="00CA25A5">
        <w:rPr>
          <w:b/>
          <w:sz w:val="22"/>
          <w:szCs w:val="22"/>
          <w:lang w:val="de-DE"/>
        </w:rPr>
        <w:t>Wenn Sie eine größere Menge von Ferriprox eingenommen haben, als Sie sollten</w:t>
      </w:r>
    </w:p>
    <w:p w:rsidR="00145F16" w:rsidRPr="00CA25A5" w:rsidRDefault="00145F16" w:rsidP="00145F16">
      <w:pPr>
        <w:rPr>
          <w:sz w:val="22"/>
          <w:szCs w:val="22"/>
          <w:lang w:val="de-DE"/>
        </w:rPr>
      </w:pPr>
      <w:r w:rsidRPr="00CA25A5">
        <w:rPr>
          <w:sz w:val="22"/>
          <w:szCs w:val="22"/>
          <w:lang w:val="de-DE"/>
        </w:rPr>
        <w:t>Es gibt keine Berichte einer akuten Überdosis von Ferriprox. Falls Sie versehentlich mehr als die verschriebene Dosis eingenommen haben, sollten Sie sich mit Ihrem Arzt in Verbindung setzen.</w:t>
      </w:r>
    </w:p>
    <w:p w:rsidR="00145F16" w:rsidRPr="00CA25A5" w:rsidRDefault="00145F16" w:rsidP="00145F16">
      <w:pPr>
        <w:rPr>
          <w:sz w:val="22"/>
          <w:szCs w:val="22"/>
          <w:lang w:val="de-DE"/>
        </w:rPr>
      </w:pPr>
    </w:p>
    <w:p w:rsidR="00145F16" w:rsidRPr="00CA25A5" w:rsidRDefault="00145F16" w:rsidP="00145F16">
      <w:pPr>
        <w:keepNext/>
        <w:rPr>
          <w:sz w:val="22"/>
          <w:szCs w:val="22"/>
          <w:lang w:val="de-DE"/>
        </w:rPr>
      </w:pPr>
      <w:r w:rsidRPr="00CA25A5">
        <w:rPr>
          <w:b/>
          <w:sz w:val="22"/>
          <w:szCs w:val="22"/>
          <w:lang w:val="de-DE"/>
        </w:rPr>
        <w:t>Wenn Sie die Einnahme von Ferriprox vergessen haben</w:t>
      </w:r>
    </w:p>
    <w:p w:rsidR="00145F16" w:rsidRPr="00CA25A5" w:rsidRDefault="00145F16" w:rsidP="00145F16">
      <w:pPr>
        <w:rPr>
          <w:sz w:val="22"/>
          <w:szCs w:val="22"/>
          <w:lang w:val="de-DE"/>
        </w:rPr>
      </w:pPr>
      <w:r w:rsidRPr="00CA25A5">
        <w:rPr>
          <w:sz w:val="22"/>
          <w:szCs w:val="22"/>
          <w:lang w:val="de-DE"/>
        </w:rPr>
        <w:t xml:space="preserve">Am besten wirkt Ferriprox, wenn Sie keine Dosis vergessen. Sollten Sie einmal die Einnahme vergessen haben, nehmen Sie das Arzneimittel bitte, sobald Sie daran denken, und wenden Sie dann die nächste Dosis zur gewohnten Zeit an. Sollten Sie mehr als eine Einnahme vergessen haben, nehmen Sie nicht eine doppelte Dosis ein, </w:t>
      </w:r>
      <w:r w:rsidR="005425E2" w:rsidRPr="00CA25A5">
        <w:rPr>
          <w:sz w:val="22"/>
          <w:szCs w:val="22"/>
          <w:lang w:val="de-DE"/>
        </w:rPr>
        <w:t>wenn Sie die vorherige Einnahme vergessen haben</w:t>
      </w:r>
      <w:r w:rsidRPr="00CA25A5">
        <w:rPr>
          <w:sz w:val="22"/>
          <w:szCs w:val="22"/>
          <w:lang w:val="de-DE"/>
        </w:rPr>
        <w:t>, sondern gehen Sie nach dem gewohnten Schema vor. Ändern Sie Ihre Tagesdosis bitte nicht, bevor Sie nicht zuerst Ihren Arzt gefragt haben.</w:t>
      </w:r>
    </w:p>
    <w:p w:rsidR="00145F16" w:rsidRPr="00CA25A5" w:rsidRDefault="00145F16" w:rsidP="00145F16">
      <w:pPr>
        <w:pStyle w:val="FootnoteText"/>
        <w:numPr>
          <w:ilvl w:val="12"/>
          <w:numId w:val="0"/>
        </w:numPr>
        <w:rPr>
          <w:sz w:val="22"/>
          <w:szCs w:val="22"/>
          <w:lang w:val="de-DE"/>
        </w:rPr>
      </w:pPr>
    </w:p>
    <w:p w:rsidR="00145F16" w:rsidRPr="00CA25A5" w:rsidRDefault="00145F16" w:rsidP="00145F16">
      <w:pPr>
        <w:pStyle w:val="FootnoteText"/>
        <w:numPr>
          <w:ilvl w:val="12"/>
          <w:numId w:val="0"/>
        </w:numPr>
        <w:rPr>
          <w:sz w:val="22"/>
          <w:szCs w:val="22"/>
          <w:lang w:val="de-DE"/>
        </w:rPr>
      </w:pPr>
    </w:p>
    <w:p w:rsidR="00145F16" w:rsidRPr="00CA25A5" w:rsidRDefault="00145F16" w:rsidP="00145F16">
      <w:pPr>
        <w:keepNext/>
        <w:numPr>
          <w:ilvl w:val="12"/>
          <w:numId w:val="0"/>
        </w:numPr>
        <w:ind w:left="562" w:hanging="562"/>
        <w:rPr>
          <w:b/>
          <w:sz w:val="22"/>
          <w:szCs w:val="22"/>
          <w:lang w:val="de-DE"/>
        </w:rPr>
      </w:pPr>
      <w:r w:rsidRPr="00CA25A5">
        <w:rPr>
          <w:b/>
          <w:sz w:val="22"/>
          <w:szCs w:val="22"/>
          <w:lang w:val="de-DE"/>
        </w:rPr>
        <w:t>4.</w:t>
      </w:r>
      <w:r w:rsidRPr="00CA25A5">
        <w:rPr>
          <w:b/>
          <w:sz w:val="22"/>
          <w:szCs w:val="22"/>
          <w:lang w:val="de-DE"/>
        </w:rPr>
        <w:tab/>
        <w:t>W</w:t>
      </w:r>
      <w:r w:rsidR="00CE410C" w:rsidRPr="00CA25A5">
        <w:rPr>
          <w:b/>
          <w:sz w:val="22"/>
          <w:szCs w:val="22"/>
          <w:lang w:val="de-DE"/>
        </w:rPr>
        <w:t>elche Nebenwirkungen sind möglich</w:t>
      </w:r>
      <w:r w:rsidRPr="00CA25A5">
        <w:rPr>
          <w:b/>
          <w:sz w:val="22"/>
          <w:szCs w:val="22"/>
          <w:lang w:val="de-DE"/>
        </w:rPr>
        <w:t>?</w:t>
      </w:r>
    </w:p>
    <w:p w:rsidR="00145F16" w:rsidRPr="00CA25A5" w:rsidRDefault="00145F16" w:rsidP="00145D58">
      <w:pPr>
        <w:keepNext/>
        <w:rPr>
          <w:sz w:val="22"/>
          <w:szCs w:val="22"/>
          <w:lang w:val="de-DE"/>
        </w:rPr>
      </w:pPr>
    </w:p>
    <w:p w:rsidR="00145F16" w:rsidRPr="00CA25A5" w:rsidRDefault="00145F16" w:rsidP="00145F16">
      <w:pPr>
        <w:pStyle w:val="EndnoteText"/>
        <w:tabs>
          <w:tab w:val="clear" w:pos="567"/>
        </w:tabs>
        <w:rPr>
          <w:szCs w:val="22"/>
          <w:lang w:val="de-DE"/>
        </w:rPr>
      </w:pPr>
      <w:r w:rsidRPr="00CA25A5">
        <w:rPr>
          <w:szCs w:val="22"/>
          <w:lang w:val="de-DE"/>
        </w:rPr>
        <w:t xml:space="preserve">Wie alle Arzneimittel kann </w:t>
      </w:r>
      <w:r w:rsidR="00CE410C" w:rsidRPr="00CA25A5">
        <w:rPr>
          <w:szCs w:val="22"/>
          <w:lang w:val="de-DE"/>
        </w:rPr>
        <w:t xml:space="preserve">auch dieses </w:t>
      </w:r>
      <w:r w:rsidR="005B2303" w:rsidRPr="00CA25A5">
        <w:rPr>
          <w:szCs w:val="22"/>
          <w:lang w:val="de-DE"/>
        </w:rPr>
        <w:t>Arzneimittel</w:t>
      </w:r>
      <w:r w:rsidRPr="00CA25A5">
        <w:rPr>
          <w:szCs w:val="22"/>
          <w:lang w:val="de-DE"/>
        </w:rPr>
        <w:t xml:space="preserve"> Nebenwirkungen </w:t>
      </w:r>
      <w:r w:rsidR="00CE410C" w:rsidRPr="00CA25A5">
        <w:rPr>
          <w:szCs w:val="22"/>
          <w:lang w:val="de-DE"/>
        </w:rPr>
        <w:t>verursachen</w:t>
      </w:r>
      <w:r w:rsidRPr="00CA25A5">
        <w:rPr>
          <w:szCs w:val="22"/>
          <w:lang w:val="de-DE"/>
        </w:rPr>
        <w:t>, die aber nicht bei jedem auftreten müssen.</w:t>
      </w:r>
    </w:p>
    <w:p w:rsidR="00145F16" w:rsidRPr="00CA25A5" w:rsidRDefault="00145F16" w:rsidP="00145F16">
      <w:pPr>
        <w:pStyle w:val="EndnoteText"/>
        <w:tabs>
          <w:tab w:val="clear" w:pos="567"/>
        </w:tabs>
        <w:rPr>
          <w:szCs w:val="22"/>
          <w:lang w:val="de-DE"/>
        </w:rPr>
      </w:pPr>
    </w:p>
    <w:p w:rsidR="00145F16" w:rsidRPr="00CA25A5" w:rsidRDefault="00145F16" w:rsidP="00ED1852">
      <w:pPr>
        <w:rPr>
          <w:rFonts w:eastAsia="SimSun"/>
          <w:sz w:val="22"/>
          <w:szCs w:val="22"/>
          <w:lang w:val="de-DE" w:eastAsia="zh-CN"/>
        </w:rPr>
      </w:pPr>
      <w:r w:rsidRPr="00CA25A5">
        <w:rPr>
          <w:bCs/>
          <w:sz w:val="22"/>
          <w:szCs w:val="22"/>
          <w:lang w:val="de-DE"/>
        </w:rPr>
        <w:t xml:space="preserve">Die häufigste schwere Nebenwirkung von Ferriprox ist eine sehr niedrige Anzahl weißer Blutkörperchen (Neutrophile). Dieser Zustand, der als schwerwiegende Neutropenie oder Agranulozytose bezeichnet wird, ist bei </w:t>
      </w:r>
      <w:r w:rsidR="00A03D0A" w:rsidRPr="00CA25A5">
        <w:rPr>
          <w:bCs/>
          <w:sz w:val="22"/>
          <w:szCs w:val="22"/>
          <w:lang w:val="de-DE"/>
        </w:rPr>
        <w:t xml:space="preserve">1 bis </w:t>
      </w:r>
      <w:r w:rsidRPr="00CA25A5">
        <w:rPr>
          <w:bCs/>
          <w:sz w:val="22"/>
          <w:szCs w:val="22"/>
          <w:lang w:val="de-DE"/>
        </w:rPr>
        <w:t xml:space="preserve">2 von 100 Personen aufgetreten, die Ferriprox im Rahmen klinischer Studien angewendet haben. Eine niedrige Anzahl weißer Blutkörperchen kann mit einer schweren und möglicherweise lebensbedrohlichen Infektion verbunden sein. </w:t>
      </w:r>
      <w:r w:rsidRPr="00CA25A5">
        <w:rPr>
          <w:rFonts w:eastAsia="SimSun"/>
          <w:sz w:val="22"/>
          <w:szCs w:val="22"/>
          <w:lang w:val="de-DE" w:eastAsia="zh-CN"/>
        </w:rPr>
        <w:t>Melden Sie Infektionssymptome wie Fieber, Halsschmerzen oder grippeartige Symptome</w:t>
      </w:r>
      <w:r w:rsidR="00ED47A9" w:rsidRPr="00CA25A5">
        <w:rPr>
          <w:rFonts w:eastAsia="SimSun"/>
          <w:sz w:val="22"/>
          <w:szCs w:val="22"/>
          <w:lang w:val="de-DE" w:eastAsia="zh-CN"/>
        </w:rPr>
        <w:t xml:space="preserve"> bitte unverzüglich Ihrem Arzt.</w:t>
      </w:r>
    </w:p>
    <w:p w:rsidR="00145F16" w:rsidRPr="00CA25A5" w:rsidRDefault="00145F16" w:rsidP="00145F16">
      <w:pPr>
        <w:pStyle w:val="BodyText"/>
        <w:jc w:val="left"/>
        <w:rPr>
          <w:bCs/>
          <w:szCs w:val="22"/>
          <w:lang w:val="de-DE"/>
        </w:rPr>
      </w:pPr>
    </w:p>
    <w:p w:rsidR="00145F16" w:rsidRPr="00CA25A5" w:rsidRDefault="00145F16" w:rsidP="005E7CE1">
      <w:pPr>
        <w:pStyle w:val="BodyText"/>
        <w:keepNext/>
        <w:jc w:val="left"/>
        <w:rPr>
          <w:szCs w:val="24"/>
          <w:lang w:val="de-DE"/>
        </w:rPr>
      </w:pPr>
      <w:r w:rsidRPr="00CA25A5">
        <w:rPr>
          <w:b/>
          <w:szCs w:val="24"/>
          <w:lang w:val="de-DE"/>
        </w:rPr>
        <w:t>Sehr häufige Nebenwirkungen</w:t>
      </w:r>
      <w:r w:rsidRPr="00CA25A5">
        <w:rPr>
          <w:szCs w:val="24"/>
          <w:lang w:val="de-DE"/>
        </w:rPr>
        <w:t xml:space="preserve"> (</w:t>
      </w:r>
      <w:r w:rsidR="00CE410C" w:rsidRPr="00CA25A5">
        <w:rPr>
          <w:szCs w:val="24"/>
          <w:lang w:val="de-DE"/>
        </w:rPr>
        <w:t xml:space="preserve">kann </w:t>
      </w:r>
      <w:r w:rsidRPr="00CA25A5">
        <w:rPr>
          <w:szCs w:val="24"/>
          <w:lang w:val="de-DE"/>
        </w:rPr>
        <w:t xml:space="preserve">mehr als 1 von 10 </w:t>
      </w:r>
      <w:r w:rsidR="00DA4BD3" w:rsidRPr="00CA25A5">
        <w:rPr>
          <w:szCs w:val="24"/>
          <w:lang w:val="de-DE"/>
        </w:rPr>
        <w:t>Behandelten betreffen</w:t>
      </w:r>
      <w:r w:rsidRPr="00CA25A5">
        <w:rPr>
          <w:szCs w:val="24"/>
          <w:lang w:val="de-DE"/>
        </w:rPr>
        <w:t>):</w:t>
      </w:r>
    </w:p>
    <w:p w:rsidR="00145F16" w:rsidRPr="00CA25A5" w:rsidRDefault="00145F16" w:rsidP="008758BF">
      <w:pPr>
        <w:pStyle w:val="BodyText"/>
        <w:numPr>
          <w:ilvl w:val="0"/>
          <w:numId w:val="46"/>
        </w:numPr>
        <w:tabs>
          <w:tab w:val="clear" w:pos="567"/>
        </w:tabs>
        <w:spacing w:line="240" w:lineRule="auto"/>
        <w:ind w:left="360"/>
        <w:jc w:val="left"/>
        <w:rPr>
          <w:szCs w:val="24"/>
          <w:lang w:val="de-DE"/>
        </w:rPr>
      </w:pPr>
      <w:r w:rsidRPr="00CA25A5">
        <w:rPr>
          <w:szCs w:val="24"/>
          <w:lang w:val="de-DE"/>
        </w:rPr>
        <w:t>Bauchschmerzen</w:t>
      </w:r>
    </w:p>
    <w:p w:rsidR="00145F16" w:rsidRPr="00CA25A5" w:rsidRDefault="00145F16" w:rsidP="008758BF">
      <w:pPr>
        <w:pStyle w:val="BodyText"/>
        <w:numPr>
          <w:ilvl w:val="0"/>
          <w:numId w:val="46"/>
        </w:numPr>
        <w:tabs>
          <w:tab w:val="clear" w:pos="567"/>
        </w:tabs>
        <w:spacing w:line="240" w:lineRule="auto"/>
        <w:ind w:left="360"/>
        <w:jc w:val="left"/>
        <w:rPr>
          <w:szCs w:val="24"/>
          <w:lang w:val="de-DE"/>
        </w:rPr>
      </w:pPr>
      <w:r w:rsidRPr="00CA25A5">
        <w:rPr>
          <w:szCs w:val="24"/>
          <w:lang w:val="de-DE"/>
        </w:rPr>
        <w:t>Übelkeit</w:t>
      </w:r>
    </w:p>
    <w:p w:rsidR="00145F16" w:rsidRPr="00CA25A5" w:rsidRDefault="00145F16" w:rsidP="008758BF">
      <w:pPr>
        <w:pStyle w:val="BodyText"/>
        <w:numPr>
          <w:ilvl w:val="0"/>
          <w:numId w:val="46"/>
        </w:numPr>
        <w:tabs>
          <w:tab w:val="clear" w:pos="567"/>
        </w:tabs>
        <w:spacing w:line="240" w:lineRule="auto"/>
        <w:ind w:left="360"/>
        <w:jc w:val="left"/>
        <w:rPr>
          <w:szCs w:val="24"/>
          <w:lang w:val="de-DE"/>
        </w:rPr>
      </w:pPr>
      <w:r w:rsidRPr="00CA25A5">
        <w:rPr>
          <w:szCs w:val="24"/>
          <w:lang w:val="de-DE"/>
        </w:rPr>
        <w:t>Erbrechen</w:t>
      </w:r>
    </w:p>
    <w:p w:rsidR="00145F16" w:rsidRPr="00CA25A5" w:rsidRDefault="00145F16" w:rsidP="008758BF">
      <w:pPr>
        <w:pStyle w:val="BodyText"/>
        <w:numPr>
          <w:ilvl w:val="0"/>
          <w:numId w:val="46"/>
        </w:numPr>
        <w:tabs>
          <w:tab w:val="clear" w:pos="567"/>
        </w:tabs>
        <w:ind w:left="360"/>
        <w:jc w:val="left"/>
        <w:rPr>
          <w:szCs w:val="22"/>
          <w:lang w:val="de-DE"/>
        </w:rPr>
      </w:pPr>
      <w:r w:rsidRPr="00CA25A5">
        <w:rPr>
          <w:szCs w:val="24"/>
          <w:lang w:val="de-DE"/>
        </w:rPr>
        <w:t>rötliche/braune Verfärbung des Urins</w:t>
      </w:r>
      <w:r w:rsidRPr="00CA25A5">
        <w:rPr>
          <w:szCs w:val="22"/>
          <w:lang w:val="de-DE"/>
        </w:rPr>
        <w:t>.</w:t>
      </w:r>
    </w:p>
    <w:p w:rsidR="00145F16" w:rsidRPr="00CA25A5" w:rsidRDefault="00145F16" w:rsidP="00145F16">
      <w:pPr>
        <w:pStyle w:val="BodyText"/>
        <w:jc w:val="left"/>
        <w:rPr>
          <w:szCs w:val="22"/>
          <w:lang w:val="de-DE"/>
        </w:rPr>
      </w:pPr>
    </w:p>
    <w:p w:rsidR="00145F16" w:rsidRPr="00CA25A5" w:rsidRDefault="00145F16" w:rsidP="00145F16">
      <w:pPr>
        <w:rPr>
          <w:sz w:val="22"/>
          <w:szCs w:val="22"/>
          <w:lang w:val="de-DE"/>
        </w:rPr>
      </w:pPr>
      <w:r w:rsidRPr="00CA25A5">
        <w:rPr>
          <w:sz w:val="22"/>
          <w:szCs w:val="22"/>
          <w:lang w:val="de-DE" w:eastAsia="zh-CN"/>
        </w:rPr>
        <w:t>Falls Ferriprox bei Ihnen Übelkeit oder Erbrechen auslöst, kann eine mit der Einnahme zeitgleiche Nahrungsaufnahme Abhilfe schaffen</w:t>
      </w:r>
      <w:r w:rsidRPr="00CA25A5">
        <w:rPr>
          <w:sz w:val="22"/>
          <w:szCs w:val="22"/>
          <w:lang w:val="de-DE"/>
        </w:rPr>
        <w:t>. Verfärbter Urin ist eine sehr häufige, jedoch harmlose Nebenwirkung.</w:t>
      </w:r>
    </w:p>
    <w:p w:rsidR="00145F16" w:rsidRPr="00CA25A5" w:rsidRDefault="00145F16" w:rsidP="00145F16">
      <w:pPr>
        <w:pStyle w:val="BodyText"/>
        <w:jc w:val="left"/>
        <w:rPr>
          <w:szCs w:val="22"/>
          <w:lang w:val="de-DE"/>
        </w:rPr>
      </w:pPr>
    </w:p>
    <w:p w:rsidR="00145F16" w:rsidRPr="00CA25A5" w:rsidRDefault="00145F16" w:rsidP="005E7CE1">
      <w:pPr>
        <w:pStyle w:val="BodyText"/>
        <w:keepNext/>
        <w:jc w:val="left"/>
        <w:rPr>
          <w:szCs w:val="24"/>
          <w:lang w:val="de-DE"/>
        </w:rPr>
      </w:pPr>
      <w:r w:rsidRPr="00CA25A5">
        <w:rPr>
          <w:b/>
          <w:szCs w:val="24"/>
          <w:lang w:val="de-DE"/>
        </w:rPr>
        <w:t xml:space="preserve">Häufige Nebenwirkungen </w:t>
      </w:r>
      <w:r w:rsidRPr="00CA25A5">
        <w:rPr>
          <w:szCs w:val="24"/>
          <w:lang w:val="de-DE"/>
        </w:rPr>
        <w:t>(</w:t>
      </w:r>
      <w:r w:rsidR="00CE410C" w:rsidRPr="00CA25A5">
        <w:rPr>
          <w:szCs w:val="24"/>
          <w:lang w:val="de-DE"/>
        </w:rPr>
        <w:t xml:space="preserve">kann </w:t>
      </w:r>
      <w:r w:rsidRPr="00CA25A5">
        <w:rPr>
          <w:szCs w:val="24"/>
          <w:lang w:val="de-DE"/>
        </w:rPr>
        <w:t xml:space="preserve">bis </w:t>
      </w:r>
      <w:r w:rsidR="00DA4BD3" w:rsidRPr="00CA25A5">
        <w:rPr>
          <w:szCs w:val="24"/>
          <w:lang w:val="de-DE"/>
        </w:rPr>
        <w:t xml:space="preserve">zu 1 von </w:t>
      </w:r>
      <w:r w:rsidRPr="00CA25A5">
        <w:rPr>
          <w:szCs w:val="24"/>
          <w:lang w:val="de-DE"/>
        </w:rPr>
        <w:t xml:space="preserve">10 </w:t>
      </w:r>
      <w:r w:rsidR="00DA4BD3" w:rsidRPr="00CA25A5">
        <w:rPr>
          <w:szCs w:val="24"/>
          <w:lang w:val="de-DE"/>
        </w:rPr>
        <w:t>Behandelten betreffen</w:t>
      </w:r>
      <w:r w:rsidRPr="00CA25A5">
        <w:rPr>
          <w:szCs w:val="24"/>
          <w:lang w:val="de-DE"/>
        </w:rPr>
        <w:t>):</w:t>
      </w:r>
    </w:p>
    <w:p w:rsidR="00145F16" w:rsidRPr="00CA25A5" w:rsidRDefault="00145F16" w:rsidP="008758BF">
      <w:pPr>
        <w:pStyle w:val="BodyText"/>
        <w:numPr>
          <w:ilvl w:val="0"/>
          <w:numId w:val="46"/>
        </w:numPr>
        <w:tabs>
          <w:tab w:val="clear" w:pos="567"/>
        </w:tabs>
        <w:spacing w:line="240" w:lineRule="auto"/>
        <w:ind w:left="360"/>
        <w:jc w:val="left"/>
        <w:rPr>
          <w:szCs w:val="24"/>
          <w:lang w:val="de-DE"/>
        </w:rPr>
      </w:pPr>
      <w:r w:rsidRPr="00CA25A5">
        <w:rPr>
          <w:szCs w:val="24"/>
          <w:lang w:val="de-DE"/>
        </w:rPr>
        <w:t>Niedrige Anzahl weißer Blutkörperchen (Agranulozytose und Neutropenie)</w:t>
      </w:r>
    </w:p>
    <w:p w:rsidR="00145F16" w:rsidRPr="00CA25A5" w:rsidRDefault="00145F16" w:rsidP="008758BF">
      <w:pPr>
        <w:pStyle w:val="BodyText"/>
        <w:numPr>
          <w:ilvl w:val="0"/>
          <w:numId w:val="46"/>
        </w:numPr>
        <w:tabs>
          <w:tab w:val="clear" w:pos="567"/>
        </w:tabs>
        <w:spacing w:line="240" w:lineRule="auto"/>
        <w:ind w:left="360"/>
        <w:jc w:val="left"/>
        <w:rPr>
          <w:szCs w:val="24"/>
          <w:lang w:val="de-DE"/>
        </w:rPr>
      </w:pPr>
      <w:r w:rsidRPr="00CA25A5">
        <w:rPr>
          <w:szCs w:val="24"/>
          <w:lang w:val="de-DE"/>
        </w:rPr>
        <w:t>Kopfschmerzen</w:t>
      </w:r>
    </w:p>
    <w:p w:rsidR="00145F16" w:rsidRPr="00CA25A5" w:rsidRDefault="00145F16" w:rsidP="008758BF">
      <w:pPr>
        <w:pStyle w:val="BodyText"/>
        <w:numPr>
          <w:ilvl w:val="0"/>
          <w:numId w:val="46"/>
        </w:numPr>
        <w:tabs>
          <w:tab w:val="clear" w:pos="567"/>
        </w:tabs>
        <w:spacing w:line="240" w:lineRule="auto"/>
        <w:ind w:left="360"/>
        <w:jc w:val="left"/>
        <w:rPr>
          <w:szCs w:val="24"/>
          <w:lang w:val="de-DE"/>
        </w:rPr>
      </w:pPr>
      <w:r w:rsidRPr="00CA25A5">
        <w:rPr>
          <w:szCs w:val="24"/>
          <w:lang w:val="de-DE"/>
        </w:rPr>
        <w:t>Durchfall</w:t>
      </w:r>
    </w:p>
    <w:p w:rsidR="00145F16" w:rsidRPr="00CA25A5" w:rsidRDefault="00145F16" w:rsidP="008758BF">
      <w:pPr>
        <w:pStyle w:val="BodyText"/>
        <w:numPr>
          <w:ilvl w:val="0"/>
          <w:numId w:val="46"/>
        </w:numPr>
        <w:tabs>
          <w:tab w:val="clear" w:pos="567"/>
        </w:tabs>
        <w:spacing w:line="240" w:lineRule="auto"/>
        <w:ind w:left="360"/>
        <w:jc w:val="left"/>
        <w:rPr>
          <w:szCs w:val="24"/>
          <w:lang w:val="de-DE"/>
        </w:rPr>
      </w:pPr>
      <w:r w:rsidRPr="00CA25A5">
        <w:rPr>
          <w:szCs w:val="24"/>
          <w:lang w:val="de-DE"/>
        </w:rPr>
        <w:t>Erhöhte Leberenzymwerte</w:t>
      </w:r>
    </w:p>
    <w:p w:rsidR="00145F16" w:rsidRPr="00CA25A5" w:rsidRDefault="00145F16" w:rsidP="008758BF">
      <w:pPr>
        <w:pStyle w:val="BodyText"/>
        <w:numPr>
          <w:ilvl w:val="0"/>
          <w:numId w:val="46"/>
        </w:numPr>
        <w:tabs>
          <w:tab w:val="clear" w:pos="567"/>
        </w:tabs>
        <w:spacing w:line="240" w:lineRule="auto"/>
        <w:ind w:left="360"/>
        <w:jc w:val="left"/>
        <w:rPr>
          <w:szCs w:val="24"/>
          <w:lang w:val="de-DE"/>
        </w:rPr>
      </w:pPr>
      <w:r w:rsidRPr="00CA25A5">
        <w:rPr>
          <w:szCs w:val="24"/>
          <w:lang w:val="de-DE"/>
        </w:rPr>
        <w:t>Erschöpfung</w:t>
      </w:r>
    </w:p>
    <w:p w:rsidR="00145F16" w:rsidRPr="00CA25A5" w:rsidRDefault="00145F16" w:rsidP="008758BF">
      <w:pPr>
        <w:pStyle w:val="BodyText"/>
        <w:numPr>
          <w:ilvl w:val="0"/>
          <w:numId w:val="46"/>
        </w:numPr>
        <w:tabs>
          <w:tab w:val="clear" w:pos="567"/>
        </w:tabs>
        <w:ind w:left="360"/>
        <w:jc w:val="left"/>
        <w:rPr>
          <w:szCs w:val="22"/>
          <w:lang w:val="de-DE"/>
        </w:rPr>
      </w:pPr>
      <w:r w:rsidRPr="00CA25A5">
        <w:rPr>
          <w:szCs w:val="24"/>
          <w:lang w:val="de-DE"/>
        </w:rPr>
        <w:t>Appetitzunahme</w:t>
      </w:r>
    </w:p>
    <w:p w:rsidR="00145F16" w:rsidRPr="00CA25A5" w:rsidRDefault="00145F16" w:rsidP="00145F16">
      <w:pPr>
        <w:pStyle w:val="BodyText"/>
        <w:jc w:val="left"/>
        <w:rPr>
          <w:szCs w:val="22"/>
          <w:lang w:val="de-DE"/>
        </w:rPr>
      </w:pPr>
    </w:p>
    <w:p w:rsidR="00CE410C" w:rsidRPr="00CA25A5" w:rsidRDefault="00CE410C" w:rsidP="005E7CE1">
      <w:pPr>
        <w:keepNext/>
        <w:rPr>
          <w:sz w:val="22"/>
          <w:szCs w:val="22"/>
          <w:lang w:val="de-DE"/>
        </w:rPr>
      </w:pPr>
      <w:r w:rsidRPr="00CA25A5">
        <w:rPr>
          <w:b/>
          <w:sz w:val="22"/>
          <w:szCs w:val="22"/>
          <w:lang w:val="de-DE"/>
        </w:rPr>
        <w:t>Nicht bekannt (</w:t>
      </w:r>
      <w:r w:rsidRPr="00CA25A5">
        <w:rPr>
          <w:sz w:val="22"/>
          <w:szCs w:val="22"/>
          <w:lang w:val="de-DE"/>
        </w:rPr>
        <w:t>Häufigkeit kann auf der Basis der verfügbaren Daten nicht abgeschätzt werden):</w:t>
      </w:r>
    </w:p>
    <w:p w:rsidR="00CE410C" w:rsidRPr="008758BF" w:rsidRDefault="00CE410C" w:rsidP="008758BF">
      <w:pPr>
        <w:pStyle w:val="BodyText"/>
        <w:numPr>
          <w:ilvl w:val="0"/>
          <w:numId w:val="46"/>
        </w:numPr>
        <w:tabs>
          <w:tab w:val="clear" w:pos="567"/>
        </w:tabs>
        <w:ind w:left="360"/>
        <w:jc w:val="left"/>
        <w:rPr>
          <w:szCs w:val="24"/>
          <w:lang w:val="de-DE"/>
        </w:rPr>
      </w:pPr>
      <w:r w:rsidRPr="008758BF">
        <w:rPr>
          <w:szCs w:val="24"/>
          <w:lang w:val="de-DE"/>
        </w:rPr>
        <w:t>Allergische Reaktionen, einschließlich Hautausschlag oder Nesselsucht</w:t>
      </w:r>
    </w:p>
    <w:p w:rsidR="00CE410C" w:rsidRPr="00CA25A5" w:rsidRDefault="00CE410C" w:rsidP="00CE410C">
      <w:pPr>
        <w:rPr>
          <w:sz w:val="22"/>
          <w:szCs w:val="22"/>
          <w:lang w:val="de-DE"/>
        </w:rPr>
      </w:pPr>
    </w:p>
    <w:p w:rsidR="00145F16" w:rsidRPr="00CA25A5" w:rsidRDefault="00145F16" w:rsidP="00145F16">
      <w:pPr>
        <w:rPr>
          <w:sz w:val="22"/>
          <w:szCs w:val="22"/>
          <w:lang w:val="de-DE" w:eastAsia="zh-CN"/>
        </w:rPr>
      </w:pPr>
      <w:r w:rsidRPr="00CA25A5">
        <w:rPr>
          <w:sz w:val="22"/>
          <w:szCs w:val="22"/>
          <w:lang w:val="de-DE"/>
        </w:rPr>
        <w:t xml:space="preserve">Die Beschwerden bei Gelenkschmerzen und -schwellungen reichten von </w:t>
      </w:r>
      <w:r w:rsidRPr="00CA25A5">
        <w:rPr>
          <w:sz w:val="22"/>
          <w:szCs w:val="22"/>
          <w:lang w:val="de-DE" w:eastAsia="zh-CN"/>
        </w:rPr>
        <w:t>leichten Schmerzen in einem oder mehreren Gelenken bis hin zu schwerer Invalidität. Bei den meisten Patienten klangen die Schmerzen ab, ohne dass die Ferriprox-Behandlung abgebrochen werden musste.</w:t>
      </w:r>
    </w:p>
    <w:p w:rsidR="00145F16" w:rsidRPr="00CA25A5" w:rsidRDefault="00145F16" w:rsidP="00145F16">
      <w:pPr>
        <w:rPr>
          <w:sz w:val="22"/>
          <w:szCs w:val="22"/>
          <w:lang w:val="de-DE"/>
        </w:rPr>
      </w:pPr>
    </w:p>
    <w:p w:rsidR="003B27DD" w:rsidRPr="00CA25A5" w:rsidRDefault="003B27DD" w:rsidP="003B27DD">
      <w:pPr>
        <w:rPr>
          <w:sz w:val="22"/>
          <w:szCs w:val="22"/>
          <w:lang w:val="de-DE"/>
        </w:rPr>
      </w:pPr>
      <w:r w:rsidRPr="00CA25A5">
        <w:rPr>
          <w:sz w:val="22"/>
          <w:szCs w:val="22"/>
          <w:lang w:val="de-DE"/>
        </w:rPr>
        <w:t xml:space="preserve">Bei Kindern, denen mehrere Jahre auf freiwilliger Basis mehr als das Doppelte der empfohlenen Höchstdosis von 100 mg/kg/Tag verschrieben worden war, sind neurologische Störungen (beispielsweise Zittern, Gehstörungen, Sehstörungen, </w:t>
      </w:r>
      <w:r w:rsidR="00C424B8">
        <w:rPr>
          <w:sz w:val="22"/>
          <w:szCs w:val="22"/>
          <w:lang w:val="de-DE"/>
        </w:rPr>
        <w:t>un</w:t>
      </w:r>
      <w:r w:rsidRPr="00CA25A5">
        <w:rPr>
          <w:sz w:val="22"/>
          <w:szCs w:val="22"/>
          <w:lang w:val="de-DE"/>
        </w:rPr>
        <w:t xml:space="preserve">willkürliche Muskelkontraktionen, Bewegungskoordinationsstörungen) beobachtet worden. </w:t>
      </w:r>
      <w:r w:rsidRPr="00436300">
        <w:rPr>
          <w:sz w:val="22"/>
          <w:szCs w:val="22"/>
          <w:lang w:val="de-DE"/>
        </w:rPr>
        <w:t xml:space="preserve">Gleiches wurde auch bei der Behandlung von Kindern mit Standarddosen von Deferipron beobachtet. </w:t>
      </w:r>
      <w:r w:rsidRPr="00CA25A5">
        <w:rPr>
          <w:sz w:val="22"/>
          <w:szCs w:val="22"/>
          <w:lang w:val="de-DE"/>
        </w:rPr>
        <w:t xml:space="preserve">Diese Symptome </w:t>
      </w:r>
      <w:r w:rsidRPr="00436300">
        <w:rPr>
          <w:sz w:val="22"/>
          <w:szCs w:val="22"/>
          <w:lang w:val="de-DE"/>
        </w:rPr>
        <w:t xml:space="preserve">der Kinder </w:t>
      </w:r>
      <w:r w:rsidRPr="00CA25A5">
        <w:rPr>
          <w:sz w:val="22"/>
          <w:szCs w:val="22"/>
          <w:lang w:val="de-DE"/>
        </w:rPr>
        <w:t>klangen nach Absetzen von Ferriprox ab.</w:t>
      </w:r>
    </w:p>
    <w:p w:rsidR="00145F16" w:rsidRPr="00CA25A5" w:rsidRDefault="00145F16" w:rsidP="00145F16">
      <w:pPr>
        <w:rPr>
          <w:sz w:val="22"/>
          <w:szCs w:val="22"/>
          <w:lang w:val="de-DE"/>
        </w:rPr>
      </w:pPr>
    </w:p>
    <w:p w:rsidR="0097565A" w:rsidRPr="00CA25A5" w:rsidRDefault="0097565A" w:rsidP="005E7CE1">
      <w:pPr>
        <w:keepNext/>
        <w:numPr>
          <w:ilvl w:val="12"/>
          <w:numId w:val="0"/>
        </w:numPr>
        <w:tabs>
          <w:tab w:val="left" w:pos="720"/>
        </w:tabs>
        <w:ind w:right="-2"/>
        <w:rPr>
          <w:b/>
          <w:sz w:val="22"/>
          <w:szCs w:val="22"/>
          <w:lang w:val="de-DE"/>
        </w:rPr>
      </w:pPr>
      <w:r w:rsidRPr="00CA25A5">
        <w:rPr>
          <w:b/>
          <w:noProof/>
          <w:sz w:val="22"/>
          <w:szCs w:val="22"/>
          <w:lang w:val="de-DE"/>
        </w:rPr>
        <w:t>Meldung von Nebenwirkungen</w:t>
      </w:r>
    </w:p>
    <w:p w:rsidR="00667E5A" w:rsidRDefault="0097565A" w:rsidP="008758BF">
      <w:pPr>
        <w:numPr>
          <w:ilvl w:val="12"/>
          <w:numId w:val="0"/>
        </w:numPr>
        <w:tabs>
          <w:tab w:val="left" w:pos="720"/>
        </w:tabs>
        <w:ind w:right="-2"/>
        <w:rPr>
          <w:noProof/>
          <w:sz w:val="22"/>
          <w:szCs w:val="22"/>
          <w:lang w:val="de-DE"/>
        </w:rPr>
      </w:pPr>
      <w:r w:rsidRPr="00CA25A5">
        <w:rPr>
          <w:noProof/>
          <w:sz w:val="22"/>
          <w:szCs w:val="22"/>
          <w:lang w:val="de-DE"/>
        </w:rPr>
        <w:t>Wenn Sie Nebenwirkungen bemerken, wenden Sie sich an Ihren Arzt oder Apotheker.</w:t>
      </w:r>
      <w:r w:rsidRPr="00CA25A5">
        <w:rPr>
          <w:sz w:val="22"/>
          <w:szCs w:val="22"/>
          <w:lang w:val="de-DE"/>
        </w:rPr>
        <w:t xml:space="preserve"> </w:t>
      </w:r>
      <w:r w:rsidRPr="00CA25A5">
        <w:rPr>
          <w:noProof/>
          <w:sz w:val="22"/>
          <w:szCs w:val="22"/>
          <w:lang w:val="de-DE"/>
        </w:rPr>
        <w:t xml:space="preserve">Dies gilt auch für </w:t>
      </w:r>
      <w:r w:rsidRPr="00CA25A5">
        <w:rPr>
          <w:sz w:val="22"/>
          <w:szCs w:val="22"/>
          <w:lang w:val="de-DE"/>
        </w:rPr>
        <w:t xml:space="preserve">Nebenwirkungen, die nicht in dieser </w:t>
      </w:r>
      <w:r w:rsidRPr="00CA25A5">
        <w:rPr>
          <w:noProof/>
          <w:sz w:val="22"/>
          <w:szCs w:val="22"/>
          <w:lang w:val="de-DE"/>
        </w:rPr>
        <w:t>Packungsbeilage</w:t>
      </w:r>
      <w:r w:rsidRPr="00CA25A5">
        <w:rPr>
          <w:sz w:val="22"/>
          <w:szCs w:val="22"/>
          <w:lang w:val="de-DE"/>
        </w:rPr>
        <w:t xml:space="preserve"> angegeben sind.</w:t>
      </w:r>
      <w:r w:rsidRPr="00CA25A5">
        <w:rPr>
          <w:noProof/>
          <w:sz w:val="22"/>
          <w:szCs w:val="22"/>
          <w:lang w:val="de-DE"/>
        </w:rPr>
        <w:t xml:space="preserve"> Sie können Nebenwirkungen auch direkt über </w:t>
      </w:r>
      <w:r w:rsidRPr="00CA25A5">
        <w:rPr>
          <w:noProof/>
          <w:sz w:val="22"/>
          <w:szCs w:val="22"/>
          <w:highlight w:val="lightGray"/>
          <w:lang w:val="de-DE"/>
        </w:rPr>
        <w:t xml:space="preserve">das </w:t>
      </w:r>
      <w:r w:rsidRPr="008758BF">
        <w:rPr>
          <w:noProof/>
          <w:sz w:val="22"/>
          <w:szCs w:val="22"/>
          <w:highlight w:val="lightGray"/>
          <w:lang w:val="de-DE"/>
        </w:rPr>
        <w:t xml:space="preserve">in </w:t>
      </w:r>
      <w:hyperlink r:id="rId15" w:history="1">
        <w:r w:rsidR="008758BF" w:rsidRPr="008758BF">
          <w:rPr>
            <w:rStyle w:val="Hyperlink"/>
            <w:noProof/>
            <w:sz w:val="22"/>
            <w:szCs w:val="22"/>
            <w:highlight w:val="lightGray"/>
            <w:lang w:val="de-DE"/>
          </w:rPr>
          <w:t>Anhang V</w:t>
        </w:r>
      </w:hyperlink>
      <w:r w:rsidRPr="008758BF">
        <w:rPr>
          <w:noProof/>
          <w:sz w:val="22"/>
          <w:szCs w:val="22"/>
          <w:highlight w:val="lightGray"/>
          <w:lang w:val="de-DE"/>
        </w:rPr>
        <w:t xml:space="preserve"> aufgeführte</w:t>
      </w:r>
      <w:r w:rsidRPr="00CA25A5">
        <w:rPr>
          <w:noProof/>
          <w:sz w:val="22"/>
          <w:szCs w:val="22"/>
          <w:highlight w:val="lightGray"/>
          <w:lang w:val="de-DE"/>
        </w:rPr>
        <w:t xml:space="preserve"> nationale Meldesystem</w:t>
      </w:r>
      <w:r w:rsidRPr="00CA25A5">
        <w:rPr>
          <w:noProof/>
          <w:sz w:val="22"/>
          <w:szCs w:val="22"/>
          <w:lang w:val="de-DE"/>
        </w:rPr>
        <w:t xml:space="preserve"> anzeigen. Indem Sie Nebenwirkungen melden, können Sie dazu beitragen, dass mehr Informationen über die Sicherheit dieses Arzneimittels zur Verfügung gestellt werden.</w:t>
      </w:r>
    </w:p>
    <w:p w:rsidR="003B27DD" w:rsidRPr="00CA25A5" w:rsidRDefault="003B27DD" w:rsidP="008758BF">
      <w:pPr>
        <w:numPr>
          <w:ilvl w:val="12"/>
          <w:numId w:val="0"/>
        </w:numPr>
        <w:tabs>
          <w:tab w:val="left" w:pos="720"/>
        </w:tabs>
        <w:ind w:right="-2"/>
        <w:rPr>
          <w:b/>
          <w:noProof/>
          <w:sz w:val="22"/>
          <w:szCs w:val="22"/>
          <w:lang w:val="de-DE"/>
        </w:rPr>
      </w:pPr>
    </w:p>
    <w:p w:rsidR="00145F16" w:rsidRPr="00CA25A5" w:rsidRDefault="00145F16" w:rsidP="00145F16">
      <w:pPr>
        <w:rPr>
          <w:sz w:val="22"/>
          <w:szCs w:val="22"/>
          <w:lang w:val="de-DE"/>
        </w:rPr>
      </w:pPr>
    </w:p>
    <w:p w:rsidR="00145F16" w:rsidRPr="00CA25A5" w:rsidRDefault="00145F16" w:rsidP="00145F16">
      <w:pPr>
        <w:keepNext/>
        <w:numPr>
          <w:ilvl w:val="12"/>
          <w:numId w:val="0"/>
        </w:numPr>
        <w:ind w:left="567" w:right="-2" w:hanging="567"/>
        <w:rPr>
          <w:b/>
          <w:sz w:val="22"/>
          <w:szCs w:val="22"/>
          <w:lang w:val="de-DE"/>
        </w:rPr>
      </w:pPr>
      <w:r w:rsidRPr="00CA25A5">
        <w:rPr>
          <w:b/>
          <w:sz w:val="22"/>
          <w:szCs w:val="22"/>
          <w:lang w:val="de-DE"/>
        </w:rPr>
        <w:t>5.</w:t>
      </w:r>
      <w:r w:rsidRPr="00CA25A5">
        <w:rPr>
          <w:b/>
          <w:sz w:val="22"/>
          <w:szCs w:val="22"/>
          <w:lang w:val="de-DE"/>
        </w:rPr>
        <w:tab/>
        <w:t>W</w:t>
      </w:r>
      <w:r w:rsidR="00CE410C" w:rsidRPr="00CA25A5">
        <w:rPr>
          <w:b/>
          <w:sz w:val="22"/>
          <w:szCs w:val="22"/>
          <w:lang w:val="de-DE"/>
        </w:rPr>
        <w:t>ie ist Ferriprox aufzubewahren</w:t>
      </w:r>
      <w:r w:rsidRPr="00CA25A5">
        <w:rPr>
          <w:b/>
          <w:sz w:val="22"/>
          <w:szCs w:val="22"/>
          <w:lang w:val="de-DE"/>
        </w:rPr>
        <w:t>?</w:t>
      </w:r>
    </w:p>
    <w:p w:rsidR="00145F16" w:rsidRPr="00CA25A5" w:rsidRDefault="00145F16" w:rsidP="00145F16">
      <w:pPr>
        <w:keepNext/>
        <w:rPr>
          <w:sz w:val="22"/>
          <w:szCs w:val="22"/>
          <w:lang w:val="de-DE"/>
        </w:rPr>
      </w:pPr>
    </w:p>
    <w:p w:rsidR="00145F16" w:rsidRPr="00CA25A5" w:rsidRDefault="00A62805" w:rsidP="00145F16">
      <w:pPr>
        <w:ind w:right="-2"/>
        <w:rPr>
          <w:sz w:val="22"/>
          <w:szCs w:val="22"/>
          <w:lang w:val="de-DE"/>
        </w:rPr>
      </w:pPr>
      <w:r w:rsidRPr="00CA25A5">
        <w:rPr>
          <w:sz w:val="22"/>
          <w:szCs w:val="22"/>
          <w:lang w:val="de-DE"/>
        </w:rPr>
        <w:t xml:space="preserve">Bewahren Sie dieses </w:t>
      </w:r>
      <w:r w:rsidR="00145F16" w:rsidRPr="00CA25A5">
        <w:rPr>
          <w:sz w:val="22"/>
          <w:szCs w:val="22"/>
          <w:lang w:val="de-DE"/>
        </w:rPr>
        <w:t>Arzneimittel für Kinder unzugänglich auf.</w:t>
      </w:r>
    </w:p>
    <w:p w:rsidR="00672568" w:rsidRPr="00CA25A5" w:rsidRDefault="00672568" w:rsidP="00145F16">
      <w:pPr>
        <w:ind w:right="-2"/>
        <w:rPr>
          <w:sz w:val="22"/>
          <w:szCs w:val="22"/>
          <w:lang w:val="de-DE"/>
        </w:rPr>
      </w:pPr>
    </w:p>
    <w:p w:rsidR="00145F16" w:rsidRPr="00CA25A5" w:rsidRDefault="00145F16" w:rsidP="00145F16">
      <w:pPr>
        <w:rPr>
          <w:noProof/>
          <w:sz w:val="22"/>
          <w:szCs w:val="22"/>
          <w:lang w:val="de-DE"/>
        </w:rPr>
      </w:pPr>
      <w:r w:rsidRPr="00CA25A5">
        <w:rPr>
          <w:noProof/>
          <w:sz w:val="22"/>
          <w:szCs w:val="22"/>
          <w:lang w:val="de-DE"/>
        </w:rPr>
        <w:t xml:space="preserve">Sie dürfen das Arzneimittel nach dem auf dem Umkarton und dem Etikett </w:t>
      </w:r>
      <w:r w:rsidR="00A62805" w:rsidRPr="00CA25A5">
        <w:rPr>
          <w:noProof/>
          <w:sz w:val="22"/>
          <w:szCs w:val="22"/>
          <w:lang w:val="de-DE"/>
        </w:rPr>
        <w:t xml:space="preserve">nach „Verwendbar bis“ </w:t>
      </w:r>
      <w:r w:rsidRPr="00CA25A5">
        <w:rPr>
          <w:noProof/>
          <w:sz w:val="22"/>
          <w:szCs w:val="22"/>
          <w:lang w:val="de-DE"/>
        </w:rPr>
        <w:t xml:space="preserve">angegebenen Verfalldatum nicht mehr </w:t>
      </w:r>
      <w:r w:rsidR="00A62805" w:rsidRPr="00CA25A5">
        <w:rPr>
          <w:noProof/>
          <w:sz w:val="22"/>
          <w:szCs w:val="22"/>
          <w:lang w:val="de-DE"/>
        </w:rPr>
        <w:t>ver</w:t>
      </w:r>
      <w:r w:rsidRPr="00CA25A5">
        <w:rPr>
          <w:noProof/>
          <w:sz w:val="22"/>
          <w:szCs w:val="22"/>
          <w:lang w:val="de-DE"/>
        </w:rPr>
        <w:t>wenden.</w:t>
      </w:r>
    </w:p>
    <w:p w:rsidR="00672568" w:rsidRPr="00CA25A5" w:rsidRDefault="00672568" w:rsidP="00145F16">
      <w:pPr>
        <w:rPr>
          <w:sz w:val="22"/>
          <w:szCs w:val="22"/>
          <w:lang w:val="de-DE"/>
        </w:rPr>
      </w:pPr>
    </w:p>
    <w:p w:rsidR="00C83F4A" w:rsidRPr="00CA25A5" w:rsidRDefault="00145F16" w:rsidP="003A0EF2">
      <w:pPr>
        <w:rPr>
          <w:sz w:val="22"/>
          <w:szCs w:val="22"/>
          <w:lang w:val="de-DE"/>
        </w:rPr>
      </w:pPr>
      <w:r w:rsidRPr="00CA25A5">
        <w:rPr>
          <w:sz w:val="22"/>
          <w:szCs w:val="22"/>
          <w:lang w:val="de-DE"/>
        </w:rPr>
        <w:t>Nicht über 30º C lagern.</w:t>
      </w:r>
      <w:r w:rsidR="004C392F">
        <w:rPr>
          <w:sz w:val="22"/>
          <w:szCs w:val="22"/>
          <w:lang w:val="de-DE"/>
        </w:rPr>
        <w:t xml:space="preserve"> </w:t>
      </w:r>
      <w:r w:rsidR="003A0EF2">
        <w:rPr>
          <w:sz w:val="22"/>
          <w:szCs w:val="22"/>
          <w:lang w:val="de-DE"/>
        </w:rPr>
        <w:t>D</w:t>
      </w:r>
      <w:r w:rsidR="00153F6D" w:rsidRPr="00CA25A5">
        <w:rPr>
          <w:sz w:val="22"/>
          <w:szCs w:val="22"/>
          <w:lang w:val="de-DE"/>
        </w:rPr>
        <w:t xml:space="preserve">ie Flasche </w:t>
      </w:r>
      <w:r w:rsidR="003A0EF2">
        <w:rPr>
          <w:sz w:val="22"/>
          <w:szCs w:val="22"/>
          <w:lang w:val="de-DE"/>
        </w:rPr>
        <w:t xml:space="preserve">fest </w:t>
      </w:r>
      <w:r w:rsidR="00153F6D" w:rsidRPr="00CA25A5">
        <w:rPr>
          <w:sz w:val="22"/>
          <w:szCs w:val="22"/>
          <w:lang w:val="de-DE"/>
        </w:rPr>
        <w:t>dicht verschlossen halten</w:t>
      </w:r>
      <w:r w:rsidR="003A0EF2">
        <w:rPr>
          <w:sz w:val="22"/>
          <w:szCs w:val="22"/>
          <w:lang w:val="de-DE"/>
        </w:rPr>
        <w:t>,</w:t>
      </w:r>
      <w:r w:rsidR="003A0EF2" w:rsidRPr="006B7C56">
        <w:rPr>
          <w:noProof/>
          <w:sz w:val="22"/>
          <w:szCs w:val="22"/>
          <w:lang w:val="de-DE"/>
        </w:rPr>
        <w:t xml:space="preserve"> </w:t>
      </w:r>
      <w:r w:rsidR="003A0EF2" w:rsidRPr="00CA25A5">
        <w:rPr>
          <w:noProof/>
          <w:sz w:val="22"/>
          <w:szCs w:val="22"/>
          <w:lang w:val="de-DE"/>
        </w:rPr>
        <w:t>um den Inhalt vor Feuchtigkeit zu schützen</w:t>
      </w:r>
      <w:r w:rsidR="00153F6D" w:rsidRPr="00CA25A5">
        <w:rPr>
          <w:sz w:val="22"/>
          <w:szCs w:val="22"/>
          <w:lang w:val="de-DE"/>
        </w:rPr>
        <w:t xml:space="preserve">. </w:t>
      </w:r>
      <w:r w:rsidR="00C83F4A" w:rsidRPr="00CA25A5">
        <w:rPr>
          <w:sz w:val="22"/>
          <w:szCs w:val="22"/>
          <w:lang w:val="de-DE"/>
        </w:rPr>
        <w:t>Nach dem Öffnen inne</w:t>
      </w:r>
      <w:r w:rsidR="00A62805" w:rsidRPr="00CA25A5">
        <w:rPr>
          <w:sz w:val="22"/>
          <w:szCs w:val="22"/>
          <w:lang w:val="de-DE"/>
        </w:rPr>
        <w:t>rhalb von 50 Tagen aufbrauchen.</w:t>
      </w:r>
    </w:p>
    <w:p w:rsidR="00672568" w:rsidRPr="00CA25A5" w:rsidRDefault="00672568" w:rsidP="00C83F4A">
      <w:pPr>
        <w:rPr>
          <w:sz w:val="22"/>
          <w:szCs w:val="22"/>
          <w:lang w:val="de-DE"/>
        </w:rPr>
      </w:pPr>
    </w:p>
    <w:p w:rsidR="002C3195" w:rsidRPr="00CA25A5" w:rsidRDefault="002C3195" w:rsidP="002C3195">
      <w:pPr>
        <w:rPr>
          <w:sz w:val="22"/>
          <w:szCs w:val="22"/>
          <w:lang w:val="de-DE"/>
        </w:rPr>
      </w:pPr>
      <w:r w:rsidRPr="002C3195">
        <w:rPr>
          <w:sz w:val="22"/>
          <w:szCs w:val="22"/>
          <w:lang w:val="de-DE"/>
        </w:rPr>
        <w:t>Entsorgen Sie Arzneimittel nicht im Abwasse</w:t>
      </w:r>
      <w:r>
        <w:rPr>
          <w:sz w:val="22"/>
          <w:szCs w:val="22"/>
          <w:lang w:val="de-DE"/>
        </w:rPr>
        <w:t xml:space="preserve">r </w:t>
      </w:r>
      <w:r w:rsidRPr="002C3195">
        <w:rPr>
          <w:sz w:val="22"/>
          <w:szCs w:val="22"/>
          <w:lang w:val="de-DE"/>
        </w:rPr>
        <w:t>oder Haushaltsabfall. Fragen Sie Ihren Apotheker, wie das Arzneimittel zu entsorgen ist, wenn Sie es nicht mehr verwenden. Sie tragen damit zum Schutz der Umwelt bei.</w:t>
      </w:r>
    </w:p>
    <w:p w:rsidR="00145F16" w:rsidRPr="00CA25A5" w:rsidRDefault="00145F16" w:rsidP="00145F16">
      <w:pPr>
        <w:rPr>
          <w:sz w:val="22"/>
          <w:szCs w:val="22"/>
          <w:lang w:val="de-DE"/>
        </w:rPr>
      </w:pPr>
    </w:p>
    <w:p w:rsidR="00145F16" w:rsidRPr="00CA25A5" w:rsidRDefault="00145F16" w:rsidP="00145F16">
      <w:pPr>
        <w:numPr>
          <w:ilvl w:val="12"/>
          <w:numId w:val="0"/>
        </w:numPr>
        <w:ind w:left="567" w:right="-2" w:hanging="567"/>
        <w:rPr>
          <w:sz w:val="22"/>
          <w:szCs w:val="22"/>
          <w:lang w:val="de-DE"/>
        </w:rPr>
      </w:pPr>
    </w:p>
    <w:p w:rsidR="00145F16" w:rsidRPr="00CA25A5" w:rsidRDefault="00145F16" w:rsidP="005E7CE1">
      <w:pPr>
        <w:keepNext/>
        <w:numPr>
          <w:ilvl w:val="12"/>
          <w:numId w:val="0"/>
        </w:numPr>
        <w:ind w:left="567" w:right="-2" w:hanging="567"/>
        <w:rPr>
          <w:b/>
          <w:sz w:val="22"/>
          <w:szCs w:val="22"/>
          <w:lang w:val="de-DE"/>
        </w:rPr>
      </w:pPr>
      <w:r w:rsidRPr="00CA25A5">
        <w:rPr>
          <w:b/>
          <w:sz w:val="22"/>
          <w:szCs w:val="22"/>
          <w:lang w:val="de-DE"/>
        </w:rPr>
        <w:t>6.</w:t>
      </w:r>
      <w:r w:rsidRPr="00CA25A5">
        <w:rPr>
          <w:b/>
          <w:sz w:val="22"/>
          <w:szCs w:val="22"/>
          <w:lang w:val="de-DE"/>
        </w:rPr>
        <w:tab/>
      </w:r>
      <w:r w:rsidR="00CE410C" w:rsidRPr="00CA25A5">
        <w:rPr>
          <w:b/>
          <w:sz w:val="22"/>
          <w:szCs w:val="22"/>
          <w:lang w:val="de-DE"/>
        </w:rPr>
        <w:t>Inhalt der Packung und weitere Information</w:t>
      </w:r>
    </w:p>
    <w:p w:rsidR="00145F16" w:rsidRPr="00CA25A5" w:rsidRDefault="00145F16" w:rsidP="005E7CE1">
      <w:pPr>
        <w:keepNext/>
        <w:ind w:left="567" w:right="-2" w:hanging="567"/>
        <w:rPr>
          <w:sz w:val="22"/>
          <w:szCs w:val="22"/>
          <w:lang w:val="de-DE"/>
        </w:rPr>
      </w:pPr>
    </w:p>
    <w:p w:rsidR="00145F16" w:rsidRPr="00CA25A5" w:rsidRDefault="00145F16" w:rsidP="005E7CE1">
      <w:pPr>
        <w:keepNext/>
        <w:rPr>
          <w:b/>
          <w:sz w:val="22"/>
          <w:szCs w:val="22"/>
          <w:lang w:val="de-DE"/>
        </w:rPr>
      </w:pPr>
      <w:r w:rsidRPr="00CA25A5">
        <w:rPr>
          <w:b/>
          <w:sz w:val="22"/>
          <w:szCs w:val="22"/>
          <w:lang w:val="de-DE"/>
        </w:rPr>
        <w:t>Was Ferriprox enthält</w:t>
      </w:r>
    </w:p>
    <w:p w:rsidR="00153F6D" w:rsidRPr="00CA25A5" w:rsidRDefault="00145F16" w:rsidP="00145F16">
      <w:pPr>
        <w:keepNext/>
        <w:rPr>
          <w:sz w:val="22"/>
          <w:szCs w:val="22"/>
          <w:lang w:val="de-DE"/>
        </w:rPr>
      </w:pPr>
      <w:r w:rsidRPr="00CA25A5">
        <w:rPr>
          <w:sz w:val="22"/>
          <w:szCs w:val="22"/>
          <w:lang w:val="de-DE"/>
        </w:rPr>
        <w:t>Der Wirkstoff ist Deferipron.</w:t>
      </w:r>
      <w:r w:rsidR="00955539">
        <w:rPr>
          <w:sz w:val="22"/>
          <w:szCs w:val="22"/>
          <w:lang w:val="de-DE"/>
        </w:rPr>
        <w:t xml:space="preserve"> </w:t>
      </w:r>
      <w:r w:rsidR="00153F6D" w:rsidRPr="00CA25A5">
        <w:rPr>
          <w:sz w:val="22"/>
          <w:szCs w:val="22"/>
          <w:lang w:val="de-DE"/>
        </w:rPr>
        <w:t xml:space="preserve">Jede </w:t>
      </w:r>
      <w:r w:rsidR="00633062" w:rsidRPr="00CA25A5">
        <w:rPr>
          <w:sz w:val="22"/>
          <w:szCs w:val="22"/>
          <w:lang w:val="de-DE"/>
        </w:rPr>
        <w:t>1000</w:t>
      </w:r>
      <w:r w:rsidR="00633062" w:rsidRPr="00CA25A5">
        <w:rPr>
          <w:sz w:val="22"/>
          <w:szCs w:val="22"/>
          <w:lang w:val="de-DE"/>
        </w:rPr>
        <w:noBreakHyphen/>
        <w:t>mg</w:t>
      </w:r>
      <w:r w:rsidR="00633062" w:rsidRPr="00CA25A5">
        <w:rPr>
          <w:sz w:val="22"/>
          <w:szCs w:val="22"/>
          <w:lang w:val="de-DE"/>
        </w:rPr>
        <w:noBreakHyphen/>
      </w:r>
      <w:r w:rsidR="00153F6D" w:rsidRPr="00CA25A5">
        <w:rPr>
          <w:sz w:val="22"/>
          <w:szCs w:val="22"/>
          <w:lang w:val="de-DE"/>
        </w:rPr>
        <w:t>Tablette enthält 1000 mg Deferipron.</w:t>
      </w:r>
    </w:p>
    <w:p w:rsidR="00672568" w:rsidRPr="00CA25A5" w:rsidRDefault="00672568" w:rsidP="00145F16">
      <w:pPr>
        <w:keepNext/>
        <w:rPr>
          <w:sz w:val="22"/>
          <w:szCs w:val="22"/>
          <w:lang w:val="de-DE"/>
        </w:rPr>
      </w:pPr>
    </w:p>
    <w:p w:rsidR="00145F16" w:rsidRPr="00CA25A5" w:rsidRDefault="00CE410C" w:rsidP="00145F16">
      <w:pPr>
        <w:rPr>
          <w:sz w:val="22"/>
          <w:szCs w:val="22"/>
          <w:lang w:val="de-DE"/>
        </w:rPr>
      </w:pPr>
      <w:r w:rsidRPr="00CA25A5">
        <w:rPr>
          <w:sz w:val="22"/>
          <w:szCs w:val="22"/>
          <w:lang w:val="de-DE"/>
        </w:rPr>
        <w:t>Die sonstigen Bestandteile sind:</w:t>
      </w:r>
      <w:r w:rsidR="00C67E61">
        <w:rPr>
          <w:sz w:val="22"/>
          <w:szCs w:val="22"/>
          <w:lang w:val="de-DE"/>
        </w:rPr>
        <w:t xml:space="preserve"> </w:t>
      </w:r>
      <w:r w:rsidR="00145F16" w:rsidRPr="00955539">
        <w:rPr>
          <w:i/>
          <w:iCs/>
          <w:sz w:val="22"/>
          <w:szCs w:val="22"/>
          <w:lang w:val="de-DE"/>
        </w:rPr>
        <w:t>Tablettenkern:</w:t>
      </w:r>
      <w:r w:rsidR="00633062" w:rsidRPr="00CA25A5">
        <w:rPr>
          <w:sz w:val="22"/>
          <w:szCs w:val="22"/>
          <w:lang w:val="de-DE"/>
        </w:rPr>
        <w:t xml:space="preserve"> Methylcellulose</w:t>
      </w:r>
      <w:r w:rsidR="00E27E27">
        <w:rPr>
          <w:sz w:val="22"/>
          <w:szCs w:val="22"/>
          <w:lang w:val="de-DE"/>
        </w:rPr>
        <w:t xml:space="preserve"> (</w:t>
      </w:r>
      <w:r w:rsidR="00E27E27" w:rsidRPr="00CA25A5">
        <w:rPr>
          <w:sz w:val="22"/>
          <w:szCs w:val="22"/>
          <w:lang w:val="de-DE"/>
        </w:rPr>
        <w:t>USP A15LV</w:t>
      </w:r>
      <w:r w:rsidR="00E27E27">
        <w:rPr>
          <w:sz w:val="22"/>
          <w:szCs w:val="22"/>
          <w:lang w:val="de-DE"/>
        </w:rPr>
        <w:t>)</w:t>
      </w:r>
      <w:r w:rsidR="00153F6D" w:rsidRPr="00CA25A5">
        <w:rPr>
          <w:sz w:val="22"/>
          <w:szCs w:val="22"/>
          <w:lang w:val="de-DE"/>
        </w:rPr>
        <w:t>, Crospovidon</w:t>
      </w:r>
      <w:r w:rsidR="00545F7D" w:rsidRPr="00CA25A5">
        <w:rPr>
          <w:sz w:val="22"/>
          <w:szCs w:val="22"/>
          <w:lang w:val="de-DE"/>
        </w:rPr>
        <w:t>,</w:t>
      </w:r>
      <w:r w:rsidR="00865828" w:rsidRPr="00CA25A5">
        <w:rPr>
          <w:sz w:val="22"/>
          <w:szCs w:val="22"/>
          <w:lang w:val="de-DE"/>
        </w:rPr>
        <w:t xml:space="preserve"> </w:t>
      </w:r>
      <w:r w:rsidR="00E27E27" w:rsidRPr="00CA25A5">
        <w:rPr>
          <w:sz w:val="22"/>
          <w:szCs w:val="22"/>
          <w:lang w:val="de-DE"/>
        </w:rPr>
        <w:t>Magnesiumstearat</w:t>
      </w:r>
      <w:r w:rsidR="00145F16" w:rsidRPr="00CA25A5">
        <w:rPr>
          <w:sz w:val="22"/>
          <w:szCs w:val="22"/>
          <w:lang w:val="de-DE"/>
        </w:rPr>
        <w:t>.</w:t>
      </w:r>
      <w:r w:rsidR="00C67E61">
        <w:rPr>
          <w:sz w:val="22"/>
          <w:szCs w:val="22"/>
          <w:lang w:val="de-DE"/>
        </w:rPr>
        <w:t xml:space="preserve"> </w:t>
      </w:r>
      <w:r w:rsidR="00633062" w:rsidRPr="00955539">
        <w:rPr>
          <w:i/>
          <w:iCs/>
          <w:sz w:val="22"/>
          <w:szCs w:val="22"/>
          <w:lang w:val="de-DE"/>
        </w:rPr>
        <w:t>Filmüberzug</w:t>
      </w:r>
      <w:r w:rsidR="00145F16" w:rsidRPr="00955539">
        <w:rPr>
          <w:i/>
          <w:iCs/>
          <w:sz w:val="22"/>
          <w:szCs w:val="22"/>
          <w:lang w:val="de-DE"/>
        </w:rPr>
        <w:t>:</w:t>
      </w:r>
      <w:r w:rsidR="00145F16" w:rsidRPr="00CA25A5">
        <w:rPr>
          <w:sz w:val="22"/>
          <w:szCs w:val="22"/>
          <w:lang w:val="de-DE"/>
        </w:rPr>
        <w:t xml:space="preserve"> </w:t>
      </w:r>
      <w:r w:rsidR="00C83F4A" w:rsidRPr="00CA25A5">
        <w:rPr>
          <w:sz w:val="22"/>
          <w:szCs w:val="22"/>
          <w:lang w:val="de-DE"/>
        </w:rPr>
        <w:t>Hypromellose</w:t>
      </w:r>
      <w:r w:rsidR="00E27E27">
        <w:rPr>
          <w:sz w:val="22"/>
          <w:szCs w:val="22"/>
          <w:lang w:val="de-DE"/>
        </w:rPr>
        <w:t xml:space="preserve"> (</w:t>
      </w:r>
      <w:r w:rsidR="00E27E27" w:rsidRPr="00CA25A5">
        <w:rPr>
          <w:sz w:val="22"/>
          <w:szCs w:val="22"/>
          <w:lang w:val="de-DE"/>
        </w:rPr>
        <w:t>2910 USP/EP</w:t>
      </w:r>
      <w:r w:rsidR="00E27E27">
        <w:rPr>
          <w:sz w:val="22"/>
          <w:szCs w:val="22"/>
          <w:lang w:val="de-DE"/>
        </w:rPr>
        <w:t>)</w:t>
      </w:r>
      <w:r w:rsidR="00145F16" w:rsidRPr="00CA25A5">
        <w:rPr>
          <w:sz w:val="22"/>
          <w:szCs w:val="22"/>
          <w:lang w:val="de-DE"/>
        </w:rPr>
        <w:t xml:space="preserve">, </w:t>
      </w:r>
      <w:r w:rsidR="00633062" w:rsidRPr="00CA25A5">
        <w:rPr>
          <w:sz w:val="22"/>
          <w:szCs w:val="22"/>
          <w:lang w:val="de-DE"/>
        </w:rPr>
        <w:t>Hyprolose</w:t>
      </w:r>
      <w:r w:rsidR="002C71F1" w:rsidRPr="00CA25A5">
        <w:rPr>
          <w:sz w:val="22"/>
          <w:szCs w:val="22"/>
          <w:lang w:val="de-DE"/>
        </w:rPr>
        <w:t xml:space="preserve">, </w:t>
      </w:r>
      <w:r w:rsidR="00145F16" w:rsidRPr="00CA25A5">
        <w:rPr>
          <w:sz w:val="22"/>
          <w:szCs w:val="22"/>
          <w:lang w:val="de-DE"/>
        </w:rPr>
        <w:t>Macrogol, Titandioxid.</w:t>
      </w:r>
    </w:p>
    <w:p w:rsidR="00145F16" w:rsidRPr="00CA25A5" w:rsidRDefault="00145F16" w:rsidP="00145F16">
      <w:pPr>
        <w:rPr>
          <w:sz w:val="22"/>
          <w:szCs w:val="22"/>
          <w:lang w:val="de-DE"/>
        </w:rPr>
      </w:pPr>
    </w:p>
    <w:p w:rsidR="00145F16" w:rsidRPr="00CA25A5" w:rsidRDefault="00145F16" w:rsidP="005E7CE1">
      <w:pPr>
        <w:keepNext/>
        <w:ind w:right="-2"/>
        <w:rPr>
          <w:b/>
          <w:noProof/>
          <w:sz w:val="22"/>
          <w:szCs w:val="22"/>
          <w:lang w:val="de-DE"/>
        </w:rPr>
      </w:pPr>
      <w:r w:rsidRPr="00CA25A5">
        <w:rPr>
          <w:b/>
          <w:noProof/>
          <w:sz w:val="22"/>
          <w:szCs w:val="22"/>
          <w:lang w:val="de-DE"/>
        </w:rPr>
        <w:t>Wie Ferriprox aussieht und Inhalt der Packung</w:t>
      </w:r>
    </w:p>
    <w:p w:rsidR="00145F16" w:rsidRPr="00CA25A5" w:rsidRDefault="002C71F1" w:rsidP="008850C2">
      <w:pPr>
        <w:rPr>
          <w:sz w:val="22"/>
          <w:szCs w:val="22"/>
          <w:lang w:val="de-DE"/>
        </w:rPr>
      </w:pPr>
      <w:r w:rsidRPr="00CA25A5">
        <w:rPr>
          <w:sz w:val="22"/>
          <w:szCs w:val="22"/>
          <w:lang w:val="de-DE"/>
        </w:rPr>
        <w:t xml:space="preserve">Ferriprox </w:t>
      </w:r>
      <w:r w:rsidR="00153F6D" w:rsidRPr="00CA25A5">
        <w:rPr>
          <w:sz w:val="22"/>
          <w:szCs w:val="22"/>
          <w:lang w:val="de-DE"/>
        </w:rPr>
        <w:t xml:space="preserve">1000 mg </w:t>
      </w:r>
      <w:r w:rsidRPr="00CA25A5">
        <w:rPr>
          <w:sz w:val="22"/>
          <w:szCs w:val="22"/>
          <w:lang w:val="de-DE"/>
        </w:rPr>
        <w:t xml:space="preserve">Tabletten sind weiße bis cremefarbige, kapselförmige Filmtabletten mit dem Aufdruck </w:t>
      </w:r>
      <w:r w:rsidR="008850C2">
        <w:rPr>
          <w:sz w:val="22"/>
          <w:szCs w:val="22"/>
          <w:lang w:val="de-DE"/>
        </w:rPr>
        <w:t>„</w:t>
      </w:r>
      <w:r w:rsidRPr="00CA25A5">
        <w:rPr>
          <w:sz w:val="22"/>
          <w:szCs w:val="22"/>
          <w:lang w:val="de-DE"/>
        </w:rPr>
        <w:t>APO</w:t>
      </w:r>
      <w:r w:rsidR="008850C2">
        <w:rPr>
          <w:sz w:val="22"/>
          <w:szCs w:val="22"/>
          <w:lang w:val="de-DE"/>
        </w:rPr>
        <w:t>“</w:t>
      </w:r>
      <w:r w:rsidRPr="00CA25A5">
        <w:rPr>
          <w:sz w:val="22"/>
          <w:szCs w:val="22"/>
          <w:lang w:val="de-DE"/>
        </w:rPr>
        <w:t xml:space="preserve"> Halbierung </w:t>
      </w:r>
      <w:r w:rsidR="008850C2">
        <w:rPr>
          <w:sz w:val="22"/>
          <w:szCs w:val="22"/>
          <w:lang w:val="de-DE"/>
        </w:rPr>
        <w:t>„</w:t>
      </w:r>
      <w:r w:rsidRPr="00CA25A5">
        <w:rPr>
          <w:sz w:val="22"/>
          <w:szCs w:val="22"/>
          <w:lang w:val="de-DE"/>
        </w:rPr>
        <w:t>1000</w:t>
      </w:r>
      <w:r w:rsidR="008850C2">
        <w:rPr>
          <w:sz w:val="22"/>
          <w:szCs w:val="22"/>
          <w:lang w:val="de-DE"/>
        </w:rPr>
        <w:t>“</w:t>
      </w:r>
      <w:r w:rsidRPr="00CA25A5">
        <w:rPr>
          <w:sz w:val="22"/>
          <w:szCs w:val="22"/>
          <w:lang w:val="de-DE"/>
        </w:rPr>
        <w:t xml:space="preserve"> auf der einen Seite; die andere Seite ist glatt. Die Tabletten sind mit einer Bruchrille versehen und können durch Auseinanderbrechen halbiert werden. </w:t>
      </w:r>
      <w:r w:rsidR="00153F6D" w:rsidRPr="00CA25A5">
        <w:rPr>
          <w:sz w:val="22"/>
          <w:szCs w:val="22"/>
          <w:lang w:val="de-DE"/>
        </w:rPr>
        <w:t>Ferriprox ist in Flaschen zu 50 Tabletten.</w:t>
      </w:r>
    </w:p>
    <w:p w:rsidR="00145F16" w:rsidRPr="00CA25A5" w:rsidRDefault="00145F16" w:rsidP="00145F16">
      <w:pPr>
        <w:rPr>
          <w:sz w:val="22"/>
          <w:szCs w:val="22"/>
          <w:lang w:val="de-DE"/>
        </w:rPr>
      </w:pPr>
    </w:p>
    <w:p w:rsidR="00145F16" w:rsidRPr="00CA25A5" w:rsidRDefault="00145F16" w:rsidP="005E7CE1">
      <w:pPr>
        <w:keepNext/>
        <w:ind w:left="567" w:hanging="567"/>
        <w:rPr>
          <w:b/>
          <w:noProof/>
          <w:sz w:val="22"/>
          <w:szCs w:val="22"/>
          <w:lang w:val="de-DE"/>
        </w:rPr>
      </w:pPr>
      <w:r w:rsidRPr="00CA25A5">
        <w:rPr>
          <w:b/>
          <w:noProof/>
          <w:sz w:val="22"/>
          <w:szCs w:val="22"/>
          <w:lang w:val="de-DE"/>
        </w:rPr>
        <w:t>Pharmazeutischer Unternehmer und Hersteller</w:t>
      </w:r>
    </w:p>
    <w:p w:rsidR="00F846B7" w:rsidRDefault="00F846B7" w:rsidP="00F846B7">
      <w:pPr>
        <w:rPr>
          <w:sz w:val="22"/>
          <w:szCs w:val="22"/>
          <w:lang w:val="de-DE"/>
        </w:rPr>
      </w:pPr>
      <w:r w:rsidRPr="00CA25A5">
        <w:rPr>
          <w:sz w:val="22"/>
          <w:szCs w:val="22"/>
          <w:lang w:val="de-DE"/>
        </w:rPr>
        <w:t>Pharmazeuti</w:t>
      </w:r>
      <w:r>
        <w:rPr>
          <w:sz w:val="22"/>
          <w:szCs w:val="22"/>
          <w:lang w:val="de-DE"/>
        </w:rPr>
        <w:t>scher Unternehmer:</w:t>
      </w:r>
    </w:p>
    <w:p w:rsidR="00930758" w:rsidRPr="00455816" w:rsidRDefault="00440EA8" w:rsidP="00930758">
      <w:pPr>
        <w:ind w:left="720"/>
        <w:rPr>
          <w:sz w:val="22"/>
          <w:szCs w:val="22"/>
          <w:lang w:val="it-IT"/>
        </w:rPr>
      </w:pPr>
      <w:r w:rsidRPr="00455816">
        <w:rPr>
          <w:sz w:val="22"/>
          <w:szCs w:val="22"/>
          <w:lang w:val="it-IT"/>
        </w:rPr>
        <w:t>Chiesi Farmaceutici S.p.A.</w:t>
      </w:r>
    </w:p>
    <w:p w:rsidR="00930758" w:rsidRPr="00F27FE2" w:rsidRDefault="00440EA8" w:rsidP="00930758">
      <w:pPr>
        <w:ind w:left="720"/>
        <w:rPr>
          <w:sz w:val="22"/>
          <w:szCs w:val="22"/>
          <w:lang w:val="it-IT"/>
        </w:rPr>
      </w:pPr>
      <w:r w:rsidRPr="00F27FE2">
        <w:rPr>
          <w:sz w:val="22"/>
          <w:szCs w:val="22"/>
          <w:lang w:val="it-IT"/>
        </w:rPr>
        <w:t>Via Palermo 26/A</w:t>
      </w:r>
    </w:p>
    <w:p w:rsidR="00440EA8" w:rsidRPr="00F27FE2" w:rsidRDefault="00440EA8" w:rsidP="00930758">
      <w:pPr>
        <w:ind w:left="720"/>
        <w:rPr>
          <w:sz w:val="22"/>
          <w:szCs w:val="22"/>
          <w:lang w:val="it-IT"/>
        </w:rPr>
      </w:pPr>
      <w:r w:rsidRPr="00F27FE2">
        <w:rPr>
          <w:sz w:val="22"/>
          <w:szCs w:val="22"/>
          <w:lang w:val="it-IT"/>
        </w:rPr>
        <w:t>43122 Parma</w:t>
      </w:r>
    </w:p>
    <w:p w:rsidR="00930758" w:rsidRPr="00F27FE2" w:rsidRDefault="00440EA8" w:rsidP="00930758">
      <w:pPr>
        <w:ind w:left="720"/>
        <w:rPr>
          <w:sz w:val="22"/>
          <w:szCs w:val="22"/>
          <w:lang w:val="it-IT"/>
        </w:rPr>
      </w:pPr>
      <w:r w:rsidRPr="00F27FE2">
        <w:rPr>
          <w:sz w:val="22"/>
          <w:szCs w:val="22"/>
          <w:lang w:val="it-IT"/>
        </w:rPr>
        <w:t>Italien</w:t>
      </w:r>
    </w:p>
    <w:p w:rsidR="00F846B7" w:rsidRPr="00F27FE2" w:rsidRDefault="00F846B7" w:rsidP="00F846B7">
      <w:pPr>
        <w:rPr>
          <w:sz w:val="22"/>
          <w:szCs w:val="22"/>
          <w:lang w:val="it-IT"/>
        </w:rPr>
      </w:pPr>
    </w:p>
    <w:p w:rsidR="00F846B7" w:rsidRPr="00F27FE2" w:rsidRDefault="00F846B7" w:rsidP="00F846B7">
      <w:pPr>
        <w:keepNext/>
        <w:rPr>
          <w:sz w:val="22"/>
          <w:szCs w:val="22"/>
          <w:lang w:val="it-IT"/>
        </w:rPr>
      </w:pPr>
      <w:r w:rsidRPr="00F27FE2">
        <w:rPr>
          <w:sz w:val="22"/>
          <w:szCs w:val="22"/>
          <w:lang w:val="it-IT"/>
        </w:rPr>
        <w:t>Hersteller:</w:t>
      </w:r>
    </w:p>
    <w:p w:rsidR="00F846B7" w:rsidRPr="00F27FE2" w:rsidRDefault="00F846B7" w:rsidP="00F846B7">
      <w:pPr>
        <w:pStyle w:val="PILMAHaddress"/>
        <w:tabs>
          <w:tab w:val="left" w:pos="720"/>
        </w:tabs>
        <w:ind w:left="720"/>
        <w:rPr>
          <w:lang w:val="fr-FR"/>
        </w:rPr>
      </w:pPr>
      <w:r w:rsidRPr="00F27FE2">
        <w:rPr>
          <w:lang w:val="fr-FR"/>
        </w:rPr>
        <w:t>Eurofins PROXY Laboratories B.V.</w:t>
      </w:r>
    </w:p>
    <w:p w:rsidR="00F846B7" w:rsidRPr="00F27FE2" w:rsidRDefault="00F846B7" w:rsidP="00F846B7">
      <w:pPr>
        <w:pStyle w:val="PILMAHaddress"/>
        <w:tabs>
          <w:tab w:val="left" w:pos="720"/>
        </w:tabs>
        <w:ind w:left="720"/>
        <w:rPr>
          <w:lang w:val="de-DE"/>
        </w:rPr>
      </w:pPr>
      <w:r w:rsidRPr="00F27FE2">
        <w:rPr>
          <w:lang w:val="de-DE"/>
        </w:rPr>
        <w:t>Archimedesweg 25</w:t>
      </w:r>
    </w:p>
    <w:p w:rsidR="00F846B7" w:rsidRPr="00F27FE2" w:rsidRDefault="00F846B7" w:rsidP="00F846B7">
      <w:pPr>
        <w:pStyle w:val="PILMAHaddress"/>
        <w:tabs>
          <w:tab w:val="left" w:pos="720"/>
        </w:tabs>
        <w:ind w:left="720"/>
        <w:rPr>
          <w:lang w:val="de-DE"/>
        </w:rPr>
      </w:pPr>
      <w:r w:rsidRPr="00F27FE2">
        <w:rPr>
          <w:lang w:val="de-DE"/>
        </w:rPr>
        <w:t>2333 CM Leiden</w:t>
      </w:r>
    </w:p>
    <w:p w:rsidR="00F846B7" w:rsidRDefault="00F846B7" w:rsidP="00F846B7">
      <w:pPr>
        <w:tabs>
          <w:tab w:val="left" w:pos="567"/>
        </w:tabs>
        <w:ind w:left="720"/>
        <w:rPr>
          <w:sz w:val="22"/>
          <w:szCs w:val="22"/>
          <w:lang w:val="de-DE"/>
        </w:rPr>
      </w:pPr>
      <w:r>
        <w:rPr>
          <w:sz w:val="22"/>
          <w:szCs w:val="22"/>
          <w:lang w:val="de-DE"/>
        </w:rPr>
        <w:t>Niederlande</w:t>
      </w:r>
    </w:p>
    <w:p w:rsidR="00F846B7" w:rsidRPr="00CA25A5" w:rsidRDefault="00F846B7" w:rsidP="00F846B7">
      <w:pPr>
        <w:ind w:right="-2"/>
        <w:rPr>
          <w:sz w:val="22"/>
          <w:szCs w:val="22"/>
          <w:lang w:val="de-DE"/>
        </w:rPr>
      </w:pPr>
    </w:p>
    <w:p w:rsidR="00145F16" w:rsidRDefault="00145F16" w:rsidP="00362684">
      <w:pPr>
        <w:keepNext/>
        <w:ind w:right="-2"/>
        <w:rPr>
          <w:sz w:val="22"/>
          <w:szCs w:val="22"/>
          <w:lang w:val="de-DE"/>
        </w:rPr>
      </w:pPr>
      <w:r w:rsidRPr="00CA25A5">
        <w:rPr>
          <w:sz w:val="22"/>
          <w:szCs w:val="22"/>
          <w:lang w:val="de-DE"/>
        </w:rPr>
        <w:t>Falls weitere Informationen über das Arzneimittel gewünscht werden, setzen Sie sich bitte mit dem örtlichen Vertreter des Pharmazeutischen Unternehmers in Verbindung.</w:t>
      </w:r>
    </w:p>
    <w:p w:rsidR="006C2A7A" w:rsidRDefault="006C2A7A" w:rsidP="006C2A7A">
      <w:pPr>
        <w:keepNext/>
        <w:numPr>
          <w:ilvl w:val="12"/>
          <w:numId w:val="0"/>
        </w:numPr>
        <w:ind w:right="-2"/>
        <w:rPr>
          <w:szCs w:val="22"/>
          <w:lang w:val="bg-BG"/>
        </w:rPr>
      </w:pPr>
    </w:p>
    <w:tbl>
      <w:tblPr>
        <w:tblW w:w="9720" w:type="dxa"/>
        <w:tblInd w:w="-72" w:type="dxa"/>
        <w:tblLayout w:type="fixed"/>
        <w:tblLook w:val="04A0" w:firstRow="1" w:lastRow="0" w:firstColumn="1" w:lastColumn="0" w:noHBand="0" w:noVBand="1"/>
      </w:tblPr>
      <w:tblGrid>
        <w:gridCol w:w="4854"/>
        <w:gridCol w:w="4858"/>
        <w:gridCol w:w="8"/>
      </w:tblGrid>
      <w:tr w:rsidR="00604566" w:rsidTr="00455816">
        <w:trPr>
          <w:cantSplit/>
        </w:trPr>
        <w:tc>
          <w:tcPr>
            <w:tcW w:w="4855" w:type="dxa"/>
          </w:tcPr>
          <w:p w:rsidR="00455816" w:rsidRDefault="00455816">
            <w:pPr>
              <w:rPr>
                <w:sz w:val="22"/>
                <w:szCs w:val="22"/>
                <w:lang w:val="fr-FR"/>
              </w:rPr>
            </w:pPr>
            <w:r>
              <w:rPr>
                <w:b/>
                <w:sz w:val="22"/>
                <w:szCs w:val="22"/>
                <w:lang w:val="fr-FR"/>
              </w:rPr>
              <w:t>België/Belgique/Belgien</w:t>
            </w:r>
          </w:p>
          <w:p w:rsidR="00455816" w:rsidRDefault="00455816">
            <w:pPr>
              <w:pStyle w:val="Default"/>
              <w:rPr>
                <w:sz w:val="22"/>
                <w:szCs w:val="22"/>
                <w:lang w:val="fr-FR"/>
              </w:rPr>
            </w:pPr>
            <w:r>
              <w:rPr>
                <w:sz w:val="22"/>
                <w:szCs w:val="22"/>
                <w:lang w:val="fr-FR"/>
              </w:rPr>
              <w:t xml:space="preserve">Chiesi sa/nv </w:t>
            </w:r>
          </w:p>
          <w:p w:rsidR="00455816" w:rsidRDefault="00455816">
            <w:pPr>
              <w:ind w:right="34"/>
              <w:rPr>
                <w:sz w:val="22"/>
                <w:szCs w:val="22"/>
                <w:lang w:val="en-GB"/>
              </w:rPr>
            </w:pPr>
            <w:r>
              <w:rPr>
                <w:sz w:val="22"/>
                <w:szCs w:val="22"/>
              </w:rPr>
              <w:t>Tél/Tel: + 32 (0)2 788 42 00</w:t>
            </w:r>
          </w:p>
          <w:p w:rsidR="00455816" w:rsidRDefault="00455816">
            <w:pPr>
              <w:ind w:right="34"/>
              <w:rPr>
                <w:sz w:val="22"/>
                <w:szCs w:val="22"/>
                <w:lang w:val="en-GB"/>
              </w:rPr>
            </w:pPr>
          </w:p>
        </w:tc>
        <w:tc>
          <w:tcPr>
            <w:tcW w:w="4868" w:type="dxa"/>
            <w:gridSpan w:val="2"/>
          </w:tcPr>
          <w:p w:rsidR="00455816" w:rsidRDefault="00455816">
            <w:pPr>
              <w:rPr>
                <w:sz w:val="22"/>
                <w:szCs w:val="22"/>
                <w:lang w:val="en-GB"/>
              </w:rPr>
            </w:pPr>
            <w:r>
              <w:rPr>
                <w:b/>
                <w:sz w:val="22"/>
                <w:szCs w:val="22"/>
                <w:lang w:val="en-GB"/>
              </w:rPr>
              <w:t>Lietuva</w:t>
            </w:r>
          </w:p>
          <w:p w:rsidR="00455816" w:rsidRDefault="00455816">
            <w:pPr>
              <w:pStyle w:val="Default"/>
              <w:rPr>
                <w:sz w:val="22"/>
                <w:szCs w:val="22"/>
              </w:rPr>
            </w:pPr>
            <w:r>
              <w:rPr>
                <w:sz w:val="22"/>
                <w:szCs w:val="22"/>
              </w:rPr>
              <w:t xml:space="preserve">Chiesi Pharmaceuticals GmbH </w:t>
            </w:r>
          </w:p>
          <w:p w:rsidR="00455816" w:rsidRDefault="00455816">
            <w:pPr>
              <w:suppressAutoHyphens/>
              <w:rPr>
                <w:sz w:val="22"/>
                <w:szCs w:val="22"/>
              </w:rPr>
            </w:pPr>
            <w:r w:rsidRPr="00455816">
              <w:rPr>
                <w:sz w:val="22"/>
                <w:szCs w:val="22"/>
                <w:lang w:val="en-GB"/>
              </w:rPr>
              <w:t xml:space="preserve">Tel: </w:t>
            </w:r>
            <w:r>
              <w:rPr>
                <w:sz w:val="22"/>
                <w:szCs w:val="22"/>
              </w:rPr>
              <w:t xml:space="preserve">+ 43 1 4073919 </w:t>
            </w:r>
          </w:p>
          <w:p w:rsidR="00455816" w:rsidRPr="00455816" w:rsidRDefault="00455816">
            <w:pPr>
              <w:suppressAutoHyphens/>
              <w:rPr>
                <w:sz w:val="22"/>
                <w:szCs w:val="22"/>
                <w:lang w:val="en-GB"/>
              </w:rPr>
            </w:pPr>
          </w:p>
        </w:tc>
      </w:tr>
      <w:tr w:rsidR="00604566" w:rsidRPr="00F27FE2" w:rsidTr="00455816">
        <w:trPr>
          <w:cantSplit/>
        </w:trPr>
        <w:tc>
          <w:tcPr>
            <w:tcW w:w="4855" w:type="dxa"/>
          </w:tcPr>
          <w:p w:rsidR="00455816" w:rsidRDefault="00455816">
            <w:pPr>
              <w:autoSpaceDE w:val="0"/>
              <w:autoSpaceDN w:val="0"/>
              <w:adjustRightInd w:val="0"/>
              <w:rPr>
                <w:b/>
                <w:bCs/>
                <w:sz w:val="22"/>
                <w:szCs w:val="22"/>
                <w:lang w:val="it-CH"/>
              </w:rPr>
            </w:pPr>
            <w:r>
              <w:rPr>
                <w:b/>
                <w:bCs/>
                <w:sz w:val="22"/>
                <w:szCs w:val="22"/>
                <w:lang w:val="en-GB"/>
              </w:rPr>
              <w:t>България</w:t>
            </w:r>
          </w:p>
          <w:p w:rsidR="00455816" w:rsidRDefault="00455816">
            <w:pPr>
              <w:pStyle w:val="Default"/>
              <w:rPr>
                <w:sz w:val="22"/>
                <w:szCs w:val="22"/>
                <w:lang w:val="it-CH"/>
              </w:rPr>
            </w:pPr>
            <w:r>
              <w:rPr>
                <w:sz w:val="22"/>
                <w:szCs w:val="22"/>
                <w:lang w:val="it-IT"/>
              </w:rPr>
              <w:t xml:space="preserve">Chiesi Bulgaria EOOD </w:t>
            </w:r>
          </w:p>
          <w:p w:rsidR="00455816" w:rsidRDefault="00455816">
            <w:pPr>
              <w:autoSpaceDE w:val="0"/>
              <w:autoSpaceDN w:val="0"/>
              <w:adjustRightInd w:val="0"/>
              <w:rPr>
                <w:sz w:val="22"/>
                <w:szCs w:val="22"/>
                <w:lang w:val="it-IT"/>
              </w:rPr>
            </w:pPr>
            <w:r>
              <w:rPr>
                <w:sz w:val="22"/>
                <w:szCs w:val="22"/>
                <w:lang w:val="en-GB"/>
              </w:rPr>
              <w:t>Тел</w:t>
            </w:r>
            <w:r>
              <w:rPr>
                <w:sz w:val="22"/>
                <w:szCs w:val="22"/>
                <w:lang w:val="it-CH"/>
              </w:rPr>
              <w:t xml:space="preserve">.: +359 </w:t>
            </w:r>
            <w:r>
              <w:rPr>
                <w:sz w:val="22"/>
                <w:szCs w:val="22"/>
                <w:lang w:val="it-IT"/>
              </w:rPr>
              <w:t xml:space="preserve">29201205 </w:t>
            </w:r>
          </w:p>
          <w:p w:rsidR="00455816" w:rsidRDefault="00455816">
            <w:pPr>
              <w:tabs>
                <w:tab w:val="left" w:pos="-720"/>
              </w:tabs>
              <w:suppressAutoHyphens/>
              <w:jc w:val="both"/>
              <w:rPr>
                <w:b/>
                <w:sz w:val="22"/>
                <w:szCs w:val="22"/>
                <w:lang w:val="it-CH"/>
              </w:rPr>
            </w:pPr>
          </w:p>
        </w:tc>
        <w:tc>
          <w:tcPr>
            <w:tcW w:w="4868" w:type="dxa"/>
            <w:gridSpan w:val="2"/>
            <w:hideMark/>
          </w:tcPr>
          <w:p w:rsidR="00455816" w:rsidRDefault="00455816">
            <w:pPr>
              <w:rPr>
                <w:sz w:val="22"/>
                <w:szCs w:val="22"/>
                <w:lang w:val="it-CH"/>
              </w:rPr>
            </w:pPr>
            <w:r>
              <w:rPr>
                <w:b/>
                <w:sz w:val="22"/>
                <w:szCs w:val="22"/>
                <w:lang w:val="it-CH"/>
              </w:rPr>
              <w:t>Luxembourg/Luxemburg</w:t>
            </w:r>
          </w:p>
          <w:p w:rsidR="00455816" w:rsidRDefault="00455816">
            <w:pPr>
              <w:rPr>
                <w:sz w:val="22"/>
                <w:szCs w:val="22"/>
                <w:lang w:val="it-CH"/>
              </w:rPr>
            </w:pPr>
            <w:r>
              <w:rPr>
                <w:sz w:val="22"/>
                <w:szCs w:val="22"/>
                <w:lang w:val="it-CH"/>
              </w:rPr>
              <w:t>Chiesi sa/nv</w:t>
            </w:r>
          </w:p>
          <w:p w:rsidR="00455816" w:rsidRPr="00455816" w:rsidRDefault="00455816">
            <w:pPr>
              <w:suppressAutoHyphens/>
              <w:rPr>
                <w:sz w:val="22"/>
                <w:szCs w:val="22"/>
                <w:lang w:val="it-CH"/>
              </w:rPr>
            </w:pPr>
            <w:r w:rsidRPr="00455816">
              <w:rPr>
                <w:sz w:val="22"/>
                <w:szCs w:val="22"/>
                <w:lang w:val="it-CH"/>
              </w:rPr>
              <w:t xml:space="preserve">Tél/Tel: + 32 (0)2 788 42 00 </w:t>
            </w:r>
          </w:p>
        </w:tc>
      </w:tr>
      <w:tr w:rsidR="00604566" w:rsidRPr="00F27FE2" w:rsidTr="00455816">
        <w:trPr>
          <w:cantSplit/>
        </w:trPr>
        <w:tc>
          <w:tcPr>
            <w:tcW w:w="4855" w:type="dxa"/>
          </w:tcPr>
          <w:p w:rsidR="00455816" w:rsidRPr="00455816" w:rsidRDefault="00455816">
            <w:pPr>
              <w:tabs>
                <w:tab w:val="left" w:pos="-720"/>
              </w:tabs>
              <w:suppressAutoHyphens/>
              <w:rPr>
                <w:sz w:val="22"/>
                <w:szCs w:val="22"/>
                <w:lang w:val="pt-BR"/>
              </w:rPr>
            </w:pPr>
            <w:r w:rsidRPr="00455816">
              <w:rPr>
                <w:b/>
                <w:sz w:val="22"/>
                <w:szCs w:val="22"/>
                <w:lang w:val="pt-BR"/>
              </w:rPr>
              <w:t>Česká republika</w:t>
            </w:r>
          </w:p>
          <w:p w:rsidR="00455816" w:rsidRPr="00455816" w:rsidRDefault="00455816">
            <w:pPr>
              <w:tabs>
                <w:tab w:val="left" w:pos="-720"/>
              </w:tabs>
              <w:suppressAutoHyphens/>
              <w:rPr>
                <w:sz w:val="22"/>
                <w:szCs w:val="22"/>
                <w:lang w:val="pt-BR"/>
              </w:rPr>
            </w:pPr>
            <w:r w:rsidRPr="00455816">
              <w:rPr>
                <w:sz w:val="22"/>
                <w:szCs w:val="22"/>
                <w:lang w:val="pt-BR"/>
              </w:rPr>
              <w:t>Aurovitas, spol. s r.o.</w:t>
            </w:r>
          </w:p>
          <w:p w:rsidR="00455816" w:rsidRDefault="00455816">
            <w:pPr>
              <w:tabs>
                <w:tab w:val="left" w:pos="-720"/>
              </w:tabs>
              <w:suppressAutoHyphens/>
              <w:rPr>
                <w:sz w:val="22"/>
                <w:szCs w:val="22"/>
                <w:lang w:val="it-CH"/>
              </w:rPr>
            </w:pPr>
            <w:r>
              <w:rPr>
                <w:sz w:val="22"/>
                <w:szCs w:val="22"/>
                <w:lang w:val="it-CH"/>
              </w:rPr>
              <w:t>Tel: +00420 234 705 700</w:t>
            </w:r>
          </w:p>
          <w:p w:rsidR="00455816" w:rsidRDefault="00455816">
            <w:pPr>
              <w:tabs>
                <w:tab w:val="left" w:pos="-720"/>
              </w:tabs>
              <w:suppressAutoHyphens/>
              <w:rPr>
                <w:sz w:val="22"/>
                <w:szCs w:val="22"/>
                <w:lang w:val="it-CH"/>
              </w:rPr>
            </w:pPr>
          </w:p>
        </w:tc>
        <w:tc>
          <w:tcPr>
            <w:tcW w:w="4868" w:type="dxa"/>
            <w:gridSpan w:val="2"/>
            <w:hideMark/>
          </w:tcPr>
          <w:p w:rsidR="00455816" w:rsidRDefault="00455816">
            <w:pPr>
              <w:spacing w:line="260" w:lineRule="atLeast"/>
              <w:rPr>
                <w:b/>
                <w:sz w:val="22"/>
                <w:szCs w:val="22"/>
                <w:lang w:val="it-CH"/>
              </w:rPr>
            </w:pPr>
            <w:r>
              <w:rPr>
                <w:b/>
                <w:sz w:val="22"/>
                <w:szCs w:val="22"/>
                <w:lang w:val="it-CH"/>
              </w:rPr>
              <w:t>Magyarország</w:t>
            </w:r>
          </w:p>
          <w:p w:rsidR="00455816" w:rsidRDefault="00455816">
            <w:pPr>
              <w:spacing w:line="260" w:lineRule="atLeast"/>
              <w:rPr>
                <w:sz w:val="22"/>
                <w:szCs w:val="22"/>
                <w:lang w:val="it-CH"/>
              </w:rPr>
            </w:pPr>
            <w:r>
              <w:rPr>
                <w:bCs/>
                <w:sz w:val="22"/>
                <w:szCs w:val="22"/>
                <w:lang w:val="it-CH"/>
              </w:rPr>
              <w:t>Chiesi Hungary Kft.</w:t>
            </w:r>
          </w:p>
          <w:p w:rsidR="00455816" w:rsidRDefault="00455816">
            <w:pPr>
              <w:tabs>
                <w:tab w:val="left" w:pos="-720"/>
              </w:tabs>
              <w:suppressAutoHyphens/>
              <w:rPr>
                <w:sz w:val="22"/>
                <w:szCs w:val="22"/>
                <w:lang w:val="it-CH"/>
              </w:rPr>
            </w:pPr>
            <w:r>
              <w:rPr>
                <w:sz w:val="22"/>
                <w:szCs w:val="22"/>
                <w:lang w:val="it-CH"/>
              </w:rPr>
              <w:t>Tel.: + 36-1-429 1060</w:t>
            </w:r>
          </w:p>
        </w:tc>
      </w:tr>
      <w:tr w:rsidR="00604566" w:rsidTr="00455816">
        <w:trPr>
          <w:cantSplit/>
        </w:trPr>
        <w:tc>
          <w:tcPr>
            <w:tcW w:w="4855" w:type="dxa"/>
          </w:tcPr>
          <w:p w:rsidR="00455816" w:rsidRDefault="00455816">
            <w:pPr>
              <w:rPr>
                <w:sz w:val="22"/>
                <w:szCs w:val="22"/>
                <w:lang w:val="it-CH"/>
              </w:rPr>
            </w:pPr>
            <w:r>
              <w:rPr>
                <w:b/>
                <w:sz w:val="22"/>
                <w:szCs w:val="22"/>
                <w:lang w:val="it-CH"/>
              </w:rPr>
              <w:t>Danmark</w:t>
            </w:r>
          </w:p>
          <w:p w:rsidR="00455816" w:rsidRDefault="00455816">
            <w:pPr>
              <w:rPr>
                <w:sz w:val="22"/>
                <w:szCs w:val="22"/>
                <w:lang w:val="it-CH"/>
              </w:rPr>
            </w:pPr>
            <w:r>
              <w:rPr>
                <w:sz w:val="22"/>
                <w:szCs w:val="22"/>
                <w:lang w:val="it-CH"/>
              </w:rPr>
              <w:t>Chiesi Pharma AB</w:t>
            </w:r>
          </w:p>
          <w:p w:rsidR="00455816" w:rsidRDefault="00455816">
            <w:pPr>
              <w:tabs>
                <w:tab w:val="left" w:pos="-720"/>
              </w:tabs>
              <w:suppressAutoHyphens/>
              <w:rPr>
                <w:sz w:val="22"/>
                <w:szCs w:val="22"/>
                <w:lang w:val="it-CH"/>
              </w:rPr>
            </w:pPr>
            <w:r>
              <w:rPr>
                <w:sz w:val="22"/>
                <w:szCs w:val="22"/>
                <w:lang w:val="it-CH"/>
              </w:rPr>
              <w:t>Tlf: + 46 8 753 35 20</w:t>
            </w:r>
          </w:p>
          <w:p w:rsidR="00455816" w:rsidRDefault="00455816">
            <w:pPr>
              <w:tabs>
                <w:tab w:val="left" w:pos="-720"/>
              </w:tabs>
              <w:suppressAutoHyphens/>
              <w:rPr>
                <w:sz w:val="22"/>
                <w:szCs w:val="22"/>
                <w:lang w:val="it-CH"/>
              </w:rPr>
            </w:pPr>
          </w:p>
        </w:tc>
        <w:tc>
          <w:tcPr>
            <w:tcW w:w="4868" w:type="dxa"/>
            <w:gridSpan w:val="2"/>
            <w:hideMark/>
          </w:tcPr>
          <w:p w:rsidR="00455816" w:rsidRDefault="00455816">
            <w:pPr>
              <w:tabs>
                <w:tab w:val="left" w:pos="-720"/>
                <w:tab w:val="left" w:pos="4536"/>
              </w:tabs>
              <w:suppressAutoHyphens/>
              <w:rPr>
                <w:b/>
                <w:sz w:val="22"/>
                <w:szCs w:val="22"/>
                <w:lang w:val="it-IT"/>
              </w:rPr>
            </w:pPr>
            <w:r>
              <w:rPr>
                <w:b/>
                <w:sz w:val="22"/>
                <w:szCs w:val="22"/>
                <w:lang w:val="it-IT"/>
              </w:rPr>
              <w:t>Malta</w:t>
            </w:r>
          </w:p>
          <w:p w:rsidR="00455816" w:rsidRDefault="00455816">
            <w:pPr>
              <w:pStyle w:val="Default"/>
              <w:rPr>
                <w:sz w:val="22"/>
                <w:szCs w:val="22"/>
                <w:lang w:val="it-IT"/>
              </w:rPr>
            </w:pPr>
            <w:r>
              <w:rPr>
                <w:sz w:val="22"/>
                <w:szCs w:val="22"/>
                <w:lang w:val="it-IT"/>
              </w:rPr>
              <w:t>Chiesi Farmaceutici S.p.A.</w:t>
            </w:r>
          </w:p>
          <w:p w:rsidR="00455816" w:rsidRDefault="00455816">
            <w:pPr>
              <w:rPr>
                <w:sz w:val="22"/>
                <w:szCs w:val="22"/>
                <w:lang w:val="en-GB"/>
              </w:rPr>
            </w:pPr>
            <w:r>
              <w:rPr>
                <w:sz w:val="22"/>
                <w:szCs w:val="22"/>
                <w:lang w:val="en-GB"/>
              </w:rPr>
              <w:t xml:space="preserve">Tel: + 39 0521 </w:t>
            </w:r>
            <w:r>
              <w:rPr>
                <w:sz w:val="22"/>
                <w:szCs w:val="22"/>
              </w:rPr>
              <w:t>2791</w:t>
            </w:r>
          </w:p>
        </w:tc>
      </w:tr>
      <w:tr w:rsidR="00604566" w:rsidTr="00455816">
        <w:trPr>
          <w:cantSplit/>
        </w:trPr>
        <w:tc>
          <w:tcPr>
            <w:tcW w:w="4855" w:type="dxa"/>
          </w:tcPr>
          <w:p w:rsidR="00455816" w:rsidRDefault="00455816">
            <w:pPr>
              <w:rPr>
                <w:sz w:val="22"/>
                <w:szCs w:val="22"/>
                <w:lang w:val="de-DE"/>
              </w:rPr>
            </w:pPr>
            <w:r>
              <w:rPr>
                <w:b/>
                <w:sz w:val="22"/>
                <w:szCs w:val="22"/>
                <w:lang w:val="de-DE"/>
              </w:rPr>
              <w:t>Deutschland</w:t>
            </w:r>
          </w:p>
          <w:p w:rsidR="00455816" w:rsidRDefault="00455816">
            <w:pPr>
              <w:rPr>
                <w:sz w:val="22"/>
                <w:szCs w:val="22"/>
                <w:lang w:val="de-DE"/>
              </w:rPr>
            </w:pPr>
            <w:r>
              <w:rPr>
                <w:sz w:val="22"/>
                <w:szCs w:val="22"/>
                <w:lang w:val="de-DE"/>
              </w:rPr>
              <w:t>Chiesi GmbH</w:t>
            </w:r>
          </w:p>
          <w:p w:rsidR="00455816" w:rsidRDefault="00455816">
            <w:pPr>
              <w:tabs>
                <w:tab w:val="left" w:pos="-720"/>
              </w:tabs>
              <w:suppressAutoHyphens/>
              <w:rPr>
                <w:sz w:val="22"/>
                <w:szCs w:val="22"/>
                <w:lang w:val="de-DE"/>
              </w:rPr>
            </w:pPr>
            <w:r>
              <w:rPr>
                <w:sz w:val="22"/>
                <w:szCs w:val="22"/>
                <w:lang w:val="de-DE"/>
              </w:rPr>
              <w:t>Tel: + 49 40 89724-0</w:t>
            </w:r>
          </w:p>
          <w:p w:rsidR="00455816" w:rsidRDefault="00455816">
            <w:pPr>
              <w:tabs>
                <w:tab w:val="left" w:pos="-720"/>
              </w:tabs>
              <w:suppressAutoHyphens/>
              <w:rPr>
                <w:sz w:val="22"/>
                <w:szCs w:val="22"/>
                <w:lang w:val="de-DE"/>
              </w:rPr>
            </w:pPr>
          </w:p>
        </w:tc>
        <w:tc>
          <w:tcPr>
            <w:tcW w:w="4868" w:type="dxa"/>
            <w:gridSpan w:val="2"/>
            <w:hideMark/>
          </w:tcPr>
          <w:p w:rsidR="00455816" w:rsidRDefault="00455816">
            <w:pPr>
              <w:tabs>
                <w:tab w:val="left" w:pos="-720"/>
                <w:tab w:val="left" w:pos="4536"/>
              </w:tabs>
              <w:suppressAutoHyphens/>
              <w:rPr>
                <w:b/>
                <w:sz w:val="22"/>
                <w:szCs w:val="22"/>
                <w:lang w:val="sv-SE"/>
              </w:rPr>
            </w:pPr>
            <w:r>
              <w:rPr>
                <w:b/>
                <w:sz w:val="22"/>
                <w:szCs w:val="22"/>
                <w:lang w:val="sv-SE"/>
              </w:rPr>
              <w:t>Nederland</w:t>
            </w:r>
          </w:p>
          <w:p w:rsidR="00455816" w:rsidRDefault="00455816">
            <w:pPr>
              <w:rPr>
                <w:sz w:val="22"/>
                <w:szCs w:val="22"/>
                <w:lang w:val="sv-SE"/>
              </w:rPr>
            </w:pPr>
            <w:r>
              <w:rPr>
                <w:sz w:val="22"/>
                <w:szCs w:val="22"/>
                <w:lang w:val="sv-SE"/>
              </w:rPr>
              <w:t>Chiesi Pharmaceuticals B.V.</w:t>
            </w:r>
          </w:p>
          <w:p w:rsidR="00455816" w:rsidRDefault="00455816">
            <w:pPr>
              <w:rPr>
                <w:sz w:val="22"/>
                <w:szCs w:val="22"/>
                <w:lang w:val="sv-SE"/>
              </w:rPr>
            </w:pPr>
            <w:r>
              <w:rPr>
                <w:sz w:val="22"/>
                <w:szCs w:val="22"/>
                <w:lang w:val="sv-SE"/>
              </w:rPr>
              <w:t>Tel: + 31 88 501 64 00</w:t>
            </w:r>
          </w:p>
        </w:tc>
      </w:tr>
      <w:tr w:rsidR="00604566" w:rsidRPr="00F27FE2" w:rsidTr="00455816">
        <w:trPr>
          <w:cantSplit/>
        </w:trPr>
        <w:tc>
          <w:tcPr>
            <w:tcW w:w="4855" w:type="dxa"/>
          </w:tcPr>
          <w:p w:rsidR="00455816" w:rsidRPr="00455816" w:rsidRDefault="00455816">
            <w:pPr>
              <w:tabs>
                <w:tab w:val="left" w:pos="-720"/>
              </w:tabs>
              <w:suppressAutoHyphens/>
              <w:rPr>
                <w:b/>
                <w:bCs/>
                <w:sz w:val="22"/>
                <w:szCs w:val="22"/>
              </w:rPr>
            </w:pPr>
            <w:r w:rsidRPr="00455816">
              <w:rPr>
                <w:b/>
                <w:bCs/>
                <w:sz w:val="22"/>
                <w:szCs w:val="22"/>
              </w:rPr>
              <w:t>Eesti</w:t>
            </w:r>
          </w:p>
          <w:p w:rsidR="00455816" w:rsidRPr="00455816" w:rsidRDefault="00455816">
            <w:pPr>
              <w:rPr>
                <w:sz w:val="22"/>
                <w:szCs w:val="22"/>
              </w:rPr>
            </w:pPr>
            <w:r w:rsidRPr="00455816">
              <w:rPr>
                <w:sz w:val="22"/>
                <w:szCs w:val="22"/>
              </w:rPr>
              <w:t>Chiesi Pharmaceuticals GmbH</w:t>
            </w:r>
          </w:p>
          <w:p w:rsidR="00455816" w:rsidRPr="00455816" w:rsidRDefault="00455816">
            <w:pPr>
              <w:rPr>
                <w:sz w:val="22"/>
                <w:szCs w:val="22"/>
              </w:rPr>
            </w:pPr>
            <w:r w:rsidRPr="00455816">
              <w:rPr>
                <w:sz w:val="22"/>
                <w:szCs w:val="22"/>
              </w:rPr>
              <w:t>Tel: + 43 1 4073919</w:t>
            </w:r>
          </w:p>
          <w:p w:rsidR="00455816" w:rsidRPr="00455816" w:rsidRDefault="00455816">
            <w:pPr>
              <w:tabs>
                <w:tab w:val="left" w:pos="-720"/>
              </w:tabs>
              <w:suppressAutoHyphens/>
              <w:rPr>
                <w:sz w:val="22"/>
                <w:szCs w:val="22"/>
              </w:rPr>
            </w:pPr>
          </w:p>
        </w:tc>
        <w:tc>
          <w:tcPr>
            <w:tcW w:w="4868" w:type="dxa"/>
            <w:gridSpan w:val="2"/>
            <w:hideMark/>
          </w:tcPr>
          <w:p w:rsidR="00455816" w:rsidRDefault="00455816">
            <w:pPr>
              <w:keepNext/>
              <w:ind w:left="709" w:hanging="709"/>
              <w:outlineLvl w:val="1"/>
              <w:rPr>
                <w:rFonts w:ascii="Times New Roman Bold" w:hAnsi="Times New Roman Bold"/>
                <w:b/>
                <w:bCs/>
                <w:caps/>
                <w:snapToGrid w:val="0"/>
                <w:sz w:val="22"/>
                <w:szCs w:val="22"/>
                <w:lang w:val="it-IT"/>
              </w:rPr>
            </w:pPr>
            <w:r>
              <w:rPr>
                <w:rFonts w:ascii="Times New Roman Bold" w:hAnsi="Times New Roman Bold"/>
                <w:b/>
                <w:bCs/>
                <w:snapToGrid w:val="0"/>
                <w:sz w:val="22"/>
                <w:szCs w:val="22"/>
                <w:lang w:val="it-IT"/>
              </w:rPr>
              <w:t>Norge</w:t>
            </w:r>
          </w:p>
          <w:p w:rsidR="00455816" w:rsidRDefault="00455816">
            <w:pPr>
              <w:rPr>
                <w:sz w:val="22"/>
                <w:szCs w:val="22"/>
                <w:lang w:val="it-IT"/>
              </w:rPr>
            </w:pPr>
            <w:r>
              <w:rPr>
                <w:sz w:val="22"/>
                <w:szCs w:val="22"/>
                <w:lang w:val="it-IT"/>
              </w:rPr>
              <w:t>Chiesi Pharma AB</w:t>
            </w:r>
          </w:p>
          <w:p w:rsidR="00455816" w:rsidRDefault="00455816">
            <w:pPr>
              <w:rPr>
                <w:sz w:val="22"/>
                <w:szCs w:val="22"/>
                <w:lang w:val="it-IT"/>
              </w:rPr>
            </w:pPr>
            <w:r>
              <w:rPr>
                <w:sz w:val="22"/>
                <w:szCs w:val="22"/>
                <w:lang w:val="it-IT"/>
              </w:rPr>
              <w:t>Tlf: + 46 8 753 35 20</w:t>
            </w:r>
          </w:p>
        </w:tc>
      </w:tr>
      <w:tr w:rsidR="00604566" w:rsidTr="00455816">
        <w:trPr>
          <w:cantSplit/>
        </w:trPr>
        <w:tc>
          <w:tcPr>
            <w:tcW w:w="4855" w:type="dxa"/>
          </w:tcPr>
          <w:p w:rsidR="00455816" w:rsidRDefault="00455816">
            <w:pPr>
              <w:rPr>
                <w:sz w:val="22"/>
                <w:szCs w:val="22"/>
                <w:lang w:val="en-GB"/>
              </w:rPr>
            </w:pPr>
            <w:r>
              <w:rPr>
                <w:b/>
                <w:sz w:val="22"/>
                <w:szCs w:val="22"/>
                <w:lang w:val="en-GB"/>
              </w:rPr>
              <w:t>Ελλάδα</w:t>
            </w:r>
          </w:p>
          <w:p w:rsidR="00455816" w:rsidRDefault="00455816">
            <w:pPr>
              <w:rPr>
                <w:snapToGrid w:val="0"/>
                <w:sz w:val="22"/>
                <w:szCs w:val="22"/>
                <w:lang w:val="en-GB"/>
              </w:rPr>
            </w:pPr>
            <w:r>
              <w:rPr>
                <w:snapToGrid w:val="0"/>
                <w:sz w:val="22"/>
                <w:szCs w:val="22"/>
                <w:lang w:val="en-GB"/>
              </w:rPr>
              <w:t>DEMO ABEE</w:t>
            </w:r>
          </w:p>
          <w:p w:rsidR="00455816" w:rsidRDefault="00455816">
            <w:pPr>
              <w:tabs>
                <w:tab w:val="left" w:pos="-720"/>
              </w:tabs>
              <w:suppressAutoHyphens/>
              <w:rPr>
                <w:sz w:val="22"/>
                <w:szCs w:val="22"/>
                <w:lang w:val="en-GB"/>
              </w:rPr>
            </w:pPr>
            <w:r>
              <w:rPr>
                <w:sz w:val="22"/>
                <w:szCs w:val="22"/>
                <w:lang w:val="en-GB"/>
              </w:rPr>
              <w:t>Τηλ: + 30 210 8161802</w:t>
            </w:r>
          </w:p>
          <w:p w:rsidR="00455816" w:rsidRDefault="00455816">
            <w:pPr>
              <w:tabs>
                <w:tab w:val="left" w:pos="-720"/>
              </w:tabs>
              <w:suppressAutoHyphens/>
              <w:rPr>
                <w:sz w:val="22"/>
                <w:szCs w:val="22"/>
                <w:lang w:val="en-GB"/>
              </w:rPr>
            </w:pPr>
          </w:p>
        </w:tc>
        <w:tc>
          <w:tcPr>
            <w:tcW w:w="4868" w:type="dxa"/>
            <w:gridSpan w:val="2"/>
            <w:hideMark/>
          </w:tcPr>
          <w:p w:rsidR="00455816" w:rsidRDefault="00455816">
            <w:pPr>
              <w:rPr>
                <w:sz w:val="22"/>
                <w:szCs w:val="22"/>
                <w:lang w:val="en-GB"/>
              </w:rPr>
            </w:pPr>
            <w:r>
              <w:rPr>
                <w:b/>
                <w:sz w:val="22"/>
                <w:szCs w:val="22"/>
                <w:lang w:val="en-GB"/>
              </w:rPr>
              <w:t>Österreich</w:t>
            </w:r>
          </w:p>
          <w:p w:rsidR="00455816" w:rsidRDefault="00455816">
            <w:pPr>
              <w:rPr>
                <w:sz w:val="22"/>
                <w:szCs w:val="22"/>
                <w:lang w:val="en-GB"/>
              </w:rPr>
            </w:pPr>
            <w:r>
              <w:rPr>
                <w:sz w:val="22"/>
                <w:szCs w:val="22"/>
                <w:lang w:val="en-GB"/>
              </w:rPr>
              <w:t>Chiesi Pharmaceuticals GmbH</w:t>
            </w:r>
          </w:p>
          <w:p w:rsidR="00455816" w:rsidRDefault="00455816">
            <w:pPr>
              <w:rPr>
                <w:sz w:val="22"/>
                <w:szCs w:val="22"/>
                <w:lang w:val="en-GB"/>
              </w:rPr>
            </w:pPr>
            <w:r>
              <w:rPr>
                <w:sz w:val="22"/>
                <w:szCs w:val="22"/>
                <w:lang w:val="en-GB"/>
              </w:rPr>
              <w:t>Tel: + 43 1 4073919</w:t>
            </w:r>
          </w:p>
        </w:tc>
      </w:tr>
      <w:tr w:rsidR="00604566" w:rsidTr="00455816">
        <w:trPr>
          <w:cantSplit/>
        </w:trPr>
        <w:tc>
          <w:tcPr>
            <w:tcW w:w="4855" w:type="dxa"/>
          </w:tcPr>
          <w:p w:rsidR="00455816" w:rsidRPr="00455816" w:rsidRDefault="00455816">
            <w:pPr>
              <w:tabs>
                <w:tab w:val="left" w:pos="-720"/>
                <w:tab w:val="left" w:pos="4536"/>
              </w:tabs>
              <w:suppressAutoHyphens/>
              <w:rPr>
                <w:b/>
                <w:sz w:val="22"/>
                <w:szCs w:val="22"/>
                <w:lang w:val="es-ES"/>
              </w:rPr>
            </w:pPr>
            <w:r w:rsidRPr="00455816">
              <w:rPr>
                <w:b/>
                <w:sz w:val="22"/>
                <w:szCs w:val="22"/>
                <w:lang w:val="es-ES"/>
              </w:rPr>
              <w:t>España</w:t>
            </w:r>
          </w:p>
          <w:p w:rsidR="00455816" w:rsidRPr="00455816" w:rsidRDefault="00455816">
            <w:pPr>
              <w:rPr>
                <w:sz w:val="22"/>
                <w:szCs w:val="22"/>
                <w:lang w:val="es-ES"/>
              </w:rPr>
            </w:pPr>
            <w:r w:rsidRPr="00455816">
              <w:rPr>
                <w:sz w:val="22"/>
                <w:szCs w:val="22"/>
                <w:lang w:val="es-ES"/>
              </w:rPr>
              <w:t>Chiesi España, S.A.U.</w:t>
            </w:r>
          </w:p>
          <w:p w:rsidR="00455816" w:rsidRDefault="00455816">
            <w:pPr>
              <w:rPr>
                <w:sz w:val="22"/>
                <w:szCs w:val="22"/>
                <w:lang w:val="en-GB"/>
              </w:rPr>
            </w:pPr>
            <w:r>
              <w:rPr>
                <w:sz w:val="22"/>
                <w:szCs w:val="22"/>
                <w:lang w:val="en-GB"/>
              </w:rPr>
              <w:t>Tel: + 34 934948000</w:t>
            </w:r>
          </w:p>
          <w:p w:rsidR="00455816" w:rsidRDefault="00455816">
            <w:pPr>
              <w:tabs>
                <w:tab w:val="left" w:pos="-720"/>
              </w:tabs>
              <w:suppressAutoHyphens/>
              <w:rPr>
                <w:sz w:val="22"/>
                <w:szCs w:val="22"/>
                <w:lang w:val="en-GB"/>
              </w:rPr>
            </w:pPr>
          </w:p>
        </w:tc>
        <w:tc>
          <w:tcPr>
            <w:tcW w:w="4868" w:type="dxa"/>
            <w:gridSpan w:val="2"/>
            <w:hideMark/>
          </w:tcPr>
          <w:p w:rsidR="00455816" w:rsidRDefault="00455816">
            <w:pPr>
              <w:tabs>
                <w:tab w:val="left" w:pos="-720"/>
              </w:tabs>
              <w:suppressAutoHyphens/>
              <w:rPr>
                <w:b/>
                <w:sz w:val="22"/>
                <w:szCs w:val="22"/>
                <w:lang w:val="it-CH"/>
              </w:rPr>
            </w:pPr>
            <w:r>
              <w:rPr>
                <w:b/>
                <w:sz w:val="22"/>
                <w:szCs w:val="22"/>
                <w:lang w:val="it-CH"/>
              </w:rPr>
              <w:t>Polska</w:t>
            </w:r>
          </w:p>
          <w:p w:rsidR="00455816" w:rsidRDefault="00455816">
            <w:pPr>
              <w:tabs>
                <w:tab w:val="left" w:pos="-720"/>
              </w:tabs>
              <w:suppressAutoHyphens/>
              <w:rPr>
                <w:bCs/>
                <w:sz w:val="22"/>
                <w:szCs w:val="22"/>
                <w:lang w:val="it-CH"/>
              </w:rPr>
            </w:pPr>
            <w:r>
              <w:rPr>
                <w:bCs/>
                <w:sz w:val="22"/>
                <w:szCs w:val="22"/>
                <w:lang w:val="it-CH"/>
              </w:rPr>
              <w:t>Chiesi Poland Sp. z.o.o.</w:t>
            </w:r>
          </w:p>
          <w:p w:rsidR="00455816" w:rsidRDefault="00455816">
            <w:pPr>
              <w:tabs>
                <w:tab w:val="left" w:pos="-720"/>
              </w:tabs>
              <w:suppressAutoHyphens/>
              <w:rPr>
                <w:sz w:val="22"/>
                <w:szCs w:val="22"/>
                <w:lang w:val="en-GB"/>
              </w:rPr>
            </w:pPr>
            <w:r>
              <w:rPr>
                <w:bCs/>
                <w:sz w:val="22"/>
                <w:szCs w:val="22"/>
                <w:lang w:val="it-CH"/>
              </w:rPr>
              <w:t>Tel.: + 48 22 620 1421</w:t>
            </w:r>
          </w:p>
        </w:tc>
      </w:tr>
      <w:tr w:rsidR="00604566" w:rsidTr="00455816">
        <w:trPr>
          <w:cantSplit/>
        </w:trPr>
        <w:tc>
          <w:tcPr>
            <w:tcW w:w="4855" w:type="dxa"/>
          </w:tcPr>
          <w:p w:rsidR="00455816" w:rsidRDefault="00455816">
            <w:pPr>
              <w:tabs>
                <w:tab w:val="left" w:pos="-720"/>
                <w:tab w:val="left" w:pos="4536"/>
              </w:tabs>
              <w:suppressAutoHyphens/>
              <w:rPr>
                <w:b/>
                <w:sz w:val="22"/>
                <w:szCs w:val="22"/>
                <w:lang w:val="it-IT"/>
              </w:rPr>
            </w:pPr>
            <w:r>
              <w:rPr>
                <w:b/>
                <w:sz w:val="22"/>
                <w:szCs w:val="22"/>
                <w:lang w:val="it-IT"/>
              </w:rPr>
              <w:t>France</w:t>
            </w:r>
          </w:p>
          <w:p w:rsidR="00455816" w:rsidRDefault="00455816">
            <w:pPr>
              <w:pStyle w:val="Default"/>
              <w:rPr>
                <w:sz w:val="22"/>
                <w:szCs w:val="22"/>
                <w:lang w:val="it-IT"/>
              </w:rPr>
            </w:pPr>
            <w:r>
              <w:rPr>
                <w:sz w:val="22"/>
                <w:szCs w:val="22"/>
                <w:lang w:val="it-IT"/>
              </w:rPr>
              <w:t xml:space="preserve">Chiesi S.A.S. </w:t>
            </w:r>
          </w:p>
          <w:p w:rsidR="00455816" w:rsidRDefault="00455816">
            <w:pPr>
              <w:rPr>
                <w:sz w:val="22"/>
                <w:szCs w:val="22"/>
                <w:lang w:val="en-GB"/>
              </w:rPr>
            </w:pPr>
            <w:r>
              <w:rPr>
                <w:sz w:val="22"/>
                <w:szCs w:val="22"/>
              </w:rPr>
              <w:t xml:space="preserve">Tél: + 33 1 47688899 </w:t>
            </w:r>
          </w:p>
          <w:p w:rsidR="00455816" w:rsidRDefault="00455816">
            <w:pPr>
              <w:rPr>
                <w:b/>
                <w:sz w:val="22"/>
                <w:szCs w:val="22"/>
                <w:lang w:val="en-GB"/>
              </w:rPr>
            </w:pPr>
          </w:p>
        </w:tc>
        <w:tc>
          <w:tcPr>
            <w:tcW w:w="4868" w:type="dxa"/>
            <w:gridSpan w:val="2"/>
            <w:hideMark/>
          </w:tcPr>
          <w:p w:rsidR="00455816" w:rsidRDefault="00455816">
            <w:pPr>
              <w:rPr>
                <w:sz w:val="22"/>
                <w:szCs w:val="22"/>
                <w:lang w:val="it-IT"/>
              </w:rPr>
            </w:pPr>
            <w:r>
              <w:rPr>
                <w:b/>
                <w:sz w:val="22"/>
                <w:szCs w:val="22"/>
                <w:lang w:val="it-IT"/>
              </w:rPr>
              <w:t>Portugal</w:t>
            </w:r>
          </w:p>
          <w:p w:rsidR="00455816" w:rsidRDefault="00455816">
            <w:pPr>
              <w:rPr>
                <w:sz w:val="22"/>
                <w:szCs w:val="22"/>
                <w:lang w:val="it-IT"/>
              </w:rPr>
            </w:pPr>
            <w:r>
              <w:rPr>
                <w:sz w:val="22"/>
                <w:szCs w:val="22"/>
                <w:lang w:val="it-IT"/>
              </w:rPr>
              <w:t>Chiesi Farmaceutici S.p.A.</w:t>
            </w:r>
          </w:p>
          <w:p w:rsidR="00455816" w:rsidRDefault="00455816">
            <w:pPr>
              <w:tabs>
                <w:tab w:val="left" w:pos="-720"/>
              </w:tabs>
              <w:suppressAutoHyphens/>
              <w:rPr>
                <w:sz w:val="22"/>
                <w:szCs w:val="22"/>
                <w:lang w:val="en-GB"/>
              </w:rPr>
            </w:pPr>
            <w:r>
              <w:rPr>
                <w:sz w:val="22"/>
                <w:szCs w:val="22"/>
                <w:lang w:val="en-GB"/>
              </w:rPr>
              <w:t>Tel: + 39 0521 2791</w:t>
            </w:r>
          </w:p>
        </w:tc>
      </w:tr>
      <w:tr w:rsidR="00604566" w:rsidTr="00455816">
        <w:trPr>
          <w:cantSplit/>
        </w:trPr>
        <w:tc>
          <w:tcPr>
            <w:tcW w:w="4855" w:type="dxa"/>
            <w:hideMark/>
          </w:tcPr>
          <w:p w:rsidR="00455816" w:rsidRDefault="00455816">
            <w:pPr>
              <w:tabs>
                <w:tab w:val="left" w:pos="-720"/>
                <w:tab w:val="left" w:pos="4536"/>
              </w:tabs>
              <w:suppressAutoHyphens/>
              <w:rPr>
                <w:b/>
                <w:noProof/>
                <w:sz w:val="22"/>
                <w:szCs w:val="22"/>
                <w:lang w:val="hr-HR"/>
              </w:rPr>
            </w:pPr>
            <w:r>
              <w:rPr>
                <w:b/>
                <w:noProof/>
                <w:sz w:val="22"/>
                <w:szCs w:val="22"/>
                <w:lang w:val="hr-HR"/>
              </w:rPr>
              <w:t>Hrvatska</w:t>
            </w:r>
          </w:p>
          <w:p w:rsidR="00455816" w:rsidRDefault="00455816">
            <w:pPr>
              <w:tabs>
                <w:tab w:val="left" w:pos="-720"/>
                <w:tab w:val="left" w:pos="4536"/>
              </w:tabs>
              <w:suppressAutoHyphens/>
              <w:rPr>
                <w:sz w:val="22"/>
                <w:szCs w:val="22"/>
                <w:lang w:val="hr-HR"/>
              </w:rPr>
            </w:pPr>
            <w:r>
              <w:rPr>
                <w:sz w:val="22"/>
                <w:szCs w:val="22"/>
                <w:lang w:val="hr-HR"/>
              </w:rPr>
              <w:t>Chiesi Pharmaceuticals GmbH</w:t>
            </w:r>
          </w:p>
          <w:p w:rsidR="00455816" w:rsidRDefault="00455816">
            <w:pPr>
              <w:tabs>
                <w:tab w:val="left" w:pos="-720"/>
                <w:tab w:val="left" w:pos="4536"/>
              </w:tabs>
              <w:suppressAutoHyphens/>
              <w:rPr>
                <w:b/>
                <w:sz w:val="22"/>
                <w:szCs w:val="22"/>
                <w:lang w:val="hr-HR"/>
              </w:rPr>
            </w:pPr>
            <w:r>
              <w:rPr>
                <w:sz w:val="22"/>
                <w:szCs w:val="22"/>
                <w:lang w:val="hr-HR"/>
              </w:rPr>
              <w:t>Tel: + 43 1 4073919</w:t>
            </w:r>
          </w:p>
        </w:tc>
        <w:tc>
          <w:tcPr>
            <w:tcW w:w="4868" w:type="dxa"/>
            <w:gridSpan w:val="2"/>
          </w:tcPr>
          <w:p w:rsidR="00455816" w:rsidRDefault="00455816">
            <w:pPr>
              <w:tabs>
                <w:tab w:val="left" w:pos="-720"/>
              </w:tabs>
              <w:suppressAutoHyphens/>
              <w:rPr>
                <w:b/>
                <w:sz w:val="22"/>
                <w:szCs w:val="22"/>
                <w:lang w:val="it-CH"/>
              </w:rPr>
            </w:pPr>
            <w:r>
              <w:rPr>
                <w:b/>
                <w:sz w:val="22"/>
                <w:szCs w:val="22"/>
                <w:lang w:val="it-CH"/>
              </w:rPr>
              <w:t>România</w:t>
            </w:r>
          </w:p>
          <w:p w:rsidR="00455816" w:rsidRDefault="00455816">
            <w:pPr>
              <w:tabs>
                <w:tab w:val="left" w:pos="-720"/>
              </w:tabs>
              <w:suppressAutoHyphens/>
              <w:rPr>
                <w:sz w:val="22"/>
                <w:szCs w:val="22"/>
                <w:lang w:val="it-CH"/>
              </w:rPr>
            </w:pPr>
            <w:r>
              <w:rPr>
                <w:sz w:val="22"/>
                <w:szCs w:val="22"/>
                <w:lang w:val="it-CH"/>
              </w:rPr>
              <w:t>Chiesi Romania S.R.L.</w:t>
            </w:r>
          </w:p>
          <w:p w:rsidR="00455816" w:rsidRDefault="00455816">
            <w:pPr>
              <w:tabs>
                <w:tab w:val="left" w:pos="-720"/>
              </w:tabs>
              <w:suppressAutoHyphens/>
              <w:rPr>
                <w:sz w:val="22"/>
                <w:szCs w:val="22"/>
                <w:lang w:val="en-GB"/>
              </w:rPr>
            </w:pPr>
            <w:r>
              <w:rPr>
                <w:sz w:val="22"/>
                <w:szCs w:val="22"/>
                <w:lang w:val="en-GB"/>
              </w:rPr>
              <w:t>Tel: + 40 212023642</w:t>
            </w:r>
          </w:p>
          <w:p w:rsidR="00455816" w:rsidRDefault="00455816">
            <w:pPr>
              <w:tabs>
                <w:tab w:val="left" w:pos="-720"/>
              </w:tabs>
              <w:suppressAutoHyphens/>
              <w:rPr>
                <w:sz w:val="22"/>
                <w:szCs w:val="22"/>
                <w:lang w:val="en-GB"/>
              </w:rPr>
            </w:pPr>
          </w:p>
        </w:tc>
      </w:tr>
      <w:tr w:rsidR="00604566" w:rsidTr="00455816">
        <w:trPr>
          <w:gridAfter w:val="1"/>
          <w:wAfter w:w="8" w:type="dxa"/>
          <w:cantSplit/>
        </w:trPr>
        <w:tc>
          <w:tcPr>
            <w:tcW w:w="4855" w:type="dxa"/>
          </w:tcPr>
          <w:p w:rsidR="00455816" w:rsidRDefault="00455816">
            <w:pPr>
              <w:rPr>
                <w:sz w:val="22"/>
                <w:szCs w:val="22"/>
                <w:lang w:val="it-IT"/>
              </w:rPr>
            </w:pPr>
            <w:r>
              <w:rPr>
                <w:b/>
                <w:sz w:val="22"/>
                <w:szCs w:val="22"/>
                <w:lang w:val="it-IT"/>
              </w:rPr>
              <w:t>Ireland</w:t>
            </w:r>
          </w:p>
          <w:p w:rsidR="00455816" w:rsidRDefault="00455816">
            <w:pPr>
              <w:rPr>
                <w:sz w:val="22"/>
                <w:szCs w:val="22"/>
                <w:lang w:val="it-IT"/>
              </w:rPr>
            </w:pPr>
            <w:r>
              <w:rPr>
                <w:sz w:val="22"/>
                <w:szCs w:val="22"/>
                <w:lang w:val="it-IT"/>
              </w:rPr>
              <w:t>Chiesi Farmaceutici S.p.A.</w:t>
            </w:r>
          </w:p>
          <w:p w:rsidR="00455816" w:rsidRDefault="00455816">
            <w:pPr>
              <w:tabs>
                <w:tab w:val="left" w:pos="-720"/>
              </w:tabs>
              <w:suppressAutoHyphens/>
              <w:rPr>
                <w:sz w:val="22"/>
                <w:szCs w:val="22"/>
                <w:lang w:val="en-GB"/>
              </w:rPr>
            </w:pPr>
            <w:r>
              <w:rPr>
                <w:sz w:val="22"/>
                <w:szCs w:val="22"/>
                <w:lang w:val="en-GB"/>
              </w:rPr>
              <w:t>Tel: + 39 0521 2791</w:t>
            </w:r>
          </w:p>
          <w:p w:rsidR="00455816" w:rsidRDefault="00455816">
            <w:pPr>
              <w:tabs>
                <w:tab w:val="left" w:pos="-720"/>
              </w:tabs>
              <w:suppressAutoHyphens/>
              <w:rPr>
                <w:sz w:val="22"/>
                <w:szCs w:val="22"/>
                <w:lang w:val="en-GB"/>
              </w:rPr>
            </w:pPr>
          </w:p>
        </w:tc>
        <w:tc>
          <w:tcPr>
            <w:tcW w:w="4860" w:type="dxa"/>
            <w:hideMark/>
          </w:tcPr>
          <w:p w:rsidR="00455816" w:rsidRDefault="00455816">
            <w:pPr>
              <w:rPr>
                <w:sz w:val="22"/>
                <w:szCs w:val="22"/>
                <w:lang w:val="it-CH"/>
              </w:rPr>
            </w:pPr>
            <w:r>
              <w:rPr>
                <w:b/>
                <w:sz w:val="22"/>
                <w:szCs w:val="22"/>
                <w:lang w:val="it-CH"/>
              </w:rPr>
              <w:t>Slovenija</w:t>
            </w:r>
          </w:p>
          <w:p w:rsidR="00455816" w:rsidRDefault="00455816">
            <w:pPr>
              <w:rPr>
                <w:sz w:val="22"/>
                <w:szCs w:val="22"/>
                <w:lang w:val="it-CH"/>
              </w:rPr>
            </w:pPr>
            <w:r>
              <w:rPr>
                <w:bCs/>
                <w:sz w:val="22"/>
                <w:szCs w:val="22"/>
                <w:lang w:val="it-CH"/>
              </w:rPr>
              <w:t>Chiesi Slovenija d.o.o.</w:t>
            </w:r>
          </w:p>
          <w:p w:rsidR="00455816" w:rsidRDefault="00455816">
            <w:pPr>
              <w:tabs>
                <w:tab w:val="left" w:pos="-720"/>
              </w:tabs>
              <w:suppressAutoHyphens/>
              <w:rPr>
                <w:sz w:val="22"/>
                <w:szCs w:val="22"/>
                <w:lang w:val="en-GB"/>
              </w:rPr>
            </w:pPr>
            <w:r>
              <w:rPr>
                <w:sz w:val="22"/>
                <w:szCs w:val="22"/>
                <w:lang w:val="en-GB"/>
              </w:rPr>
              <w:t>Tel: + 386-1-43 00 901</w:t>
            </w:r>
          </w:p>
        </w:tc>
      </w:tr>
      <w:tr w:rsidR="00604566" w:rsidTr="00455816">
        <w:trPr>
          <w:cantSplit/>
        </w:trPr>
        <w:tc>
          <w:tcPr>
            <w:tcW w:w="4855" w:type="dxa"/>
          </w:tcPr>
          <w:p w:rsidR="00455816" w:rsidRDefault="00455816">
            <w:pPr>
              <w:rPr>
                <w:b/>
                <w:sz w:val="22"/>
                <w:szCs w:val="22"/>
                <w:lang w:val="en-GB"/>
              </w:rPr>
            </w:pPr>
            <w:r>
              <w:rPr>
                <w:b/>
                <w:sz w:val="22"/>
                <w:szCs w:val="22"/>
                <w:lang w:val="en-GB"/>
              </w:rPr>
              <w:t>Ísland</w:t>
            </w:r>
          </w:p>
          <w:p w:rsidR="00455816" w:rsidRDefault="00455816">
            <w:pPr>
              <w:rPr>
                <w:sz w:val="22"/>
                <w:szCs w:val="22"/>
                <w:lang w:val="en-GB"/>
              </w:rPr>
            </w:pPr>
            <w:r>
              <w:rPr>
                <w:sz w:val="22"/>
                <w:szCs w:val="22"/>
                <w:lang w:val="en-GB"/>
              </w:rPr>
              <w:t>Chiesi Pharma AB</w:t>
            </w:r>
          </w:p>
          <w:p w:rsidR="00455816" w:rsidRDefault="00455816">
            <w:pPr>
              <w:rPr>
                <w:sz w:val="22"/>
                <w:szCs w:val="22"/>
                <w:lang w:val="en-GB"/>
              </w:rPr>
            </w:pPr>
            <w:r>
              <w:rPr>
                <w:sz w:val="22"/>
                <w:szCs w:val="22"/>
                <w:lang w:val="en-GB"/>
              </w:rPr>
              <w:t>Sími: +46 8 753 35 20</w:t>
            </w:r>
          </w:p>
          <w:p w:rsidR="00455816" w:rsidRDefault="00455816">
            <w:pPr>
              <w:rPr>
                <w:b/>
                <w:sz w:val="22"/>
                <w:szCs w:val="22"/>
                <w:lang w:val="en-GB"/>
              </w:rPr>
            </w:pPr>
          </w:p>
        </w:tc>
        <w:tc>
          <w:tcPr>
            <w:tcW w:w="4868" w:type="dxa"/>
            <w:gridSpan w:val="2"/>
            <w:hideMark/>
          </w:tcPr>
          <w:p w:rsidR="00455816" w:rsidRDefault="00455816">
            <w:pPr>
              <w:tabs>
                <w:tab w:val="left" w:pos="-720"/>
              </w:tabs>
              <w:suppressAutoHyphens/>
              <w:rPr>
                <w:b/>
                <w:sz w:val="22"/>
                <w:szCs w:val="22"/>
                <w:lang w:val="en-GB"/>
              </w:rPr>
            </w:pPr>
            <w:r>
              <w:rPr>
                <w:b/>
                <w:sz w:val="22"/>
                <w:szCs w:val="22"/>
                <w:lang w:val="en-GB"/>
              </w:rPr>
              <w:t>Slovenská republika</w:t>
            </w:r>
          </w:p>
          <w:p w:rsidR="00455816" w:rsidRDefault="00455816">
            <w:pPr>
              <w:spacing w:line="260" w:lineRule="atLeast"/>
              <w:rPr>
                <w:sz w:val="22"/>
                <w:szCs w:val="22"/>
                <w:lang w:val="en-GB"/>
              </w:rPr>
            </w:pPr>
            <w:r>
              <w:rPr>
                <w:bCs/>
                <w:sz w:val="22"/>
                <w:szCs w:val="22"/>
                <w:lang w:val="en-GB"/>
              </w:rPr>
              <w:t>Chiesi Slovakia s.r.o.</w:t>
            </w:r>
          </w:p>
          <w:p w:rsidR="00455816" w:rsidRDefault="00455816">
            <w:pPr>
              <w:tabs>
                <w:tab w:val="left" w:pos="-720"/>
              </w:tabs>
              <w:suppressAutoHyphens/>
              <w:rPr>
                <w:b/>
                <w:sz w:val="22"/>
                <w:szCs w:val="22"/>
                <w:lang w:val="en-GB"/>
              </w:rPr>
            </w:pPr>
            <w:r>
              <w:rPr>
                <w:sz w:val="22"/>
                <w:szCs w:val="22"/>
                <w:lang w:val="en-GB"/>
              </w:rPr>
              <w:t>Tel: + 421 259300060</w:t>
            </w:r>
          </w:p>
        </w:tc>
      </w:tr>
      <w:tr w:rsidR="00604566" w:rsidRPr="00F27FE2" w:rsidTr="00455816">
        <w:trPr>
          <w:cantSplit/>
        </w:trPr>
        <w:tc>
          <w:tcPr>
            <w:tcW w:w="4855" w:type="dxa"/>
          </w:tcPr>
          <w:p w:rsidR="00455816" w:rsidRDefault="00455816">
            <w:pPr>
              <w:rPr>
                <w:sz w:val="22"/>
                <w:szCs w:val="22"/>
                <w:lang w:val="it-CH"/>
              </w:rPr>
            </w:pPr>
            <w:r>
              <w:rPr>
                <w:b/>
                <w:sz w:val="22"/>
                <w:szCs w:val="22"/>
                <w:lang w:val="it-CH"/>
              </w:rPr>
              <w:t>Italia</w:t>
            </w:r>
          </w:p>
          <w:p w:rsidR="00455816" w:rsidRDefault="00455816">
            <w:pPr>
              <w:rPr>
                <w:sz w:val="22"/>
                <w:szCs w:val="22"/>
                <w:lang w:val="it-CH"/>
              </w:rPr>
            </w:pPr>
            <w:r>
              <w:rPr>
                <w:sz w:val="22"/>
                <w:szCs w:val="22"/>
                <w:lang w:val="it-CH"/>
              </w:rPr>
              <w:t>Chiesi Italia S.p.A.</w:t>
            </w:r>
          </w:p>
          <w:p w:rsidR="00455816" w:rsidRDefault="00455816">
            <w:pPr>
              <w:rPr>
                <w:sz w:val="22"/>
                <w:szCs w:val="22"/>
                <w:lang w:val="en-GB"/>
              </w:rPr>
            </w:pPr>
            <w:r>
              <w:rPr>
                <w:sz w:val="22"/>
                <w:szCs w:val="22"/>
                <w:lang w:val="en-GB"/>
              </w:rPr>
              <w:t>Tel: + 39 0521 2791</w:t>
            </w:r>
          </w:p>
          <w:p w:rsidR="00455816" w:rsidRDefault="00455816">
            <w:pPr>
              <w:rPr>
                <w:b/>
                <w:sz w:val="22"/>
                <w:szCs w:val="22"/>
                <w:lang w:val="en-GB"/>
              </w:rPr>
            </w:pPr>
          </w:p>
        </w:tc>
        <w:tc>
          <w:tcPr>
            <w:tcW w:w="4868" w:type="dxa"/>
            <w:gridSpan w:val="2"/>
            <w:hideMark/>
          </w:tcPr>
          <w:p w:rsidR="00455816" w:rsidRDefault="00455816">
            <w:pPr>
              <w:tabs>
                <w:tab w:val="left" w:pos="-720"/>
                <w:tab w:val="left" w:pos="4536"/>
              </w:tabs>
              <w:suppressAutoHyphens/>
              <w:rPr>
                <w:sz w:val="22"/>
                <w:szCs w:val="22"/>
                <w:lang w:val="it-IT"/>
              </w:rPr>
            </w:pPr>
            <w:r>
              <w:rPr>
                <w:b/>
                <w:sz w:val="22"/>
                <w:szCs w:val="22"/>
                <w:lang w:val="it-IT"/>
              </w:rPr>
              <w:t>Suomi/Finland</w:t>
            </w:r>
          </w:p>
          <w:p w:rsidR="00455816" w:rsidRDefault="00455816">
            <w:pPr>
              <w:rPr>
                <w:sz w:val="22"/>
                <w:szCs w:val="22"/>
                <w:lang w:val="it-IT"/>
              </w:rPr>
            </w:pPr>
            <w:r>
              <w:rPr>
                <w:sz w:val="22"/>
                <w:szCs w:val="22"/>
                <w:lang w:val="it-IT"/>
              </w:rPr>
              <w:t>Chiesi Pharma AB</w:t>
            </w:r>
          </w:p>
          <w:p w:rsidR="00455816" w:rsidRDefault="00455816">
            <w:pPr>
              <w:tabs>
                <w:tab w:val="left" w:pos="-720"/>
              </w:tabs>
              <w:suppressAutoHyphens/>
              <w:rPr>
                <w:b/>
                <w:sz w:val="22"/>
                <w:szCs w:val="22"/>
                <w:lang w:val="it-IT"/>
              </w:rPr>
            </w:pPr>
            <w:r>
              <w:rPr>
                <w:sz w:val="22"/>
                <w:szCs w:val="22"/>
                <w:lang w:val="it-IT"/>
              </w:rPr>
              <w:t>Puh/Tel: +46 8 753 35 20</w:t>
            </w:r>
          </w:p>
        </w:tc>
      </w:tr>
      <w:tr w:rsidR="00604566" w:rsidTr="00455816">
        <w:trPr>
          <w:cantSplit/>
        </w:trPr>
        <w:tc>
          <w:tcPr>
            <w:tcW w:w="4855" w:type="dxa"/>
          </w:tcPr>
          <w:p w:rsidR="00455816" w:rsidRDefault="00455816">
            <w:pPr>
              <w:rPr>
                <w:b/>
                <w:sz w:val="22"/>
                <w:szCs w:val="22"/>
                <w:lang w:val="en-GB"/>
              </w:rPr>
            </w:pPr>
            <w:r>
              <w:rPr>
                <w:b/>
                <w:sz w:val="22"/>
                <w:szCs w:val="22"/>
                <w:lang w:val="en-GB"/>
              </w:rPr>
              <w:t>Κύπρος</w:t>
            </w:r>
          </w:p>
          <w:p w:rsidR="00455816" w:rsidRDefault="00455816">
            <w:pPr>
              <w:rPr>
                <w:sz w:val="22"/>
                <w:szCs w:val="22"/>
                <w:lang w:val="en-GB"/>
              </w:rPr>
            </w:pPr>
            <w:r>
              <w:rPr>
                <w:sz w:val="22"/>
                <w:szCs w:val="22"/>
                <w:lang w:val="en-GB"/>
              </w:rPr>
              <w:t>The Star Medicines Importers Co. Ltd.</w:t>
            </w:r>
          </w:p>
          <w:p w:rsidR="00455816" w:rsidRDefault="00455816">
            <w:pPr>
              <w:rPr>
                <w:sz w:val="22"/>
                <w:szCs w:val="22"/>
                <w:lang w:val="en-GB" w:eastAsia="en-CA"/>
              </w:rPr>
            </w:pPr>
            <w:r>
              <w:rPr>
                <w:sz w:val="22"/>
                <w:szCs w:val="22"/>
                <w:lang w:val="en-GB"/>
              </w:rPr>
              <w:t xml:space="preserve">Τηλ: + </w:t>
            </w:r>
            <w:r>
              <w:rPr>
                <w:sz w:val="22"/>
                <w:szCs w:val="22"/>
                <w:lang w:val="en-GB" w:eastAsia="en-CA"/>
              </w:rPr>
              <w:t>357 25 371056</w:t>
            </w:r>
          </w:p>
          <w:p w:rsidR="00455816" w:rsidRDefault="00455816">
            <w:pPr>
              <w:rPr>
                <w:b/>
                <w:sz w:val="22"/>
                <w:szCs w:val="22"/>
                <w:lang w:val="en-GB"/>
              </w:rPr>
            </w:pPr>
          </w:p>
        </w:tc>
        <w:tc>
          <w:tcPr>
            <w:tcW w:w="4868" w:type="dxa"/>
            <w:gridSpan w:val="2"/>
            <w:hideMark/>
          </w:tcPr>
          <w:p w:rsidR="00455816" w:rsidRDefault="00455816">
            <w:pPr>
              <w:tabs>
                <w:tab w:val="left" w:pos="-720"/>
                <w:tab w:val="left" w:pos="4536"/>
              </w:tabs>
              <w:suppressAutoHyphens/>
              <w:rPr>
                <w:b/>
                <w:sz w:val="22"/>
                <w:szCs w:val="22"/>
                <w:lang w:val="en-GB"/>
              </w:rPr>
            </w:pPr>
            <w:r>
              <w:rPr>
                <w:b/>
                <w:sz w:val="22"/>
                <w:szCs w:val="22"/>
                <w:lang w:val="en-GB"/>
              </w:rPr>
              <w:t>Sverige</w:t>
            </w:r>
          </w:p>
          <w:p w:rsidR="00455816" w:rsidRDefault="00455816">
            <w:pPr>
              <w:rPr>
                <w:sz w:val="22"/>
                <w:szCs w:val="22"/>
                <w:lang w:val="en-GB"/>
              </w:rPr>
            </w:pPr>
            <w:r>
              <w:rPr>
                <w:sz w:val="22"/>
                <w:szCs w:val="22"/>
                <w:lang w:val="en-GB"/>
              </w:rPr>
              <w:t>Chiesi Pharma AB</w:t>
            </w:r>
          </w:p>
          <w:p w:rsidR="00455816" w:rsidRDefault="00455816">
            <w:pPr>
              <w:tabs>
                <w:tab w:val="left" w:pos="-720"/>
                <w:tab w:val="left" w:pos="4536"/>
              </w:tabs>
              <w:suppressAutoHyphens/>
              <w:rPr>
                <w:b/>
                <w:sz w:val="22"/>
                <w:szCs w:val="22"/>
                <w:lang w:val="en-GB"/>
              </w:rPr>
            </w:pPr>
            <w:r>
              <w:rPr>
                <w:sz w:val="22"/>
                <w:szCs w:val="22"/>
                <w:lang w:val="en-GB"/>
              </w:rPr>
              <w:t>Tel: +46 8 753 35 20</w:t>
            </w:r>
          </w:p>
        </w:tc>
      </w:tr>
      <w:tr w:rsidR="00604566" w:rsidTr="00455816">
        <w:trPr>
          <w:cantSplit/>
        </w:trPr>
        <w:tc>
          <w:tcPr>
            <w:tcW w:w="4855" w:type="dxa"/>
            <w:hideMark/>
          </w:tcPr>
          <w:p w:rsidR="00455816" w:rsidRDefault="00455816">
            <w:pPr>
              <w:rPr>
                <w:b/>
                <w:sz w:val="22"/>
                <w:szCs w:val="22"/>
                <w:lang w:val="en-GB"/>
              </w:rPr>
            </w:pPr>
            <w:r>
              <w:rPr>
                <w:b/>
                <w:sz w:val="22"/>
                <w:szCs w:val="22"/>
                <w:lang w:val="en-GB"/>
              </w:rPr>
              <w:t>Latvija</w:t>
            </w:r>
          </w:p>
          <w:p w:rsidR="00455816" w:rsidRDefault="00455816">
            <w:pPr>
              <w:rPr>
                <w:sz w:val="22"/>
                <w:szCs w:val="22"/>
                <w:lang w:val="en-GB"/>
              </w:rPr>
            </w:pPr>
            <w:r>
              <w:rPr>
                <w:sz w:val="22"/>
                <w:szCs w:val="22"/>
                <w:lang w:val="en-GB"/>
              </w:rPr>
              <w:t>Chiesi Pharmaceuticals GmbH</w:t>
            </w:r>
          </w:p>
          <w:p w:rsidR="00455816" w:rsidRPr="00455816" w:rsidRDefault="00455816">
            <w:pPr>
              <w:rPr>
                <w:sz w:val="22"/>
                <w:szCs w:val="22"/>
              </w:rPr>
            </w:pPr>
            <w:r>
              <w:rPr>
                <w:sz w:val="22"/>
                <w:szCs w:val="22"/>
                <w:lang w:val="en-GB"/>
              </w:rPr>
              <w:t>Tel: + 43 1 4073919</w:t>
            </w:r>
          </w:p>
        </w:tc>
        <w:tc>
          <w:tcPr>
            <w:tcW w:w="4868" w:type="dxa"/>
            <w:gridSpan w:val="2"/>
            <w:hideMark/>
          </w:tcPr>
          <w:p w:rsidR="00455816" w:rsidRDefault="00455816">
            <w:pPr>
              <w:tabs>
                <w:tab w:val="left" w:pos="-720"/>
                <w:tab w:val="left" w:pos="4536"/>
              </w:tabs>
              <w:suppressAutoHyphens/>
              <w:rPr>
                <w:b/>
                <w:sz w:val="22"/>
                <w:szCs w:val="22"/>
                <w:lang w:val="en-GB"/>
              </w:rPr>
            </w:pPr>
            <w:r>
              <w:rPr>
                <w:b/>
                <w:sz w:val="22"/>
                <w:szCs w:val="22"/>
                <w:lang w:val="en-GB"/>
              </w:rPr>
              <w:t>United Kingdom</w:t>
            </w:r>
          </w:p>
          <w:p w:rsidR="00455816" w:rsidRDefault="00455816">
            <w:pPr>
              <w:pStyle w:val="Default"/>
              <w:rPr>
                <w:sz w:val="22"/>
                <w:szCs w:val="22"/>
              </w:rPr>
            </w:pPr>
            <w:r>
              <w:rPr>
                <w:sz w:val="22"/>
                <w:szCs w:val="22"/>
              </w:rPr>
              <w:t xml:space="preserve">Chiesi Ltd </w:t>
            </w:r>
          </w:p>
          <w:p w:rsidR="00455816" w:rsidRDefault="00455816">
            <w:pPr>
              <w:rPr>
                <w:sz w:val="22"/>
                <w:szCs w:val="22"/>
                <w:lang w:val="en-GB"/>
              </w:rPr>
            </w:pPr>
            <w:r>
              <w:rPr>
                <w:sz w:val="22"/>
                <w:szCs w:val="22"/>
              </w:rPr>
              <w:t xml:space="preserve">Tel: + 44 (0)161 488 5555 </w:t>
            </w:r>
          </w:p>
        </w:tc>
      </w:tr>
    </w:tbl>
    <w:p w:rsidR="006C2A7A" w:rsidRDefault="006C2A7A" w:rsidP="006C2A7A">
      <w:pPr>
        <w:numPr>
          <w:ilvl w:val="12"/>
          <w:numId w:val="0"/>
        </w:numPr>
        <w:ind w:right="-2"/>
        <w:outlineLvl w:val="0"/>
        <w:rPr>
          <w:bCs/>
          <w:sz w:val="22"/>
          <w:szCs w:val="22"/>
        </w:rPr>
      </w:pPr>
    </w:p>
    <w:p w:rsidR="00455816" w:rsidRDefault="00455816" w:rsidP="006C2A7A">
      <w:pPr>
        <w:numPr>
          <w:ilvl w:val="12"/>
          <w:numId w:val="0"/>
        </w:numPr>
        <w:ind w:right="-2"/>
        <w:outlineLvl w:val="0"/>
        <w:rPr>
          <w:bCs/>
          <w:sz w:val="22"/>
          <w:szCs w:val="22"/>
        </w:rPr>
      </w:pPr>
    </w:p>
    <w:p w:rsidR="00B31C1B" w:rsidRPr="00CA25A5" w:rsidRDefault="00B31C1B" w:rsidP="00B31C1B">
      <w:pPr>
        <w:pStyle w:val="Heading3"/>
        <w:rPr>
          <w:noProof/>
          <w:szCs w:val="22"/>
          <w:lang w:val="de-DE"/>
        </w:rPr>
      </w:pPr>
      <w:r w:rsidRPr="00CA25A5">
        <w:rPr>
          <w:noProof/>
          <w:szCs w:val="22"/>
          <w:lang w:val="de-DE"/>
        </w:rPr>
        <w:t>Diese Packungsbeilage wurde zuletzt überarbeitet im .</w:t>
      </w:r>
    </w:p>
    <w:p w:rsidR="00B31C1B" w:rsidRPr="00CA25A5" w:rsidRDefault="00B31C1B" w:rsidP="00B31C1B">
      <w:pPr>
        <w:rPr>
          <w:sz w:val="22"/>
          <w:lang w:val="de-DE"/>
        </w:rPr>
      </w:pPr>
    </w:p>
    <w:p w:rsidR="00B31C1B" w:rsidRPr="00CA25A5" w:rsidRDefault="00B31C1B" w:rsidP="005E7CE1">
      <w:pPr>
        <w:pStyle w:val="Heading3"/>
        <w:keepNext w:val="0"/>
        <w:rPr>
          <w:lang w:val="de-DE"/>
        </w:rPr>
      </w:pPr>
      <w:r w:rsidRPr="00CA25A5">
        <w:rPr>
          <w:b w:val="0"/>
          <w:lang w:val="de-DE"/>
        </w:rPr>
        <w:t>Ausführliche Informationen zu diesem Arzneimittel sind auf den Internetseiten der Europäischen Arzneimittel-Agentur http://www.ema.europa.eu/ verfügbar.</w:t>
      </w:r>
    </w:p>
    <w:p w:rsidR="00145F16" w:rsidRPr="00CA25A5" w:rsidRDefault="00145F16" w:rsidP="00145F16">
      <w:pPr>
        <w:rPr>
          <w:sz w:val="22"/>
          <w:lang w:val="de-DE"/>
        </w:rPr>
      </w:pPr>
    </w:p>
    <w:p w:rsidR="00A22641" w:rsidRPr="00CA25A5" w:rsidRDefault="00A22641" w:rsidP="00145F16">
      <w:pPr>
        <w:pBdr>
          <w:top w:val="single" w:sz="4" w:space="1" w:color="auto"/>
          <w:left w:val="single" w:sz="4" w:space="4" w:color="auto"/>
          <w:bottom w:val="single" w:sz="4" w:space="1" w:color="auto"/>
          <w:right w:val="single" w:sz="4" w:space="4" w:color="auto"/>
        </w:pBdr>
        <w:rPr>
          <w:b/>
          <w:sz w:val="22"/>
          <w:szCs w:val="22"/>
          <w:lang w:val="de-DE"/>
        </w:rPr>
      </w:pPr>
      <w:r w:rsidRPr="00CA25A5">
        <w:rPr>
          <w:noProof/>
          <w:sz w:val="22"/>
          <w:szCs w:val="22"/>
          <w:lang w:val="de-DE"/>
        </w:rPr>
        <w:br w:type="page"/>
      </w:r>
      <w:r w:rsidRPr="00CA25A5">
        <w:rPr>
          <w:b/>
          <w:sz w:val="22"/>
          <w:szCs w:val="22"/>
          <w:lang w:val="de-DE"/>
        </w:rPr>
        <w:t>ERINNERUNGSKARTE FÜR DEN PATIENTEN/BETREUER</w:t>
      </w:r>
    </w:p>
    <w:bookmarkEnd w:id="5"/>
    <w:p w:rsidR="00A22641" w:rsidRPr="00CA25A5" w:rsidRDefault="00A22641">
      <w:pPr>
        <w:rPr>
          <w:sz w:val="22"/>
          <w:szCs w:val="22"/>
          <w:lang w:val="de-DE"/>
        </w:rPr>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35"/>
        <w:gridCol w:w="4635"/>
      </w:tblGrid>
      <w:tr w:rsidR="00604566" w:rsidTr="00AC49C2">
        <w:trPr>
          <w:trHeight w:val="2234"/>
        </w:trPr>
        <w:tc>
          <w:tcPr>
            <w:tcW w:w="4635" w:type="dxa"/>
          </w:tcPr>
          <w:p w:rsidR="00A22641" w:rsidRPr="00CA25A5" w:rsidRDefault="00A22641">
            <w:pPr>
              <w:rPr>
                <w:sz w:val="22"/>
                <w:szCs w:val="22"/>
                <w:lang w:val="de-DE"/>
              </w:rPr>
            </w:pPr>
            <w:r w:rsidRPr="00CA25A5">
              <w:rPr>
                <w:sz w:val="22"/>
                <w:szCs w:val="22"/>
                <w:highlight w:val="lightGray"/>
                <w:lang w:val="de-DE"/>
              </w:rPr>
              <w:t>((Vorderseite))</w:t>
            </w:r>
          </w:p>
          <w:p w:rsidR="00A22641" w:rsidRPr="00CA25A5" w:rsidRDefault="00A22641">
            <w:pPr>
              <w:rPr>
                <w:sz w:val="22"/>
                <w:szCs w:val="22"/>
                <w:lang w:val="de-DE"/>
              </w:rPr>
            </w:pPr>
          </w:p>
          <w:p w:rsidR="00A22641" w:rsidRPr="00CA25A5" w:rsidRDefault="00A22641" w:rsidP="00AC49C2">
            <w:pPr>
              <w:rPr>
                <w:b/>
                <w:sz w:val="22"/>
                <w:szCs w:val="22"/>
                <w:lang w:val="de-DE"/>
              </w:rPr>
            </w:pPr>
            <w:r w:rsidRPr="00CA25A5">
              <w:rPr>
                <w:b/>
                <w:sz w:val="22"/>
                <w:szCs w:val="22"/>
                <w:lang w:val="de-DE"/>
              </w:rPr>
              <w:t>Wichtige Sicherheitshinweise für Patienten, die Ferriprox (Deferipron) einnehmen</w:t>
            </w:r>
          </w:p>
          <w:p w:rsidR="00A22641" w:rsidRPr="00CA25A5" w:rsidRDefault="00A22641" w:rsidP="00AC49C2">
            <w:pPr>
              <w:rPr>
                <w:sz w:val="22"/>
                <w:szCs w:val="22"/>
                <w:lang w:val="de-DE"/>
              </w:rPr>
            </w:pPr>
          </w:p>
          <w:p w:rsidR="00A22641" w:rsidRPr="00CA25A5" w:rsidRDefault="00A22641">
            <w:pPr>
              <w:rPr>
                <w:sz w:val="22"/>
                <w:szCs w:val="22"/>
                <w:lang w:val="de-DE"/>
              </w:rPr>
            </w:pPr>
            <w:r w:rsidRPr="00CA25A5">
              <w:rPr>
                <w:sz w:val="22"/>
                <w:szCs w:val="22"/>
                <w:lang w:val="de-DE"/>
              </w:rPr>
              <w:t>Verschreibender Arzt:______________________</w:t>
            </w:r>
          </w:p>
          <w:p w:rsidR="00A22641" w:rsidRPr="00CA25A5" w:rsidRDefault="00A22641">
            <w:pPr>
              <w:rPr>
                <w:sz w:val="22"/>
                <w:szCs w:val="22"/>
                <w:lang w:val="de-DE"/>
              </w:rPr>
            </w:pPr>
          </w:p>
          <w:p w:rsidR="00A22641" w:rsidRPr="00CA25A5" w:rsidRDefault="00A22641">
            <w:pPr>
              <w:rPr>
                <w:sz w:val="22"/>
                <w:szCs w:val="22"/>
                <w:lang w:val="de-DE"/>
              </w:rPr>
            </w:pPr>
          </w:p>
          <w:p w:rsidR="00A22641" w:rsidRPr="00CA25A5" w:rsidRDefault="00A22641">
            <w:pPr>
              <w:rPr>
                <w:sz w:val="22"/>
                <w:szCs w:val="22"/>
                <w:lang w:val="de-DE"/>
              </w:rPr>
            </w:pPr>
            <w:r w:rsidRPr="00CA25A5">
              <w:rPr>
                <w:sz w:val="22"/>
                <w:szCs w:val="22"/>
                <w:lang w:val="de-DE"/>
              </w:rPr>
              <w:t>Telefonnr._______________________________</w:t>
            </w:r>
          </w:p>
        </w:tc>
        <w:tc>
          <w:tcPr>
            <w:tcW w:w="4635" w:type="dxa"/>
          </w:tcPr>
          <w:p w:rsidR="00A22641" w:rsidRPr="00CA25A5" w:rsidRDefault="00A22641">
            <w:pPr>
              <w:rPr>
                <w:sz w:val="22"/>
                <w:szCs w:val="22"/>
                <w:lang w:val="de-DE"/>
              </w:rPr>
            </w:pPr>
            <w:r w:rsidRPr="00CA25A5">
              <w:rPr>
                <w:sz w:val="22"/>
                <w:szCs w:val="22"/>
                <w:highlight w:val="lightGray"/>
                <w:lang w:val="de-DE"/>
              </w:rPr>
              <w:t>((Rückseite))</w:t>
            </w:r>
          </w:p>
          <w:p w:rsidR="00A22641" w:rsidRPr="00CA25A5" w:rsidRDefault="00A22641">
            <w:pPr>
              <w:rPr>
                <w:b/>
                <w:sz w:val="22"/>
                <w:szCs w:val="22"/>
                <w:lang w:val="de-DE"/>
              </w:rPr>
            </w:pPr>
          </w:p>
          <w:p w:rsidR="00A22641" w:rsidRPr="00CA25A5" w:rsidRDefault="00A22641">
            <w:pPr>
              <w:rPr>
                <w:b/>
                <w:sz w:val="22"/>
                <w:szCs w:val="22"/>
                <w:lang w:val="de-DE"/>
              </w:rPr>
            </w:pPr>
            <w:r w:rsidRPr="00CA25A5">
              <w:rPr>
                <w:b/>
                <w:sz w:val="22"/>
                <w:szCs w:val="22"/>
                <w:lang w:val="de-DE"/>
              </w:rPr>
              <w:t>FÜR FRAUEN IM GEBÄRFÄHIGEN ALTER</w:t>
            </w:r>
          </w:p>
          <w:p w:rsidR="00672568" w:rsidRPr="00CA25A5" w:rsidRDefault="00672568">
            <w:pPr>
              <w:rPr>
                <w:b/>
                <w:sz w:val="22"/>
                <w:szCs w:val="22"/>
                <w:lang w:val="de-DE"/>
              </w:rPr>
            </w:pPr>
          </w:p>
          <w:p w:rsidR="00A22641" w:rsidRPr="00AA00B2" w:rsidRDefault="00A22641">
            <w:pPr>
              <w:rPr>
                <w:sz w:val="22"/>
                <w:szCs w:val="22"/>
                <w:lang w:val="de-DE"/>
              </w:rPr>
            </w:pPr>
            <w:r w:rsidRPr="00CA25A5">
              <w:rPr>
                <w:sz w:val="22"/>
                <w:szCs w:val="22"/>
                <w:lang w:val="de-DE"/>
              </w:rPr>
              <w:t>Nehmen Sie Ferriprox nicht ein, wenn Sie schwanger sind oder versuchen, schwanger zu werden. Bei der Einnahme während der Schwangerschaft kann Ferriprox schwere Schädigungen des ungeborenen Kindes verursachen.</w:t>
            </w:r>
          </w:p>
          <w:p w:rsidR="00672568" w:rsidRPr="00CA25A5" w:rsidRDefault="00672568">
            <w:pPr>
              <w:rPr>
                <w:sz w:val="22"/>
                <w:szCs w:val="22"/>
                <w:lang w:val="de-DE"/>
              </w:rPr>
            </w:pPr>
          </w:p>
          <w:p w:rsidR="00A22641" w:rsidRPr="00CA25A5" w:rsidRDefault="00A22641" w:rsidP="00AC49C2">
            <w:pPr>
              <w:rPr>
                <w:b/>
                <w:sz w:val="22"/>
                <w:szCs w:val="22"/>
                <w:lang w:val="de-DE"/>
              </w:rPr>
            </w:pPr>
            <w:r w:rsidRPr="00CA25A5">
              <w:rPr>
                <w:sz w:val="22"/>
                <w:szCs w:val="22"/>
                <w:lang w:val="de-DE"/>
              </w:rPr>
              <w:t xml:space="preserve">Sie müssen eine wirksame Verhütungsmethode wählen, während Sie Ferriprox einnehmen. Fragen Sie Ihren Arzt nach der für Sie am besten geeigneten Methode. Wenn Sie während der Einnahme von Ferriprox schwanger werden, setzen </w:t>
            </w:r>
            <w:r w:rsidR="00775DF8" w:rsidRPr="00CA25A5">
              <w:rPr>
                <w:sz w:val="22"/>
                <w:szCs w:val="22"/>
                <w:lang w:val="de-DE"/>
              </w:rPr>
              <w:t>S</w:t>
            </w:r>
            <w:r w:rsidRPr="00CA25A5">
              <w:rPr>
                <w:sz w:val="22"/>
                <w:szCs w:val="22"/>
                <w:lang w:val="de-DE"/>
              </w:rPr>
              <w:t>ie das Arzneimittel bitte umgehend ab und informieren Ihren Arzt. Nehmen Sie Ferriprox nicht ein, wenn Sie stillen.</w:t>
            </w:r>
          </w:p>
        </w:tc>
      </w:tr>
      <w:tr w:rsidR="00604566" w:rsidRPr="00F27FE2" w:rsidTr="00AC49C2">
        <w:trPr>
          <w:trHeight w:val="2342"/>
        </w:trPr>
        <w:tc>
          <w:tcPr>
            <w:tcW w:w="4635" w:type="dxa"/>
          </w:tcPr>
          <w:p w:rsidR="00A22641" w:rsidRPr="00CA25A5" w:rsidRDefault="00A22641">
            <w:pPr>
              <w:rPr>
                <w:sz w:val="22"/>
                <w:szCs w:val="22"/>
                <w:lang w:val="de-DE"/>
              </w:rPr>
            </w:pPr>
            <w:r w:rsidRPr="00CA25A5">
              <w:rPr>
                <w:sz w:val="22"/>
                <w:szCs w:val="22"/>
                <w:highlight w:val="lightGray"/>
                <w:lang w:val="de-DE"/>
              </w:rPr>
              <w:t>((Innenseite 1))</w:t>
            </w:r>
          </w:p>
          <w:p w:rsidR="00313E2A" w:rsidRPr="00CA25A5" w:rsidRDefault="00313E2A">
            <w:pPr>
              <w:rPr>
                <w:sz w:val="22"/>
                <w:szCs w:val="22"/>
                <w:lang w:val="de-DE"/>
              </w:rPr>
            </w:pPr>
          </w:p>
          <w:p w:rsidR="00A22641" w:rsidRPr="00CA25A5" w:rsidRDefault="00A22641">
            <w:pPr>
              <w:rPr>
                <w:b/>
                <w:sz w:val="22"/>
                <w:szCs w:val="22"/>
                <w:lang w:val="de-DE"/>
              </w:rPr>
            </w:pPr>
            <w:r w:rsidRPr="00CA25A5">
              <w:rPr>
                <w:b/>
                <w:sz w:val="22"/>
                <w:szCs w:val="22"/>
                <w:lang w:val="de-DE"/>
              </w:rPr>
              <w:t>UNTERSUCHUNG IHRES WEISSEN BLUTBILD</w:t>
            </w:r>
            <w:r w:rsidR="00D473F4" w:rsidRPr="00CA25A5">
              <w:rPr>
                <w:b/>
                <w:sz w:val="22"/>
                <w:szCs w:val="22"/>
                <w:lang w:val="de-DE"/>
              </w:rPr>
              <w:t>E</w:t>
            </w:r>
            <w:r w:rsidRPr="00CA25A5">
              <w:rPr>
                <w:b/>
                <w:sz w:val="22"/>
                <w:szCs w:val="22"/>
                <w:lang w:val="de-DE"/>
              </w:rPr>
              <w:t>S UNTER FERRIPROX</w:t>
            </w:r>
          </w:p>
          <w:p w:rsidR="00A22641" w:rsidRPr="00CA25A5" w:rsidRDefault="00A22641">
            <w:pPr>
              <w:rPr>
                <w:sz w:val="22"/>
                <w:szCs w:val="22"/>
                <w:lang w:val="de-DE"/>
              </w:rPr>
            </w:pPr>
          </w:p>
          <w:p w:rsidR="00A22641" w:rsidRPr="00CA25A5" w:rsidRDefault="00A22641">
            <w:pPr>
              <w:rPr>
                <w:sz w:val="22"/>
                <w:szCs w:val="22"/>
                <w:lang w:val="de-DE"/>
              </w:rPr>
            </w:pPr>
            <w:r w:rsidRPr="00CA25A5">
              <w:rPr>
                <w:sz w:val="22"/>
                <w:szCs w:val="22"/>
                <w:lang w:val="de-DE"/>
              </w:rPr>
              <w:t xml:space="preserve">Es besteht die geringe Wahrscheinlichkeit, dass Sie unter der Einnahme von Ferriprox eine Agranulozytose entwickeln (sehr niedrige Anzahl weißer Blutzellen), was zu einer schweren Infektion führen kann. Obgleich Agranulozytose nur bei 1 bis </w:t>
            </w:r>
            <w:r w:rsidR="00A03D0A" w:rsidRPr="00CA25A5">
              <w:rPr>
                <w:sz w:val="22"/>
                <w:szCs w:val="22"/>
                <w:lang w:val="de-DE"/>
              </w:rPr>
              <w:t xml:space="preserve">2 </w:t>
            </w:r>
            <w:r w:rsidRPr="00CA25A5">
              <w:rPr>
                <w:sz w:val="22"/>
                <w:szCs w:val="22"/>
                <w:lang w:val="de-DE"/>
              </w:rPr>
              <w:t>von 100 Patienten auftritt, ist es wichtig, dass Ihr Blut regelmäßig untersucht wird.</w:t>
            </w:r>
          </w:p>
        </w:tc>
        <w:tc>
          <w:tcPr>
            <w:tcW w:w="4635" w:type="dxa"/>
          </w:tcPr>
          <w:p w:rsidR="00A22641" w:rsidRPr="00CA25A5" w:rsidRDefault="00A22641">
            <w:pPr>
              <w:rPr>
                <w:sz w:val="22"/>
                <w:szCs w:val="22"/>
                <w:lang w:val="de-DE"/>
              </w:rPr>
            </w:pPr>
            <w:r w:rsidRPr="00CA25A5">
              <w:rPr>
                <w:sz w:val="22"/>
                <w:szCs w:val="22"/>
                <w:highlight w:val="lightGray"/>
                <w:lang w:val="de-DE"/>
              </w:rPr>
              <w:t>((Innenseite 2))</w:t>
            </w:r>
          </w:p>
          <w:p w:rsidR="00A22641" w:rsidRPr="00CA25A5" w:rsidRDefault="00A22641">
            <w:pPr>
              <w:rPr>
                <w:sz w:val="22"/>
                <w:szCs w:val="22"/>
                <w:lang w:val="de-DE"/>
              </w:rPr>
            </w:pPr>
          </w:p>
          <w:p w:rsidR="00A22641" w:rsidRPr="00CA25A5" w:rsidRDefault="00A22641">
            <w:pPr>
              <w:rPr>
                <w:sz w:val="22"/>
                <w:szCs w:val="22"/>
                <w:lang w:val="de-DE"/>
              </w:rPr>
            </w:pPr>
            <w:r w:rsidRPr="00CA25A5">
              <w:rPr>
                <w:sz w:val="22"/>
                <w:szCs w:val="22"/>
                <w:lang w:val="de-DE"/>
              </w:rPr>
              <w:t>Stellen Sie sicher, dass Sie:</w:t>
            </w:r>
          </w:p>
          <w:p w:rsidR="00A22641" w:rsidRPr="00CA25A5" w:rsidRDefault="00A22641">
            <w:pPr>
              <w:rPr>
                <w:sz w:val="22"/>
                <w:szCs w:val="22"/>
                <w:lang w:val="de-DE"/>
              </w:rPr>
            </w:pPr>
          </w:p>
          <w:p w:rsidR="00A22641" w:rsidRPr="00CA25A5" w:rsidRDefault="00A22641">
            <w:pPr>
              <w:rPr>
                <w:sz w:val="22"/>
                <w:szCs w:val="22"/>
                <w:lang w:val="de-DE"/>
              </w:rPr>
            </w:pPr>
            <w:r w:rsidRPr="00CA25A5">
              <w:rPr>
                <w:sz w:val="22"/>
                <w:szCs w:val="22"/>
                <w:lang w:val="de-DE"/>
              </w:rPr>
              <w:t xml:space="preserve">1. </w:t>
            </w:r>
            <w:r w:rsidR="00F228BE">
              <w:rPr>
                <w:sz w:val="22"/>
                <w:szCs w:val="22"/>
                <w:lang w:val="de-DE"/>
              </w:rPr>
              <w:t>Lassen Sie Ihr Blut im ersten Jahr der Behandlung mit Ferriprox einmal wöchentlich und danach in den von Ihrem Arzt empfohlenen Abständen untersuchen</w:t>
            </w:r>
            <w:r w:rsidRPr="00CA25A5">
              <w:rPr>
                <w:sz w:val="22"/>
                <w:szCs w:val="22"/>
                <w:lang w:val="de-DE"/>
              </w:rPr>
              <w:t>.</w:t>
            </w:r>
          </w:p>
          <w:p w:rsidR="00A22641" w:rsidRPr="00CA25A5" w:rsidRDefault="00A22641">
            <w:pPr>
              <w:rPr>
                <w:sz w:val="22"/>
                <w:szCs w:val="22"/>
                <w:lang w:val="de-DE"/>
              </w:rPr>
            </w:pPr>
          </w:p>
          <w:p w:rsidR="00A22641" w:rsidRPr="00CA25A5" w:rsidRDefault="00A22641" w:rsidP="00313E2A">
            <w:pPr>
              <w:rPr>
                <w:sz w:val="22"/>
                <w:szCs w:val="22"/>
                <w:lang w:val="de-DE"/>
              </w:rPr>
            </w:pPr>
            <w:r w:rsidRPr="00CA25A5">
              <w:rPr>
                <w:sz w:val="22"/>
                <w:szCs w:val="22"/>
                <w:lang w:val="de-DE"/>
              </w:rPr>
              <w:t xml:space="preserve">2. </w:t>
            </w:r>
            <w:r w:rsidR="00F228BE">
              <w:rPr>
                <w:sz w:val="22"/>
                <w:szCs w:val="22"/>
                <w:lang w:val="de-DE"/>
              </w:rPr>
              <w:t>Suchen Sie unverzüglich Ihren Arzt auf, wenn Sie Infektionssymptome wie Fieber, Halsschmerzen oder grippeartige Symptome verspüren. Ihre Anzahl weißer Blutkörperchen muss innerhalb von 24 Stunden überprüft werden, um eine potenzielle Agranulozytose festzustellen</w:t>
            </w:r>
            <w:r w:rsidRPr="00CA25A5">
              <w:rPr>
                <w:sz w:val="22"/>
                <w:szCs w:val="22"/>
                <w:lang w:val="de-DE"/>
              </w:rPr>
              <w:t>.</w:t>
            </w:r>
          </w:p>
        </w:tc>
      </w:tr>
    </w:tbl>
    <w:p w:rsidR="00A22641" w:rsidRPr="00CA25A5" w:rsidRDefault="00A22641">
      <w:pPr>
        <w:rPr>
          <w:noProof/>
          <w:sz w:val="22"/>
          <w:szCs w:val="22"/>
          <w:lang w:val="de-DE"/>
        </w:rPr>
      </w:pPr>
    </w:p>
    <w:p w:rsidR="00A22641" w:rsidRPr="00CA25A5" w:rsidRDefault="00A22641">
      <w:pPr>
        <w:pStyle w:val="Heading3"/>
        <w:keepNext w:val="0"/>
        <w:rPr>
          <w:b w:val="0"/>
          <w:szCs w:val="22"/>
          <w:lang w:val="de-DE"/>
        </w:rPr>
      </w:pPr>
    </w:p>
    <w:sectPr w:rsidR="00A22641" w:rsidRPr="00CA25A5">
      <w:headerReference w:type="default" r:id="rId16"/>
      <w:footerReference w:type="even" r:id="rId17"/>
      <w:footerReference w:type="default" r:id="rId18"/>
      <w:headerReference w:type="first" r:id="rId19"/>
      <w:footerReference w:type="first" r:id="rId20"/>
      <w:footnotePr>
        <w:numRestart w:val="eachSect"/>
      </w:footnotePr>
      <w:pgSz w:w="11909" w:h="16834" w:code="9"/>
      <w:pgMar w:top="1134" w:right="1418" w:bottom="1134" w:left="1418" w:header="737" w:footer="73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4566" w:rsidRDefault="00604566">
      <w:r>
        <w:separator/>
      </w:r>
    </w:p>
  </w:endnote>
  <w:endnote w:type="continuationSeparator" w:id="0">
    <w:p w:rsidR="00604566" w:rsidRDefault="00604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0">
    <w:altName w:val="Arial"/>
    <w:panose1 w:val="00000000000000000000"/>
    <w:charset w:val="00"/>
    <w:family w:val="swiss"/>
    <w:notTrueType/>
    <w:pitch w:val="variable"/>
    <w:sig w:usb0="00000003" w:usb1="00000000" w:usb2="00000000" w:usb3="00000000" w:csb0="00000001"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1DC0" w:rsidRDefault="00671DC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671DC0" w:rsidRDefault="00671D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1DC0" w:rsidRPr="007C7354" w:rsidRDefault="00671DC0">
    <w:pPr>
      <w:pStyle w:val="Footer"/>
      <w:jc w:val="center"/>
      <w:rPr>
        <w:rFonts w:ascii="Arial" w:hAnsi="Arial" w:cs="Arial"/>
      </w:rPr>
    </w:pPr>
    <w:r w:rsidRPr="007C7354">
      <w:rPr>
        <w:rStyle w:val="PageNumber"/>
        <w:rFonts w:ascii="Arial" w:hAnsi="Arial" w:cs="Arial"/>
      </w:rPr>
      <w:fldChar w:fldCharType="begin"/>
    </w:r>
    <w:r w:rsidRPr="007C7354">
      <w:rPr>
        <w:rStyle w:val="PageNumber"/>
        <w:rFonts w:ascii="Arial" w:hAnsi="Arial" w:cs="Arial"/>
      </w:rPr>
      <w:instrText xml:space="preserve"> PAGE </w:instrText>
    </w:r>
    <w:r w:rsidRPr="007C7354">
      <w:rPr>
        <w:rStyle w:val="PageNumber"/>
        <w:rFonts w:ascii="Arial" w:hAnsi="Arial" w:cs="Arial"/>
      </w:rPr>
      <w:fldChar w:fldCharType="separate"/>
    </w:r>
    <w:r w:rsidR="007B2154">
      <w:rPr>
        <w:rStyle w:val="PageNumber"/>
        <w:rFonts w:ascii="Arial" w:hAnsi="Arial" w:cs="Arial"/>
        <w:noProof/>
      </w:rPr>
      <w:t>25</w:t>
    </w:r>
    <w:r w:rsidRPr="007C7354">
      <w:rPr>
        <w:rStyle w:val="PageNumbe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1DC0" w:rsidRDefault="00671DC0">
    <w:pPr>
      <w:pStyle w:val="Footer"/>
      <w:jc w:val="center"/>
      <w:rPr>
        <w:rFonts w:ascii="Times New Roman" w:hAnsi="Times New Roman"/>
        <w:noProof/>
        <w:sz w:val="20"/>
      </w:rPr>
    </w:pPr>
    <w:r>
      <w:rPr>
        <w:rStyle w:val="PageNumber"/>
      </w:rPr>
      <w:t xml:space="preserve">E </w:t>
    </w:r>
    <w:r>
      <w:rPr>
        <w:rStyle w:val="PageNumber"/>
      </w:rPr>
      <w:t>2</w:t>
    </w:r>
    <w:r>
      <w:rPr>
        <w:rStyle w:val="PageNumber"/>
      </w:rPr>
      <w:cr/>
    </w:r>
    <w:r>
      <w:rPr>
        <w:rStyle w:val="PageNumber"/>
      </w:rPr>
      <w:cr/>
    </w:r>
    <w:r>
      <w:rPr>
        <w:rStyle w:val="PageNumber"/>
      </w:rPr>
      <w:cr/>
    </w:r>
    <w:r>
      <w:rPr>
        <w:rStyle w:val="PageNumber"/>
        <w:noProof/>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4566" w:rsidRDefault="00604566">
      <w:r>
        <w:separator/>
      </w:r>
    </w:p>
  </w:footnote>
  <w:footnote w:type="continuationSeparator" w:id="0">
    <w:p w:rsidR="00604566" w:rsidRDefault="00604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1DC0" w:rsidRDefault="00671DC0">
    <w:pPr>
      <w:pStyle w:val="Header"/>
      <w:ind w:left="900" w:hanging="9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76" w:type="dxa"/>
      <w:tblLayout w:type="fixed"/>
      <w:tblLook w:val="0000" w:firstRow="0" w:lastRow="0" w:firstColumn="0" w:lastColumn="0" w:noHBand="0" w:noVBand="0"/>
    </w:tblPr>
    <w:tblGrid>
      <w:gridCol w:w="3403"/>
      <w:gridCol w:w="5953"/>
    </w:tblGrid>
    <w:tr w:rsidR="00604566">
      <w:tc>
        <w:tcPr>
          <w:tcW w:w="3403" w:type="dxa"/>
        </w:tcPr>
        <w:p w:rsidR="00671DC0" w:rsidRDefault="00671DC0">
          <w:pPr>
            <w:pStyle w:val="Header"/>
            <w:ind w:left="176"/>
          </w:pPr>
        </w:p>
      </w:tc>
      <w:tc>
        <w:tcPr>
          <w:tcW w:w="5953" w:type="dxa"/>
        </w:tcPr>
        <w:p w:rsidR="00671DC0" w:rsidRDefault="00671DC0">
          <w:pPr>
            <w:pStyle w:val="Header"/>
          </w:pPr>
        </w:p>
      </w:tc>
    </w:tr>
  </w:tbl>
  <w:p w:rsidR="00671DC0" w:rsidRDefault="00671DC0">
    <w:r>
      <w: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00A6E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CE4A61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36EA038C"/>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B23E9BE8"/>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F12481E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524CA17E"/>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5A0A21E"/>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8F48C9A"/>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A04D760"/>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32A44964"/>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8BF84246"/>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4277AF3"/>
    <w:multiLevelType w:val="singleLevel"/>
    <w:tmpl w:val="2FDA33E8"/>
    <w:lvl w:ilvl="0">
      <w:start w:val="1"/>
      <w:numFmt w:val="upperLetter"/>
      <w:lvlText w:val="%1."/>
      <w:legacy w:legacy="1" w:legacySpace="0" w:legacyIndent="360"/>
      <w:lvlJc w:val="left"/>
      <w:pPr>
        <w:ind w:left="1494" w:hanging="360"/>
      </w:pPr>
    </w:lvl>
  </w:abstractNum>
  <w:abstractNum w:abstractNumId="13" w15:restartNumberingAfterBreak="0">
    <w:nsid w:val="054D19EE"/>
    <w:multiLevelType w:val="hybridMultilevel"/>
    <w:tmpl w:val="FB78B672"/>
    <w:lvl w:ilvl="0">
      <w:start w:val="18"/>
      <w:numFmt w:val="decimal"/>
      <w:lvlText w:val="%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05E966D2"/>
    <w:multiLevelType w:val="singleLevel"/>
    <w:tmpl w:val="3D928C20"/>
    <w:lvl w:ilvl="0">
      <w:start w:val="5"/>
      <w:numFmt w:val="decimal"/>
      <w:lvlText w:val="%1."/>
      <w:lvlJc w:val="left"/>
      <w:pPr>
        <w:tabs>
          <w:tab w:val="num" w:pos="360"/>
        </w:tabs>
        <w:ind w:left="360" w:hanging="360"/>
      </w:pPr>
    </w:lvl>
  </w:abstractNum>
  <w:abstractNum w:abstractNumId="15" w15:restartNumberingAfterBreak="0">
    <w:nsid w:val="07E47770"/>
    <w:multiLevelType w:val="singleLevel"/>
    <w:tmpl w:val="B594A07A"/>
    <w:lvl w:ilvl="0">
      <w:start w:val="1"/>
      <w:numFmt w:val="upperLetter"/>
      <w:lvlText w:val="%1."/>
      <w:legacy w:legacy="1" w:legacySpace="0" w:legacyIndent="360"/>
      <w:lvlJc w:val="left"/>
      <w:pPr>
        <w:ind w:left="1494" w:hanging="360"/>
      </w:pPr>
    </w:lvl>
  </w:abstractNum>
  <w:abstractNum w:abstractNumId="16" w15:restartNumberingAfterBreak="0">
    <w:nsid w:val="094B367A"/>
    <w:multiLevelType w:val="hybridMultilevel"/>
    <w:tmpl w:val="F0626C00"/>
    <w:lvl w:ilvl="0">
      <w:start w:val="4"/>
      <w:numFmt w:val="bullet"/>
      <w:lvlText w:val="-"/>
      <w:lvlJc w:val="left"/>
      <w:pPr>
        <w:ind w:left="720" w:hanging="360"/>
      </w:pPr>
      <w:rPr>
        <w:rFonts w:ascii="Times New Roman" w:eastAsia="Times New Roman" w:hAnsi="Times New Roman"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7" w15:restartNumberingAfterBreak="0">
    <w:nsid w:val="09C44CC1"/>
    <w:multiLevelType w:val="hybridMultilevel"/>
    <w:tmpl w:val="7FF2C56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B156576"/>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19" w15:restartNumberingAfterBreak="0">
    <w:nsid w:val="0EC253D6"/>
    <w:multiLevelType w:val="singleLevel"/>
    <w:tmpl w:val="AEBCEAAA"/>
    <w:lvl w:ilvl="0">
      <w:start w:val="1"/>
      <w:numFmt w:val="decimal"/>
      <w:lvlText w:val="%1."/>
      <w:legacy w:legacy="1" w:legacySpace="0" w:legacyIndent="360"/>
      <w:lvlJc w:val="left"/>
      <w:pPr>
        <w:ind w:left="360" w:hanging="360"/>
      </w:pPr>
    </w:lvl>
  </w:abstractNum>
  <w:abstractNum w:abstractNumId="20" w15:restartNumberingAfterBreak="0">
    <w:nsid w:val="0ED521A1"/>
    <w:multiLevelType w:val="singleLevel"/>
    <w:tmpl w:val="C9A69D7A"/>
    <w:lvl w:ilvl="0">
      <w:start w:val="2"/>
      <w:numFmt w:val="decimal"/>
      <w:lvlText w:val="%1."/>
      <w:lvlJc w:val="left"/>
      <w:pPr>
        <w:tabs>
          <w:tab w:val="num" w:pos="360"/>
        </w:tabs>
        <w:ind w:left="360" w:hanging="360"/>
      </w:pPr>
    </w:lvl>
  </w:abstractNum>
  <w:abstractNum w:abstractNumId="21" w15:restartNumberingAfterBreak="0">
    <w:nsid w:val="0F444C61"/>
    <w:multiLevelType w:val="hybridMultilevel"/>
    <w:tmpl w:val="BE9AD498"/>
    <w:lvl w:ilvl="0">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cs="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Symbo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Symbo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4E95699"/>
    <w:multiLevelType w:val="multilevel"/>
    <w:tmpl w:val="D8584E2E"/>
    <w:lvl w:ilvl="0">
      <w:start w:val="4"/>
      <w:numFmt w:val="decimal"/>
      <w:lvlText w:val="%1"/>
      <w:lvlJc w:val="left"/>
      <w:pPr>
        <w:tabs>
          <w:tab w:val="num" w:pos="570"/>
        </w:tabs>
        <w:ind w:left="570" w:hanging="570"/>
      </w:pPr>
      <w:rPr>
        <w:rFonts w:hint="default"/>
      </w:rPr>
    </w:lvl>
    <w:lvl w:ilvl="1">
      <w:start w:val="4"/>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185F20D5"/>
    <w:multiLevelType w:val="multilevel"/>
    <w:tmpl w:val="D8584E2E"/>
    <w:lvl w:ilvl="0">
      <w:start w:val="4"/>
      <w:numFmt w:val="decimal"/>
      <w:lvlText w:val="%1"/>
      <w:lvlJc w:val="left"/>
      <w:pPr>
        <w:tabs>
          <w:tab w:val="num" w:pos="570"/>
        </w:tabs>
        <w:ind w:left="570" w:hanging="570"/>
      </w:pPr>
      <w:rPr>
        <w:rFonts w:hint="default"/>
      </w:rPr>
    </w:lvl>
    <w:lvl w:ilvl="1">
      <w:start w:val="4"/>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1B082A0C"/>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25" w15:restartNumberingAfterBreak="0">
    <w:nsid w:val="1E876769"/>
    <w:multiLevelType w:val="singleLevel"/>
    <w:tmpl w:val="E3224586"/>
    <w:lvl w:ilvl="0">
      <w:start w:val="2"/>
      <w:numFmt w:val="decimal"/>
      <w:lvlText w:val="%1."/>
      <w:legacy w:legacy="1" w:legacySpace="0" w:legacyIndent="570"/>
      <w:lvlJc w:val="left"/>
      <w:pPr>
        <w:ind w:left="570" w:hanging="570"/>
      </w:pPr>
    </w:lvl>
  </w:abstractNum>
  <w:abstractNum w:abstractNumId="26" w15:restartNumberingAfterBreak="0">
    <w:nsid w:val="1FA772FC"/>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20841357"/>
    <w:multiLevelType w:val="singleLevel"/>
    <w:tmpl w:val="0A06D02E"/>
    <w:lvl w:ilvl="0">
      <w:start w:val="1"/>
      <w:numFmt w:val="bullet"/>
      <w:lvlText w:val=""/>
      <w:lvlJc w:val="left"/>
      <w:pPr>
        <w:tabs>
          <w:tab w:val="num" w:pos="360"/>
        </w:tabs>
        <w:ind w:left="0" w:firstLine="0"/>
      </w:pPr>
      <w:rPr>
        <w:rFonts w:ascii="Symbol" w:hAnsi="Symbol" w:hint="default"/>
        <w:color w:val="auto"/>
      </w:rPr>
    </w:lvl>
  </w:abstractNum>
  <w:abstractNum w:abstractNumId="28" w15:restartNumberingAfterBreak="0">
    <w:nsid w:val="2C335BAD"/>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29" w15:restartNumberingAfterBreak="0">
    <w:nsid w:val="2CA746BE"/>
    <w:multiLevelType w:val="singleLevel"/>
    <w:tmpl w:val="B916F1B6"/>
    <w:lvl w:ilvl="0">
      <w:start w:val="1"/>
      <w:numFmt w:val="bullet"/>
      <w:lvlText w:val="-"/>
      <w:lvlJc w:val="left"/>
      <w:pPr>
        <w:tabs>
          <w:tab w:val="num" w:pos="360"/>
        </w:tabs>
        <w:ind w:left="360" w:hanging="360"/>
      </w:pPr>
      <w:rPr>
        <w:rFonts w:hint="default"/>
      </w:rPr>
    </w:lvl>
  </w:abstractNum>
  <w:abstractNum w:abstractNumId="30" w15:restartNumberingAfterBreak="0">
    <w:nsid w:val="2F4F2C67"/>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31" w15:restartNumberingAfterBreak="0">
    <w:nsid w:val="3271506E"/>
    <w:multiLevelType w:val="hybridMultilevel"/>
    <w:tmpl w:val="A5148538"/>
    <w:lvl w:ilvl="0">
      <w:start w:val="4"/>
      <w:numFmt w:val="decimal"/>
      <w:lvlText w:val="%1."/>
      <w:lvlJc w:val="left"/>
      <w:pPr>
        <w:tabs>
          <w:tab w:val="num" w:pos="360"/>
        </w:tabs>
        <w:ind w:left="360" w:hanging="360"/>
      </w:pPr>
      <w:rPr>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2" w15:restartNumberingAfterBreak="0">
    <w:nsid w:val="3288445F"/>
    <w:multiLevelType w:val="singleLevel"/>
    <w:tmpl w:val="B916F1B6"/>
    <w:lvl w:ilvl="0">
      <w:start w:val="1"/>
      <w:numFmt w:val="bullet"/>
      <w:lvlText w:val="-"/>
      <w:lvlJc w:val="left"/>
      <w:pPr>
        <w:tabs>
          <w:tab w:val="num" w:pos="360"/>
        </w:tabs>
        <w:ind w:left="360" w:hanging="360"/>
      </w:pPr>
      <w:rPr>
        <w:rFonts w:hint="default"/>
      </w:rPr>
    </w:lvl>
  </w:abstractNum>
  <w:abstractNum w:abstractNumId="33" w15:restartNumberingAfterBreak="0">
    <w:nsid w:val="399C4F51"/>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34" w15:restartNumberingAfterBreak="0">
    <w:nsid w:val="3BA86D37"/>
    <w:multiLevelType w:val="hybridMultilevel"/>
    <w:tmpl w:val="8506A114"/>
    <w:lvl w:ilvl="0">
      <w:start w:val="4"/>
      <w:numFmt w:val="bullet"/>
      <w:lvlText w:val="-"/>
      <w:lvlJc w:val="left"/>
      <w:pPr>
        <w:ind w:left="360" w:hanging="360"/>
      </w:pPr>
      <w:rPr>
        <w:rFonts w:ascii="Times New Roman" w:eastAsia="Times New Roman" w:hAnsi="Times New Roman" w:cs="Times New Roman" w:hint="default"/>
      </w:rPr>
    </w:lvl>
    <w:lvl w:ilvl="1" w:tentative="1">
      <w:start w:val="1"/>
      <w:numFmt w:val="bullet"/>
      <w:lvlText w:val="o"/>
      <w:lvlJc w:val="left"/>
      <w:pPr>
        <w:ind w:left="1080" w:hanging="360"/>
      </w:pPr>
      <w:rPr>
        <w:rFonts w:ascii="Courier New" w:hAnsi="Courier New" w:cs="Arial"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Arial"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Arial" w:hint="default"/>
      </w:rPr>
    </w:lvl>
    <w:lvl w:ilvl="8" w:tentative="1">
      <w:start w:val="1"/>
      <w:numFmt w:val="bullet"/>
      <w:lvlText w:val=""/>
      <w:lvlJc w:val="left"/>
      <w:pPr>
        <w:ind w:left="6120" w:hanging="360"/>
      </w:pPr>
      <w:rPr>
        <w:rFonts w:ascii="Wingdings" w:hAnsi="Wingdings" w:hint="default"/>
      </w:rPr>
    </w:lvl>
  </w:abstractNum>
  <w:abstractNum w:abstractNumId="35" w15:restartNumberingAfterBreak="0">
    <w:nsid w:val="447205C0"/>
    <w:multiLevelType w:val="singleLevel"/>
    <w:tmpl w:val="FFFFFFFF"/>
    <w:lvl w:ilvl="0">
      <w:numFmt w:val="bullet"/>
      <w:lvlText w:val=""/>
      <w:legacy w:legacy="1" w:legacySpace="0" w:legacyIndent="720"/>
      <w:lvlJc w:val="left"/>
      <w:pPr>
        <w:ind w:left="720" w:hanging="720"/>
      </w:pPr>
      <w:rPr>
        <w:rFonts w:ascii="Symbol" w:hAnsi="Symbol" w:hint="default"/>
      </w:rPr>
    </w:lvl>
  </w:abstractNum>
  <w:abstractNum w:abstractNumId="36" w15:restartNumberingAfterBreak="0">
    <w:nsid w:val="4CFB0271"/>
    <w:multiLevelType w:val="singleLevel"/>
    <w:tmpl w:val="AEBCEAAA"/>
    <w:lvl w:ilvl="0">
      <w:start w:val="1"/>
      <w:numFmt w:val="decimal"/>
      <w:lvlText w:val="%1."/>
      <w:legacy w:legacy="1" w:legacySpace="0" w:legacyIndent="360"/>
      <w:lvlJc w:val="left"/>
      <w:pPr>
        <w:ind w:left="360" w:hanging="360"/>
      </w:pPr>
    </w:lvl>
  </w:abstractNum>
  <w:abstractNum w:abstractNumId="37" w15:restartNumberingAfterBreak="0">
    <w:nsid w:val="4E4274ED"/>
    <w:multiLevelType w:val="hybridMultilevel"/>
    <w:tmpl w:val="001683A8"/>
    <w:lvl w:ilvl="0">
      <w:start w:val="3"/>
      <w:numFmt w:val="decimal"/>
      <w:lvlText w:val="%1."/>
      <w:lvlJc w:val="left"/>
      <w:pPr>
        <w:tabs>
          <w:tab w:val="num" w:pos="360"/>
        </w:tabs>
        <w:ind w:left="36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8" w15:restartNumberingAfterBreak="0">
    <w:nsid w:val="50261999"/>
    <w:multiLevelType w:val="hybridMultilevel"/>
    <w:tmpl w:val="9642F52E"/>
    <w:lvl w:ilvl="0">
      <w:start w:val="2"/>
      <w:numFmt w:val="decimal"/>
      <w:lvlText w:val="%1."/>
      <w:lvlJc w:val="left"/>
      <w:pPr>
        <w:tabs>
          <w:tab w:val="num" w:pos="360"/>
        </w:tabs>
        <w:ind w:left="36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9" w15:restartNumberingAfterBreak="0">
    <w:nsid w:val="53854C73"/>
    <w:multiLevelType w:val="singleLevel"/>
    <w:tmpl w:val="AEBCEAAA"/>
    <w:lvl w:ilvl="0">
      <w:start w:val="1"/>
      <w:numFmt w:val="decimal"/>
      <w:lvlText w:val="%1."/>
      <w:legacy w:legacy="1" w:legacySpace="0" w:legacyIndent="360"/>
      <w:lvlJc w:val="left"/>
      <w:pPr>
        <w:ind w:left="360" w:hanging="360"/>
      </w:pPr>
    </w:lvl>
  </w:abstractNum>
  <w:abstractNum w:abstractNumId="40" w15:restartNumberingAfterBreak="0">
    <w:nsid w:val="5C446EC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67EC19C7"/>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42" w15:restartNumberingAfterBreak="0">
    <w:nsid w:val="718D0573"/>
    <w:multiLevelType w:val="singleLevel"/>
    <w:tmpl w:val="A1166540"/>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2E51330"/>
    <w:multiLevelType w:val="singleLevel"/>
    <w:tmpl w:val="8B360C40"/>
    <w:lvl w:ilvl="0">
      <w:start w:val="1"/>
      <w:numFmt w:val="decimal"/>
      <w:lvlText w:val="%1."/>
      <w:lvlJc w:val="left"/>
      <w:pPr>
        <w:tabs>
          <w:tab w:val="num" w:pos="420"/>
        </w:tabs>
        <w:ind w:left="420" w:hanging="360"/>
      </w:pPr>
      <w:rPr>
        <w:rFonts w:hint="default"/>
      </w:rPr>
    </w:lvl>
  </w:abstractNum>
  <w:abstractNum w:abstractNumId="44" w15:restartNumberingAfterBreak="0">
    <w:nsid w:val="747A3AC6"/>
    <w:multiLevelType w:val="singleLevel"/>
    <w:tmpl w:val="0EB23498"/>
    <w:lvl w:ilvl="0">
      <w:start w:val="4"/>
      <w:numFmt w:val="decimal"/>
      <w:lvlText w:val="%1."/>
      <w:lvlJc w:val="left"/>
      <w:pPr>
        <w:tabs>
          <w:tab w:val="num" w:pos="360"/>
        </w:tabs>
        <w:ind w:left="360" w:hanging="360"/>
      </w:pPr>
      <w:rPr>
        <w:b/>
        <w:i w:val="0"/>
      </w:rPr>
    </w:lvl>
  </w:abstractNum>
  <w:abstractNum w:abstractNumId="45" w15:restartNumberingAfterBreak="0">
    <w:nsid w:val="7A100D28"/>
    <w:multiLevelType w:val="hybridMultilevel"/>
    <w:tmpl w:val="2F94C0BA"/>
    <w:lvl w:ilvl="0">
      <w:start w:val="1"/>
      <w:numFmt w:val="upperLetter"/>
      <w:lvlText w:val="%1."/>
      <w:lvlJc w:val="left"/>
      <w:pPr>
        <w:ind w:left="5670" w:hanging="5670"/>
      </w:pPr>
      <w:rPr>
        <w:rFonts w:hint="default"/>
        <w:b/>
      </w:rPr>
    </w:lvl>
    <w:lvl w:ilvl="1">
      <w:start w:val="1"/>
      <w:numFmt w:val="decimal"/>
      <w:lvlText w:val="%2."/>
      <w:lvlJc w:val="left"/>
      <w:pPr>
        <w:ind w:left="1650" w:hanging="570"/>
      </w:pPr>
      <w:rPr>
        <w:rFonts w:hint="default"/>
        <w:b/>
        <w:i w:val="0"/>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6" w15:restartNumberingAfterBreak="0">
    <w:nsid w:val="7C7038A4"/>
    <w:multiLevelType w:val="singleLevel"/>
    <w:tmpl w:val="82741FEC"/>
    <w:lvl w:ilvl="0">
      <w:start w:val="3"/>
      <w:numFmt w:val="decimal"/>
      <w:lvlText w:val="%1."/>
      <w:lvlJc w:val="left"/>
      <w:pPr>
        <w:tabs>
          <w:tab w:val="num" w:pos="360"/>
        </w:tabs>
        <w:ind w:left="360" w:hanging="360"/>
      </w:pPr>
    </w:lvl>
  </w:abstractNum>
  <w:num w:numId="1">
    <w:abstractNumId w:val="15"/>
  </w:num>
  <w:num w:numId="2">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26"/>
  </w:num>
  <w:num w:numId="4">
    <w:abstractNumId w:val="11"/>
    <w:lvlOverride w:ilvl="0">
      <w:lvl w:ilvl="0">
        <w:numFmt w:val="bullet"/>
        <w:lvlText w:val="-"/>
        <w:legacy w:legacy="1" w:legacySpace="0" w:legacyIndent="1080"/>
        <w:lvlJc w:val="left"/>
        <w:pPr>
          <w:ind w:left="1080" w:hanging="1080"/>
        </w:pPr>
      </w:lvl>
    </w:lvlOverride>
  </w:num>
  <w:num w:numId="5">
    <w:abstractNumId w:val="36"/>
  </w:num>
  <w:num w:numId="6">
    <w:abstractNumId w:val="19"/>
  </w:num>
  <w:num w:numId="7">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39"/>
  </w:num>
  <w:num w:numId="9">
    <w:abstractNumId w:val="42"/>
  </w:num>
  <w:num w:numId="10">
    <w:abstractNumId w:val="46"/>
  </w:num>
  <w:num w:numId="11">
    <w:abstractNumId w:val="20"/>
  </w:num>
  <w:num w:numId="12">
    <w:abstractNumId w:val="44"/>
  </w:num>
  <w:num w:numId="13">
    <w:abstractNumId w:val="14"/>
  </w:num>
  <w:num w:numId="14">
    <w:abstractNumId w:val="40"/>
  </w:num>
  <w:num w:numId="15">
    <w:abstractNumId w:val="29"/>
  </w:num>
  <w:num w:numId="16">
    <w:abstractNumId w:val="32"/>
  </w:num>
  <w:num w:numId="17">
    <w:abstractNumId w:val="25"/>
  </w:num>
  <w:num w:numId="18">
    <w:abstractNumId w:val="41"/>
  </w:num>
  <w:num w:numId="19">
    <w:abstractNumId w:val="35"/>
  </w:num>
  <w:num w:numId="20">
    <w:abstractNumId w:val="22"/>
  </w:num>
  <w:num w:numId="21">
    <w:abstractNumId w:val="43"/>
  </w:num>
  <w:num w:numId="22">
    <w:abstractNumId w:val="30"/>
  </w:num>
  <w:num w:numId="23">
    <w:abstractNumId w:val="28"/>
  </w:num>
  <w:num w:numId="24">
    <w:abstractNumId w:val="33"/>
  </w:num>
  <w:num w:numId="25">
    <w:abstractNumId w:val="18"/>
  </w:num>
  <w:num w:numId="26">
    <w:abstractNumId w:val="24"/>
  </w:num>
  <w:num w:numId="27">
    <w:abstractNumId w:val="27"/>
  </w:num>
  <w:num w:numId="28">
    <w:abstractNumId w:val="12"/>
  </w:num>
  <w:num w:numId="29">
    <w:abstractNumId w:val="11"/>
    <w:lvlOverride w:ilvl="0">
      <w:lvl w:ilvl="0">
        <w:start w:val="1"/>
        <w:numFmt w:val="bullet"/>
        <w:lvlText w:val="-"/>
        <w:legacy w:legacy="1" w:legacySpace="0" w:legacyIndent="360"/>
        <w:lvlJc w:val="left"/>
        <w:pPr>
          <w:ind w:left="360" w:hanging="360"/>
        </w:pPr>
      </w:lvl>
    </w:lvlOverride>
  </w:num>
  <w:num w:numId="30">
    <w:abstractNumId w:val="23"/>
  </w:num>
  <w:num w:numId="31">
    <w:abstractNumId w:val="38"/>
  </w:num>
  <w:num w:numId="32">
    <w:abstractNumId w:val="37"/>
  </w:num>
  <w:num w:numId="33">
    <w:abstractNumId w:val="31"/>
  </w:num>
  <w:num w:numId="34">
    <w:abstractNumId w:val="21"/>
  </w:num>
  <w:num w:numId="35">
    <w:abstractNumId w:val="10"/>
  </w:num>
  <w:num w:numId="36">
    <w:abstractNumId w:val="8"/>
  </w:num>
  <w:num w:numId="37">
    <w:abstractNumId w:val="7"/>
  </w:num>
  <w:num w:numId="38">
    <w:abstractNumId w:val="6"/>
  </w:num>
  <w:num w:numId="39">
    <w:abstractNumId w:val="5"/>
  </w:num>
  <w:num w:numId="40">
    <w:abstractNumId w:val="9"/>
  </w:num>
  <w:num w:numId="41">
    <w:abstractNumId w:val="4"/>
  </w:num>
  <w:num w:numId="42">
    <w:abstractNumId w:val="3"/>
  </w:num>
  <w:num w:numId="43">
    <w:abstractNumId w:val="2"/>
  </w:num>
  <w:num w:numId="44">
    <w:abstractNumId w:val="1"/>
  </w:num>
  <w:num w:numId="45">
    <w:abstractNumId w:val="34"/>
  </w:num>
  <w:num w:numId="46">
    <w:abstractNumId w:val="16"/>
  </w:num>
  <w:num w:numId="47">
    <w:abstractNumId w:val="0"/>
  </w:num>
  <w:num w:numId="48">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5"/>
  </w:num>
  <w:num w:numId="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1127DA"/>
    <w:rsid w:val="00000FB7"/>
    <w:rsid w:val="00004050"/>
    <w:rsid w:val="00010967"/>
    <w:rsid w:val="00024C2E"/>
    <w:rsid w:val="000251A4"/>
    <w:rsid w:val="00030507"/>
    <w:rsid w:val="00030666"/>
    <w:rsid w:val="0003619B"/>
    <w:rsid w:val="000603E5"/>
    <w:rsid w:val="00062F0F"/>
    <w:rsid w:val="0008293A"/>
    <w:rsid w:val="00086B7D"/>
    <w:rsid w:val="00087020"/>
    <w:rsid w:val="00097807"/>
    <w:rsid w:val="000A0B35"/>
    <w:rsid w:val="000B13AF"/>
    <w:rsid w:val="000B38A6"/>
    <w:rsid w:val="000B5433"/>
    <w:rsid w:val="000D7F74"/>
    <w:rsid w:val="000E06F8"/>
    <w:rsid w:val="000E4444"/>
    <w:rsid w:val="000E504A"/>
    <w:rsid w:val="000E5B4F"/>
    <w:rsid w:val="000F368E"/>
    <w:rsid w:val="00113230"/>
    <w:rsid w:val="00120792"/>
    <w:rsid w:val="001216E1"/>
    <w:rsid w:val="00121715"/>
    <w:rsid w:val="00121A66"/>
    <w:rsid w:val="0012395E"/>
    <w:rsid w:val="0013063A"/>
    <w:rsid w:val="00130B2E"/>
    <w:rsid w:val="001366DA"/>
    <w:rsid w:val="00137661"/>
    <w:rsid w:val="0013778F"/>
    <w:rsid w:val="0013795C"/>
    <w:rsid w:val="00145D58"/>
    <w:rsid w:val="00145F16"/>
    <w:rsid w:val="00153F6D"/>
    <w:rsid w:val="00157BE0"/>
    <w:rsid w:val="001615E0"/>
    <w:rsid w:val="00162CB3"/>
    <w:rsid w:val="00174AF8"/>
    <w:rsid w:val="0017536B"/>
    <w:rsid w:val="00177A4F"/>
    <w:rsid w:val="00181C64"/>
    <w:rsid w:val="00185BD1"/>
    <w:rsid w:val="00185E44"/>
    <w:rsid w:val="001863CD"/>
    <w:rsid w:val="00191508"/>
    <w:rsid w:val="001A1465"/>
    <w:rsid w:val="001A79FF"/>
    <w:rsid w:val="001B0056"/>
    <w:rsid w:val="001B341A"/>
    <w:rsid w:val="001B79F1"/>
    <w:rsid w:val="001C46D9"/>
    <w:rsid w:val="001D0346"/>
    <w:rsid w:val="001D1E9F"/>
    <w:rsid w:val="001E28B4"/>
    <w:rsid w:val="001E6E21"/>
    <w:rsid w:val="001E79F5"/>
    <w:rsid w:val="001E7CB2"/>
    <w:rsid w:val="001F536A"/>
    <w:rsid w:val="001F786C"/>
    <w:rsid w:val="00210E30"/>
    <w:rsid w:val="00211BE1"/>
    <w:rsid w:val="002260F2"/>
    <w:rsid w:val="0023460C"/>
    <w:rsid w:val="002429D8"/>
    <w:rsid w:val="0024487D"/>
    <w:rsid w:val="00245C72"/>
    <w:rsid w:val="002555E2"/>
    <w:rsid w:val="00255A51"/>
    <w:rsid w:val="00255F64"/>
    <w:rsid w:val="00256E78"/>
    <w:rsid w:val="00260A5C"/>
    <w:rsid w:val="00261C81"/>
    <w:rsid w:val="002701AA"/>
    <w:rsid w:val="0027502E"/>
    <w:rsid w:val="002878F8"/>
    <w:rsid w:val="002910DD"/>
    <w:rsid w:val="00293526"/>
    <w:rsid w:val="002C1C5A"/>
    <w:rsid w:val="002C2C46"/>
    <w:rsid w:val="002C3195"/>
    <w:rsid w:val="002C71F1"/>
    <w:rsid w:val="002D3749"/>
    <w:rsid w:val="002E47D9"/>
    <w:rsid w:val="002E6CD8"/>
    <w:rsid w:val="002F47F5"/>
    <w:rsid w:val="002F6622"/>
    <w:rsid w:val="002F685D"/>
    <w:rsid w:val="002F692F"/>
    <w:rsid w:val="00300071"/>
    <w:rsid w:val="003035DA"/>
    <w:rsid w:val="00313E2A"/>
    <w:rsid w:val="0031425C"/>
    <w:rsid w:val="003152DF"/>
    <w:rsid w:val="00317AC2"/>
    <w:rsid w:val="003208DD"/>
    <w:rsid w:val="00322B77"/>
    <w:rsid w:val="00327400"/>
    <w:rsid w:val="00346ED1"/>
    <w:rsid w:val="00347A73"/>
    <w:rsid w:val="00350B3F"/>
    <w:rsid w:val="00353E45"/>
    <w:rsid w:val="003561BE"/>
    <w:rsid w:val="003569BA"/>
    <w:rsid w:val="00362684"/>
    <w:rsid w:val="00366DDC"/>
    <w:rsid w:val="003721C8"/>
    <w:rsid w:val="00373AED"/>
    <w:rsid w:val="00375F77"/>
    <w:rsid w:val="00381C5C"/>
    <w:rsid w:val="00385BEA"/>
    <w:rsid w:val="00391127"/>
    <w:rsid w:val="00397BB5"/>
    <w:rsid w:val="003A0EF2"/>
    <w:rsid w:val="003A1CCE"/>
    <w:rsid w:val="003B091D"/>
    <w:rsid w:val="003B0A24"/>
    <w:rsid w:val="003B2264"/>
    <w:rsid w:val="003B27DD"/>
    <w:rsid w:val="003C669A"/>
    <w:rsid w:val="003D42EA"/>
    <w:rsid w:val="003E321C"/>
    <w:rsid w:val="003E55D7"/>
    <w:rsid w:val="003E7F39"/>
    <w:rsid w:val="003F3BAB"/>
    <w:rsid w:val="003F6016"/>
    <w:rsid w:val="00404B62"/>
    <w:rsid w:val="00407470"/>
    <w:rsid w:val="00417991"/>
    <w:rsid w:val="00420491"/>
    <w:rsid w:val="004226E9"/>
    <w:rsid w:val="00424E10"/>
    <w:rsid w:val="00436300"/>
    <w:rsid w:val="004372D0"/>
    <w:rsid w:val="00440EA8"/>
    <w:rsid w:val="00447A88"/>
    <w:rsid w:val="00452073"/>
    <w:rsid w:val="00455151"/>
    <w:rsid w:val="00455816"/>
    <w:rsid w:val="00456B56"/>
    <w:rsid w:val="004707A7"/>
    <w:rsid w:val="004846D6"/>
    <w:rsid w:val="00484E34"/>
    <w:rsid w:val="0048568F"/>
    <w:rsid w:val="00492EF0"/>
    <w:rsid w:val="00495803"/>
    <w:rsid w:val="004A42F1"/>
    <w:rsid w:val="004C0B1D"/>
    <w:rsid w:val="004C392F"/>
    <w:rsid w:val="004C513E"/>
    <w:rsid w:val="004D708E"/>
    <w:rsid w:val="004D72C0"/>
    <w:rsid w:val="004E0D79"/>
    <w:rsid w:val="004E10E4"/>
    <w:rsid w:val="004E1F69"/>
    <w:rsid w:val="004E4D2D"/>
    <w:rsid w:val="004F358A"/>
    <w:rsid w:val="004F5B6F"/>
    <w:rsid w:val="00503A7D"/>
    <w:rsid w:val="00505EB4"/>
    <w:rsid w:val="00507C75"/>
    <w:rsid w:val="0051068C"/>
    <w:rsid w:val="0053760A"/>
    <w:rsid w:val="005425E2"/>
    <w:rsid w:val="00545F7D"/>
    <w:rsid w:val="00565539"/>
    <w:rsid w:val="00574487"/>
    <w:rsid w:val="0059065B"/>
    <w:rsid w:val="005938B1"/>
    <w:rsid w:val="005B0B8E"/>
    <w:rsid w:val="005B2303"/>
    <w:rsid w:val="005B764E"/>
    <w:rsid w:val="005C09A2"/>
    <w:rsid w:val="005D1FA4"/>
    <w:rsid w:val="005E221F"/>
    <w:rsid w:val="005E3295"/>
    <w:rsid w:val="005E59CA"/>
    <w:rsid w:val="005E71E8"/>
    <w:rsid w:val="005E7CE1"/>
    <w:rsid w:val="005E7E2F"/>
    <w:rsid w:val="005F5136"/>
    <w:rsid w:val="005F5245"/>
    <w:rsid w:val="00604566"/>
    <w:rsid w:val="0060789E"/>
    <w:rsid w:val="0062758F"/>
    <w:rsid w:val="00633062"/>
    <w:rsid w:val="006408F5"/>
    <w:rsid w:val="00641FD2"/>
    <w:rsid w:val="00644485"/>
    <w:rsid w:val="00646DE6"/>
    <w:rsid w:val="00653365"/>
    <w:rsid w:val="00662D2A"/>
    <w:rsid w:val="00667E5A"/>
    <w:rsid w:val="00671DC0"/>
    <w:rsid w:val="00672568"/>
    <w:rsid w:val="00673E19"/>
    <w:rsid w:val="00677413"/>
    <w:rsid w:val="006805F7"/>
    <w:rsid w:val="00680817"/>
    <w:rsid w:val="00684429"/>
    <w:rsid w:val="00692927"/>
    <w:rsid w:val="006A3255"/>
    <w:rsid w:val="006A5096"/>
    <w:rsid w:val="006A56C8"/>
    <w:rsid w:val="006B7C56"/>
    <w:rsid w:val="006C2A7A"/>
    <w:rsid w:val="006C2C52"/>
    <w:rsid w:val="006E62CE"/>
    <w:rsid w:val="006F0A57"/>
    <w:rsid w:val="006F6E1E"/>
    <w:rsid w:val="007058F7"/>
    <w:rsid w:val="00706372"/>
    <w:rsid w:val="0072086A"/>
    <w:rsid w:val="007238D5"/>
    <w:rsid w:val="0072577A"/>
    <w:rsid w:val="00725CBE"/>
    <w:rsid w:val="00726FB0"/>
    <w:rsid w:val="00727A8E"/>
    <w:rsid w:val="0074596F"/>
    <w:rsid w:val="00757E9A"/>
    <w:rsid w:val="00767296"/>
    <w:rsid w:val="00775DF8"/>
    <w:rsid w:val="007827A0"/>
    <w:rsid w:val="0078404C"/>
    <w:rsid w:val="00784DDC"/>
    <w:rsid w:val="0078798F"/>
    <w:rsid w:val="007A131F"/>
    <w:rsid w:val="007A6AE2"/>
    <w:rsid w:val="007A7297"/>
    <w:rsid w:val="007B043D"/>
    <w:rsid w:val="007B0804"/>
    <w:rsid w:val="007B1699"/>
    <w:rsid w:val="007B1D7B"/>
    <w:rsid w:val="007B2154"/>
    <w:rsid w:val="007C7354"/>
    <w:rsid w:val="007D3B2C"/>
    <w:rsid w:val="007D551F"/>
    <w:rsid w:val="007E0180"/>
    <w:rsid w:val="007E4180"/>
    <w:rsid w:val="007E721B"/>
    <w:rsid w:val="007E7E77"/>
    <w:rsid w:val="007F124C"/>
    <w:rsid w:val="007F166D"/>
    <w:rsid w:val="007F1D7E"/>
    <w:rsid w:val="00805AA0"/>
    <w:rsid w:val="0081041B"/>
    <w:rsid w:val="00810F4E"/>
    <w:rsid w:val="008142B3"/>
    <w:rsid w:val="0082568C"/>
    <w:rsid w:val="0082687F"/>
    <w:rsid w:val="00826BF5"/>
    <w:rsid w:val="00831241"/>
    <w:rsid w:val="00833AF4"/>
    <w:rsid w:val="008359CC"/>
    <w:rsid w:val="0084362A"/>
    <w:rsid w:val="0085585E"/>
    <w:rsid w:val="0085740F"/>
    <w:rsid w:val="00865828"/>
    <w:rsid w:val="00870AC5"/>
    <w:rsid w:val="00874108"/>
    <w:rsid w:val="00874466"/>
    <w:rsid w:val="008758BF"/>
    <w:rsid w:val="00880A00"/>
    <w:rsid w:val="00883B7D"/>
    <w:rsid w:val="008850C2"/>
    <w:rsid w:val="00886225"/>
    <w:rsid w:val="008874AD"/>
    <w:rsid w:val="00893462"/>
    <w:rsid w:val="008A02B8"/>
    <w:rsid w:val="008A2B71"/>
    <w:rsid w:val="008A63A0"/>
    <w:rsid w:val="008B30ED"/>
    <w:rsid w:val="008B3FC3"/>
    <w:rsid w:val="008D112E"/>
    <w:rsid w:val="008D21BC"/>
    <w:rsid w:val="008D360B"/>
    <w:rsid w:val="008D76F8"/>
    <w:rsid w:val="008F081C"/>
    <w:rsid w:val="008F33E9"/>
    <w:rsid w:val="00902CED"/>
    <w:rsid w:val="00917DB2"/>
    <w:rsid w:val="00930758"/>
    <w:rsid w:val="00942E7D"/>
    <w:rsid w:val="00945649"/>
    <w:rsid w:val="00945AE3"/>
    <w:rsid w:val="00946085"/>
    <w:rsid w:val="00950237"/>
    <w:rsid w:val="009521AC"/>
    <w:rsid w:val="00954BEF"/>
    <w:rsid w:val="00955539"/>
    <w:rsid w:val="0095664D"/>
    <w:rsid w:val="00957E25"/>
    <w:rsid w:val="00960BA8"/>
    <w:rsid w:val="009659B3"/>
    <w:rsid w:val="00970769"/>
    <w:rsid w:val="009714F8"/>
    <w:rsid w:val="0097565A"/>
    <w:rsid w:val="009832AA"/>
    <w:rsid w:val="00985621"/>
    <w:rsid w:val="009A202F"/>
    <w:rsid w:val="009A2756"/>
    <w:rsid w:val="009B6778"/>
    <w:rsid w:val="009B67E8"/>
    <w:rsid w:val="009C098B"/>
    <w:rsid w:val="009E152C"/>
    <w:rsid w:val="009E474D"/>
    <w:rsid w:val="009F5158"/>
    <w:rsid w:val="00A035FE"/>
    <w:rsid w:val="00A03D0A"/>
    <w:rsid w:val="00A04D6C"/>
    <w:rsid w:val="00A177D6"/>
    <w:rsid w:val="00A22641"/>
    <w:rsid w:val="00A23E9D"/>
    <w:rsid w:val="00A30815"/>
    <w:rsid w:val="00A320AD"/>
    <w:rsid w:val="00A32855"/>
    <w:rsid w:val="00A37E45"/>
    <w:rsid w:val="00A45D4D"/>
    <w:rsid w:val="00A56BDA"/>
    <w:rsid w:val="00A61C7D"/>
    <w:rsid w:val="00A62805"/>
    <w:rsid w:val="00A62915"/>
    <w:rsid w:val="00A63E93"/>
    <w:rsid w:val="00A650A4"/>
    <w:rsid w:val="00A774CC"/>
    <w:rsid w:val="00A80E6D"/>
    <w:rsid w:val="00A8779B"/>
    <w:rsid w:val="00A87A98"/>
    <w:rsid w:val="00AA00B2"/>
    <w:rsid w:val="00AA047E"/>
    <w:rsid w:val="00AA28A5"/>
    <w:rsid w:val="00AA3006"/>
    <w:rsid w:val="00AA6BF2"/>
    <w:rsid w:val="00AB2F0C"/>
    <w:rsid w:val="00AC2648"/>
    <w:rsid w:val="00AC49C2"/>
    <w:rsid w:val="00AC6F45"/>
    <w:rsid w:val="00AD361B"/>
    <w:rsid w:val="00AF0E13"/>
    <w:rsid w:val="00AF4ABB"/>
    <w:rsid w:val="00B05462"/>
    <w:rsid w:val="00B0551D"/>
    <w:rsid w:val="00B10103"/>
    <w:rsid w:val="00B11199"/>
    <w:rsid w:val="00B13B9F"/>
    <w:rsid w:val="00B14E02"/>
    <w:rsid w:val="00B23C5C"/>
    <w:rsid w:val="00B24F24"/>
    <w:rsid w:val="00B30C71"/>
    <w:rsid w:val="00B31C1B"/>
    <w:rsid w:val="00B32118"/>
    <w:rsid w:val="00B37C4B"/>
    <w:rsid w:val="00B416C8"/>
    <w:rsid w:val="00B43589"/>
    <w:rsid w:val="00B567AA"/>
    <w:rsid w:val="00B653AA"/>
    <w:rsid w:val="00B736F0"/>
    <w:rsid w:val="00B747C6"/>
    <w:rsid w:val="00B748B3"/>
    <w:rsid w:val="00B84EEF"/>
    <w:rsid w:val="00B96A98"/>
    <w:rsid w:val="00BA0F6E"/>
    <w:rsid w:val="00BA2D55"/>
    <w:rsid w:val="00BB1DD1"/>
    <w:rsid w:val="00BC376D"/>
    <w:rsid w:val="00BC4EB0"/>
    <w:rsid w:val="00BC78BA"/>
    <w:rsid w:val="00BD7FF2"/>
    <w:rsid w:val="00BF7C1A"/>
    <w:rsid w:val="00C0244E"/>
    <w:rsid w:val="00C0408E"/>
    <w:rsid w:val="00C10813"/>
    <w:rsid w:val="00C1258D"/>
    <w:rsid w:val="00C143E6"/>
    <w:rsid w:val="00C2007F"/>
    <w:rsid w:val="00C22A86"/>
    <w:rsid w:val="00C25135"/>
    <w:rsid w:val="00C4078F"/>
    <w:rsid w:val="00C424B8"/>
    <w:rsid w:val="00C50EB6"/>
    <w:rsid w:val="00C57122"/>
    <w:rsid w:val="00C654A4"/>
    <w:rsid w:val="00C67E61"/>
    <w:rsid w:val="00C714C8"/>
    <w:rsid w:val="00C7182A"/>
    <w:rsid w:val="00C76E48"/>
    <w:rsid w:val="00C80261"/>
    <w:rsid w:val="00C83290"/>
    <w:rsid w:val="00C83641"/>
    <w:rsid w:val="00C83F4A"/>
    <w:rsid w:val="00C87338"/>
    <w:rsid w:val="00C93A66"/>
    <w:rsid w:val="00C94056"/>
    <w:rsid w:val="00C95814"/>
    <w:rsid w:val="00CA1F42"/>
    <w:rsid w:val="00CA25A5"/>
    <w:rsid w:val="00CB496B"/>
    <w:rsid w:val="00CB6D17"/>
    <w:rsid w:val="00CB7246"/>
    <w:rsid w:val="00CC0F00"/>
    <w:rsid w:val="00CC3D5F"/>
    <w:rsid w:val="00CD55A0"/>
    <w:rsid w:val="00CD582B"/>
    <w:rsid w:val="00CD6BA6"/>
    <w:rsid w:val="00CE410C"/>
    <w:rsid w:val="00CE511C"/>
    <w:rsid w:val="00CF5221"/>
    <w:rsid w:val="00D13273"/>
    <w:rsid w:val="00D16AA0"/>
    <w:rsid w:val="00D20820"/>
    <w:rsid w:val="00D362B3"/>
    <w:rsid w:val="00D41737"/>
    <w:rsid w:val="00D452D9"/>
    <w:rsid w:val="00D473F4"/>
    <w:rsid w:val="00D52326"/>
    <w:rsid w:val="00D52FFD"/>
    <w:rsid w:val="00D56E3B"/>
    <w:rsid w:val="00D57565"/>
    <w:rsid w:val="00D60771"/>
    <w:rsid w:val="00D822A5"/>
    <w:rsid w:val="00D83AE9"/>
    <w:rsid w:val="00D83F69"/>
    <w:rsid w:val="00D87247"/>
    <w:rsid w:val="00DA4BD3"/>
    <w:rsid w:val="00DA5F95"/>
    <w:rsid w:val="00DA6F3C"/>
    <w:rsid w:val="00DB493F"/>
    <w:rsid w:val="00DC408E"/>
    <w:rsid w:val="00DC54E3"/>
    <w:rsid w:val="00DC635F"/>
    <w:rsid w:val="00DD048A"/>
    <w:rsid w:val="00DF0879"/>
    <w:rsid w:val="00DF5394"/>
    <w:rsid w:val="00DF783F"/>
    <w:rsid w:val="00E0413C"/>
    <w:rsid w:val="00E111F6"/>
    <w:rsid w:val="00E13B5E"/>
    <w:rsid w:val="00E142D0"/>
    <w:rsid w:val="00E143E9"/>
    <w:rsid w:val="00E20411"/>
    <w:rsid w:val="00E2097D"/>
    <w:rsid w:val="00E21D3B"/>
    <w:rsid w:val="00E222A3"/>
    <w:rsid w:val="00E240FA"/>
    <w:rsid w:val="00E27E27"/>
    <w:rsid w:val="00E56090"/>
    <w:rsid w:val="00E57BBF"/>
    <w:rsid w:val="00E60587"/>
    <w:rsid w:val="00E65A39"/>
    <w:rsid w:val="00E676F1"/>
    <w:rsid w:val="00E81A21"/>
    <w:rsid w:val="00E81E85"/>
    <w:rsid w:val="00E86BA8"/>
    <w:rsid w:val="00E901F4"/>
    <w:rsid w:val="00E9514C"/>
    <w:rsid w:val="00EA0BF5"/>
    <w:rsid w:val="00EB315C"/>
    <w:rsid w:val="00EB5B5C"/>
    <w:rsid w:val="00EC5A5D"/>
    <w:rsid w:val="00ED1852"/>
    <w:rsid w:val="00ED3F3D"/>
    <w:rsid w:val="00ED47A9"/>
    <w:rsid w:val="00ED74C0"/>
    <w:rsid w:val="00EE1435"/>
    <w:rsid w:val="00EE2091"/>
    <w:rsid w:val="00EE56DE"/>
    <w:rsid w:val="00F049CC"/>
    <w:rsid w:val="00F06100"/>
    <w:rsid w:val="00F07324"/>
    <w:rsid w:val="00F115FF"/>
    <w:rsid w:val="00F14AB4"/>
    <w:rsid w:val="00F15951"/>
    <w:rsid w:val="00F20C78"/>
    <w:rsid w:val="00F228BE"/>
    <w:rsid w:val="00F27DFA"/>
    <w:rsid w:val="00F27FE2"/>
    <w:rsid w:val="00F40086"/>
    <w:rsid w:val="00F522B1"/>
    <w:rsid w:val="00F66712"/>
    <w:rsid w:val="00F80A65"/>
    <w:rsid w:val="00F846B7"/>
    <w:rsid w:val="00F864C2"/>
    <w:rsid w:val="00F927B7"/>
    <w:rsid w:val="00FA7BB3"/>
    <w:rsid w:val="00FB1235"/>
    <w:rsid w:val="00FB2418"/>
    <w:rsid w:val="00FB53DC"/>
    <w:rsid w:val="00FC00DD"/>
    <w:rsid w:val="00FC577D"/>
    <w:rsid w:val="00FD00F7"/>
    <w:rsid w:val="00FD2BBC"/>
    <w:rsid w:val="00FD5892"/>
    <w:rsid w:val="00FF0FA9"/>
    <w:rsid w:val="00FF4EBC"/>
    <w:rsid w:val="00FF65DD"/>
    <w:rsid w:val="00FF6723"/>
    <w:rsid w:val="00FF7C53"/>
  </w:rsids>
  <m:mathPr>
    <m:mathFont m:val="Cambria Math"/>
    <m:brkBin m:val="before"/>
    <m:brkBinSub m:val="--"/>
    <m:smallFrac m:val="0"/>
    <m:dispDef/>
    <m:lMargin m:val="0"/>
    <m:rMargin m:val="0"/>
    <m:defJc m:val="centerGroup"/>
    <m:wrapRight/>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3D7E9AB-39CC-48C7-A10B-1E992297D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Normal"/>
    <w:next w:val="Normal"/>
    <w:qFormat/>
    <w:pPr>
      <w:keepNext/>
      <w:outlineLvl w:val="0"/>
    </w:pPr>
  </w:style>
  <w:style w:type="paragraph" w:styleId="Heading2">
    <w:name w:val="heading 2"/>
    <w:basedOn w:val="Normal"/>
    <w:next w:val="Normal"/>
    <w:qFormat/>
    <w:pPr>
      <w:keepNext/>
      <w:ind w:left="709" w:hanging="709"/>
      <w:jc w:val="center"/>
      <w:outlineLvl w:val="1"/>
    </w:pPr>
    <w:rPr>
      <w:b/>
      <w:sz w:val="22"/>
    </w:rPr>
  </w:style>
  <w:style w:type="paragraph" w:styleId="Heading3">
    <w:name w:val="heading 3"/>
    <w:basedOn w:val="Normal"/>
    <w:next w:val="Normal"/>
    <w:qFormat/>
    <w:pPr>
      <w:keepNext/>
      <w:outlineLvl w:val="2"/>
    </w:pPr>
    <w:rPr>
      <w:b/>
      <w:sz w:val="22"/>
    </w:rPr>
  </w:style>
  <w:style w:type="paragraph" w:styleId="Heading4">
    <w:name w:val="heading 4"/>
    <w:basedOn w:val="Normal"/>
    <w:next w:val="Normal"/>
    <w:qFormat/>
    <w:pPr>
      <w:keepNext/>
      <w:widowControl w:val="0"/>
      <w:outlineLvl w:val="3"/>
    </w:pPr>
    <w:rPr>
      <w:b/>
      <w:sz w:val="22"/>
      <w:lang w:val="en-GB"/>
    </w:rPr>
  </w:style>
  <w:style w:type="paragraph" w:styleId="Heading5">
    <w:name w:val="heading 5"/>
    <w:basedOn w:val="Normal"/>
    <w:next w:val="Normal"/>
    <w:qFormat/>
    <w:pPr>
      <w:keepNext/>
      <w:tabs>
        <w:tab w:val="left" w:pos="567"/>
      </w:tabs>
      <w:spacing w:line="260" w:lineRule="exact"/>
      <w:jc w:val="both"/>
      <w:outlineLvl w:val="4"/>
    </w:pPr>
    <w:rPr>
      <w:b/>
      <w:sz w:val="22"/>
      <w:u w:val="single"/>
      <w:lang w:val="en-GB"/>
    </w:rPr>
  </w:style>
  <w:style w:type="paragraph" w:styleId="Heading6">
    <w:name w:val="heading 6"/>
    <w:basedOn w:val="Normal"/>
    <w:next w:val="Normal"/>
    <w:qFormat/>
    <w:pPr>
      <w:keepNext/>
      <w:tabs>
        <w:tab w:val="left" w:pos="567"/>
      </w:tabs>
      <w:outlineLvl w:val="5"/>
    </w:pPr>
    <w:rPr>
      <w:sz w:val="22"/>
      <w:u w:val="single"/>
    </w:rPr>
  </w:style>
  <w:style w:type="paragraph" w:styleId="Heading7">
    <w:name w:val="heading 7"/>
    <w:basedOn w:val="Normal"/>
    <w:next w:val="Normal"/>
    <w:qFormat/>
    <w:pPr>
      <w:keepNext/>
      <w:widowControl w:val="0"/>
      <w:spacing w:line="260" w:lineRule="exact"/>
      <w:jc w:val="center"/>
      <w:outlineLvl w:val="6"/>
    </w:pPr>
    <w:rPr>
      <w:b/>
      <w:sz w:val="22"/>
      <w:lang w:val="en-GB"/>
    </w:rPr>
  </w:style>
  <w:style w:type="paragraph" w:styleId="Heading8">
    <w:name w:val="heading 8"/>
    <w:basedOn w:val="Normal"/>
    <w:next w:val="Normal"/>
    <w:qFormat/>
    <w:pPr>
      <w:keepNext/>
      <w:ind w:left="709" w:hanging="709"/>
      <w:outlineLvl w:val="7"/>
    </w:pPr>
    <w:rPr>
      <w:b/>
      <w:sz w:val="22"/>
    </w:rPr>
  </w:style>
  <w:style w:type="paragraph" w:styleId="Heading9">
    <w:name w:val="heading 9"/>
    <w:basedOn w:val="Normal"/>
    <w:next w:val="Normal"/>
    <w:qFormat/>
    <w:pPr>
      <w:keepNext/>
      <w:ind w:left="709" w:hanging="709"/>
      <w:outlineLvl w:val="8"/>
    </w:pPr>
    <w:rPr>
      <w:color w:val="FF0000"/>
      <w:sz w:val="22"/>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PlainText">
    <w:name w:val="Plain Text"/>
    <w:basedOn w:val="Normal"/>
    <w:rPr>
      <w:rFonts w:ascii="Courier New" w:hAnsi="Courier New"/>
    </w:rPr>
  </w:style>
  <w:style w:type="paragraph" w:styleId="FootnoteText">
    <w:name w:val="footnote text"/>
    <w:basedOn w:val="Normal"/>
    <w:link w:val="FootnoteTextChar"/>
  </w:style>
  <w:style w:type="character" w:styleId="FootnoteReference">
    <w:name w:val="footnote reference"/>
    <w:rPr>
      <w:vertAlign w:val="superscript"/>
    </w:rPr>
  </w:style>
  <w:style w:type="paragraph" w:styleId="Date">
    <w:name w:val="Date"/>
    <w:basedOn w:val="Normal"/>
    <w:next w:val="References"/>
    <w:pPr>
      <w:ind w:left="5103" w:right="-567"/>
    </w:pPr>
    <w:rPr>
      <w:sz w:val="24"/>
      <w:lang w:val="da-DK"/>
    </w:rPr>
  </w:style>
  <w:style w:type="paragraph" w:customStyle="1" w:styleId="References">
    <w:name w:val="References"/>
    <w:basedOn w:val="Normal"/>
    <w:next w:val="Normal"/>
    <w:pPr>
      <w:spacing w:after="240"/>
      <w:ind w:left="5103"/>
    </w:pPr>
    <w:rPr>
      <w:lang w:val="da-DK"/>
    </w:rPr>
  </w:style>
  <w:style w:type="paragraph" w:customStyle="1" w:styleId="ZCom">
    <w:name w:val="Z_Com"/>
    <w:basedOn w:val="Normal"/>
    <w:next w:val="ZDGName"/>
    <w:pPr>
      <w:ind w:right="85"/>
      <w:jc w:val="both"/>
    </w:pPr>
    <w:rPr>
      <w:rFonts w:ascii="Arial" w:hAnsi="Arial"/>
      <w:sz w:val="24"/>
      <w:lang w:val="da-DK"/>
    </w:rPr>
  </w:style>
  <w:style w:type="paragraph" w:customStyle="1" w:styleId="ZDGName">
    <w:name w:val="Z_DGName"/>
    <w:basedOn w:val="Normal"/>
    <w:pPr>
      <w:ind w:right="85"/>
      <w:jc w:val="both"/>
    </w:pPr>
    <w:rPr>
      <w:rFonts w:ascii="Arial" w:hAnsi="Arial"/>
      <w:sz w:val="16"/>
      <w:lang w:val="da-DK"/>
    </w:rPr>
  </w:style>
  <w:style w:type="paragraph" w:styleId="BodyText">
    <w:name w:val="Body Text"/>
    <w:basedOn w:val="Normal"/>
    <w:link w:val="BodyTextChar"/>
    <w:pPr>
      <w:tabs>
        <w:tab w:val="left" w:pos="567"/>
      </w:tabs>
      <w:spacing w:line="260" w:lineRule="exact"/>
      <w:jc w:val="both"/>
    </w:pPr>
    <w:rPr>
      <w:sz w:val="22"/>
      <w:lang w:val="en-GB"/>
    </w:rPr>
  </w:style>
  <w:style w:type="paragraph" w:styleId="BodyText2">
    <w:name w:val="Body Text 2"/>
    <w:basedOn w:val="Normal"/>
    <w:pPr>
      <w:widowControl w:val="0"/>
      <w:ind w:left="567" w:hanging="567"/>
    </w:pPr>
    <w:rPr>
      <w:b/>
      <w:sz w:val="22"/>
      <w:lang w:val="en-GB"/>
    </w:rPr>
  </w:style>
  <w:style w:type="character" w:styleId="PageNumber">
    <w:name w:val="page number"/>
    <w:rPr>
      <w:rFonts w:ascii="Helvetica" w:hAnsi="Helvetica"/>
      <w:sz w:val="16"/>
    </w:rPr>
  </w:style>
  <w:style w:type="paragraph" w:styleId="Footer">
    <w:name w:val="footer"/>
    <w:basedOn w:val="Normal"/>
    <w:pPr>
      <w:widowControl w:val="0"/>
      <w:tabs>
        <w:tab w:val="left" w:pos="567"/>
        <w:tab w:val="center" w:pos="4536"/>
        <w:tab w:val="center" w:pos="8930"/>
      </w:tabs>
    </w:pPr>
    <w:rPr>
      <w:rFonts w:ascii="Helvetica" w:hAnsi="Helvetica"/>
      <w:sz w:val="16"/>
      <w:lang w:val="en-GB"/>
    </w:rPr>
  </w:style>
  <w:style w:type="paragraph" w:styleId="Header">
    <w:name w:val="header"/>
    <w:basedOn w:val="Normal"/>
    <w:pPr>
      <w:widowControl w:val="0"/>
      <w:tabs>
        <w:tab w:val="left" w:pos="567"/>
        <w:tab w:val="center" w:pos="4320"/>
        <w:tab w:val="right" w:pos="8640"/>
      </w:tabs>
    </w:pPr>
    <w:rPr>
      <w:rFonts w:ascii="Helvetica" w:hAnsi="Helvetica"/>
      <w:lang w:val="en-GB"/>
    </w:rPr>
  </w:style>
  <w:style w:type="paragraph" w:styleId="BodyText3">
    <w:name w:val="Body Text 3"/>
    <w:basedOn w:val="Normal"/>
    <w:pPr>
      <w:tabs>
        <w:tab w:val="left" w:pos="567"/>
      </w:tabs>
    </w:pPr>
    <w:rPr>
      <w:color w:val="0000FF"/>
      <w:sz w:val="22"/>
    </w:rPr>
  </w:style>
  <w:style w:type="paragraph" w:styleId="BodyTextIndent">
    <w:name w:val="Body Text Indent"/>
    <w:basedOn w:val="Normal"/>
    <w:pPr>
      <w:tabs>
        <w:tab w:val="left" w:pos="567"/>
      </w:tabs>
      <w:ind w:left="562"/>
    </w:pPr>
    <w:rPr>
      <w:sz w:val="22"/>
    </w:r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2">
    <w:name w:val="Body Text Indent 2"/>
    <w:basedOn w:val="Normal"/>
    <w:pPr>
      <w:ind w:left="709" w:hanging="709"/>
    </w:pPr>
    <w:rPr>
      <w:color w:val="0000FF"/>
      <w:sz w:val="22"/>
    </w:rPr>
  </w:style>
  <w:style w:type="paragraph" w:styleId="Title">
    <w:name w:val="Title"/>
    <w:basedOn w:val="Normal"/>
    <w:qFormat/>
    <w:pPr>
      <w:jc w:val="center"/>
    </w:pPr>
    <w:rPr>
      <w:b/>
      <w:sz w:val="22"/>
    </w:rPr>
  </w:style>
  <w:style w:type="paragraph" w:styleId="EndnoteText">
    <w:name w:val="endnote text"/>
    <w:basedOn w:val="Normal"/>
    <w:semiHidden/>
    <w:pPr>
      <w:tabs>
        <w:tab w:val="left" w:pos="567"/>
      </w:tabs>
    </w:pPr>
    <w:rPr>
      <w:sz w:val="22"/>
      <w:lang w:val="en-GB"/>
    </w:rPr>
  </w:style>
  <w:style w:type="paragraph" w:customStyle="1" w:styleId="InsideAddress">
    <w:name w:val="Inside Address"/>
    <w:basedOn w:val="Normal"/>
    <w:next w:val="Normal"/>
    <w:pPr>
      <w:keepLines/>
    </w:pPr>
    <w:rPr>
      <w:rFonts w:ascii="Arial" w:hAnsi="Arial"/>
      <w:sz w:val="22"/>
    </w:rPr>
  </w:style>
  <w:style w:type="character" w:styleId="CommentReference">
    <w:name w:val="annotation reference"/>
    <w:semiHidden/>
    <w:rPr>
      <w:sz w:val="16"/>
    </w:rPr>
  </w:style>
  <w:style w:type="paragraph" w:styleId="CommentText">
    <w:name w:val="annotation text"/>
    <w:basedOn w:val="Normal"/>
    <w:link w:val="CommentTextChar"/>
    <w:semiHidden/>
  </w:style>
  <w:style w:type="paragraph" w:customStyle="1" w:styleId="Norma">
    <w:name w:val="Norma"/>
    <w:basedOn w:val="InsideAddress"/>
    <w:pPr>
      <w:keepLines w:val="0"/>
    </w:pPr>
    <w:rPr>
      <w:rFonts w:ascii="Times New Roman" w:hAnsi="Times New Roman"/>
    </w:rPr>
  </w:style>
  <w:style w:type="paragraph" w:styleId="Subtitle">
    <w:name w:val="Subtitle"/>
    <w:basedOn w:val="Normal"/>
    <w:qFormat/>
    <w:pPr>
      <w:jc w:val="center"/>
    </w:pPr>
    <w:rPr>
      <w:b/>
      <w:bCs/>
      <w:sz w:val="22"/>
      <w:szCs w:val="22"/>
      <w:lang w:val="de-DE"/>
    </w:rPr>
  </w:style>
  <w:style w:type="paragraph" w:customStyle="1" w:styleId="StandardWeb1">
    <w:name w:val="Standard (Web)1"/>
    <w:basedOn w:val="Normal"/>
    <w:pPr>
      <w:spacing w:before="100" w:beforeAutospacing="1" w:after="100" w:afterAutospacing="1"/>
    </w:pPr>
    <w:rPr>
      <w:sz w:val="24"/>
      <w:szCs w:val="24"/>
      <w:lang w:val="de-DE" w:eastAsia="de-DE"/>
    </w:rPr>
  </w:style>
  <w:style w:type="character" w:styleId="Strong">
    <w:name w:val="Strong"/>
    <w:qFormat/>
    <w:rPr>
      <w:b/>
      <w:bCs/>
    </w:rPr>
  </w:style>
  <w:style w:type="paragraph" w:styleId="BlockText">
    <w:name w:val="Block Text"/>
    <w:basedOn w:val="Normal"/>
    <w:pPr>
      <w:widowControl w:val="0"/>
      <w:ind w:left="1701" w:right="1405" w:hanging="567"/>
    </w:pPr>
    <w:rPr>
      <w:b/>
      <w:sz w:val="22"/>
      <w:szCs w:val="22"/>
      <w:lang w:val="da-DK"/>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A">
    <w:name w:val="Title A"/>
    <w:basedOn w:val="Subtitle"/>
  </w:style>
  <w:style w:type="paragraph" w:customStyle="1" w:styleId="TitleB">
    <w:name w:val="Title B"/>
    <w:basedOn w:val="Normal"/>
    <w:pPr>
      <w:tabs>
        <w:tab w:val="left" w:pos="7513"/>
      </w:tabs>
      <w:ind w:left="567" w:hanging="567"/>
    </w:pPr>
    <w:rPr>
      <w:b/>
      <w:sz w:val="22"/>
      <w:szCs w:val="22"/>
      <w:lang w:val="de-DE"/>
    </w:rPr>
  </w:style>
  <w:style w:type="paragraph" w:styleId="BodyTextFirstIndent">
    <w:name w:val="Body Text First Indent"/>
    <w:basedOn w:val="BodyText"/>
    <w:pPr>
      <w:tabs>
        <w:tab w:val="clear" w:pos="567"/>
      </w:tabs>
      <w:spacing w:after="120" w:line="240" w:lineRule="auto"/>
      <w:ind w:firstLine="210"/>
      <w:jc w:val="left"/>
    </w:pPr>
    <w:rPr>
      <w:sz w:val="20"/>
      <w:lang w:val="en-US"/>
    </w:rPr>
  </w:style>
  <w:style w:type="paragraph" w:styleId="BodyTextFirstIndent2">
    <w:name w:val="Body Text First Indent 2"/>
    <w:basedOn w:val="BodyTextIndent"/>
    <w:pPr>
      <w:tabs>
        <w:tab w:val="clear" w:pos="567"/>
      </w:tabs>
      <w:spacing w:after="120"/>
      <w:ind w:left="360" w:firstLine="210"/>
    </w:pPr>
    <w:rPr>
      <w:sz w:val="20"/>
    </w:r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rPr>
      <w:b/>
      <w:bCs/>
    </w:rPr>
  </w:style>
  <w:style w:type="paragraph" w:styleId="Closing">
    <w:name w:val="Closing"/>
    <w:basedOn w:val="Normal"/>
    <w:pPr>
      <w:ind w:left="4320"/>
    </w:pPr>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pPr>
      <w:numPr>
        <w:numId w:val="35"/>
      </w:numPr>
    </w:pPr>
  </w:style>
  <w:style w:type="paragraph" w:styleId="ListBullet2">
    <w:name w:val="List Bullet 2"/>
    <w:basedOn w:val="Normal"/>
    <w:pPr>
      <w:numPr>
        <w:numId w:val="36"/>
      </w:numPr>
    </w:pPr>
  </w:style>
  <w:style w:type="paragraph" w:styleId="ListBullet3">
    <w:name w:val="List Bullet 3"/>
    <w:basedOn w:val="Normal"/>
    <w:pPr>
      <w:numPr>
        <w:numId w:val="37"/>
      </w:numPr>
    </w:pPr>
  </w:style>
  <w:style w:type="paragraph" w:styleId="ListBullet4">
    <w:name w:val="List Bullet 4"/>
    <w:basedOn w:val="Normal"/>
    <w:pPr>
      <w:numPr>
        <w:numId w:val="38"/>
      </w:numPr>
    </w:pPr>
  </w:style>
  <w:style w:type="paragraph" w:styleId="ListBullet5">
    <w:name w:val="List Bullet 5"/>
    <w:basedOn w:val="Normal"/>
    <w:pPr>
      <w:numPr>
        <w:numId w:val="39"/>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40"/>
      </w:numPr>
    </w:pPr>
  </w:style>
  <w:style w:type="paragraph" w:styleId="ListNumber2">
    <w:name w:val="List Number 2"/>
    <w:basedOn w:val="Normal"/>
    <w:pPr>
      <w:numPr>
        <w:numId w:val="41"/>
      </w:numPr>
    </w:pPr>
  </w:style>
  <w:style w:type="paragraph" w:styleId="ListNumber3">
    <w:name w:val="List Number 3"/>
    <w:basedOn w:val="Normal"/>
    <w:pPr>
      <w:numPr>
        <w:numId w:val="42"/>
      </w:numPr>
    </w:pPr>
  </w:style>
  <w:style w:type="paragraph" w:styleId="ListNumber4">
    <w:name w:val="List Number 4"/>
    <w:basedOn w:val="Normal"/>
    <w:pPr>
      <w:numPr>
        <w:numId w:val="43"/>
      </w:numPr>
    </w:pPr>
  </w:style>
  <w:style w:type="paragraph" w:styleId="ListNumber5">
    <w:name w:val="List Number 5"/>
    <w:basedOn w:val="Normal"/>
    <w:pPr>
      <w:numPr>
        <w:numId w:val="44"/>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customStyle="1" w:styleId="BodyTextChar">
    <w:name w:val="Body Text Char"/>
    <w:link w:val="BodyText"/>
    <w:rPr>
      <w:sz w:val="22"/>
      <w:lang w:val="en-GB"/>
    </w:rPr>
  </w:style>
  <w:style w:type="paragraph" w:customStyle="1" w:styleId="PILbullets">
    <w:name w:val="PIL bullets"/>
    <w:basedOn w:val="Normal"/>
    <w:pPr>
      <w:tabs>
        <w:tab w:val="num" w:pos="360"/>
      </w:tabs>
      <w:ind w:left="360" w:hanging="360"/>
    </w:pPr>
    <w:rPr>
      <w:snapToGrid w:val="0"/>
      <w:sz w:val="22"/>
      <w:szCs w:val="22"/>
      <w:lang w:val="en-GB" w:eastAsia="de-DE"/>
    </w:rPr>
  </w:style>
  <w:style w:type="character" w:customStyle="1" w:styleId="tw4winMark">
    <w:name w:val="tw4winMark"/>
    <w:rPr>
      <w:rFonts w:ascii="Courier New" w:hAnsi="Courier New"/>
      <w:vanish/>
      <w:color w:val="800080"/>
      <w:sz w:val="24"/>
      <w:vertAlign w:val="subscript"/>
    </w:rPr>
  </w:style>
  <w:style w:type="paragraph" w:styleId="Revision">
    <w:name w:val="Revision"/>
    <w:hidden/>
    <w:uiPriority w:val="99"/>
    <w:semiHidden/>
    <w:rsid w:val="0027502E"/>
    <w:rPr>
      <w:lang w:val="en-US" w:eastAsia="en-US"/>
    </w:rPr>
  </w:style>
  <w:style w:type="character" w:customStyle="1" w:styleId="CommentTextChar">
    <w:name w:val="Comment Text Char"/>
    <w:link w:val="CommentText"/>
    <w:semiHidden/>
    <w:rsid w:val="00667E5A"/>
  </w:style>
  <w:style w:type="paragraph" w:styleId="Bibliography">
    <w:name w:val="Bibliography"/>
    <w:basedOn w:val="Normal"/>
    <w:next w:val="Normal"/>
    <w:uiPriority w:val="37"/>
    <w:semiHidden/>
    <w:unhideWhenUsed/>
    <w:rsid w:val="00C50EB6"/>
  </w:style>
  <w:style w:type="paragraph" w:styleId="IntenseQuote">
    <w:name w:val="Intense Quote"/>
    <w:basedOn w:val="Normal"/>
    <w:next w:val="Normal"/>
    <w:link w:val="IntenseQuoteChar"/>
    <w:uiPriority w:val="30"/>
    <w:qFormat/>
    <w:rsid w:val="00C50EB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C50EB6"/>
    <w:rPr>
      <w:b/>
      <w:bCs/>
      <w:i/>
      <w:iCs/>
      <w:color w:val="4F81BD"/>
    </w:rPr>
  </w:style>
  <w:style w:type="paragraph" w:styleId="ListParagraph">
    <w:name w:val="List Paragraph"/>
    <w:basedOn w:val="Normal"/>
    <w:uiPriority w:val="34"/>
    <w:qFormat/>
    <w:rsid w:val="00C50EB6"/>
    <w:pPr>
      <w:ind w:left="720"/>
    </w:pPr>
  </w:style>
  <w:style w:type="paragraph" w:styleId="NoSpacing">
    <w:name w:val="No Spacing"/>
    <w:uiPriority w:val="1"/>
    <w:qFormat/>
    <w:rsid w:val="00C50EB6"/>
    <w:rPr>
      <w:lang w:val="en-US" w:eastAsia="en-US"/>
    </w:rPr>
  </w:style>
  <w:style w:type="paragraph" w:styleId="Quote">
    <w:name w:val="Quote"/>
    <w:basedOn w:val="Normal"/>
    <w:next w:val="Normal"/>
    <w:link w:val="QuoteChar"/>
    <w:uiPriority w:val="29"/>
    <w:qFormat/>
    <w:rsid w:val="00C50EB6"/>
    <w:rPr>
      <w:i/>
      <w:iCs/>
      <w:color w:val="000000"/>
    </w:rPr>
  </w:style>
  <w:style w:type="character" w:customStyle="1" w:styleId="QuoteChar">
    <w:name w:val="Quote Char"/>
    <w:link w:val="Quote"/>
    <w:uiPriority w:val="29"/>
    <w:rsid w:val="00C50EB6"/>
    <w:rPr>
      <w:i/>
      <w:iCs/>
      <w:color w:val="000000"/>
    </w:rPr>
  </w:style>
  <w:style w:type="paragraph" w:styleId="TOCHeading">
    <w:name w:val="TOC Heading"/>
    <w:basedOn w:val="Heading1"/>
    <w:next w:val="Normal"/>
    <w:uiPriority w:val="39"/>
    <w:qFormat/>
    <w:rsid w:val="00C50EB6"/>
    <w:pPr>
      <w:spacing w:before="240" w:after="60"/>
      <w:outlineLvl w:val="9"/>
    </w:pPr>
    <w:rPr>
      <w:rFonts w:ascii="Cambria" w:hAnsi="Cambria"/>
      <w:b/>
      <w:bCs/>
      <w:kern w:val="32"/>
      <w:sz w:val="32"/>
      <w:szCs w:val="32"/>
    </w:rPr>
  </w:style>
  <w:style w:type="paragraph" w:customStyle="1" w:styleId="BodytextAgency">
    <w:name w:val="Body text (Agency)"/>
    <w:basedOn w:val="Normal"/>
    <w:link w:val="BodytextAgencyChar"/>
    <w:qFormat/>
    <w:rsid w:val="00FD00F7"/>
    <w:pPr>
      <w:spacing w:after="140" w:line="280" w:lineRule="atLeast"/>
    </w:pPr>
    <w:rPr>
      <w:rFonts w:ascii="Verdana" w:eastAsia="Verdana" w:hAnsi="Verdana"/>
      <w:sz w:val="18"/>
      <w:szCs w:val="18"/>
      <w:lang w:val="de-DE" w:eastAsia="de-DE" w:bidi="de-DE"/>
    </w:rPr>
  </w:style>
  <w:style w:type="paragraph" w:customStyle="1" w:styleId="DraftingNotesAgency">
    <w:name w:val="Drafting Notes (Agency)"/>
    <w:basedOn w:val="Normal"/>
    <w:next w:val="BodytextAgency"/>
    <w:link w:val="DraftingNotesAgencyChar"/>
    <w:rsid w:val="00FD00F7"/>
    <w:pPr>
      <w:spacing w:after="140" w:line="280" w:lineRule="atLeast"/>
    </w:pPr>
    <w:rPr>
      <w:rFonts w:ascii="Courier New" w:eastAsia="Verdana" w:hAnsi="Courier New"/>
      <w:i/>
      <w:color w:val="339966"/>
      <w:sz w:val="22"/>
      <w:szCs w:val="18"/>
      <w:lang w:val="de-DE" w:eastAsia="de-DE" w:bidi="de-DE"/>
    </w:rPr>
  </w:style>
  <w:style w:type="paragraph" w:customStyle="1" w:styleId="No-numheading3Agency">
    <w:name w:val="No-num heading 3 (Agency)"/>
    <w:basedOn w:val="Normal"/>
    <w:next w:val="BodytextAgency"/>
    <w:link w:val="No-numheading3AgencyChar"/>
    <w:rsid w:val="00FD00F7"/>
    <w:pPr>
      <w:keepNext/>
      <w:spacing w:before="280" w:after="220"/>
      <w:outlineLvl w:val="2"/>
    </w:pPr>
    <w:rPr>
      <w:rFonts w:ascii="Verdana" w:eastAsia="Verdana" w:hAnsi="Verdana"/>
      <w:b/>
      <w:bCs/>
      <w:kern w:val="32"/>
      <w:sz w:val="22"/>
      <w:szCs w:val="22"/>
      <w:lang w:val="de-DE" w:eastAsia="de-DE" w:bidi="de-DE"/>
    </w:rPr>
  </w:style>
  <w:style w:type="character" w:customStyle="1" w:styleId="DraftingNotesAgencyChar">
    <w:name w:val="Drafting Notes (Agency) Char"/>
    <w:link w:val="DraftingNotesAgency"/>
    <w:rsid w:val="00FD00F7"/>
    <w:rPr>
      <w:rFonts w:ascii="Courier New" w:eastAsia="Verdana" w:hAnsi="Courier New"/>
      <w:i/>
      <w:color w:val="339966"/>
      <w:sz w:val="22"/>
      <w:szCs w:val="18"/>
      <w:lang w:val="de-DE" w:eastAsia="de-DE" w:bidi="de-DE"/>
    </w:rPr>
  </w:style>
  <w:style w:type="character" w:customStyle="1" w:styleId="BodytextAgencyChar">
    <w:name w:val="Body text (Agency) Char"/>
    <w:link w:val="BodytextAgency"/>
    <w:rsid w:val="00FD00F7"/>
    <w:rPr>
      <w:rFonts w:ascii="Verdana" w:eastAsia="Verdana" w:hAnsi="Verdana"/>
      <w:sz w:val="18"/>
      <w:szCs w:val="18"/>
      <w:lang w:val="de-DE" w:eastAsia="de-DE" w:bidi="de-DE"/>
    </w:rPr>
  </w:style>
  <w:style w:type="character" w:customStyle="1" w:styleId="No-numheading3AgencyChar">
    <w:name w:val="No-num heading 3 (Agency) Char"/>
    <w:link w:val="No-numheading3Agency"/>
    <w:rsid w:val="00FD00F7"/>
    <w:rPr>
      <w:rFonts w:ascii="Verdana" w:eastAsia="Verdana" w:hAnsi="Verdana"/>
      <w:b/>
      <w:bCs/>
      <w:kern w:val="32"/>
      <w:sz w:val="22"/>
      <w:szCs w:val="22"/>
      <w:lang w:val="de-DE" w:eastAsia="de-DE" w:bidi="de-DE"/>
    </w:rPr>
  </w:style>
  <w:style w:type="character" w:customStyle="1" w:styleId="FootnoteTextChar">
    <w:name w:val="Footnote Text Char"/>
    <w:link w:val="FootnoteText"/>
    <w:rsid w:val="003B27DD"/>
  </w:style>
  <w:style w:type="paragraph" w:customStyle="1" w:styleId="PILMAHaddress">
    <w:name w:val="PIL MAH address"/>
    <w:basedOn w:val="Normal"/>
    <w:rsid w:val="00F846B7"/>
    <w:pPr>
      <w:tabs>
        <w:tab w:val="left" w:pos="4320"/>
      </w:tabs>
    </w:pPr>
    <w:rPr>
      <w:sz w:val="22"/>
      <w:szCs w:val="22"/>
      <w:lang w:val="en-GB"/>
    </w:rPr>
  </w:style>
  <w:style w:type="paragraph" w:customStyle="1" w:styleId="Default">
    <w:name w:val="Default"/>
    <w:rsid w:val="006C2A7A"/>
    <w:pPr>
      <w:autoSpaceDE w:val="0"/>
      <w:autoSpaceDN w:val="0"/>
      <w:adjustRightInd w:val="0"/>
    </w:pPr>
    <w:rPr>
      <w:rFonts w:eastAsia="SimSun"/>
      <w:color w:val="000000"/>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35172">
      <w:bodyDiv w:val="1"/>
      <w:marLeft w:val="0"/>
      <w:marRight w:val="0"/>
      <w:marTop w:val="0"/>
      <w:marBottom w:val="0"/>
      <w:divBdr>
        <w:top w:val="none" w:sz="0" w:space="0" w:color="auto"/>
        <w:left w:val="none" w:sz="0" w:space="0" w:color="auto"/>
        <w:bottom w:val="none" w:sz="0" w:space="0" w:color="auto"/>
        <w:right w:val="none" w:sz="0" w:space="0" w:color="auto"/>
      </w:divBdr>
    </w:div>
    <w:div w:id="98528296">
      <w:bodyDiv w:val="1"/>
      <w:marLeft w:val="0"/>
      <w:marRight w:val="0"/>
      <w:marTop w:val="0"/>
      <w:marBottom w:val="0"/>
      <w:divBdr>
        <w:top w:val="none" w:sz="0" w:space="0" w:color="auto"/>
        <w:left w:val="none" w:sz="0" w:space="0" w:color="auto"/>
        <w:bottom w:val="none" w:sz="0" w:space="0" w:color="auto"/>
        <w:right w:val="none" w:sz="0" w:space="0" w:color="auto"/>
      </w:divBdr>
    </w:div>
    <w:div w:id="415397561">
      <w:bodyDiv w:val="1"/>
      <w:marLeft w:val="0"/>
      <w:marRight w:val="0"/>
      <w:marTop w:val="0"/>
      <w:marBottom w:val="0"/>
      <w:divBdr>
        <w:top w:val="none" w:sz="0" w:space="0" w:color="auto"/>
        <w:left w:val="none" w:sz="0" w:space="0" w:color="auto"/>
        <w:bottom w:val="none" w:sz="0" w:space="0" w:color="auto"/>
        <w:right w:val="none" w:sz="0" w:space="0" w:color="auto"/>
      </w:divBdr>
    </w:div>
    <w:div w:id="655841041">
      <w:bodyDiv w:val="1"/>
      <w:marLeft w:val="0"/>
      <w:marRight w:val="0"/>
      <w:marTop w:val="0"/>
      <w:marBottom w:val="0"/>
      <w:divBdr>
        <w:top w:val="none" w:sz="0" w:space="0" w:color="auto"/>
        <w:left w:val="none" w:sz="0" w:space="0" w:color="auto"/>
        <w:bottom w:val="none" w:sz="0" w:space="0" w:color="auto"/>
        <w:right w:val="none" w:sz="0" w:space="0" w:color="auto"/>
      </w:divBdr>
    </w:div>
    <w:div w:id="996037411">
      <w:bodyDiv w:val="1"/>
      <w:marLeft w:val="0"/>
      <w:marRight w:val="0"/>
      <w:marTop w:val="0"/>
      <w:marBottom w:val="0"/>
      <w:divBdr>
        <w:top w:val="none" w:sz="0" w:space="0" w:color="auto"/>
        <w:left w:val="none" w:sz="0" w:space="0" w:color="auto"/>
        <w:bottom w:val="none" w:sz="0" w:space="0" w:color="auto"/>
        <w:right w:val="none" w:sz="0" w:space="0" w:color="auto"/>
      </w:divBdr>
    </w:div>
    <w:div w:id="1034308272">
      <w:bodyDiv w:val="1"/>
      <w:marLeft w:val="0"/>
      <w:marRight w:val="0"/>
      <w:marTop w:val="0"/>
      <w:marBottom w:val="0"/>
      <w:divBdr>
        <w:top w:val="none" w:sz="0" w:space="0" w:color="auto"/>
        <w:left w:val="none" w:sz="0" w:space="0" w:color="auto"/>
        <w:bottom w:val="none" w:sz="0" w:space="0" w:color="auto"/>
        <w:right w:val="none" w:sz="0" w:space="0" w:color="auto"/>
      </w:divBdr>
    </w:div>
    <w:div w:id="1097944556">
      <w:bodyDiv w:val="1"/>
      <w:marLeft w:val="0"/>
      <w:marRight w:val="0"/>
      <w:marTop w:val="0"/>
      <w:marBottom w:val="0"/>
      <w:divBdr>
        <w:top w:val="none" w:sz="0" w:space="0" w:color="auto"/>
        <w:left w:val="none" w:sz="0" w:space="0" w:color="auto"/>
        <w:bottom w:val="none" w:sz="0" w:space="0" w:color="auto"/>
        <w:right w:val="none" w:sz="0" w:space="0" w:color="auto"/>
      </w:divBdr>
    </w:div>
    <w:div w:id="1378893748">
      <w:bodyDiv w:val="1"/>
      <w:marLeft w:val="0"/>
      <w:marRight w:val="0"/>
      <w:marTop w:val="0"/>
      <w:marBottom w:val="0"/>
      <w:divBdr>
        <w:top w:val="none" w:sz="0" w:space="0" w:color="auto"/>
        <w:left w:val="none" w:sz="0" w:space="0" w:color="auto"/>
        <w:bottom w:val="none" w:sz="0" w:space="0" w:color="auto"/>
        <w:right w:val="none" w:sz="0" w:space="0" w:color="auto"/>
      </w:divBdr>
    </w:div>
    <w:div w:id="1526288416">
      <w:bodyDiv w:val="1"/>
      <w:marLeft w:val="0"/>
      <w:marRight w:val="0"/>
      <w:marTop w:val="0"/>
      <w:marBottom w:val="0"/>
      <w:divBdr>
        <w:top w:val="none" w:sz="0" w:space="0" w:color="auto"/>
        <w:left w:val="none" w:sz="0" w:space="0" w:color="auto"/>
        <w:bottom w:val="none" w:sz="0" w:space="0" w:color="auto"/>
        <w:right w:val="none" w:sz="0" w:space="0" w:color="auto"/>
      </w:divBdr>
    </w:div>
    <w:div w:id="1802922074">
      <w:bodyDiv w:val="1"/>
      <w:marLeft w:val="0"/>
      <w:marRight w:val="0"/>
      <w:marTop w:val="0"/>
      <w:marBottom w:val="0"/>
      <w:divBdr>
        <w:top w:val="none" w:sz="0" w:space="0" w:color="auto"/>
        <w:left w:val="none" w:sz="0" w:space="0" w:color="auto"/>
        <w:bottom w:val="none" w:sz="0" w:space="0" w:color="auto"/>
        <w:right w:val="none" w:sz="0" w:space="0" w:color="auto"/>
      </w:divBdr>
    </w:div>
    <w:div w:id="1878199248">
      <w:bodyDiv w:val="1"/>
      <w:marLeft w:val="0"/>
      <w:marRight w:val="0"/>
      <w:marTop w:val="0"/>
      <w:marBottom w:val="0"/>
      <w:divBdr>
        <w:top w:val="none" w:sz="0" w:space="0" w:color="auto"/>
        <w:left w:val="none" w:sz="0" w:space="0" w:color="auto"/>
        <w:bottom w:val="none" w:sz="0" w:space="0" w:color="auto"/>
        <w:right w:val="none" w:sz="0" w:space="0" w:color="auto"/>
      </w:divBdr>
    </w:div>
    <w:div w:id="1915775111">
      <w:bodyDiv w:val="1"/>
      <w:marLeft w:val="0"/>
      <w:marRight w:val="0"/>
      <w:marTop w:val="0"/>
      <w:marBottom w:val="0"/>
      <w:divBdr>
        <w:top w:val="none" w:sz="0" w:space="0" w:color="auto"/>
        <w:left w:val="none" w:sz="0" w:space="0" w:color="auto"/>
        <w:bottom w:val="none" w:sz="0" w:space="0" w:color="auto"/>
        <w:right w:val="none" w:sz="0" w:space="0" w:color="auto"/>
      </w:divBdr>
    </w:div>
    <w:div w:id="2021422123">
      <w:bodyDiv w:val="1"/>
      <w:marLeft w:val="0"/>
      <w:marRight w:val="0"/>
      <w:marTop w:val="0"/>
      <w:marBottom w:val="0"/>
      <w:divBdr>
        <w:top w:val="none" w:sz="0" w:space="0" w:color="auto"/>
        <w:left w:val="none" w:sz="0" w:space="0" w:color="auto"/>
        <w:bottom w:val="none" w:sz="0" w:space="0" w:color="auto"/>
        <w:right w:val="none" w:sz="0" w:space="0" w:color="auto"/>
      </w:divBdr>
    </w:div>
  </w:divs>
  <w:relyOnVML/>
  <w:doNotOrganizeInFold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5BF0F-B122-40BA-81E2-36FD8A6BB425}">
  <ds:schemaRefs>
    <ds:schemaRef ds:uri="http://schemas.microsoft.com/sharepoint/v3/contenttype/forms"/>
  </ds:schemaRefs>
</ds:datastoreItem>
</file>

<file path=customXml/itemProps2.xml><?xml version="1.0" encoding="utf-8"?>
<ds:datastoreItem xmlns:ds="http://schemas.openxmlformats.org/officeDocument/2006/customXml" ds:itemID="{B062004F-B04E-454F-9311-F71B8030D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6C5187-965D-4D7E-BCFE-D1303D93D1F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BF2BE2D-37D4-4A3C-82F8-004FFAB3A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18588</Words>
  <Characters>105955</Characters>
  <Application>Microsoft Office Word</Application>
  <DocSecurity>0</DocSecurity>
  <Lines>882</Lines>
  <Paragraphs>248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emea-combined-h-236-de-highlighted</vt:lpstr>
      <vt:lpstr>Ferriprox, INN-deferiprone</vt:lpstr>
    </vt:vector>
  </TitlesOfParts>
  <Company>Apotex Inc.</Company>
  <LinksUpToDate>false</LinksUpToDate>
  <CharactersWithSpaces>124295</CharactersWithSpaces>
  <SharedDoc>false</SharedDoc>
  <HLinks>
    <vt:vector size="30" baseType="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emea-combined-h-236-de-highlighted</dc:title>
  <dc:subject>EPAR</dc:subject>
  <dc:creator>CHMP</dc:creator>
  <cp:keywords>Ferriprox, INN-deferiprone</cp:keywords>
  <cp:lastModifiedBy>Voutsas Achilleas</cp:lastModifiedBy>
  <cp:revision>2</cp:revision>
  <cp:lastPrinted>2007-10-08T17:37:00Z</cp:lastPrinted>
  <dcterms:created xsi:type="dcterms:W3CDTF">2021-06-03T23:45:00Z</dcterms:created>
  <dcterms:modified xsi:type="dcterms:W3CDTF">2021-06-03T23:45:00Z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Author">
    <vt:lpwstr/>
  </property>
  <property fmtid="{D5CDD505-2E9C-101B-9397-08002B2CF9AE}" pid="3" name="DM_Authors">
    <vt:lpwstr/>
  </property>
  <property fmtid="{D5CDD505-2E9C-101B-9397-08002B2CF9AE}" pid="4" name="DM_Category">
    <vt:lpwstr>Application-Submission</vt:lpwstr>
  </property>
  <property fmtid="{D5CDD505-2E9C-101B-9397-08002B2CF9AE}" pid="5" name="DM_Creation_Date">
    <vt:lpwstr>07/01/2021 11:55:59</vt:lpwstr>
  </property>
  <property fmtid="{D5CDD505-2E9C-101B-9397-08002B2CF9AE}" pid="6" name="DM_Creator_Name">
    <vt:lpwstr>Pieri Hanna</vt:lpwstr>
  </property>
  <property fmtid="{D5CDD505-2E9C-101B-9397-08002B2CF9AE}" pid="7" name="DM_DocRefId">
    <vt:lpwstr>EMA/9402/2021</vt:lpwstr>
  </property>
  <property fmtid="{D5CDD505-2E9C-101B-9397-08002B2CF9AE}" pid="8" name="DM_emea_bcc">
    <vt:lpwstr/>
  </property>
  <property fmtid="{D5CDD505-2E9C-101B-9397-08002B2CF9AE}" pid="9" name="DM_emea_cc">
    <vt:lpwstr/>
  </property>
  <property fmtid="{D5CDD505-2E9C-101B-9397-08002B2CF9AE}" pid="10" name="DM_emea_doc_category">
    <vt:lpwstr>Product Information</vt:lpwstr>
  </property>
  <property fmtid="{D5CDD505-2E9C-101B-9397-08002B2CF9AE}" pid="11" name="DM_emea_doc_lang">
    <vt:lpwstr/>
  </property>
  <property fmtid="{D5CDD505-2E9C-101B-9397-08002B2CF9AE}" pid="12" name="DM_emea_doc_number">
    <vt:lpwstr>487152</vt:lpwstr>
  </property>
  <property fmtid="{D5CDD505-2E9C-101B-9397-08002B2CF9AE}" pid="13" name="DM_emea_doc_ref_id">
    <vt:lpwstr>EMA/9402/2021</vt:lpwstr>
  </property>
  <property fmtid="{D5CDD505-2E9C-101B-9397-08002B2CF9AE}" pid="14" name="DM_emea_domain">
    <vt:lpwstr>H</vt:lpwstr>
  </property>
  <property fmtid="{D5CDD505-2E9C-101B-9397-08002B2CF9AE}" pid="15" name="DM_emea_from">
    <vt:lpwstr/>
  </property>
  <property fmtid="{D5CDD505-2E9C-101B-9397-08002B2CF9AE}" pid="16" name="DM_emea_internal_label">
    <vt:lpwstr>EMEA</vt:lpwstr>
  </property>
  <property fmtid="{D5CDD505-2E9C-101B-9397-08002B2CF9AE}" pid="17" name="DM_emea_legal_date">
    <vt:lpwstr>nulldate</vt:lpwstr>
  </property>
  <property fmtid="{D5CDD505-2E9C-101B-9397-08002B2CF9AE}" pid="18" name="DM_emea_meeting_action">
    <vt:lpwstr/>
  </property>
  <property fmtid="{D5CDD505-2E9C-101B-9397-08002B2CF9AE}" pid="19" name="DM_emea_meeting_flags">
    <vt:lpwstr/>
  </property>
  <property fmtid="{D5CDD505-2E9C-101B-9397-08002B2CF9AE}" pid="20" name="DM_emea_meeting_hyperlink">
    <vt:lpwstr/>
  </property>
  <property fmtid="{D5CDD505-2E9C-101B-9397-08002B2CF9AE}" pid="21" name="DM_emea_meeting_ref">
    <vt:lpwstr/>
  </property>
  <property fmtid="{D5CDD505-2E9C-101B-9397-08002B2CF9AE}" pid="22" name="DM_emea_meeting_status">
    <vt:lpwstr/>
  </property>
  <property fmtid="{D5CDD505-2E9C-101B-9397-08002B2CF9AE}" pid="23" name="DM_emea_meeting_title">
    <vt:lpwstr/>
  </property>
  <property fmtid="{D5CDD505-2E9C-101B-9397-08002B2CF9AE}" pid="24" name="DM_emea_message_subject">
    <vt:lpwstr/>
  </property>
  <property fmtid="{D5CDD505-2E9C-101B-9397-08002B2CF9AE}" pid="25" name="DM_emea_module">
    <vt:lpwstr/>
  </property>
  <property fmtid="{D5CDD505-2E9C-101B-9397-08002B2CF9AE}" pid="26" name="DM_emea_par_dist">
    <vt:lpwstr/>
  </property>
  <property fmtid="{D5CDD505-2E9C-101B-9397-08002B2CF9AE}" pid="27" name="DM_emea_procedure">
    <vt:lpwstr>C</vt:lpwstr>
  </property>
  <property fmtid="{D5CDD505-2E9C-101B-9397-08002B2CF9AE}" pid="28" name="DM_emea_procedure_number">
    <vt:lpwstr/>
  </property>
  <property fmtid="{D5CDD505-2E9C-101B-9397-08002B2CF9AE}" pid="29" name="DM_emea_procedure_ref">
    <vt:lpwstr>H/C/000236</vt:lpwstr>
  </property>
  <property fmtid="{D5CDD505-2E9C-101B-9397-08002B2CF9AE}" pid="30" name="DM_emea_procedure_type">
    <vt:lpwstr/>
  </property>
  <property fmtid="{D5CDD505-2E9C-101B-9397-08002B2CF9AE}" pid="31" name="DM_emea_product_number">
    <vt:lpwstr>000236</vt:lpwstr>
  </property>
  <property fmtid="{D5CDD505-2E9C-101B-9397-08002B2CF9AE}" pid="32" name="DM_emea_product_substance">
    <vt:lpwstr>Ferriprox</vt:lpwstr>
  </property>
  <property fmtid="{D5CDD505-2E9C-101B-9397-08002B2CF9AE}" pid="33" name="DM_emea_received_date">
    <vt:lpwstr>nulldate</vt:lpwstr>
  </property>
  <property fmtid="{D5CDD505-2E9C-101B-9397-08002B2CF9AE}" pid="34" name="DM_emea_resp_body">
    <vt:lpwstr/>
  </property>
  <property fmtid="{D5CDD505-2E9C-101B-9397-08002B2CF9AE}" pid="35" name="DM_emea_revision_label">
    <vt:lpwstr/>
  </property>
  <property fmtid="{D5CDD505-2E9C-101B-9397-08002B2CF9AE}" pid="36" name="DM_emea_sent_date">
    <vt:lpwstr>nulldate</vt:lpwstr>
  </property>
  <property fmtid="{D5CDD505-2E9C-101B-9397-08002B2CF9AE}" pid="37" name="DM_emea_to">
    <vt:lpwstr/>
  </property>
  <property fmtid="{D5CDD505-2E9C-101B-9397-08002B2CF9AE}" pid="38" name="DM_emea_year">
    <vt:lpwstr>2007</vt:lpwstr>
  </property>
  <property fmtid="{D5CDD505-2E9C-101B-9397-08002B2CF9AE}" pid="39" name="DM_Keywords">
    <vt:lpwstr/>
  </property>
  <property fmtid="{D5CDD505-2E9C-101B-9397-08002B2CF9AE}" pid="40" name="DM_Language">
    <vt:lpwstr/>
  </property>
  <property fmtid="{D5CDD505-2E9C-101B-9397-08002B2CF9AE}" pid="41" name="DM_Modifer_Name">
    <vt:lpwstr>Pieri Hanna</vt:lpwstr>
  </property>
  <property fmtid="{D5CDD505-2E9C-101B-9397-08002B2CF9AE}" pid="42" name="DM_Modified_Date">
    <vt:lpwstr>07/01/2021 11:55:59</vt:lpwstr>
  </property>
  <property fmtid="{D5CDD505-2E9C-101B-9397-08002B2CF9AE}" pid="43" name="DM_Modifier_Name">
    <vt:lpwstr>Pieri Hanna</vt:lpwstr>
  </property>
  <property fmtid="{D5CDD505-2E9C-101B-9397-08002B2CF9AE}" pid="44" name="DM_Modify_Date">
    <vt:lpwstr>07/01/2021 11:55:59</vt:lpwstr>
  </property>
  <property fmtid="{D5CDD505-2E9C-101B-9397-08002B2CF9AE}" pid="45" name="DM_Name">
    <vt:lpwstr>emea-combined-h-236-de-highlighted</vt:lpwstr>
  </property>
  <property fmtid="{D5CDD505-2E9C-101B-9397-08002B2CF9AE}" pid="46" name="DM_Owner">
    <vt:lpwstr>Palencia Maria Jose</vt:lpwstr>
  </property>
  <property fmtid="{D5CDD505-2E9C-101B-9397-08002B2CF9AE}" pid="47" name="DM_Path">
    <vt:lpwstr>/01. Evaluation of Medicines/H-C/D-F/Ferriprox-000236/05 Post Authorisation/Post Activities/2021-xx-xx-236-IA-0152/01 Submiccions and Validation/0175-workingdocuments</vt:lpwstr>
  </property>
  <property fmtid="{D5CDD505-2E9C-101B-9397-08002B2CF9AE}" pid="48" name="DM_Status">
    <vt:lpwstr/>
  </property>
  <property fmtid="{D5CDD505-2E9C-101B-9397-08002B2CF9AE}" pid="49" name="DM_Subject">
    <vt:lpwstr/>
  </property>
  <property fmtid="{D5CDD505-2E9C-101B-9397-08002B2CF9AE}" pid="50" name="DM_Title">
    <vt:lpwstr/>
  </property>
  <property fmtid="{D5CDD505-2E9C-101B-9397-08002B2CF9AE}" pid="51" name="DM_Type">
    <vt:lpwstr>emea_document</vt:lpwstr>
  </property>
  <property fmtid="{D5CDD505-2E9C-101B-9397-08002B2CF9AE}" pid="52" name="DM_Version">
    <vt:lpwstr>1.0,CURRENT</vt:lpwstr>
  </property>
  <property fmtid="{D5CDD505-2E9C-101B-9397-08002B2CF9AE}" pid="53" name="EMEADocClassificationCode">
    <vt:lpwstr>C</vt:lpwstr>
  </property>
  <property fmtid="{D5CDD505-2E9C-101B-9397-08002B2CF9AE}" pid="54" name="EMEADocClassificationText">
    <vt:lpwstr>Confidential</vt:lpwstr>
  </property>
  <property fmtid="{D5CDD505-2E9C-101B-9397-08002B2CF9AE}" pid="55" name="EMEADocDateDay">
    <vt:lpwstr>22</vt:lpwstr>
  </property>
  <property fmtid="{D5CDD505-2E9C-101B-9397-08002B2CF9AE}" pid="56" name="EMEADocDateMonth">
    <vt:lpwstr>November</vt:lpwstr>
  </property>
  <property fmtid="{D5CDD505-2E9C-101B-9397-08002B2CF9AE}" pid="57" name="EMEADocDateYear">
    <vt:lpwstr>1999</vt:lpwstr>
  </property>
  <property fmtid="{D5CDD505-2E9C-101B-9397-08002B2CF9AE}" pid="58" name="EMEADocLanguage">
    <vt:lpwstr>EN</vt:lpwstr>
  </property>
  <property fmtid="{D5CDD505-2E9C-101B-9397-08002B2CF9AE}" pid="59" name="EMEADocRefFull">
    <vt:lpwstr>EMEA/CPMP/3145/99/EN</vt:lpwstr>
  </property>
  <property fmtid="{D5CDD505-2E9C-101B-9397-08002B2CF9AE}" pid="60" name="EMEADocRefNum">
    <vt:lpwstr>3145</vt:lpwstr>
  </property>
  <property fmtid="{D5CDD505-2E9C-101B-9397-08002B2CF9AE}" pid="61" name="EMEADocRefPart0">
    <vt:lpwstr>EMEA</vt:lpwstr>
  </property>
  <property fmtid="{D5CDD505-2E9C-101B-9397-08002B2CF9AE}" pid="62" name="EMEADocRefPart1">
    <vt:lpwstr>CPMP</vt:lpwstr>
  </property>
  <property fmtid="{D5CDD505-2E9C-101B-9397-08002B2CF9AE}" pid="63" name="EMEADocRefPart2">
    <vt:lpwstr/>
  </property>
  <property fmtid="{D5CDD505-2E9C-101B-9397-08002B2CF9AE}" pid="64" name="EMEADocRefPart3">
    <vt:lpwstr/>
  </property>
  <property fmtid="{D5CDD505-2E9C-101B-9397-08002B2CF9AE}" pid="65" name="EMEADocRefPartFreeText">
    <vt:lpwstr/>
  </property>
  <property fmtid="{D5CDD505-2E9C-101B-9397-08002B2CF9AE}" pid="66" name="EMEADocRefRoot">
    <vt:lpwstr>EMEA/CPMP/3145/99</vt:lpwstr>
  </property>
  <property fmtid="{D5CDD505-2E9C-101B-9397-08002B2CF9AE}" pid="67" name="EMEADocRefYear">
    <vt:lpwstr>99</vt:lpwstr>
  </property>
  <property fmtid="{D5CDD505-2E9C-101B-9397-08002B2CF9AE}" pid="68" name="EMEADocStatus">
    <vt:lpwstr/>
  </property>
  <property fmtid="{D5CDD505-2E9C-101B-9397-08002B2CF9AE}" pid="69" name="EMEADocTitle">
    <vt:lpwstr>Ferriprox I-01</vt:lpwstr>
  </property>
  <property fmtid="{D5CDD505-2E9C-101B-9397-08002B2CF9AE}" pid="70" name="EMEADocTypeCode">
    <vt:lpwstr>plit</vt:lpwstr>
  </property>
  <property fmtid="{D5CDD505-2E9C-101B-9397-08002B2CF9AE}" pid="71" name="MSIP_Label_0eea11ca-d417-4147-80ed-01a58412c458_Enabled">
    <vt:lpwstr>true</vt:lpwstr>
  </property>
  <property fmtid="{D5CDD505-2E9C-101B-9397-08002B2CF9AE}" pid="72" name="MSIP_Label_0eea11ca-d417-4147-80ed-01a58412c458_SetDate">
    <vt:lpwstr>2021-06-03T23:45:59Z</vt:lpwstr>
  </property>
  <property fmtid="{D5CDD505-2E9C-101B-9397-08002B2CF9AE}" pid="73" name="MSIP_Label_0eea11ca-d417-4147-80ed-01a58412c458_Method">
    <vt:lpwstr>Standard</vt:lpwstr>
  </property>
  <property fmtid="{D5CDD505-2E9C-101B-9397-08002B2CF9AE}" pid="74" name="MSIP_Label_0eea11ca-d417-4147-80ed-01a58412c458_Name">
    <vt:lpwstr>0eea11ca-d417-4147-80ed-01a58412c458</vt:lpwstr>
  </property>
  <property fmtid="{D5CDD505-2E9C-101B-9397-08002B2CF9AE}" pid="75" name="MSIP_Label_0eea11ca-d417-4147-80ed-01a58412c458_SiteId">
    <vt:lpwstr>bc9dc15c-61bc-4f03-b60b-e5b6d8922839</vt:lpwstr>
  </property>
  <property fmtid="{D5CDD505-2E9C-101B-9397-08002B2CF9AE}" pid="76" name="MSIP_Label_0eea11ca-d417-4147-80ed-01a58412c458_ActionId">
    <vt:lpwstr>3421bd5a-c2f3-43b5-a22f-6c4d3bd1a769</vt:lpwstr>
  </property>
  <property fmtid="{D5CDD505-2E9C-101B-9397-08002B2CF9AE}" pid="77" name="MSIP_Label_0eea11ca-d417-4147-80ed-01a58412c458_ContentBits">
    <vt:lpwstr>2</vt:lpwstr>
  </property>
</Properties>
</file>