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8BF" w:rsidRPr="007A1B2F" w:rsidRDefault="004758BF" w:rsidP="00B3097F">
      <w:pPr>
        <w:pStyle w:val="Header"/>
        <w:tabs>
          <w:tab w:val="clear" w:pos="567"/>
          <w:tab w:val="clear" w:pos="4320"/>
          <w:tab w:val="clear" w:pos="8640"/>
        </w:tabs>
        <w:rPr>
          <w:rFonts w:ascii="Times New Roman" w:hAnsi="Times New Roman"/>
          <w:b/>
          <w:sz w:val="22"/>
          <w:szCs w:val="22"/>
          <w:lang w:val="el-GR"/>
        </w:rPr>
      </w:pPr>
      <w:bookmarkStart w:id="0" w:name="_GoBack"/>
      <w:bookmarkEnd w:id="0"/>
    </w:p>
    <w:p w:rsidR="004758BF" w:rsidRPr="00763B8C" w:rsidRDefault="004758BF" w:rsidP="00B3097F">
      <w:pPr>
        <w:pStyle w:val="Header"/>
        <w:tabs>
          <w:tab w:val="clear" w:pos="567"/>
          <w:tab w:val="clear" w:pos="4320"/>
          <w:tab w:val="clear" w:pos="8640"/>
        </w:tabs>
        <w:rPr>
          <w:rFonts w:ascii="Times New Roman" w:hAnsi="Times New Roman"/>
          <w:b/>
          <w:sz w:val="22"/>
          <w:szCs w:val="22"/>
          <w:lang w:val="el-GR"/>
        </w:rPr>
      </w:pPr>
    </w:p>
    <w:p w:rsidR="004758BF" w:rsidRPr="00763B8C" w:rsidRDefault="004758BF" w:rsidP="00B3097F">
      <w:pPr>
        <w:pStyle w:val="Header"/>
        <w:tabs>
          <w:tab w:val="clear" w:pos="567"/>
          <w:tab w:val="clear" w:pos="4320"/>
          <w:tab w:val="clear" w:pos="8640"/>
        </w:tabs>
        <w:rPr>
          <w:rFonts w:ascii="Times New Roman" w:hAnsi="Times New Roman"/>
          <w:b/>
          <w:sz w:val="22"/>
          <w:szCs w:val="22"/>
          <w:lang w:val="el-GR"/>
        </w:rPr>
      </w:pPr>
    </w:p>
    <w:p w:rsidR="004758BF" w:rsidRPr="00763B8C" w:rsidRDefault="004758BF" w:rsidP="00B3097F">
      <w:pPr>
        <w:pStyle w:val="Header"/>
        <w:tabs>
          <w:tab w:val="clear" w:pos="567"/>
          <w:tab w:val="clear" w:pos="4320"/>
          <w:tab w:val="clear" w:pos="8640"/>
        </w:tabs>
        <w:rPr>
          <w:rFonts w:ascii="Times New Roman" w:hAnsi="Times New Roman"/>
          <w:b/>
          <w:sz w:val="22"/>
          <w:szCs w:val="22"/>
          <w:lang w:val="el-GR"/>
        </w:rPr>
      </w:pPr>
    </w:p>
    <w:p w:rsidR="004758BF" w:rsidRPr="00763B8C" w:rsidRDefault="004758BF" w:rsidP="00B3097F">
      <w:pPr>
        <w:pStyle w:val="Header"/>
        <w:tabs>
          <w:tab w:val="clear" w:pos="567"/>
          <w:tab w:val="clear" w:pos="4320"/>
          <w:tab w:val="clear" w:pos="8640"/>
        </w:tabs>
        <w:rPr>
          <w:rFonts w:ascii="Times New Roman" w:hAnsi="Times New Roman"/>
          <w:b/>
          <w:sz w:val="22"/>
          <w:szCs w:val="22"/>
          <w:lang w:val="el-GR"/>
        </w:rPr>
      </w:pPr>
    </w:p>
    <w:p w:rsidR="004758BF" w:rsidRPr="00763B8C" w:rsidRDefault="004758BF" w:rsidP="00B3097F">
      <w:pPr>
        <w:pStyle w:val="Header"/>
        <w:tabs>
          <w:tab w:val="clear" w:pos="567"/>
          <w:tab w:val="clear" w:pos="4320"/>
          <w:tab w:val="clear" w:pos="8640"/>
        </w:tabs>
        <w:rPr>
          <w:rFonts w:ascii="Times New Roman" w:hAnsi="Times New Roman"/>
          <w:b/>
          <w:sz w:val="22"/>
          <w:szCs w:val="22"/>
          <w:lang w:val="el-GR"/>
        </w:rPr>
      </w:pPr>
    </w:p>
    <w:p w:rsidR="004758BF" w:rsidRPr="00763B8C" w:rsidRDefault="004758BF" w:rsidP="00B3097F">
      <w:pPr>
        <w:pStyle w:val="Header"/>
        <w:tabs>
          <w:tab w:val="clear" w:pos="567"/>
          <w:tab w:val="clear" w:pos="4320"/>
          <w:tab w:val="clear" w:pos="8640"/>
        </w:tabs>
        <w:rPr>
          <w:rFonts w:ascii="Times New Roman" w:hAnsi="Times New Roman"/>
          <w:b/>
          <w:sz w:val="22"/>
          <w:szCs w:val="22"/>
          <w:lang w:val="el-GR"/>
        </w:rPr>
      </w:pPr>
    </w:p>
    <w:p w:rsidR="004758BF" w:rsidRPr="00763B8C" w:rsidRDefault="004758BF" w:rsidP="00B3097F">
      <w:pPr>
        <w:pStyle w:val="Header"/>
        <w:tabs>
          <w:tab w:val="clear" w:pos="567"/>
          <w:tab w:val="clear" w:pos="4320"/>
          <w:tab w:val="clear" w:pos="8640"/>
        </w:tabs>
        <w:rPr>
          <w:rFonts w:ascii="Times New Roman" w:hAnsi="Times New Roman"/>
          <w:b/>
          <w:sz w:val="22"/>
          <w:szCs w:val="22"/>
          <w:lang w:val="el-GR"/>
        </w:rPr>
      </w:pPr>
    </w:p>
    <w:p w:rsidR="004758BF" w:rsidRPr="00763B8C" w:rsidRDefault="004758BF" w:rsidP="00B3097F">
      <w:pPr>
        <w:pStyle w:val="Header"/>
        <w:tabs>
          <w:tab w:val="clear" w:pos="567"/>
          <w:tab w:val="clear" w:pos="4320"/>
          <w:tab w:val="clear" w:pos="8640"/>
        </w:tabs>
        <w:rPr>
          <w:rFonts w:ascii="Times New Roman" w:hAnsi="Times New Roman"/>
          <w:b/>
          <w:sz w:val="22"/>
          <w:szCs w:val="22"/>
          <w:lang w:val="el-GR"/>
        </w:rPr>
      </w:pPr>
    </w:p>
    <w:p w:rsidR="004758BF" w:rsidRPr="00763B8C" w:rsidRDefault="004758BF" w:rsidP="00B3097F">
      <w:pPr>
        <w:pStyle w:val="Header"/>
        <w:tabs>
          <w:tab w:val="clear" w:pos="567"/>
          <w:tab w:val="clear" w:pos="4320"/>
          <w:tab w:val="clear" w:pos="8640"/>
        </w:tabs>
        <w:rPr>
          <w:rFonts w:ascii="Times New Roman" w:hAnsi="Times New Roman"/>
          <w:b/>
          <w:sz w:val="22"/>
          <w:szCs w:val="22"/>
          <w:lang w:val="el-GR"/>
        </w:rPr>
      </w:pPr>
    </w:p>
    <w:p w:rsidR="004758BF" w:rsidRPr="00763B8C" w:rsidRDefault="004758BF" w:rsidP="00B3097F">
      <w:pPr>
        <w:pStyle w:val="Header"/>
        <w:tabs>
          <w:tab w:val="clear" w:pos="567"/>
          <w:tab w:val="clear" w:pos="4320"/>
          <w:tab w:val="clear" w:pos="8640"/>
        </w:tabs>
        <w:rPr>
          <w:rFonts w:ascii="Times New Roman" w:hAnsi="Times New Roman"/>
          <w:b/>
          <w:sz w:val="22"/>
          <w:szCs w:val="22"/>
          <w:lang w:val="el-GR"/>
        </w:rPr>
      </w:pPr>
    </w:p>
    <w:p w:rsidR="004758BF" w:rsidRPr="00763B8C" w:rsidRDefault="004758BF" w:rsidP="00B3097F">
      <w:pPr>
        <w:pStyle w:val="Header"/>
        <w:tabs>
          <w:tab w:val="clear" w:pos="567"/>
          <w:tab w:val="clear" w:pos="4320"/>
          <w:tab w:val="clear" w:pos="8640"/>
        </w:tabs>
        <w:rPr>
          <w:rFonts w:ascii="Times New Roman" w:hAnsi="Times New Roman"/>
          <w:b/>
          <w:sz w:val="22"/>
          <w:szCs w:val="22"/>
          <w:lang w:val="el-GR"/>
        </w:rPr>
      </w:pPr>
    </w:p>
    <w:p w:rsidR="004758BF" w:rsidRPr="00763B8C" w:rsidRDefault="004758BF" w:rsidP="00B3097F">
      <w:pPr>
        <w:pStyle w:val="Header"/>
        <w:tabs>
          <w:tab w:val="clear" w:pos="567"/>
          <w:tab w:val="clear" w:pos="4320"/>
          <w:tab w:val="clear" w:pos="8640"/>
        </w:tabs>
        <w:rPr>
          <w:rFonts w:ascii="Times New Roman" w:hAnsi="Times New Roman"/>
          <w:b/>
          <w:sz w:val="22"/>
          <w:szCs w:val="22"/>
          <w:lang w:val="el-GR"/>
        </w:rPr>
      </w:pPr>
    </w:p>
    <w:p w:rsidR="004758BF" w:rsidRPr="00763B8C" w:rsidRDefault="004758BF" w:rsidP="00B3097F">
      <w:pPr>
        <w:pStyle w:val="Header"/>
        <w:tabs>
          <w:tab w:val="clear" w:pos="567"/>
          <w:tab w:val="clear" w:pos="4320"/>
          <w:tab w:val="clear" w:pos="8640"/>
        </w:tabs>
        <w:rPr>
          <w:rFonts w:ascii="Times New Roman" w:hAnsi="Times New Roman"/>
          <w:b/>
          <w:sz w:val="22"/>
          <w:szCs w:val="22"/>
          <w:lang w:val="el-GR"/>
        </w:rPr>
      </w:pPr>
    </w:p>
    <w:p w:rsidR="004758BF" w:rsidRPr="00763B8C" w:rsidRDefault="004758BF" w:rsidP="00B3097F">
      <w:pPr>
        <w:pStyle w:val="Header"/>
        <w:tabs>
          <w:tab w:val="clear" w:pos="567"/>
          <w:tab w:val="clear" w:pos="4320"/>
          <w:tab w:val="clear" w:pos="8640"/>
        </w:tabs>
        <w:rPr>
          <w:rFonts w:ascii="Times New Roman" w:hAnsi="Times New Roman"/>
          <w:b/>
          <w:sz w:val="22"/>
          <w:szCs w:val="22"/>
          <w:lang w:val="el-GR"/>
        </w:rPr>
      </w:pPr>
    </w:p>
    <w:p w:rsidR="004758BF" w:rsidRPr="00763B8C" w:rsidRDefault="004758BF" w:rsidP="00B3097F">
      <w:pPr>
        <w:pStyle w:val="Header"/>
        <w:tabs>
          <w:tab w:val="clear" w:pos="567"/>
          <w:tab w:val="clear" w:pos="4320"/>
          <w:tab w:val="clear" w:pos="8640"/>
        </w:tabs>
        <w:rPr>
          <w:rFonts w:ascii="Times New Roman" w:hAnsi="Times New Roman"/>
          <w:b/>
          <w:sz w:val="22"/>
          <w:szCs w:val="22"/>
          <w:lang w:val="el-GR"/>
        </w:rPr>
      </w:pPr>
    </w:p>
    <w:p w:rsidR="004758BF" w:rsidRPr="00763B8C" w:rsidRDefault="004758BF" w:rsidP="00B3097F">
      <w:pPr>
        <w:pStyle w:val="Header"/>
        <w:tabs>
          <w:tab w:val="clear" w:pos="567"/>
          <w:tab w:val="clear" w:pos="4320"/>
          <w:tab w:val="clear" w:pos="8640"/>
        </w:tabs>
        <w:rPr>
          <w:rFonts w:ascii="Times New Roman" w:hAnsi="Times New Roman"/>
          <w:b/>
          <w:sz w:val="22"/>
          <w:szCs w:val="22"/>
          <w:lang w:val="el-GR"/>
        </w:rPr>
      </w:pPr>
    </w:p>
    <w:p w:rsidR="004758BF" w:rsidRPr="00763B8C" w:rsidRDefault="004758BF" w:rsidP="00B3097F">
      <w:pPr>
        <w:pStyle w:val="Header"/>
        <w:tabs>
          <w:tab w:val="clear" w:pos="567"/>
          <w:tab w:val="clear" w:pos="4320"/>
          <w:tab w:val="clear" w:pos="8640"/>
        </w:tabs>
        <w:rPr>
          <w:rFonts w:ascii="Times New Roman" w:hAnsi="Times New Roman"/>
          <w:b/>
          <w:sz w:val="22"/>
          <w:szCs w:val="22"/>
          <w:lang w:val="el-GR"/>
        </w:rPr>
      </w:pPr>
    </w:p>
    <w:p w:rsidR="004758BF" w:rsidRPr="00763B8C" w:rsidRDefault="004758BF" w:rsidP="00B3097F">
      <w:pPr>
        <w:pStyle w:val="Header"/>
        <w:tabs>
          <w:tab w:val="clear" w:pos="567"/>
          <w:tab w:val="clear" w:pos="4320"/>
          <w:tab w:val="clear" w:pos="8640"/>
        </w:tabs>
        <w:rPr>
          <w:rFonts w:ascii="Times New Roman" w:hAnsi="Times New Roman"/>
          <w:b/>
          <w:sz w:val="22"/>
          <w:szCs w:val="22"/>
          <w:lang w:val="el-GR"/>
        </w:rPr>
      </w:pPr>
    </w:p>
    <w:p w:rsidR="004758BF" w:rsidRPr="00763B8C" w:rsidRDefault="004758BF" w:rsidP="00B3097F">
      <w:pPr>
        <w:pStyle w:val="Header"/>
        <w:tabs>
          <w:tab w:val="clear" w:pos="567"/>
          <w:tab w:val="clear" w:pos="4320"/>
          <w:tab w:val="clear" w:pos="8640"/>
        </w:tabs>
        <w:rPr>
          <w:rFonts w:ascii="Times New Roman" w:hAnsi="Times New Roman"/>
          <w:b/>
          <w:sz w:val="22"/>
          <w:szCs w:val="22"/>
          <w:lang w:val="el-GR"/>
        </w:rPr>
      </w:pPr>
    </w:p>
    <w:p w:rsidR="004758BF" w:rsidRPr="00763B8C" w:rsidRDefault="004758BF" w:rsidP="00B3097F">
      <w:pPr>
        <w:pStyle w:val="Header"/>
        <w:tabs>
          <w:tab w:val="clear" w:pos="567"/>
          <w:tab w:val="clear" w:pos="4320"/>
          <w:tab w:val="clear" w:pos="8640"/>
        </w:tabs>
        <w:rPr>
          <w:rFonts w:ascii="Times New Roman" w:hAnsi="Times New Roman"/>
          <w:b/>
          <w:sz w:val="22"/>
          <w:szCs w:val="22"/>
          <w:lang w:val="el-GR"/>
        </w:rPr>
      </w:pPr>
    </w:p>
    <w:p w:rsidR="004758BF" w:rsidRPr="00763B8C" w:rsidRDefault="004758BF" w:rsidP="00B3097F">
      <w:pPr>
        <w:pStyle w:val="Header"/>
        <w:tabs>
          <w:tab w:val="clear" w:pos="567"/>
          <w:tab w:val="clear" w:pos="4320"/>
          <w:tab w:val="clear" w:pos="8640"/>
        </w:tabs>
        <w:rPr>
          <w:rFonts w:ascii="Times New Roman" w:hAnsi="Times New Roman"/>
          <w:b/>
          <w:sz w:val="22"/>
          <w:szCs w:val="22"/>
          <w:lang w:val="el-GR"/>
        </w:rPr>
      </w:pPr>
    </w:p>
    <w:p w:rsidR="004758BF" w:rsidRPr="00763B8C" w:rsidRDefault="004758BF">
      <w:pPr>
        <w:pStyle w:val="Header"/>
        <w:rPr>
          <w:rFonts w:ascii="Times New Roman" w:hAnsi="Times New Roman"/>
          <w:b/>
          <w:sz w:val="22"/>
          <w:szCs w:val="22"/>
          <w:lang w:val="el-GR"/>
        </w:rPr>
      </w:pPr>
    </w:p>
    <w:p w:rsidR="004758BF" w:rsidRPr="00763B8C" w:rsidRDefault="004758BF">
      <w:pPr>
        <w:pStyle w:val="Header"/>
        <w:jc w:val="center"/>
        <w:rPr>
          <w:rFonts w:ascii="Times New Roman" w:hAnsi="Times New Roman"/>
          <w:b/>
          <w:sz w:val="22"/>
          <w:szCs w:val="22"/>
          <w:lang w:val="el-GR"/>
        </w:rPr>
      </w:pPr>
      <w:r w:rsidRPr="00763B8C">
        <w:rPr>
          <w:rFonts w:ascii="Times New Roman" w:hAnsi="Times New Roman"/>
          <w:b/>
          <w:sz w:val="22"/>
          <w:szCs w:val="22"/>
          <w:lang w:val="el-GR"/>
        </w:rPr>
        <w:t>ΠΑΡΑΡΤΗΜΑ Ι</w:t>
      </w:r>
    </w:p>
    <w:p w:rsidR="004758BF" w:rsidRPr="00763B8C" w:rsidRDefault="004758BF">
      <w:pPr>
        <w:pStyle w:val="Header"/>
        <w:jc w:val="center"/>
        <w:rPr>
          <w:rFonts w:ascii="Times New Roman" w:hAnsi="Times New Roman"/>
          <w:b/>
          <w:sz w:val="22"/>
          <w:szCs w:val="22"/>
          <w:lang w:val="el-GR"/>
        </w:rPr>
      </w:pPr>
    </w:p>
    <w:p w:rsidR="004758BF" w:rsidRPr="00763B8C" w:rsidRDefault="004758BF" w:rsidP="004758BF">
      <w:pPr>
        <w:pStyle w:val="TitleA"/>
      </w:pPr>
      <w:r w:rsidRPr="00763B8C">
        <w:t>ΠΕΡΙΛΗΨΗ ΤΩΝ ΧΑΡΑΚΤΗΡΙΣΤΙΚΩΝ ΤΟΥ ΠΡΟΪΟΝΤΟΣ</w:t>
      </w:r>
    </w:p>
    <w:p w:rsidR="004758BF" w:rsidRPr="00763B8C" w:rsidRDefault="004758BF">
      <w:pPr>
        <w:pStyle w:val="Header"/>
        <w:rPr>
          <w:rFonts w:ascii="Times New Roman" w:hAnsi="Times New Roman"/>
          <w:b/>
          <w:sz w:val="22"/>
          <w:szCs w:val="22"/>
          <w:lang w:val="el-GR"/>
        </w:rPr>
      </w:pPr>
      <w:r w:rsidRPr="00763B8C">
        <w:rPr>
          <w:rFonts w:ascii="Times New Roman" w:hAnsi="Times New Roman"/>
          <w:b/>
          <w:sz w:val="22"/>
          <w:szCs w:val="22"/>
          <w:lang w:val="el-GR"/>
        </w:rPr>
        <w:br w:type="page"/>
      </w:r>
      <w:r w:rsidRPr="00763B8C">
        <w:rPr>
          <w:rFonts w:ascii="Times New Roman" w:hAnsi="Times New Roman"/>
          <w:b/>
          <w:sz w:val="22"/>
          <w:szCs w:val="22"/>
          <w:lang w:val="el-GR"/>
        </w:rPr>
        <w:lastRenderedPageBreak/>
        <w:t>1.</w:t>
      </w:r>
      <w:r w:rsidRPr="00763B8C">
        <w:rPr>
          <w:rFonts w:ascii="Times New Roman" w:hAnsi="Times New Roman"/>
          <w:b/>
          <w:sz w:val="22"/>
          <w:szCs w:val="22"/>
          <w:lang w:val="el-GR"/>
        </w:rPr>
        <w:tab/>
        <w:t>ΟΝΟΜΑΣΙΑ ΤΟΥ ΦΑΡΜΑΚΕΥΤΙΚΟΥ ΠΡΟΪΟΝΤΟΣ</w:t>
      </w:r>
    </w:p>
    <w:p w:rsidR="004758BF" w:rsidRPr="00763B8C" w:rsidRDefault="004758BF">
      <w:pPr>
        <w:rPr>
          <w:sz w:val="22"/>
          <w:szCs w:val="22"/>
          <w:lang w:val="el-GR"/>
        </w:rPr>
      </w:pPr>
    </w:p>
    <w:p w:rsidR="004758BF" w:rsidRPr="00763B8C" w:rsidRDefault="004758BF">
      <w:pPr>
        <w:rPr>
          <w:sz w:val="22"/>
          <w:szCs w:val="22"/>
          <w:lang w:val="el-GR"/>
        </w:rPr>
      </w:pPr>
      <w:r w:rsidRPr="00763B8C">
        <w:rPr>
          <w:sz w:val="22"/>
          <w:szCs w:val="22"/>
          <w:lang w:val="el-GR"/>
        </w:rPr>
        <w:t xml:space="preserve">Ferriprox 500 mg επικαλυμμένα με </w:t>
      </w:r>
      <w:r w:rsidR="00D007BA" w:rsidRPr="00763B8C">
        <w:rPr>
          <w:sz w:val="22"/>
          <w:szCs w:val="22"/>
          <w:lang w:val="el-GR"/>
        </w:rPr>
        <w:t xml:space="preserve">λεπτό </w:t>
      </w:r>
      <w:r w:rsidRPr="00763B8C">
        <w:rPr>
          <w:sz w:val="22"/>
          <w:szCs w:val="22"/>
          <w:lang w:val="el-GR"/>
        </w:rPr>
        <w:t>υμένιο δισκία</w:t>
      </w:r>
    </w:p>
    <w:p w:rsidR="00CC30B8" w:rsidRPr="00763B8C" w:rsidRDefault="00CC30B8" w:rsidP="00CC30B8">
      <w:pPr>
        <w:rPr>
          <w:sz w:val="22"/>
          <w:szCs w:val="22"/>
          <w:lang w:val="el-GR"/>
        </w:rPr>
      </w:pPr>
      <w:r w:rsidRPr="00763B8C">
        <w:rPr>
          <w:sz w:val="22"/>
          <w:szCs w:val="22"/>
          <w:lang w:val="el-GR"/>
        </w:rPr>
        <w:t>Ferriprox 1000 mg επικαλυμμένα με λεπτό υμένιο δισκία</w:t>
      </w:r>
    </w:p>
    <w:p w:rsidR="004758BF" w:rsidRPr="00763B8C" w:rsidRDefault="004758BF">
      <w:pPr>
        <w:rPr>
          <w:b/>
          <w:sz w:val="22"/>
          <w:szCs w:val="22"/>
          <w:lang w:val="el-GR"/>
        </w:rPr>
      </w:pPr>
    </w:p>
    <w:p w:rsidR="004758BF" w:rsidRPr="00763B8C" w:rsidRDefault="004758BF">
      <w:pPr>
        <w:rPr>
          <w:b/>
          <w:sz w:val="22"/>
          <w:szCs w:val="22"/>
          <w:lang w:val="el-GR"/>
        </w:rPr>
      </w:pPr>
    </w:p>
    <w:p w:rsidR="004758BF" w:rsidRPr="00763B8C" w:rsidRDefault="004758BF">
      <w:pPr>
        <w:pStyle w:val="Header"/>
        <w:rPr>
          <w:rFonts w:ascii="Times New Roman" w:hAnsi="Times New Roman"/>
          <w:b/>
          <w:sz w:val="22"/>
          <w:szCs w:val="22"/>
          <w:lang w:val="el-GR"/>
        </w:rPr>
      </w:pPr>
      <w:r w:rsidRPr="00763B8C">
        <w:rPr>
          <w:rFonts w:ascii="Times New Roman" w:hAnsi="Times New Roman"/>
          <w:b/>
          <w:sz w:val="22"/>
          <w:szCs w:val="22"/>
          <w:lang w:val="el-GR"/>
        </w:rPr>
        <w:t>2.</w:t>
      </w:r>
      <w:r w:rsidRPr="00763B8C">
        <w:rPr>
          <w:rFonts w:ascii="Times New Roman" w:hAnsi="Times New Roman"/>
          <w:b/>
          <w:sz w:val="22"/>
          <w:szCs w:val="22"/>
          <w:lang w:val="el-GR"/>
        </w:rPr>
        <w:tab/>
        <w:t>ΠΟΙΟΤΙΚΗ ΚΑΙ ΠΟΣΟΤΙΚΗ ΣΥΝΘΕΣΗ</w:t>
      </w:r>
    </w:p>
    <w:p w:rsidR="004758BF" w:rsidRPr="00763B8C" w:rsidRDefault="004758BF">
      <w:pPr>
        <w:rPr>
          <w:sz w:val="22"/>
          <w:szCs w:val="22"/>
          <w:lang w:val="el-GR"/>
        </w:rPr>
      </w:pPr>
    </w:p>
    <w:p w:rsidR="00CC30B8" w:rsidRPr="009346F8" w:rsidRDefault="00CC30B8" w:rsidP="00CC30B8">
      <w:pPr>
        <w:rPr>
          <w:sz w:val="22"/>
          <w:szCs w:val="22"/>
          <w:u w:val="single"/>
          <w:lang w:val="el-GR"/>
        </w:rPr>
      </w:pPr>
      <w:r w:rsidRPr="009346F8">
        <w:rPr>
          <w:sz w:val="22"/>
          <w:szCs w:val="22"/>
          <w:u w:val="single"/>
          <w:lang w:val="el-GR"/>
        </w:rPr>
        <w:t>Ferriprox 500 mg επικαλυμμένα με λεπτό υμένιο δισκία</w:t>
      </w:r>
    </w:p>
    <w:p w:rsidR="004758BF" w:rsidRPr="00763B8C" w:rsidRDefault="00CC09B9" w:rsidP="00CC09B9">
      <w:pPr>
        <w:rPr>
          <w:sz w:val="22"/>
          <w:szCs w:val="22"/>
          <w:lang w:val="el-GR"/>
        </w:rPr>
      </w:pPr>
      <w:r>
        <w:rPr>
          <w:sz w:val="22"/>
          <w:szCs w:val="22"/>
          <w:lang w:val="el-GR"/>
        </w:rPr>
        <w:t>Κ</w:t>
      </w:r>
      <w:r w:rsidR="004758BF" w:rsidRPr="00763B8C">
        <w:rPr>
          <w:sz w:val="22"/>
          <w:szCs w:val="22"/>
          <w:lang w:val="el-GR"/>
        </w:rPr>
        <w:t>άθε δισκίο περιέχει 500 mg δεφεριπρόνης.</w:t>
      </w:r>
    </w:p>
    <w:p w:rsidR="004758BF" w:rsidRPr="00763B8C" w:rsidRDefault="004758BF">
      <w:pPr>
        <w:rPr>
          <w:sz w:val="22"/>
          <w:szCs w:val="22"/>
          <w:lang w:val="el-GR"/>
        </w:rPr>
      </w:pPr>
    </w:p>
    <w:p w:rsidR="00CC30B8" w:rsidRPr="009346F8" w:rsidRDefault="00CC30B8" w:rsidP="00CC30B8">
      <w:pPr>
        <w:rPr>
          <w:sz w:val="22"/>
          <w:szCs w:val="22"/>
          <w:u w:val="single"/>
          <w:lang w:val="el-GR"/>
        </w:rPr>
      </w:pPr>
      <w:r w:rsidRPr="009346F8">
        <w:rPr>
          <w:sz w:val="22"/>
          <w:szCs w:val="22"/>
          <w:u w:val="single"/>
          <w:lang w:val="el-GR"/>
        </w:rPr>
        <w:t>Ferriprox 1000 mg επικαλυμμένα με λεπτό υμένιο δισκία</w:t>
      </w:r>
    </w:p>
    <w:p w:rsidR="00CC30B8" w:rsidRPr="00763B8C" w:rsidRDefault="007A2608" w:rsidP="00CC30B8">
      <w:pPr>
        <w:rPr>
          <w:sz w:val="22"/>
          <w:szCs w:val="22"/>
          <w:lang w:val="el-GR"/>
        </w:rPr>
      </w:pPr>
      <w:r>
        <w:rPr>
          <w:sz w:val="22"/>
          <w:szCs w:val="22"/>
          <w:lang w:val="el-GR"/>
        </w:rPr>
        <w:t>Κ</w:t>
      </w:r>
      <w:r w:rsidR="00CC30B8" w:rsidRPr="00763B8C">
        <w:rPr>
          <w:sz w:val="22"/>
          <w:szCs w:val="22"/>
          <w:lang w:val="el-GR"/>
        </w:rPr>
        <w:t>άθε δισκίο περιέχει 1000 mg δεφεριπρόνης.</w:t>
      </w:r>
    </w:p>
    <w:p w:rsidR="00CC30B8" w:rsidRPr="00CC30B8" w:rsidRDefault="00CC30B8">
      <w:pPr>
        <w:rPr>
          <w:noProof/>
          <w:sz w:val="22"/>
          <w:szCs w:val="22"/>
          <w:lang w:val="el-GR"/>
        </w:rPr>
      </w:pPr>
    </w:p>
    <w:p w:rsidR="004758BF" w:rsidRPr="00763B8C" w:rsidRDefault="004758BF">
      <w:pPr>
        <w:rPr>
          <w:noProof/>
          <w:sz w:val="22"/>
          <w:szCs w:val="22"/>
          <w:lang w:val="el-GR"/>
        </w:rPr>
      </w:pPr>
      <w:r w:rsidRPr="00763B8C">
        <w:rPr>
          <w:noProof/>
          <w:sz w:val="22"/>
          <w:szCs w:val="22"/>
          <w:lang w:val="el-GR"/>
        </w:rPr>
        <w:t xml:space="preserve">Για </w:t>
      </w:r>
      <w:r w:rsidR="002C0DC1" w:rsidRPr="00763B8C">
        <w:rPr>
          <w:noProof/>
          <w:sz w:val="22"/>
          <w:szCs w:val="22"/>
          <w:lang w:val="el-GR"/>
        </w:rPr>
        <w:t xml:space="preserve">έναν </w:t>
      </w:r>
      <w:r w:rsidRPr="00763B8C">
        <w:rPr>
          <w:noProof/>
          <w:sz w:val="22"/>
          <w:szCs w:val="22"/>
          <w:lang w:val="el-GR"/>
        </w:rPr>
        <w:t>πλήρη κατάλογο των εκδόχων, βλ. παράγραφο 6.1.</w:t>
      </w:r>
    </w:p>
    <w:p w:rsidR="004758BF" w:rsidRPr="00763B8C" w:rsidRDefault="004758BF">
      <w:pPr>
        <w:rPr>
          <w:caps/>
          <w:sz w:val="22"/>
          <w:szCs w:val="22"/>
          <w:lang w:val="el-GR"/>
        </w:rPr>
      </w:pPr>
    </w:p>
    <w:p w:rsidR="004758BF" w:rsidRPr="00763B8C" w:rsidRDefault="004758BF">
      <w:pPr>
        <w:rPr>
          <w:caps/>
          <w:sz w:val="22"/>
          <w:szCs w:val="22"/>
          <w:lang w:val="el-GR"/>
        </w:rPr>
      </w:pPr>
    </w:p>
    <w:p w:rsidR="004758BF" w:rsidRPr="00763B8C" w:rsidRDefault="004758BF">
      <w:pPr>
        <w:pStyle w:val="Header"/>
        <w:tabs>
          <w:tab w:val="clear" w:pos="567"/>
          <w:tab w:val="left" w:pos="570"/>
        </w:tabs>
        <w:rPr>
          <w:rFonts w:ascii="Times New Roman" w:hAnsi="Times New Roman"/>
          <w:b/>
          <w:sz w:val="22"/>
          <w:szCs w:val="22"/>
          <w:lang w:val="el-GR"/>
        </w:rPr>
      </w:pPr>
      <w:r w:rsidRPr="00763B8C">
        <w:rPr>
          <w:rFonts w:ascii="Times New Roman" w:hAnsi="Times New Roman"/>
          <w:b/>
          <w:sz w:val="22"/>
          <w:szCs w:val="22"/>
          <w:lang w:val="el-GR"/>
        </w:rPr>
        <w:t>3.</w:t>
      </w:r>
      <w:r w:rsidRPr="00763B8C">
        <w:rPr>
          <w:rFonts w:ascii="Times New Roman" w:hAnsi="Times New Roman"/>
          <w:b/>
          <w:sz w:val="22"/>
          <w:szCs w:val="22"/>
          <w:lang w:val="el-GR"/>
        </w:rPr>
        <w:tab/>
        <w:t>ΦΑΡΜΑΚΟΤΕΧΝΙΚΗ ΜΟΡΦΗ</w:t>
      </w:r>
    </w:p>
    <w:p w:rsidR="004758BF" w:rsidRPr="00763B8C" w:rsidRDefault="004758BF">
      <w:pPr>
        <w:rPr>
          <w:sz w:val="22"/>
          <w:szCs w:val="22"/>
          <w:lang w:val="el-GR"/>
        </w:rPr>
      </w:pPr>
    </w:p>
    <w:p w:rsidR="004758BF" w:rsidRPr="00763B8C" w:rsidRDefault="004758BF">
      <w:pPr>
        <w:rPr>
          <w:sz w:val="22"/>
          <w:szCs w:val="22"/>
          <w:lang w:val="el-GR"/>
        </w:rPr>
      </w:pPr>
      <w:r w:rsidRPr="00763B8C">
        <w:rPr>
          <w:sz w:val="22"/>
          <w:szCs w:val="22"/>
          <w:lang w:val="el-GR"/>
        </w:rPr>
        <w:t>Δισκίο επικαλυμμένο με υμένιο</w:t>
      </w:r>
    </w:p>
    <w:p w:rsidR="004758BF" w:rsidRPr="00763B8C" w:rsidRDefault="004758BF">
      <w:pPr>
        <w:rPr>
          <w:sz w:val="22"/>
          <w:szCs w:val="22"/>
          <w:lang w:val="el-GR"/>
        </w:rPr>
      </w:pPr>
    </w:p>
    <w:p w:rsidR="00CC30B8" w:rsidRPr="009346F8" w:rsidRDefault="00CC30B8" w:rsidP="00CC30B8">
      <w:pPr>
        <w:rPr>
          <w:sz w:val="22"/>
          <w:szCs w:val="22"/>
          <w:u w:val="single"/>
          <w:lang w:val="el-GR"/>
        </w:rPr>
      </w:pPr>
      <w:r w:rsidRPr="009346F8">
        <w:rPr>
          <w:sz w:val="22"/>
          <w:szCs w:val="22"/>
          <w:u w:val="single"/>
          <w:lang w:val="el-GR"/>
        </w:rPr>
        <w:t>Ferriprox 500 mg επικαλυμμένα με λεπτό υμένιο δισκία</w:t>
      </w:r>
    </w:p>
    <w:p w:rsidR="004758BF" w:rsidRPr="00763B8C" w:rsidRDefault="004758BF" w:rsidP="00CC09B9">
      <w:pPr>
        <w:rPr>
          <w:sz w:val="22"/>
          <w:szCs w:val="22"/>
          <w:lang w:val="el-GR"/>
        </w:rPr>
      </w:pPr>
      <w:r w:rsidRPr="00763B8C">
        <w:rPr>
          <w:sz w:val="22"/>
          <w:szCs w:val="22"/>
          <w:lang w:val="el-GR"/>
        </w:rPr>
        <w:t xml:space="preserve">Λευκά έως υπόλευκα, σε σχήμα κάψουλας και επικαλυμμένα με </w:t>
      </w:r>
      <w:r w:rsidR="00D007BA" w:rsidRPr="00763B8C">
        <w:rPr>
          <w:sz w:val="22"/>
          <w:szCs w:val="22"/>
          <w:lang w:val="el-GR"/>
        </w:rPr>
        <w:t xml:space="preserve">λεπτό </w:t>
      </w:r>
      <w:r w:rsidRPr="00763B8C">
        <w:rPr>
          <w:sz w:val="22"/>
          <w:szCs w:val="22"/>
          <w:lang w:val="el-GR"/>
        </w:rPr>
        <w:t xml:space="preserve">υμένιο δισκία στα οποία είναι χαραγμένα τα ψηφία “APO” και “500” στη μία όψη ενώ δε φέρουν καμία σήμανση στην άλλη όψη. To </w:t>
      </w:r>
      <w:r w:rsidR="00CC09B9">
        <w:rPr>
          <w:sz w:val="22"/>
          <w:szCs w:val="22"/>
          <w:lang w:val="el-GR"/>
        </w:rPr>
        <w:t>δ</w:t>
      </w:r>
      <w:r w:rsidRPr="00763B8C">
        <w:rPr>
          <w:sz w:val="22"/>
          <w:szCs w:val="22"/>
          <w:lang w:val="el-GR"/>
        </w:rPr>
        <w:t>ισκίο είναι χαραγμένο. Το δισκίο μπορεί να διαχωριστεί σε δύο ίσα μέρη.</w:t>
      </w:r>
    </w:p>
    <w:p w:rsidR="004758BF" w:rsidRPr="00763B8C" w:rsidRDefault="004758BF">
      <w:pPr>
        <w:rPr>
          <w:sz w:val="22"/>
          <w:szCs w:val="22"/>
          <w:lang w:val="el-GR"/>
        </w:rPr>
      </w:pPr>
    </w:p>
    <w:p w:rsidR="00CC30B8" w:rsidRPr="009346F8" w:rsidRDefault="00CC30B8" w:rsidP="00CC30B8">
      <w:pPr>
        <w:rPr>
          <w:sz w:val="22"/>
          <w:szCs w:val="22"/>
          <w:u w:val="single"/>
          <w:lang w:val="el-GR"/>
        </w:rPr>
      </w:pPr>
      <w:r w:rsidRPr="009346F8">
        <w:rPr>
          <w:sz w:val="22"/>
          <w:szCs w:val="22"/>
          <w:u w:val="single"/>
          <w:lang w:val="el-GR"/>
        </w:rPr>
        <w:t>Ferriprox 1000 mg επικαλυμμένα με λεπτό υμένιο δισκία</w:t>
      </w:r>
    </w:p>
    <w:p w:rsidR="00CC30B8" w:rsidRPr="00C6064F" w:rsidRDefault="00CC30B8" w:rsidP="00CC30B8">
      <w:pPr>
        <w:rPr>
          <w:sz w:val="22"/>
          <w:szCs w:val="22"/>
          <w:lang w:val="el-GR"/>
        </w:rPr>
      </w:pPr>
      <w:r w:rsidRPr="00763B8C">
        <w:rPr>
          <w:sz w:val="22"/>
          <w:szCs w:val="22"/>
          <w:lang w:val="el-GR"/>
        </w:rPr>
        <w:t xml:space="preserve">Λευκά έως υπόλευκα, σε σχήμα κάψουλας και επικαλυμμένα με λεπτό υμένιο δισκία στα οποία είναι χαραγμένα τα ψηφία “APO” και “1000” στη μία όψη ενώ δε φέρουν καμία σήμανση στην άλλη όψη. To </w:t>
      </w:r>
      <w:r w:rsidR="007A2608">
        <w:rPr>
          <w:sz w:val="22"/>
          <w:szCs w:val="22"/>
          <w:lang w:val="el-GR"/>
        </w:rPr>
        <w:t>δ</w:t>
      </w:r>
      <w:r w:rsidRPr="00763B8C">
        <w:rPr>
          <w:sz w:val="22"/>
          <w:szCs w:val="22"/>
          <w:lang w:val="el-GR"/>
        </w:rPr>
        <w:t>ισκίο είναι χαραγμένο. Το δισκίο μπορεί να διαχωριστεί σε δύο ίσα μέρη.</w:t>
      </w:r>
    </w:p>
    <w:p w:rsidR="00CC30B8" w:rsidRPr="00CC30B8" w:rsidRDefault="00CC30B8" w:rsidP="00CC30B8">
      <w:pPr>
        <w:rPr>
          <w:sz w:val="22"/>
          <w:szCs w:val="22"/>
          <w:lang w:val="el-GR"/>
        </w:rPr>
      </w:pPr>
    </w:p>
    <w:p w:rsidR="004758BF" w:rsidRPr="00CC30B8" w:rsidRDefault="004758BF">
      <w:pPr>
        <w:rPr>
          <w:caps/>
          <w:sz w:val="22"/>
          <w:szCs w:val="22"/>
          <w:lang w:val="el-GR"/>
        </w:rPr>
      </w:pPr>
    </w:p>
    <w:p w:rsidR="004758BF" w:rsidRPr="00763B8C" w:rsidRDefault="004758BF">
      <w:pPr>
        <w:pStyle w:val="Header"/>
        <w:tabs>
          <w:tab w:val="clear" w:pos="567"/>
          <w:tab w:val="left" w:pos="570"/>
        </w:tabs>
        <w:ind w:left="570" w:hanging="570"/>
        <w:rPr>
          <w:rFonts w:ascii="Times New Roman" w:hAnsi="Times New Roman"/>
          <w:b/>
          <w:sz w:val="22"/>
          <w:szCs w:val="22"/>
          <w:lang w:val="el-GR"/>
        </w:rPr>
      </w:pPr>
      <w:r w:rsidRPr="00763B8C">
        <w:rPr>
          <w:rFonts w:ascii="Times New Roman" w:hAnsi="Times New Roman"/>
          <w:b/>
          <w:sz w:val="22"/>
          <w:szCs w:val="22"/>
          <w:lang w:val="el-GR"/>
        </w:rPr>
        <w:t>4.</w:t>
      </w:r>
      <w:r w:rsidRPr="00763B8C">
        <w:rPr>
          <w:rFonts w:ascii="Times New Roman" w:hAnsi="Times New Roman"/>
          <w:b/>
          <w:sz w:val="22"/>
          <w:szCs w:val="22"/>
          <w:lang w:val="el-GR"/>
        </w:rPr>
        <w:tab/>
        <w:t>ΚΛΙΝΙΚΕΣ ΠΛΗΡΟΦΟΡΙΕΣ</w:t>
      </w:r>
    </w:p>
    <w:p w:rsidR="004758BF" w:rsidRPr="00CC30B8" w:rsidRDefault="004758BF">
      <w:pPr>
        <w:pStyle w:val="Header"/>
        <w:rPr>
          <w:rFonts w:ascii="Times New Roman" w:hAnsi="Times New Roman"/>
          <w:b/>
          <w:sz w:val="22"/>
          <w:szCs w:val="22"/>
          <w:lang w:val="el-GR"/>
        </w:rPr>
      </w:pPr>
    </w:p>
    <w:p w:rsidR="004758BF" w:rsidRPr="00CC30B8" w:rsidRDefault="004758BF">
      <w:pPr>
        <w:pStyle w:val="Header"/>
        <w:tabs>
          <w:tab w:val="clear" w:pos="567"/>
          <w:tab w:val="left" w:pos="570"/>
        </w:tabs>
        <w:ind w:left="570" w:hanging="570"/>
        <w:rPr>
          <w:rFonts w:ascii="Times New Roman" w:hAnsi="Times New Roman"/>
          <w:b/>
          <w:sz w:val="22"/>
          <w:szCs w:val="22"/>
          <w:lang w:val="el-GR"/>
        </w:rPr>
      </w:pPr>
      <w:r w:rsidRPr="00CC30B8">
        <w:rPr>
          <w:rFonts w:ascii="Times New Roman" w:hAnsi="Times New Roman"/>
          <w:b/>
          <w:sz w:val="22"/>
          <w:szCs w:val="22"/>
          <w:lang w:val="el-GR"/>
        </w:rPr>
        <w:t>4.1</w:t>
      </w:r>
      <w:r w:rsidRPr="00CC30B8">
        <w:rPr>
          <w:rFonts w:ascii="Times New Roman" w:hAnsi="Times New Roman"/>
          <w:b/>
          <w:sz w:val="22"/>
          <w:szCs w:val="22"/>
          <w:lang w:val="el-GR"/>
        </w:rPr>
        <w:tab/>
        <w:t>Θεραπευτικές ενδείξεις</w:t>
      </w:r>
    </w:p>
    <w:p w:rsidR="004758BF" w:rsidRPr="00CC30B8" w:rsidRDefault="004758BF">
      <w:pPr>
        <w:rPr>
          <w:sz w:val="22"/>
          <w:szCs w:val="22"/>
          <w:lang w:val="el-GR"/>
        </w:rPr>
      </w:pPr>
    </w:p>
    <w:p w:rsidR="0076068A" w:rsidRPr="0076068A" w:rsidRDefault="0076068A" w:rsidP="0076068A">
      <w:pPr>
        <w:rPr>
          <w:sz w:val="22"/>
          <w:szCs w:val="22"/>
          <w:lang w:val="el-GR"/>
        </w:rPr>
      </w:pPr>
      <w:r w:rsidRPr="0076068A">
        <w:rPr>
          <w:sz w:val="22"/>
          <w:szCs w:val="22"/>
          <w:lang w:val="el-GR"/>
        </w:rPr>
        <w:t>Η μονοθεραπεία με Ferriprox ενδείκνυται για την αντιμετώπιση της υπερφόρτωσης σιδήρου σε ασθενείς που πάσχουν από μείζονα μεσογειακή αναιμία, όταν η υφιστάμενη θεραπεία με χηλικό παράγοντα αντενδείκνυται ή είναι ανεπαρκής.</w:t>
      </w:r>
    </w:p>
    <w:p w:rsidR="0076068A" w:rsidRPr="0076068A" w:rsidRDefault="0076068A" w:rsidP="0076068A">
      <w:pPr>
        <w:rPr>
          <w:sz w:val="22"/>
          <w:szCs w:val="22"/>
          <w:lang w:val="el-GR"/>
        </w:rPr>
      </w:pPr>
    </w:p>
    <w:p w:rsidR="004758BF" w:rsidRPr="00CC30B8" w:rsidRDefault="0076068A" w:rsidP="0076068A">
      <w:pPr>
        <w:rPr>
          <w:sz w:val="22"/>
          <w:szCs w:val="22"/>
          <w:lang w:val="el-GR"/>
        </w:rPr>
      </w:pPr>
      <w:r w:rsidRPr="0076068A">
        <w:rPr>
          <w:sz w:val="22"/>
          <w:szCs w:val="22"/>
          <w:lang w:val="el-GR"/>
        </w:rPr>
        <w:t>Το Ferriprox σε συνδυασμό με άλλο χηλικό παράγοντα (βλ. παράγραφο 4.4) ενδείκνυται σε ασθενείς που πάσχουν από μείζονα μεσογειακή αναιμία, όταν η μονοθεραπεία με οποιονδήποτε χηλικό παράγοντα αποσιδήρωσης δεν είναι αποτελεσματική ή όταν η πρόληψη ή η αντιμετώπιση των απειλητικών για τη ζωή συνεπειών της υπερφόρτωσης σιδήρου (κυρίως η καρδιακή υπερφόρτωση) αιτιολογεί την ταχεία ή εντατική διόρθωση (βλ. παράγραφο 4.2).</w:t>
      </w:r>
    </w:p>
    <w:p w:rsidR="00CC30B8" w:rsidRPr="00CC30B8" w:rsidRDefault="00CC30B8">
      <w:pPr>
        <w:rPr>
          <w:sz w:val="22"/>
          <w:szCs w:val="22"/>
          <w:lang w:val="el-GR"/>
        </w:rPr>
      </w:pPr>
    </w:p>
    <w:p w:rsidR="004758BF" w:rsidRPr="00CC30B8" w:rsidRDefault="004758BF">
      <w:pPr>
        <w:pStyle w:val="Header"/>
        <w:tabs>
          <w:tab w:val="clear" w:pos="567"/>
          <w:tab w:val="left" w:pos="570"/>
        </w:tabs>
        <w:ind w:left="570" w:hanging="570"/>
        <w:rPr>
          <w:rFonts w:ascii="Times New Roman" w:hAnsi="Times New Roman"/>
          <w:b/>
          <w:sz w:val="22"/>
          <w:szCs w:val="22"/>
          <w:lang w:val="el-GR"/>
        </w:rPr>
      </w:pPr>
      <w:r w:rsidRPr="00CC30B8">
        <w:rPr>
          <w:rFonts w:ascii="Times New Roman" w:hAnsi="Times New Roman"/>
          <w:b/>
          <w:sz w:val="22"/>
          <w:szCs w:val="22"/>
          <w:lang w:val="el-GR"/>
        </w:rPr>
        <w:t>4.2</w:t>
      </w:r>
      <w:r w:rsidRPr="00CC30B8">
        <w:rPr>
          <w:rFonts w:ascii="Times New Roman" w:hAnsi="Times New Roman"/>
          <w:b/>
          <w:sz w:val="22"/>
          <w:szCs w:val="22"/>
          <w:lang w:val="el-GR"/>
        </w:rPr>
        <w:tab/>
        <w:t>Δοσολογία και τρόπος χορήγησης</w:t>
      </w:r>
    </w:p>
    <w:p w:rsidR="004758BF" w:rsidRPr="00763B8C" w:rsidRDefault="004758BF">
      <w:pPr>
        <w:rPr>
          <w:sz w:val="22"/>
          <w:szCs w:val="22"/>
          <w:lang w:val="el-GR"/>
        </w:rPr>
      </w:pPr>
    </w:p>
    <w:p w:rsidR="004758BF" w:rsidRPr="00763B8C" w:rsidRDefault="004758BF">
      <w:pPr>
        <w:rPr>
          <w:sz w:val="22"/>
          <w:szCs w:val="22"/>
          <w:lang w:val="el-GR"/>
        </w:rPr>
      </w:pPr>
      <w:r w:rsidRPr="00763B8C">
        <w:rPr>
          <w:sz w:val="22"/>
          <w:szCs w:val="22"/>
          <w:lang w:val="el-GR"/>
        </w:rPr>
        <w:t>Η έναρξη και συντήρηση της θεραπευτικής αγωγής με δεφεριπρόνη θα πρέπει να γίνεται από γιατρό με πείρα στη θεραπεία ασθενών με θαλασσαιμία.</w:t>
      </w:r>
    </w:p>
    <w:p w:rsidR="004758BF" w:rsidRPr="00763B8C" w:rsidRDefault="004758BF">
      <w:pPr>
        <w:rPr>
          <w:sz w:val="22"/>
          <w:szCs w:val="22"/>
          <w:lang w:val="el-GR"/>
        </w:rPr>
      </w:pPr>
    </w:p>
    <w:p w:rsidR="004758BF" w:rsidRPr="00763B8C" w:rsidRDefault="004758BF">
      <w:pPr>
        <w:rPr>
          <w:sz w:val="22"/>
          <w:szCs w:val="22"/>
          <w:u w:val="single"/>
          <w:lang w:val="el-GR"/>
        </w:rPr>
      </w:pPr>
      <w:r w:rsidRPr="00763B8C">
        <w:rPr>
          <w:sz w:val="22"/>
          <w:szCs w:val="22"/>
          <w:u w:val="single"/>
          <w:lang w:val="el-GR"/>
        </w:rPr>
        <w:t>Δοσολογία</w:t>
      </w:r>
    </w:p>
    <w:p w:rsidR="004758BF" w:rsidRPr="00763B8C" w:rsidRDefault="00920225">
      <w:pPr>
        <w:rPr>
          <w:sz w:val="22"/>
          <w:szCs w:val="22"/>
          <w:lang w:val="el-GR"/>
        </w:rPr>
      </w:pPr>
      <w:r w:rsidRPr="00763B8C">
        <w:rPr>
          <w:sz w:val="22"/>
          <w:szCs w:val="22"/>
          <w:lang w:val="el-GR"/>
        </w:rPr>
        <w:t xml:space="preserve">H </w:t>
      </w:r>
      <w:r w:rsidR="00AF4323" w:rsidRPr="00763B8C">
        <w:rPr>
          <w:sz w:val="22"/>
          <w:szCs w:val="22"/>
          <w:lang w:val="el-GR"/>
        </w:rPr>
        <w:t xml:space="preserve">δεφεριπρόνη </w:t>
      </w:r>
      <w:r w:rsidR="004758BF" w:rsidRPr="00763B8C">
        <w:rPr>
          <w:sz w:val="22"/>
          <w:szCs w:val="22"/>
          <w:lang w:val="el-GR"/>
        </w:rPr>
        <w:t>συνήθως χορηγείται σε 25 mg/kg βάρους σώματος, από του στόματος, τρεις φορές την ημέρα για μια συνολική δοσολογία 75 mg/kg σωματικού βάρους. Η δοσολογία ανά κιλό σωματικού βάρους θα πρέπει να υπολογίζεται στο πλησιέστερο μισό δισκίο. Βλέπε τον παρακάτω πίνακα</w:t>
      </w:r>
      <w:r w:rsidR="00CC30B8" w:rsidRPr="00763B8C">
        <w:rPr>
          <w:sz w:val="22"/>
          <w:szCs w:val="22"/>
          <w:lang w:val="el-GR"/>
        </w:rPr>
        <w:t>ς</w:t>
      </w:r>
      <w:r w:rsidR="004758BF" w:rsidRPr="00763B8C">
        <w:rPr>
          <w:sz w:val="22"/>
          <w:szCs w:val="22"/>
          <w:lang w:val="el-GR"/>
        </w:rPr>
        <w:t xml:space="preserve"> για συνιστώμενες δόσεις για σωματικά βάρη σε 10 kg προσαυξήσεις.</w:t>
      </w:r>
    </w:p>
    <w:p w:rsidR="004758BF" w:rsidRPr="00763B8C" w:rsidRDefault="004758BF">
      <w:pPr>
        <w:rPr>
          <w:sz w:val="22"/>
          <w:szCs w:val="22"/>
          <w:lang w:val="el-GR"/>
        </w:rPr>
      </w:pPr>
    </w:p>
    <w:p w:rsidR="004758BF" w:rsidRPr="00763B8C" w:rsidRDefault="004758BF">
      <w:pPr>
        <w:rPr>
          <w:sz w:val="22"/>
          <w:szCs w:val="22"/>
          <w:lang w:val="el-GR"/>
        </w:rPr>
      </w:pPr>
      <w:r w:rsidRPr="00763B8C">
        <w:rPr>
          <w:sz w:val="22"/>
          <w:szCs w:val="22"/>
          <w:lang w:val="el-GR"/>
        </w:rPr>
        <w:lastRenderedPageBreak/>
        <w:t>Για να επιτύχετε μία δόση περίπου 75 mg/kg/ημέρα, χρησιμοποιήστε τον αριθμό δισκίων που υποδεικνύονται στον ακόλουθο πίνακα</w:t>
      </w:r>
      <w:r w:rsidR="00CC30B8" w:rsidRPr="00763B8C">
        <w:rPr>
          <w:sz w:val="22"/>
          <w:szCs w:val="22"/>
          <w:lang w:val="el-GR"/>
        </w:rPr>
        <w:t>ς</w:t>
      </w:r>
      <w:r w:rsidRPr="00763B8C">
        <w:rPr>
          <w:sz w:val="22"/>
          <w:szCs w:val="22"/>
          <w:lang w:val="el-GR"/>
        </w:rPr>
        <w:t xml:space="preserve"> για το σωματικό βάρος του ασθενούς. Καταγράφονται δειγματοληπτικά σωματικά βάρη σε 10 kg προσαυξήσεις.</w:t>
      </w:r>
    </w:p>
    <w:p w:rsidR="004758BF" w:rsidRPr="00C6064F" w:rsidRDefault="004758BF">
      <w:pPr>
        <w:rPr>
          <w:b/>
          <w:sz w:val="22"/>
          <w:szCs w:val="22"/>
          <w:lang w:val="el-GR"/>
        </w:rPr>
      </w:pPr>
    </w:p>
    <w:p w:rsidR="004E4B37" w:rsidRPr="00C6064F" w:rsidRDefault="004E4B37" w:rsidP="002C01DB">
      <w:pPr>
        <w:keepNext/>
        <w:rPr>
          <w:b/>
          <w:i/>
          <w:sz w:val="22"/>
          <w:szCs w:val="22"/>
          <w:lang w:val="el-GR"/>
        </w:rPr>
      </w:pPr>
      <w:r w:rsidRPr="009E512B">
        <w:rPr>
          <w:b/>
          <w:i/>
          <w:sz w:val="22"/>
          <w:szCs w:val="22"/>
          <w:lang w:val="el-GR"/>
        </w:rPr>
        <w:t>Πίνακας δόσεων για το Ferriprox 500</w:t>
      </w:r>
      <w:r w:rsidRPr="009E512B">
        <w:rPr>
          <w:b/>
          <w:i/>
          <w:sz w:val="22"/>
          <w:szCs w:val="22"/>
          <w:lang w:val="en-GB"/>
        </w:rPr>
        <w:t> </w:t>
      </w:r>
      <w:r w:rsidRPr="009E512B">
        <w:rPr>
          <w:b/>
          <w:i/>
          <w:sz w:val="22"/>
          <w:szCs w:val="22"/>
          <w:lang w:val="el-GR"/>
        </w:rPr>
        <w:t>mg επικαλυμμένα με υμένιο δισκία</w:t>
      </w:r>
    </w:p>
    <w:p w:rsidR="004E4B37" w:rsidRPr="009E512B" w:rsidRDefault="004E4B37" w:rsidP="002C01DB">
      <w:pPr>
        <w:keepNext/>
        <w:rPr>
          <w:b/>
          <w:sz w:val="22"/>
          <w:szCs w:val="22"/>
          <w:lang w:val="el-GR"/>
        </w:rPr>
      </w:pPr>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520"/>
        <w:gridCol w:w="2520"/>
        <w:gridCol w:w="2610"/>
      </w:tblGrid>
      <w:tr w:rsidR="003B5614">
        <w:tc>
          <w:tcPr>
            <w:tcW w:w="1800" w:type="dxa"/>
          </w:tcPr>
          <w:p w:rsidR="004758BF" w:rsidRPr="009E512B" w:rsidRDefault="004758BF">
            <w:pPr>
              <w:tabs>
                <w:tab w:val="left" w:pos="72"/>
                <w:tab w:val="left" w:pos="162"/>
                <w:tab w:val="left" w:pos="432"/>
                <w:tab w:val="left" w:pos="702"/>
              </w:tabs>
              <w:ind w:left="-648" w:right="-558"/>
              <w:jc w:val="center"/>
              <w:rPr>
                <w:b/>
                <w:sz w:val="22"/>
                <w:szCs w:val="22"/>
                <w:lang w:val="el-GR"/>
              </w:rPr>
            </w:pPr>
            <w:r w:rsidRPr="009E512B">
              <w:rPr>
                <w:b/>
                <w:sz w:val="22"/>
                <w:szCs w:val="22"/>
                <w:lang w:val="el-GR"/>
              </w:rPr>
              <w:t>Σωματικό</w:t>
            </w:r>
          </w:p>
          <w:p w:rsidR="004758BF" w:rsidRPr="009E512B" w:rsidRDefault="004758BF">
            <w:pPr>
              <w:tabs>
                <w:tab w:val="left" w:pos="72"/>
                <w:tab w:val="left" w:pos="162"/>
                <w:tab w:val="left" w:pos="432"/>
                <w:tab w:val="left" w:pos="702"/>
              </w:tabs>
              <w:ind w:left="-648" w:right="-558"/>
              <w:jc w:val="center"/>
              <w:rPr>
                <w:b/>
                <w:sz w:val="22"/>
                <w:szCs w:val="22"/>
                <w:lang w:val="el-GR"/>
              </w:rPr>
            </w:pPr>
            <w:r w:rsidRPr="009E512B">
              <w:rPr>
                <w:b/>
                <w:sz w:val="22"/>
                <w:szCs w:val="22"/>
                <w:lang w:val="el-GR"/>
              </w:rPr>
              <w:t>Βάρος</w:t>
            </w:r>
          </w:p>
          <w:p w:rsidR="004758BF" w:rsidRPr="009E512B" w:rsidRDefault="004758BF">
            <w:pPr>
              <w:jc w:val="center"/>
              <w:rPr>
                <w:b/>
                <w:sz w:val="22"/>
                <w:szCs w:val="22"/>
                <w:lang w:val="el-GR"/>
              </w:rPr>
            </w:pPr>
            <w:r w:rsidRPr="009E512B">
              <w:rPr>
                <w:b/>
                <w:sz w:val="22"/>
                <w:szCs w:val="22"/>
                <w:lang w:val="el-GR"/>
              </w:rPr>
              <w:t>(kg)</w:t>
            </w:r>
          </w:p>
        </w:tc>
        <w:tc>
          <w:tcPr>
            <w:tcW w:w="2520" w:type="dxa"/>
          </w:tcPr>
          <w:p w:rsidR="004758BF" w:rsidRPr="009E512B" w:rsidRDefault="004758BF">
            <w:pPr>
              <w:jc w:val="center"/>
              <w:rPr>
                <w:b/>
                <w:sz w:val="22"/>
                <w:szCs w:val="22"/>
                <w:lang w:val="el-GR"/>
              </w:rPr>
            </w:pPr>
            <w:r w:rsidRPr="009E512B">
              <w:rPr>
                <w:b/>
                <w:sz w:val="22"/>
                <w:szCs w:val="22"/>
                <w:lang w:val="el-GR"/>
              </w:rPr>
              <w:t>Συνολική</w:t>
            </w:r>
          </w:p>
          <w:p w:rsidR="004758BF" w:rsidRPr="009E512B" w:rsidRDefault="004758BF">
            <w:pPr>
              <w:jc w:val="center"/>
              <w:rPr>
                <w:b/>
                <w:sz w:val="22"/>
                <w:szCs w:val="22"/>
                <w:lang w:val="el-GR"/>
              </w:rPr>
            </w:pPr>
            <w:r w:rsidRPr="009E512B">
              <w:rPr>
                <w:b/>
                <w:sz w:val="22"/>
                <w:szCs w:val="22"/>
                <w:lang w:val="el-GR"/>
              </w:rPr>
              <w:t>Ημερήσια Δόση</w:t>
            </w:r>
          </w:p>
          <w:p w:rsidR="004758BF" w:rsidRPr="009E512B" w:rsidRDefault="004758BF">
            <w:pPr>
              <w:jc w:val="center"/>
              <w:rPr>
                <w:b/>
                <w:sz w:val="22"/>
                <w:szCs w:val="22"/>
                <w:lang w:val="el-GR"/>
              </w:rPr>
            </w:pPr>
            <w:r w:rsidRPr="009E512B">
              <w:rPr>
                <w:b/>
                <w:sz w:val="22"/>
                <w:szCs w:val="22"/>
                <w:lang w:val="el-GR"/>
              </w:rPr>
              <w:t>(mg)</w:t>
            </w:r>
          </w:p>
        </w:tc>
        <w:tc>
          <w:tcPr>
            <w:tcW w:w="2520" w:type="dxa"/>
          </w:tcPr>
          <w:p w:rsidR="004758BF" w:rsidRPr="009E512B" w:rsidRDefault="004758BF">
            <w:pPr>
              <w:jc w:val="center"/>
              <w:rPr>
                <w:b/>
                <w:sz w:val="22"/>
                <w:szCs w:val="22"/>
                <w:lang w:val="el-GR"/>
              </w:rPr>
            </w:pPr>
            <w:r w:rsidRPr="009E512B">
              <w:rPr>
                <w:b/>
                <w:sz w:val="22"/>
                <w:szCs w:val="22"/>
                <w:lang w:val="el-GR"/>
              </w:rPr>
              <w:t>Δόση</w:t>
            </w:r>
          </w:p>
          <w:p w:rsidR="004758BF" w:rsidRPr="009E512B" w:rsidRDefault="004758BF">
            <w:pPr>
              <w:jc w:val="center"/>
              <w:rPr>
                <w:b/>
                <w:sz w:val="22"/>
                <w:szCs w:val="22"/>
                <w:lang w:val="el-GR"/>
              </w:rPr>
            </w:pPr>
            <w:r w:rsidRPr="009E512B">
              <w:rPr>
                <w:b/>
                <w:sz w:val="22"/>
                <w:szCs w:val="22"/>
                <w:lang w:val="el-GR"/>
              </w:rPr>
              <w:t>(mg, τρεις</w:t>
            </w:r>
          </w:p>
          <w:p w:rsidR="004758BF" w:rsidRPr="009E512B" w:rsidRDefault="004758BF">
            <w:pPr>
              <w:jc w:val="center"/>
              <w:rPr>
                <w:b/>
                <w:sz w:val="22"/>
                <w:szCs w:val="22"/>
                <w:lang w:val="el-GR"/>
              </w:rPr>
            </w:pPr>
            <w:r w:rsidRPr="009E512B">
              <w:rPr>
                <w:b/>
                <w:sz w:val="22"/>
                <w:szCs w:val="22"/>
                <w:lang w:val="el-GR"/>
              </w:rPr>
              <w:t>φορές/ημέρα)</w:t>
            </w:r>
          </w:p>
        </w:tc>
        <w:tc>
          <w:tcPr>
            <w:tcW w:w="2610" w:type="dxa"/>
          </w:tcPr>
          <w:p w:rsidR="004758BF" w:rsidRPr="009E512B" w:rsidRDefault="004758BF">
            <w:pPr>
              <w:jc w:val="center"/>
              <w:rPr>
                <w:b/>
                <w:sz w:val="22"/>
                <w:szCs w:val="22"/>
                <w:lang w:val="el-GR"/>
              </w:rPr>
            </w:pPr>
            <w:r w:rsidRPr="009E512B">
              <w:rPr>
                <w:b/>
                <w:sz w:val="22"/>
                <w:szCs w:val="22"/>
                <w:lang w:val="el-GR"/>
              </w:rPr>
              <w:t>Αριθμός Δισκίων</w:t>
            </w:r>
          </w:p>
          <w:p w:rsidR="004758BF" w:rsidRPr="009E512B" w:rsidRDefault="004758BF">
            <w:pPr>
              <w:jc w:val="center"/>
              <w:rPr>
                <w:b/>
                <w:sz w:val="22"/>
                <w:szCs w:val="22"/>
                <w:lang w:val="el-GR"/>
              </w:rPr>
            </w:pPr>
            <w:r w:rsidRPr="009E512B">
              <w:rPr>
                <w:b/>
                <w:sz w:val="22"/>
                <w:szCs w:val="22"/>
                <w:lang w:val="el-GR"/>
              </w:rPr>
              <w:t>(τρεις φορές/ημέρα)</w:t>
            </w:r>
          </w:p>
        </w:tc>
      </w:tr>
      <w:tr w:rsidR="003B5614">
        <w:tc>
          <w:tcPr>
            <w:tcW w:w="1800" w:type="dxa"/>
          </w:tcPr>
          <w:p w:rsidR="004758BF" w:rsidRPr="009E512B" w:rsidRDefault="004758BF">
            <w:pPr>
              <w:jc w:val="center"/>
              <w:rPr>
                <w:sz w:val="22"/>
                <w:szCs w:val="22"/>
                <w:lang w:val="el-GR"/>
              </w:rPr>
            </w:pPr>
            <w:r w:rsidRPr="009E512B">
              <w:rPr>
                <w:sz w:val="22"/>
                <w:szCs w:val="22"/>
                <w:lang w:val="el-GR"/>
              </w:rPr>
              <w:t>20</w:t>
            </w:r>
          </w:p>
        </w:tc>
        <w:tc>
          <w:tcPr>
            <w:tcW w:w="2520" w:type="dxa"/>
          </w:tcPr>
          <w:p w:rsidR="004758BF" w:rsidRPr="009E512B" w:rsidRDefault="004758BF">
            <w:pPr>
              <w:jc w:val="center"/>
              <w:rPr>
                <w:sz w:val="22"/>
                <w:szCs w:val="22"/>
                <w:lang w:val="el-GR"/>
              </w:rPr>
            </w:pPr>
            <w:r w:rsidRPr="009E512B">
              <w:rPr>
                <w:sz w:val="22"/>
                <w:szCs w:val="22"/>
                <w:lang w:val="el-GR"/>
              </w:rPr>
              <w:t>1500</w:t>
            </w:r>
          </w:p>
        </w:tc>
        <w:tc>
          <w:tcPr>
            <w:tcW w:w="2520" w:type="dxa"/>
          </w:tcPr>
          <w:p w:rsidR="004758BF" w:rsidRPr="009E512B" w:rsidRDefault="004758BF">
            <w:pPr>
              <w:jc w:val="center"/>
              <w:rPr>
                <w:sz w:val="22"/>
                <w:szCs w:val="22"/>
                <w:lang w:val="el-GR"/>
              </w:rPr>
            </w:pPr>
            <w:r w:rsidRPr="009E512B">
              <w:rPr>
                <w:sz w:val="22"/>
                <w:szCs w:val="22"/>
                <w:lang w:val="el-GR"/>
              </w:rPr>
              <w:t>500</w:t>
            </w:r>
          </w:p>
        </w:tc>
        <w:tc>
          <w:tcPr>
            <w:tcW w:w="2610" w:type="dxa"/>
          </w:tcPr>
          <w:p w:rsidR="004758BF" w:rsidRPr="009E512B" w:rsidRDefault="004758BF" w:rsidP="00721B99">
            <w:pPr>
              <w:jc w:val="center"/>
              <w:rPr>
                <w:sz w:val="22"/>
                <w:szCs w:val="22"/>
                <w:lang w:val="el-GR"/>
              </w:rPr>
            </w:pPr>
            <w:r w:rsidRPr="009E512B">
              <w:rPr>
                <w:sz w:val="22"/>
                <w:szCs w:val="22"/>
                <w:lang w:val="el-GR"/>
              </w:rPr>
              <w:t>1</w:t>
            </w:r>
            <w:r w:rsidR="00721B99" w:rsidRPr="009E512B">
              <w:rPr>
                <w:sz w:val="22"/>
                <w:szCs w:val="22"/>
                <w:lang w:val="el-GR"/>
              </w:rPr>
              <w:t>,</w:t>
            </w:r>
            <w:r w:rsidRPr="009E512B">
              <w:rPr>
                <w:sz w:val="22"/>
                <w:szCs w:val="22"/>
                <w:lang w:val="el-GR"/>
              </w:rPr>
              <w:t>0</w:t>
            </w:r>
          </w:p>
        </w:tc>
      </w:tr>
      <w:tr w:rsidR="003B5614">
        <w:tc>
          <w:tcPr>
            <w:tcW w:w="1800" w:type="dxa"/>
          </w:tcPr>
          <w:p w:rsidR="004758BF" w:rsidRPr="009E512B" w:rsidRDefault="004758BF">
            <w:pPr>
              <w:jc w:val="center"/>
              <w:rPr>
                <w:sz w:val="22"/>
                <w:szCs w:val="22"/>
                <w:lang w:val="el-GR"/>
              </w:rPr>
            </w:pPr>
            <w:r w:rsidRPr="009E512B">
              <w:rPr>
                <w:sz w:val="22"/>
                <w:szCs w:val="22"/>
                <w:lang w:val="el-GR"/>
              </w:rPr>
              <w:t>30</w:t>
            </w:r>
          </w:p>
        </w:tc>
        <w:tc>
          <w:tcPr>
            <w:tcW w:w="2520" w:type="dxa"/>
          </w:tcPr>
          <w:p w:rsidR="004758BF" w:rsidRPr="009E512B" w:rsidRDefault="004758BF">
            <w:pPr>
              <w:jc w:val="center"/>
              <w:rPr>
                <w:sz w:val="22"/>
                <w:szCs w:val="22"/>
                <w:lang w:val="el-GR"/>
              </w:rPr>
            </w:pPr>
            <w:r w:rsidRPr="009E512B">
              <w:rPr>
                <w:sz w:val="22"/>
                <w:szCs w:val="22"/>
                <w:lang w:val="el-GR"/>
              </w:rPr>
              <w:t>2250</w:t>
            </w:r>
          </w:p>
        </w:tc>
        <w:tc>
          <w:tcPr>
            <w:tcW w:w="2520" w:type="dxa"/>
          </w:tcPr>
          <w:p w:rsidR="004758BF" w:rsidRPr="009E512B" w:rsidRDefault="004758BF">
            <w:pPr>
              <w:jc w:val="center"/>
              <w:rPr>
                <w:sz w:val="22"/>
                <w:szCs w:val="22"/>
                <w:lang w:val="el-GR"/>
              </w:rPr>
            </w:pPr>
            <w:r w:rsidRPr="009E512B">
              <w:rPr>
                <w:sz w:val="22"/>
                <w:szCs w:val="22"/>
                <w:lang w:val="el-GR"/>
              </w:rPr>
              <w:t>750</w:t>
            </w:r>
          </w:p>
        </w:tc>
        <w:tc>
          <w:tcPr>
            <w:tcW w:w="2610" w:type="dxa"/>
          </w:tcPr>
          <w:p w:rsidR="004758BF" w:rsidRPr="009E512B" w:rsidRDefault="004758BF" w:rsidP="00721B99">
            <w:pPr>
              <w:jc w:val="center"/>
              <w:rPr>
                <w:sz w:val="22"/>
                <w:szCs w:val="22"/>
                <w:lang w:val="el-GR"/>
              </w:rPr>
            </w:pPr>
            <w:r w:rsidRPr="009E512B">
              <w:rPr>
                <w:sz w:val="22"/>
                <w:szCs w:val="22"/>
                <w:lang w:val="el-GR"/>
              </w:rPr>
              <w:t>1</w:t>
            </w:r>
            <w:r w:rsidR="00721B99" w:rsidRPr="009E512B">
              <w:rPr>
                <w:sz w:val="22"/>
                <w:szCs w:val="22"/>
                <w:lang w:val="el-GR"/>
              </w:rPr>
              <w:t>,</w:t>
            </w:r>
            <w:r w:rsidRPr="009E512B">
              <w:rPr>
                <w:sz w:val="22"/>
                <w:szCs w:val="22"/>
                <w:lang w:val="el-GR"/>
              </w:rPr>
              <w:t>5</w:t>
            </w:r>
          </w:p>
        </w:tc>
      </w:tr>
      <w:tr w:rsidR="003B5614">
        <w:tc>
          <w:tcPr>
            <w:tcW w:w="1800" w:type="dxa"/>
          </w:tcPr>
          <w:p w:rsidR="004758BF" w:rsidRPr="009E512B" w:rsidRDefault="004758BF">
            <w:pPr>
              <w:jc w:val="center"/>
              <w:rPr>
                <w:sz w:val="22"/>
                <w:szCs w:val="22"/>
                <w:lang w:val="el-GR"/>
              </w:rPr>
            </w:pPr>
            <w:r w:rsidRPr="009E512B">
              <w:rPr>
                <w:sz w:val="22"/>
                <w:szCs w:val="22"/>
                <w:lang w:val="el-GR"/>
              </w:rPr>
              <w:t>40</w:t>
            </w:r>
          </w:p>
        </w:tc>
        <w:tc>
          <w:tcPr>
            <w:tcW w:w="2520" w:type="dxa"/>
          </w:tcPr>
          <w:p w:rsidR="004758BF" w:rsidRPr="009E512B" w:rsidRDefault="004758BF">
            <w:pPr>
              <w:jc w:val="center"/>
              <w:rPr>
                <w:sz w:val="22"/>
                <w:szCs w:val="22"/>
                <w:lang w:val="el-GR"/>
              </w:rPr>
            </w:pPr>
            <w:r w:rsidRPr="009E512B">
              <w:rPr>
                <w:sz w:val="22"/>
                <w:szCs w:val="22"/>
                <w:lang w:val="el-GR"/>
              </w:rPr>
              <w:t>3000</w:t>
            </w:r>
          </w:p>
        </w:tc>
        <w:tc>
          <w:tcPr>
            <w:tcW w:w="2520" w:type="dxa"/>
          </w:tcPr>
          <w:p w:rsidR="004758BF" w:rsidRPr="009E512B" w:rsidRDefault="004758BF">
            <w:pPr>
              <w:jc w:val="center"/>
              <w:rPr>
                <w:sz w:val="22"/>
                <w:szCs w:val="22"/>
                <w:lang w:val="el-GR"/>
              </w:rPr>
            </w:pPr>
            <w:r w:rsidRPr="009E512B">
              <w:rPr>
                <w:sz w:val="22"/>
                <w:szCs w:val="22"/>
                <w:lang w:val="el-GR"/>
              </w:rPr>
              <w:t>1000</w:t>
            </w:r>
          </w:p>
        </w:tc>
        <w:tc>
          <w:tcPr>
            <w:tcW w:w="2610" w:type="dxa"/>
          </w:tcPr>
          <w:p w:rsidR="004758BF" w:rsidRPr="009E512B" w:rsidRDefault="004758BF" w:rsidP="00721B99">
            <w:pPr>
              <w:jc w:val="center"/>
              <w:rPr>
                <w:sz w:val="22"/>
                <w:szCs w:val="22"/>
                <w:lang w:val="el-GR"/>
              </w:rPr>
            </w:pPr>
            <w:r w:rsidRPr="009E512B">
              <w:rPr>
                <w:sz w:val="22"/>
                <w:szCs w:val="22"/>
                <w:lang w:val="el-GR"/>
              </w:rPr>
              <w:t>2</w:t>
            </w:r>
            <w:r w:rsidR="00721B99" w:rsidRPr="009E512B">
              <w:rPr>
                <w:sz w:val="22"/>
                <w:szCs w:val="22"/>
                <w:lang w:val="el-GR"/>
              </w:rPr>
              <w:t>,</w:t>
            </w:r>
            <w:r w:rsidRPr="009E512B">
              <w:rPr>
                <w:sz w:val="22"/>
                <w:szCs w:val="22"/>
                <w:lang w:val="el-GR"/>
              </w:rPr>
              <w:t>0</w:t>
            </w:r>
          </w:p>
        </w:tc>
      </w:tr>
      <w:tr w:rsidR="003B5614">
        <w:tc>
          <w:tcPr>
            <w:tcW w:w="1800" w:type="dxa"/>
          </w:tcPr>
          <w:p w:rsidR="004758BF" w:rsidRPr="009E512B" w:rsidRDefault="004758BF">
            <w:pPr>
              <w:jc w:val="center"/>
              <w:rPr>
                <w:sz w:val="22"/>
                <w:szCs w:val="22"/>
                <w:lang w:val="el-GR"/>
              </w:rPr>
            </w:pPr>
            <w:r w:rsidRPr="009E512B">
              <w:rPr>
                <w:sz w:val="22"/>
                <w:szCs w:val="22"/>
                <w:lang w:val="el-GR"/>
              </w:rPr>
              <w:t>50</w:t>
            </w:r>
          </w:p>
        </w:tc>
        <w:tc>
          <w:tcPr>
            <w:tcW w:w="2520" w:type="dxa"/>
          </w:tcPr>
          <w:p w:rsidR="004758BF" w:rsidRPr="009E512B" w:rsidRDefault="004758BF">
            <w:pPr>
              <w:jc w:val="center"/>
              <w:rPr>
                <w:sz w:val="22"/>
                <w:szCs w:val="22"/>
                <w:lang w:val="el-GR"/>
              </w:rPr>
            </w:pPr>
            <w:r w:rsidRPr="009E512B">
              <w:rPr>
                <w:sz w:val="22"/>
                <w:szCs w:val="22"/>
                <w:lang w:val="el-GR"/>
              </w:rPr>
              <w:t>3750</w:t>
            </w:r>
          </w:p>
        </w:tc>
        <w:tc>
          <w:tcPr>
            <w:tcW w:w="2520" w:type="dxa"/>
          </w:tcPr>
          <w:p w:rsidR="004758BF" w:rsidRPr="009E512B" w:rsidRDefault="004758BF">
            <w:pPr>
              <w:jc w:val="center"/>
              <w:rPr>
                <w:sz w:val="22"/>
                <w:szCs w:val="22"/>
                <w:lang w:val="el-GR"/>
              </w:rPr>
            </w:pPr>
            <w:r w:rsidRPr="009E512B">
              <w:rPr>
                <w:sz w:val="22"/>
                <w:szCs w:val="22"/>
                <w:lang w:val="el-GR"/>
              </w:rPr>
              <w:t>1250</w:t>
            </w:r>
          </w:p>
        </w:tc>
        <w:tc>
          <w:tcPr>
            <w:tcW w:w="2610" w:type="dxa"/>
          </w:tcPr>
          <w:p w:rsidR="004758BF" w:rsidRPr="009E512B" w:rsidRDefault="004758BF" w:rsidP="00721B99">
            <w:pPr>
              <w:jc w:val="center"/>
              <w:rPr>
                <w:sz w:val="22"/>
                <w:szCs w:val="22"/>
                <w:lang w:val="el-GR"/>
              </w:rPr>
            </w:pPr>
            <w:r w:rsidRPr="009E512B">
              <w:rPr>
                <w:sz w:val="22"/>
                <w:szCs w:val="22"/>
                <w:lang w:val="el-GR"/>
              </w:rPr>
              <w:t>2</w:t>
            </w:r>
            <w:r w:rsidR="00721B99" w:rsidRPr="009E512B">
              <w:rPr>
                <w:sz w:val="22"/>
                <w:szCs w:val="22"/>
                <w:lang w:val="el-GR"/>
              </w:rPr>
              <w:t>,</w:t>
            </w:r>
            <w:r w:rsidRPr="009E512B">
              <w:rPr>
                <w:sz w:val="22"/>
                <w:szCs w:val="22"/>
                <w:lang w:val="el-GR"/>
              </w:rPr>
              <w:t>5</w:t>
            </w:r>
          </w:p>
        </w:tc>
      </w:tr>
      <w:tr w:rsidR="003B5614">
        <w:tc>
          <w:tcPr>
            <w:tcW w:w="1800" w:type="dxa"/>
          </w:tcPr>
          <w:p w:rsidR="004758BF" w:rsidRPr="009E512B" w:rsidRDefault="004758BF">
            <w:pPr>
              <w:jc w:val="center"/>
              <w:rPr>
                <w:sz w:val="22"/>
                <w:szCs w:val="22"/>
                <w:lang w:val="el-GR"/>
              </w:rPr>
            </w:pPr>
            <w:r w:rsidRPr="009E512B">
              <w:rPr>
                <w:sz w:val="22"/>
                <w:szCs w:val="22"/>
                <w:lang w:val="el-GR"/>
              </w:rPr>
              <w:t>60</w:t>
            </w:r>
          </w:p>
        </w:tc>
        <w:tc>
          <w:tcPr>
            <w:tcW w:w="2520" w:type="dxa"/>
          </w:tcPr>
          <w:p w:rsidR="004758BF" w:rsidRPr="009E512B" w:rsidRDefault="004758BF">
            <w:pPr>
              <w:jc w:val="center"/>
              <w:rPr>
                <w:sz w:val="22"/>
                <w:szCs w:val="22"/>
                <w:lang w:val="el-GR"/>
              </w:rPr>
            </w:pPr>
            <w:r w:rsidRPr="009E512B">
              <w:rPr>
                <w:sz w:val="22"/>
                <w:szCs w:val="22"/>
                <w:lang w:val="el-GR"/>
              </w:rPr>
              <w:t>4500</w:t>
            </w:r>
          </w:p>
        </w:tc>
        <w:tc>
          <w:tcPr>
            <w:tcW w:w="2520" w:type="dxa"/>
          </w:tcPr>
          <w:p w:rsidR="004758BF" w:rsidRPr="009E512B" w:rsidRDefault="004758BF">
            <w:pPr>
              <w:jc w:val="center"/>
              <w:rPr>
                <w:sz w:val="22"/>
                <w:szCs w:val="22"/>
                <w:lang w:val="el-GR"/>
              </w:rPr>
            </w:pPr>
            <w:r w:rsidRPr="009E512B">
              <w:rPr>
                <w:sz w:val="22"/>
                <w:szCs w:val="22"/>
                <w:lang w:val="el-GR"/>
              </w:rPr>
              <w:t>1500</w:t>
            </w:r>
          </w:p>
        </w:tc>
        <w:tc>
          <w:tcPr>
            <w:tcW w:w="2610" w:type="dxa"/>
          </w:tcPr>
          <w:p w:rsidR="004758BF" w:rsidRPr="009E512B" w:rsidRDefault="004758BF" w:rsidP="00721B99">
            <w:pPr>
              <w:jc w:val="center"/>
              <w:rPr>
                <w:sz w:val="22"/>
                <w:szCs w:val="22"/>
                <w:lang w:val="el-GR"/>
              </w:rPr>
            </w:pPr>
            <w:r w:rsidRPr="009E512B">
              <w:rPr>
                <w:sz w:val="22"/>
                <w:szCs w:val="22"/>
                <w:lang w:val="el-GR"/>
              </w:rPr>
              <w:t>3</w:t>
            </w:r>
            <w:r w:rsidR="00721B99" w:rsidRPr="009E512B">
              <w:rPr>
                <w:sz w:val="22"/>
                <w:szCs w:val="22"/>
                <w:lang w:val="el-GR"/>
              </w:rPr>
              <w:t>,</w:t>
            </w:r>
            <w:r w:rsidRPr="009E512B">
              <w:rPr>
                <w:sz w:val="22"/>
                <w:szCs w:val="22"/>
                <w:lang w:val="el-GR"/>
              </w:rPr>
              <w:t>0</w:t>
            </w:r>
          </w:p>
        </w:tc>
      </w:tr>
      <w:tr w:rsidR="003B5614">
        <w:tc>
          <w:tcPr>
            <w:tcW w:w="1800" w:type="dxa"/>
          </w:tcPr>
          <w:p w:rsidR="004758BF" w:rsidRPr="009E512B" w:rsidRDefault="004758BF">
            <w:pPr>
              <w:jc w:val="center"/>
              <w:rPr>
                <w:sz w:val="22"/>
                <w:szCs w:val="22"/>
                <w:lang w:val="el-GR"/>
              </w:rPr>
            </w:pPr>
            <w:r w:rsidRPr="009E512B">
              <w:rPr>
                <w:sz w:val="22"/>
                <w:szCs w:val="22"/>
                <w:lang w:val="el-GR"/>
              </w:rPr>
              <w:t>70</w:t>
            </w:r>
          </w:p>
        </w:tc>
        <w:tc>
          <w:tcPr>
            <w:tcW w:w="2520" w:type="dxa"/>
          </w:tcPr>
          <w:p w:rsidR="004758BF" w:rsidRPr="009E512B" w:rsidRDefault="004758BF">
            <w:pPr>
              <w:jc w:val="center"/>
              <w:rPr>
                <w:sz w:val="22"/>
                <w:szCs w:val="22"/>
                <w:lang w:val="el-GR"/>
              </w:rPr>
            </w:pPr>
            <w:r w:rsidRPr="009E512B">
              <w:rPr>
                <w:sz w:val="22"/>
                <w:szCs w:val="22"/>
                <w:lang w:val="el-GR"/>
              </w:rPr>
              <w:t>5250</w:t>
            </w:r>
          </w:p>
        </w:tc>
        <w:tc>
          <w:tcPr>
            <w:tcW w:w="2520" w:type="dxa"/>
          </w:tcPr>
          <w:p w:rsidR="004758BF" w:rsidRPr="009E512B" w:rsidRDefault="004758BF">
            <w:pPr>
              <w:jc w:val="center"/>
              <w:rPr>
                <w:sz w:val="22"/>
                <w:szCs w:val="22"/>
                <w:lang w:val="el-GR"/>
              </w:rPr>
            </w:pPr>
            <w:r w:rsidRPr="009E512B">
              <w:rPr>
                <w:sz w:val="22"/>
                <w:szCs w:val="22"/>
                <w:lang w:val="el-GR"/>
              </w:rPr>
              <w:t>1750</w:t>
            </w:r>
          </w:p>
        </w:tc>
        <w:tc>
          <w:tcPr>
            <w:tcW w:w="2610" w:type="dxa"/>
          </w:tcPr>
          <w:p w:rsidR="004758BF" w:rsidRPr="009E512B" w:rsidRDefault="004758BF" w:rsidP="00721B99">
            <w:pPr>
              <w:jc w:val="center"/>
              <w:rPr>
                <w:sz w:val="22"/>
                <w:szCs w:val="22"/>
                <w:lang w:val="el-GR"/>
              </w:rPr>
            </w:pPr>
            <w:r w:rsidRPr="009E512B">
              <w:rPr>
                <w:sz w:val="22"/>
                <w:szCs w:val="22"/>
                <w:lang w:val="el-GR"/>
              </w:rPr>
              <w:t>3</w:t>
            </w:r>
            <w:r w:rsidR="00721B99" w:rsidRPr="009E512B">
              <w:rPr>
                <w:sz w:val="22"/>
                <w:szCs w:val="22"/>
                <w:lang w:val="el-GR"/>
              </w:rPr>
              <w:t>,</w:t>
            </w:r>
            <w:r w:rsidRPr="009E512B">
              <w:rPr>
                <w:sz w:val="22"/>
                <w:szCs w:val="22"/>
                <w:lang w:val="el-GR"/>
              </w:rPr>
              <w:t>5</w:t>
            </w:r>
          </w:p>
        </w:tc>
      </w:tr>
      <w:tr w:rsidR="003B5614">
        <w:tc>
          <w:tcPr>
            <w:tcW w:w="1800" w:type="dxa"/>
          </w:tcPr>
          <w:p w:rsidR="004758BF" w:rsidRPr="009E512B" w:rsidRDefault="004758BF">
            <w:pPr>
              <w:jc w:val="center"/>
              <w:rPr>
                <w:sz w:val="22"/>
                <w:szCs w:val="22"/>
                <w:lang w:val="el-GR"/>
              </w:rPr>
            </w:pPr>
            <w:r w:rsidRPr="009E512B">
              <w:rPr>
                <w:sz w:val="22"/>
                <w:szCs w:val="22"/>
                <w:lang w:val="el-GR"/>
              </w:rPr>
              <w:t>80</w:t>
            </w:r>
          </w:p>
        </w:tc>
        <w:tc>
          <w:tcPr>
            <w:tcW w:w="2520" w:type="dxa"/>
          </w:tcPr>
          <w:p w:rsidR="004758BF" w:rsidRPr="009E512B" w:rsidRDefault="004758BF">
            <w:pPr>
              <w:jc w:val="center"/>
              <w:rPr>
                <w:sz w:val="22"/>
                <w:szCs w:val="22"/>
                <w:lang w:val="el-GR"/>
              </w:rPr>
            </w:pPr>
            <w:r w:rsidRPr="009E512B">
              <w:rPr>
                <w:sz w:val="22"/>
                <w:szCs w:val="22"/>
                <w:lang w:val="el-GR"/>
              </w:rPr>
              <w:t>6000</w:t>
            </w:r>
          </w:p>
        </w:tc>
        <w:tc>
          <w:tcPr>
            <w:tcW w:w="2520" w:type="dxa"/>
          </w:tcPr>
          <w:p w:rsidR="004758BF" w:rsidRPr="009E512B" w:rsidRDefault="004758BF">
            <w:pPr>
              <w:jc w:val="center"/>
              <w:rPr>
                <w:sz w:val="22"/>
                <w:szCs w:val="22"/>
                <w:lang w:val="el-GR"/>
              </w:rPr>
            </w:pPr>
            <w:r w:rsidRPr="009E512B">
              <w:rPr>
                <w:sz w:val="22"/>
                <w:szCs w:val="22"/>
                <w:lang w:val="el-GR"/>
              </w:rPr>
              <w:t>2000</w:t>
            </w:r>
          </w:p>
        </w:tc>
        <w:tc>
          <w:tcPr>
            <w:tcW w:w="2610" w:type="dxa"/>
          </w:tcPr>
          <w:p w:rsidR="004758BF" w:rsidRPr="009E512B" w:rsidRDefault="004758BF" w:rsidP="00721B99">
            <w:pPr>
              <w:jc w:val="center"/>
              <w:rPr>
                <w:sz w:val="22"/>
                <w:szCs w:val="22"/>
                <w:lang w:val="el-GR"/>
              </w:rPr>
            </w:pPr>
            <w:r w:rsidRPr="009E512B">
              <w:rPr>
                <w:sz w:val="22"/>
                <w:szCs w:val="22"/>
                <w:lang w:val="el-GR"/>
              </w:rPr>
              <w:t>4</w:t>
            </w:r>
            <w:r w:rsidR="00721B99" w:rsidRPr="009E512B">
              <w:rPr>
                <w:sz w:val="22"/>
                <w:szCs w:val="22"/>
                <w:lang w:val="el-GR"/>
              </w:rPr>
              <w:t>,</w:t>
            </w:r>
            <w:r w:rsidRPr="009E512B">
              <w:rPr>
                <w:sz w:val="22"/>
                <w:szCs w:val="22"/>
                <w:lang w:val="el-GR"/>
              </w:rPr>
              <w:t>0</w:t>
            </w:r>
          </w:p>
        </w:tc>
      </w:tr>
      <w:tr w:rsidR="003B5614">
        <w:tc>
          <w:tcPr>
            <w:tcW w:w="1800" w:type="dxa"/>
          </w:tcPr>
          <w:p w:rsidR="004758BF" w:rsidRPr="009E512B" w:rsidRDefault="004758BF">
            <w:pPr>
              <w:jc w:val="center"/>
              <w:rPr>
                <w:sz w:val="22"/>
                <w:szCs w:val="22"/>
                <w:lang w:val="el-GR"/>
              </w:rPr>
            </w:pPr>
            <w:r w:rsidRPr="009E512B">
              <w:rPr>
                <w:sz w:val="22"/>
                <w:szCs w:val="22"/>
                <w:lang w:val="el-GR"/>
              </w:rPr>
              <w:t>90</w:t>
            </w:r>
          </w:p>
        </w:tc>
        <w:tc>
          <w:tcPr>
            <w:tcW w:w="2520" w:type="dxa"/>
          </w:tcPr>
          <w:p w:rsidR="004758BF" w:rsidRPr="009E512B" w:rsidRDefault="004758BF">
            <w:pPr>
              <w:jc w:val="center"/>
              <w:rPr>
                <w:sz w:val="22"/>
                <w:szCs w:val="22"/>
                <w:lang w:val="el-GR"/>
              </w:rPr>
            </w:pPr>
            <w:r w:rsidRPr="009E512B">
              <w:rPr>
                <w:sz w:val="22"/>
                <w:szCs w:val="22"/>
                <w:lang w:val="el-GR"/>
              </w:rPr>
              <w:t>6750</w:t>
            </w:r>
          </w:p>
        </w:tc>
        <w:tc>
          <w:tcPr>
            <w:tcW w:w="2520" w:type="dxa"/>
          </w:tcPr>
          <w:p w:rsidR="004758BF" w:rsidRPr="009E512B" w:rsidRDefault="004758BF">
            <w:pPr>
              <w:jc w:val="center"/>
              <w:rPr>
                <w:sz w:val="22"/>
                <w:szCs w:val="22"/>
                <w:lang w:val="el-GR"/>
              </w:rPr>
            </w:pPr>
            <w:r w:rsidRPr="009E512B">
              <w:rPr>
                <w:sz w:val="22"/>
                <w:szCs w:val="22"/>
                <w:lang w:val="el-GR"/>
              </w:rPr>
              <w:t>2250</w:t>
            </w:r>
          </w:p>
        </w:tc>
        <w:tc>
          <w:tcPr>
            <w:tcW w:w="2610" w:type="dxa"/>
          </w:tcPr>
          <w:p w:rsidR="004758BF" w:rsidRPr="009E512B" w:rsidRDefault="004758BF" w:rsidP="00721B99">
            <w:pPr>
              <w:jc w:val="center"/>
              <w:rPr>
                <w:sz w:val="22"/>
                <w:szCs w:val="22"/>
                <w:lang w:val="el-GR"/>
              </w:rPr>
            </w:pPr>
            <w:r w:rsidRPr="009E512B">
              <w:rPr>
                <w:sz w:val="22"/>
                <w:szCs w:val="22"/>
                <w:lang w:val="el-GR"/>
              </w:rPr>
              <w:t>4</w:t>
            </w:r>
            <w:r w:rsidR="00721B99" w:rsidRPr="009E512B">
              <w:rPr>
                <w:sz w:val="22"/>
                <w:szCs w:val="22"/>
                <w:lang w:val="el-GR"/>
              </w:rPr>
              <w:t>,</w:t>
            </w:r>
            <w:r w:rsidRPr="009E512B">
              <w:rPr>
                <w:sz w:val="22"/>
                <w:szCs w:val="22"/>
                <w:lang w:val="el-GR"/>
              </w:rPr>
              <w:t>5</w:t>
            </w:r>
          </w:p>
        </w:tc>
      </w:tr>
    </w:tbl>
    <w:p w:rsidR="004758BF" w:rsidRPr="009E512B" w:rsidRDefault="004758BF">
      <w:pPr>
        <w:tabs>
          <w:tab w:val="left" w:pos="567"/>
        </w:tabs>
        <w:rPr>
          <w:b/>
          <w:sz w:val="22"/>
          <w:szCs w:val="22"/>
          <w:lang w:val="el-GR"/>
        </w:rPr>
      </w:pPr>
    </w:p>
    <w:p w:rsidR="004E4B37" w:rsidRPr="009E512B" w:rsidRDefault="004E4B37" w:rsidP="002C01DB">
      <w:pPr>
        <w:keepNext/>
        <w:rPr>
          <w:b/>
          <w:i/>
          <w:sz w:val="22"/>
          <w:szCs w:val="22"/>
          <w:lang w:val="el-GR"/>
        </w:rPr>
      </w:pPr>
      <w:r w:rsidRPr="009E512B">
        <w:rPr>
          <w:b/>
          <w:i/>
          <w:sz w:val="22"/>
          <w:szCs w:val="22"/>
          <w:lang w:val="el-GR"/>
        </w:rPr>
        <w:t>Πίνακας δόσεων για το Ferriprox 1000</w:t>
      </w:r>
      <w:r w:rsidRPr="009E512B">
        <w:rPr>
          <w:b/>
          <w:i/>
          <w:sz w:val="22"/>
          <w:szCs w:val="22"/>
          <w:lang w:val="en-GB"/>
        </w:rPr>
        <w:t> </w:t>
      </w:r>
      <w:r w:rsidRPr="009E512B">
        <w:rPr>
          <w:b/>
          <w:i/>
          <w:sz w:val="22"/>
          <w:szCs w:val="22"/>
          <w:lang w:val="el-GR"/>
        </w:rPr>
        <w:t>mg επικαλυμμένα με υμένιο δισκία</w:t>
      </w:r>
    </w:p>
    <w:p w:rsidR="004E4B37" w:rsidRPr="009E512B" w:rsidRDefault="004E4B37" w:rsidP="002C01DB">
      <w:pPr>
        <w:keepNext/>
        <w:rPr>
          <w:b/>
          <w:sz w:val="22"/>
          <w:szCs w:val="22"/>
          <w:lang w:val="el-GR"/>
        </w:rPr>
      </w:pPr>
    </w:p>
    <w:tbl>
      <w:tblPr>
        <w:tblW w:w="91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9"/>
        <w:gridCol w:w="2247"/>
        <w:gridCol w:w="1658"/>
        <w:gridCol w:w="1658"/>
        <w:gridCol w:w="1658"/>
      </w:tblGrid>
      <w:tr w:rsidR="003B5614" w:rsidTr="0039288C">
        <w:tc>
          <w:tcPr>
            <w:tcW w:w="1959" w:type="dxa"/>
            <w:vMerge w:val="restart"/>
          </w:tcPr>
          <w:p w:rsidR="004E4B37" w:rsidRPr="009E512B" w:rsidRDefault="004E4B37" w:rsidP="0039288C">
            <w:pPr>
              <w:keepNext/>
              <w:tabs>
                <w:tab w:val="left" w:pos="72"/>
                <w:tab w:val="left" w:pos="162"/>
                <w:tab w:val="left" w:pos="432"/>
                <w:tab w:val="left" w:pos="702"/>
              </w:tabs>
              <w:ind w:left="-648" w:right="-558"/>
              <w:jc w:val="center"/>
              <w:rPr>
                <w:b/>
                <w:sz w:val="22"/>
                <w:szCs w:val="22"/>
                <w:lang w:val="el-GR"/>
              </w:rPr>
            </w:pPr>
            <w:r w:rsidRPr="009E512B">
              <w:rPr>
                <w:b/>
                <w:sz w:val="22"/>
                <w:szCs w:val="22"/>
                <w:lang w:val="el-GR"/>
              </w:rPr>
              <w:t>Σωματικό</w:t>
            </w:r>
          </w:p>
          <w:p w:rsidR="004E4B37" w:rsidRPr="009E512B" w:rsidRDefault="004E4B37" w:rsidP="0039288C">
            <w:pPr>
              <w:keepNext/>
              <w:tabs>
                <w:tab w:val="left" w:pos="72"/>
                <w:tab w:val="left" w:pos="162"/>
                <w:tab w:val="left" w:pos="432"/>
                <w:tab w:val="left" w:pos="702"/>
              </w:tabs>
              <w:ind w:left="-648" w:right="-558"/>
              <w:jc w:val="center"/>
              <w:rPr>
                <w:b/>
                <w:sz w:val="22"/>
                <w:szCs w:val="22"/>
                <w:lang w:val="el-GR"/>
              </w:rPr>
            </w:pPr>
            <w:r w:rsidRPr="009E512B">
              <w:rPr>
                <w:b/>
                <w:sz w:val="22"/>
                <w:szCs w:val="22"/>
                <w:lang w:val="el-GR"/>
              </w:rPr>
              <w:t>Βάρος</w:t>
            </w:r>
          </w:p>
          <w:p w:rsidR="004E4B37" w:rsidRPr="009E512B" w:rsidRDefault="004E4B37" w:rsidP="0039288C">
            <w:pPr>
              <w:keepNext/>
              <w:jc w:val="center"/>
              <w:rPr>
                <w:b/>
                <w:sz w:val="22"/>
                <w:szCs w:val="22"/>
                <w:lang w:val="el-GR"/>
              </w:rPr>
            </w:pPr>
            <w:r w:rsidRPr="009E512B">
              <w:rPr>
                <w:b/>
                <w:sz w:val="22"/>
                <w:szCs w:val="22"/>
                <w:lang w:val="el-GR"/>
              </w:rPr>
              <w:t>(kg)</w:t>
            </w:r>
          </w:p>
        </w:tc>
        <w:tc>
          <w:tcPr>
            <w:tcW w:w="2247" w:type="dxa"/>
            <w:vMerge w:val="restart"/>
          </w:tcPr>
          <w:p w:rsidR="004E4B37" w:rsidRPr="009E512B" w:rsidRDefault="004E4B37" w:rsidP="0039288C">
            <w:pPr>
              <w:keepNext/>
              <w:jc w:val="center"/>
              <w:rPr>
                <w:b/>
                <w:sz w:val="22"/>
                <w:szCs w:val="22"/>
                <w:lang w:val="el-GR"/>
              </w:rPr>
            </w:pPr>
            <w:r w:rsidRPr="009E512B">
              <w:rPr>
                <w:b/>
                <w:sz w:val="22"/>
                <w:szCs w:val="22"/>
                <w:lang w:val="el-GR"/>
              </w:rPr>
              <w:t>Συνολική</w:t>
            </w:r>
          </w:p>
          <w:p w:rsidR="004E4B37" w:rsidRPr="009E512B" w:rsidRDefault="004E4B37" w:rsidP="0039288C">
            <w:pPr>
              <w:keepNext/>
              <w:jc w:val="center"/>
              <w:rPr>
                <w:b/>
                <w:sz w:val="22"/>
                <w:szCs w:val="22"/>
                <w:lang w:val="el-GR"/>
              </w:rPr>
            </w:pPr>
            <w:r w:rsidRPr="009E512B">
              <w:rPr>
                <w:b/>
                <w:sz w:val="22"/>
                <w:szCs w:val="22"/>
                <w:lang w:val="el-GR"/>
              </w:rPr>
              <w:t>Ημερήσια Δόση</w:t>
            </w:r>
          </w:p>
          <w:p w:rsidR="004E4B37" w:rsidRPr="009E512B" w:rsidRDefault="004E4B37" w:rsidP="0039288C">
            <w:pPr>
              <w:keepNext/>
              <w:jc w:val="center"/>
              <w:rPr>
                <w:b/>
                <w:sz w:val="22"/>
                <w:szCs w:val="22"/>
                <w:lang w:val="el-GR"/>
              </w:rPr>
            </w:pPr>
            <w:r w:rsidRPr="009E512B">
              <w:rPr>
                <w:b/>
                <w:sz w:val="22"/>
                <w:szCs w:val="22"/>
                <w:lang w:val="el-GR"/>
              </w:rPr>
              <w:t>(mg)</w:t>
            </w:r>
          </w:p>
        </w:tc>
        <w:tc>
          <w:tcPr>
            <w:tcW w:w="4974" w:type="dxa"/>
            <w:gridSpan w:val="3"/>
          </w:tcPr>
          <w:p w:rsidR="004E4B37" w:rsidRPr="009E512B" w:rsidRDefault="004E4B37" w:rsidP="0039288C">
            <w:pPr>
              <w:keepNext/>
              <w:jc w:val="center"/>
              <w:rPr>
                <w:b/>
                <w:sz w:val="22"/>
                <w:szCs w:val="22"/>
                <w:lang w:val="el-GR"/>
              </w:rPr>
            </w:pPr>
            <w:r w:rsidRPr="009E512B">
              <w:rPr>
                <w:b/>
                <w:sz w:val="22"/>
                <w:szCs w:val="22"/>
                <w:lang w:val="el-GR"/>
              </w:rPr>
              <w:t>Αριθμός δισκίων των 1000 mg*</w:t>
            </w:r>
          </w:p>
        </w:tc>
      </w:tr>
      <w:tr w:rsidR="003B5614" w:rsidTr="0039288C">
        <w:tc>
          <w:tcPr>
            <w:tcW w:w="1959" w:type="dxa"/>
            <w:vMerge/>
          </w:tcPr>
          <w:p w:rsidR="004E4B37" w:rsidRPr="009E512B" w:rsidRDefault="004E4B37" w:rsidP="0039288C">
            <w:pPr>
              <w:keepNext/>
              <w:jc w:val="center"/>
              <w:rPr>
                <w:sz w:val="22"/>
                <w:szCs w:val="22"/>
                <w:lang w:val="el-GR"/>
              </w:rPr>
            </w:pPr>
          </w:p>
        </w:tc>
        <w:tc>
          <w:tcPr>
            <w:tcW w:w="2247" w:type="dxa"/>
            <w:vMerge/>
          </w:tcPr>
          <w:p w:rsidR="004E4B37" w:rsidRPr="009E512B" w:rsidRDefault="004E4B37" w:rsidP="0039288C">
            <w:pPr>
              <w:keepNext/>
              <w:jc w:val="center"/>
              <w:rPr>
                <w:sz w:val="22"/>
                <w:szCs w:val="22"/>
                <w:lang w:val="el-GR"/>
              </w:rPr>
            </w:pPr>
          </w:p>
        </w:tc>
        <w:tc>
          <w:tcPr>
            <w:tcW w:w="1658" w:type="dxa"/>
          </w:tcPr>
          <w:p w:rsidR="004E4B37" w:rsidRPr="009E512B" w:rsidRDefault="004E4B37" w:rsidP="0039288C">
            <w:pPr>
              <w:keepNext/>
              <w:jc w:val="center"/>
              <w:rPr>
                <w:sz w:val="22"/>
                <w:szCs w:val="22"/>
                <w:lang w:val="el-GR"/>
              </w:rPr>
            </w:pPr>
            <w:r w:rsidRPr="009E512B">
              <w:rPr>
                <w:b/>
                <w:sz w:val="22"/>
                <w:szCs w:val="22"/>
                <w:lang w:val="el-GR"/>
              </w:rPr>
              <w:t>Πρωί</w:t>
            </w:r>
          </w:p>
        </w:tc>
        <w:tc>
          <w:tcPr>
            <w:tcW w:w="1658" w:type="dxa"/>
          </w:tcPr>
          <w:p w:rsidR="004E4B37" w:rsidRPr="009E512B" w:rsidRDefault="004E4B37" w:rsidP="0039288C">
            <w:pPr>
              <w:keepNext/>
              <w:jc w:val="center"/>
              <w:rPr>
                <w:sz w:val="22"/>
                <w:szCs w:val="22"/>
                <w:lang w:val="el-GR"/>
              </w:rPr>
            </w:pPr>
            <w:r w:rsidRPr="009E512B">
              <w:rPr>
                <w:b/>
                <w:sz w:val="22"/>
                <w:szCs w:val="22"/>
                <w:lang w:val="el-GR"/>
              </w:rPr>
              <w:t>Μεσημέρι</w:t>
            </w:r>
          </w:p>
        </w:tc>
        <w:tc>
          <w:tcPr>
            <w:tcW w:w="1658" w:type="dxa"/>
          </w:tcPr>
          <w:p w:rsidR="004E4B37" w:rsidRPr="009E512B" w:rsidRDefault="004E4B37" w:rsidP="0039288C">
            <w:pPr>
              <w:keepNext/>
              <w:jc w:val="center"/>
              <w:rPr>
                <w:sz w:val="22"/>
                <w:szCs w:val="22"/>
                <w:lang w:val="el-GR"/>
              </w:rPr>
            </w:pPr>
            <w:r w:rsidRPr="009E512B">
              <w:rPr>
                <w:b/>
                <w:sz w:val="22"/>
                <w:szCs w:val="22"/>
                <w:lang w:val="el-GR"/>
              </w:rPr>
              <w:t>Βράδυ</w:t>
            </w:r>
          </w:p>
        </w:tc>
      </w:tr>
      <w:tr w:rsidR="003B5614" w:rsidTr="0039288C">
        <w:tc>
          <w:tcPr>
            <w:tcW w:w="1959" w:type="dxa"/>
          </w:tcPr>
          <w:p w:rsidR="004E4B37" w:rsidRPr="009E512B" w:rsidRDefault="004E4B37" w:rsidP="0039288C">
            <w:pPr>
              <w:keepNext/>
              <w:jc w:val="center"/>
              <w:rPr>
                <w:sz w:val="22"/>
                <w:szCs w:val="22"/>
                <w:lang w:val="el-GR"/>
              </w:rPr>
            </w:pPr>
            <w:r w:rsidRPr="009E512B">
              <w:rPr>
                <w:sz w:val="22"/>
                <w:szCs w:val="22"/>
                <w:lang w:val="el-GR"/>
              </w:rPr>
              <w:t>20</w:t>
            </w:r>
          </w:p>
        </w:tc>
        <w:tc>
          <w:tcPr>
            <w:tcW w:w="2247" w:type="dxa"/>
          </w:tcPr>
          <w:p w:rsidR="004E4B37" w:rsidRPr="009E512B" w:rsidRDefault="004E4B37" w:rsidP="0039288C">
            <w:pPr>
              <w:keepNext/>
              <w:jc w:val="center"/>
              <w:rPr>
                <w:sz w:val="22"/>
                <w:szCs w:val="22"/>
                <w:lang w:val="el-GR"/>
              </w:rPr>
            </w:pPr>
            <w:r w:rsidRPr="009E512B">
              <w:rPr>
                <w:sz w:val="22"/>
                <w:szCs w:val="22"/>
                <w:lang w:val="el-GR"/>
              </w:rPr>
              <w:t>1500</w:t>
            </w:r>
          </w:p>
        </w:tc>
        <w:tc>
          <w:tcPr>
            <w:tcW w:w="1658" w:type="dxa"/>
          </w:tcPr>
          <w:p w:rsidR="004E4B37" w:rsidRPr="009E512B" w:rsidRDefault="004E4B37" w:rsidP="0039288C">
            <w:pPr>
              <w:keepNext/>
              <w:jc w:val="center"/>
              <w:rPr>
                <w:sz w:val="22"/>
                <w:szCs w:val="22"/>
                <w:lang w:val="el-GR"/>
              </w:rPr>
            </w:pPr>
            <w:r w:rsidRPr="009E512B">
              <w:rPr>
                <w:sz w:val="22"/>
                <w:szCs w:val="22"/>
                <w:lang w:val="el-GR"/>
              </w:rPr>
              <w:t>0,5</w:t>
            </w:r>
          </w:p>
        </w:tc>
        <w:tc>
          <w:tcPr>
            <w:tcW w:w="1658" w:type="dxa"/>
          </w:tcPr>
          <w:p w:rsidR="004E4B37" w:rsidRPr="009E512B" w:rsidRDefault="004E4B37" w:rsidP="0039288C">
            <w:pPr>
              <w:keepNext/>
              <w:jc w:val="center"/>
              <w:rPr>
                <w:sz w:val="22"/>
                <w:szCs w:val="22"/>
                <w:lang w:val="el-GR"/>
              </w:rPr>
            </w:pPr>
            <w:r w:rsidRPr="009E512B">
              <w:rPr>
                <w:sz w:val="22"/>
                <w:szCs w:val="22"/>
                <w:lang w:val="el-GR"/>
              </w:rPr>
              <w:t>0,5</w:t>
            </w:r>
          </w:p>
        </w:tc>
        <w:tc>
          <w:tcPr>
            <w:tcW w:w="1658" w:type="dxa"/>
          </w:tcPr>
          <w:p w:rsidR="004E4B37" w:rsidRPr="009E512B" w:rsidRDefault="004E4B37" w:rsidP="0039288C">
            <w:pPr>
              <w:keepNext/>
              <w:jc w:val="center"/>
              <w:rPr>
                <w:sz w:val="22"/>
                <w:szCs w:val="22"/>
                <w:lang w:val="el-GR"/>
              </w:rPr>
            </w:pPr>
            <w:r w:rsidRPr="009E512B">
              <w:rPr>
                <w:sz w:val="22"/>
                <w:szCs w:val="22"/>
                <w:lang w:val="el-GR"/>
              </w:rPr>
              <w:t>0,5</w:t>
            </w:r>
          </w:p>
        </w:tc>
      </w:tr>
      <w:tr w:rsidR="003B5614" w:rsidTr="0039288C">
        <w:tc>
          <w:tcPr>
            <w:tcW w:w="1959" w:type="dxa"/>
          </w:tcPr>
          <w:p w:rsidR="004E4B37" w:rsidRPr="009E512B" w:rsidRDefault="004E4B37" w:rsidP="0039288C">
            <w:pPr>
              <w:keepNext/>
              <w:jc w:val="center"/>
              <w:rPr>
                <w:sz w:val="22"/>
                <w:szCs w:val="22"/>
                <w:lang w:val="el-GR"/>
              </w:rPr>
            </w:pPr>
            <w:r w:rsidRPr="009E512B">
              <w:rPr>
                <w:sz w:val="22"/>
                <w:szCs w:val="22"/>
                <w:lang w:val="el-GR"/>
              </w:rPr>
              <w:t>30</w:t>
            </w:r>
          </w:p>
        </w:tc>
        <w:tc>
          <w:tcPr>
            <w:tcW w:w="2247" w:type="dxa"/>
          </w:tcPr>
          <w:p w:rsidR="004E4B37" w:rsidRPr="009E512B" w:rsidRDefault="004E4B37" w:rsidP="0039288C">
            <w:pPr>
              <w:keepNext/>
              <w:jc w:val="center"/>
              <w:rPr>
                <w:sz w:val="22"/>
                <w:szCs w:val="22"/>
                <w:lang w:val="el-GR"/>
              </w:rPr>
            </w:pPr>
            <w:r w:rsidRPr="009E512B">
              <w:rPr>
                <w:sz w:val="22"/>
                <w:szCs w:val="22"/>
                <w:lang w:val="el-GR"/>
              </w:rPr>
              <w:t>2250</w:t>
            </w:r>
          </w:p>
        </w:tc>
        <w:tc>
          <w:tcPr>
            <w:tcW w:w="1658" w:type="dxa"/>
          </w:tcPr>
          <w:p w:rsidR="004E4B37" w:rsidRPr="009E512B" w:rsidRDefault="004E4B37" w:rsidP="0039288C">
            <w:pPr>
              <w:keepNext/>
              <w:jc w:val="center"/>
              <w:rPr>
                <w:sz w:val="22"/>
                <w:szCs w:val="22"/>
                <w:lang w:val="el-GR"/>
              </w:rPr>
            </w:pPr>
            <w:r w:rsidRPr="009E512B">
              <w:rPr>
                <w:sz w:val="22"/>
                <w:szCs w:val="22"/>
                <w:lang w:val="el-GR"/>
              </w:rPr>
              <w:t>1,0</w:t>
            </w:r>
          </w:p>
        </w:tc>
        <w:tc>
          <w:tcPr>
            <w:tcW w:w="1658" w:type="dxa"/>
          </w:tcPr>
          <w:p w:rsidR="004E4B37" w:rsidRPr="009E512B" w:rsidRDefault="004E4B37" w:rsidP="0039288C">
            <w:pPr>
              <w:keepNext/>
              <w:jc w:val="center"/>
              <w:rPr>
                <w:sz w:val="22"/>
                <w:szCs w:val="22"/>
                <w:lang w:val="el-GR"/>
              </w:rPr>
            </w:pPr>
            <w:r w:rsidRPr="009E512B">
              <w:rPr>
                <w:sz w:val="22"/>
                <w:szCs w:val="22"/>
                <w:lang w:val="el-GR"/>
              </w:rPr>
              <w:t>0,5</w:t>
            </w:r>
          </w:p>
        </w:tc>
        <w:tc>
          <w:tcPr>
            <w:tcW w:w="1658" w:type="dxa"/>
          </w:tcPr>
          <w:p w:rsidR="004E4B37" w:rsidRPr="009E512B" w:rsidRDefault="004E4B37" w:rsidP="0039288C">
            <w:pPr>
              <w:keepNext/>
              <w:jc w:val="center"/>
              <w:rPr>
                <w:sz w:val="22"/>
                <w:szCs w:val="22"/>
                <w:lang w:val="el-GR"/>
              </w:rPr>
            </w:pPr>
            <w:r w:rsidRPr="009E512B">
              <w:rPr>
                <w:sz w:val="22"/>
                <w:szCs w:val="22"/>
                <w:lang w:val="el-GR"/>
              </w:rPr>
              <w:t>1,0</w:t>
            </w:r>
          </w:p>
        </w:tc>
      </w:tr>
      <w:tr w:rsidR="003B5614" w:rsidTr="0039288C">
        <w:tc>
          <w:tcPr>
            <w:tcW w:w="1959" w:type="dxa"/>
          </w:tcPr>
          <w:p w:rsidR="004E4B37" w:rsidRPr="009E512B" w:rsidRDefault="004E4B37" w:rsidP="0039288C">
            <w:pPr>
              <w:keepNext/>
              <w:jc w:val="center"/>
              <w:rPr>
                <w:sz w:val="22"/>
                <w:szCs w:val="22"/>
                <w:lang w:val="el-GR"/>
              </w:rPr>
            </w:pPr>
            <w:r w:rsidRPr="009E512B">
              <w:rPr>
                <w:sz w:val="22"/>
                <w:szCs w:val="22"/>
                <w:lang w:val="el-GR"/>
              </w:rPr>
              <w:t>40</w:t>
            </w:r>
          </w:p>
        </w:tc>
        <w:tc>
          <w:tcPr>
            <w:tcW w:w="2247" w:type="dxa"/>
          </w:tcPr>
          <w:p w:rsidR="004E4B37" w:rsidRPr="009E512B" w:rsidRDefault="004E4B37" w:rsidP="0039288C">
            <w:pPr>
              <w:keepNext/>
              <w:jc w:val="center"/>
              <w:rPr>
                <w:sz w:val="22"/>
                <w:szCs w:val="22"/>
                <w:lang w:val="el-GR"/>
              </w:rPr>
            </w:pPr>
            <w:r w:rsidRPr="009E512B">
              <w:rPr>
                <w:sz w:val="22"/>
                <w:szCs w:val="22"/>
                <w:lang w:val="el-GR"/>
              </w:rPr>
              <w:t>3000</w:t>
            </w:r>
          </w:p>
        </w:tc>
        <w:tc>
          <w:tcPr>
            <w:tcW w:w="1658" w:type="dxa"/>
          </w:tcPr>
          <w:p w:rsidR="004E4B37" w:rsidRPr="009E512B" w:rsidRDefault="004E4B37" w:rsidP="0039288C">
            <w:pPr>
              <w:keepNext/>
              <w:jc w:val="center"/>
              <w:rPr>
                <w:sz w:val="22"/>
                <w:szCs w:val="22"/>
                <w:lang w:val="el-GR"/>
              </w:rPr>
            </w:pPr>
            <w:r w:rsidRPr="009E512B">
              <w:rPr>
                <w:sz w:val="22"/>
                <w:szCs w:val="22"/>
                <w:lang w:val="el-GR"/>
              </w:rPr>
              <w:t>1,0</w:t>
            </w:r>
          </w:p>
        </w:tc>
        <w:tc>
          <w:tcPr>
            <w:tcW w:w="1658" w:type="dxa"/>
          </w:tcPr>
          <w:p w:rsidR="004E4B37" w:rsidRPr="009E512B" w:rsidRDefault="004E4B37" w:rsidP="0039288C">
            <w:pPr>
              <w:keepNext/>
              <w:jc w:val="center"/>
              <w:rPr>
                <w:sz w:val="22"/>
                <w:szCs w:val="22"/>
                <w:lang w:val="el-GR"/>
              </w:rPr>
            </w:pPr>
            <w:r w:rsidRPr="009E512B">
              <w:rPr>
                <w:sz w:val="22"/>
                <w:szCs w:val="22"/>
                <w:lang w:val="el-GR"/>
              </w:rPr>
              <w:t>1,0</w:t>
            </w:r>
          </w:p>
        </w:tc>
        <w:tc>
          <w:tcPr>
            <w:tcW w:w="1658" w:type="dxa"/>
          </w:tcPr>
          <w:p w:rsidR="004E4B37" w:rsidRPr="009E512B" w:rsidRDefault="004E4B37" w:rsidP="0039288C">
            <w:pPr>
              <w:keepNext/>
              <w:jc w:val="center"/>
              <w:rPr>
                <w:sz w:val="22"/>
                <w:szCs w:val="22"/>
                <w:lang w:val="el-GR"/>
              </w:rPr>
            </w:pPr>
            <w:r w:rsidRPr="009E512B">
              <w:rPr>
                <w:sz w:val="22"/>
                <w:szCs w:val="22"/>
                <w:lang w:val="el-GR"/>
              </w:rPr>
              <w:t>1,0</w:t>
            </w:r>
          </w:p>
        </w:tc>
      </w:tr>
      <w:tr w:rsidR="003B5614" w:rsidTr="0039288C">
        <w:tc>
          <w:tcPr>
            <w:tcW w:w="1959" w:type="dxa"/>
          </w:tcPr>
          <w:p w:rsidR="004E4B37" w:rsidRPr="009E512B" w:rsidRDefault="004E4B37" w:rsidP="0039288C">
            <w:pPr>
              <w:keepNext/>
              <w:jc w:val="center"/>
              <w:rPr>
                <w:sz w:val="22"/>
                <w:szCs w:val="22"/>
                <w:lang w:val="el-GR"/>
              </w:rPr>
            </w:pPr>
            <w:r w:rsidRPr="009E512B">
              <w:rPr>
                <w:sz w:val="22"/>
                <w:szCs w:val="22"/>
                <w:lang w:val="el-GR"/>
              </w:rPr>
              <w:t>50</w:t>
            </w:r>
          </w:p>
        </w:tc>
        <w:tc>
          <w:tcPr>
            <w:tcW w:w="2247" w:type="dxa"/>
          </w:tcPr>
          <w:p w:rsidR="004E4B37" w:rsidRPr="009E512B" w:rsidRDefault="004E4B37" w:rsidP="0039288C">
            <w:pPr>
              <w:keepNext/>
              <w:jc w:val="center"/>
              <w:rPr>
                <w:sz w:val="22"/>
                <w:szCs w:val="22"/>
                <w:lang w:val="el-GR"/>
              </w:rPr>
            </w:pPr>
            <w:r w:rsidRPr="009E512B">
              <w:rPr>
                <w:sz w:val="22"/>
                <w:szCs w:val="22"/>
                <w:lang w:val="el-GR"/>
              </w:rPr>
              <w:t>3750</w:t>
            </w:r>
          </w:p>
        </w:tc>
        <w:tc>
          <w:tcPr>
            <w:tcW w:w="1658" w:type="dxa"/>
          </w:tcPr>
          <w:p w:rsidR="004E4B37" w:rsidRPr="009E512B" w:rsidRDefault="004E4B37" w:rsidP="0039288C">
            <w:pPr>
              <w:keepNext/>
              <w:jc w:val="center"/>
              <w:rPr>
                <w:sz w:val="22"/>
                <w:szCs w:val="22"/>
                <w:lang w:val="el-GR"/>
              </w:rPr>
            </w:pPr>
            <w:r w:rsidRPr="009E512B">
              <w:rPr>
                <w:sz w:val="22"/>
                <w:szCs w:val="22"/>
                <w:lang w:val="el-GR"/>
              </w:rPr>
              <w:t>1,5</w:t>
            </w:r>
          </w:p>
        </w:tc>
        <w:tc>
          <w:tcPr>
            <w:tcW w:w="1658" w:type="dxa"/>
          </w:tcPr>
          <w:p w:rsidR="004E4B37" w:rsidRPr="009E512B" w:rsidRDefault="004E4B37" w:rsidP="0039288C">
            <w:pPr>
              <w:keepNext/>
              <w:jc w:val="center"/>
              <w:rPr>
                <w:sz w:val="22"/>
                <w:szCs w:val="22"/>
                <w:lang w:val="el-GR"/>
              </w:rPr>
            </w:pPr>
            <w:r w:rsidRPr="009E512B">
              <w:rPr>
                <w:sz w:val="22"/>
                <w:szCs w:val="22"/>
                <w:lang w:val="el-GR"/>
              </w:rPr>
              <w:t>1,0</w:t>
            </w:r>
          </w:p>
        </w:tc>
        <w:tc>
          <w:tcPr>
            <w:tcW w:w="1658" w:type="dxa"/>
          </w:tcPr>
          <w:p w:rsidR="004E4B37" w:rsidRPr="009E512B" w:rsidRDefault="004E4B37" w:rsidP="0039288C">
            <w:pPr>
              <w:keepNext/>
              <w:jc w:val="center"/>
              <w:rPr>
                <w:sz w:val="22"/>
                <w:szCs w:val="22"/>
                <w:lang w:val="el-GR"/>
              </w:rPr>
            </w:pPr>
            <w:r w:rsidRPr="009E512B">
              <w:rPr>
                <w:sz w:val="22"/>
                <w:szCs w:val="22"/>
                <w:lang w:val="el-GR"/>
              </w:rPr>
              <w:t>1,5</w:t>
            </w:r>
          </w:p>
        </w:tc>
      </w:tr>
      <w:tr w:rsidR="003B5614" w:rsidTr="0039288C">
        <w:tc>
          <w:tcPr>
            <w:tcW w:w="1959" w:type="dxa"/>
          </w:tcPr>
          <w:p w:rsidR="004E4B37" w:rsidRPr="009E512B" w:rsidRDefault="004E4B37" w:rsidP="0039288C">
            <w:pPr>
              <w:keepNext/>
              <w:jc w:val="center"/>
              <w:rPr>
                <w:sz w:val="22"/>
                <w:szCs w:val="22"/>
                <w:lang w:val="el-GR"/>
              </w:rPr>
            </w:pPr>
            <w:r w:rsidRPr="009E512B">
              <w:rPr>
                <w:sz w:val="22"/>
                <w:szCs w:val="22"/>
                <w:lang w:val="el-GR"/>
              </w:rPr>
              <w:t>60</w:t>
            </w:r>
          </w:p>
        </w:tc>
        <w:tc>
          <w:tcPr>
            <w:tcW w:w="2247" w:type="dxa"/>
          </w:tcPr>
          <w:p w:rsidR="004E4B37" w:rsidRPr="009E512B" w:rsidRDefault="004E4B37" w:rsidP="0039288C">
            <w:pPr>
              <w:keepNext/>
              <w:jc w:val="center"/>
              <w:rPr>
                <w:sz w:val="22"/>
                <w:szCs w:val="22"/>
                <w:lang w:val="el-GR"/>
              </w:rPr>
            </w:pPr>
            <w:r w:rsidRPr="009E512B">
              <w:rPr>
                <w:sz w:val="22"/>
                <w:szCs w:val="22"/>
                <w:lang w:val="el-GR"/>
              </w:rPr>
              <w:t>4500</w:t>
            </w:r>
          </w:p>
        </w:tc>
        <w:tc>
          <w:tcPr>
            <w:tcW w:w="1658" w:type="dxa"/>
          </w:tcPr>
          <w:p w:rsidR="004E4B37" w:rsidRPr="009E512B" w:rsidRDefault="004E4B37" w:rsidP="0039288C">
            <w:pPr>
              <w:keepNext/>
              <w:jc w:val="center"/>
              <w:rPr>
                <w:sz w:val="22"/>
                <w:szCs w:val="22"/>
                <w:lang w:val="el-GR"/>
              </w:rPr>
            </w:pPr>
            <w:r w:rsidRPr="009E512B">
              <w:rPr>
                <w:sz w:val="22"/>
                <w:szCs w:val="22"/>
                <w:lang w:val="el-GR"/>
              </w:rPr>
              <w:t>1,5</w:t>
            </w:r>
          </w:p>
        </w:tc>
        <w:tc>
          <w:tcPr>
            <w:tcW w:w="1658" w:type="dxa"/>
          </w:tcPr>
          <w:p w:rsidR="004E4B37" w:rsidRPr="009E512B" w:rsidRDefault="004E4B37" w:rsidP="0039288C">
            <w:pPr>
              <w:keepNext/>
              <w:jc w:val="center"/>
              <w:rPr>
                <w:sz w:val="22"/>
                <w:szCs w:val="22"/>
                <w:lang w:val="el-GR"/>
              </w:rPr>
            </w:pPr>
            <w:r w:rsidRPr="009E512B">
              <w:rPr>
                <w:sz w:val="22"/>
                <w:szCs w:val="22"/>
                <w:lang w:val="el-GR"/>
              </w:rPr>
              <w:t>1,5</w:t>
            </w:r>
          </w:p>
        </w:tc>
        <w:tc>
          <w:tcPr>
            <w:tcW w:w="1658" w:type="dxa"/>
          </w:tcPr>
          <w:p w:rsidR="004E4B37" w:rsidRPr="009E512B" w:rsidRDefault="004E4B37" w:rsidP="0039288C">
            <w:pPr>
              <w:keepNext/>
              <w:jc w:val="center"/>
              <w:rPr>
                <w:sz w:val="22"/>
                <w:szCs w:val="22"/>
                <w:lang w:val="el-GR"/>
              </w:rPr>
            </w:pPr>
            <w:r w:rsidRPr="009E512B">
              <w:rPr>
                <w:sz w:val="22"/>
                <w:szCs w:val="22"/>
                <w:lang w:val="el-GR"/>
              </w:rPr>
              <w:t>1,5</w:t>
            </w:r>
          </w:p>
        </w:tc>
      </w:tr>
      <w:tr w:rsidR="003B5614" w:rsidTr="0039288C">
        <w:tc>
          <w:tcPr>
            <w:tcW w:w="1959" w:type="dxa"/>
          </w:tcPr>
          <w:p w:rsidR="004E4B37" w:rsidRPr="009E512B" w:rsidRDefault="004E4B37" w:rsidP="0039288C">
            <w:pPr>
              <w:keepNext/>
              <w:jc w:val="center"/>
              <w:rPr>
                <w:sz w:val="22"/>
                <w:szCs w:val="22"/>
                <w:lang w:val="el-GR"/>
              </w:rPr>
            </w:pPr>
            <w:r w:rsidRPr="009E512B">
              <w:rPr>
                <w:sz w:val="22"/>
                <w:szCs w:val="22"/>
                <w:lang w:val="el-GR"/>
              </w:rPr>
              <w:t>70</w:t>
            </w:r>
          </w:p>
        </w:tc>
        <w:tc>
          <w:tcPr>
            <w:tcW w:w="2247" w:type="dxa"/>
          </w:tcPr>
          <w:p w:rsidR="004E4B37" w:rsidRPr="009E512B" w:rsidRDefault="004E4B37" w:rsidP="0039288C">
            <w:pPr>
              <w:keepNext/>
              <w:jc w:val="center"/>
              <w:rPr>
                <w:sz w:val="22"/>
                <w:szCs w:val="22"/>
                <w:lang w:val="el-GR"/>
              </w:rPr>
            </w:pPr>
            <w:r w:rsidRPr="009E512B">
              <w:rPr>
                <w:sz w:val="22"/>
                <w:szCs w:val="22"/>
                <w:lang w:val="el-GR"/>
              </w:rPr>
              <w:t>5250</w:t>
            </w:r>
          </w:p>
        </w:tc>
        <w:tc>
          <w:tcPr>
            <w:tcW w:w="1658" w:type="dxa"/>
          </w:tcPr>
          <w:p w:rsidR="004E4B37" w:rsidRPr="009E512B" w:rsidRDefault="004E4B37" w:rsidP="0039288C">
            <w:pPr>
              <w:keepNext/>
              <w:jc w:val="center"/>
              <w:rPr>
                <w:sz w:val="22"/>
                <w:szCs w:val="22"/>
                <w:lang w:val="el-GR"/>
              </w:rPr>
            </w:pPr>
            <w:r w:rsidRPr="009E512B">
              <w:rPr>
                <w:sz w:val="22"/>
                <w:szCs w:val="22"/>
                <w:lang w:val="el-GR"/>
              </w:rPr>
              <w:t>2,0</w:t>
            </w:r>
          </w:p>
        </w:tc>
        <w:tc>
          <w:tcPr>
            <w:tcW w:w="1658" w:type="dxa"/>
          </w:tcPr>
          <w:p w:rsidR="004E4B37" w:rsidRPr="009E512B" w:rsidRDefault="004E4B37" w:rsidP="0039288C">
            <w:pPr>
              <w:keepNext/>
              <w:jc w:val="center"/>
              <w:rPr>
                <w:sz w:val="22"/>
                <w:szCs w:val="22"/>
                <w:lang w:val="el-GR"/>
              </w:rPr>
            </w:pPr>
            <w:r w:rsidRPr="009E512B">
              <w:rPr>
                <w:sz w:val="22"/>
                <w:szCs w:val="22"/>
                <w:lang w:val="el-GR"/>
              </w:rPr>
              <w:t>1,5</w:t>
            </w:r>
          </w:p>
        </w:tc>
        <w:tc>
          <w:tcPr>
            <w:tcW w:w="1658" w:type="dxa"/>
          </w:tcPr>
          <w:p w:rsidR="004E4B37" w:rsidRPr="009E512B" w:rsidRDefault="004E4B37" w:rsidP="0039288C">
            <w:pPr>
              <w:keepNext/>
              <w:jc w:val="center"/>
              <w:rPr>
                <w:sz w:val="22"/>
                <w:szCs w:val="22"/>
                <w:lang w:val="el-GR"/>
              </w:rPr>
            </w:pPr>
            <w:r w:rsidRPr="009E512B">
              <w:rPr>
                <w:sz w:val="22"/>
                <w:szCs w:val="22"/>
                <w:lang w:val="el-GR"/>
              </w:rPr>
              <w:t>2,0</w:t>
            </w:r>
          </w:p>
        </w:tc>
      </w:tr>
      <w:tr w:rsidR="003B5614" w:rsidTr="0039288C">
        <w:tc>
          <w:tcPr>
            <w:tcW w:w="1959" w:type="dxa"/>
          </w:tcPr>
          <w:p w:rsidR="004E4B37" w:rsidRPr="009E512B" w:rsidRDefault="004E4B37" w:rsidP="0039288C">
            <w:pPr>
              <w:keepNext/>
              <w:jc w:val="center"/>
              <w:rPr>
                <w:sz w:val="22"/>
                <w:szCs w:val="22"/>
                <w:lang w:val="el-GR"/>
              </w:rPr>
            </w:pPr>
            <w:r w:rsidRPr="009E512B">
              <w:rPr>
                <w:sz w:val="22"/>
                <w:szCs w:val="22"/>
                <w:lang w:val="el-GR"/>
              </w:rPr>
              <w:t>80</w:t>
            </w:r>
          </w:p>
        </w:tc>
        <w:tc>
          <w:tcPr>
            <w:tcW w:w="2247" w:type="dxa"/>
          </w:tcPr>
          <w:p w:rsidR="004E4B37" w:rsidRPr="009E512B" w:rsidRDefault="004E4B37" w:rsidP="0039288C">
            <w:pPr>
              <w:keepNext/>
              <w:jc w:val="center"/>
              <w:rPr>
                <w:sz w:val="22"/>
                <w:szCs w:val="22"/>
                <w:lang w:val="el-GR"/>
              </w:rPr>
            </w:pPr>
            <w:r w:rsidRPr="009E512B">
              <w:rPr>
                <w:sz w:val="22"/>
                <w:szCs w:val="22"/>
                <w:lang w:val="el-GR"/>
              </w:rPr>
              <w:t>6000</w:t>
            </w:r>
          </w:p>
        </w:tc>
        <w:tc>
          <w:tcPr>
            <w:tcW w:w="1658" w:type="dxa"/>
          </w:tcPr>
          <w:p w:rsidR="004E4B37" w:rsidRPr="009E512B" w:rsidRDefault="004E4B37" w:rsidP="0039288C">
            <w:pPr>
              <w:keepNext/>
              <w:jc w:val="center"/>
              <w:rPr>
                <w:sz w:val="22"/>
                <w:szCs w:val="22"/>
                <w:lang w:val="el-GR"/>
              </w:rPr>
            </w:pPr>
            <w:r w:rsidRPr="009E512B">
              <w:rPr>
                <w:sz w:val="22"/>
                <w:szCs w:val="22"/>
                <w:lang w:val="el-GR"/>
              </w:rPr>
              <w:t>2,0</w:t>
            </w:r>
          </w:p>
        </w:tc>
        <w:tc>
          <w:tcPr>
            <w:tcW w:w="1658" w:type="dxa"/>
          </w:tcPr>
          <w:p w:rsidR="004E4B37" w:rsidRPr="009E512B" w:rsidRDefault="004E4B37" w:rsidP="0039288C">
            <w:pPr>
              <w:keepNext/>
              <w:jc w:val="center"/>
              <w:rPr>
                <w:sz w:val="22"/>
                <w:szCs w:val="22"/>
                <w:lang w:val="el-GR"/>
              </w:rPr>
            </w:pPr>
            <w:r w:rsidRPr="009E512B">
              <w:rPr>
                <w:sz w:val="22"/>
                <w:szCs w:val="22"/>
                <w:lang w:val="el-GR"/>
              </w:rPr>
              <w:t>2,0</w:t>
            </w:r>
          </w:p>
        </w:tc>
        <w:tc>
          <w:tcPr>
            <w:tcW w:w="1658" w:type="dxa"/>
          </w:tcPr>
          <w:p w:rsidR="004E4B37" w:rsidRPr="009E512B" w:rsidRDefault="004E4B37" w:rsidP="0039288C">
            <w:pPr>
              <w:keepNext/>
              <w:jc w:val="center"/>
              <w:rPr>
                <w:sz w:val="22"/>
                <w:szCs w:val="22"/>
                <w:lang w:val="el-GR"/>
              </w:rPr>
            </w:pPr>
            <w:r w:rsidRPr="009E512B">
              <w:rPr>
                <w:sz w:val="22"/>
                <w:szCs w:val="22"/>
                <w:lang w:val="el-GR"/>
              </w:rPr>
              <w:t>2,0</w:t>
            </w:r>
          </w:p>
        </w:tc>
      </w:tr>
      <w:tr w:rsidR="003B5614" w:rsidTr="0039288C">
        <w:tc>
          <w:tcPr>
            <w:tcW w:w="1959" w:type="dxa"/>
          </w:tcPr>
          <w:p w:rsidR="004E4B37" w:rsidRPr="009E512B" w:rsidRDefault="004E4B37" w:rsidP="0039288C">
            <w:pPr>
              <w:keepNext/>
              <w:jc w:val="center"/>
              <w:rPr>
                <w:sz w:val="22"/>
                <w:szCs w:val="22"/>
                <w:lang w:val="el-GR"/>
              </w:rPr>
            </w:pPr>
            <w:r w:rsidRPr="009E512B">
              <w:rPr>
                <w:sz w:val="22"/>
                <w:szCs w:val="22"/>
                <w:lang w:val="el-GR"/>
              </w:rPr>
              <w:t>90</w:t>
            </w:r>
          </w:p>
        </w:tc>
        <w:tc>
          <w:tcPr>
            <w:tcW w:w="2247" w:type="dxa"/>
          </w:tcPr>
          <w:p w:rsidR="004E4B37" w:rsidRPr="009E512B" w:rsidRDefault="004E4B37" w:rsidP="0039288C">
            <w:pPr>
              <w:keepNext/>
              <w:jc w:val="center"/>
              <w:rPr>
                <w:sz w:val="22"/>
                <w:szCs w:val="22"/>
                <w:lang w:val="el-GR"/>
              </w:rPr>
            </w:pPr>
            <w:r w:rsidRPr="009E512B">
              <w:rPr>
                <w:sz w:val="22"/>
                <w:szCs w:val="22"/>
                <w:lang w:val="el-GR"/>
              </w:rPr>
              <w:t>6750</w:t>
            </w:r>
          </w:p>
        </w:tc>
        <w:tc>
          <w:tcPr>
            <w:tcW w:w="1658" w:type="dxa"/>
          </w:tcPr>
          <w:p w:rsidR="004E4B37" w:rsidRPr="009E512B" w:rsidRDefault="004E4B37" w:rsidP="0039288C">
            <w:pPr>
              <w:keepNext/>
              <w:jc w:val="center"/>
              <w:rPr>
                <w:sz w:val="22"/>
                <w:szCs w:val="22"/>
                <w:lang w:val="el-GR"/>
              </w:rPr>
            </w:pPr>
            <w:r w:rsidRPr="009E512B">
              <w:rPr>
                <w:sz w:val="22"/>
                <w:szCs w:val="22"/>
                <w:lang w:val="el-GR"/>
              </w:rPr>
              <w:t>2,5</w:t>
            </w:r>
          </w:p>
        </w:tc>
        <w:tc>
          <w:tcPr>
            <w:tcW w:w="1658" w:type="dxa"/>
          </w:tcPr>
          <w:p w:rsidR="004E4B37" w:rsidRPr="009E512B" w:rsidRDefault="004E4B37" w:rsidP="0039288C">
            <w:pPr>
              <w:keepNext/>
              <w:jc w:val="center"/>
              <w:rPr>
                <w:sz w:val="22"/>
                <w:szCs w:val="22"/>
                <w:lang w:val="el-GR"/>
              </w:rPr>
            </w:pPr>
            <w:r w:rsidRPr="009E512B">
              <w:rPr>
                <w:sz w:val="22"/>
                <w:szCs w:val="22"/>
                <w:lang w:val="el-GR"/>
              </w:rPr>
              <w:t>2,0</w:t>
            </w:r>
          </w:p>
        </w:tc>
        <w:tc>
          <w:tcPr>
            <w:tcW w:w="1658" w:type="dxa"/>
          </w:tcPr>
          <w:p w:rsidR="004E4B37" w:rsidRPr="009E512B" w:rsidRDefault="004E4B37" w:rsidP="0039288C">
            <w:pPr>
              <w:keepNext/>
              <w:jc w:val="center"/>
              <w:rPr>
                <w:sz w:val="22"/>
                <w:szCs w:val="22"/>
                <w:lang w:val="el-GR"/>
              </w:rPr>
            </w:pPr>
            <w:r w:rsidRPr="009E512B">
              <w:rPr>
                <w:sz w:val="22"/>
                <w:szCs w:val="22"/>
                <w:lang w:val="el-GR"/>
              </w:rPr>
              <w:t>2,5</w:t>
            </w:r>
          </w:p>
        </w:tc>
      </w:tr>
    </w:tbl>
    <w:p w:rsidR="004E4B37" w:rsidRPr="009E512B" w:rsidRDefault="004E4B37" w:rsidP="004E4B37">
      <w:pPr>
        <w:rPr>
          <w:sz w:val="22"/>
          <w:szCs w:val="22"/>
          <w:lang w:val="el-GR"/>
        </w:rPr>
      </w:pPr>
      <w:r w:rsidRPr="009E512B">
        <w:rPr>
          <w:sz w:val="22"/>
          <w:szCs w:val="22"/>
          <w:lang w:val="el-GR"/>
        </w:rPr>
        <w:t>*αριθμός δισκίων στρογγυλοποιημένος στο πλησιέστερο μισό δισκίο</w:t>
      </w:r>
    </w:p>
    <w:p w:rsidR="004E4B37" w:rsidRPr="009E512B" w:rsidRDefault="004E4B37" w:rsidP="004758BF">
      <w:pPr>
        <w:pStyle w:val="BodyText2"/>
        <w:rPr>
          <w:szCs w:val="22"/>
        </w:rPr>
      </w:pPr>
    </w:p>
    <w:p w:rsidR="004758BF" w:rsidRPr="009E512B" w:rsidRDefault="004758BF" w:rsidP="004758BF">
      <w:pPr>
        <w:pStyle w:val="BodyText2"/>
        <w:rPr>
          <w:szCs w:val="22"/>
        </w:rPr>
      </w:pPr>
      <w:r w:rsidRPr="009E512B">
        <w:rPr>
          <w:szCs w:val="22"/>
        </w:rPr>
        <w:t xml:space="preserve">Δεν συνιστάται μια συνολική ημερήσια δοσολογία πάνω από 100 mg/kg σωματικού βάρους εξαιτίας του πιθανού αυξημένου κίνδυνου ανεπιθύμητων ενεργειών (βλέπε </w:t>
      </w:r>
      <w:r w:rsidR="006C07AE" w:rsidRPr="009E512B">
        <w:rPr>
          <w:szCs w:val="22"/>
        </w:rPr>
        <w:t>παραγράφους</w:t>
      </w:r>
      <w:r w:rsidRPr="009E512B">
        <w:rPr>
          <w:szCs w:val="22"/>
        </w:rPr>
        <w:t xml:space="preserve"> 4.4, 4.8, και 4.9).</w:t>
      </w:r>
    </w:p>
    <w:p w:rsidR="004758BF" w:rsidRPr="00C6064F" w:rsidRDefault="004758BF" w:rsidP="004758BF">
      <w:pPr>
        <w:rPr>
          <w:sz w:val="22"/>
          <w:szCs w:val="22"/>
          <w:lang w:val="el-GR"/>
        </w:rPr>
      </w:pPr>
    </w:p>
    <w:p w:rsidR="004E4B37" w:rsidRPr="009E512B" w:rsidRDefault="004E4B37" w:rsidP="002C01DB">
      <w:pPr>
        <w:keepNext/>
        <w:rPr>
          <w:sz w:val="22"/>
          <w:szCs w:val="22"/>
          <w:lang w:val="el-GR"/>
        </w:rPr>
      </w:pPr>
      <w:r w:rsidRPr="00C6064F">
        <w:rPr>
          <w:i/>
          <w:sz w:val="22"/>
          <w:szCs w:val="22"/>
          <w:lang w:val="el-GR"/>
        </w:rPr>
        <w:t>Προσαρμογή δόσης</w:t>
      </w:r>
    </w:p>
    <w:p w:rsidR="0065522A" w:rsidRPr="00763B8C" w:rsidRDefault="0002184D" w:rsidP="004758BF">
      <w:pPr>
        <w:rPr>
          <w:sz w:val="22"/>
          <w:szCs w:val="22"/>
          <w:lang w:val="el-GR"/>
        </w:rPr>
      </w:pPr>
      <w:r w:rsidRPr="00763B8C">
        <w:rPr>
          <w:sz w:val="22"/>
          <w:szCs w:val="22"/>
          <w:lang w:val="el-GR"/>
        </w:rPr>
        <w:t>Η επίδραση του Ferriprox στη μείωση των επιπέδων σιδήρου του οργανισμού επηρεάζεται άμεσα από τη δόση και το βαθμό υπερφόρτωσης με σίδηρο. Μετά την έναρξη της θεραπείας με Ferriprox, συνιστάται η παρακολούθηση των συγκεντρώσεων φερ</w:t>
      </w:r>
      <w:r w:rsidR="00727D13" w:rsidRPr="00763B8C">
        <w:rPr>
          <w:sz w:val="22"/>
          <w:szCs w:val="22"/>
          <w:lang w:val="el-GR"/>
        </w:rPr>
        <w:t>ρ</w:t>
      </w:r>
      <w:r w:rsidRPr="00763B8C">
        <w:rPr>
          <w:sz w:val="22"/>
          <w:szCs w:val="22"/>
          <w:lang w:val="el-GR"/>
        </w:rPr>
        <w:t xml:space="preserve">ιτίνης στον ορό ή άλλων δεικτών φορτίου σιδήρου στον οργανισμό κάθε δύο έως τρεις μήνες για την αξιολόγηση της μακροπρόθεσμης αποτελεσματικότητας του σχήματος χηλίωσης στον έλεγχο του φορτίου σιδήρου στον οργανισμό. Η δοσολογία θα πρέπει να προσαρμόζεται στην ανταπόκριση και τους θεραπευτικούς στόχους για τον κάθε ασθενή χωριστά (διατήρηση ή μείωση του φορτίου σιδήρου στον οργανισμό). Εάν </w:t>
      </w:r>
      <w:r w:rsidR="004E4B37" w:rsidRPr="004E4B37">
        <w:rPr>
          <w:sz w:val="22"/>
          <w:szCs w:val="22"/>
          <w:lang w:val="el-GR"/>
        </w:rPr>
        <w:t xml:space="preserve">τα επίπεδα </w:t>
      </w:r>
      <w:r w:rsidRPr="00763B8C">
        <w:rPr>
          <w:sz w:val="22"/>
          <w:szCs w:val="22"/>
          <w:lang w:val="el-GR"/>
        </w:rPr>
        <w:t>φερ</w:t>
      </w:r>
      <w:r w:rsidR="00727D13" w:rsidRPr="00763B8C">
        <w:rPr>
          <w:sz w:val="22"/>
          <w:szCs w:val="22"/>
          <w:lang w:val="el-GR"/>
        </w:rPr>
        <w:t>ρ</w:t>
      </w:r>
      <w:r w:rsidRPr="00763B8C">
        <w:rPr>
          <w:sz w:val="22"/>
          <w:szCs w:val="22"/>
          <w:lang w:val="el-GR"/>
        </w:rPr>
        <w:t>ιτίνης στον ορό μειωθούν κάτω από τα 500</w:t>
      </w:r>
      <w:r w:rsidR="009D662A" w:rsidRPr="00763B8C">
        <w:rPr>
          <w:sz w:val="22"/>
          <w:szCs w:val="22"/>
          <w:lang w:val="el-GR"/>
        </w:rPr>
        <w:t> </w:t>
      </w:r>
      <w:r w:rsidRPr="00763B8C">
        <w:rPr>
          <w:sz w:val="22"/>
          <w:szCs w:val="22"/>
          <w:lang w:val="el-GR"/>
        </w:rPr>
        <w:t>µg/l, θα πρέπει να εξεταστεί το ενδεχόμενο διακοπής της θεραπείας με δεφεριπρόνη.</w:t>
      </w:r>
    </w:p>
    <w:p w:rsidR="0065522A" w:rsidRPr="00763B8C" w:rsidRDefault="0065522A" w:rsidP="004758BF">
      <w:pPr>
        <w:rPr>
          <w:sz w:val="22"/>
          <w:szCs w:val="22"/>
          <w:lang w:val="el-GR"/>
        </w:rPr>
      </w:pPr>
    </w:p>
    <w:p w:rsidR="004E4B37" w:rsidRPr="004E4B37" w:rsidRDefault="0076068A" w:rsidP="004E4B37">
      <w:pPr>
        <w:keepNext/>
        <w:rPr>
          <w:i/>
          <w:sz w:val="22"/>
          <w:szCs w:val="22"/>
          <w:lang w:val="el-GR"/>
        </w:rPr>
      </w:pPr>
      <w:r w:rsidRPr="0076068A">
        <w:rPr>
          <w:i/>
          <w:sz w:val="22"/>
          <w:szCs w:val="22"/>
          <w:lang w:val="el-GR"/>
        </w:rPr>
        <w:t>Προσαρμογές της δόσης όταν χρησιμοποιείται μαζί με άλλους χηλικούς παράγοντες αποσιδήρωσης</w:t>
      </w:r>
    </w:p>
    <w:p w:rsidR="0076068A" w:rsidRPr="0076068A" w:rsidRDefault="0076068A" w:rsidP="0076068A">
      <w:pPr>
        <w:rPr>
          <w:sz w:val="22"/>
          <w:szCs w:val="22"/>
          <w:lang w:val="el-GR"/>
        </w:rPr>
      </w:pPr>
      <w:r w:rsidRPr="0076068A">
        <w:rPr>
          <w:sz w:val="22"/>
          <w:szCs w:val="22"/>
          <w:lang w:val="el-GR"/>
        </w:rPr>
        <w:t>Στους ασθενείς για τους οποίους η μονοθεραπεία είναι ανεπαρκής, το Ferriprox μπορεί να χρησιμοποιηθεί μαζί με δεφεροξαμίνη στην τυπική δόση (75 mg/kg/ημέρα), αλλά δεν θα πρέπει να υπερβαίνει τα 100 mg/kg/ημέρα.</w:t>
      </w:r>
    </w:p>
    <w:p w:rsidR="0076068A" w:rsidRPr="0076068A" w:rsidRDefault="0076068A" w:rsidP="0076068A">
      <w:pPr>
        <w:rPr>
          <w:sz w:val="22"/>
          <w:szCs w:val="22"/>
          <w:lang w:val="el-GR"/>
        </w:rPr>
      </w:pPr>
    </w:p>
    <w:p w:rsidR="0076068A" w:rsidRPr="0076068A" w:rsidRDefault="0076068A" w:rsidP="0076068A">
      <w:pPr>
        <w:rPr>
          <w:sz w:val="22"/>
          <w:szCs w:val="22"/>
          <w:lang w:val="el-GR"/>
        </w:rPr>
      </w:pPr>
      <w:r w:rsidRPr="0076068A">
        <w:rPr>
          <w:sz w:val="22"/>
          <w:szCs w:val="22"/>
          <w:lang w:val="el-GR"/>
        </w:rPr>
        <w:t>Στην περίπτωση καρδιακής ανεπάρκειας που οφείλεται σε περίσσεια σιδήρου, στην αγωγή με δεφεροξαμίνη θα πρέπει να προστίθεται Ferriprox σε δόση 75-100 mg/kg/ημέρα. Θα πρέπει να λαμβάνονται υπόψη οι πληροφορίες προϊόντος για τη δεφεροξαμίνη.</w:t>
      </w:r>
    </w:p>
    <w:p w:rsidR="0076068A" w:rsidRPr="0076068A" w:rsidRDefault="0076068A" w:rsidP="0076068A">
      <w:pPr>
        <w:rPr>
          <w:sz w:val="22"/>
          <w:szCs w:val="22"/>
          <w:lang w:val="el-GR"/>
        </w:rPr>
      </w:pPr>
    </w:p>
    <w:p w:rsidR="004E4B37" w:rsidRPr="0029399F" w:rsidRDefault="0076068A" w:rsidP="0076068A">
      <w:pPr>
        <w:rPr>
          <w:sz w:val="22"/>
          <w:szCs w:val="22"/>
          <w:lang w:val="el-GR"/>
        </w:rPr>
      </w:pPr>
      <w:r w:rsidRPr="0076068A">
        <w:rPr>
          <w:sz w:val="22"/>
          <w:szCs w:val="22"/>
          <w:lang w:val="el-GR"/>
        </w:rPr>
        <w:t xml:space="preserve">Η ταυτόχρονη χρήση χηλικών παραγόντων αποσιδήρωσης δεν συνιστάται σε ασθενείς των οποίων τα επίπεδα φερριτίνης ορού έχουν πέσει κάτω από 500 </w:t>
      </w:r>
      <w:r>
        <w:rPr>
          <w:sz w:val="22"/>
          <w:szCs w:val="22"/>
          <w:lang w:val="el-GR"/>
        </w:rPr>
        <w:t>µ</w:t>
      </w:r>
      <w:r w:rsidRPr="0076068A">
        <w:rPr>
          <w:sz w:val="22"/>
          <w:szCs w:val="22"/>
          <w:lang w:val="el-GR"/>
        </w:rPr>
        <w:t>g/l, λόγω του κινδύνου υπερβολικής απομάκρυνσης του σιδήρου.</w:t>
      </w:r>
    </w:p>
    <w:p w:rsidR="004E4B37" w:rsidRPr="0029399F" w:rsidRDefault="004E4B37" w:rsidP="004E4B37">
      <w:pPr>
        <w:rPr>
          <w:sz w:val="22"/>
          <w:szCs w:val="22"/>
          <w:lang w:val="el-GR"/>
        </w:rPr>
      </w:pPr>
    </w:p>
    <w:p w:rsidR="004758BF" w:rsidRPr="00763B8C" w:rsidRDefault="004758BF" w:rsidP="002C01DB">
      <w:pPr>
        <w:keepNext/>
        <w:rPr>
          <w:i/>
          <w:sz w:val="22"/>
          <w:szCs w:val="22"/>
          <w:lang w:val="el-GR"/>
        </w:rPr>
      </w:pPr>
      <w:r w:rsidRPr="00763B8C">
        <w:rPr>
          <w:i/>
          <w:sz w:val="22"/>
          <w:szCs w:val="22"/>
          <w:lang w:val="el-GR"/>
        </w:rPr>
        <w:t>Παιδιατρικός πληθυσμός</w:t>
      </w:r>
    </w:p>
    <w:p w:rsidR="004758BF" w:rsidRPr="00763B8C" w:rsidRDefault="004758BF" w:rsidP="00882E65">
      <w:pPr>
        <w:rPr>
          <w:sz w:val="22"/>
          <w:szCs w:val="22"/>
          <w:lang w:val="el-GR"/>
        </w:rPr>
      </w:pPr>
      <w:r w:rsidRPr="00763B8C">
        <w:rPr>
          <w:sz w:val="22"/>
          <w:szCs w:val="22"/>
          <w:lang w:val="el-GR"/>
        </w:rPr>
        <w:t xml:space="preserve">Υπάρχουν περιορισμένα διαθέσιμα στοιχεία σχετικά με τη χρήση της δεφεριπρόνης σε παιδιά ηλικίας 6 έως 10 ετών </w:t>
      </w:r>
      <w:r w:rsidR="00882E65" w:rsidRPr="00763B8C">
        <w:rPr>
          <w:sz w:val="22"/>
          <w:szCs w:val="22"/>
          <w:lang w:val="el-GR"/>
        </w:rPr>
        <w:t xml:space="preserve">και δεν υπάρχουν δεδομένα </w:t>
      </w:r>
      <w:r w:rsidRPr="00763B8C">
        <w:rPr>
          <w:sz w:val="22"/>
          <w:szCs w:val="22"/>
          <w:lang w:val="el-GR"/>
        </w:rPr>
        <w:t>σχετικά με τη χρήση της δεφεριπρόνης σε παιδιά κάτω των 6 ετών.</w:t>
      </w:r>
    </w:p>
    <w:p w:rsidR="004758BF" w:rsidRPr="00763B8C" w:rsidRDefault="004758BF" w:rsidP="004758BF">
      <w:pPr>
        <w:rPr>
          <w:sz w:val="22"/>
          <w:szCs w:val="22"/>
          <w:lang w:val="el-GR"/>
        </w:rPr>
      </w:pPr>
    </w:p>
    <w:p w:rsidR="002265A5" w:rsidRPr="007B7A28" w:rsidRDefault="002265A5" w:rsidP="002265A5">
      <w:pPr>
        <w:keepNext/>
        <w:tabs>
          <w:tab w:val="left" w:pos="567"/>
        </w:tabs>
        <w:rPr>
          <w:i/>
          <w:sz w:val="22"/>
          <w:szCs w:val="22"/>
          <w:lang w:val="el-GR"/>
        </w:rPr>
      </w:pPr>
      <w:r w:rsidRPr="007B7A28">
        <w:rPr>
          <w:i/>
          <w:sz w:val="22"/>
          <w:szCs w:val="22"/>
          <w:lang w:val="el-GR"/>
        </w:rPr>
        <w:t>Νεφρική βλάβη</w:t>
      </w:r>
    </w:p>
    <w:p w:rsidR="002265A5" w:rsidRPr="007B7A28" w:rsidRDefault="002265A5" w:rsidP="002265A5">
      <w:pPr>
        <w:tabs>
          <w:tab w:val="left" w:pos="567"/>
        </w:tabs>
        <w:rPr>
          <w:sz w:val="22"/>
          <w:szCs w:val="22"/>
          <w:lang w:val="el-GR"/>
        </w:rPr>
      </w:pPr>
      <w:r w:rsidRPr="007B7A28">
        <w:rPr>
          <w:sz w:val="22"/>
          <w:szCs w:val="22"/>
          <w:lang w:val="el-GR"/>
        </w:rPr>
        <w:t>Δεν απαιτείται προσαρμογή της δόσης σε ασθενείς με νεφρική βλάβη ήπιας, μέτριας ή βαριάς μορφής (</w:t>
      </w:r>
      <w:r w:rsidRPr="00763B8C">
        <w:rPr>
          <w:sz w:val="22"/>
          <w:szCs w:val="22"/>
          <w:lang w:val="el-GR"/>
        </w:rPr>
        <w:t xml:space="preserve">βλέπε </w:t>
      </w:r>
      <w:r w:rsidRPr="007B7A28">
        <w:rPr>
          <w:sz w:val="22"/>
          <w:szCs w:val="22"/>
          <w:lang w:val="el-GR"/>
        </w:rPr>
        <w:t>παράγραφο 5.2). Η ασφάλεια και η φαρμακοκινητική του Ferriprox σε ασθενείς με νεφρική νόσο τελικού σταδίου δεν είναι γνωστές.</w:t>
      </w:r>
    </w:p>
    <w:p w:rsidR="002265A5" w:rsidRPr="007B7A28" w:rsidRDefault="002265A5" w:rsidP="002265A5">
      <w:pPr>
        <w:tabs>
          <w:tab w:val="left" w:pos="567"/>
        </w:tabs>
        <w:rPr>
          <w:sz w:val="22"/>
          <w:szCs w:val="22"/>
          <w:lang w:val="el-GR"/>
        </w:rPr>
      </w:pPr>
    </w:p>
    <w:p w:rsidR="002265A5" w:rsidRPr="007B7A28" w:rsidRDefault="002265A5" w:rsidP="002265A5">
      <w:pPr>
        <w:keepNext/>
        <w:tabs>
          <w:tab w:val="left" w:pos="567"/>
        </w:tabs>
        <w:rPr>
          <w:i/>
          <w:sz w:val="22"/>
          <w:szCs w:val="22"/>
          <w:lang w:val="el-GR"/>
        </w:rPr>
      </w:pPr>
      <w:r w:rsidRPr="007B7A28">
        <w:rPr>
          <w:i/>
          <w:sz w:val="22"/>
          <w:szCs w:val="22"/>
          <w:lang w:val="el-GR"/>
        </w:rPr>
        <w:t>Ηπατική βλάβη</w:t>
      </w:r>
    </w:p>
    <w:p w:rsidR="002265A5" w:rsidRDefault="002265A5" w:rsidP="002265A5">
      <w:pPr>
        <w:rPr>
          <w:sz w:val="22"/>
          <w:szCs w:val="22"/>
          <w:lang w:val="el-GR"/>
        </w:rPr>
      </w:pPr>
      <w:r w:rsidRPr="007B7A28">
        <w:rPr>
          <w:sz w:val="22"/>
          <w:szCs w:val="22"/>
          <w:lang w:val="el-GR"/>
        </w:rPr>
        <w:t>Δεν απαιτείται προσαρμογή της δόσης σε ασθενείς με ηπατική δυσλειτουργία ήπιας ή μέτριας μορφής (</w:t>
      </w:r>
      <w:r w:rsidRPr="00763B8C">
        <w:rPr>
          <w:sz w:val="22"/>
          <w:szCs w:val="22"/>
          <w:lang w:val="el-GR"/>
        </w:rPr>
        <w:t xml:space="preserve">βλέπε </w:t>
      </w:r>
      <w:r w:rsidRPr="007B7A28">
        <w:rPr>
          <w:sz w:val="22"/>
          <w:szCs w:val="22"/>
          <w:lang w:val="el-GR"/>
        </w:rPr>
        <w:t>παράγραφο 5.2). Η ασφάλεια και η φαρμακοκινητική του Ferriprox σε ασθενείς με ηπατική δυσλειτουργία βαριάς μορφής δεν είναι γνωστές.</w:t>
      </w:r>
    </w:p>
    <w:p w:rsidR="002265A5" w:rsidRDefault="002265A5" w:rsidP="002265A5">
      <w:pPr>
        <w:rPr>
          <w:sz w:val="22"/>
          <w:szCs w:val="22"/>
          <w:lang w:val="el-GR"/>
        </w:rPr>
      </w:pPr>
    </w:p>
    <w:p w:rsidR="004758BF" w:rsidRPr="00763B8C" w:rsidRDefault="004758BF" w:rsidP="002C01DB">
      <w:pPr>
        <w:keepNext/>
        <w:rPr>
          <w:sz w:val="22"/>
          <w:szCs w:val="22"/>
          <w:u w:val="single"/>
          <w:lang w:val="el-GR"/>
        </w:rPr>
      </w:pPr>
      <w:r w:rsidRPr="00763B8C">
        <w:rPr>
          <w:sz w:val="22"/>
          <w:szCs w:val="22"/>
          <w:u w:val="single"/>
          <w:lang w:val="el-GR"/>
        </w:rPr>
        <w:t>Τρόπος χορήγησης</w:t>
      </w:r>
    </w:p>
    <w:p w:rsidR="004758BF" w:rsidRPr="00763B8C" w:rsidRDefault="00E23153" w:rsidP="004758BF">
      <w:pPr>
        <w:rPr>
          <w:sz w:val="22"/>
          <w:szCs w:val="22"/>
          <w:lang w:val="el-GR"/>
        </w:rPr>
      </w:pPr>
      <w:r w:rsidRPr="00763B8C">
        <w:rPr>
          <w:sz w:val="22"/>
          <w:szCs w:val="22"/>
          <w:lang w:val="el-GR"/>
        </w:rPr>
        <w:t>Από</w:t>
      </w:r>
      <w:r w:rsidR="004758BF" w:rsidRPr="00763B8C">
        <w:rPr>
          <w:sz w:val="22"/>
          <w:szCs w:val="22"/>
          <w:lang w:val="el-GR"/>
        </w:rPr>
        <w:t xml:space="preserve"> του στόματος</w:t>
      </w:r>
      <w:r w:rsidRPr="00763B8C">
        <w:rPr>
          <w:sz w:val="22"/>
          <w:szCs w:val="22"/>
          <w:lang w:val="el-GR"/>
        </w:rPr>
        <w:t xml:space="preserve"> χρήση</w:t>
      </w:r>
      <w:r w:rsidR="004758BF" w:rsidRPr="00763B8C">
        <w:rPr>
          <w:sz w:val="22"/>
          <w:szCs w:val="22"/>
          <w:lang w:val="el-GR"/>
        </w:rPr>
        <w:t>.</w:t>
      </w:r>
    </w:p>
    <w:p w:rsidR="004758BF" w:rsidRPr="00763B8C" w:rsidRDefault="004758BF" w:rsidP="004758BF">
      <w:pPr>
        <w:rPr>
          <w:sz w:val="22"/>
          <w:szCs w:val="22"/>
          <w:lang w:val="el-GR"/>
        </w:rPr>
      </w:pPr>
    </w:p>
    <w:p w:rsidR="004758BF" w:rsidRPr="00763B8C" w:rsidRDefault="004758BF" w:rsidP="002C01DB">
      <w:pPr>
        <w:pStyle w:val="Header"/>
        <w:keepNext/>
        <w:tabs>
          <w:tab w:val="clear" w:pos="567"/>
          <w:tab w:val="left" w:pos="570"/>
        </w:tabs>
        <w:ind w:left="570" w:hanging="570"/>
        <w:rPr>
          <w:rFonts w:ascii="Times New Roman" w:hAnsi="Times New Roman"/>
          <w:b/>
          <w:sz w:val="22"/>
          <w:szCs w:val="22"/>
          <w:lang w:val="el-GR"/>
        </w:rPr>
      </w:pPr>
      <w:r w:rsidRPr="00763B8C">
        <w:rPr>
          <w:rFonts w:ascii="Times New Roman" w:hAnsi="Times New Roman"/>
          <w:b/>
          <w:sz w:val="22"/>
          <w:szCs w:val="22"/>
          <w:lang w:val="el-GR"/>
        </w:rPr>
        <w:t>4.3</w:t>
      </w:r>
      <w:r w:rsidRPr="00763B8C">
        <w:rPr>
          <w:rFonts w:ascii="Times New Roman" w:hAnsi="Times New Roman"/>
          <w:b/>
          <w:sz w:val="22"/>
          <w:szCs w:val="22"/>
          <w:lang w:val="el-GR"/>
        </w:rPr>
        <w:tab/>
        <w:t>Αντενδείξεις</w:t>
      </w:r>
    </w:p>
    <w:p w:rsidR="004758BF" w:rsidRPr="00763B8C" w:rsidRDefault="004758BF" w:rsidP="002C01DB">
      <w:pPr>
        <w:keepNext/>
        <w:rPr>
          <w:sz w:val="22"/>
          <w:szCs w:val="22"/>
          <w:lang w:val="el-GR"/>
        </w:rPr>
      </w:pPr>
    </w:p>
    <w:p w:rsidR="004758BF" w:rsidRPr="00763B8C" w:rsidRDefault="004758BF" w:rsidP="004758BF">
      <w:pPr>
        <w:ind w:left="360" w:hanging="360"/>
        <w:rPr>
          <w:sz w:val="22"/>
          <w:szCs w:val="22"/>
          <w:lang w:val="el-GR"/>
        </w:rPr>
      </w:pPr>
      <w:r w:rsidRPr="00763B8C">
        <w:rPr>
          <w:sz w:val="22"/>
          <w:szCs w:val="22"/>
          <w:lang w:val="el-GR"/>
        </w:rPr>
        <w:t>-</w:t>
      </w:r>
      <w:r w:rsidRPr="00763B8C">
        <w:rPr>
          <w:sz w:val="22"/>
          <w:szCs w:val="22"/>
          <w:lang w:val="el-GR"/>
        </w:rPr>
        <w:tab/>
        <w:t xml:space="preserve">Υπερευαισθησία στη δραστική ουσία ή σε </w:t>
      </w:r>
      <w:r w:rsidR="00E23153" w:rsidRPr="00763B8C">
        <w:rPr>
          <w:sz w:val="22"/>
          <w:szCs w:val="22"/>
          <w:lang w:val="el-GR"/>
        </w:rPr>
        <w:t>κάποιο</w:t>
      </w:r>
      <w:r w:rsidRPr="00763B8C">
        <w:rPr>
          <w:sz w:val="22"/>
          <w:szCs w:val="22"/>
          <w:lang w:val="el-GR"/>
        </w:rPr>
        <w:t xml:space="preserve"> από τα έκδοχα</w:t>
      </w:r>
      <w:r w:rsidR="00045C2D" w:rsidRPr="00763B8C">
        <w:rPr>
          <w:sz w:val="22"/>
          <w:szCs w:val="22"/>
          <w:lang w:val="el-GR"/>
        </w:rPr>
        <w:t xml:space="preserve"> που </w:t>
      </w:r>
      <w:r w:rsidR="00BA0B73" w:rsidRPr="00763B8C">
        <w:rPr>
          <w:sz w:val="22"/>
          <w:szCs w:val="22"/>
          <w:lang w:val="el-GR"/>
        </w:rPr>
        <w:t>αναφέρονται</w:t>
      </w:r>
      <w:r w:rsidR="00045C2D" w:rsidRPr="00763B8C">
        <w:rPr>
          <w:sz w:val="22"/>
          <w:szCs w:val="22"/>
          <w:lang w:val="el-GR"/>
        </w:rPr>
        <w:t xml:space="preserve"> στ</w:t>
      </w:r>
      <w:r w:rsidR="00D71BAB" w:rsidRPr="00763B8C">
        <w:rPr>
          <w:sz w:val="22"/>
          <w:szCs w:val="22"/>
          <w:lang w:val="el-GR"/>
        </w:rPr>
        <w:t>η</w:t>
      </w:r>
      <w:r w:rsidR="00045C2D" w:rsidRPr="00763B8C">
        <w:rPr>
          <w:sz w:val="22"/>
          <w:szCs w:val="22"/>
          <w:lang w:val="el-GR"/>
        </w:rPr>
        <w:t>ν παράγραφο 6.1</w:t>
      </w:r>
      <w:r w:rsidRPr="00763B8C">
        <w:rPr>
          <w:sz w:val="22"/>
          <w:szCs w:val="22"/>
          <w:lang w:val="el-GR"/>
        </w:rPr>
        <w:t>.</w:t>
      </w:r>
    </w:p>
    <w:p w:rsidR="004758BF" w:rsidRPr="00763B8C" w:rsidRDefault="004758BF" w:rsidP="004758BF">
      <w:pPr>
        <w:ind w:left="360" w:hanging="360"/>
        <w:rPr>
          <w:sz w:val="22"/>
          <w:szCs w:val="22"/>
          <w:lang w:val="el-GR"/>
        </w:rPr>
      </w:pPr>
      <w:r w:rsidRPr="00763B8C">
        <w:rPr>
          <w:sz w:val="22"/>
          <w:szCs w:val="22"/>
          <w:lang w:val="el-GR"/>
        </w:rPr>
        <w:t>-</w:t>
      </w:r>
      <w:r w:rsidRPr="00763B8C">
        <w:rPr>
          <w:sz w:val="22"/>
          <w:szCs w:val="22"/>
          <w:lang w:val="el-GR"/>
        </w:rPr>
        <w:tab/>
        <w:t>Ιστορικό επαναλαμβανόμενων επεισοδίων ουδετεροπενίας.</w:t>
      </w:r>
    </w:p>
    <w:p w:rsidR="004758BF" w:rsidRPr="00763B8C" w:rsidRDefault="004758BF" w:rsidP="004758BF">
      <w:pPr>
        <w:ind w:left="360" w:hanging="360"/>
        <w:rPr>
          <w:sz w:val="22"/>
          <w:szCs w:val="22"/>
          <w:lang w:val="el-GR"/>
        </w:rPr>
      </w:pPr>
      <w:r w:rsidRPr="00763B8C">
        <w:rPr>
          <w:sz w:val="22"/>
          <w:szCs w:val="22"/>
          <w:lang w:val="el-GR"/>
        </w:rPr>
        <w:t>-</w:t>
      </w:r>
      <w:r w:rsidRPr="00763B8C">
        <w:rPr>
          <w:sz w:val="22"/>
          <w:szCs w:val="22"/>
          <w:lang w:val="el-GR"/>
        </w:rPr>
        <w:tab/>
        <w:t>Ιστορικό ακοκκιοκυτταραιμίας.</w:t>
      </w:r>
    </w:p>
    <w:p w:rsidR="004758BF" w:rsidRPr="00763B8C" w:rsidRDefault="004758BF" w:rsidP="004758BF">
      <w:pPr>
        <w:ind w:left="360" w:hanging="360"/>
        <w:rPr>
          <w:sz w:val="22"/>
          <w:szCs w:val="22"/>
          <w:lang w:val="el-GR"/>
        </w:rPr>
      </w:pPr>
      <w:r w:rsidRPr="00763B8C">
        <w:rPr>
          <w:sz w:val="22"/>
          <w:szCs w:val="22"/>
          <w:lang w:val="el-GR"/>
        </w:rPr>
        <w:t>-</w:t>
      </w:r>
      <w:r w:rsidRPr="00763B8C">
        <w:rPr>
          <w:sz w:val="22"/>
          <w:szCs w:val="22"/>
          <w:lang w:val="el-GR"/>
        </w:rPr>
        <w:tab/>
        <w:t>Εγκυμοσύνη (βλέπε παράγραφο 4.6).</w:t>
      </w:r>
    </w:p>
    <w:p w:rsidR="004758BF" w:rsidRPr="00763B8C" w:rsidRDefault="004758BF" w:rsidP="004758BF">
      <w:pPr>
        <w:ind w:left="360" w:hanging="360"/>
        <w:rPr>
          <w:sz w:val="22"/>
          <w:szCs w:val="22"/>
          <w:lang w:val="el-GR"/>
        </w:rPr>
      </w:pPr>
      <w:r w:rsidRPr="00763B8C">
        <w:rPr>
          <w:sz w:val="22"/>
          <w:szCs w:val="22"/>
          <w:lang w:val="el-GR"/>
        </w:rPr>
        <w:t>-</w:t>
      </w:r>
      <w:r w:rsidRPr="00763B8C">
        <w:rPr>
          <w:sz w:val="22"/>
          <w:szCs w:val="22"/>
          <w:lang w:val="el-GR"/>
        </w:rPr>
        <w:tab/>
        <w:t>Θηλασμός (βλέπε παράγραφο 4.6).</w:t>
      </w:r>
    </w:p>
    <w:p w:rsidR="004758BF" w:rsidRPr="00763B8C" w:rsidRDefault="004758BF" w:rsidP="004758BF">
      <w:pPr>
        <w:ind w:left="360" w:hanging="360"/>
        <w:rPr>
          <w:sz w:val="22"/>
          <w:szCs w:val="22"/>
          <w:lang w:val="el-GR"/>
        </w:rPr>
      </w:pPr>
      <w:r w:rsidRPr="00763B8C">
        <w:rPr>
          <w:bCs/>
          <w:sz w:val="22"/>
          <w:szCs w:val="22"/>
          <w:lang w:val="el-GR"/>
        </w:rPr>
        <w:t>-</w:t>
      </w:r>
      <w:r w:rsidRPr="00763B8C">
        <w:rPr>
          <w:bCs/>
          <w:sz w:val="22"/>
          <w:szCs w:val="22"/>
          <w:lang w:val="el-GR"/>
        </w:rPr>
        <w:tab/>
        <w:t xml:space="preserve">Εξ’ αιτίας του άγνωστου μηχανισμού της ουδετεροπενίας που προκαλείται από </w:t>
      </w:r>
      <w:r w:rsidR="00E23153" w:rsidRPr="00763B8C">
        <w:rPr>
          <w:bCs/>
          <w:sz w:val="22"/>
          <w:szCs w:val="22"/>
          <w:lang w:val="el-GR"/>
        </w:rPr>
        <w:t xml:space="preserve">τη </w:t>
      </w:r>
      <w:r w:rsidR="00AF4323" w:rsidRPr="00763B8C">
        <w:rPr>
          <w:sz w:val="22"/>
          <w:szCs w:val="22"/>
          <w:lang w:val="el-GR"/>
        </w:rPr>
        <w:t>δεφεριπρόνη</w:t>
      </w:r>
      <w:r w:rsidRPr="00763B8C">
        <w:rPr>
          <w:sz w:val="22"/>
          <w:szCs w:val="22"/>
          <w:lang w:val="el-GR"/>
        </w:rPr>
        <w:t>, οι ασθενείς δεν πρέπει να λαμβάνουν ιατρικά προϊόντα που είναι γνωστά ότι συνδέονται με ουδετεροπενία ή που μπορεί να προκαλέσουν ακοκκιοκυττάρωση (βλέπε παράγραφο 4.5).</w:t>
      </w:r>
    </w:p>
    <w:p w:rsidR="004758BF" w:rsidRPr="00763B8C" w:rsidRDefault="004758BF">
      <w:pPr>
        <w:rPr>
          <w:sz w:val="22"/>
          <w:szCs w:val="22"/>
          <w:lang w:val="el-GR"/>
        </w:rPr>
      </w:pPr>
    </w:p>
    <w:p w:rsidR="004758BF" w:rsidRPr="00763B8C" w:rsidRDefault="004758BF" w:rsidP="002C01DB">
      <w:pPr>
        <w:pStyle w:val="Header"/>
        <w:keepNext/>
        <w:tabs>
          <w:tab w:val="clear" w:pos="567"/>
          <w:tab w:val="left" w:pos="570"/>
        </w:tabs>
        <w:ind w:left="570" w:hanging="570"/>
        <w:rPr>
          <w:rFonts w:ascii="Times New Roman" w:hAnsi="Times New Roman"/>
          <w:b/>
          <w:sz w:val="22"/>
          <w:szCs w:val="22"/>
          <w:lang w:val="el-GR"/>
        </w:rPr>
      </w:pPr>
      <w:r w:rsidRPr="00763B8C">
        <w:rPr>
          <w:rFonts w:ascii="Times New Roman" w:hAnsi="Times New Roman"/>
          <w:b/>
          <w:sz w:val="22"/>
          <w:szCs w:val="22"/>
          <w:lang w:val="el-GR"/>
        </w:rPr>
        <w:t>4.4</w:t>
      </w:r>
      <w:r w:rsidRPr="00763B8C">
        <w:rPr>
          <w:rFonts w:ascii="Times New Roman" w:hAnsi="Times New Roman"/>
          <w:b/>
          <w:sz w:val="22"/>
          <w:szCs w:val="22"/>
          <w:lang w:val="el-GR"/>
        </w:rPr>
        <w:tab/>
        <w:t>Ειδικές προειδοποιήσεις και προφυλάξεις κατά τη χρήση</w:t>
      </w:r>
    </w:p>
    <w:p w:rsidR="004758BF" w:rsidRPr="00763B8C" w:rsidRDefault="004758BF" w:rsidP="002C01DB">
      <w:pPr>
        <w:pStyle w:val="Header"/>
        <w:keepNext/>
        <w:tabs>
          <w:tab w:val="clear" w:pos="567"/>
          <w:tab w:val="left" w:pos="570"/>
        </w:tabs>
        <w:rPr>
          <w:rFonts w:ascii="Times New Roman" w:hAnsi="Times New Roman"/>
          <w:b/>
          <w:sz w:val="22"/>
          <w:szCs w:val="22"/>
          <w:lang w:val="el-GR"/>
        </w:rPr>
      </w:pPr>
    </w:p>
    <w:p w:rsidR="004758BF" w:rsidRPr="00763B8C" w:rsidRDefault="004758BF" w:rsidP="002C01DB">
      <w:pPr>
        <w:keepNext/>
        <w:pBdr>
          <w:top w:val="single" w:sz="4" w:space="1" w:color="auto"/>
          <w:left w:val="single" w:sz="4" w:space="1" w:color="auto"/>
          <w:bottom w:val="single" w:sz="4" w:space="1" w:color="auto"/>
          <w:right w:val="single" w:sz="4" w:space="1" w:color="auto"/>
        </w:pBdr>
        <w:rPr>
          <w:iCs/>
          <w:sz w:val="22"/>
          <w:szCs w:val="22"/>
          <w:u w:val="single"/>
          <w:lang w:val="el-GR"/>
        </w:rPr>
      </w:pPr>
      <w:r w:rsidRPr="00763B8C">
        <w:rPr>
          <w:iCs/>
          <w:sz w:val="22"/>
          <w:szCs w:val="22"/>
          <w:u w:val="single"/>
          <w:lang w:val="el-GR"/>
        </w:rPr>
        <w:t>Ουδετεροπενία/ Ακοκκιοκυττάρωση</w:t>
      </w:r>
    </w:p>
    <w:p w:rsidR="004758BF" w:rsidRPr="00763B8C" w:rsidRDefault="00A03F97">
      <w:pPr>
        <w:pStyle w:val="Header"/>
        <w:pBdr>
          <w:top w:val="single" w:sz="4" w:space="1" w:color="auto"/>
          <w:left w:val="single" w:sz="4" w:space="1" w:color="auto"/>
          <w:bottom w:val="single" w:sz="4" w:space="1" w:color="auto"/>
          <w:right w:val="single" w:sz="4" w:space="1" w:color="auto"/>
        </w:pBdr>
        <w:rPr>
          <w:rFonts w:ascii="Times New Roman" w:hAnsi="Times New Roman"/>
          <w:b/>
          <w:sz w:val="22"/>
          <w:szCs w:val="22"/>
          <w:lang w:val="el-GR"/>
        </w:rPr>
      </w:pPr>
      <w:r w:rsidRPr="00A03F97">
        <w:rPr>
          <w:rFonts w:ascii="Times New Roman" w:hAnsi="Times New Roman"/>
          <w:b/>
          <w:sz w:val="22"/>
          <w:szCs w:val="22"/>
          <w:lang w:val="el-GR"/>
        </w:rPr>
        <w:t>Η δεφεριπρόνη έχει καταδειχθεί ότι προκαλεί ουδετεροπενία, συμπεριλαμβανομένης ακοκκιοκυττάρωσης (</w:t>
      </w:r>
      <w:r w:rsidR="00BE02E4" w:rsidRPr="00BE02E4">
        <w:rPr>
          <w:rFonts w:ascii="Times New Roman" w:hAnsi="Times New Roman"/>
          <w:b/>
          <w:sz w:val="22"/>
          <w:szCs w:val="22"/>
          <w:lang w:val="el-GR"/>
        </w:rPr>
        <w:t xml:space="preserve">βλέπε παράγραφο </w:t>
      </w:r>
      <w:r w:rsidRPr="00A03F97">
        <w:rPr>
          <w:rFonts w:ascii="Times New Roman" w:hAnsi="Times New Roman"/>
          <w:b/>
          <w:sz w:val="22"/>
          <w:szCs w:val="22"/>
          <w:lang w:val="el-GR"/>
        </w:rPr>
        <w:t>4.8 «Περιγραφή επιλεγμένων ανεπιθύμητων ενεργειών»). Ο απόλυτος αριθμός ουδετερόφιλων (ANC) του ασθενούς θα πρέπει να παρακολουθείται κάθε εβδομάδα, κατά τη διάρκεια του πρώτου έτους θεραπείας. Για τους ασθενείς στους οποίους το Ferriprox δεν είχε διακοπεί στη διάρκεια του πρώτου έτους θεραπείας λόγω οποιασδήποτε μείωσης του αριθμού των ουδετερόφιλων, η συχνότητα παρακολούθησης του ANC μπορεί να επεκταθεί έως το διάστημα μετάγγισης αίματος στον ασθενή (κάθε 2-4 εβδομάδες) μετά από ένα έτος θεραπείας με δεφεριπρόνη</w:t>
      </w:r>
      <w:r w:rsidR="004758BF" w:rsidRPr="00763B8C">
        <w:rPr>
          <w:rFonts w:ascii="Times New Roman" w:hAnsi="Times New Roman"/>
          <w:b/>
          <w:sz w:val="22"/>
          <w:szCs w:val="22"/>
          <w:lang w:val="el-GR"/>
        </w:rPr>
        <w:t>.</w:t>
      </w:r>
    </w:p>
    <w:p w:rsidR="004758BF" w:rsidRPr="00763B8C" w:rsidRDefault="004758BF">
      <w:pPr>
        <w:pStyle w:val="Header"/>
        <w:pBdr>
          <w:top w:val="single" w:sz="4" w:space="1" w:color="auto"/>
          <w:left w:val="single" w:sz="4" w:space="1" w:color="auto"/>
          <w:bottom w:val="single" w:sz="4" w:space="1" w:color="auto"/>
          <w:right w:val="single" w:sz="4" w:space="1" w:color="auto"/>
        </w:pBdr>
        <w:rPr>
          <w:rFonts w:ascii="Times New Roman" w:hAnsi="Times New Roman"/>
          <w:sz w:val="22"/>
          <w:szCs w:val="22"/>
          <w:lang w:val="el-GR"/>
        </w:rPr>
      </w:pPr>
    </w:p>
    <w:p w:rsidR="00A03F97" w:rsidRPr="00A03F97" w:rsidRDefault="00A03F97" w:rsidP="00A03F97">
      <w:pPr>
        <w:pStyle w:val="Header"/>
        <w:pBdr>
          <w:top w:val="single" w:sz="4" w:space="1" w:color="auto"/>
          <w:left w:val="single" w:sz="4" w:space="1" w:color="auto"/>
          <w:bottom w:val="single" w:sz="4" w:space="1" w:color="auto"/>
          <w:right w:val="single" w:sz="4" w:space="1" w:color="auto"/>
        </w:pBdr>
        <w:rPr>
          <w:rFonts w:ascii="Times New Roman" w:hAnsi="Times New Roman"/>
          <w:sz w:val="22"/>
          <w:szCs w:val="22"/>
          <w:lang w:val="el-GR"/>
        </w:rPr>
      </w:pPr>
      <w:r w:rsidRPr="00A03F97">
        <w:rPr>
          <w:rFonts w:ascii="Times New Roman" w:hAnsi="Times New Roman"/>
          <w:sz w:val="22"/>
          <w:szCs w:val="22"/>
          <w:lang w:val="el-GR"/>
        </w:rPr>
        <w:t>Η αλλαγή από την εβδομαδιαία παρακολούθηση του ANC σε παρακολούθηση κατά τον χρόνο των επισκέψεων για μετάγγιση, μετά από 12 μήνες θεραπείας με Ferriprox, θα πρέπει να εξετάζεται σε εξατομικευμένη βάση ανά ασθενή, σύμφωνα με την αξιολόγηση από τον ιατρό του βαθμού κατανόησης από τον ασθενή των μέτρων ελαχιστοποίησης των κινδύνων που απαιτείται να λαμβάνονται στη διάρκεια της θεραπείας (βλ. παράγραφο 4.4 παρακάτω).</w:t>
      </w:r>
    </w:p>
    <w:p w:rsidR="00A03F97" w:rsidRPr="00A03F97" w:rsidRDefault="00A03F97" w:rsidP="00A03F97">
      <w:pPr>
        <w:pStyle w:val="Header"/>
        <w:pBdr>
          <w:top w:val="single" w:sz="4" w:space="1" w:color="auto"/>
          <w:left w:val="single" w:sz="4" w:space="1" w:color="auto"/>
          <w:bottom w:val="single" w:sz="4" w:space="1" w:color="auto"/>
          <w:right w:val="single" w:sz="4" w:space="1" w:color="auto"/>
        </w:pBdr>
        <w:rPr>
          <w:rFonts w:ascii="Times New Roman" w:hAnsi="Times New Roman"/>
          <w:sz w:val="22"/>
          <w:szCs w:val="22"/>
          <w:lang w:val="el-GR"/>
        </w:rPr>
      </w:pPr>
    </w:p>
    <w:p w:rsidR="004F3D4A" w:rsidRDefault="00A03F97" w:rsidP="00A03F97">
      <w:pPr>
        <w:pStyle w:val="Header"/>
        <w:pBdr>
          <w:top w:val="single" w:sz="4" w:space="1" w:color="auto"/>
          <w:left w:val="single" w:sz="4" w:space="1" w:color="auto"/>
          <w:bottom w:val="single" w:sz="4" w:space="1" w:color="auto"/>
          <w:right w:val="single" w:sz="4" w:space="1" w:color="auto"/>
        </w:pBdr>
        <w:rPr>
          <w:rFonts w:ascii="Times New Roman" w:hAnsi="Times New Roman"/>
          <w:sz w:val="22"/>
          <w:szCs w:val="22"/>
          <w:lang w:val="el-GR"/>
        </w:rPr>
      </w:pPr>
      <w:r w:rsidRPr="00A03F97">
        <w:rPr>
          <w:rFonts w:ascii="Times New Roman" w:hAnsi="Times New Roman"/>
          <w:sz w:val="22"/>
          <w:szCs w:val="22"/>
          <w:lang w:val="el-GR"/>
        </w:rPr>
        <w:t>Στις κλινικές δοκιμές, η εβδομαδιαία παρακολούθηση του αριθμού των ουδετερόφιλων έχει υπάρξει αποτελεσματική για τον προσδιορισμό των περιπτώσεων ουδετεροπενίας και ακοκκιοκυττάρωσης. Η ακοκκιοκυττάρωση και η ουδετεροπενία συνήθως υποχωρούν με τη διακοπή του Ferripox, αλλά έχουν αναφερθεί θανατηφόρα περιστατικά ακοκκιοκυττάρωσης. Αν ο ασθενής παρουσιάσει λοίμωξη ενόσω λαμβάνει δεφεριπρόνη, η αγωγή θα πρέπει να διακοπεί αμέσως και να γίνει χωρίς καθυστέρηση εξέταση ANC. Στη συνέχεια, ο αριθμός των ουδετερόφιλων πρέπει να παρακολουθείται συχνότερα.</w:t>
      </w:r>
    </w:p>
    <w:p w:rsidR="00A03F97" w:rsidRDefault="00A03F97" w:rsidP="00A03F97">
      <w:pPr>
        <w:pStyle w:val="Header"/>
        <w:pBdr>
          <w:top w:val="single" w:sz="4" w:space="1" w:color="auto"/>
          <w:left w:val="single" w:sz="4" w:space="1" w:color="auto"/>
          <w:bottom w:val="single" w:sz="4" w:space="1" w:color="auto"/>
          <w:right w:val="single" w:sz="4" w:space="1" w:color="auto"/>
        </w:pBdr>
        <w:rPr>
          <w:rFonts w:ascii="Times New Roman" w:hAnsi="Times New Roman"/>
          <w:sz w:val="22"/>
          <w:szCs w:val="22"/>
          <w:lang w:val="el-GR"/>
        </w:rPr>
      </w:pPr>
    </w:p>
    <w:p w:rsidR="005C312D" w:rsidRPr="00A03F97" w:rsidRDefault="005C312D" w:rsidP="00402778">
      <w:pPr>
        <w:pStyle w:val="Header"/>
        <w:pBdr>
          <w:top w:val="single" w:sz="4" w:space="1" w:color="auto"/>
          <w:left w:val="single" w:sz="4" w:space="1" w:color="auto"/>
          <w:bottom w:val="single" w:sz="4" w:space="1" w:color="auto"/>
          <w:right w:val="single" w:sz="4" w:space="1" w:color="auto"/>
        </w:pBdr>
        <w:rPr>
          <w:rFonts w:ascii="Times New Roman" w:hAnsi="Times New Roman"/>
          <w:b/>
          <w:bCs/>
          <w:sz w:val="22"/>
          <w:szCs w:val="22"/>
          <w:lang w:val="el-GR"/>
        </w:rPr>
      </w:pPr>
      <w:r w:rsidRPr="00A03F97">
        <w:rPr>
          <w:rFonts w:ascii="Times New Roman" w:hAnsi="Times New Roman"/>
          <w:b/>
          <w:bCs/>
          <w:sz w:val="22"/>
          <w:szCs w:val="22"/>
          <w:lang w:val="el-GR"/>
        </w:rPr>
        <w:t>Οι ασθενείς θα πρέπει να ενημερώνονται ότι πρέπει να επικοινωνούν με τον ιατρό τους εάν παρουσιάσουν οποιαδήποτε συμπτώματα ενδεικτικά λοίμωξης (όπως πυρετό, κυνάγχη και συμπτώματα που μοιάζουν με γρίπη). Αν ο ασθενής παρουσιάσει λοίμωξη, διακόψτε αμέσως τη δεφεριπρόνη.</w:t>
      </w:r>
    </w:p>
    <w:p w:rsidR="005C312D" w:rsidRPr="00763B8C" w:rsidRDefault="005C312D">
      <w:pPr>
        <w:pStyle w:val="Header"/>
        <w:rPr>
          <w:rFonts w:ascii="Times New Roman" w:hAnsi="Times New Roman"/>
          <w:sz w:val="22"/>
          <w:szCs w:val="22"/>
          <w:lang w:val="el-GR"/>
        </w:rPr>
      </w:pPr>
    </w:p>
    <w:p w:rsidR="004758BF" w:rsidRPr="00763B8C" w:rsidRDefault="004758BF">
      <w:pPr>
        <w:rPr>
          <w:sz w:val="22"/>
          <w:szCs w:val="22"/>
          <w:lang w:val="el-GR"/>
        </w:rPr>
      </w:pPr>
      <w:r w:rsidRPr="00763B8C">
        <w:rPr>
          <w:sz w:val="22"/>
          <w:szCs w:val="22"/>
          <w:lang w:val="el-GR"/>
        </w:rPr>
        <w:t>Η ενδεδειγμένη αντιμετώπιση των περιπτώσεων ουδετεροπενίας παρατίθεται παρακάτω. Συνιστάται να υπάρχει ένα τέτοιο πρωτόκολλο θεραπευτικής αντιμετώπισης πριν από την έναρξη της θεραπείας με δεφεριπρόνη σε οποιοδήποτε ασθενή.</w:t>
      </w:r>
    </w:p>
    <w:p w:rsidR="004758BF" w:rsidRPr="00763B8C" w:rsidRDefault="004758BF">
      <w:pPr>
        <w:rPr>
          <w:sz w:val="22"/>
          <w:szCs w:val="22"/>
          <w:lang w:val="el-GR"/>
        </w:rPr>
      </w:pPr>
    </w:p>
    <w:p w:rsidR="004758BF" w:rsidRPr="00763B8C" w:rsidRDefault="004758BF" w:rsidP="006869AF">
      <w:pPr>
        <w:rPr>
          <w:sz w:val="22"/>
          <w:szCs w:val="22"/>
          <w:lang w:val="el-GR"/>
        </w:rPr>
      </w:pPr>
      <w:r w:rsidRPr="00763B8C">
        <w:rPr>
          <w:sz w:val="22"/>
          <w:szCs w:val="22"/>
          <w:lang w:val="el-GR"/>
        </w:rPr>
        <w:t xml:space="preserve">Δεν πρέπει να αρχίζει η θεραπευτική αγωγή με δεφεριπρόνη </w:t>
      </w:r>
      <w:r w:rsidR="009C53C1" w:rsidRPr="00763B8C">
        <w:rPr>
          <w:sz w:val="22"/>
          <w:szCs w:val="22"/>
          <w:lang w:val="el-GR"/>
        </w:rPr>
        <w:t>εά</w:t>
      </w:r>
      <w:r w:rsidRPr="00763B8C">
        <w:rPr>
          <w:sz w:val="22"/>
          <w:szCs w:val="22"/>
          <w:lang w:val="el-GR"/>
        </w:rPr>
        <w:t xml:space="preserve">ν ο ασθενής έχει ουδετεροπενία. </w:t>
      </w:r>
      <w:r w:rsidR="006869AF" w:rsidRPr="00763B8C">
        <w:rPr>
          <w:sz w:val="22"/>
          <w:szCs w:val="22"/>
          <w:lang w:val="el-GR"/>
        </w:rPr>
        <w:t xml:space="preserve">Ο κίνδυνος για ακοκκιοκυττάρωση και ουδετεροπενία είναι υψηλότερος εάν ο </w:t>
      </w:r>
      <w:r w:rsidR="006869AF" w:rsidRPr="00763B8C">
        <w:rPr>
          <w:bCs/>
          <w:sz w:val="22"/>
          <w:szCs w:val="22"/>
          <w:lang w:val="el-GR"/>
        </w:rPr>
        <w:t>ANC</w:t>
      </w:r>
      <w:r w:rsidR="006869AF" w:rsidRPr="00763B8C">
        <w:rPr>
          <w:sz w:val="22"/>
          <w:szCs w:val="22"/>
          <w:lang w:val="el-GR"/>
        </w:rPr>
        <w:t xml:space="preserve"> είναι λιγότερος από 1,5x10</w:t>
      </w:r>
      <w:r w:rsidR="006869AF" w:rsidRPr="00763B8C">
        <w:rPr>
          <w:sz w:val="22"/>
          <w:szCs w:val="22"/>
          <w:vertAlign w:val="superscript"/>
          <w:lang w:val="el-GR"/>
        </w:rPr>
        <w:t>9</w:t>
      </w:r>
      <w:r w:rsidR="006869AF" w:rsidRPr="00763B8C">
        <w:rPr>
          <w:sz w:val="22"/>
          <w:szCs w:val="22"/>
          <w:lang w:val="el-GR"/>
        </w:rPr>
        <w:t>/l.</w:t>
      </w:r>
    </w:p>
    <w:p w:rsidR="004758BF" w:rsidRPr="00763B8C" w:rsidRDefault="004758BF">
      <w:pPr>
        <w:rPr>
          <w:b/>
          <w:sz w:val="22"/>
          <w:szCs w:val="22"/>
          <w:lang w:val="el-GR"/>
        </w:rPr>
      </w:pPr>
    </w:p>
    <w:p w:rsidR="004758BF" w:rsidRPr="00763B8C" w:rsidRDefault="00A03F97" w:rsidP="004758BF">
      <w:pPr>
        <w:keepNext/>
        <w:rPr>
          <w:iCs/>
          <w:sz w:val="22"/>
          <w:szCs w:val="22"/>
          <w:u w:val="single"/>
          <w:lang w:val="el-GR"/>
        </w:rPr>
      </w:pPr>
      <w:r w:rsidRPr="00A03F97">
        <w:rPr>
          <w:sz w:val="22"/>
          <w:szCs w:val="22"/>
          <w:u w:val="single"/>
          <w:lang w:val="el-GR"/>
        </w:rPr>
        <w:t>Για τα συμβάντα ουδετεροπενίας (</w:t>
      </w:r>
      <w:r>
        <w:rPr>
          <w:sz w:val="22"/>
          <w:szCs w:val="22"/>
          <w:u w:val="single"/>
        </w:rPr>
        <w:t>ANC</w:t>
      </w:r>
      <w:r w:rsidRPr="00A03F97">
        <w:rPr>
          <w:sz w:val="22"/>
          <w:szCs w:val="22"/>
          <w:u w:val="single"/>
          <w:lang w:val="el-GR"/>
        </w:rPr>
        <w:t xml:space="preserve"> &lt; 1,5</w:t>
      </w:r>
      <w:r>
        <w:rPr>
          <w:sz w:val="22"/>
          <w:szCs w:val="22"/>
          <w:u w:val="single"/>
        </w:rPr>
        <w:t>x</w:t>
      </w:r>
      <w:r w:rsidRPr="00A03F97">
        <w:rPr>
          <w:sz w:val="22"/>
          <w:szCs w:val="22"/>
          <w:u w:val="single"/>
          <w:lang w:val="el-GR"/>
        </w:rPr>
        <w:t>10</w:t>
      </w:r>
      <w:r w:rsidRPr="00A03F97">
        <w:rPr>
          <w:sz w:val="22"/>
          <w:szCs w:val="22"/>
          <w:u w:val="single"/>
          <w:vertAlign w:val="superscript"/>
          <w:lang w:val="el-GR"/>
        </w:rPr>
        <w:t>9</w:t>
      </w:r>
      <w:r w:rsidRPr="00A03F97">
        <w:rPr>
          <w:sz w:val="22"/>
          <w:szCs w:val="22"/>
          <w:u w:val="single"/>
          <w:lang w:val="el-GR"/>
        </w:rPr>
        <w:t>/</w:t>
      </w:r>
      <w:r>
        <w:rPr>
          <w:sz w:val="22"/>
          <w:szCs w:val="22"/>
          <w:u w:val="single"/>
        </w:rPr>
        <w:t>l</w:t>
      </w:r>
      <w:r w:rsidRPr="00A03F97">
        <w:rPr>
          <w:sz w:val="22"/>
          <w:szCs w:val="22"/>
          <w:u w:val="single"/>
          <w:lang w:val="el-GR"/>
        </w:rPr>
        <w:t xml:space="preserve"> και &gt; 0,5</w:t>
      </w:r>
      <w:r>
        <w:rPr>
          <w:sz w:val="22"/>
          <w:szCs w:val="22"/>
          <w:u w:val="single"/>
        </w:rPr>
        <w:t>x</w:t>
      </w:r>
      <w:r w:rsidRPr="00A03F97">
        <w:rPr>
          <w:sz w:val="22"/>
          <w:szCs w:val="22"/>
          <w:u w:val="single"/>
          <w:lang w:val="el-GR"/>
        </w:rPr>
        <w:t>10</w:t>
      </w:r>
      <w:r w:rsidRPr="00A03F97">
        <w:rPr>
          <w:sz w:val="22"/>
          <w:szCs w:val="22"/>
          <w:u w:val="single"/>
          <w:vertAlign w:val="superscript"/>
          <w:lang w:val="el-GR"/>
        </w:rPr>
        <w:t>9</w:t>
      </w:r>
      <w:r w:rsidRPr="00A03F97">
        <w:rPr>
          <w:sz w:val="22"/>
          <w:szCs w:val="22"/>
          <w:u w:val="single"/>
          <w:lang w:val="el-GR"/>
        </w:rPr>
        <w:t>/</w:t>
      </w:r>
      <w:r>
        <w:rPr>
          <w:sz w:val="22"/>
          <w:szCs w:val="22"/>
          <w:u w:val="single"/>
        </w:rPr>
        <w:t>l</w:t>
      </w:r>
      <w:r w:rsidRPr="00A03F97">
        <w:rPr>
          <w:sz w:val="22"/>
          <w:szCs w:val="22"/>
          <w:u w:val="single"/>
          <w:lang w:val="el-GR"/>
        </w:rPr>
        <w:t>)</w:t>
      </w:r>
      <w:r w:rsidR="004758BF" w:rsidRPr="00763B8C">
        <w:rPr>
          <w:iCs/>
          <w:sz w:val="22"/>
          <w:szCs w:val="22"/>
          <w:u w:val="single"/>
          <w:lang w:val="el-GR"/>
        </w:rPr>
        <w:t>:</w:t>
      </w:r>
    </w:p>
    <w:p w:rsidR="004758BF" w:rsidRPr="00763B8C" w:rsidRDefault="004758BF">
      <w:pPr>
        <w:rPr>
          <w:sz w:val="22"/>
          <w:szCs w:val="22"/>
          <w:lang w:val="el-GR"/>
        </w:rPr>
      </w:pPr>
      <w:r w:rsidRPr="00763B8C">
        <w:rPr>
          <w:bCs/>
          <w:sz w:val="22"/>
          <w:szCs w:val="22"/>
          <w:lang w:val="el-GR"/>
        </w:rPr>
        <w:t xml:space="preserve">Ενημερώστε τον ασθενή να διακόψει αμέσως </w:t>
      </w:r>
      <w:r w:rsidR="009C53C1" w:rsidRPr="00763B8C">
        <w:rPr>
          <w:bCs/>
          <w:sz w:val="22"/>
          <w:szCs w:val="22"/>
          <w:lang w:val="el-GR"/>
        </w:rPr>
        <w:t xml:space="preserve">τη </w:t>
      </w:r>
      <w:r w:rsidR="00AF4323" w:rsidRPr="00763B8C">
        <w:rPr>
          <w:sz w:val="22"/>
          <w:szCs w:val="22"/>
          <w:lang w:val="el-GR"/>
        </w:rPr>
        <w:t>δεφεριπρόνη</w:t>
      </w:r>
      <w:r w:rsidRPr="00763B8C">
        <w:rPr>
          <w:sz w:val="22"/>
          <w:szCs w:val="22"/>
          <w:lang w:val="el-GR"/>
        </w:rPr>
        <w:t xml:space="preserve"> και όλα τα άλλα ιατρικά προϊόντα που έχουν την δυνατότητα να προκαλέσουν </w:t>
      </w:r>
      <w:r w:rsidRPr="00763B8C">
        <w:rPr>
          <w:bCs/>
          <w:sz w:val="22"/>
          <w:szCs w:val="22"/>
          <w:lang w:val="el-GR"/>
        </w:rPr>
        <w:t>ουδετεροπενία.</w:t>
      </w:r>
      <w:r w:rsidRPr="00763B8C">
        <w:rPr>
          <w:sz w:val="22"/>
          <w:szCs w:val="22"/>
          <w:lang w:val="el-GR"/>
        </w:rPr>
        <w:t xml:space="preserve"> Συμβουλέψτε τον ασθενή να περιορίσει τις επαφές του με άλλα άτομα, έτσι ώστε να μειωθεί ο κίνδυνος πιθανής λοίμωξης. Κάνετε μια πλήρη γενική αίματος (CBC) και λευκών αιμοσφαιρίων (WBC), διορθωμένη για την ύπαρξη αιμοσφαιρίων με πυρήνες, αριθμό ουδετερόφιλων και αριθμό αιμοπεταλίων αμέσως αφού διαγνωστεί η περίπτωση, και στη συνέχεια επαναλάβετε τις εξετάσεις αυτές κάθε ημέρα. Μετά την ανάκαμψη του αριθμού των ουδετερόφιλων, συνιστάται η διενέργεια εβδομαδιαίων γενικών αναλύσεων αίματος, λευκών αιμοσφαιρίων, αριθμού ουδετερόφιλων και αιμοπεταλίων για τρεις συνεχόμενες εβδομάδες, για να διασφαλιστεί η πλήρης ανάρρωση του ασθενή. Εάν εμφανιστεί οποιαδήποτε ένδειξη λοίμωξης ταυτόχρονα με την ουδετεροπενία, θα πρέπει να γίνουν οι κατάλληλες καλλιέργειες και διαγνωστικές διαδικασίες και να χορηγηθεί το κατάλληλο σχήμα </w:t>
      </w:r>
      <w:r w:rsidR="00341A3A" w:rsidRPr="00763B8C">
        <w:rPr>
          <w:sz w:val="22"/>
          <w:szCs w:val="22"/>
          <w:lang w:val="el-GR"/>
        </w:rPr>
        <w:t>θεραπευτικής</w:t>
      </w:r>
      <w:r w:rsidRPr="00763B8C">
        <w:rPr>
          <w:sz w:val="22"/>
          <w:szCs w:val="22"/>
          <w:lang w:val="el-GR"/>
        </w:rPr>
        <w:t xml:space="preserve"> αγωγής.</w:t>
      </w:r>
    </w:p>
    <w:p w:rsidR="004758BF" w:rsidRPr="00763B8C" w:rsidRDefault="004758BF">
      <w:pPr>
        <w:rPr>
          <w:sz w:val="22"/>
          <w:szCs w:val="22"/>
          <w:lang w:val="el-GR"/>
        </w:rPr>
      </w:pPr>
    </w:p>
    <w:p w:rsidR="004758BF" w:rsidRPr="00763B8C" w:rsidRDefault="00A03F97" w:rsidP="00F37A67">
      <w:pPr>
        <w:keepNext/>
        <w:rPr>
          <w:iCs/>
          <w:sz w:val="22"/>
          <w:szCs w:val="22"/>
          <w:u w:val="single"/>
          <w:lang w:val="el-GR"/>
        </w:rPr>
      </w:pPr>
      <w:r w:rsidRPr="00A03F97">
        <w:rPr>
          <w:sz w:val="22"/>
          <w:szCs w:val="22"/>
          <w:u w:val="single"/>
          <w:lang w:val="el-GR"/>
        </w:rPr>
        <w:t>Για την ακοκκιοκυττάρωση (</w:t>
      </w:r>
      <w:r>
        <w:rPr>
          <w:sz w:val="22"/>
          <w:szCs w:val="22"/>
          <w:u w:val="single"/>
        </w:rPr>
        <w:t>ANC</w:t>
      </w:r>
      <w:r w:rsidRPr="00A03F97">
        <w:rPr>
          <w:sz w:val="22"/>
          <w:szCs w:val="22"/>
          <w:u w:val="single"/>
          <w:lang w:val="el-GR"/>
        </w:rPr>
        <w:t xml:space="preserve"> &lt; 0,5</w:t>
      </w:r>
      <w:r>
        <w:rPr>
          <w:sz w:val="22"/>
          <w:szCs w:val="22"/>
          <w:u w:val="single"/>
        </w:rPr>
        <w:t>x</w:t>
      </w:r>
      <w:r w:rsidRPr="00A03F97">
        <w:rPr>
          <w:sz w:val="22"/>
          <w:szCs w:val="22"/>
          <w:u w:val="single"/>
          <w:lang w:val="el-GR"/>
        </w:rPr>
        <w:t>10</w:t>
      </w:r>
      <w:r w:rsidRPr="00A03F97">
        <w:rPr>
          <w:sz w:val="22"/>
          <w:szCs w:val="22"/>
          <w:u w:val="single"/>
          <w:vertAlign w:val="superscript"/>
          <w:lang w:val="el-GR"/>
        </w:rPr>
        <w:t>9</w:t>
      </w:r>
      <w:r w:rsidRPr="00A03F97">
        <w:rPr>
          <w:sz w:val="22"/>
          <w:szCs w:val="22"/>
          <w:u w:val="single"/>
          <w:lang w:val="el-GR"/>
        </w:rPr>
        <w:t>/</w:t>
      </w:r>
      <w:r>
        <w:rPr>
          <w:sz w:val="22"/>
          <w:szCs w:val="22"/>
          <w:u w:val="single"/>
        </w:rPr>
        <w:t>l</w:t>
      </w:r>
      <w:r w:rsidRPr="00A03F97">
        <w:rPr>
          <w:sz w:val="22"/>
          <w:szCs w:val="22"/>
          <w:u w:val="single"/>
          <w:lang w:val="el-GR"/>
        </w:rPr>
        <w:t>)</w:t>
      </w:r>
      <w:r w:rsidR="004758BF" w:rsidRPr="00763B8C">
        <w:rPr>
          <w:iCs/>
          <w:sz w:val="22"/>
          <w:szCs w:val="22"/>
          <w:u w:val="single"/>
          <w:lang w:val="el-GR"/>
        </w:rPr>
        <w:t>:</w:t>
      </w:r>
    </w:p>
    <w:p w:rsidR="004758BF" w:rsidRPr="00763B8C" w:rsidRDefault="004758BF">
      <w:pPr>
        <w:rPr>
          <w:sz w:val="22"/>
          <w:szCs w:val="22"/>
          <w:lang w:val="el-GR"/>
        </w:rPr>
      </w:pPr>
      <w:r w:rsidRPr="00763B8C">
        <w:rPr>
          <w:sz w:val="22"/>
          <w:szCs w:val="22"/>
          <w:lang w:val="el-GR"/>
        </w:rPr>
        <w:t>Ακολουθείστε τις πιο πάνω οδηγίες και χορηγείστε την κατάλληλη θεραπευτική αγωγή όπως παράγοντες αύξησης κοκκιοκυττάρων, ξεκινώντας την ίδια ημέρα που εντοπίζεται το συμβάν. Χορηγείστε την καθημερινά μέχρι ανάκαμψης του αριθμού των ουδετερόφιλων. Πρέπει να παρέχεται προστατευτική απομόνωση και αν ενδείκνυται κλινικώς, να γίνει εισαγωγή του ασθενή σε νοσοκομείο.</w:t>
      </w:r>
    </w:p>
    <w:p w:rsidR="004758BF" w:rsidRPr="00763B8C" w:rsidRDefault="004758BF">
      <w:pPr>
        <w:rPr>
          <w:sz w:val="22"/>
          <w:szCs w:val="22"/>
          <w:lang w:val="el-GR"/>
        </w:rPr>
      </w:pPr>
    </w:p>
    <w:p w:rsidR="004758BF" w:rsidRPr="00763B8C" w:rsidRDefault="004758BF">
      <w:pPr>
        <w:rPr>
          <w:sz w:val="22"/>
          <w:szCs w:val="22"/>
          <w:lang w:val="el-GR"/>
        </w:rPr>
      </w:pPr>
      <w:r w:rsidRPr="00763B8C">
        <w:rPr>
          <w:sz w:val="22"/>
          <w:szCs w:val="22"/>
          <w:lang w:val="el-GR"/>
        </w:rPr>
        <w:t>Τα στοιχεία σχετικά με την επαναπρόκληση είναι περιορισμένα. Συνεπώς σε περίπτωση ουδετεροπενίας δεν συνιστάται επαναπρόκληση. Σε περίπτωση ακοκκιοκυτταραιμίας αντενδείκνυται η επαναπρόκληση.</w:t>
      </w:r>
    </w:p>
    <w:p w:rsidR="004758BF" w:rsidRPr="00763B8C" w:rsidRDefault="004758BF">
      <w:pPr>
        <w:rPr>
          <w:sz w:val="22"/>
          <w:szCs w:val="22"/>
          <w:lang w:val="el-GR"/>
        </w:rPr>
      </w:pPr>
    </w:p>
    <w:p w:rsidR="004758BF" w:rsidRPr="00763B8C" w:rsidRDefault="004758BF" w:rsidP="002C01DB">
      <w:pPr>
        <w:keepNext/>
        <w:rPr>
          <w:iCs/>
          <w:sz w:val="22"/>
          <w:szCs w:val="22"/>
          <w:u w:val="single"/>
          <w:lang w:val="el-GR"/>
        </w:rPr>
      </w:pPr>
      <w:r w:rsidRPr="00763B8C">
        <w:rPr>
          <w:iCs/>
          <w:sz w:val="22"/>
          <w:szCs w:val="22"/>
          <w:u w:val="single"/>
          <w:lang w:val="el-GR"/>
        </w:rPr>
        <w:t>Καρκινογενείς/μεταλλαγμένες</w:t>
      </w:r>
      <w:r w:rsidR="003E102D" w:rsidRPr="00763B8C">
        <w:rPr>
          <w:iCs/>
          <w:sz w:val="22"/>
          <w:szCs w:val="22"/>
          <w:u w:val="single"/>
          <w:lang w:val="el-GR"/>
        </w:rPr>
        <w:t xml:space="preserve"> επιδράσεις</w:t>
      </w:r>
    </w:p>
    <w:p w:rsidR="004758BF" w:rsidRPr="00763B8C" w:rsidRDefault="004758BF">
      <w:pPr>
        <w:rPr>
          <w:sz w:val="22"/>
          <w:szCs w:val="22"/>
          <w:lang w:val="el-GR"/>
        </w:rPr>
      </w:pPr>
      <w:r w:rsidRPr="00763B8C">
        <w:rPr>
          <w:sz w:val="22"/>
          <w:szCs w:val="22"/>
          <w:lang w:val="el-GR"/>
        </w:rPr>
        <w:t xml:space="preserve">Εν όψει των αποτελεσμάτων γενοτοξικότητας, δε μπορεί να αποκλεισθεί η πιθανότητα καρκινογενούς δράσης της δεφεριπρόνης (βλέπε </w:t>
      </w:r>
      <w:r w:rsidR="003E102D" w:rsidRPr="00763B8C">
        <w:rPr>
          <w:sz w:val="22"/>
          <w:szCs w:val="22"/>
          <w:lang w:val="el-GR"/>
        </w:rPr>
        <w:t xml:space="preserve">παράγραφο </w:t>
      </w:r>
      <w:r w:rsidRPr="00763B8C">
        <w:rPr>
          <w:sz w:val="22"/>
          <w:szCs w:val="22"/>
          <w:lang w:val="el-GR"/>
        </w:rPr>
        <w:t>5.3).</w:t>
      </w:r>
    </w:p>
    <w:p w:rsidR="004758BF" w:rsidRPr="00763B8C" w:rsidRDefault="004758BF">
      <w:pPr>
        <w:rPr>
          <w:sz w:val="22"/>
          <w:szCs w:val="22"/>
          <w:lang w:val="el-GR"/>
        </w:rPr>
      </w:pPr>
    </w:p>
    <w:p w:rsidR="004758BF" w:rsidRPr="00763B8C" w:rsidRDefault="008A5111" w:rsidP="002C01DB">
      <w:pPr>
        <w:keepNext/>
        <w:rPr>
          <w:iCs/>
          <w:sz w:val="22"/>
          <w:szCs w:val="22"/>
          <w:u w:val="single"/>
          <w:lang w:val="el-GR"/>
        </w:rPr>
      </w:pPr>
      <w:r w:rsidRPr="00763B8C">
        <w:rPr>
          <w:iCs/>
          <w:sz w:val="22"/>
          <w:szCs w:val="22"/>
          <w:u w:val="single"/>
          <w:lang w:val="el-GR"/>
        </w:rPr>
        <w:t>Ψ</w:t>
      </w:r>
      <w:r w:rsidR="004758BF" w:rsidRPr="00763B8C">
        <w:rPr>
          <w:iCs/>
          <w:sz w:val="22"/>
          <w:szCs w:val="22"/>
          <w:u w:val="single"/>
          <w:lang w:val="el-GR"/>
        </w:rPr>
        <w:t>ευδ</w:t>
      </w:r>
      <w:r w:rsidR="003E102D" w:rsidRPr="00763B8C">
        <w:rPr>
          <w:iCs/>
          <w:sz w:val="22"/>
          <w:szCs w:val="22"/>
          <w:u w:val="single"/>
          <w:lang w:val="el-GR"/>
        </w:rPr>
        <w:t>ά</w:t>
      </w:r>
      <w:r w:rsidR="004758BF" w:rsidRPr="00763B8C">
        <w:rPr>
          <w:iCs/>
          <w:sz w:val="22"/>
          <w:szCs w:val="22"/>
          <w:u w:val="single"/>
          <w:lang w:val="el-GR"/>
        </w:rPr>
        <w:t>ργ</w:t>
      </w:r>
      <w:r w:rsidR="003E102D" w:rsidRPr="00763B8C">
        <w:rPr>
          <w:iCs/>
          <w:sz w:val="22"/>
          <w:szCs w:val="22"/>
          <w:u w:val="single"/>
          <w:lang w:val="el-GR"/>
        </w:rPr>
        <w:t>υ</w:t>
      </w:r>
      <w:r w:rsidR="004758BF" w:rsidRPr="00763B8C">
        <w:rPr>
          <w:iCs/>
          <w:sz w:val="22"/>
          <w:szCs w:val="22"/>
          <w:u w:val="single"/>
          <w:lang w:val="el-GR"/>
        </w:rPr>
        <w:t>ρο</w:t>
      </w:r>
      <w:r w:rsidR="003E102D" w:rsidRPr="00763B8C">
        <w:rPr>
          <w:iCs/>
          <w:sz w:val="22"/>
          <w:szCs w:val="22"/>
          <w:u w:val="single"/>
          <w:lang w:val="el-GR"/>
        </w:rPr>
        <w:t>ς</w:t>
      </w:r>
      <w:r w:rsidR="004758BF" w:rsidRPr="00763B8C">
        <w:rPr>
          <w:iCs/>
          <w:sz w:val="22"/>
          <w:szCs w:val="22"/>
          <w:u w:val="single"/>
          <w:lang w:val="el-GR"/>
        </w:rPr>
        <w:t xml:space="preserve"> πλάσματος (Zn</w:t>
      </w:r>
      <w:r w:rsidR="004758BF" w:rsidRPr="00763B8C">
        <w:rPr>
          <w:iCs/>
          <w:sz w:val="22"/>
          <w:szCs w:val="22"/>
          <w:u w:val="single"/>
          <w:vertAlign w:val="superscript"/>
          <w:lang w:val="el-GR"/>
        </w:rPr>
        <w:t>2+</w:t>
      </w:r>
      <w:r w:rsidR="004758BF" w:rsidRPr="00763B8C">
        <w:rPr>
          <w:iCs/>
          <w:sz w:val="22"/>
          <w:szCs w:val="22"/>
          <w:u w:val="single"/>
          <w:lang w:val="el-GR"/>
        </w:rPr>
        <w:t>)</w:t>
      </w:r>
    </w:p>
    <w:p w:rsidR="004758BF" w:rsidRPr="00763B8C" w:rsidRDefault="004758BF">
      <w:pPr>
        <w:rPr>
          <w:sz w:val="22"/>
          <w:szCs w:val="22"/>
          <w:lang w:val="el-GR"/>
        </w:rPr>
      </w:pPr>
      <w:r w:rsidRPr="00763B8C">
        <w:rPr>
          <w:sz w:val="22"/>
          <w:szCs w:val="22"/>
          <w:lang w:val="el-GR"/>
        </w:rPr>
        <w:t>Συνιστάται παρακολούθηση των επιπέδων Zn</w:t>
      </w:r>
      <w:r w:rsidRPr="00763B8C">
        <w:rPr>
          <w:sz w:val="22"/>
          <w:szCs w:val="22"/>
          <w:vertAlign w:val="superscript"/>
          <w:lang w:val="el-GR"/>
        </w:rPr>
        <w:t>2+</w:t>
      </w:r>
      <w:r w:rsidRPr="00763B8C">
        <w:rPr>
          <w:sz w:val="22"/>
          <w:szCs w:val="22"/>
          <w:lang w:val="el-GR"/>
        </w:rPr>
        <w:t xml:space="preserve"> πλάσματος καθώς και οποιωνδήποτε προσθηκών συμπληρώματος σε περίπτωση ανεπάρκειας.</w:t>
      </w:r>
    </w:p>
    <w:p w:rsidR="004758BF" w:rsidRPr="00763B8C" w:rsidRDefault="004758BF">
      <w:pPr>
        <w:rPr>
          <w:sz w:val="22"/>
          <w:szCs w:val="22"/>
          <w:lang w:val="el-GR"/>
        </w:rPr>
      </w:pPr>
    </w:p>
    <w:p w:rsidR="004758BF" w:rsidRPr="00763B8C" w:rsidRDefault="004758BF" w:rsidP="002C01DB">
      <w:pPr>
        <w:keepNext/>
        <w:rPr>
          <w:iCs/>
          <w:sz w:val="22"/>
          <w:szCs w:val="22"/>
          <w:u w:val="single"/>
          <w:lang w:val="el-GR"/>
        </w:rPr>
      </w:pPr>
      <w:r w:rsidRPr="00763B8C">
        <w:rPr>
          <w:iCs/>
          <w:sz w:val="22"/>
          <w:szCs w:val="22"/>
          <w:u w:val="single"/>
          <w:lang w:val="el-GR"/>
        </w:rPr>
        <w:t>Ασθενείς θετικοί για HIV ή άλλοι ασθενείς με ανοσοκαταστολή</w:t>
      </w:r>
    </w:p>
    <w:p w:rsidR="004758BF" w:rsidRPr="00763B8C" w:rsidRDefault="004758BF">
      <w:pPr>
        <w:rPr>
          <w:sz w:val="22"/>
          <w:szCs w:val="22"/>
          <w:lang w:val="el-GR"/>
        </w:rPr>
      </w:pPr>
      <w:r w:rsidRPr="00763B8C">
        <w:rPr>
          <w:sz w:val="22"/>
          <w:szCs w:val="22"/>
          <w:lang w:val="el-GR"/>
        </w:rPr>
        <w:t>Δεν υπάρχουν στοιχεία διαθέσιμα σχετικά με τη χρήση της δεφεριπρόνης σε ασθενείς πάσχοντες από τον ιό HIV ή σε άλλους ασθενείς με ανοσοκαταστολή. Δεδομένου ότι η δεφεριπρόνη συνδέεται με την ουδετεροπενία και την ακοκκιοκυτταραιμία, δεν πρέπει να αρχίζει η θεραπευτική αγωγή σε ασθενείς με ανοσοκαταστολή εκτός εάν τα πιθανά οφέλη υπερτερούν των πιθανών κινδύνων.</w:t>
      </w:r>
    </w:p>
    <w:p w:rsidR="004758BF" w:rsidRPr="00763B8C" w:rsidRDefault="004758BF">
      <w:pPr>
        <w:rPr>
          <w:sz w:val="22"/>
          <w:szCs w:val="22"/>
          <w:lang w:val="el-GR"/>
        </w:rPr>
      </w:pPr>
    </w:p>
    <w:p w:rsidR="004758BF" w:rsidRPr="00763B8C" w:rsidRDefault="004758BF" w:rsidP="002C01DB">
      <w:pPr>
        <w:keepNext/>
        <w:rPr>
          <w:iCs/>
          <w:sz w:val="22"/>
          <w:szCs w:val="22"/>
          <w:u w:val="single"/>
          <w:lang w:val="el-GR"/>
        </w:rPr>
      </w:pPr>
      <w:r w:rsidRPr="00763B8C">
        <w:rPr>
          <w:iCs/>
          <w:sz w:val="22"/>
          <w:szCs w:val="22"/>
          <w:u w:val="single"/>
          <w:lang w:val="el-GR"/>
        </w:rPr>
        <w:t>Βλάβη της νεφρικής ή ηπατικής λειτουργίας και ηπατική ίνωση</w:t>
      </w:r>
    </w:p>
    <w:p w:rsidR="004758BF" w:rsidRPr="00763B8C" w:rsidRDefault="004758BF">
      <w:pPr>
        <w:rPr>
          <w:sz w:val="22"/>
          <w:szCs w:val="22"/>
          <w:lang w:val="el-GR"/>
        </w:rPr>
      </w:pPr>
      <w:r w:rsidRPr="00763B8C">
        <w:rPr>
          <w:sz w:val="22"/>
          <w:szCs w:val="22"/>
          <w:lang w:val="el-GR"/>
        </w:rPr>
        <w:t>Δεν υπάρχουν διαθέσιμα στοιχεία για την χρήση τ</w:t>
      </w:r>
      <w:r w:rsidR="003E102D" w:rsidRPr="00763B8C">
        <w:rPr>
          <w:sz w:val="22"/>
          <w:szCs w:val="22"/>
          <w:lang w:val="el-GR"/>
        </w:rPr>
        <w:t>ης</w:t>
      </w:r>
      <w:r w:rsidRPr="00763B8C">
        <w:rPr>
          <w:sz w:val="22"/>
          <w:szCs w:val="22"/>
          <w:lang w:val="el-GR"/>
        </w:rPr>
        <w:t xml:space="preserve"> </w:t>
      </w:r>
      <w:r w:rsidR="00AF4323" w:rsidRPr="00763B8C">
        <w:rPr>
          <w:sz w:val="22"/>
          <w:szCs w:val="22"/>
          <w:lang w:val="el-GR"/>
        </w:rPr>
        <w:t>δεφεριπρόνη</w:t>
      </w:r>
      <w:r w:rsidR="003E102D" w:rsidRPr="00763B8C">
        <w:rPr>
          <w:sz w:val="22"/>
          <w:szCs w:val="22"/>
          <w:lang w:val="el-GR"/>
        </w:rPr>
        <w:t>ς</w:t>
      </w:r>
      <w:r w:rsidR="00AF4323" w:rsidRPr="00763B8C">
        <w:rPr>
          <w:sz w:val="22"/>
          <w:szCs w:val="22"/>
          <w:lang w:val="el-GR"/>
        </w:rPr>
        <w:t xml:space="preserve"> </w:t>
      </w:r>
      <w:r w:rsidRPr="00763B8C">
        <w:rPr>
          <w:sz w:val="22"/>
          <w:szCs w:val="22"/>
          <w:lang w:val="el-GR"/>
        </w:rPr>
        <w:t xml:space="preserve">σε ασθενείς με νεφρική </w:t>
      </w:r>
      <w:r w:rsidR="004F3D4A" w:rsidRPr="004F3D4A">
        <w:rPr>
          <w:sz w:val="22"/>
          <w:szCs w:val="22"/>
          <w:lang w:val="el-GR"/>
        </w:rPr>
        <w:t xml:space="preserve">νόσο τελικού σταδίου </w:t>
      </w:r>
      <w:r w:rsidRPr="00763B8C">
        <w:rPr>
          <w:sz w:val="22"/>
          <w:szCs w:val="22"/>
          <w:lang w:val="el-GR"/>
        </w:rPr>
        <w:t>ή ηπατική βλάβη</w:t>
      </w:r>
      <w:r w:rsidR="004F3D4A" w:rsidRPr="007B7A28">
        <w:rPr>
          <w:sz w:val="22"/>
          <w:szCs w:val="22"/>
          <w:lang w:val="el-GR"/>
        </w:rPr>
        <w:t xml:space="preserve"> βαριάς μορφής (</w:t>
      </w:r>
      <w:r w:rsidR="004F3D4A" w:rsidRPr="000F72E7">
        <w:rPr>
          <w:sz w:val="22"/>
          <w:szCs w:val="22"/>
          <w:lang w:val="el-GR"/>
        </w:rPr>
        <w:t>βλέπε</w:t>
      </w:r>
      <w:r w:rsidR="004F3D4A" w:rsidRPr="007B7A28">
        <w:rPr>
          <w:sz w:val="22"/>
          <w:szCs w:val="22"/>
          <w:lang w:val="el-GR"/>
        </w:rPr>
        <w:t xml:space="preserve"> παράγραφο 5.2)</w:t>
      </w:r>
      <w:r w:rsidRPr="00763B8C">
        <w:rPr>
          <w:sz w:val="22"/>
          <w:szCs w:val="22"/>
          <w:lang w:val="el-GR"/>
        </w:rPr>
        <w:t xml:space="preserve">. </w:t>
      </w:r>
      <w:r w:rsidR="004F3D4A" w:rsidRPr="00763B8C">
        <w:rPr>
          <w:sz w:val="22"/>
          <w:szCs w:val="22"/>
          <w:lang w:val="el-GR"/>
        </w:rPr>
        <w:t>Θ</w:t>
      </w:r>
      <w:r w:rsidRPr="00763B8C">
        <w:rPr>
          <w:sz w:val="22"/>
          <w:szCs w:val="22"/>
          <w:lang w:val="el-GR"/>
        </w:rPr>
        <w:t xml:space="preserve">α πρέπει να ασκείται προσοχή σε ασθενείς με </w:t>
      </w:r>
      <w:r w:rsidR="004F3D4A" w:rsidRPr="007B7A28">
        <w:rPr>
          <w:sz w:val="22"/>
          <w:szCs w:val="22"/>
          <w:lang w:val="el-GR"/>
        </w:rPr>
        <w:t xml:space="preserve">νεφρική νόσο τελικού σταδίου ή </w:t>
      </w:r>
      <w:r w:rsidRPr="00763B8C">
        <w:rPr>
          <w:sz w:val="22"/>
          <w:szCs w:val="22"/>
          <w:lang w:val="el-GR"/>
        </w:rPr>
        <w:t>ηπατική δυσλειτουργία</w:t>
      </w:r>
      <w:r w:rsidR="004F3D4A" w:rsidRPr="007B7A28">
        <w:rPr>
          <w:sz w:val="22"/>
          <w:szCs w:val="22"/>
          <w:lang w:val="el-GR"/>
        </w:rPr>
        <w:t xml:space="preserve"> βαριάς μορφής</w:t>
      </w:r>
      <w:r w:rsidRPr="00763B8C">
        <w:rPr>
          <w:sz w:val="22"/>
          <w:szCs w:val="22"/>
          <w:lang w:val="el-GR"/>
        </w:rPr>
        <w:t>. Θα πρέπει να παρακολουθούνται οι νεφρικές και ηπατικές λειτουργίες σε αυτ</w:t>
      </w:r>
      <w:r w:rsidR="004F3D4A" w:rsidRPr="007B7A28">
        <w:rPr>
          <w:sz w:val="22"/>
          <w:szCs w:val="22"/>
          <w:lang w:val="el-GR"/>
        </w:rPr>
        <w:t>ούς</w:t>
      </w:r>
      <w:r w:rsidRPr="00763B8C">
        <w:rPr>
          <w:sz w:val="22"/>
          <w:szCs w:val="22"/>
          <w:lang w:val="el-GR"/>
        </w:rPr>
        <w:t xml:space="preserve"> το</w:t>
      </w:r>
      <w:r w:rsidR="004F3D4A" w:rsidRPr="007B7A28">
        <w:rPr>
          <w:sz w:val="22"/>
          <w:szCs w:val="22"/>
          <w:lang w:val="el-GR"/>
        </w:rPr>
        <w:t>υς</w:t>
      </w:r>
      <w:r w:rsidRPr="00763B8C">
        <w:rPr>
          <w:sz w:val="22"/>
          <w:szCs w:val="22"/>
          <w:lang w:val="el-GR"/>
        </w:rPr>
        <w:t xml:space="preserve"> πληθυσμ</w:t>
      </w:r>
      <w:r w:rsidR="004F3D4A" w:rsidRPr="007B7A28">
        <w:rPr>
          <w:sz w:val="22"/>
          <w:szCs w:val="22"/>
          <w:lang w:val="el-GR"/>
        </w:rPr>
        <w:t>ούς</w:t>
      </w:r>
      <w:r w:rsidRPr="00763B8C">
        <w:rPr>
          <w:sz w:val="22"/>
          <w:szCs w:val="22"/>
          <w:lang w:val="el-GR"/>
        </w:rPr>
        <w:t xml:space="preserve"> ασθενών κατά τη διάρκεια της θεραπευτικής αγωγής με δεφεριπρόνη. Εάν υπάρχει μια επίμονη αύξηση των συγκεντρώσεων των ηπατικών ενζύμων αλανίνης αμινοτρασφεράσης (ALT) στο πλάσμα, θα πρέπει να μελετηθεί το ενδεχόμενο διακοπής της θεραπείας με δεφεριπρόνη.</w:t>
      </w:r>
    </w:p>
    <w:p w:rsidR="004758BF" w:rsidRPr="00763B8C" w:rsidRDefault="004758BF">
      <w:pPr>
        <w:rPr>
          <w:sz w:val="22"/>
          <w:szCs w:val="22"/>
          <w:lang w:val="el-GR"/>
        </w:rPr>
      </w:pPr>
    </w:p>
    <w:p w:rsidR="004758BF" w:rsidRPr="00763B8C" w:rsidRDefault="004758BF">
      <w:pPr>
        <w:rPr>
          <w:sz w:val="22"/>
          <w:szCs w:val="22"/>
          <w:lang w:val="el-GR"/>
        </w:rPr>
      </w:pPr>
      <w:r w:rsidRPr="00763B8C">
        <w:rPr>
          <w:sz w:val="22"/>
          <w:szCs w:val="22"/>
          <w:lang w:val="el-GR"/>
        </w:rPr>
        <w:t>Σε θαλασσαιμικούς ασθενείς υπάρχει ένας συσχετισμός ανάμεσα στην ηπατική ίνωση και στην υπερσιδήρωση και/ή την ηπατίτιδα Γ. Θα πρέπει να ασκείται ιδιαίτερη προσοχή έτσι ώστε η αποσιδήρωση ασθενών με ηπατίτιδα Γ να γίνεται υπό άριστες συνθήκες. Στους ασθενείς αυτούς συνιστάται προσεκτική παρακολούθηση της ηπατικής ιστολογίας..</w:t>
      </w:r>
    </w:p>
    <w:p w:rsidR="004758BF" w:rsidRPr="00763B8C" w:rsidRDefault="004758BF">
      <w:pPr>
        <w:rPr>
          <w:i/>
          <w:iCs/>
          <w:sz w:val="22"/>
          <w:szCs w:val="22"/>
          <w:lang w:val="el-GR"/>
        </w:rPr>
      </w:pPr>
    </w:p>
    <w:p w:rsidR="004758BF" w:rsidRPr="00763B8C" w:rsidRDefault="004758BF" w:rsidP="002C01DB">
      <w:pPr>
        <w:keepNext/>
        <w:rPr>
          <w:iCs/>
          <w:sz w:val="22"/>
          <w:szCs w:val="22"/>
          <w:u w:val="single"/>
          <w:lang w:val="el-GR"/>
        </w:rPr>
      </w:pPr>
      <w:r w:rsidRPr="00763B8C">
        <w:rPr>
          <w:iCs/>
          <w:sz w:val="22"/>
          <w:szCs w:val="22"/>
          <w:u w:val="single"/>
          <w:lang w:val="el-GR"/>
        </w:rPr>
        <w:t>Υπερχρωμάτωση των ούρων</w:t>
      </w:r>
    </w:p>
    <w:p w:rsidR="004758BF" w:rsidRPr="00763B8C" w:rsidRDefault="004758BF">
      <w:pPr>
        <w:rPr>
          <w:sz w:val="22"/>
          <w:szCs w:val="22"/>
          <w:lang w:val="el-GR"/>
        </w:rPr>
      </w:pPr>
      <w:r w:rsidRPr="00763B8C">
        <w:rPr>
          <w:sz w:val="22"/>
          <w:szCs w:val="22"/>
          <w:lang w:val="el-GR"/>
        </w:rPr>
        <w:t>Πρέπει να πληροφορηθούν οι ασθενείς ότι τα ούρα τους ενδεχομένως να παρουσιάσουν μια υπερχρωμάτωση προς το κοκκινωπό/καστανό λόγω της απομάκρυνσης του συμπλόκου σιδήρου-δεφεριπρόνης.</w:t>
      </w:r>
    </w:p>
    <w:p w:rsidR="004758BF" w:rsidRPr="00763B8C" w:rsidRDefault="004758BF">
      <w:pPr>
        <w:rPr>
          <w:sz w:val="22"/>
          <w:szCs w:val="22"/>
          <w:lang w:val="el-GR"/>
        </w:rPr>
      </w:pPr>
    </w:p>
    <w:p w:rsidR="004758BF" w:rsidRPr="00763B8C" w:rsidRDefault="003845C4" w:rsidP="004758BF">
      <w:pPr>
        <w:keepNext/>
        <w:rPr>
          <w:iCs/>
          <w:sz w:val="22"/>
          <w:szCs w:val="22"/>
          <w:u w:val="single"/>
          <w:lang w:val="el-GR"/>
        </w:rPr>
      </w:pPr>
      <w:r w:rsidRPr="003845C4">
        <w:rPr>
          <w:iCs/>
          <w:sz w:val="22"/>
          <w:szCs w:val="22"/>
          <w:u w:val="single"/>
          <w:lang w:val="el-GR"/>
        </w:rPr>
        <w:t>Ν</w:t>
      </w:r>
      <w:r w:rsidR="004758BF" w:rsidRPr="00763B8C">
        <w:rPr>
          <w:iCs/>
          <w:sz w:val="22"/>
          <w:szCs w:val="22"/>
          <w:u w:val="single"/>
          <w:lang w:val="el-GR"/>
        </w:rPr>
        <w:t>ευρολογικές διαταραχές</w:t>
      </w:r>
    </w:p>
    <w:p w:rsidR="004758BF" w:rsidRPr="000F72E7" w:rsidRDefault="003845C4">
      <w:pPr>
        <w:rPr>
          <w:sz w:val="22"/>
          <w:szCs w:val="22"/>
          <w:lang w:val="el-GR"/>
        </w:rPr>
      </w:pPr>
      <w:r w:rsidRPr="003845C4">
        <w:rPr>
          <w:sz w:val="22"/>
          <w:szCs w:val="22"/>
          <w:lang w:val="el-GR"/>
        </w:rPr>
        <w:t>Έ</w:t>
      </w:r>
      <w:r w:rsidR="004758BF" w:rsidRPr="00763B8C">
        <w:rPr>
          <w:sz w:val="22"/>
          <w:szCs w:val="22"/>
          <w:lang w:val="el-GR"/>
        </w:rPr>
        <w:t>χουν παρατηρηθεί νευρολογικές διαταραχές σε παιδιά που τους δίνονταν</w:t>
      </w:r>
      <w:r w:rsidRPr="00AC4E50">
        <w:rPr>
          <w:lang w:val="el-GR"/>
        </w:rPr>
        <w:t xml:space="preserve"> </w:t>
      </w:r>
      <w:r w:rsidRPr="003845C4">
        <w:rPr>
          <w:sz w:val="22"/>
          <w:szCs w:val="22"/>
          <w:lang w:val="el-GR"/>
        </w:rPr>
        <w:t>περισσότερες από</w:t>
      </w:r>
      <w:r w:rsidR="004758BF" w:rsidRPr="00763B8C">
        <w:rPr>
          <w:sz w:val="22"/>
          <w:szCs w:val="22"/>
          <w:lang w:val="el-GR"/>
        </w:rPr>
        <w:t xml:space="preserve"> 2.5</w:t>
      </w:r>
      <w:r w:rsidR="00AC4E50">
        <w:rPr>
          <w:sz w:val="22"/>
          <w:szCs w:val="22"/>
        </w:rPr>
        <w:t> </w:t>
      </w:r>
      <w:r w:rsidR="004758BF" w:rsidRPr="00763B8C">
        <w:rPr>
          <w:sz w:val="22"/>
          <w:szCs w:val="22"/>
          <w:lang w:val="el-GR"/>
        </w:rPr>
        <w:t xml:space="preserve">φορές η </w:t>
      </w:r>
      <w:r w:rsidRPr="003845C4">
        <w:rPr>
          <w:sz w:val="22"/>
          <w:szCs w:val="22"/>
          <w:lang w:val="el-GR"/>
        </w:rPr>
        <w:t xml:space="preserve">μέγιστη </w:t>
      </w:r>
      <w:r w:rsidR="004758BF" w:rsidRPr="00763B8C">
        <w:rPr>
          <w:sz w:val="22"/>
          <w:szCs w:val="22"/>
          <w:lang w:val="el-GR"/>
        </w:rPr>
        <w:t>συνιστ</w:t>
      </w:r>
      <w:r w:rsidRPr="003845C4">
        <w:rPr>
          <w:sz w:val="22"/>
          <w:szCs w:val="22"/>
          <w:lang w:val="el-GR"/>
        </w:rPr>
        <w:t>ώ</w:t>
      </w:r>
      <w:r w:rsidR="004758BF" w:rsidRPr="00763B8C">
        <w:rPr>
          <w:sz w:val="22"/>
          <w:szCs w:val="22"/>
          <w:lang w:val="el-GR"/>
        </w:rPr>
        <w:t>μενη δόση για μερικά χρόνια</w:t>
      </w:r>
      <w:r w:rsidRPr="003845C4">
        <w:rPr>
          <w:sz w:val="22"/>
          <w:szCs w:val="22"/>
          <w:lang w:val="el-GR"/>
        </w:rPr>
        <w:t>, αλλά έχουν επίσης παρατηρηθεί με τις καθιερωμένες δόσεις της δεφεριπρόνης</w:t>
      </w:r>
      <w:r w:rsidR="004758BF" w:rsidRPr="00763B8C">
        <w:rPr>
          <w:sz w:val="22"/>
          <w:szCs w:val="22"/>
          <w:lang w:val="el-GR"/>
        </w:rPr>
        <w:t xml:space="preserve">. Υπενθυμίζεται στους συνταγογραφούντες ότι η </w:t>
      </w:r>
      <w:r w:rsidR="004758BF" w:rsidRPr="000F72E7">
        <w:rPr>
          <w:sz w:val="22"/>
          <w:szCs w:val="22"/>
          <w:lang w:val="el-GR"/>
        </w:rPr>
        <w:t>χρήση δόσεων μεγαλύτερων των 100 mg/kg/ημερα δεν συνιστώνται</w:t>
      </w:r>
      <w:r w:rsidRPr="003845C4">
        <w:rPr>
          <w:sz w:val="22"/>
          <w:szCs w:val="22"/>
          <w:lang w:val="el-GR"/>
        </w:rPr>
        <w:t>. Η χρήση της δεφεριπρόνης θα πρέπει να διακόπτεται εάν παρατηρηθούν νευρολογικές διαταραχές</w:t>
      </w:r>
      <w:r w:rsidR="004758BF" w:rsidRPr="000F72E7">
        <w:rPr>
          <w:sz w:val="22"/>
          <w:szCs w:val="22"/>
          <w:lang w:val="el-GR"/>
        </w:rPr>
        <w:t xml:space="preserve"> (βλέπε </w:t>
      </w:r>
      <w:r w:rsidR="002D66ED" w:rsidRPr="000F72E7">
        <w:rPr>
          <w:sz w:val="22"/>
          <w:szCs w:val="22"/>
          <w:lang w:val="el-GR"/>
        </w:rPr>
        <w:t>παραγράφους</w:t>
      </w:r>
      <w:r w:rsidR="004758BF" w:rsidRPr="000F72E7">
        <w:rPr>
          <w:sz w:val="22"/>
          <w:szCs w:val="22"/>
          <w:lang w:val="el-GR"/>
        </w:rPr>
        <w:t xml:space="preserve"> 4.8 και 4.9).</w:t>
      </w:r>
    </w:p>
    <w:p w:rsidR="004E4B37" w:rsidRPr="00C6064F" w:rsidRDefault="004E4B37" w:rsidP="004E4B37">
      <w:pPr>
        <w:tabs>
          <w:tab w:val="left" w:pos="567"/>
        </w:tabs>
        <w:rPr>
          <w:sz w:val="22"/>
          <w:szCs w:val="22"/>
          <w:u w:val="single"/>
          <w:lang w:val="el-GR"/>
        </w:rPr>
      </w:pPr>
    </w:p>
    <w:p w:rsidR="004E4B37" w:rsidRPr="000F72E7" w:rsidRDefault="00F37A67" w:rsidP="004E4B37">
      <w:pPr>
        <w:keepNext/>
        <w:tabs>
          <w:tab w:val="left" w:pos="567"/>
        </w:tabs>
        <w:rPr>
          <w:sz w:val="22"/>
          <w:szCs w:val="22"/>
          <w:u w:val="single"/>
          <w:lang w:val="el-GR"/>
        </w:rPr>
      </w:pPr>
      <w:r w:rsidRPr="00F37A67">
        <w:rPr>
          <w:sz w:val="22"/>
          <w:szCs w:val="22"/>
          <w:u w:val="single"/>
          <w:lang w:val="el-GR"/>
        </w:rPr>
        <w:t>Συνδυαστική χρήση με άλλους χηλικούς παράγοντες αποσιδήρωσης</w:t>
      </w:r>
    </w:p>
    <w:p w:rsidR="004758BF" w:rsidRPr="0029399F" w:rsidRDefault="00F37A67" w:rsidP="00F37A67">
      <w:pPr>
        <w:rPr>
          <w:sz w:val="22"/>
          <w:szCs w:val="22"/>
          <w:lang w:val="el-GR"/>
        </w:rPr>
      </w:pPr>
      <w:r w:rsidRPr="00F37A67">
        <w:rPr>
          <w:sz w:val="22"/>
          <w:szCs w:val="22"/>
          <w:lang w:val="el-GR"/>
        </w:rPr>
        <w:t>Το ενδεχόμενο χρήσης θεραπείας συνδυασμού θα πρέπει να εξετάζεται σε εξατομικευμένη βάση ανάλογα με το κάθε περιστατικό. Η ανταπόκριση στη θεραπεία θα πρέπει να αξιολογείται περιοδικά, ενώ η εμφάνιση ανεπιθύμητων συμβάντων θα πρέπει να παρακολουθείται στενά. Έχουν αναφερθεί θάνατοι και απειλητικές για τη ζωή καταστάσεις (λόγω ακοκκιοκυτταραιμίας) από τη χρήση δεφεριπρόνης σε συνδυασμό με δεφεροξαμίνη. Η θεραπεία συνδυασμού με δεφεροξαμίνη δεν συνιστάται όταν η μονοθεραπεία με οποιονδήποτε χηλικό παράγοντα είναι επαρκής ή όταν τα επίπεδα της φερριτίνης ορού έχουν πέσει κάτω από 500 µg/l. Τα διαθέσιμα δεδομένα για τη συνδυαστική χρήση Ferriprox και δεφερασιρόξης είναι περιορισμένα και χρειάζεται προσοχή όταν εξετάζεται το ενδεχόμενο της χρήσης αυτού του συνδυασμού.</w:t>
      </w:r>
    </w:p>
    <w:p w:rsidR="004E4B37" w:rsidRPr="000F72E7" w:rsidRDefault="004E4B37" w:rsidP="004E4B37">
      <w:pPr>
        <w:rPr>
          <w:b/>
          <w:sz w:val="22"/>
          <w:szCs w:val="22"/>
          <w:lang w:val="el-GR"/>
        </w:rPr>
      </w:pPr>
    </w:p>
    <w:p w:rsidR="004758BF" w:rsidRPr="00763B8C" w:rsidRDefault="004758BF" w:rsidP="00F37A67">
      <w:pPr>
        <w:pStyle w:val="Header"/>
        <w:keepNext/>
        <w:tabs>
          <w:tab w:val="clear" w:pos="567"/>
          <w:tab w:val="left" w:pos="570"/>
        </w:tabs>
        <w:ind w:left="570" w:hanging="570"/>
        <w:rPr>
          <w:rFonts w:ascii="Times New Roman" w:hAnsi="Times New Roman"/>
          <w:b/>
          <w:sz w:val="22"/>
          <w:szCs w:val="22"/>
          <w:lang w:val="el-GR"/>
        </w:rPr>
      </w:pPr>
      <w:r w:rsidRPr="00763B8C">
        <w:rPr>
          <w:rFonts w:ascii="Times New Roman" w:hAnsi="Times New Roman"/>
          <w:b/>
          <w:sz w:val="22"/>
          <w:szCs w:val="22"/>
          <w:lang w:val="el-GR"/>
        </w:rPr>
        <w:t>4.5</w:t>
      </w:r>
      <w:r w:rsidRPr="00763B8C">
        <w:rPr>
          <w:rFonts w:ascii="Times New Roman" w:hAnsi="Times New Roman"/>
          <w:b/>
          <w:sz w:val="22"/>
          <w:szCs w:val="22"/>
          <w:lang w:val="el-GR"/>
        </w:rPr>
        <w:tab/>
        <w:t>Αλληλεπιδράσεις με άλλα φαρμακευτικά προϊόντα και άλλες μορφές αλληλεπίδρασης</w:t>
      </w:r>
    </w:p>
    <w:p w:rsidR="004758BF" w:rsidRPr="00763B8C" w:rsidRDefault="004758BF" w:rsidP="00F37A67">
      <w:pPr>
        <w:keepNext/>
        <w:tabs>
          <w:tab w:val="left" w:pos="567"/>
        </w:tabs>
        <w:rPr>
          <w:sz w:val="22"/>
          <w:szCs w:val="22"/>
          <w:lang w:val="el-GR"/>
        </w:rPr>
      </w:pPr>
    </w:p>
    <w:p w:rsidR="004758BF" w:rsidRPr="00763B8C" w:rsidRDefault="004758BF" w:rsidP="004758BF">
      <w:pPr>
        <w:tabs>
          <w:tab w:val="left" w:pos="-90"/>
        </w:tabs>
        <w:rPr>
          <w:sz w:val="22"/>
          <w:szCs w:val="22"/>
          <w:lang w:val="el-GR"/>
        </w:rPr>
      </w:pPr>
      <w:r w:rsidRPr="00763B8C">
        <w:rPr>
          <w:bCs/>
          <w:sz w:val="22"/>
          <w:szCs w:val="22"/>
          <w:lang w:val="el-GR"/>
        </w:rPr>
        <w:t xml:space="preserve">Εξ’ αιτίας του άγνωστου μηχανισμού που προκαλείται η ουδετεροπενία από </w:t>
      </w:r>
      <w:r w:rsidR="003E102D" w:rsidRPr="00763B8C">
        <w:rPr>
          <w:bCs/>
          <w:sz w:val="22"/>
          <w:szCs w:val="22"/>
          <w:lang w:val="el-GR"/>
        </w:rPr>
        <w:t xml:space="preserve">τη </w:t>
      </w:r>
      <w:r w:rsidR="00AF4323" w:rsidRPr="00763B8C">
        <w:rPr>
          <w:sz w:val="22"/>
          <w:szCs w:val="22"/>
          <w:lang w:val="el-GR"/>
        </w:rPr>
        <w:t>δεφεριπρόνη</w:t>
      </w:r>
      <w:r w:rsidRPr="00763B8C">
        <w:rPr>
          <w:sz w:val="22"/>
          <w:szCs w:val="22"/>
          <w:lang w:val="el-GR"/>
        </w:rPr>
        <w:t>, οι ασθενείς δεν πρέπει να λαμβάνουν φαρμακευτικά προϊόντα που είναι γνωστά ότι συνδέονται με ουδετεροπενία ή που μπορεί να προκαλέσουν ακοκκιοκυττάρωση (βλέπε παράγραφο 4.3).</w:t>
      </w:r>
    </w:p>
    <w:p w:rsidR="004758BF" w:rsidRPr="00763B8C" w:rsidRDefault="004758BF" w:rsidP="004758BF">
      <w:pPr>
        <w:tabs>
          <w:tab w:val="left" w:pos="-90"/>
        </w:tabs>
        <w:rPr>
          <w:sz w:val="22"/>
          <w:szCs w:val="22"/>
          <w:lang w:val="el-GR"/>
        </w:rPr>
      </w:pPr>
    </w:p>
    <w:p w:rsidR="004758BF" w:rsidRPr="00763B8C" w:rsidRDefault="000F72E7">
      <w:pPr>
        <w:tabs>
          <w:tab w:val="left" w:pos="-90"/>
        </w:tabs>
        <w:rPr>
          <w:sz w:val="22"/>
          <w:szCs w:val="22"/>
          <w:lang w:val="el-GR"/>
        </w:rPr>
      </w:pPr>
      <w:r w:rsidRPr="000F72E7">
        <w:rPr>
          <w:sz w:val="22"/>
          <w:szCs w:val="22"/>
          <w:lang w:val="el-GR"/>
        </w:rPr>
        <w:t>Ε</w:t>
      </w:r>
      <w:r w:rsidR="004758BF" w:rsidRPr="00763B8C">
        <w:rPr>
          <w:sz w:val="22"/>
          <w:szCs w:val="22"/>
          <w:lang w:val="el-GR"/>
        </w:rPr>
        <w:t xml:space="preserve">πειδή η </w:t>
      </w:r>
      <w:r w:rsidRPr="000F72E7">
        <w:rPr>
          <w:sz w:val="22"/>
          <w:szCs w:val="22"/>
          <w:lang w:val="el-GR"/>
        </w:rPr>
        <w:t xml:space="preserve">δεφεριπρόνη </w:t>
      </w:r>
      <w:r w:rsidR="004758BF" w:rsidRPr="00763B8C">
        <w:rPr>
          <w:sz w:val="22"/>
          <w:szCs w:val="22"/>
          <w:lang w:val="el-GR"/>
        </w:rPr>
        <w:t>δεσμεύεται σε μεταλλικά κατιόντα, υπάρχει πιθανότητα αλληλεπιδράσεων ανάμεσα στη δεφεριπρόνη και σε τρισθενή κατιοντο-εξαρτώμενα φαρμακευτικά προϊόντα, όπως τα αντιοξέα με βάση αλουμινίου. Για το λόγο αυτό δεν συνιστάται να χορηγούνται ταυτόχρονα αντιοξέα με βάση αλουμινίου και δεφεριπρόνη.</w:t>
      </w:r>
    </w:p>
    <w:p w:rsidR="004758BF" w:rsidRPr="00763B8C" w:rsidRDefault="004758BF">
      <w:pPr>
        <w:pStyle w:val="EndnoteText"/>
        <w:tabs>
          <w:tab w:val="clear" w:pos="567"/>
        </w:tabs>
        <w:rPr>
          <w:szCs w:val="22"/>
          <w:lang w:val="el-GR"/>
        </w:rPr>
      </w:pPr>
    </w:p>
    <w:p w:rsidR="004758BF" w:rsidRPr="00763B8C" w:rsidRDefault="004758BF">
      <w:pPr>
        <w:tabs>
          <w:tab w:val="left" w:pos="-90"/>
        </w:tabs>
        <w:rPr>
          <w:sz w:val="22"/>
          <w:szCs w:val="22"/>
          <w:lang w:val="el-GR"/>
        </w:rPr>
      </w:pPr>
      <w:r w:rsidRPr="00763B8C">
        <w:rPr>
          <w:sz w:val="22"/>
          <w:szCs w:val="22"/>
          <w:lang w:val="el-GR"/>
        </w:rPr>
        <w:t>Η ασφάλεια της ταυτόχρονης χρήσης της δεφεριπρόνης και της βιταμίνης C δεν έχει μελετηθεί επίσημα. Δεδομένης της αναφερθείσας ανεπιθύμητης αλληλεπίδρασης που μπορεί να παρουσιαστεί ανάμεσα στη δεφεροξαμίνη και στη βιταμίνη C, θα πρέπει να ασκείται προσοχή κατά την ταυτόχρονη χορήγηση δεφεριπρόνης και βιταμίνης C.</w:t>
      </w:r>
    </w:p>
    <w:p w:rsidR="004758BF" w:rsidRPr="00763B8C" w:rsidRDefault="004758BF">
      <w:pPr>
        <w:tabs>
          <w:tab w:val="left" w:pos="-90"/>
        </w:tabs>
        <w:rPr>
          <w:sz w:val="22"/>
          <w:szCs w:val="22"/>
          <w:lang w:val="el-GR"/>
        </w:rPr>
      </w:pPr>
    </w:p>
    <w:p w:rsidR="004758BF" w:rsidRPr="00763B8C" w:rsidRDefault="004758BF" w:rsidP="00F37A67">
      <w:pPr>
        <w:pStyle w:val="Header"/>
        <w:keepNext/>
        <w:rPr>
          <w:rFonts w:ascii="Times New Roman" w:hAnsi="Times New Roman"/>
          <w:b/>
          <w:bCs/>
          <w:sz w:val="22"/>
          <w:szCs w:val="22"/>
          <w:lang w:val="el-GR"/>
        </w:rPr>
      </w:pPr>
      <w:r w:rsidRPr="00763B8C">
        <w:rPr>
          <w:rFonts w:ascii="Times New Roman" w:hAnsi="Times New Roman"/>
          <w:b/>
          <w:bCs/>
          <w:sz w:val="22"/>
          <w:szCs w:val="22"/>
          <w:lang w:val="el-GR"/>
        </w:rPr>
        <w:t>4.6</w:t>
      </w:r>
      <w:r w:rsidRPr="00763B8C">
        <w:rPr>
          <w:rFonts w:ascii="Times New Roman" w:hAnsi="Times New Roman"/>
          <w:b/>
          <w:bCs/>
          <w:sz w:val="22"/>
          <w:szCs w:val="22"/>
          <w:lang w:val="el-GR"/>
        </w:rPr>
        <w:tab/>
      </w:r>
      <w:r w:rsidR="008A5111" w:rsidRPr="00763B8C">
        <w:rPr>
          <w:rFonts w:ascii="Times New Roman" w:hAnsi="Times New Roman"/>
          <w:b/>
          <w:bCs/>
          <w:sz w:val="22"/>
          <w:szCs w:val="22"/>
          <w:lang w:val="el-GR"/>
        </w:rPr>
        <w:t>Γονιμότητα, κ</w:t>
      </w:r>
      <w:r w:rsidRPr="00763B8C">
        <w:rPr>
          <w:rFonts w:ascii="Times New Roman" w:hAnsi="Times New Roman"/>
          <w:b/>
          <w:bCs/>
          <w:sz w:val="22"/>
          <w:szCs w:val="22"/>
          <w:lang w:val="el-GR"/>
        </w:rPr>
        <w:t>ύηση και γαλουχία</w:t>
      </w:r>
    </w:p>
    <w:p w:rsidR="004758BF" w:rsidRPr="00763B8C" w:rsidRDefault="004758BF" w:rsidP="00F37A67">
      <w:pPr>
        <w:keepNext/>
        <w:tabs>
          <w:tab w:val="left" w:pos="567"/>
        </w:tabs>
        <w:rPr>
          <w:sz w:val="22"/>
          <w:szCs w:val="22"/>
          <w:lang w:val="el-GR"/>
        </w:rPr>
      </w:pPr>
    </w:p>
    <w:p w:rsidR="004758BF" w:rsidRPr="00763B8C" w:rsidRDefault="004758BF" w:rsidP="00F37A67">
      <w:pPr>
        <w:pStyle w:val="Header"/>
        <w:keepNext/>
        <w:rPr>
          <w:rFonts w:ascii="Times New Roman" w:hAnsi="Times New Roman"/>
          <w:sz w:val="22"/>
          <w:szCs w:val="22"/>
          <w:u w:val="single"/>
          <w:lang w:val="el-GR"/>
        </w:rPr>
      </w:pPr>
      <w:r w:rsidRPr="00763B8C">
        <w:rPr>
          <w:rFonts w:ascii="Times New Roman" w:hAnsi="Times New Roman"/>
          <w:sz w:val="22"/>
          <w:szCs w:val="22"/>
          <w:u w:val="single"/>
          <w:lang w:val="el-GR"/>
        </w:rPr>
        <w:t>Κύηση</w:t>
      </w:r>
    </w:p>
    <w:p w:rsidR="004758BF" w:rsidRPr="00763B8C" w:rsidRDefault="004758BF">
      <w:pPr>
        <w:pStyle w:val="Header"/>
        <w:rPr>
          <w:rFonts w:ascii="Times New Roman" w:hAnsi="Times New Roman"/>
          <w:sz w:val="22"/>
          <w:szCs w:val="22"/>
          <w:lang w:val="el-GR"/>
        </w:rPr>
      </w:pPr>
      <w:r w:rsidRPr="00763B8C">
        <w:rPr>
          <w:rFonts w:ascii="Times New Roman" w:hAnsi="Times New Roman"/>
          <w:sz w:val="22"/>
          <w:szCs w:val="22"/>
          <w:lang w:val="el-GR"/>
        </w:rPr>
        <w:t>Δεν υπάρχουν αρκετά δεδομένα για τη χρήση δεφεριπρόνης στις έγκυες γυναίκες. Μελέτες σε ζώα κατέδειξαν τοξικότητα στην αναπαραγωγική ικανότητα (βλέπε παράγραφο 5.3). Ο ενδεχόμενος κίνδυνος για τον άνθρωπο είναι άγνωστος.</w:t>
      </w:r>
    </w:p>
    <w:p w:rsidR="004758BF" w:rsidRPr="00763B8C" w:rsidRDefault="004758BF">
      <w:pPr>
        <w:pStyle w:val="Header"/>
        <w:rPr>
          <w:rFonts w:ascii="Times New Roman" w:hAnsi="Times New Roman"/>
          <w:sz w:val="22"/>
          <w:szCs w:val="22"/>
          <w:lang w:val="el-GR"/>
        </w:rPr>
      </w:pPr>
    </w:p>
    <w:p w:rsidR="004758BF" w:rsidRPr="00763B8C" w:rsidRDefault="004758BF" w:rsidP="004758BF">
      <w:pPr>
        <w:rPr>
          <w:sz w:val="22"/>
          <w:szCs w:val="22"/>
          <w:lang w:val="el-GR"/>
        </w:rPr>
      </w:pPr>
      <w:r w:rsidRPr="00763B8C">
        <w:rPr>
          <w:sz w:val="22"/>
          <w:szCs w:val="22"/>
          <w:lang w:val="el-GR"/>
        </w:rPr>
        <w:t>Πρέπει να συνιστάται σε γυναίκες που βρίσκονται σε ηλικία τεκνοποίησης, όπως αποφύγουν την εγκυμοσύνη, λόγω των κλαστογόνων και των τερατογόνων ιδιοτήτων του φαρμακευτικού προϊόντος. Αυτές οι γυναίκες θα πρέπει να προτρέπονται να λαμβάνουν τα κατάλληλα μέτρα αντισύλληψης και πρέπει να συμβουλεύονται να σταματήσουν αμέσως τη λήψη της δεφεριπρόνης σε περίπτωση εγκυμοσύνης ή προγραμματισμένης εγκυμοσύνης (βλέπε παράγραφο 4.3).</w:t>
      </w:r>
    </w:p>
    <w:p w:rsidR="004758BF" w:rsidRPr="00763B8C" w:rsidRDefault="004758BF" w:rsidP="004758BF">
      <w:pPr>
        <w:rPr>
          <w:sz w:val="22"/>
          <w:szCs w:val="22"/>
          <w:lang w:val="el-GR"/>
        </w:rPr>
      </w:pPr>
    </w:p>
    <w:p w:rsidR="004758BF" w:rsidRPr="00763B8C" w:rsidRDefault="004758BF" w:rsidP="00F37A67">
      <w:pPr>
        <w:pStyle w:val="Header"/>
        <w:keepNext/>
        <w:rPr>
          <w:rFonts w:ascii="Times New Roman" w:hAnsi="Times New Roman"/>
          <w:sz w:val="22"/>
          <w:szCs w:val="22"/>
          <w:u w:val="single"/>
          <w:lang w:val="el-GR"/>
        </w:rPr>
      </w:pPr>
      <w:r w:rsidRPr="00763B8C">
        <w:rPr>
          <w:rFonts w:ascii="Times New Roman" w:hAnsi="Times New Roman"/>
          <w:sz w:val="22"/>
          <w:szCs w:val="22"/>
          <w:u w:val="single"/>
          <w:lang w:val="el-GR"/>
        </w:rPr>
        <w:t>Γαλουχία</w:t>
      </w:r>
    </w:p>
    <w:p w:rsidR="004758BF" w:rsidRPr="00763B8C" w:rsidRDefault="004758BF">
      <w:pPr>
        <w:pStyle w:val="EndnoteText"/>
        <w:tabs>
          <w:tab w:val="left" w:pos="567"/>
        </w:tabs>
        <w:rPr>
          <w:szCs w:val="22"/>
          <w:lang w:val="el-GR"/>
        </w:rPr>
      </w:pPr>
      <w:r w:rsidRPr="00763B8C">
        <w:rPr>
          <w:szCs w:val="22"/>
          <w:lang w:val="el-GR"/>
        </w:rPr>
        <w:t>Δεν είναι γνωστό εάν η δεφεριπρόνη εκκρίνεται με το μητρικό γάλα. Δεν έχουν γίνει προγενετικές και μεταγενετικές μελέτες αναπαραγωγής σε ζώα. Η δεφεριπρόνη δεν πρέπει να χρησιμοποιείται από μητέρες που θηλάζουν. Εάν η θεραπεία</w:t>
      </w:r>
      <w:r w:rsidR="003E102D" w:rsidRPr="00763B8C">
        <w:rPr>
          <w:szCs w:val="22"/>
          <w:lang w:val="el-GR"/>
        </w:rPr>
        <w:t xml:space="preserve"> </w:t>
      </w:r>
      <w:r w:rsidRPr="00763B8C">
        <w:rPr>
          <w:szCs w:val="22"/>
          <w:lang w:val="el-GR"/>
        </w:rPr>
        <w:t>δεν μπορεί να αποφευχθεί, πρέπει ο θηλασμός να διακοπεί</w:t>
      </w:r>
      <w:r w:rsidR="003E102D" w:rsidRPr="00763B8C">
        <w:rPr>
          <w:szCs w:val="22"/>
          <w:lang w:val="el-GR"/>
        </w:rPr>
        <w:t xml:space="preserve"> </w:t>
      </w:r>
      <w:r w:rsidRPr="00763B8C">
        <w:rPr>
          <w:szCs w:val="22"/>
          <w:lang w:val="el-GR"/>
        </w:rPr>
        <w:t>(βλέπε παράγραφο 4.3).</w:t>
      </w:r>
    </w:p>
    <w:p w:rsidR="008A5111" w:rsidRPr="00763B8C" w:rsidRDefault="008A5111">
      <w:pPr>
        <w:pStyle w:val="EndnoteText"/>
        <w:tabs>
          <w:tab w:val="left" w:pos="567"/>
        </w:tabs>
        <w:rPr>
          <w:szCs w:val="22"/>
          <w:lang w:val="el-GR"/>
        </w:rPr>
      </w:pPr>
    </w:p>
    <w:p w:rsidR="008A5111" w:rsidRPr="00763B8C" w:rsidRDefault="008A5111" w:rsidP="00F37A67">
      <w:pPr>
        <w:pStyle w:val="EndnoteText"/>
        <w:keepNext/>
        <w:tabs>
          <w:tab w:val="left" w:pos="567"/>
        </w:tabs>
        <w:rPr>
          <w:szCs w:val="22"/>
          <w:u w:val="single"/>
          <w:lang w:val="el-GR"/>
        </w:rPr>
      </w:pPr>
      <w:r w:rsidRPr="00763B8C">
        <w:rPr>
          <w:szCs w:val="22"/>
          <w:u w:val="single"/>
          <w:lang w:val="el-GR"/>
        </w:rPr>
        <w:t>Γονιμότητα</w:t>
      </w:r>
    </w:p>
    <w:p w:rsidR="004758BF" w:rsidRPr="00763B8C" w:rsidRDefault="00864F1F">
      <w:pPr>
        <w:pStyle w:val="EndnoteText"/>
        <w:tabs>
          <w:tab w:val="left" w:pos="567"/>
        </w:tabs>
        <w:rPr>
          <w:szCs w:val="22"/>
          <w:lang w:val="el-GR"/>
        </w:rPr>
      </w:pPr>
      <w:r w:rsidRPr="00763B8C">
        <w:rPr>
          <w:szCs w:val="22"/>
          <w:lang w:val="el-GR"/>
        </w:rPr>
        <w:t xml:space="preserve">Δεν </w:t>
      </w:r>
      <w:r w:rsidRPr="00763B8C">
        <w:rPr>
          <w:lang w:val="el-GR"/>
        </w:rPr>
        <w:t>παρατηρήθηκαν</w:t>
      </w:r>
      <w:r w:rsidRPr="00763B8C">
        <w:rPr>
          <w:szCs w:val="22"/>
          <w:lang w:val="el-GR"/>
        </w:rPr>
        <w:t xml:space="preserve"> επιδράσεις σ</w:t>
      </w:r>
      <w:r w:rsidRPr="00763B8C">
        <w:rPr>
          <w:lang w:val="el-GR"/>
        </w:rPr>
        <w:t>ε</w:t>
      </w:r>
      <w:r w:rsidRPr="00763B8C">
        <w:rPr>
          <w:szCs w:val="22"/>
          <w:lang w:val="el-GR"/>
        </w:rPr>
        <w:t xml:space="preserve"> γονιμότητα ή σ</w:t>
      </w:r>
      <w:r w:rsidRPr="00763B8C">
        <w:rPr>
          <w:lang w:val="el-GR"/>
        </w:rPr>
        <w:t>ε</w:t>
      </w:r>
      <w:r w:rsidRPr="00763B8C">
        <w:rPr>
          <w:szCs w:val="22"/>
          <w:lang w:val="el-GR"/>
        </w:rPr>
        <w:t xml:space="preserve"> πρώιμη εμβρυακή ανάπτυξη σε ζώα</w:t>
      </w:r>
      <w:r w:rsidRPr="00763B8C">
        <w:rPr>
          <w:lang w:val="el-GR"/>
        </w:rPr>
        <w:t xml:space="preserve"> (βλέπε παράγραφο 5.3).</w:t>
      </w:r>
    </w:p>
    <w:p w:rsidR="008A5111" w:rsidRPr="00763B8C" w:rsidRDefault="008A5111">
      <w:pPr>
        <w:pStyle w:val="EndnoteText"/>
        <w:tabs>
          <w:tab w:val="left" w:pos="567"/>
        </w:tabs>
        <w:rPr>
          <w:szCs w:val="22"/>
          <w:lang w:val="el-GR"/>
        </w:rPr>
      </w:pPr>
    </w:p>
    <w:p w:rsidR="004758BF" w:rsidRPr="00763B8C" w:rsidRDefault="004758BF" w:rsidP="00F37A67">
      <w:pPr>
        <w:pStyle w:val="Header"/>
        <w:keepNext/>
        <w:tabs>
          <w:tab w:val="clear" w:pos="567"/>
          <w:tab w:val="left" w:pos="570"/>
        </w:tabs>
        <w:ind w:left="570" w:hanging="570"/>
        <w:rPr>
          <w:rFonts w:ascii="Times New Roman" w:hAnsi="Times New Roman"/>
          <w:b/>
          <w:sz w:val="22"/>
          <w:szCs w:val="22"/>
          <w:lang w:val="el-GR"/>
        </w:rPr>
      </w:pPr>
      <w:r w:rsidRPr="00763B8C">
        <w:rPr>
          <w:rFonts w:ascii="Times New Roman" w:hAnsi="Times New Roman"/>
          <w:b/>
          <w:sz w:val="22"/>
          <w:szCs w:val="22"/>
          <w:lang w:val="el-GR"/>
        </w:rPr>
        <w:t>4.7</w:t>
      </w:r>
      <w:r w:rsidRPr="00763B8C">
        <w:rPr>
          <w:rFonts w:ascii="Times New Roman" w:hAnsi="Times New Roman"/>
          <w:b/>
          <w:sz w:val="22"/>
          <w:szCs w:val="22"/>
          <w:lang w:val="el-GR"/>
        </w:rPr>
        <w:tab/>
        <w:t xml:space="preserve">Επιδράσεις στην ικανότητα οδήγησης και χειρισμού </w:t>
      </w:r>
      <w:r w:rsidR="009347E8">
        <w:rPr>
          <w:rFonts w:ascii="Times New Roman" w:hAnsi="Times New Roman"/>
          <w:b/>
          <w:sz w:val="22"/>
          <w:szCs w:val="22"/>
          <w:lang w:val="el-GR"/>
        </w:rPr>
        <w:t>μηχανημάτων</w:t>
      </w:r>
    </w:p>
    <w:p w:rsidR="004758BF" w:rsidRPr="00763B8C" w:rsidRDefault="004758BF" w:rsidP="00F37A67">
      <w:pPr>
        <w:pStyle w:val="EndnoteText"/>
        <w:keepNext/>
        <w:tabs>
          <w:tab w:val="left" w:pos="567"/>
        </w:tabs>
        <w:rPr>
          <w:szCs w:val="22"/>
          <w:lang w:val="el-GR"/>
        </w:rPr>
      </w:pPr>
    </w:p>
    <w:p w:rsidR="004758BF" w:rsidRPr="00763B8C" w:rsidRDefault="008A5111">
      <w:pPr>
        <w:pStyle w:val="Header"/>
        <w:rPr>
          <w:rFonts w:ascii="Times New Roman" w:hAnsi="Times New Roman"/>
          <w:sz w:val="22"/>
          <w:szCs w:val="22"/>
          <w:lang w:val="el-GR"/>
        </w:rPr>
      </w:pPr>
      <w:r w:rsidRPr="00763B8C">
        <w:rPr>
          <w:rFonts w:ascii="Times New Roman" w:hAnsi="Times New Roman"/>
          <w:sz w:val="22"/>
          <w:szCs w:val="22"/>
          <w:lang w:val="el-GR"/>
        </w:rPr>
        <w:t>Δεν εφαρμόζεται.</w:t>
      </w:r>
    </w:p>
    <w:p w:rsidR="004758BF" w:rsidRPr="00763B8C" w:rsidRDefault="004758BF">
      <w:pPr>
        <w:tabs>
          <w:tab w:val="left" w:pos="567"/>
        </w:tabs>
        <w:rPr>
          <w:b/>
          <w:sz w:val="22"/>
          <w:szCs w:val="22"/>
          <w:lang w:val="el-GR"/>
        </w:rPr>
      </w:pPr>
    </w:p>
    <w:p w:rsidR="004758BF" w:rsidRPr="00763B8C" w:rsidRDefault="004758BF" w:rsidP="008A5111">
      <w:pPr>
        <w:pStyle w:val="Header"/>
        <w:keepNext/>
        <w:tabs>
          <w:tab w:val="clear" w:pos="567"/>
          <w:tab w:val="left" w:pos="570"/>
        </w:tabs>
        <w:ind w:left="570" w:hanging="570"/>
        <w:rPr>
          <w:rFonts w:ascii="Times New Roman" w:hAnsi="Times New Roman"/>
          <w:b/>
          <w:sz w:val="22"/>
          <w:szCs w:val="22"/>
          <w:lang w:val="el-GR"/>
        </w:rPr>
      </w:pPr>
      <w:r w:rsidRPr="00763B8C">
        <w:rPr>
          <w:rFonts w:ascii="Times New Roman" w:hAnsi="Times New Roman"/>
          <w:b/>
          <w:sz w:val="22"/>
          <w:szCs w:val="22"/>
          <w:lang w:val="el-GR"/>
        </w:rPr>
        <w:t>4.8</w:t>
      </w:r>
      <w:r w:rsidRPr="00763B8C">
        <w:rPr>
          <w:rFonts w:ascii="Times New Roman" w:hAnsi="Times New Roman"/>
          <w:b/>
          <w:sz w:val="22"/>
          <w:szCs w:val="22"/>
          <w:lang w:val="el-GR"/>
        </w:rPr>
        <w:tab/>
        <w:t>Ανεπιθύμητες ενέργειες</w:t>
      </w:r>
    </w:p>
    <w:p w:rsidR="004758BF" w:rsidRPr="00763B8C" w:rsidRDefault="004758BF" w:rsidP="008A5111">
      <w:pPr>
        <w:keepNext/>
        <w:tabs>
          <w:tab w:val="left" w:pos="567"/>
        </w:tabs>
        <w:rPr>
          <w:sz w:val="22"/>
          <w:szCs w:val="22"/>
          <w:lang w:val="el-GR"/>
        </w:rPr>
      </w:pPr>
    </w:p>
    <w:p w:rsidR="00185665" w:rsidRPr="00763B8C" w:rsidRDefault="00185665" w:rsidP="00F37A67">
      <w:pPr>
        <w:keepNext/>
        <w:rPr>
          <w:bCs/>
          <w:sz w:val="22"/>
          <w:szCs w:val="22"/>
          <w:u w:val="single"/>
          <w:lang w:val="el-GR"/>
        </w:rPr>
      </w:pPr>
      <w:r w:rsidRPr="00763B8C">
        <w:rPr>
          <w:bCs/>
          <w:sz w:val="22"/>
          <w:szCs w:val="22"/>
          <w:u w:val="single"/>
          <w:lang w:val="el-GR"/>
        </w:rPr>
        <w:t>Περίληψη του προφίλ ασφαλείας</w:t>
      </w:r>
    </w:p>
    <w:p w:rsidR="009D662A" w:rsidRPr="00763B8C" w:rsidRDefault="008E5FAB" w:rsidP="008E5FAB">
      <w:pPr>
        <w:rPr>
          <w:bCs/>
          <w:sz w:val="22"/>
          <w:szCs w:val="22"/>
          <w:lang w:val="el-GR"/>
        </w:rPr>
      </w:pPr>
      <w:r w:rsidRPr="00763B8C">
        <w:rPr>
          <w:bCs/>
          <w:sz w:val="22"/>
          <w:szCs w:val="22"/>
          <w:lang w:val="el-GR"/>
        </w:rPr>
        <w:t xml:space="preserve">Οι πιο κοινές ανεπιθύμητες αντιδράσεις που αναφέρθηκαν κατά τη διάρκεια της θεραπείας με δεφεριπρόνη σε κλινικές δοκιμές ήταν ναυτία, έμετος, κοιλιακό άλγος και χρωματουρία σε περισσότερο από το 10% των ασθενών. </w:t>
      </w:r>
      <w:r w:rsidR="003E102D" w:rsidRPr="00763B8C">
        <w:rPr>
          <w:bCs/>
          <w:sz w:val="22"/>
          <w:szCs w:val="22"/>
          <w:lang w:val="el-GR"/>
        </w:rPr>
        <w:t>Η</w:t>
      </w:r>
      <w:r w:rsidRPr="00763B8C">
        <w:rPr>
          <w:bCs/>
          <w:sz w:val="22"/>
          <w:szCs w:val="22"/>
          <w:lang w:val="el-GR"/>
        </w:rPr>
        <w:t xml:space="preserve"> πιο σοβαρή ανεπιθύμητη </w:t>
      </w:r>
      <w:r w:rsidR="003E102D" w:rsidRPr="00763B8C">
        <w:rPr>
          <w:bCs/>
          <w:sz w:val="22"/>
          <w:szCs w:val="22"/>
          <w:lang w:val="el-GR"/>
        </w:rPr>
        <w:t>ενέργεια</w:t>
      </w:r>
      <w:r w:rsidRPr="00763B8C">
        <w:rPr>
          <w:bCs/>
          <w:sz w:val="22"/>
          <w:szCs w:val="22"/>
          <w:lang w:val="el-GR"/>
        </w:rPr>
        <w:t xml:space="preserve"> που αναφέρθηκε σε κλινικές δοκιμές με δεφεριπρόνη ήταν η ακοκκιοκυττάρωση, η οποία ορίζεται ως ο απόλυτος αριθμός ουδετερόφιλων</w:t>
      </w:r>
      <w:r w:rsidR="003E102D" w:rsidRPr="00763B8C">
        <w:rPr>
          <w:bCs/>
          <w:sz w:val="22"/>
          <w:szCs w:val="22"/>
          <w:lang w:val="el-GR"/>
        </w:rPr>
        <w:t>,</w:t>
      </w:r>
      <w:r w:rsidRPr="00763B8C">
        <w:rPr>
          <w:bCs/>
          <w:sz w:val="22"/>
          <w:szCs w:val="22"/>
          <w:lang w:val="el-GR"/>
        </w:rPr>
        <w:t xml:space="preserve"> μικρότερος από 0,5x10</w:t>
      </w:r>
      <w:r w:rsidRPr="00763B8C">
        <w:rPr>
          <w:bCs/>
          <w:sz w:val="22"/>
          <w:szCs w:val="22"/>
          <w:vertAlign w:val="superscript"/>
          <w:lang w:val="el-GR"/>
        </w:rPr>
        <w:t>9</w:t>
      </w:r>
      <w:r w:rsidRPr="00763B8C">
        <w:rPr>
          <w:bCs/>
          <w:sz w:val="22"/>
          <w:szCs w:val="22"/>
          <w:lang w:val="el-GR"/>
        </w:rPr>
        <w:t>/l, που παρατηρήθηκε σε περίπου 1% των ασθενών. Λιγότερο σοβαρά επεισόδια ουδετεροπενίας αναφέρθηκαν σε περίπου 5% των ασθενών.</w:t>
      </w:r>
    </w:p>
    <w:p w:rsidR="009D662A" w:rsidRPr="00763B8C" w:rsidRDefault="009D662A" w:rsidP="008E5FAB">
      <w:pPr>
        <w:rPr>
          <w:bCs/>
          <w:sz w:val="22"/>
          <w:szCs w:val="22"/>
          <w:lang w:val="el-GR"/>
        </w:rPr>
      </w:pPr>
    </w:p>
    <w:p w:rsidR="00185665" w:rsidRPr="00C6064F" w:rsidRDefault="00185665" w:rsidP="007B5891">
      <w:pPr>
        <w:keepNext/>
        <w:rPr>
          <w:bCs/>
          <w:sz w:val="22"/>
          <w:szCs w:val="22"/>
          <w:u w:val="single"/>
          <w:lang w:val="el-GR"/>
        </w:rPr>
      </w:pPr>
      <w:r w:rsidRPr="00763B8C">
        <w:rPr>
          <w:bCs/>
          <w:sz w:val="22"/>
          <w:szCs w:val="22"/>
          <w:u w:val="single"/>
          <w:lang w:val="el-GR"/>
        </w:rPr>
        <w:t>Πίνακας ανεπι</w:t>
      </w:r>
      <w:r w:rsidR="00683D31" w:rsidRPr="00763B8C">
        <w:rPr>
          <w:bCs/>
          <w:sz w:val="22"/>
          <w:szCs w:val="22"/>
          <w:u w:val="single"/>
          <w:lang w:val="el-GR"/>
        </w:rPr>
        <w:t>θ</w:t>
      </w:r>
      <w:r w:rsidR="00F769E2">
        <w:rPr>
          <w:bCs/>
          <w:sz w:val="22"/>
          <w:szCs w:val="22"/>
          <w:u w:val="single"/>
          <w:lang w:val="el-GR"/>
        </w:rPr>
        <w:t>ύμητων ενεργειών</w:t>
      </w:r>
    </w:p>
    <w:p w:rsidR="008A5111" w:rsidRPr="00F769E2" w:rsidRDefault="008A5111" w:rsidP="007B5891">
      <w:pPr>
        <w:keepNext/>
        <w:rPr>
          <w:bCs/>
          <w:sz w:val="22"/>
          <w:szCs w:val="22"/>
          <w:lang w:val="el-GR"/>
        </w:rPr>
      </w:pPr>
      <w:r w:rsidRPr="00763B8C">
        <w:rPr>
          <w:bCs/>
          <w:sz w:val="22"/>
          <w:szCs w:val="22"/>
          <w:lang w:val="el-GR"/>
        </w:rPr>
        <w:t>Συχνότητα ανεπιθύμητων ενεργειών: Πολύ συχνές (≥1/10), Συχνές (≥1/100 έως &lt;1/10)</w:t>
      </w:r>
      <w:r w:rsidR="00185665" w:rsidRPr="00763B8C">
        <w:rPr>
          <w:bCs/>
          <w:sz w:val="22"/>
          <w:szCs w:val="22"/>
          <w:lang w:val="el-GR"/>
        </w:rPr>
        <w:t xml:space="preserve">, άγνωστες, δεν μπορεί να εκτιμηθεί </w:t>
      </w:r>
      <w:r w:rsidR="00753E21" w:rsidRPr="00763B8C">
        <w:rPr>
          <w:bCs/>
          <w:sz w:val="22"/>
          <w:szCs w:val="22"/>
          <w:lang w:val="el-GR"/>
        </w:rPr>
        <w:t>από τα διαθέσιμα δεδομένα.</w:t>
      </w:r>
    </w:p>
    <w:p w:rsidR="008A5111" w:rsidRPr="00763B8C" w:rsidRDefault="008A5111" w:rsidP="007B5891">
      <w:pPr>
        <w:keepNext/>
        <w:rPr>
          <w:bCs/>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2004"/>
        <w:gridCol w:w="2361"/>
        <w:gridCol w:w="1734"/>
      </w:tblGrid>
      <w:tr w:rsidR="003B5614">
        <w:trPr>
          <w:cantSplit/>
        </w:trPr>
        <w:tc>
          <w:tcPr>
            <w:tcW w:w="3264" w:type="dxa"/>
            <w:shd w:val="clear" w:color="auto" w:fill="auto"/>
          </w:tcPr>
          <w:p w:rsidR="00753E21" w:rsidRPr="00763B8C" w:rsidRDefault="00753E21" w:rsidP="008A5111">
            <w:pPr>
              <w:keepNext/>
              <w:rPr>
                <w:b/>
                <w:bCs/>
                <w:sz w:val="22"/>
                <w:szCs w:val="22"/>
                <w:lang w:val="el-GR"/>
              </w:rPr>
            </w:pPr>
            <w:r w:rsidRPr="00763B8C">
              <w:rPr>
                <w:b/>
                <w:bCs/>
                <w:caps/>
                <w:sz w:val="22"/>
                <w:szCs w:val="22"/>
                <w:lang w:val="el-GR"/>
              </w:rPr>
              <w:t xml:space="preserve"> ΚΑΤΗΓΟΡΙΑ/ΟΡΓΑΝΙΚΟ ΣΥΣΤΗΜΑ</w:t>
            </w:r>
          </w:p>
        </w:tc>
        <w:tc>
          <w:tcPr>
            <w:tcW w:w="2109" w:type="dxa"/>
            <w:shd w:val="clear" w:color="auto" w:fill="auto"/>
          </w:tcPr>
          <w:p w:rsidR="00753E21" w:rsidRPr="00763B8C" w:rsidRDefault="00753E21" w:rsidP="008A5111">
            <w:pPr>
              <w:keepNext/>
              <w:rPr>
                <w:b/>
                <w:bCs/>
                <w:sz w:val="22"/>
                <w:szCs w:val="22"/>
                <w:lang w:val="el-GR"/>
              </w:rPr>
            </w:pPr>
            <w:r w:rsidRPr="00763B8C">
              <w:rPr>
                <w:b/>
                <w:bCs/>
                <w:sz w:val="22"/>
                <w:szCs w:val="22"/>
                <w:lang w:val="el-GR"/>
              </w:rPr>
              <w:t>ΠΟΛΥ ΣΥΧΝΕΣ (≥1/10)</w:t>
            </w:r>
          </w:p>
        </w:tc>
        <w:tc>
          <w:tcPr>
            <w:tcW w:w="2415" w:type="dxa"/>
            <w:shd w:val="clear" w:color="auto" w:fill="auto"/>
          </w:tcPr>
          <w:p w:rsidR="00753E21" w:rsidRPr="00763B8C" w:rsidRDefault="00753E21" w:rsidP="008A5111">
            <w:pPr>
              <w:keepNext/>
              <w:rPr>
                <w:b/>
                <w:bCs/>
                <w:sz w:val="22"/>
                <w:szCs w:val="22"/>
                <w:lang w:val="el-GR"/>
              </w:rPr>
            </w:pPr>
            <w:r w:rsidRPr="00763B8C">
              <w:rPr>
                <w:b/>
                <w:bCs/>
                <w:sz w:val="22"/>
                <w:szCs w:val="22"/>
                <w:lang w:val="el-GR"/>
              </w:rPr>
              <w:t>ΣΥΧΝΕΣ (≥1/100</w:t>
            </w:r>
            <w:r w:rsidRPr="00763B8C">
              <w:rPr>
                <w:sz w:val="22"/>
                <w:szCs w:val="22"/>
                <w:lang w:val="el-GR"/>
              </w:rPr>
              <w:t xml:space="preserve"> </w:t>
            </w:r>
            <w:r w:rsidRPr="00763B8C">
              <w:rPr>
                <w:b/>
                <w:bCs/>
                <w:sz w:val="22"/>
                <w:szCs w:val="22"/>
                <w:lang w:val="el-GR"/>
              </w:rPr>
              <w:t>έως &lt;1/10)</w:t>
            </w:r>
          </w:p>
        </w:tc>
        <w:tc>
          <w:tcPr>
            <w:tcW w:w="1501" w:type="dxa"/>
            <w:shd w:val="clear" w:color="auto" w:fill="auto"/>
          </w:tcPr>
          <w:p w:rsidR="00753E21" w:rsidRPr="00763B8C" w:rsidRDefault="0012339C" w:rsidP="00753E21">
            <w:pPr>
              <w:keepNext/>
              <w:rPr>
                <w:b/>
                <w:bCs/>
                <w:sz w:val="22"/>
                <w:szCs w:val="22"/>
                <w:lang w:val="el-GR"/>
              </w:rPr>
            </w:pPr>
            <w:r w:rsidRPr="00763B8C">
              <w:rPr>
                <w:b/>
                <w:bCs/>
                <w:sz w:val="22"/>
                <w:szCs w:val="22"/>
                <w:lang w:val="el-GR"/>
              </w:rPr>
              <w:t>ΑΓΝΩΣΤΗ ΣΥΧΝΟ</w:t>
            </w:r>
            <w:r w:rsidR="00753E21" w:rsidRPr="00763B8C">
              <w:rPr>
                <w:b/>
                <w:bCs/>
                <w:sz w:val="22"/>
                <w:szCs w:val="22"/>
                <w:lang w:val="el-GR"/>
              </w:rPr>
              <w:t>ΤΗΤΑ</w:t>
            </w:r>
          </w:p>
        </w:tc>
      </w:tr>
      <w:tr w:rsidR="003B5614">
        <w:trPr>
          <w:cantSplit/>
        </w:trPr>
        <w:tc>
          <w:tcPr>
            <w:tcW w:w="3264" w:type="dxa"/>
          </w:tcPr>
          <w:p w:rsidR="00753E21" w:rsidRPr="00763B8C" w:rsidRDefault="00753E21" w:rsidP="008A5111">
            <w:pPr>
              <w:keepNext/>
              <w:rPr>
                <w:sz w:val="22"/>
                <w:szCs w:val="22"/>
                <w:lang w:val="el-GR"/>
              </w:rPr>
            </w:pPr>
            <w:r w:rsidRPr="00763B8C">
              <w:rPr>
                <w:sz w:val="22"/>
                <w:szCs w:val="22"/>
                <w:lang w:val="el-GR"/>
              </w:rPr>
              <w:t>Διαταραχές του αιμοποιητικού και του λεμφικού συστήματος</w:t>
            </w:r>
          </w:p>
        </w:tc>
        <w:tc>
          <w:tcPr>
            <w:tcW w:w="2109" w:type="dxa"/>
          </w:tcPr>
          <w:p w:rsidR="00753E21" w:rsidRPr="00763B8C" w:rsidRDefault="00753E21" w:rsidP="008A5111">
            <w:pPr>
              <w:keepNext/>
              <w:rPr>
                <w:sz w:val="22"/>
                <w:szCs w:val="22"/>
                <w:lang w:val="el-GR"/>
              </w:rPr>
            </w:pPr>
          </w:p>
        </w:tc>
        <w:tc>
          <w:tcPr>
            <w:tcW w:w="2415" w:type="dxa"/>
          </w:tcPr>
          <w:p w:rsidR="00753E21" w:rsidRPr="00763B8C" w:rsidRDefault="00753E21" w:rsidP="008A5111">
            <w:pPr>
              <w:keepNext/>
              <w:rPr>
                <w:sz w:val="22"/>
                <w:szCs w:val="22"/>
                <w:lang w:val="el-GR"/>
              </w:rPr>
            </w:pPr>
            <w:r w:rsidRPr="00763B8C">
              <w:rPr>
                <w:sz w:val="22"/>
                <w:szCs w:val="22"/>
                <w:lang w:val="el-GR"/>
              </w:rPr>
              <w:t>Ουδετεροπενία</w:t>
            </w:r>
          </w:p>
          <w:p w:rsidR="00753E21" w:rsidRPr="00763B8C" w:rsidRDefault="00753E21" w:rsidP="008A5111">
            <w:pPr>
              <w:keepNext/>
              <w:rPr>
                <w:sz w:val="22"/>
                <w:szCs w:val="22"/>
                <w:lang w:val="el-GR"/>
              </w:rPr>
            </w:pPr>
            <w:r w:rsidRPr="00763B8C">
              <w:rPr>
                <w:sz w:val="22"/>
                <w:szCs w:val="22"/>
                <w:lang w:val="el-GR"/>
              </w:rPr>
              <w:t>Ακοκκιοκυτταραιμία</w:t>
            </w:r>
          </w:p>
        </w:tc>
        <w:tc>
          <w:tcPr>
            <w:tcW w:w="1501" w:type="dxa"/>
          </w:tcPr>
          <w:p w:rsidR="00753E21" w:rsidRPr="00763B8C" w:rsidRDefault="00753E21" w:rsidP="008A5111">
            <w:pPr>
              <w:keepNext/>
              <w:rPr>
                <w:sz w:val="22"/>
                <w:szCs w:val="22"/>
                <w:lang w:val="el-GR"/>
              </w:rPr>
            </w:pPr>
          </w:p>
        </w:tc>
      </w:tr>
      <w:tr w:rsidR="003B5614">
        <w:trPr>
          <w:cantSplit/>
        </w:trPr>
        <w:tc>
          <w:tcPr>
            <w:tcW w:w="3264" w:type="dxa"/>
          </w:tcPr>
          <w:p w:rsidR="00753E21" w:rsidRPr="00763B8C" w:rsidRDefault="00753E21" w:rsidP="008A5111">
            <w:pPr>
              <w:keepNext/>
              <w:rPr>
                <w:sz w:val="22"/>
                <w:szCs w:val="22"/>
                <w:lang w:val="el-GR"/>
              </w:rPr>
            </w:pPr>
            <w:r w:rsidRPr="00763B8C">
              <w:rPr>
                <w:sz w:val="22"/>
                <w:szCs w:val="22"/>
                <w:lang w:val="el-GR"/>
              </w:rPr>
              <w:t>Διαταραχές του ανοσοποιητικού συστήματος</w:t>
            </w:r>
          </w:p>
        </w:tc>
        <w:tc>
          <w:tcPr>
            <w:tcW w:w="2109" w:type="dxa"/>
          </w:tcPr>
          <w:p w:rsidR="00753E21" w:rsidRPr="00763B8C" w:rsidRDefault="00753E21" w:rsidP="008A5111">
            <w:pPr>
              <w:keepNext/>
              <w:rPr>
                <w:sz w:val="22"/>
                <w:szCs w:val="22"/>
                <w:lang w:val="el-GR"/>
              </w:rPr>
            </w:pPr>
          </w:p>
        </w:tc>
        <w:tc>
          <w:tcPr>
            <w:tcW w:w="2415" w:type="dxa"/>
          </w:tcPr>
          <w:p w:rsidR="00753E21" w:rsidRPr="00763B8C" w:rsidRDefault="00753E21" w:rsidP="008A5111">
            <w:pPr>
              <w:keepNext/>
              <w:rPr>
                <w:sz w:val="22"/>
                <w:szCs w:val="22"/>
                <w:lang w:val="el-GR"/>
              </w:rPr>
            </w:pPr>
          </w:p>
        </w:tc>
        <w:tc>
          <w:tcPr>
            <w:tcW w:w="1501" w:type="dxa"/>
          </w:tcPr>
          <w:p w:rsidR="00753E21" w:rsidRPr="00763B8C" w:rsidRDefault="00753E21" w:rsidP="00753E21">
            <w:pPr>
              <w:keepNext/>
              <w:rPr>
                <w:sz w:val="22"/>
                <w:szCs w:val="22"/>
                <w:lang w:val="el-GR"/>
              </w:rPr>
            </w:pPr>
            <w:r w:rsidRPr="00763B8C">
              <w:rPr>
                <w:sz w:val="22"/>
                <w:szCs w:val="22"/>
                <w:lang w:val="el-GR"/>
              </w:rPr>
              <w:t>Αντιδράσεις υπερευαισθησία</w:t>
            </w:r>
            <w:r w:rsidR="00F700DA" w:rsidRPr="00763B8C">
              <w:rPr>
                <w:sz w:val="22"/>
                <w:szCs w:val="22"/>
                <w:lang w:val="el-GR"/>
              </w:rPr>
              <w:t>ς</w:t>
            </w:r>
          </w:p>
        </w:tc>
      </w:tr>
      <w:tr w:rsidR="003B5614">
        <w:trPr>
          <w:cantSplit/>
        </w:trPr>
        <w:tc>
          <w:tcPr>
            <w:tcW w:w="3264" w:type="dxa"/>
          </w:tcPr>
          <w:p w:rsidR="00753E21" w:rsidRPr="00763B8C" w:rsidRDefault="00753E21" w:rsidP="008A5111">
            <w:pPr>
              <w:keepNext/>
              <w:rPr>
                <w:sz w:val="22"/>
                <w:szCs w:val="22"/>
                <w:lang w:val="el-GR"/>
              </w:rPr>
            </w:pPr>
            <w:r w:rsidRPr="00763B8C">
              <w:rPr>
                <w:sz w:val="22"/>
                <w:szCs w:val="22"/>
                <w:lang w:val="el-GR"/>
              </w:rPr>
              <w:t>Διαταραχές του μεταβολισμού και της θρέψης</w:t>
            </w:r>
          </w:p>
        </w:tc>
        <w:tc>
          <w:tcPr>
            <w:tcW w:w="2109" w:type="dxa"/>
          </w:tcPr>
          <w:p w:rsidR="00753E21" w:rsidRPr="00763B8C" w:rsidRDefault="00753E21" w:rsidP="008A5111">
            <w:pPr>
              <w:keepNext/>
              <w:rPr>
                <w:sz w:val="22"/>
                <w:szCs w:val="22"/>
                <w:lang w:val="el-GR"/>
              </w:rPr>
            </w:pPr>
          </w:p>
        </w:tc>
        <w:tc>
          <w:tcPr>
            <w:tcW w:w="2415" w:type="dxa"/>
          </w:tcPr>
          <w:p w:rsidR="00753E21" w:rsidRPr="00763B8C" w:rsidRDefault="00753E21" w:rsidP="008A5111">
            <w:pPr>
              <w:keepNext/>
              <w:rPr>
                <w:sz w:val="22"/>
                <w:szCs w:val="22"/>
                <w:lang w:val="el-GR"/>
              </w:rPr>
            </w:pPr>
            <w:r w:rsidRPr="00763B8C">
              <w:rPr>
                <w:sz w:val="22"/>
                <w:szCs w:val="22"/>
                <w:lang w:val="el-GR"/>
              </w:rPr>
              <w:t>Αυξημένη όρεξη</w:t>
            </w:r>
          </w:p>
        </w:tc>
        <w:tc>
          <w:tcPr>
            <w:tcW w:w="1501" w:type="dxa"/>
          </w:tcPr>
          <w:p w:rsidR="00753E21" w:rsidRPr="00763B8C" w:rsidRDefault="00753E21" w:rsidP="008A5111">
            <w:pPr>
              <w:keepNext/>
              <w:rPr>
                <w:sz w:val="22"/>
                <w:szCs w:val="22"/>
                <w:lang w:val="el-GR"/>
              </w:rPr>
            </w:pPr>
          </w:p>
        </w:tc>
      </w:tr>
      <w:tr w:rsidR="003B5614">
        <w:trPr>
          <w:cantSplit/>
        </w:trPr>
        <w:tc>
          <w:tcPr>
            <w:tcW w:w="3264" w:type="dxa"/>
            <w:shd w:val="clear" w:color="auto" w:fill="auto"/>
          </w:tcPr>
          <w:p w:rsidR="00753E21" w:rsidRPr="00763B8C" w:rsidRDefault="00753E21" w:rsidP="008A5111">
            <w:pPr>
              <w:keepNext/>
              <w:rPr>
                <w:sz w:val="22"/>
                <w:szCs w:val="22"/>
                <w:lang w:val="el-GR"/>
              </w:rPr>
            </w:pPr>
            <w:r w:rsidRPr="00763B8C">
              <w:rPr>
                <w:sz w:val="22"/>
                <w:szCs w:val="22"/>
                <w:lang w:val="el-GR"/>
              </w:rPr>
              <w:t>Διαταραχές του νευρικού συστήματος</w:t>
            </w:r>
          </w:p>
        </w:tc>
        <w:tc>
          <w:tcPr>
            <w:tcW w:w="2109" w:type="dxa"/>
            <w:shd w:val="clear" w:color="auto" w:fill="auto"/>
          </w:tcPr>
          <w:p w:rsidR="00753E21" w:rsidRPr="00763B8C" w:rsidRDefault="00753E21" w:rsidP="008A5111">
            <w:pPr>
              <w:keepNext/>
              <w:rPr>
                <w:sz w:val="22"/>
                <w:szCs w:val="22"/>
                <w:lang w:val="el-GR"/>
              </w:rPr>
            </w:pPr>
          </w:p>
        </w:tc>
        <w:tc>
          <w:tcPr>
            <w:tcW w:w="2415" w:type="dxa"/>
            <w:shd w:val="clear" w:color="auto" w:fill="auto"/>
          </w:tcPr>
          <w:p w:rsidR="00753E21" w:rsidRPr="00763B8C" w:rsidRDefault="00753E21" w:rsidP="008A5111">
            <w:pPr>
              <w:keepNext/>
              <w:rPr>
                <w:sz w:val="22"/>
                <w:szCs w:val="22"/>
                <w:lang w:val="el-GR"/>
              </w:rPr>
            </w:pPr>
            <w:r w:rsidRPr="00763B8C">
              <w:rPr>
                <w:sz w:val="22"/>
                <w:szCs w:val="22"/>
                <w:lang w:val="el-GR"/>
              </w:rPr>
              <w:t>Κεφαλαλγία</w:t>
            </w:r>
          </w:p>
        </w:tc>
        <w:tc>
          <w:tcPr>
            <w:tcW w:w="1501" w:type="dxa"/>
            <w:shd w:val="clear" w:color="auto" w:fill="auto"/>
          </w:tcPr>
          <w:p w:rsidR="00753E21" w:rsidRPr="00763B8C" w:rsidRDefault="00753E21" w:rsidP="008A5111">
            <w:pPr>
              <w:keepNext/>
              <w:rPr>
                <w:sz w:val="22"/>
                <w:szCs w:val="22"/>
                <w:lang w:val="el-GR"/>
              </w:rPr>
            </w:pPr>
          </w:p>
        </w:tc>
      </w:tr>
      <w:tr w:rsidR="003B5614">
        <w:trPr>
          <w:cantSplit/>
        </w:trPr>
        <w:tc>
          <w:tcPr>
            <w:tcW w:w="3264" w:type="dxa"/>
          </w:tcPr>
          <w:p w:rsidR="00753E21" w:rsidRPr="00763B8C" w:rsidRDefault="00753E21" w:rsidP="008A5111">
            <w:pPr>
              <w:keepNext/>
              <w:rPr>
                <w:sz w:val="22"/>
                <w:szCs w:val="22"/>
                <w:lang w:val="el-GR"/>
              </w:rPr>
            </w:pPr>
            <w:r w:rsidRPr="00763B8C">
              <w:rPr>
                <w:sz w:val="22"/>
                <w:szCs w:val="22"/>
                <w:lang w:val="el-GR"/>
              </w:rPr>
              <w:t>Διαταραχές του γαστρεντερικού</w:t>
            </w:r>
          </w:p>
        </w:tc>
        <w:tc>
          <w:tcPr>
            <w:tcW w:w="2109" w:type="dxa"/>
          </w:tcPr>
          <w:p w:rsidR="00753E21" w:rsidRPr="00763B8C" w:rsidRDefault="00753E21" w:rsidP="008A5111">
            <w:pPr>
              <w:keepNext/>
              <w:rPr>
                <w:sz w:val="22"/>
                <w:szCs w:val="22"/>
                <w:lang w:val="el-GR"/>
              </w:rPr>
            </w:pPr>
            <w:r w:rsidRPr="00763B8C">
              <w:rPr>
                <w:sz w:val="22"/>
                <w:szCs w:val="22"/>
                <w:lang w:val="el-GR"/>
              </w:rPr>
              <w:t>Ναυτία</w:t>
            </w:r>
          </w:p>
          <w:p w:rsidR="00753E21" w:rsidRPr="00763B8C" w:rsidRDefault="00753E21" w:rsidP="008A5111">
            <w:pPr>
              <w:keepNext/>
              <w:rPr>
                <w:sz w:val="22"/>
                <w:szCs w:val="22"/>
                <w:lang w:val="el-GR"/>
              </w:rPr>
            </w:pPr>
            <w:r w:rsidRPr="00763B8C">
              <w:rPr>
                <w:sz w:val="22"/>
                <w:szCs w:val="22"/>
                <w:lang w:val="el-GR"/>
              </w:rPr>
              <w:t>Κοιλιακό άλγος</w:t>
            </w:r>
          </w:p>
          <w:p w:rsidR="00753E21" w:rsidRPr="00763B8C" w:rsidRDefault="00753E21" w:rsidP="008A5111">
            <w:pPr>
              <w:keepNext/>
              <w:rPr>
                <w:sz w:val="22"/>
                <w:szCs w:val="22"/>
                <w:lang w:val="el-GR"/>
              </w:rPr>
            </w:pPr>
            <w:r w:rsidRPr="00763B8C">
              <w:rPr>
                <w:sz w:val="22"/>
                <w:szCs w:val="22"/>
                <w:lang w:val="el-GR"/>
              </w:rPr>
              <w:t>Έμετος</w:t>
            </w:r>
          </w:p>
        </w:tc>
        <w:tc>
          <w:tcPr>
            <w:tcW w:w="2415" w:type="dxa"/>
          </w:tcPr>
          <w:p w:rsidR="00753E21" w:rsidRPr="00763B8C" w:rsidRDefault="00753E21" w:rsidP="008A5111">
            <w:pPr>
              <w:keepNext/>
              <w:rPr>
                <w:sz w:val="22"/>
                <w:szCs w:val="22"/>
                <w:lang w:val="el-GR"/>
              </w:rPr>
            </w:pPr>
            <w:r w:rsidRPr="00763B8C">
              <w:rPr>
                <w:sz w:val="22"/>
                <w:szCs w:val="22"/>
                <w:lang w:val="el-GR"/>
              </w:rPr>
              <w:t>Διάρροια</w:t>
            </w:r>
          </w:p>
        </w:tc>
        <w:tc>
          <w:tcPr>
            <w:tcW w:w="1501" w:type="dxa"/>
          </w:tcPr>
          <w:p w:rsidR="00753E21" w:rsidRPr="00763B8C" w:rsidRDefault="00753E21" w:rsidP="008A5111">
            <w:pPr>
              <w:keepNext/>
              <w:rPr>
                <w:sz w:val="22"/>
                <w:szCs w:val="22"/>
                <w:lang w:val="el-GR"/>
              </w:rPr>
            </w:pPr>
          </w:p>
        </w:tc>
      </w:tr>
      <w:tr w:rsidR="003B5614">
        <w:trPr>
          <w:cantSplit/>
        </w:trPr>
        <w:tc>
          <w:tcPr>
            <w:tcW w:w="3264" w:type="dxa"/>
          </w:tcPr>
          <w:p w:rsidR="00EF2CA0" w:rsidRPr="00763B8C" w:rsidRDefault="00EF2CA0" w:rsidP="008A5111">
            <w:pPr>
              <w:keepNext/>
              <w:rPr>
                <w:sz w:val="22"/>
                <w:szCs w:val="22"/>
                <w:lang w:val="el-GR"/>
              </w:rPr>
            </w:pPr>
            <w:r w:rsidRPr="00763B8C">
              <w:rPr>
                <w:sz w:val="22"/>
                <w:szCs w:val="22"/>
                <w:lang w:val="el-GR"/>
              </w:rPr>
              <w:t>Διαταραχές του δέρματος και του υποδόριου ιστού</w:t>
            </w:r>
          </w:p>
        </w:tc>
        <w:tc>
          <w:tcPr>
            <w:tcW w:w="2109" w:type="dxa"/>
          </w:tcPr>
          <w:p w:rsidR="00EF2CA0" w:rsidRPr="00763B8C" w:rsidRDefault="00EF2CA0" w:rsidP="008A5111">
            <w:pPr>
              <w:keepNext/>
              <w:rPr>
                <w:sz w:val="22"/>
                <w:szCs w:val="22"/>
                <w:lang w:val="el-GR"/>
              </w:rPr>
            </w:pPr>
          </w:p>
        </w:tc>
        <w:tc>
          <w:tcPr>
            <w:tcW w:w="2415" w:type="dxa"/>
          </w:tcPr>
          <w:p w:rsidR="00EF2CA0" w:rsidRPr="00763B8C" w:rsidRDefault="00EF2CA0" w:rsidP="008A5111">
            <w:pPr>
              <w:keepNext/>
              <w:rPr>
                <w:sz w:val="22"/>
                <w:szCs w:val="22"/>
                <w:lang w:val="el-GR"/>
              </w:rPr>
            </w:pPr>
          </w:p>
        </w:tc>
        <w:tc>
          <w:tcPr>
            <w:tcW w:w="1501" w:type="dxa"/>
          </w:tcPr>
          <w:p w:rsidR="00EF2CA0" w:rsidRPr="00763B8C" w:rsidRDefault="00EF2CA0" w:rsidP="008A5111">
            <w:pPr>
              <w:keepNext/>
              <w:rPr>
                <w:sz w:val="22"/>
                <w:szCs w:val="22"/>
                <w:lang w:val="el-GR"/>
              </w:rPr>
            </w:pPr>
            <w:r w:rsidRPr="00763B8C">
              <w:rPr>
                <w:sz w:val="22"/>
                <w:szCs w:val="22"/>
                <w:lang w:val="el-GR"/>
              </w:rPr>
              <w:t>Εξάνθημα</w:t>
            </w:r>
          </w:p>
          <w:p w:rsidR="00EF2CA0" w:rsidRPr="00763B8C" w:rsidRDefault="00EF2CA0" w:rsidP="008A5111">
            <w:pPr>
              <w:keepNext/>
              <w:rPr>
                <w:sz w:val="22"/>
                <w:szCs w:val="22"/>
                <w:lang w:val="el-GR"/>
              </w:rPr>
            </w:pPr>
            <w:r w:rsidRPr="00763B8C">
              <w:rPr>
                <w:sz w:val="22"/>
                <w:szCs w:val="22"/>
                <w:lang w:val="el-GR"/>
              </w:rPr>
              <w:t>Κνίδωση</w:t>
            </w:r>
          </w:p>
        </w:tc>
      </w:tr>
      <w:tr w:rsidR="003B5614">
        <w:trPr>
          <w:cantSplit/>
        </w:trPr>
        <w:tc>
          <w:tcPr>
            <w:tcW w:w="3264" w:type="dxa"/>
            <w:shd w:val="clear" w:color="auto" w:fill="auto"/>
          </w:tcPr>
          <w:p w:rsidR="00753E21" w:rsidRPr="00763B8C" w:rsidRDefault="00753E21" w:rsidP="008A5111">
            <w:pPr>
              <w:keepNext/>
              <w:rPr>
                <w:sz w:val="22"/>
                <w:szCs w:val="22"/>
                <w:lang w:val="el-GR"/>
              </w:rPr>
            </w:pPr>
            <w:r w:rsidRPr="00763B8C">
              <w:rPr>
                <w:sz w:val="22"/>
                <w:szCs w:val="22"/>
                <w:lang w:val="el-GR"/>
              </w:rPr>
              <w:t>Διαταραχές του μυοσκελετικού συστήματος και του συνδετικού ιστού</w:t>
            </w:r>
          </w:p>
        </w:tc>
        <w:tc>
          <w:tcPr>
            <w:tcW w:w="2109" w:type="dxa"/>
            <w:shd w:val="clear" w:color="auto" w:fill="auto"/>
          </w:tcPr>
          <w:p w:rsidR="00753E21" w:rsidRPr="00763B8C" w:rsidRDefault="00753E21" w:rsidP="008A5111">
            <w:pPr>
              <w:keepNext/>
              <w:rPr>
                <w:sz w:val="22"/>
                <w:szCs w:val="22"/>
                <w:lang w:val="el-GR"/>
              </w:rPr>
            </w:pPr>
          </w:p>
        </w:tc>
        <w:tc>
          <w:tcPr>
            <w:tcW w:w="2415" w:type="dxa"/>
            <w:shd w:val="clear" w:color="auto" w:fill="auto"/>
          </w:tcPr>
          <w:p w:rsidR="00753E21" w:rsidRPr="00763B8C" w:rsidRDefault="00753E21" w:rsidP="008A5111">
            <w:pPr>
              <w:keepNext/>
              <w:rPr>
                <w:sz w:val="22"/>
                <w:szCs w:val="22"/>
                <w:lang w:val="el-GR"/>
              </w:rPr>
            </w:pPr>
            <w:r w:rsidRPr="00763B8C">
              <w:rPr>
                <w:sz w:val="22"/>
                <w:szCs w:val="22"/>
                <w:lang w:val="el-GR"/>
              </w:rPr>
              <w:t>Αρθραλγία</w:t>
            </w:r>
          </w:p>
        </w:tc>
        <w:tc>
          <w:tcPr>
            <w:tcW w:w="1501" w:type="dxa"/>
            <w:shd w:val="clear" w:color="auto" w:fill="auto"/>
          </w:tcPr>
          <w:p w:rsidR="00753E21" w:rsidRPr="00763B8C" w:rsidRDefault="00753E21" w:rsidP="008A5111">
            <w:pPr>
              <w:keepNext/>
              <w:rPr>
                <w:sz w:val="22"/>
                <w:szCs w:val="22"/>
                <w:lang w:val="el-GR"/>
              </w:rPr>
            </w:pPr>
          </w:p>
        </w:tc>
      </w:tr>
      <w:tr w:rsidR="003B5614">
        <w:trPr>
          <w:cantSplit/>
        </w:trPr>
        <w:tc>
          <w:tcPr>
            <w:tcW w:w="3264" w:type="dxa"/>
            <w:shd w:val="clear" w:color="auto" w:fill="auto"/>
          </w:tcPr>
          <w:p w:rsidR="00753E21" w:rsidRPr="00763B8C" w:rsidRDefault="00753E21" w:rsidP="00845CD2">
            <w:pPr>
              <w:keepNext/>
              <w:rPr>
                <w:sz w:val="22"/>
                <w:szCs w:val="22"/>
                <w:lang w:val="el-GR"/>
              </w:rPr>
            </w:pPr>
            <w:r w:rsidRPr="00763B8C">
              <w:rPr>
                <w:sz w:val="22"/>
                <w:szCs w:val="22"/>
                <w:lang w:val="el-GR"/>
              </w:rPr>
              <w:t>Διαταραχές των νεφρών και των ουροφόρων οδών</w:t>
            </w:r>
          </w:p>
        </w:tc>
        <w:tc>
          <w:tcPr>
            <w:tcW w:w="2109" w:type="dxa"/>
            <w:shd w:val="clear" w:color="auto" w:fill="auto"/>
          </w:tcPr>
          <w:p w:rsidR="00753E21" w:rsidRPr="00763B8C" w:rsidRDefault="00753E21" w:rsidP="008A5111">
            <w:pPr>
              <w:keepNext/>
              <w:rPr>
                <w:sz w:val="22"/>
                <w:szCs w:val="22"/>
                <w:lang w:val="el-GR"/>
              </w:rPr>
            </w:pPr>
            <w:r w:rsidRPr="00763B8C">
              <w:rPr>
                <w:sz w:val="22"/>
                <w:szCs w:val="22"/>
                <w:lang w:val="el-GR"/>
              </w:rPr>
              <w:t>Χρωματουρία</w:t>
            </w:r>
          </w:p>
        </w:tc>
        <w:tc>
          <w:tcPr>
            <w:tcW w:w="2415" w:type="dxa"/>
            <w:shd w:val="clear" w:color="auto" w:fill="auto"/>
          </w:tcPr>
          <w:p w:rsidR="00753E21" w:rsidRPr="00763B8C" w:rsidRDefault="00753E21" w:rsidP="008A5111">
            <w:pPr>
              <w:keepNext/>
              <w:rPr>
                <w:sz w:val="22"/>
                <w:szCs w:val="22"/>
                <w:lang w:val="el-GR"/>
              </w:rPr>
            </w:pPr>
          </w:p>
        </w:tc>
        <w:tc>
          <w:tcPr>
            <w:tcW w:w="1501" w:type="dxa"/>
            <w:shd w:val="clear" w:color="auto" w:fill="auto"/>
          </w:tcPr>
          <w:p w:rsidR="00753E21" w:rsidRPr="00763B8C" w:rsidRDefault="00753E21" w:rsidP="008A5111">
            <w:pPr>
              <w:keepNext/>
              <w:rPr>
                <w:sz w:val="22"/>
                <w:szCs w:val="22"/>
                <w:lang w:val="el-GR"/>
              </w:rPr>
            </w:pPr>
          </w:p>
        </w:tc>
      </w:tr>
      <w:tr w:rsidR="003B5614">
        <w:trPr>
          <w:cantSplit/>
        </w:trPr>
        <w:tc>
          <w:tcPr>
            <w:tcW w:w="3264" w:type="dxa"/>
            <w:shd w:val="clear" w:color="auto" w:fill="auto"/>
          </w:tcPr>
          <w:p w:rsidR="00753E21" w:rsidRPr="00763B8C" w:rsidRDefault="00753E21" w:rsidP="008A5111">
            <w:pPr>
              <w:keepNext/>
              <w:rPr>
                <w:sz w:val="22"/>
                <w:szCs w:val="22"/>
                <w:lang w:val="el-GR"/>
              </w:rPr>
            </w:pPr>
            <w:r w:rsidRPr="00763B8C">
              <w:rPr>
                <w:sz w:val="22"/>
                <w:szCs w:val="22"/>
                <w:lang w:val="el-GR"/>
              </w:rPr>
              <w:t>Γενικές διαταραχές και καταστάσεις της οδού χορήγησης</w:t>
            </w:r>
          </w:p>
        </w:tc>
        <w:tc>
          <w:tcPr>
            <w:tcW w:w="2109" w:type="dxa"/>
            <w:shd w:val="clear" w:color="auto" w:fill="auto"/>
          </w:tcPr>
          <w:p w:rsidR="00753E21" w:rsidRPr="00763B8C" w:rsidRDefault="00753E21" w:rsidP="008A5111">
            <w:pPr>
              <w:keepNext/>
              <w:rPr>
                <w:sz w:val="22"/>
                <w:szCs w:val="22"/>
                <w:lang w:val="el-GR"/>
              </w:rPr>
            </w:pPr>
          </w:p>
        </w:tc>
        <w:tc>
          <w:tcPr>
            <w:tcW w:w="2415" w:type="dxa"/>
            <w:shd w:val="clear" w:color="auto" w:fill="auto"/>
          </w:tcPr>
          <w:p w:rsidR="00753E21" w:rsidRPr="00763B8C" w:rsidRDefault="00753E21" w:rsidP="008A5111">
            <w:pPr>
              <w:keepNext/>
              <w:rPr>
                <w:sz w:val="22"/>
                <w:szCs w:val="22"/>
                <w:lang w:val="el-GR"/>
              </w:rPr>
            </w:pPr>
            <w:r w:rsidRPr="00763B8C">
              <w:rPr>
                <w:sz w:val="22"/>
                <w:szCs w:val="22"/>
                <w:lang w:val="el-GR"/>
              </w:rPr>
              <w:t>Κόπωση</w:t>
            </w:r>
          </w:p>
        </w:tc>
        <w:tc>
          <w:tcPr>
            <w:tcW w:w="1501" w:type="dxa"/>
            <w:shd w:val="clear" w:color="auto" w:fill="auto"/>
          </w:tcPr>
          <w:p w:rsidR="00753E21" w:rsidRPr="00763B8C" w:rsidRDefault="00753E21" w:rsidP="008A5111">
            <w:pPr>
              <w:keepNext/>
              <w:rPr>
                <w:sz w:val="22"/>
                <w:szCs w:val="22"/>
                <w:lang w:val="el-GR"/>
              </w:rPr>
            </w:pPr>
          </w:p>
        </w:tc>
      </w:tr>
      <w:tr w:rsidR="003B5614">
        <w:trPr>
          <w:cantSplit/>
        </w:trPr>
        <w:tc>
          <w:tcPr>
            <w:tcW w:w="3264" w:type="dxa"/>
            <w:shd w:val="clear" w:color="auto" w:fill="auto"/>
          </w:tcPr>
          <w:p w:rsidR="00753E21" w:rsidRPr="00763B8C" w:rsidRDefault="00753E21" w:rsidP="008A5111">
            <w:pPr>
              <w:rPr>
                <w:sz w:val="22"/>
                <w:szCs w:val="22"/>
                <w:lang w:val="el-GR"/>
              </w:rPr>
            </w:pPr>
            <w:r w:rsidRPr="00763B8C">
              <w:rPr>
                <w:sz w:val="22"/>
                <w:szCs w:val="22"/>
                <w:lang w:val="el-GR"/>
              </w:rPr>
              <w:t>Παρακλινικές εξετάσεις</w:t>
            </w:r>
          </w:p>
        </w:tc>
        <w:tc>
          <w:tcPr>
            <w:tcW w:w="2109" w:type="dxa"/>
            <w:shd w:val="clear" w:color="auto" w:fill="auto"/>
          </w:tcPr>
          <w:p w:rsidR="00753E21" w:rsidRPr="00763B8C" w:rsidRDefault="00753E21" w:rsidP="008A5111">
            <w:pPr>
              <w:rPr>
                <w:sz w:val="22"/>
                <w:szCs w:val="22"/>
                <w:lang w:val="el-GR"/>
              </w:rPr>
            </w:pPr>
          </w:p>
        </w:tc>
        <w:tc>
          <w:tcPr>
            <w:tcW w:w="2415" w:type="dxa"/>
            <w:shd w:val="clear" w:color="auto" w:fill="auto"/>
          </w:tcPr>
          <w:p w:rsidR="00753E21" w:rsidRPr="00763B8C" w:rsidRDefault="00753E21" w:rsidP="008A5111">
            <w:pPr>
              <w:rPr>
                <w:sz w:val="22"/>
                <w:szCs w:val="22"/>
                <w:lang w:val="el-GR"/>
              </w:rPr>
            </w:pPr>
            <w:r w:rsidRPr="00763B8C">
              <w:rPr>
                <w:sz w:val="22"/>
                <w:szCs w:val="22"/>
                <w:lang w:val="el-GR"/>
              </w:rPr>
              <w:t>Αυξημένες τιμές ηπατικών ενζύμων</w:t>
            </w:r>
          </w:p>
        </w:tc>
        <w:tc>
          <w:tcPr>
            <w:tcW w:w="1501" w:type="dxa"/>
            <w:shd w:val="clear" w:color="auto" w:fill="auto"/>
          </w:tcPr>
          <w:p w:rsidR="00753E21" w:rsidRPr="00763B8C" w:rsidRDefault="00753E21" w:rsidP="008A5111">
            <w:pPr>
              <w:rPr>
                <w:sz w:val="22"/>
                <w:szCs w:val="22"/>
                <w:lang w:val="el-GR"/>
              </w:rPr>
            </w:pPr>
          </w:p>
        </w:tc>
      </w:tr>
    </w:tbl>
    <w:p w:rsidR="008A5111" w:rsidRPr="00763B8C" w:rsidRDefault="008A5111" w:rsidP="008A5111">
      <w:pPr>
        <w:ind w:left="1440" w:hanging="1440"/>
        <w:rPr>
          <w:sz w:val="22"/>
          <w:szCs w:val="22"/>
          <w:lang w:val="el-GR"/>
        </w:rPr>
      </w:pPr>
    </w:p>
    <w:p w:rsidR="00683D31" w:rsidRPr="00F769E2" w:rsidRDefault="00683D31" w:rsidP="002C01DB">
      <w:pPr>
        <w:pStyle w:val="Header"/>
        <w:keepNext/>
        <w:rPr>
          <w:rFonts w:ascii="Times New Roman" w:hAnsi="Times New Roman"/>
          <w:sz w:val="22"/>
          <w:szCs w:val="22"/>
          <w:u w:val="single"/>
          <w:lang w:val="en-US"/>
        </w:rPr>
      </w:pPr>
      <w:r w:rsidRPr="00763B8C">
        <w:rPr>
          <w:rFonts w:ascii="Times New Roman" w:hAnsi="Times New Roman"/>
          <w:sz w:val="22"/>
          <w:szCs w:val="22"/>
          <w:u w:val="single"/>
          <w:lang w:val="el-GR"/>
        </w:rPr>
        <w:t>Περιγραφή επι</w:t>
      </w:r>
      <w:r w:rsidR="00F769E2">
        <w:rPr>
          <w:rFonts w:ascii="Times New Roman" w:hAnsi="Times New Roman"/>
          <w:sz w:val="22"/>
          <w:szCs w:val="22"/>
          <w:u w:val="single"/>
          <w:lang w:val="el-GR"/>
        </w:rPr>
        <w:t>λεγμένων ανεπιθύμητων ενεργειών</w:t>
      </w:r>
    </w:p>
    <w:p w:rsidR="004758BF" w:rsidRPr="00763B8C" w:rsidRDefault="004758BF" w:rsidP="004758BF">
      <w:pPr>
        <w:pStyle w:val="Header"/>
        <w:rPr>
          <w:rFonts w:ascii="Times New Roman" w:hAnsi="Times New Roman"/>
          <w:sz w:val="22"/>
          <w:szCs w:val="22"/>
          <w:lang w:val="el-GR"/>
        </w:rPr>
      </w:pPr>
      <w:r w:rsidRPr="00763B8C">
        <w:rPr>
          <w:rFonts w:ascii="Times New Roman" w:hAnsi="Times New Roman"/>
          <w:sz w:val="22"/>
          <w:szCs w:val="22"/>
          <w:lang w:val="el-GR"/>
        </w:rPr>
        <w:t>Η σοβαρότερη ανεπιθύμητη ενέργεια της θεραπευτικής αγωγής που αναφέρεται σε κλινικές δοκιμές με δεφεριπρόνη είναι η ακοκκιοκυτταραιμία (ουδετερόφιλα &lt;0,5x10</w:t>
      </w:r>
      <w:r w:rsidRPr="00763B8C">
        <w:rPr>
          <w:rFonts w:ascii="Times New Roman" w:hAnsi="Times New Roman"/>
          <w:sz w:val="22"/>
          <w:szCs w:val="22"/>
          <w:vertAlign w:val="superscript"/>
          <w:lang w:val="el-GR"/>
        </w:rPr>
        <w:t>9</w:t>
      </w:r>
      <w:r w:rsidRPr="00763B8C">
        <w:rPr>
          <w:rFonts w:ascii="Times New Roman" w:hAnsi="Times New Roman"/>
          <w:sz w:val="22"/>
          <w:szCs w:val="22"/>
          <w:lang w:val="el-GR"/>
        </w:rPr>
        <w:t>/l) με επίπτωση 1,1% (0,6 περιπτώσεις ανά 100 χρόνια θεραπείας) (βλέπε παράγραφο 4.4).</w:t>
      </w:r>
      <w:r w:rsidR="00A03F97" w:rsidRPr="00A03F97">
        <w:rPr>
          <w:lang w:val="el-GR"/>
        </w:rPr>
        <w:t xml:space="preserve"> </w:t>
      </w:r>
      <w:r w:rsidR="00A03F97" w:rsidRPr="00A03F97">
        <w:rPr>
          <w:rFonts w:ascii="Times New Roman" w:hAnsi="Times New Roman"/>
          <w:sz w:val="22"/>
          <w:szCs w:val="22"/>
          <w:lang w:val="el-GR"/>
        </w:rPr>
        <w:t>Συγκεντρωτικά αποτελέσματα κλινικών μελετών σε ασεθενείς με συστηματική υπερφόρτωση με σίδηρο καταδεικνύουν ότι το 63% των επεισοδίων ακοκκιοκυττάρωσης παρουσιάστηκε εντός των πρώτων έξι μηνών θεραπείας, το 74% εντός του πρώτου έτους και το 26% μετά από ένα έτος θεραπείας. Ο διάμεσος χρόνος εμφάνισης του πρώτου επεισοδίου ακοκκιοκυττάρωσης ήταν 190 ημέρες (εύρος 22 ημερών – 17,6 ετών) και η διάμεση διάρκεια ήταν 10</w:t>
      </w:r>
      <w:r w:rsidR="00A03F97">
        <w:rPr>
          <w:rFonts w:ascii="Times New Roman" w:hAnsi="Times New Roman"/>
          <w:sz w:val="22"/>
          <w:szCs w:val="22"/>
          <w:lang w:val="en-US"/>
        </w:rPr>
        <w:t> </w:t>
      </w:r>
      <w:r w:rsidR="00A03F97" w:rsidRPr="00A03F97">
        <w:rPr>
          <w:rFonts w:ascii="Times New Roman" w:hAnsi="Times New Roman"/>
          <w:sz w:val="22"/>
          <w:szCs w:val="22"/>
          <w:lang w:val="el-GR"/>
        </w:rPr>
        <w:t>ημέρες στις κλινικές δοκιμές. Παρατηρήθηκε μοιραία έκβαση στο 8,3% των αναφερθέντων επεισοδίων ακοκκιοκυττάρωσης από κλινικές δοκιμές και την εμπειρία μετά την κυκλοφορία στην αγορά</w:t>
      </w:r>
      <w:r w:rsidR="005C312D">
        <w:rPr>
          <w:rFonts w:ascii="Times New Roman" w:hAnsi="Times New Roman"/>
          <w:sz w:val="22"/>
          <w:szCs w:val="22"/>
          <w:lang w:val="el-GR"/>
        </w:rPr>
        <w:t>.</w:t>
      </w:r>
    </w:p>
    <w:p w:rsidR="004758BF" w:rsidRPr="00763B8C" w:rsidRDefault="004758BF">
      <w:pPr>
        <w:pStyle w:val="Header"/>
        <w:rPr>
          <w:rFonts w:ascii="Times New Roman" w:hAnsi="Times New Roman"/>
          <w:sz w:val="22"/>
          <w:szCs w:val="22"/>
          <w:lang w:val="el-GR"/>
        </w:rPr>
      </w:pPr>
    </w:p>
    <w:p w:rsidR="004758BF" w:rsidRPr="00763B8C" w:rsidRDefault="004758BF">
      <w:pPr>
        <w:pStyle w:val="Header"/>
        <w:rPr>
          <w:rFonts w:ascii="Times New Roman" w:hAnsi="Times New Roman"/>
          <w:sz w:val="22"/>
          <w:szCs w:val="22"/>
          <w:lang w:val="el-GR"/>
        </w:rPr>
      </w:pPr>
      <w:r w:rsidRPr="00763B8C">
        <w:rPr>
          <w:rFonts w:ascii="Times New Roman" w:hAnsi="Times New Roman"/>
          <w:sz w:val="22"/>
          <w:szCs w:val="22"/>
          <w:lang w:val="el-GR"/>
        </w:rPr>
        <w:t>Έχουν αναφερθεί επεισόδια διάρροιας, κυρίως ήπια και παροδικά, σε ασθενείς που θεραπεύονται με δεφεριπρόνη. Γαστρεντερικές επιδράσεις εμφανίζονταν συχνότερα στην αρχή της θεραπείας και οι περισσότεροι ασθενείς αναρρώνουν μέσα σε λίγες εβδομάδες χωρίς τη διακοπή της θεραπευτικής αγωγής. Μπορεί να είναι προτιμότερο να μειωθεί η δόση της δεφεριπρόνης σε ορισμένους ασθενείς και μετά να αυξηθεί στην αρχική της δόση. Έχουν επίσης αναφερθεί επεισόδια αρθροπάθειας σε ασθενείς που θεραπεύονται με δεφεριπρόνη, τα οποία κυμαίνονται από ήπιο άλγος σε μια ή περισσότερες αρθρώσεις έως σοβαρή αρθρίτιδα με έκχυση και σημαντική αναπηρία. Οι ήπιες αρθροπάθειες είναι συνήθως παροδικές.</w:t>
      </w:r>
    </w:p>
    <w:p w:rsidR="004758BF" w:rsidRPr="00763B8C" w:rsidRDefault="004758BF">
      <w:pPr>
        <w:rPr>
          <w:sz w:val="22"/>
          <w:szCs w:val="22"/>
          <w:lang w:val="el-GR"/>
        </w:rPr>
      </w:pPr>
    </w:p>
    <w:p w:rsidR="004758BF" w:rsidRPr="00763B8C" w:rsidRDefault="0094213A">
      <w:pPr>
        <w:tabs>
          <w:tab w:val="left" w:pos="-720"/>
        </w:tabs>
        <w:suppressAutoHyphens/>
        <w:rPr>
          <w:sz w:val="22"/>
          <w:szCs w:val="22"/>
          <w:lang w:val="el-GR"/>
        </w:rPr>
      </w:pPr>
      <w:r w:rsidRPr="00763B8C">
        <w:rPr>
          <w:sz w:val="22"/>
          <w:szCs w:val="22"/>
          <w:lang w:val="el-GR"/>
        </w:rPr>
        <w:t>Αυξημένα επίπεδα ηπατικών ενζύμων στον ορό αναφέρθηκαν σε ορισμένους ασθενείς που λάμβαναν δεφεριπρόνη.</w:t>
      </w:r>
      <w:r w:rsidR="004758BF" w:rsidRPr="00763B8C">
        <w:rPr>
          <w:sz w:val="22"/>
          <w:szCs w:val="22"/>
          <w:lang w:val="el-GR"/>
        </w:rPr>
        <w:t xml:space="preserve"> Στην πλειοψηφία των ασθενών αυτών, η αύξηση αυτή ήταν ασυμπτωματική και παροδική και οι τιμές των ηπατικών ενζύμων επανήλθαν στις αρχικές τιμές χωρίς διακοπή ή μείωση της δοσολογίας της δεφεριπρόνης (βλέπε παράγραφο 4.4).</w:t>
      </w:r>
    </w:p>
    <w:p w:rsidR="004758BF" w:rsidRPr="00763B8C" w:rsidRDefault="004758BF">
      <w:pPr>
        <w:rPr>
          <w:sz w:val="22"/>
          <w:szCs w:val="22"/>
          <w:lang w:val="el-GR"/>
        </w:rPr>
      </w:pPr>
    </w:p>
    <w:p w:rsidR="004758BF" w:rsidRPr="00763B8C" w:rsidRDefault="004758BF">
      <w:pPr>
        <w:rPr>
          <w:sz w:val="22"/>
          <w:szCs w:val="22"/>
          <w:lang w:val="el-GR"/>
        </w:rPr>
      </w:pPr>
      <w:r w:rsidRPr="00763B8C">
        <w:rPr>
          <w:sz w:val="22"/>
          <w:szCs w:val="22"/>
          <w:lang w:val="el-GR"/>
        </w:rPr>
        <w:t>Μερικοί ασθενείς παρουσίασαν επιδείνωση της ίνωσης συσχετιζόμενη με αύξηση της υπερσιδήρωσης ή ηπατίτιδα Γ.</w:t>
      </w:r>
    </w:p>
    <w:p w:rsidR="004758BF" w:rsidRPr="00763B8C" w:rsidRDefault="004758BF">
      <w:pPr>
        <w:rPr>
          <w:sz w:val="22"/>
          <w:szCs w:val="22"/>
          <w:lang w:val="el-GR"/>
        </w:rPr>
      </w:pPr>
    </w:p>
    <w:p w:rsidR="004758BF" w:rsidRPr="00763B8C" w:rsidRDefault="004758BF">
      <w:pPr>
        <w:tabs>
          <w:tab w:val="left" w:pos="567"/>
        </w:tabs>
        <w:rPr>
          <w:sz w:val="22"/>
          <w:szCs w:val="22"/>
          <w:lang w:val="el-GR"/>
        </w:rPr>
      </w:pPr>
      <w:r w:rsidRPr="00763B8C">
        <w:rPr>
          <w:sz w:val="22"/>
          <w:szCs w:val="22"/>
          <w:lang w:val="el-GR"/>
        </w:rPr>
        <w:t>Τα χαμηλά επίπεδα ψευδαργύρου στο πλάσμα έχουν συσχετιστεί με τη δεφεριπρόνη σε μια μειονότητα ασθενών. Τα επίπεδα αποκαταστάθηκαν στα φυσιολογικά με χορήγηση συμπληρώματος ψευδαργύρου από το στόμα.</w:t>
      </w:r>
    </w:p>
    <w:p w:rsidR="004758BF" w:rsidRPr="00763B8C" w:rsidRDefault="004758BF">
      <w:pPr>
        <w:tabs>
          <w:tab w:val="left" w:pos="567"/>
        </w:tabs>
        <w:rPr>
          <w:sz w:val="22"/>
          <w:szCs w:val="22"/>
          <w:lang w:val="el-GR"/>
        </w:rPr>
      </w:pPr>
    </w:p>
    <w:p w:rsidR="004758BF" w:rsidRPr="00763B8C" w:rsidRDefault="004758BF" w:rsidP="002C7C16">
      <w:pPr>
        <w:tabs>
          <w:tab w:val="left" w:pos="567"/>
        </w:tabs>
        <w:rPr>
          <w:sz w:val="22"/>
          <w:szCs w:val="22"/>
          <w:lang w:val="el-GR"/>
        </w:rPr>
      </w:pPr>
      <w:r w:rsidRPr="00763B8C">
        <w:rPr>
          <w:sz w:val="22"/>
          <w:szCs w:val="22"/>
          <w:lang w:val="el-GR"/>
        </w:rPr>
        <w:t xml:space="preserve">Nευρολογικές διαταραχές (όπως παρεγκεφαλικά συμπτώματα, διπλωπία, μονοπλευρικός νυσταγμός, ψυχοκινητική επίβραδυνση, κινήσεις χεριών και αξονική υποτονία) έχουν παρατηρηθεί σε παιδιά στα οποία είχε εθελοντικά χορηγηθεί περισσότερη από 2.5 φορές η μεγίστη συνιστούμενη δόση των 100 mg/kg/ημερα για μερικά χρόνια. </w:t>
      </w:r>
      <w:r w:rsidR="004814A0" w:rsidRPr="004814A0">
        <w:rPr>
          <w:sz w:val="22"/>
          <w:szCs w:val="22"/>
          <w:lang w:val="el-GR"/>
        </w:rPr>
        <w:t xml:space="preserve">Επεισόδια υποτονίας, αστάθειας, αδυναμίας βάδισης και υπερτονίας με αδυναμία κίνησης του άκρου έχουν αναφερθεί μετά την κυκλοφορία σε παιδιά που έλαβαν τις καθιερωμένες δόσεις δεφεριπρόνης. </w:t>
      </w:r>
      <w:r w:rsidRPr="00763B8C">
        <w:rPr>
          <w:sz w:val="22"/>
          <w:szCs w:val="22"/>
          <w:lang w:val="el-GR"/>
        </w:rPr>
        <w:t xml:space="preserve">Οι νευρολογικές διαταραχές προοδευτικά οπισθοχωρούν μετά </w:t>
      </w:r>
      <w:r w:rsidR="002C7C16" w:rsidRPr="00763B8C">
        <w:rPr>
          <w:sz w:val="22"/>
          <w:szCs w:val="22"/>
          <w:lang w:val="el-GR"/>
        </w:rPr>
        <w:t>από</w:t>
      </w:r>
      <w:r w:rsidRPr="00763B8C">
        <w:rPr>
          <w:sz w:val="22"/>
          <w:szCs w:val="22"/>
          <w:lang w:val="el-GR"/>
        </w:rPr>
        <w:t xml:space="preserve"> την διακοπή της δεφεριπρόνης (βλέπε </w:t>
      </w:r>
      <w:r w:rsidR="00E96577" w:rsidRPr="00763B8C">
        <w:rPr>
          <w:sz w:val="22"/>
          <w:szCs w:val="22"/>
          <w:lang w:val="el-GR"/>
        </w:rPr>
        <w:t>παραγράφους</w:t>
      </w:r>
      <w:r w:rsidRPr="00763B8C">
        <w:rPr>
          <w:sz w:val="22"/>
          <w:szCs w:val="22"/>
          <w:lang w:val="el-GR"/>
        </w:rPr>
        <w:t xml:space="preserve"> 4.4 και 4.9).</w:t>
      </w:r>
    </w:p>
    <w:p w:rsidR="000F72E7" w:rsidRPr="00C6064F" w:rsidRDefault="000F72E7" w:rsidP="00F37A67">
      <w:pPr>
        <w:autoSpaceDE w:val="0"/>
        <w:autoSpaceDN w:val="0"/>
        <w:adjustRightInd w:val="0"/>
        <w:rPr>
          <w:noProof/>
          <w:sz w:val="22"/>
          <w:szCs w:val="22"/>
          <w:lang w:val="el-GR"/>
        </w:rPr>
      </w:pPr>
    </w:p>
    <w:p w:rsidR="00F37A67" w:rsidRPr="00F37A67" w:rsidRDefault="00F37A67" w:rsidP="00F37A67">
      <w:pPr>
        <w:autoSpaceDE w:val="0"/>
        <w:autoSpaceDN w:val="0"/>
        <w:adjustRightInd w:val="0"/>
        <w:rPr>
          <w:noProof/>
          <w:sz w:val="22"/>
          <w:szCs w:val="22"/>
          <w:lang w:val="el-GR"/>
        </w:rPr>
      </w:pPr>
      <w:r w:rsidRPr="00F37A67">
        <w:rPr>
          <w:noProof/>
          <w:sz w:val="22"/>
          <w:szCs w:val="22"/>
          <w:lang w:val="el-GR"/>
        </w:rPr>
        <w:t>Το προφίλ ασφάλειας της θεραπείας συνδυασμού (δεφεριπρόνη και δεφεροξαμίνη), που παρατηρήθηκε σε κλινικές δοκιμές, κατά την εμπειρία μετά την κυκλοφορία στην αγορά ή στη δημοσιευμένη βιβλιογραφία, ήταν σύμφωνο με αυτό που χαρακτήριζε τη μονοθεραπεία.</w:t>
      </w:r>
    </w:p>
    <w:p w:rsidR="00F37A67" w:rsidRPr="00F37A67" w:rsidRDefault="00F37A67" w:rsidP="00F37A67">
      <w:pPr>
        <w:autoSpaceDE w:val="0"/>
        <w:autoSpaceDN w:val="0"/>
        <w:adjustRightInd w:val="0"/>
        <w:rPr>
          <w:noProof/>
          <w:sz w:val="22"/>
          <w:szCs w:val="22"/>
          <w:lang w:val="el-GR"/>
        </w:rPr>
      </w:pPr>
    </w:p>
    <w:p w:rsidR="00F37A67" w:rsidRPr="00F37A67" w:rsidRDefault="00F37A67" w:rsidP="00CC09B9">
      <w:pPr>
        <w:autoSpaceDE w:val="0"/>
        <w:autoSpaceDN w:val="0"/>
        <w:adjustRightInd w:val="0"/>
        <w:rPr>
          <w:noProof/>
          <w:sz w:val="22"/>
          <w:szCs w:val="22"/>
          <w:lang w:val="el-GR"/>
        </w:rPr>
      </w:pPr>
      <w:r w:rsidRPr="00F37A67">
        <w:rPr>
          <w:noProof/>
          <w:sz w:val="22"/>
          <w:szCs w:val="22"/>
          <w:lang w:val="el-GR"/>
        </w:rPr>
        <w:t>Τα δεδομένα από τη συγκεντρωτική βάση δεδομένων ασφ</w:t>
      </w:r>
      <w:r w:rsidR="007A2608">
        <w:rPr>
          <w:noProof/>
          <w:sz w:val="22"/>
          <w:szCs w:val="22"/>
          <w:lang w:val="el-GR"/>
        </w:rPr>
        <w:t>α</w:t>
      </w:r>
      <w:r w:rsidRPr="00F37A67">
        <w:rPr>
          <w:noProof/>
          <w:sz w:val="22"/>
          <w:szCs w:val="22"/>
          <w:lang w:val="el-GR"/>
        </w:rPr>
        <w:t>λε</w:t>
      </w:r>
      <w:r w:rsidR="007A2608">
        <w:rPr>
          <w:noProof/>
          <w:sz w:val="22"/>
          <w:szCs w:val="22"/>
          <w:lang w:val="el-GR"/>
        </w:rPr>
        <w:t>ί</w:t>
      </w:r>
      <w:r w:rsidRPr="00F37A67">
        <w:rPr>
          <w:noProof/>
          <w:sz w:val="22"/>
          <w:szCs w:val="22"/>
          <w:lang w:val="el-GR"/>
        </w:rPr>
        <w:t>ας από κλινικές δοκιμές (1343</w:t>
      </w:r>
      <w:r w:rsidR="002338B6">
        <w:rPr>
          <w:noProof/>
          <w:sz w:val="22"/>
          <w:szCs w:val="22"/>
        </w:rPr>
        <w:t> </w:t>
      </w:r>
      <w:r w:rsidRPr="00F37A67">
        <w:rPr>
          <w:noProof/>
          <w:sz w:val="22"/>
          <w:szCs w:val="22"/>
          <w:lang w:val="el-GR"/>
        </w:rPr>
        <w:t xml:space="preserve">ασθενείς-έτη έκθεσης σε μονοθεραπεία με Ferriprox και 244 ασθενείς-έτη έκθεσης σε Ferriprox και δεφεροξαμίνη) κατέδειξαν στατιστικά σημαντικές (p&lt;0,05) διαφορές στην επίπτωση ανεπιθύμητων ενεργειών βάσει κατηγορίας/οργανικού συστήματος για τις «Καρδιακές διαταραχές», τις «Διαταραχές του μυοσκελετικού συστήματος και του συνδετικού ιστού» και τις «Διαταραχές των νεφρών και των ουροφόρων οδών». Οι επιπτώσεις για τις «Διαταραχές του μυοσκελετικού συστήματος και του συνδετικού ιστού» και τις «Διαταραχές των νεφρών και των ουροφόρων οδών» ήταν χαμηλότερες κατά τη διάρκεια της θεραπείας συνδυασμού σε σχέση με τη μονοθεραπεία, ενώ η επίπτωση για τις «Καρδιακές διαταραχές» ήταν υψηλότερη κατά τη διάρκεια της θεραπείας συνδυασμού σε σχέση με τη μονοθεραπεία. Το υψηλότερο ποσοστό για τις «Καρδιακές διαταραχές» που αναφέρθηκε κατά τη διάρκεια της θεραπείας συνδυασμού σε σχέση με τη μονοθεραπεία πιθανόν οφειλόταν στην υψηλότερη επίπτωση </w:t>
      </w:r>
      <w:r w:rsidR="00CC09B9" w:rsidRPr="00F37A67">
        <w:rPr>
          <w:noProof/>
          <w:sz w:val="22"/>
          <w:szCs w:val="22"/>
          <w:lang w:val="el-GR"/>
        </w:rPr>
        <w:t>προϋπ</w:t>
      </w:r>
      <w:r w:rsidR="00CC09B9">
        <w:rPr>
          <w:noProof/>
          <w:sz w:val="22"/>
          <w:szCs w:val="22"/>
          <w:lang w:val="el-GR"/>
        </w:rPr>
        <w:t>ά</w:t>
      </w:r>
      <w:r w:rsidR="00CC09B9" w:rsidRPr="00F37A67">
        <w:rPr>
          <w:noProof/>
          <w:sz w:val="22"/>
          <w:szCs w:val="22"/>
          <w:lang w:val="el-GR"/>
        </w:rPr>
        <w:t>ρχουσ</w:t>
      </w:r>
      <w:r w:rsidR="00CC09B9">
        <w:rPr>
          <w:noProof/>
          <w:sz w:val="22"/>
          <w:szCs w:val="22"/>
          <w:lang w:val="el-GR"/>
        </w:rPr>
        <w:t>ω</w:t>
      </w:r>
      <w:r w:rsidR="00CC09B9" w:rsidRPr="00F37A67">
        <w:rPr>
          <w:noProof/>
          <w:sz w:val="22"/>
          <w:szCs w:val="22"/>
          <w:lang w:val="el-GR"/>
        </w:rPr>
        <w:t xml:space="preserve">ν </w:t>
      </w:r>
      <w:r w:rsidRPr="00F37A67">
        <w:rPr>
          <w:noProof/>
          <w:sz w:val="22"/>
          <w:szCs w:val="22"/>
          <w:lang w:val="el-GR"/>
        </w:rPr>
        <w:t>καρδιακών διαταραχών στους ασθενείς που έλαβαν θεραπεία συνδυασμού. Στους ασθενείς που λαμβάνουν θεραπεία συνδυασμού, απαιτείται προσεκτική παρακολούθηση των καρδιακών συμβάντων (βλ. παράγραφο 4.4).</w:t>
      </w:r>
    </w:p>
    <w:p w:rsidR="00F37A67" w:rsidRPr="00F37A67" w:rsidRDefault="00F37A67" w:rsidP="00F37A67">
      <w:pPr>
        <w:autoSpaceDE w:val="0"/>
        <w:autoSpaceDN w:val="0"/>
        <w:adjustRightInd w:val="0"/>
        <w:rPr>
          <w:noProof/>
          <w:sz w:val="22"/>
          <w:szCs w:val="22"/>
          <w:lang w:val="el-GR"/>
        </w:rPr>
      </w:pPr>
    </w:p>
    <w:p w:rsidR="000F72E7" w:rsidRPr="00C6064F" w:rsidRDefault="00F37A67" w:rsidP="00F37A67">
      <w:pPr>
        <w:autoSpaceDE w:val="0"/>
        <w:autoSpaceDN w:val="0"/>
        <w:adjustRightInd w:val="0"/>
        <w:rPr>
          <w:noProof/>
          <w:sz w:val="22"/>
          <w:szCs w:val="22"/>
          <w:lang w:val="el-GR"/>
        </w:rPr>
      </w:pPr>
      <w:r w:rsidRPr="00F37A67">
        <w:rPr>
          <w:noProof/>
          <w:sz w:val="22"/>
          <w:szCs w:val="22"/>
          <w:lang w:val="el-GR"/>
        </w:rPr>
        <w:t>Οι επιπτώσεις των ανεπιθύμητων ενεργειών που εκδηλώθηκαν σε 18 παιδιά και 97 ενήλικες, που έλαβαν θεραπεία συνδυασμού δεν ήταν σημαντικά διαφορετικές μεταξύ των δύο ηλικιακών ομάδων, εκτός από την επίπτωση της αρθροπάθειας (11,1% στα παιδιά έναντι καθόλου στους ενήλικες, p=0,02). Η εκτίμηση του ποσοστού των ανεπιθύμητων ενεργειών ανά 100 ασθενείς-έτη έκθεσης κατέδειξε ότι μόνο το ποσοστό της διάρροιας ήταν σημαντικά υψηλότερο στα παιδιά (11,</w:t>
      </w:r>
      <w:r w:rsidR="00783AC9" w:rsidRPr="00783AC9">
        <w:rPr>
          <w:noProof/>
          <w:sz w:val="22"/>
          <w:szCs w:val="22"/>
          <w:lang w:val="el-GR"/>
        </w:rPr>
        <w:t>1</w:t>
      </w:r>
      <w:r w:rsidRPr="00F37A67">
        <w:rPr>
          <w:noProof/>
          <w:sz w:val="22"/>
          <w:szCs w:val="22"/>
          <w:lang w:val="el-GR"/>
        </w:rPr>
        <w:t>) σε σχέση με τους ενήλικες (2,0, p=0,01).</w:t>
      </w:r>
    </w:p>
    <w:p w:rsidR="00F37A67" w:rsidRPr="00F37A67" w:rsidRDefault="00F37A67" w:rsidP="00F37A67">
      <w:pPr>
        <w:autoSpaceDE w:val="0"/>
        <w:autoSpaceDN w:val="0"/>
        <w:adjustRightInd w:val="0"/>
        <w:rPr>
          <w:noProof/>
          <w:sz w:val="22"/>
          <w:szCs w:val="22"/>
          <w:lang w:val="el-GR"/>
        </w:rPr>
      </w:pPr>
    </w:p>
    <w:p w:rsidR="00193B22" w:rsidRPr="00763B8C" w:rsidRDefault="00193B22" w:rsidP="00E9447D">
      <w:pPr>
        <w:keepNext/>
        <w:autoSpaceDE w:val="0"/>
        <w:autoSpaceDN w:val="0"/>
        <w:adjustRightInd w:val="0"/>
        <w:rPr>
          <w:sz w:val="22"/>
          <w:szCs w:val="22"/>
          <w:u w:val="single"/>
          <w:lang w:val="el-GR"/>
        </w:rPr>
      </w:pPr>
      <w:r w:rsidRPr="00763B8C">
        <w:rPr>
          <w:noProof/>
          <w:sz w:val="22"/>
          <w:szCs w:val="22"/>
          <w:u w:val="single"/>
          <w:lang w:val="el-GR"/>
        </w:rPr>
        <w:t>Αναφορά πιθανολογούμενων ανεπιθύμητων ενεργειών</w:t>
      </w:r>
    </w:p>
    <w:p w:rsidR="00193B22" w:rsidRPr="000F72E7" w:rsidRDefault="00193B22" w:rsidP="00193B22">
      <w:pPr>
        <w:autoSpaceDE w:val="0"/>
        <w:autoSpaceDN w:val="0"/>
        <w:adjustRightInd w:val="0"/>
        <w:rPr>
          <w:noProof/>
          <w:sz w:val="22"/>
          <w:szCs w:val="22"/>
          <w:lang w:val="el-GR"/>
        </w:rPr>
      </w:pPr>
      <w:r w:rsidRPr="00763B8C">
        <w:rPr>
          <w:sz w:val="22"/>
          <w:szCs w:val="22"/>
          <w:lang w:val="el-GR"/>
        </w:rPr>
        <w:t>Η αναφορά πιθανολογούμενων ανεπιθύμητων ενεργειών μετά από τη χορήγηση άδειας κυκλοφορίας του φαρμακευτικού προϊόντος είναι σημαντική</w:t>
      </w:r>
      <w:r w:rsidRPr="00763B8C">
        <w:rPr>
          <w:noProof/>
          <w:sz w:val="22"/>
          <w:szCs w:val="22"/>
          <w:lang w:val="el-GR"/>
        </w:rPr>
        <w:t>.</w:t>
      </w:r>
      <w:r w:rsidRPr="00763B8C">
        <w:rPr>
          <w:sz w:val="22"/>
          <w:szCs w:val="22"/>
          <w:lang w:val="el-GR"/>
        </w:rPr>
        <w:t xml:space="preserve"> Επιτρέπει τη συνεχή παρακολούθηση της σχέσης οφέλους-κινδύνου του φαρμακευτικού προϊόντος</w:t>
      </w:r>
      <w:r w:rsidRPr="00763B8C">
        <w:rPr>
          <w:noProof/>
          <w:sz w:val="22"/>
          <w:szCs w:val="22"/>
          <w:lang w:val="el-GR"/>
        </w:rPr>
        <w:t>.</w:t>
      </w:r>
      <w:r w:rsidRPr="00763B8C">
        <w:rPr>
          <w:sz w:val="22"/>
          <w:szCs w:val="22"/>
          <w:lang w:val="el-GR"/>
        </w:rPr>
        <w:t xml:space="preserve"> Ζητείται από </w:t>
      </w:r>
      <w:r w:rsidRPr="000F72E7">
        <w:rPr>
          <w:sz w:val="22"/>
          <w:szCs w:val="22"/>
          <w:lang w:val="el-GR"/>
        </w:rPr>
        <w:t xml:space="preserve">τους επαγγελματίες του τομέα της υγειονομικής περίθαλψης να αναφέρουν οποιεσδήποτε πιθανολογούμενες ανεπιθύμητες ενέργειες </w:t>
      </w:r>
      <w:r w:rsidRPr="000F72E7">
        <w:rPr>
          <w:sz w:val="22"/>
          <w:szCs w:val="22"/>
          <w:highlight w:val="lightGray"/>
          <w:lang w:val="el-GR"/>
        </w:rPr>
        <w:t xml:space="preserve">μέσω του εθνικού συστήματος αναφοράς που αναγράφεται στο </w:t>
      </w:r>
      <w:hyperlink r:id="rId11" w:history="1">
        <w:r w:rsidR="000F72E7" w:rsidRPr="0084714B">
          <w:rPr>
            <w:rStyle w:val="Hyperlink"/>
            <w:sz w:val="22"/>
            <w:szCs w:val="22"/>
            <w:highlight w:val="lightGray"/>
            <w:lang w:val="el-GR"/>
          </w:rPr>
          <w:t xml:space="preserve">Παράρτημα </w:t>
        </w:r>
        <w:r w:rsidR="000F72E7" w:rsidRPr="0084714B">
          <w:rPr>
            <w:rStyle w:val="Hyperlink"/>
            <w:sz w:val="22"/>
            <w:szCs w:val="22"/>
            <w:highlight w:val="lightGray"/>
          </w:rPr>
          <w:t>V</w:t>
        </w:r>
      </w:hyperlink>
      <w:r w:rsidR="00861C4A" w:rsidRPr="000F72E7">
        <w:rPr>
          <w:sz w:val="22"/>
          <w:szCs w:val="22"/>
          <w:lang w:val="el-GR"/>
        </w:rPr>
        <w:t>.</w:t>
      </w:r>
    </w:p>
    <w:p w:rsidR="004758BF" w:rsidRPr="00763B8C" w:rsidRDefault="004758BF" w:rsidP="0065522A">
      <w:pPr>
        <w:widowControl w:val="0"/>
        <w:rPr>
          <w:bCs/>
          <w:sz w:val="22"/>
          <w:szCs w:val="22"/>
          <w:lang w:val="el-GR"/>
        </w:rPr>
      </w:pPr>
    </w:p>
    <w:p w:rsidR="004758BF" w:rsidRPr="00763B8C" w:rsidRDefault="004758BF" w:rsidP="001A0104">
      <w:pPr>
        <w:pStyle w:val="Header"/>
        <w:keepNext/>
        <w:tabs>
          <w:tab w:val="clear" w:pos="567"/>
          <w:tab w:val="left" w:pos="570"/>
        </w:tabs>
        <w:ind w:left="573" w:hanging="573"/>
        <w:rPr>
          <w:rFonts w:ascii="Times New Roman" w:hAnsi="Times New Roman"/>
          <w:b/>
          <w:sz w:val="22"/>
          <w:szCs w:val="22"/>
          <w:lang w:val="el-GR"/>
        </w:rPr>
      </w:pPr>
      <w:r w:rsidRPr="00763B8C">
        <w:rPr>
          <w:rFonts w:ascii="Times New Roman" w:hAnsi="Times New Roman"/>
          <w:b/>
          <w:sz w:val="22"/>
          <w:szCs w:val="22"/>
          <w:lang w:val="el-GR"/>
        </w:rPr>
        <w:t>4.9</w:t>
      </w:r>
      <w:r w:rsidRPr="00763B8C">
        <w:rPr>
          <w:rFonts w:ascii="Times New Roman" w:hAnsi="Times New Roman"/>
          <w:b/>
          <w:sz w:val="22"/>
          <w:szCs w:val="22"/>
          <w:lang w:val="el-GR"/>
        </w:rPr>
        <w:tab/>
        <w:t>Υπερδοσολογία</w:t>
      </w:r>
    </w:p>
    <w:p w:rsidR="004758BF" w:rsidRPr="00763B8C" w:rsidRDefault="004758BF" w:rsidP="001A0104">
      <w:pPr>
        <w:pStyle w:val="Header"/>
        <w:keepNext/>
        <w:rPr>
          <w:rFonts w:ascii="Times New Roman" w:hAnsi="Times New Roman"/>
          <w:sz w:val="22"/>
          <w:szCs w:val="22"/>
          <w:lang w:val="el-GR"/>
        </w:rPr>
      </w:pPr>
    </w:p>
    <w:p w:rsidR="004758BF" w:rsidRPr="00763B8C" w:rsidRDefault="004758BF">
      <w:pPr>
        <w:pStyle w:val="Header"/>
        <w:rPr>
          <w:rFonts w:ascii="Times New Roman" w:hAnsi="Times New Roman"/>
          <w:sz w:val="22"/>
          <w:szCs w:val="22"/>
          <w:lang w:val="el-GR"/>
        </w:rPr>
      </w:pPr>
      <w:r w:rsidRPr="00763B8C">
        <w:rPr>
          <w:rFonts w:ascii="Times New Roman" w:hAnsi="Times New Roman"/>
          <w:sz w:val="22"/>
          <w:szCs w:val="22"/>
          <w:lang w:val="el-GR"/>
        </w:rPr>
        <w:t>Δεν έχουν αναφερθεί περιπτώσεις οξ</w:t>
      </w:r>
      <w:r w:rsidR="00D32C76" w:rsidRPr="00763B8C">
        <w:rPr>
          <w:rFonts w:ascii="Times New Roman" w:hAnsi="Times New Roman"/>
          <w:sz w:val="22"/>
          <w:szCs w:val="22"/>
          <w:lang w:val="el-GR"/>
        </w:rPr>
        <w:t>εία</w:t>
      </w:r>
      <w:r w:rsidRPr="00763B8C">
        <w:rPr>
          <w:rFonts w:ascii="Times New Roman" w:hAnsi="Times New Roman"/>
          <w:sz w:val="22"/>
          <w:szCs w:val="22"/>
          <w:lang w:val="el-GR"/>
        </w:rPr>
        <w:t xml:space="preserve">ς υπερδοσολογίας. Όμως, νευρολογικές διαταραχές (όπως παρεγκεφαλιδικά συμπτώματα, διπλωπία, πλευρικός νυσταγμός, ψυχοκινητική επιβράδυνση, κινήσεις χεριών και αξονική υποτονία) έχουν παρατηρηθεί σε παιδιά στα οποία είχε εθελοντικά χορηγηθεί περισσότερη από 2.5 φορές η μεγίστη συνιστούμενη δόση των 100 mg/kg/ημερα για μερικά χρόνια. Οι νευρολογικές διαταραχές υποτροπίασαν προοδευτικά μετά από τη διακοπή της </w:t>
      </w:r>
      <w:r w:rsidR="00D32C76" w:rsidRPr="00763B8C">
        <w:rPr>
          <w:rFonts w:ascii="Times New Roman" w:hAnsi="Times New Roman"/>
          <w:sz w:val="22"/>
          <w:szCs w:val="22"/>
          <w:lang w:val="el-GR"/>
        </w:rPr>
        <w:t>δεφεριπρόνης</w:t>
      </w:r>
      <w:r w:rsidRPr="00763B8C">
        <w:rPr>
          <w:rFonts w:ascii="Times New Roman" w:hAnsi="Times New Roman"/>
          <w:sz w:val="22"/>
          <w:szCs w:val="22"/>
          <w:lang w:val="el-GR"/>
        </w:rPr>
        <w:t>.</w:t>
      </w:r>
    </w:p>
    <w:p w:rsidR="004758BF" w:rsidRPr="00763B8C" w:rsidRDefault="004758BF">
      <w:pPr>
        <w:pStyle w:val="Header"/>
        <w:rPr>
          <w:rFonts w:ascii="Times New Roman" w:hAnsi="Times New Roman"/>
          <w:sz w:val="22"/>
          <w:szCs w:val="22"/>
          <w:lang w:val="el-GR"/>
        </w:rPr>
      </w:pPr>
    </w:p>
    <w:p w:rsidR="004758BF" w:rsidRPr="00763B8C" w:rsidRDefault="004758BF">
      <w:pPr>
        <w:pStyle w:val="Header"/>
        <w:rPr>
          <w:rFonts w:ascii="Times New Roman" w:hAnsi="Times New Roman"/>
          <w:sz w:val="22"/>
          <w:szCs w:val="22"/>
          <w:lang w:val="el-GR"/>
        </w:rPr>
      </w:pPr>
      <w:r w:rsidRPr="00763B8C">
        <w:rPr>
          <w:rFonts w:ascii="Times New Roman" w:hAnsi="Times New Roman"/>
          <w:sz w:val="22"/>
          <w:szCs w:val="22"/>
          <w:lang w:val="el-GR"/>
        </w:rPr>
        <w:t>Σε περίπτωση υπερδοσολογίας, απαιτείται η στενή κλινική επιτήρηση του ασθενή.</w:t>
      </w:r>
    </w:p>
    <w:p w:rsidR="004758BF" w:rsidRPr="00763B8C" w:rsidRDefault="004758BF">
      <w:pPr>
        <w:pStyle w:val="Header"/>
        <w:rPr>
          <w:rFonts w:ascii="Times New Roman" w:hAnsi="Times New Roman"/>
          <w:bCs/>
          <w:sz w:val="22"/>
          <w:szCs w:val="22"/>
          <w:lang w:val="el-GR"/>
        </w:rPr>
      </w:pPr>
    </w:p>
    <w:p w:rsidR="004758BF" w:rsidRPr="00763B8C" w:rsidRDefault="004758BF">
      <w:pPr>
        <w:pStyle w:val="Header"/>
        <w:rPr>
          <w:rFonts w:ascii="Times New Roman" w:hAnsi="Times New Roman"/>
          <w:bCs/>
          <w:sz w:val="22"/>
          <w:szCs w:val="22"/>
          <w:lang w:val="el-GR"/>
        </w:rPr>
      </w:pPr>
    </w:p>
    <w:p w:rsidR="004758BF" w:rsidRPr="00763B8C" w:rsidRDefault="004758BF" w:rsidP="00E9447D">
      <w:pPr>
        <w:pStyle w:val="Header"/>
        <w:keepNext/>
        <w:rPr>
          <w:rFonts w:ascii="Times New Roman" w:hAnsi="Times New Roman"/>
          <w:b/>
          <w:sz w:val="22"/>
          <w:szCs w:val="22"/>
          <w:lang w:val="el-GR"/>
        </w:rPr>
      </w:pPr>
      <w:r w:rsidRPr="00763B8C">
        <w:rPr>
          <w:rFonts w:ascii="Times New Roman" w:hAnsi="Times New Roman"/>
          <w:b/>
          <w:sz w:val="22"/>
          <w:szCs w:val="22"/>
          <w:lang w:val="el-GR"/>
        </w:rPr>
        <w:t>5.</w:t>
      </w:r>
      <w:r w:rsidRPr="00763B8C">
        <w:rPr>
          <w:rFonts w:ascii="Times New Roman" w:hAnsi="Times New Roman"/>
          <w:b/>
          <w:sz w:val="22"/>
          <w:szCs w:val="22"/>
          <w:lang w:val="el-GR"/>
        </w:rPr>
        <w:tab/>
        <w:t>ΦΑΡΜΑΚΟΛΟΓΙΚΕΣ ΙΔΙΟΤΗΤΕΣ</w:t>
      </w:r>
    </w:p>
    <w:p w:rsidR="004758BF" w:rsidRPr="00763B8C" w:rsidRDefault="004758BF" w:rsidP="00E9447D">
      <w:pPr>
        <w:pStyle w:val="Header"/>
        <w:keepNext/>
        <w:rPr>
          <w:rFonts w:ascii="Times New Roman" w:hAnsi="Times New Roman"/>
          <w:b/>
          <w:sz w:val="22"/>
          <w:szCs w:val="22"/>
          <w:lang w:val="el-GR"/>
        </w:rPr>
      </w:pPr>
    </w:p>
    <w:p w:rsidR="004758BF" w:rsidRPr="00763B8C" w:rsidRDefault="004758BF" w:rsidP="00E9447D">
      <w:pPr>
        <w:pStyle w:val="Header"/>
        <w:keepNext/>
        <w:tabs>
          <w:tab w:val="clear" w:pos="567"/>
          <w:tab w:val="left" w:pos="570"/>
        </w:tabs>
        <w:ind w:left="570" w:hanging="570"/>
        <w:rPr>
          <w:rFonts w:ascii="Times New Roman" w:hAnsi="Times New Roman"/>
          <w:b/>
          <w:sz w:val="22"/>
          <w:szCs w:val="22"/>
          <w:lang w:val="el-GR"/>
        </w:rPr>
      </w:pPr>
      <w:r w:rsidRPr="00763B8C">
        <w:rPr>
          <w:rFonts w:ascii="Times New Roman" w:hAnsi="Times New Roman"/>
          <w:b/>
          <w:sz w:val="22"/>
          <w:szCs w:val="22"/>
          <w:lang w:val="el-GR"/>
        </w:rPr>
        <w:t>5.1</w:t>
      </w:r>
      <w:r w:rsidRPr="00763B8C">
        <w:rPr>
          <w:rFonts w:ascii="Times New Roman" w:hAnsi="Times New Roman"/>
          <w:b/>
          <w:sz w:val="22"/>
          <w:szCs w:val="22"/>
          <w:lang w:val="el-GR"/>
        </w:rPr>
        <w:tab/>
        <w:t>Φαρμακοδυναμικές ιδιότητες</w:t>
      </w:r>
    </w:p>
    <w:p w:rsidR="004758BF" w:rsidRPr="00763B8C" w:rsidRDefault="004758BF" w:rsidP="00E9447D">
      <w:pPr>
        <w:keepNext/>
        <w:rPr>
          <w:sz w:val="22"/>
          <w:szCs w:val="22"/>
          <w:lang w:val="el-GR"/>
        </w:rPr>
      </w:pPr>
    </w:p>
    <w:p w:rsidR="004758BF" w:rsidRPr="00763B8C" w:rsidRDefault="004758BF">
      <w:pPr>
        <w:rPr>
          <w:sz w:val="22"/>
          <w:szCs w:val="22"/>
          <w:lang w:val="el-GR"/>
        </w:rPr>
      </w:pPr>
      <w:r w:rsidRPr="00763B8C">
        <w:rPr>
          <w:sz w:val="22"/>
          <w:szCs w:val="22"/>
          <w:lang w:val="el-GR"/>
        </w:rPr>
        <w:t>Φαρμακοθεραπευτική κατηγορία:</w:t>
      </w:r>
      <w:r w:rsidRPr="00763B8C">
        <w:rPr>
          <w:b/>
          <w:sz w:val="22"/>
          <w:szCs w:val="22"/>
          <w:lang w:val="el-GR"/>
        </w:rPr>
        <w:t xml:space="preserve"> </w:t>
      </w:r>
      <w:r w:rsidRPr="00763B8C">
        <w:rPr>
          <w:bCs/>
          <w:sz w:val="22"/>
          <w:szCs w:val="22"/>
          <w:lang w:val="el-GR"/>
        </w:rPr>
        <w:t>Χηλικοί παράγοντες σιδήρου</w:t>
      </w:r>
      <w:r w:rsidRPr="00763B8C">
        <w:rPr>
          <w:sz w:val="22"/>
          <w:szCs w:val="22"/>
          <w:lang w:val="el-GR"/>
        </w:rPr>
        <w:t>, Κωδικός ATC: V03AC02</w:t>
      </w:r>
    </w:p>
    <w:p w:rsidR="004758BF" w:rsidRPr="00763B8C" w:rsidRDefault="004758BF">
      <w:pPr>
        <w:rPr>
          <w:sz w:val="22"/>
          <w:szCs w:val="22"/>
          <w:lang w:val="el-GR"/>
        </w:rPr>
      </w:pPr>
    </w:p>
    <w:p w:rsidR="00FC0960" w:rsidRPr="00763B8C" w:rsidRDefault="00FC0960" w:rsidP="00FC0960">
      <w:pPr>
        <w:keepNext/>
        <w:rPr>
          <w:sz w:val="22"/>
          <w:szCs w:val="22"/>
          <w:u w:val="single"/>
          <w:lang w:val="el-GR"/>
        </w:rPr>
      </w:pPr>
      <w:r w:rsidRPr="00763B8C">
        <w:rPr>
          <w:sz w:val="22"/>
          <w:szCs w:val="22"/>
          <w:u w:val="single"/>
          <w:lang w:val="el-GR"/>
        </w:rPr>
        <w:t>Μηχανισμός δράσης</w:t>
      </w:r>
    </w:p>
    <w:p w:rsidR="004758BF" w:rsidRPr="00763B8C" w:rsidRDefault="004758BF" w:rsidP="00FC0960">
      <w:pPr>
        <w:rPr>
          <w:sz w:val="22"/>
          <w:szCs w:val="22"/>
          <w:lang w:val="el-GR"/>
        </w:rPr>
      </w:pPr>
      <w:r w:rsidRPr="00763B8C">
        <w:rPr>
          <w:sz w:val="22"/>
          <w:szCs w:val="22"/>
          <w:lang w:val="el-GR"/>
        </w:rPr>
        <w:t xml:space="preserve">Η δραστική ουσία είναι η δεφεριπρόνη (3-υδροξυ-1,2-διμεθυλπυριδίνη-4-one), ένας </w:t>
      </w:r>
      <w:r w:rsidR="00A03F97" w:rsidRPr="00A03F97">
        <w:rPr>
          <w:sz w:val="22"/>
          <w:szCs w:val="22"/>
          <w:lang w:val="el-GR"/>
        </w:rPr>
        <w:t xml:space="preserve">διδοντικός συνδέτης ο οποίος δεσμεύει τον σίδηρο σε γραμμομοριακή </w:t>
      </w:r>
      <w:r w:rsidRPr="00763B8C">
        <w:rPr>
          <w:sz w:val="22"/>
          <w:szCs w:val="22"/>
          <w:lang w:val="el-GR"/>
        </w:rPr>
        <w:t>αναλογία 3:1.</w:t>
      </w:r>
    </w:p>
    <w:p w:rsidR="004758BF" w:rsidRPr="00763B8C" w:rsidRDefault="004758BF">
      <w:pPr>
        <w:rPr>
          <w:sz w:val="22"/>
          <w:szCs w:val="22"/>
          <w:lang w:val="el-GR"/>
        </w:rPr>
      </w:pPr>
    </w:p>
    <w:p w:rsidR="00FF4291" w:rsidRPr="00763B8C" w:rsidRDefault="00FF4291" w:rsidP="00FF4291">
      <w:pPr>
        <w:keepNext/>
        <w:rPr>
          <w:sz w:val="22"/>
          <w:szCs w:val="22"/>
          <w:u w:val="single"/>
          <w:lang w:val="el-GR"/>
        </w:rPr>
      </w:pPr>
      <w:r w:rsidRPr="00763B8C">
        <w:rPr>
          <w:sz w:val="22"/>
          <w:szCs w:val="22"/>
          <w:u w:val="single"/>
          <w:lang w:val="el-GR"/>
        </w:rPr>
        <w:t>Φαρμακοδυναμικές επιδράσεις</w:t>
      </w:r>
    </w:p>
    <w:p w:rsidR="004758BF" w:rsidRPr="00763B8C" w:rsidRDefault="004758BF" w:rsidP="00E9447D">
      <w:pPr>
        <w:rPr>
          <w:sz w:val="22"/>
          <w:szCs w:val="22"/>
          <w:lang w:val="el-GR"/>
        </w:rPr>
      </w:pPr>
      <w:r w:rsidRPr="00763B8C">
        <w:rPr>
          <w:sz w:val="22"/>
          <w:szCs w:val="22"/>
          <w:lang w:val="el-GR"/>
        </w:rPr>
        <w:t xml:space="preserve">Κλινικές μελέτες έχουν αποδείξει ότι </w:t>
      </w:r>
      <w:r w:rsidR="00723144" w:rsidRPr="00763B8C">
        <w:rPr>
          <w:sz w:val="22"/>
          <w:szCs w:val="22"/>
          <w:lang w:val="el-GR"/>
        </w:rPr>
        <w:t>το</w:t>
      </w:r>
      <w:r w:rsidRPr="00763B8C">
        <w:rPr>
          <w:sz w:val="22"/>
          <w:szCs w:val="22"/>
          <w:lang w:val="el-GR"/>
        </w:rPr>
        <w:t xml:space="preserve"> </w:t>
      </w:r>
      <w:r w:rsidR="00FF4291" w:rsidRPr="00763B8C">
        <w:rPr>
          <w:sz w:val="22"/>
          <w:szCs w:val="22"/>
          <w:lang w:val="el-GR"/>
        </w:rPr>
        <w:t xml:space="preserve">Ferriprox </w:t>
      </w:r>
      <w:r w:rsidRPr="00763B8C">
        <w:rPr>
          <w:sz w:val="22"/>
          <w:szCs w:val="22"/>
          <w:lang w:val="el-GR"/>
        </w:rPr>
        <w:t>είναι αποτελεσματικ</w:t>
      </w:r>
      <w:r w:rsidR="00723144" w:rsidRPr="00763B8C">
        <w:rPr>
          <w:sz w:val="22"/>
          <w:szCs w:val="22"/>
          <w:lang w:val="el-GR"/>
        </w:rPr>
        <w:t xml:space="preserve">ό </w:t>
      </w:r>
      <w:r w:rsidRPr="00763B8C">
        <w:rPr>
          <w:sz w:val="22"/>
          <w:szCs w:val="22"/>
          <w:lang w:val="el-GR"/>
        </w:rPr>
        <w:t xml:space="preserve">στην πρόκληση της απέκκρισης σιδήρου και ότι μια δόση 25 mg/kg τρεις φορές ημερησίως μπορεί να αποτρέψει την πρόοδο του αποθέματος σιδήρου, όπως αναλύεται με φερριτίνη ορού, σε ασθενείς που υφίστανται τακτικές μεταγγίσεις αίματος. </w:t>
      </w:r>
      <w:r w:rsidR="00E9447D" w:rsidRPr="00E9447D">
        <w:rPr>
          <w:sz w:val="22"/>
          <w:szCs w:val="22"/>
          <w:lang w:val="el-GR"/>
        </w:rPr>
        <w:t xml:space="preserve">Δεδομένα από τη δημοσιευμένη βιβλιογραφία, σχετικά με μελέτες ισοζυγίου σιδήρου σε ασθενείς που πάσχουν από μείζονα μεσογειακή αναιμία, καταδεικνύουν ότι η χρήση του Ferriprox ταυτόχρονα με δεφεροξαμίνη (συγχορήγηση των δύο χηλικών παραγόντων κατά τη διάρκεια της ίδιας ημέρας, είτε ταυτόχρονα </w:t>
      </w:r>
      <w:r w:rsidR="00791127">
        <w:rPr>
          <w:sz w:val="22"/>
          <w:szCs w:val="22"/>
          <w:lang w:val="el-GR"/>
        </w:rPr>
        <w:t>ή</w:t>
      </w:r>
      <w:r w:rsidR="00E9447D" w:rsidRPr="00E9447D">
        <w:rPr>
          <w:sz w:val="22"/>
          <w:szCs w:val="22"/>
          <w:lang w:val="el-GR"/>
        </w:rPr>
        <w:t xml:space="preserve"> διαδοχικά, π.χ. Ferriprox κατά τη διάρκεια της ημέρας και δεφεροξαμίνη κατά τη διάρκεια της νύχτας) προάγει την απέκκριση του σιδήρου σε μεγαλύτερο βαθμό από ό,τι το κάθε φάρμακο μόνο του. Οι δόσεις του Ferriprox στις μελέτες αυτές κυμαίνονταν από 50 έως 100 mg/kg/ημέρα, ενώ οι δόσεις της δεφεροξα</w:t>
      </w:r>
      <w:r w:rsidR="00E9447D">
        <w:rPr>
          <w:sz w:val="22"/>
          <w:szCs w:val="22"/>
          <w:lang w:val="el-GR"/>
        </w:rPr>
        <w:t>μίνης από 40 έως 60</w:t>
      </w:r>
      <w:r w:rsidR="00E9447D">
        <w:rPr>
          <w:sz w:val="22"/>
          <w:szCs w:val="22"/>
        </w:rPr>
        <w:t> </w:t>
      </w:r>
      <w:r w:rsidR="00E9447D">
        <w:rPr>
          <w:sz w:val="22"/>
          <w:szCs w:val="22"/>
          <w:lang w:val="el-GR"/>
        </w:rPr>
        <w:t>mg/kg/ημέρα</w:t>
      </w:r>
      <w:r w:rsidR="00E26AB0" w:rsidRPr="00E26AB0">
        <w:rPr>
          <w:sz w:val="22"/>
          <w:szCs w:val="22"/>
          <w:lang w:val="el-GR"/>
        </w:rPr>
        <w:t xml:space="preserve">. </w:t>
      </w:r>
      <w:r w:rsidRPr="00763B8C">
        <w:rPr>
          <w:sz w:val="22"/>
          <w:szCs w:val="22"/>
          <w:lang w:val="el-GR"/>
        </w:rPr>
        <w:t>Ωστόσο, η θεραπεία αποσιδήρωσης πιθανόν να μην προσφέρει προστασία από βλάβη οργάνων που να προκαλείται από το σίδηρο.</w:t>
      </w:r>
    </w:p>
    <w:p w:rsidR="00FF4291" w:rsidRPr="00763B8C" w:rsidRDefault="00FF4291" w:rsidP="00C43DA5">
      <w:pPr>
        <w:rPr>
          <w:i/>
          <w:sz w:val="22"/>
          <w:szCs w:val="22"/>
          <w:lang w:val="el-GR"/>
        </w:rPr>
      </w:pPr>
    </w:p>
    <w:p w:rsidR="00FF4291" w:rsidRPr="00763B8C" w:rsidRDefault="00FF4291" w:rsidP="00FF4291">
      <w:pPr>
        <w:keepNext/>
        <w:rPr>
          <w:sz w:val="22"/>
          <w:szCs w:val="22"/>
          <w:u w:val="single"/>
          <w:lang w:val="el-GR"/>
        </w:rPr>
      </w:pPr>
      <w:r w:rsidRPr="00763B8C">
        <w:rPr>
          <w:sz w:val="22"/>
          <w:szCs w:val="22"/>
          <w:u w:val="single"/>
          <w:lang w:val="el-GR"/>
        </w:rPr>
        <w:t>Κλινική αποτελεσματικότητα και ασφάλεια</w:t>
      </w:r>
    </w:p>
    <w:p w:rsidR="00B65AF5" w:rsidRPr="00763B8C" w:rsidRDefault="00B65AF5" w:rsidP="00B65AF5">
      <w:pPr>
        <w:rPr>
          <w:sz w:val="22"/>
          <w:szCs w:val="22"/>
          <w:lang w:val="el-GR"/>
        </w:rPr>
      </w:pPr>
      <w:r w:rsidRPr="00763B8C">
        <w:rPr>
          <w:sz w:val="22"/>
          <w:szCs w:val="22"/>
          <w:lang w:val="el-GR"/>
        </w:rPr>
        <w:t>Στις μελέτες LA16-0102, LA-01 και LA08-9701 έγινε σύγκριση της αποτελεσματικότητας του Ferriprox με αυτήν της δεφεροξαμίνης στον έλεγχο των επιπέδων φερ</w:t>
      </w:r>
      <w:r w:rsidR="00727D13" w:rsidRPr="00763B8C">
        <w:rPr>
          <w:sz w:val="22"/>
          <w:szCs w:val="22"/>
          <w:lang w:val="el-GR"/>
        </w:rPr>
        <w:t>ρ</w:t>
      </w:r>
      <w:r w:rsidRPr="00763B8C">
        <w:rPr>
          <w:sz w:val="22"/>
          <w:szCs w:val="22"/>
          <w:lang w:val="el-GR"/>
        </w:rPr>
        <w:t>ιτίνης στον ορό σε ασθενείς με μεσογειακή αναιμία που εξαρτώνται από μετάγγιση. Το Ferriprox και η δεφεροξαμίνη ήταν ισοδύναμα στην προώθηση σαφούς σταθεροποίησης ή μείωσης του φορτίου σιδήρου στον οργανισμό, παρά τη διαρκή χορήγηση σιδήρου μέσω μετάγγισης σε αυτούς τους ασθενείς (δεν υπήρχε διαφορά στο ποσοστό ασθενών με αρνητική τάση φερ</w:t>
      </w:r>
      <w:r w:rsidR="00727D13" w:rsidRPr="00763B8C">
        <w:rPr>
          <w:sz w:val="22"/>
          <w:szCs w:val="22"/>
          <w:lang w:val="el-GR"/>
        </w:rPr>
        <w:t>ρ</w:t>
      </w:r>
      <w:r w:rsidRPr="00763B8C">
        <w:rPr>
          <w:sz w:val="22"/>
          <w:szCs w:val="22"/>
          <w:lang w:val="el-GR"/>
        </w:rPr>
        <w:t>ιτίνης ορού μεταξύ των δύο ομάδων θεραπείας μέσω ανάλυσης παλινδρόμησης, p &gt;0,05).</w:t>
      </w:r>
    </w:p>
    <w:p w:rsidR="00B65AF5" w:rsidRPr="00763B8C" w:rsidRDefault="00B65AF5" w:rsidP="00B65AF5">
      <w:pPr>
        <w:rPr>
          <w:sz w:val="22"/>
          <w:szCs w:val="22"/>
          <w:lang w:val="el-GR"/>
        </w:rPr>
      </w:pPr>
    </w:p>
    <w:p w:rsidR="00B65AF5" w:rsidRPr="00763B8C" w:rsidRDefault="00B65AF5" w:rsidP="00B65AF5">
      <w:pPr>
        <w:rPr>
          <w:sz w:val="22"/>
          <w:szCs w:val="22"/>
          <w:lang w:val="el-GR"/>
        </w:rPr>
      </w:pPr>
      <w:r w:rsidRPr="00763B8C">
        <w:rPr>
          <w:sz w:val="22"/>
          <w:szCs w:val="22"/>
          <w:lang w:val="el-GR"/>
        </w:rPr>
        <w:t>Χρησιμοποιήθηκε επίσης μέθοδος απεικόνισης μαγνητικού συντονισμού (MRI), T2*, για την ποσοτικοποίηση του φορτίου σιδήρου στο μυοκάρδιο. Η υπερφόρτωση με σίδηρο έχει ως αποτέλεσμα την απώλεια σήματος MRI T2* που εξαρτάται από τη συγκέντρωση, και συνεπώς τα αυξημένα επίπεδα σιδήρου στο μυοκάρδιο μειώνουν τις τιμές MRI T2* του μυοκαρδίου. Τιμές MRI T2* του μυοκαρδίου μικρότερες από 20 ms αντιπροσωπεύουν υπερφόρτωση με σίδηρο στην καρδιά. Αύξηση του σήματος MRI T2* κατά τη θεραπεία υποδεικνύει την απομάκρυνση σιδήρου από την καρδιά. Έχει τεκμηριωθεί η θετική συσχέτιση μεταξύ των τιμών MRI T2* και της καρδιακής λειτουργίας [όπως μετρήθηκε μέσω του κλάσματος εξώθησης αριστερής κοιλίας (LVEF)].</w:t>
      </w:r>
    </w:p>
    <w:p w:rsidR="00B65AF5" w:rsidRPr="00763B8C" w:rsidRDefault="00B65AF5" w:rsidP="00B65AF5">
      <w:pPr>
        <w:rPr>
          <w:sz w:val="22"/>
          <w:szCs w:val="22"/>
          <w:lang w:val="el-GR"/>
        </w:rPr>
      </w:pPr>
    </w:p>
    <w:p w:rsidR="00B65AF5" w:rsidRPr="00763B8C" w:rsidRDefault="00B65AF5" w:rsidP="00B65AF5">
      <w:pPr>
        <w:rPr>
          <w:sz w:val="22"/>
          <w:szCs w:val="22"/>
          <w:lang w:val="el-GR"/>
        </w:rPr>
      </w:pPr>
      <w:r w:rsidRPr="00763B8C">
        <w:rPr>
          <w:sz w:val="22"/>
          <w:szCs w:val="22"/>
          <w:lang w:val="el-GR"/>
        </w:rPr>
        <w:t>Στη μελέτη LA16-0102 έγινε σύγκριση της αποτελεσματικότητας του Ferriprox με αυτήν της δεφεροξαμίνης στη μείωση της υπερφόρτωσης με σίδηρο στην καρδιά και στη βελτίωση της καρδιακής λειτουργίας (όπως μετρήθηκε μέσω του LVEF) σε ασθενείς με μεσογειακή αναιμία που εξαρτώνται από μετάγγιση. Εξήντα ένας ασθενείς με υπερφόρτωση με σίδηρο στην καρδιά, οι οποίοι είχαν λάβει στο παρελθόν θεραπεία με δεφεροξαμίνη, τυχαιοποιήθηκαν για να συνεχίσουν τη λήψη δεφεροξαμίνης (μέση δοσολογία 43 mg/kg/ημέρα, N=31) ή να την αντικαταστήσουν με Ferriprox (μέση δοσολογία 92 mg/kg/ημέρα, N=29). Κατά τους 12 μήνες που διήρκησε η μελέτη, το Ferriprox αποδείχτηκε ανώτερο από τη δεφεροξαμίνη στη μείωση του φορτίου σιδήρου στην καρδιά. Υπήρχε βελτίωση στην καρδιακή τιμή T2* πάνω από 3 ms σε ασθενείς που έλαβαν θεραπεία με Ferriprox σε σύγκριση με τη μεταβολή περίπου κατά 1 ms σε ασθενείς που έλαβαν θεραπεία με δεφεροξαμίνη. Κατά το ίδιο χρονικό σημείο, ο LVEF αυξήθηκε από την αρχική τιμή κατά 3,07</w:t>
      </w:r>
      <w:r w:rsidR="009D662A" w:rsidRPr="00763B8C">
        <w:rPr>
          <w:sz w:val="22"/>
          <w:szCs w:val="22"/>
          <w:lang w:val="el-GR"/>
        </w:rPr>
        <w:t> </w:t>
      </w:r>
      <w:r w:rsidRPr="00763B8C">
        <w:rPr>
          <w:sz w:val="22"/>
          <w:szCs w:val="22"/>
          <w:lang w:val="el-GR"/>
        </w:rPr>
        <w:t>±</w:t>
      </w:r>
      <w:r w:rsidR="009D662A" w:rsidRPr="00763B8C">
        <w:rPr>
          <w:sz w:val="22"/>
          <w:szCs w:val="22"/>
          <w:lang w:val="el-GR"/>
        </w:rPr>
        <w:t> </w:t>
      </w:r>
      <w:r w:rsidRPr="00763B8C">
        <w:rPr>
          <w:sz w:val="22"/>
          <w:szCs w:val="22"/>
          <w:lang w:val="el-GR"/>
        </w:rPr>
        <w:t>3,58</w:t>
      </w:r>
      <w:r w:rsidR="00D00851" w:rsidRPr="00763B8C">
        <w:rPr>
          <w:sz w:val="22"/>
          <w:szCs w:val="22"/>
        </w:rPr>
        <w:t> </w:t>
      </w:r>
      <w:r w:rsidRPr="00763B8C">
        <w:rPr>
          <w:sz w:val="22"/>
          <w:szCs w:val="22"/>
          <w:lang w:val="el-GR"/>
        </w:rPr>
        <w:t>απόλυτες μονάδες (%) στην ομάδα των ασθενών που έλαβαν Ferriprox και κατά 0,32</w:t>
      </w:r>
      <w:r w:rsidR="009D662A" w:rsidRPr="00763B8C">
        <w:rPr>
          <w:sz w:val="22"/>
          <w:szCs w:val="22"/>
          <w:lang w:val="el-GR"/>
        </w:rPr>
        <w:t> </w:t>
      </w:r>
      <w:r w:rsidRPr="00763B8C">
        <w:rPr>
          <w:sz w:val="22"/>
          <w:szCs w:val="22"/>
          <w:lang w:val="el-GR"/>
        </w:rPr>
        <w:t>±</w:t>
      </w:r>
      <w:r w:rsidR="009D662A" w:rsidRPr="00763B8C">
        <w:rPr>
          <w:sz w:val="22"/>
          <w:szCs w:val="22"/>
          <w:lang w:val="el-GR"/>
        </w:rPr>
        <w:t> </w:t>
      </w:r>
      <w:r w:rsidRPr="00763B8C">
        <w:rPr>
          <w:sz w:val="22"/>
          <w:szCs w:val="22"/>
          <w:lang w:val="el-GR"/>
        </w:rPr>
        <w:t>3,38</w:t>
      </w:r>
      <w:r w:rsidR="00D00851" w:rsidRPr="00763B8C">
        <w:rPr>
          <w:sz w:val="22"/>
          <w:szCs w:val="22"/>
        </w:rPr>
        <w:t> </w:t>
      </w:r>
      <w:r w:rsidRPr="00763B8C">
        <w:rPr>
          <w:sz w:val="22"/>
          <w:szCs w:val="22"/>
          <w:lang w:val="el-GR"/>
        </w:rPr>
        <w:t>απόλυτες μονάδες (%) στην ομάδα ασθενών που έλαβαν δεφεροξαμίνη (διαφορά μεταξύ των ομάδων, p=0,003).</w:t>
      </w:r>
    </w:p>
    <w:p w:rsidR="00B65AF5" w:rsidRPr="00763B8C" w:rsidRDefault="00B65AF5" w:rsidP="00B65AF5">
      <w:pPr>
        <w:rPr>
          <w:sz w:val="22"/>
          <w:szCs w:val="22"/>
          <w:lang w:val="el-GR"/>
        </w:rPr>
      </w:pPr>
    </w:p>
    <w:p w:rsidR="00B65AF5" w:rsidRPr="00763B8C" w:rsidRDefault="00B65AF5" w:rsidP="00B65AF5">
      <w:pPr>
        <w:rPr>
          <w:sz w:val="22"/>
          <w:szCs w:val="22"/>
          <w:lang w:val="el-GR"/>
        </w:rPr>
      </w:pPr>
      <w:r w:rsidRPr="00763B8C">
        <w:rPr>
          <w:sz w:val="22"/>
          <w:szCs w:val="22"/>
          <w:lang w:val="el-GR"/>
        </w:rPr>
        <w:t>Στη μελέτη LA12-9907 έγινε σύγκριση της επιβίωσης, της επίπτωσης καρδιακής νόσου και της εξέλιξης της καρδιακής νόσου σε 129 ασθενείς με μείζονα μεσογειακή αναιμία, οι οποίοι για τουλάχιστον 4 χρόνια λάμβαναν θεραπεία με Ferriprox (N=54) ή δεφεροξαμίνη (N=75). Τα καρδιακά τελικά σημεία αξιολογήθηκαν με ηχοκαρδιογράφημα, ηλεκτροκαρδιογράφημα, την ταξινόμηση της Καρδιολογικής Εταιρίας της Νέας Υόρκης (New York Heart Association) και με τον αριθμό θανάτων λόγω καρδιακής νόσου. Δεν υπήρχε σημαντική διαφορά στο ποσοστό των ασθενών με καρδιακή δυσλειτουργία στην πρώτη αξιολόγηση (13% για Ferriprox έναντι 16% για δεφεροξαμίνη). Από τους ασθενείς με καρδιακή δυσλειτουργία στην πρώτη αξιολόγηση, δεν παρατηρήθηκε επιδείνωση της κατάστασης της καρδιάς σε κανέναν ασθενή που λάμβανε θεραπεία με δεφεριπρόνη σε σύγκριση με τέσσερις (33%) ασθενείς που λάμβαναν θεραπεία με δεφεροξαμίνη και παρουσίασαν επιδείνωση της κατάστασης της καρδιάς τους (p=0,245). Πρόσφατη διαγνωσθείσα καρδιακή δυσλειτουργία παρουσιάστηκε σε 13 (20,6%) ασθενείς που λάμβαναν θεραπεία με δεφεροξαμίνη και σε 2 (4,3%) ασθενείς που λάμβαναν θεραπεία με Ferriprox οι οποίοι δεν έπασχαν από κάποια καρδιακή νόσο κατά την πρώτη αξιολόγηση (p=0,013). Συνολικά, λιγότεροι ασθενείς που λάμβαναν θεραπεία με Ferriprox παρουσίασαν επιδείνωση της καρδιακής δυσλειτουργίας από την πρώτη αξιολόγηση έως την τελευταία, σε σχέση με τους ασθενείς που λάμβαναν θεραπεία με δεφεροξαμίνη (4% έναντι 20%, p=0,007).</w:t>
      </w:r>
    </w:p>
    <w:p w:rsidR="00B65AF5" w:rsidRPr="00763B8C" w:rsidRDefault="00B65AF5" w:rsidP="00B65AF5">
      <w:pPr>
        <w:rPr>
          <w:sz w:val="22"/>
          <w:szCs w:val="22"/>
          <w:lang w:val="el-GR"/>
        </w:rPr>
      </w:pPr>
    </w:p>
    <w:p w:rsidR="004758BF" w:rsidRPr="00763B8C" w:rsidRDefault="00B65AF5" w:rsidP="00B65AF5">
      <w:pPr>
        <w:rPr>
          <w:sz w:val="22"/>
          <w:szCs w:val="22"/>
          <w:lang w:val="el-GR"/>
        </w:rPr>
      </w:pPr>
      <w:r w:rsidRPr="00763B8C">
        <w:rPr>
          <w:sz w:val="22"/>
          <w:szCs w:val="22"/>
          <w:lang w:val="el-GR"/>
        </w:rPr>
        <w:t>Τα δεδομένα από τη δημοσιευμένη βιβλιογραφία είναι σύμφωνα με τα αποτελέσματα των μελετών της Apotex, καταδεικνύοντας μικρότερο ποσοστό καρδιακής νόσου και/ή αυξημένη επιβίωση των ασθενών που λαμβάνουν θεραπεία με Ferriprox σε σχέση με τους ασθενείς που λαμβάνουν θεραπεία με δεφεροξαμίνη.</w:t>
      </w:r>
    </w:p>
    <w:p w:rsidR="00861C4A" w:rsidRPr="00C6064F" w:rsidRDefault="00861C4A" w:rsidP="00B65AF5">
      <w:pPr>
        <w:rPr>
          <w:sz w:val="22"/>
          <w:szCs w:val="22"/>
          <w:lang w:val="el-GR"/>
        </w:rPr>
      </w:pPr>
    </w:p>
    <w:p w:rsidR="00E26AB0" w:rsidRPr="00C43DA5" w:rsidRDefault="00C43DA5" w:rsidP="00C43DA5">
      <w:pPr>
        <w:rPr>
          <w:sz w:val="22"/>
          <w:szCs w:val="22"/>
          <w:lang w:val="el-GR"/>
        </w:rPr>
      </w:pPr>
      <w:r w:rsidRPr="00C43DA5">
        <w:rPr>
          <w:sz w:val="22"/>
          <w:szCs w:val="22"/>
          <w:lang w:val="el-GR"/>
        </w:rPr>
        <w:t>Σε μια τυχαιοποιημένη, ελεγχόμενη με εικονικό φάρμακο, διπλά τυφλή δοκιμή αξιολογήθηκε το αποτέλεσμα της ταυτόχρονης θεραπείας με Ferriprox και δεφεροξαμίνη σε ασθενείς με μείζονα μεσογειακή αναιμία, οι οποίοι είχαν λάβει προηγουμένως την τυπική μονοθεραπεία με χηλικό παράγοντα που συνίσταται σε υποδόρια χορήγηση δεφεροξαμίνης και παρουσίαζαν ήπιου έως μέτριου βαθμού υπερφόρτωση σιδήρου στην καρδιά (τιμή T2* μυοκαρδίου από 8 έως 20 ms). Μετά την τυχαιοποίηση, 32 ασθενείς έλαβαν δεφεροξαμίνη (</w:t>
      </w:r>
      <w:r w:rsidR="00286716" w:rsidRPr="00C43DA5">
        <w:rPr>
          <w:sz w:val="22"/>
          <w:szCs w:val="22"/>
          <w:lang w:val="el-GR"/>
        </w:rPr>
        <w:t>34,9</w:t>
      </w:r>
      <w:r w:rsidR="00286716">
        <w:rPr>
          <w:sz w:val="22"/>
          <w:szCs w:val="22"/>
        </w:rPr>
        <w:t> </w:t>
      </w:r>
      <w:r w:rsidRPr="00C43DA5">
        <w:rPr>
          <w:sz w:val="22"/>
          <w:szCs w:val="22"/>
          <w:lang w:val="el-GR"/>
        </w:rPr>
        <w:t>mg/kg/ημέρα για 5 ημέρες/εβδομάδα) και Ferriprox (75 mg/kg/ημέρα), ενώ 33 ασθενείς έλαβαν μονοθεραπεία με δεφεροξαμίνη (</w:t>
      </w:r>
      <w:r w:rsidR="00286716" w:rsidRPr="00C43DA5">
        <w:rPr>
          <w:sz w:val="22"/>
          <w:szCs w:val="22"/>
          <w:lang w:val="el-GR"/>
        </w:rPr>
        <w:t>43,4</w:t>
      </w:r>
      <w:r w:rsidR="00286716">
        <w:rPr>
          <w:sz w:val="22"/>
          <w:szCs w:val="22"/>
        </w:rPr>
        <w:t> </w:t>
      </w:r>
      <w:r w:rsidRPr="00C43DA5">
        <w:rPr>
          <w:sz w:val="22"/>
          <w:szCs w:val="22"/>
          <w:lang w:val="el-GR"/>
        </w:rPr>
        <w:t>mg/kg/ημέρα για 5 ημέρες/εβδομάδα). Μετά από ένα έτος λήψης της θεραπείας της μελέτης, οι ασθενείς που είχαν λάβει ταυτόχρονη θεραπεία με χηλικούς παράγοντες παρουσίασαν σημαντικά μεγαλύτερη μείωση της φερριτίνης ορού (τιμές από 1574 µg/l σε 598 µg/l στην ταυτόχρονη θεραπεία έναντι τιμών από 1379 µg/l σε 1146 µg/l στη μονοθεραπεία με δεφεροξαμίνη, p&lt;0,001), σημαντικά μεγαλύτερη μείωση στην υπερφόρτωση σιδήρου του μυοκαρδίου, όπως εκτιμήθηκε από αύξηση των τιμών T2* σε MRI (τιμές από 11,7 ms σε 17,7 ms στην ταυτόχρονη θεραπεία έναντι τιμών από 12,4</w:t>
      </w:r>
      <w:r>
        <w:rPr>
          <w:sz w:val="22"/>
          <w:szCs w:val="22"/>
        </w:rPr>
        <w:t> </w:t>
      </w:r>
      <w:r w:rsidRPr="00C43DA5">
        <w:rPr>
          <w:sz w:val="22"/>
          <w:szCs w:val="22"/>
          <w:lang w:val="el-GR"/>
        </w:rPr>
        <w:t>ms σε 15,7 ms στη μονοθεραπεία με δεφεροξαμίνη, p=0,02) και σημαντικά μεγαλύτερη μείωση στη συγκέντρωση σιδήρου στο ήπαρ, όπως εκτιμήθηκε επίσης από αύξηση των τιμών T2* σε MRI (τιμές από 4,9 ms σε 10,7 ms στην ταυτόχρονη θεραπεία έναντι τιμών από 4,2 ms σε 5,0 ms στη μονοθεραπεία με δεφεροξαμίνη, p&lt; 0,001).</w:t>
      </w:r>
    </w:p>
    <w:p w:rsidR="00C43DA5" w:rsidRPr="00C43DA5" w:rsidRDefault="00C43DA5" w:rsidP="00B65AF5">
      <w:pPr>
        <w:rPr>
          <w:sz w:val="22"/>
          <w:szCs w:val="22"/>
          <w:lang w:val="el-GR"/>
        </w:rPr>
      </w:pPr>
    </w:p>
    <w:p w:rsidR="0065522A" w:rsidRPr="00C6064F" w:rsidRDefault="00861C4A" w:rsidP="00B65AF5">
      <w:pPr>
        <w:rPr>
          <w:sz w:val="22"/>
          <w:szCs w:val="22"/>
          <w:lang w:val="el-GR"/>
        </w:rPr>
      </w:pPr>
      <w:r w:rsidRPr="00763B8C">
        <w:rPr>
          <w:sz w:val="22"/>
          <w:szCs w:val="22"/>
          <w:lang w:val="el-GR"/>
        </w:rPr>
        <w:t>Η μελέτη LA37-1111 διενεργήθηκε με σκοπό την αξιολόγηση της επίδρασης της εφάπαξ από του στόματος θεραπευτικής δόσης της δεφεριπρόνης (33 mg/kg) και της εφάπαξ από του στόματος υπερθεραπευτικής δόσης (50 mg/kg) στη διάρκεια του καρδιακού διαστήματος QT σε υγιείς συμμετέχοντες. Η μέγιστη διαφορά που παρατηρήθηκε στις μέσες τιμές LS της θεραπευτικής δόσης και του εικονικού φαρμάκου ήταν 3,01 ms (95% μονόπλευρο UCL: 5,01 ms) και στις μέσες τιμές LS της υπερθεραπευτικής δόσης και του εικονικού φαρμάκου ήταν 5,23 ms (95% μονόπλευρο UCL: 7,19 ms). Η μελέτη κατέληξε ότι το Ferriprox δεν προκαλούσε σημαντική παράταση του διαστήματος QT.</w:t>
      </w:r>
    </w:p>
    <w:p w:rsidR="00861C4A" w:rsidRPr="00763B8C" w:rsidRDefault="00861C4A" w:rsidP="00B65AF5">
      <w:pPr>
        <w:rPr>
          <w:sz w:val="22"/>
          <w:szCs w:val="22"/>
          <w:lang w:val="el-GR"/>
        </w:rPr>
      </w:pPr>
    </w:p>
    <w:p w:rsidR="004758BF" w:rsidRPr="00763B8C" w:rsidRDefault="004758BF" w:rsidP="00861C4A">
      <w:pPr>
        <w:pStyle w:val="Header"/>
        <w:keepNext/>
        <w:tabs>
          <w:tab w:val="clear" w:pos="567"/>
          <w:tab w:val="left" w:pos="570"/>
        </w:tabs>
        <w:ind w:left="570" w:hanging="570"/>
        <w:rPr>
          <w:rFonts w:ascii="Times New Roman" w:hAnsi="Times New Roman"/>
          <w:b/>
          <w:sz w:val="22"/>
          <w:szCs w:val="22"/>
          <w:lang w:val="el-GR"/>
        </w:rPr>
      </w:pPr>
      <w:r w:rsidRPr="00763B8C">
        <w:rPr>
          <w:rFonts w:ascii="Times New Roman" w:hAnsi="Times New Roman"/>
          <w:b/>
          <w:sz w:val="22"/>
          <w:szCs w:val="22"/>
          <w:lang w:val="el-GR"/>
        </w:rPr>
        <w:t>5.2</w:t>
      </w:r>
      <w:r w:rsidRPr="00763B8C">
        <w:rPr>
          <w:rFonts w:ascii="Times New Roman" w:hAnsi="Times New Roman"/>
          <w:b/>
          <w:sz w:val="22"/>
          <w:szCs w:val="22"/>
          <w:lang w:val="el-GR"/>
        </w:rPr>
        <w:tab/>
        <w:t>Φαρμακοκινητικές ιδιότητες</w:t>
      </w:r>
    </w:p>
    <w:p w:rsidR="004758BF" w:rsidRPr="00763B8C" w:rsidRDefault="004758BF" w:rsidP="00861C4A">
      <w:pPr>
        <w:keepNext/>
        <w:rPr>
          <w:sz w:val="22"/>
          <w:szCs w:val="22"/>
          <w:lang w:val="el-GR"/>
        </w:rPr>
      </w:pPr>
    </w:p>
    <w:p w:rsidR="004758BF" w:rsidRPr="00763B8C" w:rsidRDefault="004758BF" w:rsidP="00861C4A">
      <w:pPr>
        <w:keepNext/>
        <w:rPr>
          <w:iCs/>
          <w:sz w:val="22"/>
          <w:szCs w:val="22"/>
          <w:u w:val="single"/>
          <w:lang w:val="el-GR"/>
        </w:rPr>
      </w:pPr>
      <w:r w:rsidRPr="00763B8C">
        <w:rPr>
          <w:iCs/>
          <w:sz w:val="22"/>
          <w:szCs w:val="22"/>
          <w:u w:val="single"/>
          <w:lang w:val="el-GR"/>
        </w:rPr>
        <w:t>Απορρόφηση</w:t>
      </w:r>
    </w:p>
    <w:p w:rsidR="004758BF" w:rsidRPr="00763B8C" w:rsidRDefault="004758BF">
      <w:pPr>
        <w:rPr>
          <w:sz w:val="22"/>
          <w:szCs w:val="22"/>
          <w:lang w:val="el-GR"/>
        </w:rPr>
      </w:pPr>
      <w:r w:rsidRPr="00763B8C">
        <w:rPr>
          <w:sz w:val="22"/>
          <w:szCs w:val="22"/>
          <w:lang w:val="el-GR"/>
        </w:rPr>
        <w:t xml:space="preserve">Η δεφεριπρόνη απορροφάται ταχέως από την άνω γαστρεντερική οδό. </w:t>
      </w:r>
      <w:r w:rsidR="008125E3" w:rsidRPr="00763B8C">
        <w:rPr>
          <w:sz w:val="22"/>
          <w:szCs w:val="22"/>
          <w:lang w:val="el-GR"/>
        </w:rPr>
        <w:t xml:space="preserve">Επιτυγχάνονται </w:t>
      </w:r>
      <w:r w:rsidRPr="00763B8C">
        <w:rPr>
          <w:sz w:val="22"/>
          <w:szCs w:val="22"/>
          <w:lang w:val="el-GR"/>
        </w:rPr>
        <w:t>μέγιστες συγκεντρώσεις ορού αίματος 45 έως 60 λεπτά μετά τη χορήγηση μιας εφάπαξ δόσης σε νηστικούς ασθενείς. Η χρονική διάρκεια μπορεί να παραταθεί μέχρι 2 ώρες σε ασθενείς οι οποίοι έχουν προσλάβει τροφή.</w:t>
      </w:r>
    </w:p>
    <w:p w:rsidR="004758BF" w:rsidRPr="00763B8C" w:rsidRDefault="004758BF">
      <w:pPr>
        <w:rPr>
          <w:sz w:val="22"/>
          <w:szCs w:val="22"/>
          <w:lang w:val="el-GR"/>
        </w:rPr>
      </w:pPr>
    </w:p>
    <w:p w:rsidR="004758BF" w:rsidRPr="00763B8C" w:rsidRDefault="004758BF">
      <w:pPr>
        <w:rPr>
          <w:sz w:val="22"/>
          <w:szCs w:val="22"/>
          <w:lang w:val="el-GR"/>
        </w:rPr>
      </w:pPr>
      <w:r w:rsidRPr="00763B8C">
        <w:rPr>
          <w:sz w:val="22"/>
          <w:szCs w:val="22"/>
          <w:lang w:val="el-GR"/>
        </w:rPr>
        <w:t>Κατόπιν χορήγησης μιας δόσης 25 mg/kg, έχουν ανιχνευθεί χαμηλότερες μέγιστες συγκεντρώσεις ορού σε ασθενείς που έχουν προσλάβει τροφή (85 μmol/l) παρά σε νηστικούς ασθενείς (126 μmol/l), μολονότι δεν παρατηρήθηκε μείωση της ποσότητας του απορροφηθέντος φαρμάκου (δεφεριπρόνη) όταν χορηγήθηκε μαζί με τροφή.</w:t>
      </w:r>
    </w:p>
    <w:p w:rsidR="004758BF" w:rsidRPr="00763B8C" w:rsidRDefault="004758BF">
      <w:pPr>
        <w:rPr>
          <w:bCs/>
          <w:sz w:val="22"/>
          <w:szCs w:val="22"/>
          <w:lang w:val="el-GR"/>
        </w:rPr>
      </w:pPr>
    </w:p>
    <w:p w:rsidR="004758BF" w:rsidRPr="00763B8C" w:rsidRDefault="004758BF" w:rsidP="00C43DA5">
      <w:pPr>
        <w:keepNext/>
        <w:rPr>
          <w:iCs/>
          <w:sz w:val="22"/>
          <w:szCs w:val="22"/>
          <w:u w:val="single"/>
          <w:lang w:val="el-GR"/>
        </w:rPr>
      </w:pPr>
      <w:r w:rsidRPr="00763B8C">
        <w:rPr>
          <w:iCs/>
          <w:sz w:val="22"/>
          <w:szCs w:val="22"/>
          <w:u w:val="single"/>
          <w:lang w:val="el-GR"/>
        </w:rPr>
        <w:t>Βιομετασχηματισμός</w:t>
      </w:r>
    </w:p>
    <w:p w:rsidR="004758BF" w:rsidRPr="00763B8C" w:rsidRDefault="004758BF">
      <w:pPr>
        <w:rPr>
          <w:sz w:val="22"/>
          <w:szCs w:val="22"/>
          <w:lang w:val="el-GR"/>
        </w:rPr>
      </w:pPr>
      <w:r w:rsidRPr="00763B8C">
        <w:rPr>
          <w:sz w:val="22"/>
          <w:szCs w:val="22"/>
          <w:lang w:val="el-GR"/>
        </w:rPr>
        <w:t>Η δεφεριπρόνη μεταβολίζεται κυρίως σε συζευγμένο γλυκουρονίδιο. Αυτός ο μεταβολίτης στερείται της ικανότητας δέσμευσης σιδήρου λόγω της απενεργοποίησης της ένωσης 3-υδροξυ της δεφεριπρόνης. Οι μέγιστες συγκεντρώσεις ορού της γλυκουρονικής ένωσης επιτυγχάνονται 2-3 ώρες μετά τη χορήγηση της δεφεριπρόνης.</w:t>
      </w:r>
    </w:p>
    <w:p w:rsidR="004758BF" w:rsidRPr="00763B8C" w:rsidRDefault="004758BF">
      <w:pPr>
        <w:rPr>
          <w:sz w:val="22"/>
          <w:szCs w:val="22"/>
          <w:lang w:val="el-GR"/>
        </w:rPr>
      </w:pPr>
    </w:p>
    <w:p w:rsidR="004758BF" w:rsidRPr="00763B8C" w:rsidRDefault="004758BF" w:rsidP="002C01DB">
      <w:pPr>
        <w:keepNext/>
        <w:rPr>
          <w:iCs/>
          <w:sz w:val="22"/>
          <w:szCs w:val="22"/>
          <w:u w:val="single"/>
          <w:lang w:val="el-GR"/>
        </w:rPr>
      </w:pPr>
      <w:r w:rsidRPr="00763B8C">
        <w:rPr>
          <w:iCs/>
          <w:sz w:val="22"/>
          <w:szCs w:val="22"/>
          <w:u w:val="single"/>
          <w:lang w:val="el-GR"/>
        </w:rPr>
        <w:t>Αποβολή</w:t>
      </w:r>
    </w:p>
    <w:p w:rsidR="004758BF" w:rsidRPr="00763B8C" w:rsidRDefault="004758BF">
      <w:pPr>
        <w:rPr>
          <w:sz w:val="22"/>
          <w:szCs w:val="22"/>
          <w:lang w:val="el-GR"/>
        </w:rPr>
      </w:pPr>
      <w:r w:rsidRPr="00763B8C">
        <w:rPr>
          <w:sz w:val="22"/>
          <w:szCs w:val="22"/>
          <w:lang w:val="el-GR"/>
        </w:rPr>
        <w:t>Στον άνθρωπο, η δεφεριπρόνη αποβάλλεται κυρίως μέσω των νεφρών και αναφέρεται ότι 75% έως 90% της προσληφθείσας δόσης ανευρίσκεται στα ούρα εντός των πρώτων 24 ωρών, υπό μορφή ελεύθερης δεφεριπρόνης, του μεταβολίτη γλυκουρονικής ένωσης και του συμπλόκου σιδήρου-δεφεριπρόνης. Έχει αναφερθεί μια μεταβλητή ποσότητα απομάκρυνσης μέσα στα κόπρανα. O χρόνος ημισείας ζωής απομάκρυνσης στους περισσότερους ασθενείς είναι 2 έως 3 ώρες.</w:t>
      </w:r>
    </w:p>
    <w:p w:rsidR="004758BF" w:rsidRDefault="004758BF">
      <w:pPr>
        <w:rPr>
          <w:sz w:val="22"/>
          <w:szCs w:val="22"/>
          <w:lang w:val="el-GR"/>
        </w:rPr>
      </w:pPr>
    </w:p>
    <w:p w:rsidR="00425DCE" w:rsidRPr="007B7A28" w:rsidRDefault="00425DCE" w:rsidP="00425DCE">
      <w:pPr>
        <w:keepNext/>
        <w:rPr>
          <w:bCs/>
          <w:sz w:val="22"/>
          <w:szCs w:val="22"/>
          <w:u w:val="single"/>
          <w:lang w:val="el-GR"/>
        </w:rPr>
      </w:pPr>
      <w:r w:rsidRPr="007B7A28">
        <w:rPr>
          <w:bCs/>
          <w:sz w:val="22"/>
          <w:szCs w:val="22"/>
          <w:u w:val="single"/>
          <w:lang w:val="el-GR"/>
        </w:rPr>
        <w:t>Νεφρική βλάβη</w:t>
      </w:r>
    </w:p>
    <w:p w:rsidR="00425DCE" w:rsidRPr="007B7A28" w:rsidRDefault="00425DCE" w:rsidP="00425DCE">
      <w:pPr>
        <w:rPr>
          <w:bCs/>
          <w:sz w:val="22"/>
          <w:szCs w:val="22"/>
          <w:lang w:val="el-GR"/>
        </w:rPr>
      </w:pPr>
      <w:r w:rsidRPr="007B7A28">
        <w:rPr>
          <w:bCs/>
          <w:sz w:val="22"/>
          <w:szCs w:val="22"/>
          <w:lang w:val="el-GR"/>
        </w:rPr>
        <w:t>Πραγματοποιήθηκε μια μη τυχαιοποιημένη, κλινική μελέτης ανοικτής επισήμανσης, παράλληλων ομάδων για την αξιολόγηση της επίδρασης της νεφρικής δυσλειτουργίας στην ασφάλεια, την ανεκτικότητα και τη φαρμακοκινητική εφάπαξ, από του στόματος δόσης Ferriprox 33 mg/kg. Οι συμμετέχοντες κατηγοριοποιήθηκαν σε 4 ομάδες με βάση τον εκτιμώμενο ρυθμό σπειραματικής διήθησης (eGFR): υγιείς εθελοντές (eGFR ≥ 90 mL/min/1,73 m</w:t>
      </w:r>
      <w:r w:rsidRPr="007B7A28">
        <w:rPr>
          <w:bCs/>
          <w:sz w:val="22"/>
          <w:szCs w:val="22"/>
          <w:vertAlign w:val="superscript"/>
          <w:lang w:val="el-GR"/>
        </w:rPr>
        <w:t>2</w:t>
      </w:r>
      <w:r w:rsidRPr="007B7A28">
        <w:rPr>
          <w:bCs/>
          <w:sz w:val="22"/>
          <w:szCs w:val="22"/>
          <w:lang w:val="el-GR"/>
        </w:rPr>
        <w:t>), νεφρική βλάβη ήπιας μορφής (eGFR 60</w:t>
      </w:r>
      <w:r w:rsidRPr="007B7A28">
        <w:rPr>
          <w:bCs/>
          <w:sz w:val="22"/>
          <w:szCs w:val="22"/>
          <w:lang w:val="el-GR"/>
        </w:rPr>
        <w:noBreakHyphen/>
        <w:t>89 mL/min/1,73 m</w:t>
      </w:r>
      <w:r w:rsidRPr="007B7A28">
        <w:rPr>
          <w:bCs/>
          <w:sz w:val="22"/>
          <w:szCs w:val="22"/>
          <w:vertAlign w:val="superscript"/>
          <w:lang w:val="el-GR"/>
        </w:rPr>
        <w:t>2</w:t>
      </w:r>
      <w:r w:rsidRPr="007B7A28">
        <w:rPr>
          <w:bCs/>
          <w:sz w:val="22"/>
          <w:szCs w:val="22"/>
          <w:lang w:val="el-GR"/>
        </w:rPr>
        <w:t>), νεφρική βλάβη μέτριας μορφής (eGFR 30–59 mL/min/1,73 m</w:t>
      </w:r>
      <w:r w:rsidRPr="007B7A28">
        <w:rPr>
          <w:bCs/>
          <w:sz w:val="22"/>
          <w:szCs w:val="22"/>
          <w:vertAlign w:val="superscript"/>
          <w:lang w:val="el-GR"/>
        </w:rPr>
        <w:t>2</w:t>
      </w:r>
      <w:r w:rsidRPr="007B7A28">
        <w:rPr>
          <w:bCs/>
          <w:sz w:val="22"/>
          <w:szCs w:val="22"/>
          <w:lang w:val="el-GR"/>
        </w:rPr>
        <w:t>) και νεφρική βλάβη βαριάς μορφής (eGFR 15–29 mL/min/1,73 m</w:t>
      </w:r>
      <w:r w:rsidRPr="007B7A28">
        <w:rPr>
          <w:bCs/>
          <w:sz w:val="22"/>
          <w:szCs w:val="22"/>
          <w:vertAlign w:val="superscript"/>
          <w:lang w:val="el-GR"/>
        </w:rPr>
        <w:t>2</w:t>
      </w:r>
      <w:r w:rsidRPr="007B7A28">
        <w:rPr>
          <w:bCs/>
          <w:sz w:val="22"/>
          <w:szCs w:val="22"/>
          <w:lang w:val="el-GR"/>
        </w:rPr>
        <w:t>). Η συστηματική έκθεση στη δεφεριπρόνη και στον μεταβολίτη της 3-</w:t>
      </w:r>
      <w:r w:rsidRPr="007B7A28">
        <w:rPr>
          <w:bCs/>
          <w:i/>
          <w:iCs/>
          <w:sz w:val="22"/>
          <w:szCs w:val="22"/>
          <w:lang w:val="el-GR"/>
        </w:rPr>
        <w:t>O</w:t>
      </w:r>
      <w:r w:rsidRPr="007B7A28">
        <w:rPr>
          <w:bCs/>
          <w:sz w:val="22"/>
          <w:szCs w:val="22"/>
          <w:lang w:val="el-GR"/>
        </w:rPr>
        <w:t>-γλυκουρονίδιο δεφεριπρόνης αξιολογήθηκε με τις ΦΚ παραμέτρους C</w:t>
      </w:r>
      <w:r w:rsidRPr="007B7A28">
        <w:rPr>
          <w:bCs/>
          <w:sz w:val="22"/>
          <w:szCs w:val="22"/>
          <w:vertAlign w:val="subscript"/>
          <w:lang w:val="el-GR"/>
        </w:rPr>
        <w:t>max</w:t>
      </w:r>
      <w:r w:rsidRPr="007B7A28">
        <w:rPr>
          <w:bCs/>
          <w:sz w:val="22"/>
          <w:szCs w:val="22"/>
          <w:lang w:val="el-GR"/>
        </w:rPr>
        <w:t xml:space="preserve"> και AUC.</w:t>
      </w:r>
    </w:p>
    <w:p w:rsidR="00425DCE" w:rsidRPr="007B7A28" w:rsidRDefault="00425DCE" w:rsidP="00425DCE">
      <w:pPr>
        <w:rPr>
          <w:bCs/>
          <w:sz w:val="22"/>
          <w:szCs w:val="22"/>
          <w:lang w:val="el-GR"/>
        </w:rPr>
      </w:pPr>
    </w:p>
    <w:p w:rsidR="00425DCE" w:rsidRPr="007B7A28" w:rsidRDefault="00425DCE" w:rsidP="00425DCE">
      <w:pPr>
        <w:rPr>
          <w:bCs/>
          <w:sz w:val="22"/>
          <w:szCs w:val="22"/>
          <w:lang w:val="el-GR"/>
        </w:rPr>
      </w:pPr>
      <w:r w:rsidRPr="007B7A28">
        <w:rPr>
          <w:bCs/>
          <w:sz w:val="22"/>
          <w:szCs w:val="22"/>
          <w:lang w:val="el-GR"/>
        </w:rPr>
        <w:t>Ανεξάρτητα από τον βαθμό νεφρικής βλάβης, το μεγαλύτερο μέρος της δόσης του Ferriprox απεκκρίθηκε στα ούρα το πρώτο 24ωρο με τη μορφή 3-</w:t>
      </w:r>
      <w:r w:rsidRPr="007B7A28">
        <w:rPr>
          <w:bCs/>
          <w:i/>
          <w:iCs/>
          <w:sz w:val="22"/>
          <w:szCs w:val="22"/>
          <w:lang w:val="el-GR"/>
        </w:rPr>
        <w:t>O</w:t>
      </w:r>
      <w:r w:rsidRPr="007B7A28">
        <w:rPr>
          <w:bCs/>
          <w:sz w:val="22"/>
          <w:szCs w:val="22"/>
          <w:lang w:val="el-GR"/>
        </w:rPr>
        <w:t>-γλυκουρονιδίου δεφεριπρόνης. Δεν παρατηρήθηκε σημαντική επίδραση της νεφρικής βλάβης στη συστηματική έκθεση σε δεφεριπρόνη. Η συστηματική έκθεση στο ανενεργό 3-</w:t>
      </w:r>
      <w:r w:rsidRPr="007B7A28">
        <w:rPr>
          <w:bCs/>
          <w:i/>
          <w:iCs/>
          <w:sz w:val="22"/>
          <w:szCs w:val="22"/>
          <w:lang w:val="el-GR"/>
        </w:rPr>
        <w:t>O</w:t>
      </w:r>
      <w:r w:rsidRPr="007B7A28">
        <w:rPr>
          <w:bCs/>
          <w:sz w:val="22"/>
          <w:szCs w:val="22"/>
          <w:lang w:val="el-GR"/>
        </w:rPr>
        <w:t>-γλυκουρονίδιο αυξήθηκε, με μείωση του eGFR. Με βάση τα αποτελέσματα αυτής της μελέτης, δεν απαιτείται προσαρμογή του σχήματος δοσολογίας του Ferriprox σε ασθενείς με νεφρική δυσλειτουργία. Η ασφάλεια και η φαρμακοκινητική του Ferriprox σε ασθενείς με νεφρική νόσο τελικού σταδίου δεν είναι γνωστές.</w:t>
      </w:r>
    </w:p>
    <w:p w:rsidR="00425DCE" w:rsidRPr="007B7A28" w:rsidRDefault="00425DCE" w:rsidP="00425DCE">
      <w:pPr>
        <w:rPr>
          <w:bCs/>
          <w:sz w:val="22"/>
          <w:szCs w:val="22"/>
          <w:lang w:val="el-GR"/>
        </w:rPr>
      </w:pPr>
    </w:p>
    <w:p w:rsidR="00425DCE" w:rsidRPr="007B7A28" w:rsidRDefault="00425DCE" w:rsidP="00425DCE">
      <w:pPr>
        <w:keepNext/>
        <w:rPr>
          <w:bCs/>
          <w:sz w:val="22"/>
          <w:szCs w:val="22"/>
          <w:u w:val="single"/>
          <w:lang w:val="el-GR"/>
        </w:rPr>
      </w:pPr>
      <w:r w:rsidRPr="007B7A28">
        <w:rPr>
          <w:bCs/>
          <w:sz w:val="22"/>
          <w:szCs w:val="22"/>
          <w:u w:val="single"/>
          <w:lang w:val="el-GR"/>
        </w:rPr>
        <w:t>Ηπατική βλάβη</w:t>
      </w:r>
    </w:p>
    <w:p w:rsidR="00425DCE" w:rsidRPr="007B7A28" w:rsidRDefault="00425DCE" w:rsidP="00425DCE">
      <w:pPr>
        <w:rPr>
          <w:bCs/>
          <w:sz w:val="22"/>
          <w:szCs w:val="22"/>
          <w:lang w:val="el-GR"/>
        </w:rPr>
      </w:pPr>
      <w:r w:rsidRPr="007B7A28">
        <w:rPr>
          <w:bCs/>
          <w:sz w:val="22"/>
          <w:szCs w:val="22"/>
          <w:lang w:val="el-GR"/>
        </w:rPr>
        <w:t>Πραγματοποιήθηκε μια μη τυχαιοποιημένη, κλινική μελέτης ανοικτής επισήμανσης, παράλληλων ομάδων για την αξιολόγηση της επίδρασης της ηπατικής δυσλειτουργίας στην ασφάλεια, την ανεκτικότητα και τη φαρμακοκινητική εφάπαξ, από του στόματος δόσης Ferriprox 33 mg/kg. Οι συμμετέχοντες κατηγοριοποιήθηκαν σε 3 ομάδες με βάση τη βαθμολογία κατηγοριοποίησης Child-Pugh: υγιείς εθελοντές, ηπατική βλάβη ήπιας μορφής (κατηγορία A: 5– 6 βαθμοί) και ηπατική βλάβη μέτριας μορφής (κατηγορία B: 7– 9 βαθμοί). Η συστηματική έκθεση στη δεφεριπρόνη και στον μεταβολίτη της 3-</w:t>
      </w:r>
      <w:r w:rsidRPr="007B7A28">
        <w:rPr>
          <w:bCs/>
          <w:i/>
          <w:iCs/>
          <w:sz w:val="22"/>
          <w:szCs w:val="22"/>
          <w:lang w:val="el-GR"/>
        </w:rPr>
        <w:t>O</w:t>
      </w:r>
      <w:r w:rsidRPr="007B7A28">
        <w:rPr>
          <w:bCs/>
          <w:sz w:val="22"/>
          <w:szCs w:val="22"/>
          <w:lang w:val="el-GR"/>
        </w:rPr>
        <w:t>-γλυκουρονίδιο δεφεριπρόνης αξιολογήθηκε με τις ΦΚ παραμέτρους C</w:t>
      </w:r>
      <w:r w:rsidRPr="007B7A28">
        <w:rPr>
          <w:bCs/>
          <w:sz w:val="22"/>
          <w:szCs w:val="22"/>
          <w:vertAlign w:val="subscript"/>
          <w:lang w:val="el-GR"/>
        </w:rPr>
        <w:t>max</w:t>
      </w:r>
      <w:r w:rsidRPr="007B7A28">
        <w:rPr>
          <w:bCs/>
          <w:sz w:val="22"/>
          <w:szCs w:val="22"/>
          <w:lang w:val="el-GR"/>
        </w:rPr>
        <w:t xml:space="preserve"> και AUC. Οι AUC δεφεριπρόνης δεν διέφεραν μεταξύ των ομάδων θεραπείας, αλλά η C</w:t>
      </w:r>
      <w:r w:rsidRPr="007B7A28">
        <w:rPr>
          <w:bCs/>
          <w:sz w:val="22"/>
          <w:szCs w:val="22"/>
          <w:vertAlign w:val="subscript"/>
          <w:lang w:val="el-GR"/>
        </w:rPr>
        <w:t>max</w:t>
      </w:r>
      <w:r w:rsidRPr="007B7A28">
        <w:rPr>
          <w:bCs/>
          <w:sz w:val="22"/>
          <w:szCs w:val="22"/>
          <w:lang w:val="el-GR"/>
        </w:rPr>
        <w:t xml:space="preserve"> μειώθηκε κατά 20% στους συμμετέχοντες με ηπατική βλάβη ήπιας ή μέτριας μορφής, σε σύγκριση με υγιείς εθελοντές. Η AUC του 3-</w:t>
      </w:r>
      <w:r w:rsidRPr="007B7A28">
        <w:rPr>
          <w:bCs/>
          <w:i/>
          <w:iCs/>
          <w:sz w:val="22"/>
          <w:szCs w:val="22"/>
          <w:lang w:val="el-GR"/>
        </w:rPr>
        <w:t>O</w:t>
      </w:r>
      <w:r w:rsidRPr="007B7A28">
        <w:rPr>
          <w:bCs/>
          <w:sz w:val="22"/>
          <w:szCs w:val="22"/>
          <w:lang w:val="el-GR"/>
        </w:rPr>
        <w:t>-γλυκουρονιδίου δεφεριπρόνης μειώθηκε κατά 10% και η C</w:t>
      </w:r>
      <w:r w:rsidRPr="007B7A28">
        <w:rPr>
          <w:bCs/>
          <w:sz w:val="22"/>
          <w:szCs w:val="22"/>
          <w:vertAlign w:val="subscript"/>
          <w:lang w:val="el-GR"/>
        </w:rPr>
        <w:t>max</w:t>
      </w:r>
      <w:r w:rsidRPr="007B7A28">
        <w:rPr>
          <w:bCs/>
          <w:sz w:val="22"/>
          <w:szCs w:val="22"/>
          <w:lang w:val="el-GR"/>
        </w:rPr>
        <w:t xml:space="preserve"> κατά 20% σε συμμετέχοντες με βλάβη ήπιας και μέτριας μορφής, σε σύγκριση με υγιείς εθελοντές. Σοβαρό ανεπιθύμητο συμβάν οξείας ηπατικής και νεφρικής κάκωσης παρατηρήθηκε σε έναν συμμετέχοντα με ηπατική βλάβη μέτριας μορφής. Με βάση τα αποτελέσματα αυτής της μελέτης, δεν απαιτείται προσαρμογή του σχήματος δοσολογίας του Ferriprox σε ασθενείς με ηπατική δυσλειτουργία ήπιας ή μέτριας μορφής.</w:t>
      </w:r>
    </w:p>
    <w:p w:rsidR="00425DCE" w:rsidRPr="007B7A28" w:rsidRDefault="00425DCE" w:rsidP="00425DCE">
      <w:pPr>
        <w:rPr>
          <w:bCs/>
          <w:sz w:val="22"/>
          <w:szCs w:val="22"/>
          <w:lang w:val="el-GR"/>
        </w:rPr>
      </w:pPr>
    </w:p>
    <w:p w:rsidR="00425DCE" w:rsidRDefault="00425DCE" w:rsidP="00425DCE">
      <w:pPr>
        <w:rPr>
          <w:sz w:val="22"/>
          <w:szCs w:val="22"/>
          <w:lang w:val="el-GR"/>
        </w:rPr>
      </w:pPr>
      <w:r w:rsidRPr="007B7A28">
        <w:rPr>
          <w:bCs/>
          <w:sz w:val="22"/>
          <w:szCs w:val="22"/>
          <w:lang w:val="el-GR"/>
        </w:rPr>
        <w:t>Δεν έχει αξιολογηθεί η επίδραση της ηπατικής βλάβης βαριάς μορφής στη φαρμακοκινητική της δεφεριπρόνης και του 3</w:t>
      </w:r>
      <w:r w:rsidRPr="007B7A28">
        <w:rPr>
          <w:bCs/>
          <w:sz w:val="22"/>
          <w:szCs w:val="22"/>
          <w:lang w:val="el-GR"/>
        </w:rPr>
        <w:noBreakHyphen/>
      </w:r>
      <w:r w:rsidRPr="007B7A28">
        <w:rPr>
          <w:bCs/>
          <w:i/>
          <w:iCs/>
          <w:sz w:val="22"/>
          <w:szCs w:val="22"/>
          <w:lang w:val="el-GR"/>
        </w:rPr>
        <w:t>O</w:t>
      </w:r>
      <w:r w:rsidRPr="007B7A28">
        <w:rPr>
          <w:bCs/>
          <w:sz w:val="22"/>
          <w:szCs w:val="22"/>
          <w:lang w:val="el-GR"/>
        </w:rPr>
        <w:t>- γλυκουρονιδίου δεφεριπρόνης. Η ασφάλεια και η φαρμακοκινητική του Ferriprox σε ασθενείς με ηπατική βλάβη βαριάς μορφής δεν είναι γνωστές.</w:t>
      </w:r>
    </w:p>
    <w:p w:rsidR="00425DCE" w:rsidRPr="00763B8C" w:rsidRDefault="00425DCE">
      <w:pPr>
        <w:rPr>
          <w:sz w:val="22"/>
          <w:szCs w:val="22"/>
          <w:lang w:val="el-GR"/>
        </w:rPr>
      </w:pPr>
    </w:p>
    <w:p w:rsidR="004758BF" w:rsidRPr="00763B8C" w:rsidRDefault="004758BF" w:rsidP="004758BF">
      <w:pPr>
        <w:pStyle w:val="Header"/>
        <w:keepNext/>
        <w:tabs>
          <w:tab w:val="clear" w:pos="567"/>
          <w:tab w:val="left" w:pos="555"/>
        </w:tabs>
        <w:ind w:left="555" w:hanging="555"/>
        <w:rPr>
          <w:rFonts w:ascii="Times New Roman" w:hAnsi="Times New Roman"/>
          <w:b/>
          <w:sz w:val="22"/>
          <w:szCs w:val="22"/>
          <w:lang w:val="el-GR"/>
        </w:rPr>
      </w:pPr>
      <w:r w:rsidRPr="00763B8C">
        <w:rPr>
          <w:rFonts w:ascii="Times New Roman" w:hAnsi="Times New Roman"/>
          <w:b/>
          <w:sz w:val="22"/>
          <w:szCs w:val="22"/>
          <w:lang w:val="el-GR"/>
        </w:rPr>
        <w:t>5.3</w:t>
      </w:r>
      <w:r w:rsidRPr="00763B8C">
        <w:rPr>
          <w:rFonts w:ascii="Times New Roman" w:hAnsi="Times New Roman"/>
          <w:b/>
          <w:sz w:val="22"/>
          <w:szCs w:val="22"/>
          <w:lang w:val="el-GR"/>
        </w:rPr>
        <w:tab/>
        <w:t>Προκλινικά δεδομένα για την ασφάλεια</w:t>
      </w:r>
    </w:p>
    <w:p w:rsidR="004758BF" w:rsidRPr="00763B8C" w:rsidRDefault="004758BF" w:rsidP="004758BF">
      <w:pPr>
        <w:pStyle w:val="Header"/>
        <w:keepNext/>
        <w:rPr>
          <w:rFonts w:ascii="Times New Roman" w:hAnsi="Times New Roman"/>
          <w:sz w:val="22"/>
          <w:szCs w:val="22"/>
          <w:lang w:val="el-GR"/>
        </w:rPr>
      </w:pPr>
    </w:p>
    <w:p w:rsidR="004758BF" w:rsidRPr="00763B8C" w:rsidRDefault="004758BF">
      <w:pPr>
        <w:pStyle w:val="Header"/>
        <w:rPr>
          <w:rFonts w:ascii="Times New Roman" w:hAnsi="Times New Roman"/>
          <w:sz w:val="22"/>
          <w:szCs w:val="22"/>
          <w:lang w:val="el-GR"/>
        </w:rPr>
      </w:pPr>
      <w:r w:rsidRPr="00763B8C">
        <w:rPr>
          <w:rFonts w:ascii="Times New Roman" w:hAnsi="Times New Roman"/>
          <w:sz w:val="22"/>
          <w:szCs w:val="22"/>
          <w:lang w:val="el-GR"/>
        </w:rPr>
        <w:t>Έχουν πραγματοποιηθεί μη-κλινικές μελέτες σε είδη ζώων που περιλαμβάνουν ποντικούς, επιμύες, κονίκλους, σκύλους και πίθηκους.</w:t>
      </w:r>
    </w:p>
    <w:p w:rsidR="004758BF" w:rsidRPr="00763B8C" w:rsidRDefault="004758BF">
      <w:pPr>
        <w:rPr>
          <w:sz w:val="22"/>
          <w:szCs w:val="22"/>
          <w:lang w:val="el-GR"/>
        </w:rPr>
      </w:pPr>
    </w:p>
    <w:p w:rsidR="004758BF" w:rsidRPr="00763B8C" w:rsidRDefault="004758BF">
      <w:pPr>
        <w:pStyle w:val="Header"/>
        <w:rPr>
          <w:rFonts w:ascii="Times New Roman" w:hAnsi="Times New Roman"/>
          <w:sz w:val="22"/>
          <w:szCs w:val="22"/>
          <w:lang w:val="el-GR"/>
        </w:rPr>
      </w:pPr>
      <w:r w:rsidRPr="00763B8C">
        <w:rPr>
          <w:rFonts w:ascii="Times New Roman" w:hAnsi="Times New Roman"/>
          <w:sz w:val="22"/>
          <w:szCs w:val="22"/>
          <w:lang w:val="el-GR"/>
        </w:rPr>
        <w:t>Τα πιο συνήθη ευρήματα σε μη υπερσιδηρωμένα ζώα σε δόσεις των 100 mg/kg/ημέρα και άνω ήταν οι αιματολογικές επιδράσεις, όπως η υποκυτταροβρίθεια του μυελού και μειωμένες τιμές λευκών αιμοσφαιρίων, ερυθρών αιμοσφαιρίων και/ή αιματικές περιφερικές τιμές αιμοπεταλίων.</w:t>
      </w:r>
    </w:p>
    <w:p w:rsidR="004758BF" w:rsidRPr="00763B8C" w:rsidRDefault="004758BF">
      <w:pPr>
        <w:pStyle w:val="Header"/>
        <w:rPr>
          <w:rFonts w:ascii="Times New Roman" w:hAnsi="Times New Roman"/>
          <w:sz w:val="22"/>
          <w:szCs w:val="22"/>
          <w:lang w:val="el-GR"/>
        </w:rPr>
      </w:pPr>
    </w:p>
    <w:p w:rsidR="004758BF" w:rsidRPr="00763B8C" w:rsidRDefault="004758BF">
      <w:pPr>
        <w:pStyle w:val="Header"/>
        <w:rPr>
          <w:rFonts w:ascii="Times New Roman" w:hAnsi="Times New Roman"/>
          <w:sz w:val="22"/>
          <w:szCs w:val="22"/>
          <w:lang w:val="el-GR"/>
        </w:rPr>
      </w:pPr>
      <w:r w:rsidRPr="00763B8C">
        <w:rPr>
          <w:rFonts w:ascii="Times New Roman" w:hAnsi="Times New Roman"/>
          <w:sz w:val="22"/>
          <w:szCs w:val="22"/>
          <w:lang w:val="el-GR"/>
        </w:rPr>
        <w:t>Αναφέρθηκε ατροφία του θύμου, των λεμφοειδών ιστών και των όρχεων, και υπερτροφία των επινεφριδίων, σε δόσεις 100 mg/kg/ημέρα και άνω σε μη υπερσιδηρωμένα ζώα.</w:t>
      </w:r>
    </w:p>
    <w:p w:rsidR="004758BF" w:rsidRPr="00763B8C" w:rsidRDefault="004758BF">
      <w:pPr>
        <w:rPr>
          <w:sz w:val="22"/>
          <w:szCs w:val="22"/>
          <w:lang w:val="el-GR"/>
        </w:rPr>
      </w:pPr>
    </w:p>
    <w:p w:rsidR="004758BF" w:rsidRPr="00763B8C" w:rsidRDefault="004758BF">
      <w:pPr>
        <w:tabs>
          <w:tab w:val="left" w:pos="0"/>
        </w:tabs>
        <w:rPr>
          <w:iCs/>
          <w:sz w:val="22"/>
          <w:szCs w:val="22"/>
          <w:lang w:val="el-GR"/>
        </w:rPr>
      </w:pPr>
      <w:r w:rsidRPr="00763B8C">
        <w:rPr>
          <w:sz w:val="22"/>
          <w:szCs w:val="22"/>
          <w:lang w:val="el-GR"/>
        </w:rPr>
        <w:t xml:space="preserve">Δεν έχουν πραγματοποιηθεί καρκινογενείς μελέτες με δεφεριπρόνη σε ζώα. Η γενοτοξική δυνατότητα της δεφεριπρόνης αξιολογήθηκε σε μια σειρά δοκιμών </w:t>
      </w:r>
      <w:r w:rsidRPr="00763B8C">
        <w:rPr>
          <w:i/>
          <w:sz w:val="22"/>
          <w:szCs w:val="22"/>
          <w:lang w:val="el-GR"/>
        </w:rPr>
        <w:t>in vitro</w:t>
      </w:r>
      <w:r w:rsidRPr="00763B8C">
        <w:rPr>
          <w:sz w:val="22"/>
          <w:szCs w:val="22"/>
          <w:lang w:val="el-GR"/>
        </w:rPr>
        <w:t xml:space="preserve"> και </w:t>
      </w:r>
      <w:r w:rsidRPr="00763B8C">
        <w:rPr>
          <w:i/>
          <w:sz w:val="22"/>
          <w:szCs w:val="22"/>
          <w:lang w:val="el-GR"/>
        </w:rPr>
        <w:t>in vivo</w:t>
      </w:r>
      <w:r w:rsidRPr="00763B8C">
        <w:rPr>
          <w:sz w:val="22"/>
          <w:szCs w:val="22"/>
          <w:lang w:val="el-GR"/>
        </w:rPr>
        <w:t xml:space="preserve">. Η δεφεριπρόνη δεν έδειξε άμεσες ιδιότητες μεταλλαξιογόνου δράσης, ωστόσο παρουσίασε χαρακτηριστικά θραύσεων γονιδίων σε </w:t>
      </w:r>
      <w:r w:rsidRPr="00763B8C">
        <w:rPr>
          <w:i/>
          <w:sz w:val="22"/>
          <w:szCs w:val="22"/>
          <w:lang w:val="el-GR"/>
        </w:rPr>
        <w:t>in vitro</w:t>
      </w:r>
      <w:r w:rsidRPr="00763B8C">
        <w:rPr>
          <w:iCs/>
          <w:sz w:val="22"/>
          <w:szCs w:val="22"/>
          <w:lang w:val="el-GR"/>
        </w:rPr>
        <w:t xml:space="preserve"> αναλύσεις</w:t>
      </w:r>
      <w:r w:rsidRPr="00763B8C">
        <w:rPr>
          <w:sz w:val="22"/>
          <w:szCs w:val="22"/>
          <w:lang w:val="el-GR"/>
        </w:rPr>
        <w:t xml:space="preserve"> και </w:t>
      </w:r>
      <w:r w:rsidRPr="00763B8C">
        <w:rPr>
          <w:iCs/>
          <w:sz w:val="22"/>
          <w:szCs w:val="22"/>
          <w:lang w:val="el-GR"/>
        </w:rPr>
        <w:t>σε ζώα.</w:t>
      </w:r>
    </w:p>
    <w:p w:rsidR="004758BF" w:rsidRPr="00763B8C" w:rsidRDefault="004758BF">
      <w:pPr>
        <w:rPr>
          <w:sz w:val="22"/>
          <w:szCs w:val="22"/>
          <w:lang w:val="el-GR"/>
        </w:rPr>
      </w:pPr>
    </w:p>
    <w:p w:rsidR="003F0CE3" w:rsidRPr="00763B8C" w:rsidRDefault="004758BF">
      <w:pPr>
        <w:pStyle w:val="Header"/>
        <w:rPr>
          <w:rFonts w:ascii="Times New Roman" w:hAnsi="Times New Roman"/>
          <w:sz w:val="22"/>
          <w:szCs w:val="22"/>
          <w:lang w:val="el-GR"/>
        </w:rPr>
      </w:pPr>
      <w:r w:rsidRPr="00763B8C">
        <w:rPr>
          <w:rFonts w:ascii="Times New Roman" w:hAnsi="Times New Roman"/>
          <w:sz w:val="22"/>
          <w:szCs w:val="22"/>
          <w:lang w:val="el-GR"/>
        </w:rPr>
        <w:t>Μελέτες αναπαραγωγής που διενεργήθηκαν σε μη υπερσιδηρωμένους</w:t>
      </w:r>
      <w:r w:rsidR="003F0CE3" w:rsidRPr="00763B8C">
        <w:rPr>
          <w:rFonts w:ascii="Times New Roman" w:hAnsi="Times New Roman"/>
          <w:sz w:val="22"/>
          <w:szCs w:val="22"/>
          <w:lang w:val="el-GR"/>
        </w:rPr>
        <w:t xml:space="preserve"> έγυες</w:t>
      </w:r>
      <w:r w:rsidRPr="00763B8C">
        <w:rPr>
          <w:rFonts w:ascii="Times New Roman" w:hAnsi="Times New Roman"/>
          <w:sz w:val="22"/>
          <w:szCs w:val="22"/>
          <w:lang w:val="el-GR"/>
        </w:rPr>
        <w:t xml:space="preserve"> επιμύες και κονίκλους έχουν δείξει ότι η δεφεριπρόνη είναι τερατογενής και εμβρυοτοξική ακόμα και σε δόσεις 25 mg/kg/ημέρα.</w:t>
      </w:r>
      <w:r w:rsidR="003F0CE3" w:rsidRPr="00763B8C">
        <w:rPr>
          <w:rFonts w:ascii="Times New Roman" w:hAnsi="Times New Roman"/>
          <w:sz w:val="22"/>
          <w:szCs w:val="22"/>
          <w:lang w:val="el-GR"/>
        </w:rPr>
        <w:t xml:space="preserve"> Δεν σημειώθηκαν επιδράσεις </w:t>
      </w:r>
      <w:r w:rsidR="003F0CE3" w:rsidRPr="00763B8C">
        <w:rPr>
          <w:rFonts w:ascii="Times New Roman" w:hAnsi="Times New Roman"/>
          <w:sz w:val="22"/>
          <w:lang w:val="el-GR"/>
        </w:rPr>
        <w:t>σε</w:t>
      </w:r>
      <w:r w:rsidR="003F0CE3" w:rsidRPr="00763B8C">
        <w:rPr>
          <w:rFonts w:ascii="Times New Roman" w:hAnsi="Times New Roman"/>
          <w:sz w:val="22"/>
          <w:szCs w:val="22"/>
          <w:lang w:val="el-GR"/>
        </w:rPr>
        <w:t xml:space="preserve"> γονιμότητα ή </w:t>
      </w:r>
      <w:r w:rsidR="003F0CE3" w:rsidRPr="00763B8C">
        <w:rPr>
          <w:rFonts w:ascii="Times New Roman" w:hAnsi="Times New Roman"/>
          <w:sz w:val="22"/>
          <w:lang w:val="el-GR"/>
        </w:rPr>
        <w:t>σε</w:t>
      </w:r>
      <w:r w:rsidR="003F0CE3" w:rsidRPr="00763B8C">
        <w:rPr>
          <w:rFonts w:ascii="Times New Roman" w:hAnsi="Times New Roman"/>
          <w:sz w:val="22"/>
          <w:szCs w:val="22"/>
          <w:lang w:val="el-GR"/>
        </w:rPr>
        <w:t xml:space="preserve"> πρώιμη εμβρυακή ανάπτυξη</w:t>
      </w:r>
      <w:r w:rsidR="003F0CE3" w:rsidRPr="00763B8C">
        <w:rPr>
          <w:rFonts w:ascii="Times New Roman" w:hAnsi="Times New Roman"/>
          <w:sz w:val="22"/>
          <w:lang w:val="el-GR"/>
        </w:rPr>
        <w:t xml:space="preserve"> σε </w:t>
      </w:r>
      <w:r w:rsidR="003F0CE3" w:rsidRPr="00763B8C">
        <w:rPr>
          <w:rFonts w:ascii="Times New Roman" w:hAnsi="Times New Roman"/>
          <w:sz w:val="22"/>
          <w:szCs w:val="22"/>
          <w:lang w:val="el-GR"/>
        </w:rPr>
        <w:t>μη υπερσιδηρωμένους</w:t>
      </w:r>
      <w:r w:rsidR="003F0CE3" w:rsidRPr="00763B8C">
        <w:rPr>
          <w:rFonts w:ascii="Times New Roman" w:hAnsi="Times New Roman"/>
          <w:sz w:val="22"/>
          <w:lang w:val="el-GR"/>
        </w:rPr>
        <w:t xml:space="preserve"> θήλυ και άρρενες </w:t>
      </w:r>
      <w:r w:rsidR="003F0CE3" w:rsidRPr="00763B8C">
        <w:rPr>
          <w:rFonts w:ascii="Times New Roman" w:hAnsi="Times New Roman"/>
          <w:sz w:val="22"/>
          <w:szCs w:val="22"/>
          <w:lang w:val="el-GR"/>
        </w:rPr>
        <w:t>επιμύες</w:t>
      </w:r>
      <w:r w:rsidR="003F0CE3" w:rsidRPr="00763B8C">
        <w:rPr>
          <w:rFonts w:ascii="Times New Roman" w:hAnsi="Times New Roman"/>
          <w:sz w:val="22"/>
          <w:lang w:val="el-GR"/>
        </w:rPr>
        <w:t xml:space="preserve"> που έλαβαν </w:t>
      </w:r>
      <w:r w:rsidR="003F0CE3" w:rsidRPr="00763B8C">
        <w:rPr>
          <w:rFonts w:ascii="Times New Roman" w:hAnsi="Times New Roman"/>
          <w:sz w:val="22"/>
          <w:szCs w:val="22"/>
          <w:lang w:val="el-GR"/>
        </w:rPr>
        <w:t>δεφεριπρόνη</w:t>
      </w:r>
      <w:r w:rsidR="003F0CE3" w:rsidRPr="00763B8C">
        <w:rPr>
          <w:rFonts w:ascii="Times New Roman" w:hAnsi="Times New Roman"/>
          <w:sz w:val="22"/>
          <w:lang w:val="el-GR"/>
        </w:rPr>
        <w:t xml:space="preserve"> </w:t>
      </w:r>
      <w:r w:rsidR="003F0CE3" w:rsidRPr="00763B8C">
        <w:rPr>
          <w:rFonts w:ascii="Times New Roman" w:hAnsi="Times New Roman"/>
          <w:sz w:val="22"/>
          <w:szCs w:val="22"/>
          <w:lang w:val="el-GR"/>
        </w:rPr>
        <w:t>από του στόματος</w:t>
      </w:r>
      <w:r w:rsidR="003F0CE3" w:rsidRPr="00763B8C">
        <w:rPr>
          <w:rFonts w:ascii="Times New Roman" w:hAnsi="Times New Roman"/>
          <w:sz w:val="22"/>
          <w:lang w:val="el-GR"/>
        </w:rPr>
        <w:t xml:space="preserve">, σε δόσεις μέχρι και 75 </w:t>
      </w:r>
      <w:r w:rsidR="003F0CE3" w:rsidRPr="00763B8C">
        <w:rPr>
          <w:rFonts w:ascii="Times New Roman" w:hAnsi="Times New Roman"/>
          <w:sz w:val="22"/>
          <w:szCs w:val="22"/>
          <w:lang w:val="el-GR"/>
        </w:rPr>
        <w:t>mg/kg</w:t>
      </w:r>
      <w:r w:rsidR="003F0CE3" w:rsidRPr="00763B8C">
        <w:rPr>
          <w:rFonts w:ascii="Times New Roman" w:hAnsi="Times New Roman"/>
          <w:sz w:val="22"/>
          <w:lang w:val="el-GR"/>
        </w:rPr>
        <w:t xml:space="preserve"> δύο</w:t>
      </w:r>
      <w:r w:rsidR="003F0CE3" w:rsidRPr="00763B8C">
        <w:rPr>
          <w:rFonts w:ascii="Times New Roman" w:hAnsi="Times New Roman"/>
          <w:sz w:val="22"/>
          <w:szCs w:val="22"/>
          <w:lang w:val="el-GR"/>
        </w:rPr>
        <w:t xml:space="preserve"> φορές την ημέρα</w:t>
      </w:r>
      <w:r w:rsidR="003F0CE3" w:rsidRPr="00763B8C">
        <w:rPr>
          <w:rFonts w:ascii="Times New Roman" w:hAnsi="Times New Roman"/>
          <w:sz w:val="22"/>
          <w:lang w:val="el-GR"/>
        </w:rPr>
        <w:t>, για 28 ημέρες (άρρεν) ή για 2 εβδομάδες (θήλυ) πριν το ζευγάρωμα και μέχρι τον τερματισμό (άρρεν) ή κατά τη διάρκεια της πρώιμης κύησης (θήλυ). Στα θήλυ, μια επίδραση στον οιστρικό κύκλο καθυστέρησε τη χρονική περίοδο για το επιβεβαιωμένο ζευγάρωμα σε όλες τις δόσεις που δοκιμάστηκαν.</w:t>
      </w:r>
    </w:p>
    <w:p w:rsidR="003F0CE3" w:rsidRPr="00763B8C" w:rsidRDefault="003F0CE3">
      <w:pPr>
        <w:pStyle w:val="Header"/>
        <w:rPr>
          <w:rFonts w:ascii="Times New Roman" w:hAnsi="Times New Roman"/>
          <w:sz w:val="22"/>
          <w:szCs w:val="22"/>
          <w:lang w:val="el-GR"/>
        </w:rPr>
      </w:pPr>
    </w:p>
    <w:p w:rsidR="004758BF" w:rsidRPr="00763B8C" w:rsidRDefault="004758BF">
      <w:pPr>
        <w:pStyle w:val="Header"/>
        <w:rPr>
          <w:rFonts w:ascii="Times New Roman" w:hAnsi="Times New Roman"/>
          <w:noProof/>
          <w:snapToGrid w:val="0"/>
          <w:sz w:val="22"/>
          <w:szCs w:val="22"/>
          <w:lang w:val="el-GR"/>
        </w:rPr>
      </w:pPr>
      <w:r w:rsidRPr="00763B8C">
        <w:rPr>
          <w:rFonts w:ascii="Times New Roman" w:hAnsi="Times New Roman"/>
          <w:noProof/>
          <w:snapToGrid w:val="0"/>
          <w:sz w:val="22"/>
          <w:szCs w:val="22"/>
          <w:lang w:val="el-GR"/>
        </w:rPr>
        <w:t>Δεν έχουν πραγματοποηθεί προγεννητικές/μεταγεννητικές μελέτες αναπαραγωγής σε ζώα.</w:t>
      </w:r>
    </w:p>
    <w:p w:rsidR="004758BF" w:rsidRPr="00763B8C" w:rsidRDefault="004758BF">
      <w:pPr>
        <w:rPr>
          <w:b/>
          <w:sz w:val="22"/>
          <w:szCs w:val="22"/>
          <w:lang w:val="el-GR"/>
        </w:rPr>
      </w:pPr>
    </w:p>
    <w:p w:rsidR="004758BF" w:rsidRPr="00763B8C" w:rsidRDefault="004758BF">
      <w:pPr>
        <w:rPr>
          <w:sz w:val="22"/>
          <w:szCs w:val="22"/>
          <w:lang w:val="el-GR"/>
        </w:rPr>
      </w:pPr>
    </w:p>
    <w:p w:rsidR="004758BF" w:rsidRPr="00763B8C" w:rsidRDefault="004758BF" w:rsidP="00861C4A">
      <w:pPr>
        <w:pStyle w:val="Header"/>
        <w:keepNext/>
        <w:ind w:left="360" w:hanging="360"/>
        <w:rPr>
          <w:rFonts w:ascii="Times New Roman" w:hAnsi="Times New Roman"/>
          <w:b/>
          <w:sz w:val="22"/>
          <w:szCs w:val="22"/>
          <w:lang w:val="el-GR"/>
        </w:rPr>
      </w:pPr>
      <w:r w:rsidRPr="00763B8C">
        <w:rPr>
          <w:rFonts w:ascii="Times New Roman" w:hAnsi="Times New Roman"/>
          <w:b/>
          <w:sz w:val="22"/>
          <w:szCs w:val="22"/>
          <w:lang w:val="el-GR"/>
        </w:rPr>
        <w:t>6.</w:t>
      </w:r>
      <w:r w:rsidRPr="00763B8C">
        <w:rPr>
          <w:rFonts w:ascii="Times New Roman" w:hAnsi="Times New Roman"/>
          <w:b/>
          <w:sz w:val="22"/>
          <w:szCs w:val="22"/>
          <w:lang w:val="el-GR"/>
        </w:rPr>
        <w:tab/>
        <w:t>ΦΑΡΜΑΚΕΥΤΙΚΕΣ ΠΛΗΡΟΦΟΡΙΕΣ</w:t>
      </w:r>
    </w:p>
    <w:p w:rsidR="004758BF" w:rsidRPr="00763B8C" w:rsidRDefault="004758BF" w:rsidP="00861C4A">
      <w:pPr>
        <w:pStyle w:val="Header"/>
        <w:keepNext/>
        <w:rPr>
          <w:rFonts w:ascii="Times New Roman" w:hAnsi="Times New Roman"/>
          <w:b/>
          <w:sz w:val="22"/>
          <w:szCs w:val="22"/>
          <w:lang w:val="el-GR"/>
        </w:rPr>
      </w:pPr>
    </w:p>
    <w:p w:rsidR="004758BF" w:rsidRPr="00763B8C" w:rsidRDefault="004758BF" w:rsidP="00861C4A">
      <w:pPr>
        <w:pStyle w:val="Header"/>
        <w:keepNext/>
        <w:tabs>
          <w:tab w:val="clear" w:pos="567"/>
          <w:tab w:val="left" w:pos="570"/>
        </w:tabs>
        <w:ind w:left="570" w:hanging="570"/>
        <w:rPr>
          <w:rFonts w:ascii="Times New Roman" w:hAnsi="Times New Roman"/>
          <w:b/>
          <w:sz w:val="22"/>
          <w:szCs w:val="22"/>
          <w:lang w:val="el-GR"/>
        </w:rPr>
      </w:pPr>
      <w:r w:rsidRPr="00763B8C">
        <w:rPr>
          <w:rFonts w:ascii="Times New Roman" w:hAnsi="Times New Roman"/>
          <w:b/>
          <w:sz w:val="22"/>
          <w:szCs w:val="22"/>
          <w:lang w:val="el-GR"/>
        </w:rPr>
        <w:t>6.1</w:t>
      </w:r>
      <w:r w:rsidRPr="00763B8C">
        <w:rPr>
          <w:rFonts w:ascii="Times New Roman" w:hAnsi="Times New Roman"/>
          <w:b/>
          <w:sz w:val="22"/>
          <w:szCs w:val="22"/>
          <w:lang w:val="el-GR"/>
        </w:rPr>
        <w:tab/>
        <w:t>Κατάλογος εκδόχων</w:t>
      </w:r>
    </w:p>
    <w:p w:rsidR="004758BF" w:rsidRPr="00E26AB0" w:rsidRDefault="004758BF" w:rsidP="00861C4A">
      <w:pPr>
        <w:pStyle w:val="Header"/>
        <w:keepNext/>
        <w:tabs>
          <w:tab w:val="clear" w:pos="567"/>
          <w:tab w:val="left" w:pos="570"/>
        </w:tabs>
        <w:ind w:left="570" w:hanging="570"/>
        <w:rPr>
          <w:rFonts w:ascii="Times New Roman" w:hAnsi="Times New Roman"/>
          <w:b/>
          <w:sz w:val="22"/>
          <w:szCs w:val="22"/>
          <w:lang w:val="el-GR"/>
        </w:rPr>
      </w:pPr>
    </w:p>
    <w:p w:rsidR="00E26AB0" w:rsidRPr="00E26AB0" w:rsidRDefault="00E26AB0" w:rsidP="002C01DB">
      <w:pPr>
        <w:keepNext/>
        <w:rPr>
          <w:sz w:val="22"/>
          <w:szCs w:val="22"/>
          <w:u w:val="single"/>
          <w:lang w:val="el-GR"/>
        </w:rPr>
      </w:pPr>
      <w:r w:rsidRPr="00E26AB0">
        <w:rPr>
          <w:sz w:val="22"/>
          <w:szCs w:val="22"/>
          <w:u w:val="single"/>
          <w:lang w:val="el-GR"/>
        </w:rPr>
        <w:t>Ferriprox 500 mg επικαλυμμένα με λεπτό υμένιο δισκία</w:t>
      </w:r>
    </w:p>
    <w:p w:rsidR="004758BF" w:rsidRPr="00E26AB0" w:rsidRDefault="004758BF" w:rsidP="00861C4A">
      <w:pPr>
        <w:pStyle w:val="Header"/>
        <w:keepNext/>
        <w:tabs>
          <w:tab w:val="clear" w:pos="567"/>
          <w:tab w:val="left" w:pos="570"/>
        </w:tabs>
        <w:ind w:left="570" w:hanging="570"/>
        <w:rPr>
          <w:rFonts w:ascii="Times New Roman" w:hAnsi="Times New Roman"/>
          <w:i/>
          <w:sz w:val="22"/>
          <w:szCs w:val="22"/>
          <w:lang w:val="el-GR"/>
        </w:rPr>
      </w:pPr>
      <w:r w:rsidRPr="00E26AB0">
        <w:rPr>
          <w:rFonts w:ascii="Times New Roman" w:hAnsi="Times New Roman"/>
          <w:i/>
          <w:sz w:val="22"/>
          <w:szCs w:val="22"/>
          <w:lang w:val="el-GR"/>
        </w:rPr>
        <w:t>Πυρήνας Δισκίου</w:t>
      </w:r>
    </w:p>
    <w:p w:rsidR="004758BF" w:rsidRPr="00763B8C" w:rsidRDefault="004758BF">
      <w:pPr>
        <w:pStyle w:val="Header"/>
        <w:rPr>
          <w:rFonts w:ascii="Times New Roman" w:hAnsi="Times New Roman"/>
          <w:sz w:val="22"/>
          <w:szCs w:val="22"/>
          <w:lang w:val="el-GR"/>
        </w:rPr>
      </w:pPr>
      <w:r w:rsidRPr="00763B8C">
        <w:rPr>
          <w:rFonts w:ascii="Times New Roman" w:hAnsi="Times New Roman"/>
          <w:sz w:val="22"/>
          <w:szCs w:val="22"/>
          <w:lang w:val="el-GR"/>
        </w:rPr>
        <w:t>Μικροκρυσταλλική κυτταρίνη</w:t>
      </w:r>
    </w:p>
    <w:p w:rsidR="004758BF" w:rsidRPr="00763B8C" w:rsidRDefault="004758BF">
      <w:pPr>
        <w:pStyle w:val="Header"/>
        <w:rPr>
          <w:rFonts w:ascii="Times New Roman" w:hAnsi="Times New Roman"/>
          <w:sz w:val="22"/>
          <w:szCs w:val="22"/>
          <w:lang w:val="el-GR"/>
        </w:rPr>
      </w:pPr>
      <w:r w:rsidRPr="00763B8C">
        <w:rPr>
          <w:rFonts w:ascii="Times New Roman" w:hAnsi="Times New Roman"/>
          <w:sz w:val="22"/>
          <w:szCs w:val="22"/>
          <w:lang w:val="el-GR"/>
        </w:rPr>
        <w:t>Στεατικό μαγνήσιο</w:t>
      </w:r>
    </w:p>
    <w:p w:rsidR="004758BF" w:rsidRPr="00763B8C" w:rsidRDefault="004758BF">
      <w:pPr>
        <w:pStyle w:val="Header"/>
        <w:rPr>
          <w:rFonts w:ascii="Times New Roman" w:hAnsi="Times New Roman"/>
          <w:sz w:val="22"/>
          <w:szCs w:val="22"/>
          <w:lang w:val="el-GR"/>
        </w:rPr>
      </w:pPr>
      <w:r w:rsidRPr="00763B8C">
        <w:rPr>
          <w:rFonts w:ascii="Times New Roman" w:hAnsi="Times New Roman"/>
          <w:sz w:val="22"/>
          <w:szCs w:val="22"/>
          <w:lang w:val="el-GR"/>
        </w:rPr>
        <w:t xml:space="preserve">Κολλοειδές </w:t>
      </w:r>
      <w:r w:rsidR="00951D6E" w:rsidRPr="00763B8C">
        <w:rPr>
          <w:rFonts w:ascii="Times New Roman" w:hAnsi="Times New Roman"/>
          <w:sz w:val="22"/>
          <w:szCs w:val="22"/>
          <w:lang w:val="el-GR"/>
        </w:rPr>
        <w:t>διοξείδιο πυριτίου</w:t>
      </w:r>
    </w:p>
    <w:p w:rsidR="004758BF" w:rsidRPr="00763B8C" w:rsidRDefault="004758BF">
      <w:pPr>
        <w:pStyle w:val="Header"/>
        <w:rPr>
          <w:rFonts w:ascii="Times New Roman" w:hAnsi="Times New Roman"/>
          <w:b/>
          <w:sz w:val="22"/>
          <w:szCs w:val="22"/>
          <w:lang w:val="el-GR"/>
        </w:rPr>
      </w:pPr>
    </w:p>
    <w:p w:rsidR="004758BF" w:rsidRPr="00E26AB0" w:rsidRDefault="004758BF">
      <w:pPr>
        <w:pStyle w:val="Header"/>
        <w:rPr>
          <w:rFonts w:ascii="Times New Roman" w:hAnsi="Times New Roman"/>
          <w:i/>
          <w:sz w:val="22"/>
          <w:szCs w:val="22"/>
          <w:lang w:val="el-GR"/>
        </w:rPr>
      </w:pPr>
      <w:r w:rsidRPr="00E26AB0">
        <w:rPr>
          <w:rFonts w:ascii="Times New Roman" w:hAnsi="Times New Roman"/>
          <w:i/>
          <w:sz w:val="22"/>
          <w:szCs w:val="22"/>
          <w:lang w:val="el-GR"/>
        </w:rPr>
        <w:t>Επικάλυψη Δισκίου</w:t>
      </w:r>
    </w:p>
    <w:p w:rsidR="004758BF" w:rsidRPr="00763B8C" w:rsidRDefault="004758BF">
      <w:pPr>
        <w:pStyle w:val="Header"/>
        <w:rPr>
          <w:rFonts w:ascii="Times New Roman" w:hAnsi="Times New Roman"/>
          <w:sz w:val="22"/>
          <w:szCs w:val="22"/>
          <w:lang w:val="el-GR"/>
        </w:rPr>
      </w:pPr>
      <w:r w:rsidRPr="00763B8C">
        <w:rPr>
          <w:rFonts w:ascii="Times New Roman" w:hAnsi="Times New Roman"/>
          <w:sz w:val="22"/>
          <w:szCs w:val="22"/>
          <w:lang w:val="el-GR"/>
        </w:rPr>
        <w:t>Hypromellose</w:t>
      </w:r>
    </w:p>
    <w:p w:rsidR="004758BF" w:rsidRPr="00763B8C" w:rsidRDefault="004758BF">
      <w:pPr>
        <w:pStyle w:val="Header"/>
        <w:rPr>
          <w:rFonts w:ascii="Times New Roman" w:hAnsi="Times New Roman"/>
          <w:sz w:val="22"/>
          <w:szCs w:val="22"/>
          <w:lang w:val="el-GR"/>
        </w:rPr>
      </w:pPr>
      <w:r w:rsidRPr="00763B8C">
        <w:rPr>
          <w:rFonts w:ascii="Times New Roman" w:hAnsi="Times New Roman"/>
          <w:sz w:val="22"/>
          <w:szCs w:val="22"/>
          <w:lang w:val="el-GR"/>
        </w:rPr>
        <w:t>Macrogol</w:t>
      </w:r>
    </w:p>
    <w:p w:rsidR="004758BF" w:rsidRPr="00763B8C" w:rsidRDefault="004758BF">
      <w:pPr>
        <w:pStyle w:val="Header"/>
        <w:rPr>
          <w:rFonts w:ascii="Times New Roman" w:hAnsi="Times New Roman"/>
          <w:sz w:val="22"/>
          <w:szCs w:val="22"/>
          <w:lang w:val="el-GR"/>
        </w:rPr>
      </w:pPr>
      <w:r w:rsidRPr="00763B8C">
        <w:rPr>
          <w:rFonts w:ascii="Times New Roman" w:hAnsi="Times New Roman"/>
          <w:sz w:val="22"/>
          <w:szCs w:val="22"/>
          <w:lang w:val="el-GR"/>
        </w:rPr>
        <w:t>Διοξείδιο του τιτανίου</w:t>
      </w:r>
    </w:p>
    <w:p w:rsidR="004758BF" w:rsidRPr="00C6064F" w:rsidRDefault="004758BF">
      <w:pPr>
        <w:pStyle w:val="Header"/>
        <w:rPr>
          <w:rFonts w:ascii="Times New Roman" w:hAnsi="Times New Roman"/>
          <w:sz w:val="22"/>
          <w:szCs w:val="22"/>
          <w:lang w:val="el-GR"/>
        </w:rPr>
      </w:pPr>
    </w:p>
    <w:p w:rsidR="00E26AB0" w:rsidRPr="00E26AB0" w:rsidRDefault="00E26AB0" w:rsidP="003C214A">
      <w:pPr>
        <w:keepNext/>
        <w:rPr>
          <w:sz w:val="22"/>
          <w:szCs w:val="22"/>
          <w:u w:val="single"/>
          <w:lang w:val="el-GR"/>
        </w:rPr>
      </w:pPr>
      <w:r w:rsidRPr="00E26AB0">
        <w:rPr>
          <w:sz w:val="22"/>
          <w:szCs w:val="22"/>
          <w:u w:val="single"/>
          <w:lang w:val="el-GR"/>
        </w:rPr>
        <w:t>Ferriprox 1000 mg επικαλυμμένα με λεπτό υμένιο δισκία</w:t>
      </w:r>
    </w:p>
    <w:p w:rsidR="00E26AB0" w:rsidRPr="00E26AB0" w:rsidRDefault="00E26AB0" w:rsidP="002C01DB">
      <w:pPr>
        <w:pStyle w:val="Header"/>
        <w:keepNext/>
        <w:rPr>
          <w:rFonts w:ascii="Times New Roman" w:hAnsi="Times New Roman"/>
          <w:i/>
          <w:sz w:val="22"/>
          <w:szCs w:val="22"/>
          <w:lang w:val="el-GR"/>
        </w:rPr>
      </w:pPr>
      <w:r w:rsidRPr="00E26AB0">
        <w:rPr>
          <w:rFonts w:ascii="Times New Roman" w:hAnsi="Times New Roman"/>
          <w:i/>
          <w:sz w:val="22"/>
          <w:szCs w:val="22"/>
          <w:lang w:val="el-GR"/>
        </w:rPr>
        <w:t>Πυρήνας Δισκίου</w:t>
      </w:r>
    </w:p>
    <w:p w:rsidR="00E26AB0" w:rsidRPr="00E26AB0" w:rsidRDefault="00E26AB0" w:rsidP="00E26AB0">
      <w:pPr>
        <w:pStyle w:val="Header"/>
        <w:rPr>
          <w:rFonts w:ascii="Times New Roman" w:hAnsi="Times New Roman"/>
          <w:sz w:val="22"/>
          <w:szCs w:val="22"/>
          <w:lang w:val="el-GR"/>
        </w:rPr>
      </w:pPr>
      <w:r w:rsidRPr="00E26AB0">
        <w:rPr>
          <w:rFonts w:ascii="Times New Roman" w:hAnsi="Times New Roman"/>
          <w:sz w:val="22"/>
          <w:szCs w:val="22"/>
          <w:lang w:val="el-GR"/>
        </w:rPr>
        <w:t>Μεθυλοκυτταρίνη USP A15LV</w:t>
      </w:r>
    </w:p>
    <w:p w:rsidR="00E26AB0" w:rsidRPr="00E26AB0" w:rsidRDefault="00E26AB0" w:rsidP="00E26AB0">
      <w:pPr>
        <w:pStyle w:val="Header"/>
        <w:rPr>
          <w:rFonts w:ascii="Times New Roman" w:hAnsi="Times New Roman"/>
          <w:sz w:val="22"/>
          <w:szCs w:val="22"/>
          <w:lang w:val="el-GR"/>
        </w:rPr>
      </w:pPr>
      <w:r w:rsidRPr="00E26AB0">
        <w:rPr>
          <w:rFonts w:ascii="Times New Roman" w:hAnsi="Times New Roman"/>
          <w:sz w:val="22"/>
          <w:szCs w:val="22"/>
          <w:lang w:val="el-GR"/>
        </w:rPr>
        <w:t>Κροσποβιδόνη</w:t>
      </w:r>
    </w:p>
    <w:p w:rsidR="00E26AB0" w:rsidRPr="00E26AB0" w:rsidRDefault="00E26AB0" w:rsidP="00E26AB0">
      <w:pPr>
        <w:pStyle w:val="Header"/>
        <w:rPr>
          <w:rFonts w:ascii="Times New Roman" w:hAnsi="Times New Roman"/>
          <w:sz w:val="22"/>
          <w:szCs w:val="22"/>
          <w:lang w:val="el-GR"/>
        </w:rPr>
      </w:pPr>
      <w:r w:rsidRPr="00E26AB0">
        <w:rPr>
          <w:rFonts w:ascii="Times New Roman" w:hAnsi="Times New Roman"/>
          <w:sz w:val="22"/>
          <w:szCs w:val="22"/>
          <w:lang w:val="el-GR"/>
        </w:rPr>
        <w:t>Στεατικό μαγνήσιο</w:t>
      </w:r>
    </w:p>
    <w:p w:rsidR="00E26AB0" w:rsidRPr="00E26AB0" w:rsidRDefault="00E26AB0" w:rsidP="00E26AB0">
      <w:pPr>
        <w:pStyle w:val="Header"/>
        <w:rPr>
          <w:rFonts w:ascii="Times New Roman" w:hAnsi="Times New Roman"/>
          <w:sz w:val="22"/>
          <w:szCs w:val="22"/>
          <w:lang w:val="el-GR"/>
        </w:rPr>
      </w:pPr>
    </w:p>
    <w:p w:rsidR="00E26AB0" w:rsidRPr="00E26AB0" w:rsidRDefault="00E26AB0" w:rsidP="002C01DB">
      <w:pPr>
        <w:pStyle w:val="Header"/>
        <w:keepNext/>
        <w:rPr>
          <w:rFonts w:ascii="Times New Roman" w:hAnsi="Times New Roman"/>
          <w:i/>
          <w:sz w:val="22"/>
          <w:szCs w:val="22"/>
          <w:lang w:val="el-GR"/>
        </w:rPr>
      </w:pPr>
      <w:r w:rsidRPr="00E26AB0">
        <w:rPr>
          <w:rFonts w:ascii="Times New Roman" w:hAnsi="Times New Roman"/>
          <w:i/>
          <w:sz w:val="22"/>
          <w:szCs w:val="22"/>
          <w:lang w:val="el-GR"/>
        </w:rPr>
        <w:t>Επικάλυψη Δισκίου</w:t>
      </w:r>
    </w:p>
    <w:p w:rsidR="00E26AB0" w:rsidRPr="00E26AB0" w:rsidRDefault="00E26AB0" w:rsidP="00E26AB0">
      <w:pPr>
        <w:pStyle w:val="Header"/>
        <w:rPr>
          <w:rFonts w:ascii="Times New Roman" w:hAnsi="Times New Roman"/>
          <w:sz w:val="22"/>
          <w:szCs w:val="22"/>
          <w:lang w:val="el-GR"/>
        </w:rPr>
      </w:pPr>
      <w:r w:rsidRPr="00E26AB0">
        <w:rPr>
          <w:rFonts w:ascii="Times New Roman" w:hAnsi="Times New Roman"/>
          <w:sz w:val="22"/>
          <w:szCs w:val="22"/>
          <w:lang w:val="el-GR"/>
        </w:rPr>
        <w:t>Υπρομελλόζη 2910 USP/EP</w:t>
      </w:r>
    </w:p>
    <w:p w:rsidR="00E26AB0" w:rsidRPr="00E26AB0" w:rsidRDefault="00E26AB0" w:rsidP="00E26AB0">
      <w:pPr>
        <w:pStyle w:val="Header"/>
        <w:rPr>
          <w:rFonts w:ascii="Times New Roman" w:hAnsi="Times New Roman"/>
          <w:sz w:val="22"/>
          <w:szCs w:val="22"/>
          <w:lang w:val="el-GR"/>
        </w:rPr>
      </w:pPr>
      <w:r w:rsidRPr="00E26AB0">
        <w:rPr>
          <w:rFonts w:ascii="Times New Roman" w:hAnsi="Times New Roman"/>
          <w:sz w:val="22"/>
          <w:szCs w:val="22"/>
          <w:lang w:val="el-GR"/>
        </w:rPr>
        <w:t>Υδροξυπροπυλική κυτταρίνη</w:t>
      </w:r>
    </w:p>
    <w:p w:rsidR="00E26AB0" w:rsidRPr="00E26AB0" w:rsidRDefault="00E26AB0" w:rsidP="00E26AB0">
      <w:pPr>
        <w:pStyle w:val="Header"/>
        <w:rPr>
          <w:rFonts w:ascii="Times New Roman" w:hAnsi="Times New Roman"/>
          <w:sz w:val="22"/>
          <w:szCs w:val="22"/>
          <w:lang w:val="el-GR"/>
        </w:rPr>
      </w:pPr>
      <w:r w:rsidRPr="00E26AB0">
        <w:rPr>
          <w:rFonts w:ascii="Times New Roman" w:hAnsi="Times New Roman"/>
          <w:sz w:val="22"/>
          <w:szCs w:val="22"/>
          <w:lang w:val="el-GR"/>
        </w:rPr>
        <w:t>Macrogol</w:t>
      </w:r>
    </w:p>
    <w:p w:rsidR="00E26AB0" w:rsidRPr="00C6064F" w:rsidRDefault="00E26AB0" w:rsidP="00E26AB0">
      <w:pPr>
        <w:pStyle w:val="Header"/>
        <w:rPr>
          <w:rFonts w:ascii="Times New Roman" w:hAnsi="Times New Roman"/>
          <w:sz w:val="22"/>
          <w:szCs w:val="22"/>
          <w:lang w:val="el-GR"/>
        </w:rPr>
      </w:pPr>
      <w:r w:rsidRPr="00E26AB0">
        <w:rPr>
          <w:rFonts w:ascii="Times New Roman" w:hAnsi="Times New Roman"/>
          <w:sz w:val="22"/>
          <w:szCs w:val="22"/>
          <w:lang w:val="el-GR"/>
        </w:rPr>
        <w:t>Διοξείδιο του τιτανίου</w:t>
      </w:r>
    </w:p>
    <w:p w:rsidR="00E26AB0" w:rsidRPr="00E26AB0" w:rsidRDefault="00E26AB0" w:rsidP="00E26AB0">
      <w:pPr>
        <w:pStyle w:val="Header"/>
        <w:rPr>
          <w:rFonts w:ascii="Times New Roman" w:hAnsi="Times New Roman"/>
          <w:sz w:val="22"/>
          <w:szCs w:val="22"/>
          <w:lang w:val="el-GR"/>
        </w:rPr>
      </w:pPr>
    </w:p>
    <w:p w:rsidR="004758BF" w:rsidRPr="00763B8C" w:rsidRDefault="004758BF" w:rsidP="0012339C">
      <w:pPr>
        <w:pStyle w:val="Header"/>
        <w:keepNext/>
        <w:tabs>
          <w:tab w:val="clear" w:pos="567"/>
          <w:tab w:val="left" w:pos="570"/>
        </w:tabs>
        <w:ind w:left="570" w:hanging="570"/>
        <w:rPr>
          <w:rFonts w:ascii="Times New Roman" w:hAnsi="Times New Roman"/>
          <w:b/>
          <w:sz w:val="22"/>
          <w:szCs w:val="22"/>
          <w:lang w:val="el-GR"/>
        </w:rPr>
      </w:pPr>
      <w:r w:rsidRPr="00763B8C">
        <w:rPr>
          <w:rFonts w:ascii="Times New Roman" w:hAnsi="Times New Roman"/>
          <w:b/>
          <w:sz w:val="22"/>
          <w:szCs w:val="22"/>
          <w:lang w:val="el-GR"/>
        </w:rPr>
        <w:t>6.2</w:t>
      </w:r>
      <w:r w:rsidRPr="00763B8C">
        <w:rPr>
          <w:rFonts w:ascii="Times New Roman" w:hAnsi="Times New Roman"/>
          <w:b/>
          <w:sz w:val="22"/>
          <w:szCs w:val="22"/>
          <w:lang w:val="el-GR"/>
        </w:rPr>
        <w:tab/>
        <w:t>Ασυμβατότητες</w:t>
      </w:r>
    </w:p>
    <w:p w:rsidR="004758BF" w:rsidRPr="00763B8C" w:rsidRDefault="004758BF" w:rsidP="0012339C">
      <w:pPr>
        <w:pStyle w:val="Header"/>
        <w:keepNext/>
        <w:rPr>
          <w:rFonts w:ascii="Times New Roman" w:hAnsi="Times New Roman"/>
          <w:sz w:val="22"/>
          <w:szCs w:val="22"/>
          <w:lang w:val="el-GR"/>
        </w:rPr>
      </w:pPr>
    </w:p>
    <w:p w:rsidR="004758BF" w:rsidRPr="00763B8C" w:rsidRDefault="004758BF">
      <w:pPr>
        <w:pStyle w:val="Header"/>
        <w:rPr>
          <w:rFonts w:ascii="Times New Roman" w:hAnsi="Times New Roman"/>
          <w:sz w:val="22"/>
          <w:szCs w:val="22"/>
          <w:lang w:val="el-GR"/>
        </w:rPr>
      </w:pPr>
      <w:r w:rsidRPr="00763B8C">
        <w:rPr>
          <w:rFonts w:ascii="Times New Roman" w:hAnsi="Times New Roman"/>
          <w:sz w:val="22"/>
          <w:szCs w:val="22"/>
          <w:lang w:val="el-GR"/>
        </w:rPr>
        <w:t>Δεν εφαρμόζεται.</w:t>
      </w:r>
    </w:p>
    <w:p w:rsidR="004758BF" w:rsidRPr="00763B8C" w:rsidRDefault="004758BF">
      <w:pPr>
        <w:rPr>
          <w:sz w:val="22"/>
          <w:szCs w:val="22"/>
          <w:lang w:val="el-GR"/>
        </w:rPr>
      </w:pPr>
    </w:p>
    <w:p w:rsidR="004758BF" w:rsidRPr="00763B8C" w:rsidRDefault="004758BF" w:rsidP="0012339C">
      <w:pPr>
        <w:pStyle w:val="Header"/>
        <w:keepNext/>
        <w:tabs>
          <w:tab w:val="clear" w:pos="567"/>
          <w:tab w:val="left" w:pos="570"/>
        </w:tabs>
        <w:ind w:left="570" w:hanging="570"/>
        <w:rPr>
          <w:rFonts w:ascii="Times New Roman" w:hAnsi="Times New Roman"/>
          <w:b/>
          <w:sz w:val="22"/>
          <w:szCs w:val="22"/>
          <w:lang w:val="el-GR"/>
        </w:rPr>
      </w:pPr>
      <w:r w:rsidRPr="00763B8C">
        <w:rPr>
          <w:rFonts w:ascii="Times New Roman" w:hAnsi="Times New Roman"/>
          <w:b/>
          <w:sz w:val="22"/>
          <w:szCs w:val="22"/>
          <w:lang w:val="el-GR"/>
        </w:rPr>
        <w:t>6.3</w:t>
      </w:r>
      <w:r w:rsidRPr="00763B8C">
        <w:rPr>
          <w:rFonts w:ascii="Times New Roman" w:hAnsi="Times New Roman"/>
          <w:b/>
          <w:sz w:val="22"/>
          <w:szCs w:val="22"/>
          <w:lang w:val="el-GR"/>
        </w:rPr>
        <w:tab/>
        <w:t>Διάρκεια ζωής</w:t>
      </w:r>
    </w:p>
    <w:p w:rsidR="004758BF" w:rsidRPr="00763B8C" w:rsidRDefault="004758BF" w:rsidP="0012339C">
      <w:pPr>
        <w:keepNext/>
        <w:rPr>
          <w:sz w:val="22"/>
          <w:szCs w:val="22"/>
          <w:lang w:val="el-GR"/>
        </w:rPr>
      </w:pPr>
    </w:p>
    <w:p w:rsidR="00E26AB0" w:rsidRPr="00E26AB0" w:rsidRDefault="00E26AB0" w:rsidP="002C01DB">
      <w:pPr>
        <w:keepNext/>
        <w:rPr>
          <w:sz w:val="22"/>
          <w:szCs w:val="22"/>
          <w:u w:val="single"/>
          <w:lang w:val="el-GR"/>
        </w:rPr>
      </w:pPr>
      <w:r w:rsidRPr="00E26AB0">
        <w:rPr>
          <w:sz w:val="22"/>
          <w:szCs w:val="22"/>
          <w:u w:val="single"/>
          <w:lang w:val="el-GR"/>
        </w:rPr>
        <w:t>Ferriprox 500 mg επικαλυμμένα με λεπτό υμένιο δισκία</w:t>
      </w:r>
    </w:p>
    <w:p w:rsidR="004758BF" w:rsidRPr="00763B8C" w:rsidRDefault="004758BF">
      <w:pPr>
        <w:pStyle w:val="Header"/>
        <w:rPr>
          <w:rFonts w:ascii="Times New Roman" w:hAnsi="Times New Roman"/>
          <w:sz w:val="22"/>
          <w:szCs w:val="22"/>
          <w:lang w:val="el-GR"/>
        </w:rPr>
      </w:pPr>
      <w:r w:rsidRPr="00763B8C">
        <w:rPr>
          <w:rFonts w:ascii="Times New Roman" w:hAnsi="Times New Roman"/>
          <w:sz w:val="22"/>
          <w:szCs w:val="22"/>
          <w:lang w:val="el-GR"/>
        </w:rPr>
        <w:t>5 χρόνια.</w:t>
      </w:r>
    </w:p>
    <w:p w:rsidR="004758BF" w:rsidRPr="00C6064F" w:rsidRDefault="004758BF">
      <w:pPr>
        <w:pStyle w:val="Header"/>
        <w:rPr>
          <w:rFonts w:ascii="Times New Roman" w:hAnsi="Times New Roman"/>
          <w:sz w:val="22"/>
          <w:szCs w:val="22"/>
          <w:lang w:val="el-GR"/>
        </w:rPr>
      </w:pPr>
    </w:p>
    <w:p w:rsidR="00E26AB0" w:rsidRPr="00E26AB0" w:rsidRDefault="00E26AB0" w:rsidP="002C01DB">
      <w:pPr>
        <w:keepNext/>
        <w:rPr>
          <w:sz w:val="22"/>
          <w:szCs w:val="22"/>
          <w:u w:val="single"/>
          <w:lang w:val="el-GR"/>
        </w:rPr>
      </w:pPr>
      <w:r w:rsidRPr="00E26AB0">
        <w:rPr>
          <w:sz w:val="22"/>
          <w:szCs w:val="22"/>
          <w:u w:val="single"/>
          <w:lang w:val="el-GR"/>
        </w:rPr>
        <w:t>Ferriprox 1000 mg επικαλυμμένα με λεπτό υμένιο δισκία</w:t>
      </w:r>
    </w:p>
    <w:p w:rsidR="00E26AB0" w:rsidRPr="00763B8C" w:rsidRDefault="00420C70" w:rsidP="00E26AB0">
      <w:pPr>
        <w:pStyle w:val="Header"/>
        <w:rPr>
          <w:rFonts w:ascii="Times New Roman" w:hAnsi="Times New Roman"/>
          <w:sz w:val="22"/>
          <w:szCs w:val="22"/>
          <w:lang w:val="el-GR"/>
        </w:rPr>
      </w:pPr>
      <w:r w:rsidRPr="001547B8">
        <w:rPr>
          <w:rFonts w:ascii="Times New Roman" w:hAnsi="Times New Roman"/>
          <w:sz w:val="22"/>
          <w:szCs w:val="22"/>
          <w:lang w:val="el-GR"/>
        </w:rPr>
        <w:t>4</w:t>
      </w:r>
      <w:r w:rsidR="00E26AB0" w:rsidRPr="00763B8C">
        <w:rPr>
          <w:rFonts w:ascii="Times New Roman" w:hAnsi="Times New Roman"/>
          <w:sz w:val="22"/>
          <w:szCs w:val="22"/>
          <w:lang w:val="el-GR"/>
        </w:rPr>
        <w:t xml:space="preserve"> χρόνια.</w:t>
      </w:r>
    </w:p>
    <w:p w:rsidR="00E26AB0" w:rsidRPr="00717918" w:rsidRDefault="00E26AB0" w:rsidP="00E26AB0">
      <w:pPr>
        <w:pStyle w:val="Header"/>
        <w:rPr>
          <w:rFonts w:ascii="Times New Roman" w:hAnsi="Times New Roman"/>
          <w:bCs/>
          <w:sz w:val="22"/>
          <w:szCs w:val="22"/>
          <w:lang w:val="el-GR"/>
        </w:rPr>
      </w:pPr>
      <w:r w:rsidRPr="00763B8C">
        <w:rPr>
          <w:rFonts w:ascii="Times New Roman" w:hAnsi="Times New Roman"/>
          <w:bCs/>
          <w:sz w:val="22"/>
          <w:szCs w:val="22"/>
          <w:lang w:val="el-GR"/>
        </w:rPr>
        <w:t>Μετά το πρώτο άνοιγμα, να χρησιμοποιηθεί εντός 50</w:t>
      </w:r>
      <w:r>
        <w:rPr>
          <w:rFonts w:ascii="Times New Roman" w:hAnsi="Times New Roman"/>
          <w:bCs/>
          <w:sz w:val="22"/>
          <w:szCs w:val="22"/>
          <w:lang w:val="el-GR"/>
        </w:rPr>
        <w:t xml:space="preserve"> ημερών.</w:t>
      </w:r>
    </w:p>
    <w:p w:rsidR="00E26AB0" w:rsidRPr="00E26AB0" w:rsidRDefault="00E26AB0">
      <w:pPr>
        <w:pStyle w:val="Header"/>
        <w:rPr>
          <w:rFonts w:ascii="Times New Roman" w:hAnsi="Times New Roman"/>
          <w:sz w:val="22"/>
          <w:szCs w:val="22"/>
          <w:lang w:val="el-GR"/>
        </w:rPr>
      </w:pPr>
    </w:p>
    <w:p w:rsidR="004758BF" w:rsidRPr="00763B8C" w:rsidRDefault="004758BF" w:rsidP="0012339C">
      <w:pPr>
        <w:pStyle w:val="Header"/>
        <w:keepNext/>
        <w:tabs>
          <w:tab w:val="clear" w:pos="567"/>
          <w:tab w:val="left" w:pos="570"/>
        </w:tabs>
        <w:ind w:left="570" w:hanging="570"/>
        <w:rPr>
          <w:rFonts w:ascii="Times New Roman" w:hAnsi="Times New Roman"/>
          <w:b/>
          <w:sz w:val="22"/>
          <w:szCs w:val="22"/>
          <w:lang w:val="el-GR"/>
        </w:rPr>
      </w:pPr>
      <w:r w:rsidRPr="00763B8C">
        <w:rPr>
          <w:rFonts w:ascii="Times New Roman" w:hAnsi="Times New Roman"/>
          <w:b/>
          <w:sz w:val="22"/>
          <w:szCs w:val="22"/>
          <w:lang w:val="el-GR"/>
        </w:rPr>
        <w:t>6.4</w:t>
      </w:r>
      <w:r w:rsidRPr="00763B8C">
        <w:rPr>
          <w:rFonts w:ascii="Times New Roman" w:hAnsi="Times New Roman"/>
          <w:b/>
          <w:sz w:val="22"/>
          <w:szCs w:val="22"/>
          <w:lang w:val="el-GR"/>
        </w:rPr>
        <w:tab/>
        <w:t>Ιδιαίτερες προφυλάξεις κατά την φύλαξη του προϊόντος</w:t>
      </w:r>
    </w:p>
    <w:p w:rsidR="004758BF" w:rsidRPr="00763B8C" w:rsidRDefault="004758BF" w:rsidP="0012339C">
      <w:pPr>
        <w:keepNext/>
        <w:rPr>
          <w:sz w:val="22"/>
          <w:szCs w:val="22"/>
          <w:lang w:val="el-GR"/>
        </w:rPr>
      </w:pPr>
    </w:p>
    <w:p w:rsidR="001D12C4" w:rsidRPr="00E26AB0" w:rsidRDefault="001D12C4" w:rsidP="002C01DB">
      <w:pPr>
        <w:keepNext/>
        <w:rPr>
          <w:sz w:val="22"/>
          <w:szCs w:val="22"/>
          <w:u w:val="single"/>
          <w:lang w:val="el-GR"/>
        </w:rPr>
      </w:pPr>
      <w:r w:rsidRPr="00E26AB0">
        <w:rPr>
          <w:sz w:val="22"/>
          <w:szCs w:val="22"/>
          <w:u w:val="single"/>
          <w:lang w:val="el-GR"/>
        </w:rPr>
        <w:t>Ferriprox 500 mg επικαλυμμένα με λεπτό υμένιο δισκία</w:t>
      </w:r>
    </w:p>
    <w:p w:rsidR="004758BF" w:rsidRPr="00763B8C" w:rsidRDefault="004758BF">
      <w:pPr>
        <w:rPr>
          <w:sz w:val="22"/>
          <w:szCs w:val="22"/>
          <w:lang w:val="el-GR"/>
        </w:rPr>
      </w:pPr>
      <w:r w:rsidRPr="00763B8C">
        <w:rPr>
          <w:noProof/>
          <w:sz w:val="22"/>
          <w:szCs w:val="22"/>
          <w:lang w:val="el-GR"/>
        </w:rPr>
        <w:t>Μη φυλάσσετε σε θερμοκρασία μεγαλύτερη των 30°C.</w:t>
      </w:r>
    </w:p>
    <w:p w:rsidR="004758BF" w:rsidRPr="00C6064F" w:rsidRDefault="004758BF">
      <w:pPr>
        <w:rPr>
          <w:sz w:val="22"/>
          <w:szCs w:val="22"/>
          <w:lang w:val="el-GR"/>
        </w:rPr>
      </w:pPr>
    </w:p>
    <w:p w:rsidR="001D12C4" w:rsidRPr="00E26AB0" w:rsidRDefault="001D12C4" w:rsidP="002C01DB">
      <w:pPr>
        <w:keepNext/>
        <w:rPr>
          <w:sz w:val="22"/>
          <w:szCs w:val="22"/>
          <w:u w:val="single"/>
          <w:lang w:val="el-GR"/>
        </w:rPr>
      </w:pPr>
      <w:r w:rsidRPr="00E26AB0">
        <w:rPr>
          <w:sz w:val="22"/>
          <w:szCs w:val="22"/>
          <w:u w:val="single"/>
          <w:lang w:val="el-GR"/>
        </w:rPr>
        <w:t>Ferriprox 1000 mg επικαλυμμένα με λεπτό υμένιο δισκία</w:t>
      </w:r>
    </w:p>
    <w:p w:rsidR="001D12C4" w:rsidRPr="00763B8C" w:rsidRDefault="001D12C4" w:rsidP="001D12C4">
      <w:pPr>
        <w:rPr>
          <w:sz w:val="22"/>
          <w:szCs w:val="22"/>
          <w:lang w:val="el-GR"/>
        </w:rPr>
      </w:pPr>
      <w:r w:rsidRPr="00763B8C">
        <w:rPr>
          <w:noProof/>
          <w:sz w:val="22"/>
          <w:szCs w:val="22"/>
          <w:lang w:val="el-GR"/>
        </w:rPr>
        <w:t>Μη φυλάσσετε σε θερμοκρασία μεγαλύτερη των 30°C.</w:t>
      </w:r>
    </w:p>
    <w:p w:rsidR="001D12C4" w:rsidRPr="00763B8C" w:rsidRDefault="001D12C4" w:rsidP="001D12C4">
      <w:pPr>
        <w:rPr>
          <w:sz w:val="22"/>
          <w:szCs w:val="22"/>
          <w:lang w:val="el-GR"/>
        </w:rPr>
      </w:pPr>
      <w:r w:rsidRPr="00763B8C">
        <w:rPr>
          <w:sz w:val="22"/>
          <w:szCs w:val="22"/>
          <w:lang w:val="el-GR"/>
        </w:rPr>
        <w:t>Διατηρείτε τη φιάλη καλά κλεισμένη για να προστατεύεται από την υγρασία.</w:t>
      </w:r>
    </w:p>
    <w:p w:rsidR="001D12C4" w:rsidRPr="001D12C4" w:rsidRDefault="001D12C4">
      <w:pPr>
        <w:rPr>
          <w:sz w:val="22"/>
          <w:szCs w:val="22"/>
          <w:lang w:val="el-GR"/>
        </w:rPr>
      </w:pPr>
    </w:p>
    <w:p w:rsidR="004758BF" w:rsidRPr="00763B8C" w:rsidRDefault="004758BF" w:rsidP="009F7B43">
      <w:pPr>
        <w:pStyle w:val="Header"/>
        <w:keepNext/>
        <w:tabs>
          <w:tab w:val="clear" w:pos="567"/>
          <w:tab w:val="left" w:pos="570"/>
        </w:tabs>
        <w:ind w:left="578" w:hanging="578"/>
        <w:rPr>
          <w:rFonts w:ascii="Times New Roman" w:hAnsi="Times New Roman"/>
          <w:b/>
          <w:sz w:val="22"/>
          <w:szCs w:val="22"/>
          <w:lang w:val="el-GR"/>
        </w:rPr>
      </w:pPr>
      <w:r w:rsidRPr="00763B8C">
        <w:rPr>
          <w:rFonts w:ascii="Times New Roman" w:hAnsi="Times New Roman"/>
          <w:b/>
          <w:sz w:val="22"/>
          <w:szCs w:val="22"/>
          <w:lang w:val="el-GR"/>
        </w:rPr>
        <w:t>6.5</w:t>
      </w:r>
      <w:r w:rsidRPr="00763B8C">
        <w:rPr>
          <w:rFonts w:ascii="Times New Roman" w:hAnsi="Times New Roman"/>
          <w:b/>
          <w:sz w:val="22"/>
          <w:szCs w:val="22"/>
          <w:lang w:val="el-GR"/>
        </w:rPr>
        <w:tab/>
        <w:t>Φύση και συστατικά του περιέκτη</w:t>
      </w:r>
    </w:p>
    <w:p w:rsidR="004758BF" w:rsidRPr="00763B8C" w:rsidRDefault="004758BF" w:rsidP="009F7B43">
      <w:pPr>
        <w:keepNext/>
        <w:rPr>
          <w:sz w:val="22"/>
          <w:szCs w:val="22"/>
          <w:lang w:val="el-GR"/>
        </w:rPr>
      </w:pPr>
    </w:p>
    <w:p w:rsidR="001D12C4" w:rsidRPr="00E26AB0" w:rsidRDefault="001D12C4" w:rsidP="001D12C4">
      <w:pPr>
        <w:keepNext/>
        <w:rPr>
          <w:sz w:val="22"/>
          <w:szCs w:val="22"/>
          <w:u w:val="single"/>
          <w:lang w:val="el-GR"/>
        </w:rPr>
      </w:pPr>
      <w:r w:rsidRPr="00E26AB0">
        <w:rPr>
          <w:sz w:val="22"/>
          <w:szCs w:val="22"/>
          <w:u w:val="single"/>
          <w:lang w:val="el-GR"/>
        </w:rPr>
        <w:t>Ferriprox 500 mg επικαλυμμένα με λεπτό υμένιο δισκία</w:t>
      </w:r>
    </w:p>
    <w:p w:rsidR="004758BF" w:rsidRPr="00763B8C" w:rsidRDefault="001547B8">
      <w:pPr>
        <w:rPr>
          <w:noProof/>
          <w:sz w:val="22"/>
          <w:szCs w:val="22"/>
          <w:lang w:val="el-GR"/>
        </w:rPr>
      </w:pPr>
      <w:r w:rsidRPr="00763B8C">
        <w:rPr>
          <w:sz w:val="22"/>
          <w:szCs w:val="22"/>
          <w:lang w:val="el-GR"/>
        </w:rPr>
        <w:t>Φιάλη από πολυαιθυλένιο υψηλής πυκνότητας (HDPE) με πώμα ασφαλείας για τα παιδιά από πολυπροπυλένιο</w:t>
      </w:r>
      <w:r w:rsidR="004758BF" w:rsidRPr="00763B8C">
        <w:rPr>
          <w:noProof/>
          <w:sz w:val="22"/>
          <w:szCs w:val="22"/>
          <w:lang w:val="el-GR"/>
        </w:rPr>
        <w:t>.</w:t>
      </w:r>
    </w:p>
    <w:p w:rsidR="004758BF" w:rsidRPr="00763B8C" w:rsidRDefault="001547B8">
      <w:pPr>
        <w:rPr>
          <w:sz w:val="22"/>
          <w:szCs w:val="22"/>
          <w:lang w:val="el-GR"/>
        </w:rPr>
      </w:pPr>
      <w:r w:rsidRPr="00763B8C">
        <w:rPr>
          <w:sz w:val="22"/>
          <w:szCs w:val="22"/>
          <w:lang w:val="el-GR"/>
        </w:rPr>
        <w:t xml:space="preserve">Μέγεθος </w:t>
      </w:r>
      <w:r w:rsidR="004758BF" w:rsidRPr="00763B8C">
        <w:rPr>
          <w:noProof/>
          <w:sz w:val="22"/>
          <w:szCs w:val="22"/>
          <w:lang w:val="el-GR"/>
        </w:rPr>
        <w:t>συσκευασία</w:t>
      </w:r>
      <w:r w:rsidRPr="00763B8C">
        <w:rPr>
          <w:sz w:val="22"/>
          <w:szCs w:val="22"/>
          <w:lang w:val="el-GR"/>
        </w:rPr>
        <w:t>ς</w:t>
      </w:r>
      <w:r w:rsidR="004758BF" w:rsidRPr="00763B8C">
        <w:rPr>
          <w:noProof/>
          <w:sz w:val="22"/>
          <w:szCs w:val="22"/>
          <w:lang w:val="el-GR"/>
        </w:rPr>
        <w:t xml:space="preserve"> των 100 δισκί</w:t>
      </w:r>
      <w:r w:rsidR="00C62B82" w:rsidRPr="00763B8C">
        <w:rPr>
          <w:noProof/>
          <w:sz w:val="22"/>
          <w:szCs w:val="22"/>
          <w:lang w:val="el-GR"/>
        </w:rPr>
        <w:t>ων</w:t>
      </w:r>
      <w:r w:rsidR="004758BF" w:rsidRPr="00763B8C">
        <w:rPr>
          <w:sz w:val="22"/>
          <w:szCs w:val="22"/>
          <w:lang w:val="el-GR"/>
        </w:rPr>
        <w:t>.</w:t>
      </w:r>
    </w:p>
    <w:p w:rsidR="004758BF" w:rsidRPr="00C6064F" w:rsidRDefault="004758BF">
      <w:pPr>
        <w:tabs>
          <w:tab w:val="left" w:pos="540"/>
        </w:tabs>
        <w:ind w:left="540" w:hanging="540"/>
        <w:rPr>
          <w:b/>
          <w:sz w:val="22"/>
          <w:szCs w:val="22"/>
          <w:lang w:val="el-GR"/>
        </w:rPr>
      </w:pPr>
    </w:p>
    <w:p w:rsidR="001D12C4" w:rsidRPr="00E26AB0" w:rsidRDefault="001D12C4" w:rsidP="001D12C4">
      <w:pPr>
        <w:keepNext/>
        <w:rPr>
          <w:sz w:val="22"/>
          <w:szCs w:val="22"/>
          <w:u w:val="single"/>
          <w:lang w:val="el-GR"/>
        </w:rPr>
      </w:pPr>
      <w:r w:rsidRPr="00E26AB0">
        <w:rPr>
          <w:sz w:val="22"/>
          <w:szCs w:val="22"/>
          <w:u w:val="single"/>
          <w:lang w:val="el-GR"/>
        </w:rPr>
        <w:t>Ferriprox 1000 mg επικαλυμμένα με λεπτό υμένιο δισκία</w:t>
      </w:r>
    </w:p>
    <w:p w:rsidR="001D12C4" w:rsidRPr="00763B8C" w:rsidRDefault="001D12C4" w:rsidP="001D12C4">
      <w:pPr>
        <w:rPr>
          <w:sz w:val="22"/>
          <w:szCs w:val="22"/>
          <w:lang w:val="el-GR"/>
        </w:rPr>
      </w:pPr>
      <w:r w:rsidRPr="00763B8C">
        <w:rPr>
          <w:sz w:val="22"/>
          <w:szCs w:val="22"/>
          <w:lang w:val="el-GR"/>
        </w:rPr>
        <w:t>Φιάλη από πολυαιθυλένιο υψηλής πυκνότητας (HDPE) με πώμα ασφαλείας για τα παιδιά από πολυπροπυλένιο και αφυγραντικό.</w:t>
      </w:r>
    </w:p>
    <w:p w:rsidR="001D12C4" w:rsidRPr="00763B8C" w:rsidRDefault="001D12C4" w:rsidP="001D12C4">
      <w:pPr>
        <w:rPr>
          <w:sz w:val="22"/>
          <w:szCs w:val="22"/>
          <w:lang w:val="el-GR"/>
        </w:rPr>
      </w:pPr>
      <w:r w:rsidRPr="00763B8C">
        <w:rPr>
          <w:sz w:val="22"/>
          <w:szCs w:val="22"/>
          <w:lang w:val="el-GR"/>
        </w:rPr>
        <w:t>Μέγεθος συσκευασίας των 50 δισκίων.</w:t>
      </w:r>
    </w:p>
    <w:p w:rsidR="001D12C4" w:rsidRPr="00763B8C" w:rsidRDefault="001D12C4" w:rsidP="001D12C4">
      <w:pPr>
        <w:rPr>
          <w:sz w:val="22"/>
          <w:szCs w:val="22"/>
          <w:lang w:val="el-GR"/>
        </w:rPr>
      </w:pPr>
    </w:p>
    <w:p w:rsidR="004758BF" w:rsidRPr="00763B8C" w:rsidRDefault="004758BF" w:rsidP="002C01DB">
      <w:pPr>
        <w:keepNext/>
        <w:tabs>
          <w:tab w:val="left" w:pos="540"/>
        </w:tabs>
        <w:ind w:left="540" w:hanging="540"/>
        <w:rPr>
          <w:b/>
          <w:sz w:val="22"/>
          <w:szCs w:val="22"/>
          <w:lang w:val="el-GR"/>
        </w:rPr>
      </w:pPr>
      <w:r w:rsidRPr="00763B8C">
        <w:rPr>
          <w:b/>
          <w:sz w:val="22"/>
          <w:szCs w:val="22"/>
          <w:lang w:val="el-GR"/>
        </w:rPr>
        <w:t>6.6</w:t>
      </w:r>
      <w:r w:rsidRPr="00763B8C">
        <w:rPr>
          <w:b/>
          <w:sz w:val="22"/>
          <w:szCs w:val="22"/>
          <w:lang w:val="el-GR"/>
        </w:rPr>
        <w:tab/>
      </w:r>
      <w:r w:rsidRPr="00763B8C">
        <w:rPr>
          <w:b/>
          <w:noProof/>
          <w:sz w:val="22"/>
          <w:szCs w:val="22"/>
          <w:lang w:val="el-GR"/>
        </w:rPr>
        <w:t>Ιδιαίτερες προφυλάξεις απόρριψης</w:t>
      </w:r>
    </w:p>
    <w:p w:rsidR="004758BF" w:rsidRPr="00763B8C" w:rsidRDefault="004758BF" w:rsidP="002C01DB">
      <w:pPr>
        <w:keepNext/>
        <w:rPr>
          <w:b/>
          <w:sz w:val="22"/>
          <w:szCs w:val="22"/>
          <w:lang w:val="el-GR"/>
        </w:rPr>
      </w:pPr>
    </w:p>
    <w:p w:rsidR="004758BF" w:rsidRPr="00763B8C" w:rsidRDefault="00E11EA1" w:rsidP="00E11EA1">
      <w:pPr>
        <w:rPr>
          <w:sz w:val="22"/>
          <w:szCs w:val="22"/>
          <w:lang w:val="el-GR"/>
        </w:rPr>
      </w:pPr>
      <w:r w:rsidRPr="00E11EA1">
        <w:rPr>
          <w:noProof/>
          <w:sz w:val="22"/>
          <w:szCs w:val="22"/>
          <w:lang w:val="el-GR"/>
        </w:rPr>
        <w:t>Κάθε αχρησιμοποίητο φαρμακευτικό προϊόν ή υπόλειμμα πρέπει να απορρίπτεται σύμφωνα με τις κατά τόπους ισχύουσες σχετικές διατάξεις</w:t>
      </w:r>
      <w:r w:rsidR="004758BF" w:rsidRPr="00763B8C">
        <w:rPr>
          <w:noProof/>
          <w:sz w:val="22"/>
          <w:szCs w:val="22"/>
          <w:lang w:val="el-GR"/>
        </w:rPr>
        <w:t>.</w:t>
      </w:r>
    </w:p>
    <w:p w:rsidR="004758BF" w:rsidRPr="00763B8C" w:rsidRDefault="004758BF">
      <w:pPr>
        <w:ind w:right="-449"/>
        <w:rPr>
          <w:sz w:val="22"/>
          <w:szCs w:val="22"/>
          <w:lang w:val="el-GR"/>
        </w:rPr>
      </w:pPr>
    </w:p>
    <w:p w:rsidR="004758BF" w:rsidRPr="00763B8C" w:rsidRDefault="004758BF">
      <w:pPr>
        <w:ind w:right="-449"/>
        <w:rPr>
          <w:sz w:val="22"/>
          <w:szCs w:val="22"/>
          <w:lang w:val="el-GR"/>
        </w:rPr>
      </w:pPr>
    </w:p>
    <w:p w:rsidR="004758BF" w:rsidRPr="00763B8C" w:rsidRDefault="004758BF" w:rsidP="0065522A">
      <w:pPr>
        <w:pStyle w:val="Header"/>
        <w:keepNext/>
        <w:rPr>
          <w:rFonts w:ascii="Times New Roman" w:hAnsi="Times New Roman"/>
          <w:b/>
          <w:sz w:val="22"/>
          <w:szCs w:val="22"/>
          <w:lang w:val="el-GR"/>
        </w:rPr>
      </w:pPr>
      <w:r w:rsidRPr="00763B8C">
        <w:rPr>
          <w:rFonts w:ascii="Times New Roman" w:hAnsi="Times New Roman"/>
          <w:b/>
          <w:sz w:val="22"/>
          <w:szCs w:val="22"/>
          <w:lang w:val="el-GR"/>
        </w:rPr>
        <w:t>7.</w:t>
      </w:r>
      <w:r w:rsidRPr="00763B8C">
        <w:rPr>
          <w:rFonts w:ascii="Times New Roman" w:hAnsi="Times New Roman"/>
          <w:b/>
          <w:sz w:val="22"/>
          <w:szCs w:val="22"/>
          <w:lang w:val="el-GR"/>
        </w:rPr>
        <w:tab/>
        <w:t>ΚΑΤΟΧΟΣ ΤΗΣ ΑΔΕΙΑΣ ΚΥΚΛΟΦΟΡΙΑΣ</w:t>
      </w:r>
    </w:p>
    <w:p w:rsidR="004758BF" w:rsidRPr="00763B8C" w:rsidRDefault="004758BF" w:rsidP="0065522A">
      <w:pPr>
        <w:pStyle w:val="Header"/>
        <w:keepNext/>
        <w:rPr>
          <w:rFonts w:ascii="Times New Roman" w:hAnsi="Times New Roman"/>
          <w:sz w:val="22"/>
          <w:szCs w:val="22"/>
          <w:lang w:val="el-GR"/>
        </w:rPr>
      </w:pPr>
    </w:p>
    <w:p w:rsidR="005C32B9" w:rsidRPr="002E07E8" w:rsidRDefault="00480388" w:rsidP="005C32B9">
      <w:pPr>
        <w:keepNext/>
        <w:rPr>
          <w:sz w:val="22"/>
          <w:szCs w:val="22"/>
          <w:lang w:val="it-IT"/>
        </w:rPr>
      </w:pPr>
      <w:bookmarkStart w:id="1" w:name="_Hlk532826610"/>
      <w:r w:rsidRPr="002E07E8">
        <w:rPr>
          <w:sz w:val="22"/>
          <w:szCs w:val="22"/>
          <w:lang w:val="it-IT"/>
        </w:rPr>
        <w:t>Chiesi Farmaceutici S.p.A.</w:t>
      </w:r>
    </w:p>
    <w:p w:rsidR="005C32B9" w:rsidRPr="002E07E8" w:rsidRDefault="00480388" w:rsidP="005C32B9">
      <w:pPr>
        <w:keepNext/>
        <w:rPr>
          <w:sz w:val="22"/>
          <w:szCs w:val="22"/>
          <w:lang w:val="it-IT"/>
        </w:rPr>
      </w:pPr>
      <w:r w:rsidRPr="002E07E8">
        <w:rPr>
          <w:sz w:val="22"/>
          <w:szCs w:val="22"/>
          <w:lang w:val="it-IT"/>
        </w:rPr>
        <w:t>Via Palermo 26/A</w:t>
      </w:r>
    </w:p>
    <w:p w:rsidR="005C32B9" w:rsidRPr="002E07E8" w:rsidRDefault="00480388" w:rsidP="005C32B9">
      <w:pPr>
        <w:keepNext/>
        <w:rPr>
          <w:sz w:val="22"/>
          <w:szCs w:val="22"/>
          <w:lang w:val="it-IT"/>
        </w:rPr>
      </w:pPr>
      <w:r w:rsidRPr="002E07E8">
        <w:rPr>
          <w:sz w:val="22"/>
          <w:szCs w:val="22"/>
          <w:lang w:val="it-IT"/>
        </w:rPr>
        <w:t>43122 Parma</w:t>
      </w:r>
    </w:p>
    <w:bookmarkEnd w:id="1"/>
    <w:p w:rsidR="004758BF" w:rsidRPr="002E07E8" w:rsidRDefault="00480388">
      <w:pPr>
        <w:rPr>
          <w:sz w:val="22"/>
          <w:szCs w:val="22"/>
          <w:lang w:val="it-IT"/>
        </w:rPr>
      </w:pPr>
      <w:r>
        <w:rPr>
          <w:sz w:val="22"/>
          <w:szCs w:val="22"/>
          <w:lang w:val="el-GR"/>
        </w:rPr>
        <w:t>Ιταλία</w:t>
      </w:r>
    </w:p>
    <w:p w:rsidR="004758BF" w:rsidRPr="002E07E8" w:rsidRDefault="004758BF">
      <w:pPr>
        <w:rPr>
          <w:sz w:val="22"/>
          <w:szCs w:val="22"/>
          <w:lang w:val="it-IT"/>
        </w:rPr>
      </w:pPr>
    </w:p>
    <w:p w:rsidR="004758BF" w:rsidRPr="002E07E8" w:rsidRDefault="004758BF">
      <w:pPr>
        <w:rPr>
          <w:sz w:val="22"/>
          <w:szCs w:val="22"/>
          <w:lang w:val="it-IT"/>
        </w:rPr>
      </w:pPr>
    </w:p>
    <w:p w:rsidR="004758BF" w:rsidRPr="00763B8C" w:rsidRDefault="004758BF" w:rsidP="00A03F97">
      <w:pPr>
        <w:pStyle w:val="Header"/>
        <w:keepNext/>
        <w:ind w:left="567" w:hanging="567"/>
        <w:rPr>
          <w:rFonts w:ascii="Times New Roman" w:hAnsi="Times New Roman"/>
          <w:sz w:val="22"/>
          <w:szCs w:val="22"/>
          <w:lang w:val="el-GR"/>
        </w:rPr>
      </w:pPr>
      <w:r w:rsidRPr="00763B8C">
        <w:rPr>
          <w:rFonts w:ascii="Times New Roman" w:hAnsi="Times New Roman"/>
          <w:b/>
          <w:sz w:val="22"/>
          <w:szCs w:val="22"/>
          <w:lang w:val="el-GR"/>
        </w:rPr>
        <w:t>8.</w:t>
      </w:r>
      <w:r w:rsidRPr="00763B8C">
        <w:rPr>
          <w:rFonts w:ascii="Times New Roman" w:hAnsi="Times New Roman"/>
          <w:b/>
          <w:sz w:val="22"/>
          <w:szCs w:val="22"/>
          <w:lang w:val="el-GR"/>
        </w:rPr>
        <w:tab/>
        <w:t>ΑΡΙΘΜΟΣ(ΟΙ) ΑΔΕΙΑΣ ΚΥΚΛΟΦΟΡΙΑΣ</w:t>
      </w:r>
    </w:p>
    <w:p w:rsidR="004758BF" w:rsidRPr="00763B8C" w:rsidRDefault="004758BF" w:rsidP="00A03F97">
      <w:pPr>
        <w:pStyle w:val="Header"/>
        <w:keepNext/>
        <w:rPr>
          <w:rFonts w:ascii="Times New Roman" w:hAnsi="Times New Roman"/>
          <w:sz w:val="22"/>
          <w:szCs w:val="22"/>
          <w:lang w:val="el-GR"/>
        </w:rPr>
      </w:pPr>
    </w:p>
    <w:p w:rsidR="001D12C4" w:rsidRPr="00E26AB0" w:rsidRDefault="001D12C4" w:rsidP="001D12C4">
      <w:pPr>
        <w:keepNext/>
        <w:rPr>
          <w:sz w:val="22"/>
          <w:szCs w:val="22"/>
          <w:u w:val="single"/>
          <w:lang w:val="el-GR"/>
        </w:rPr>
      </w:pPr>
      <w:r w:rsidRPr="00E26AB0">
        <w:rPr>
          <w:sz w:val="22"/>
          <w:szCs w:val="22"/>
          <w:u w:val="single"/>
          <w:lang w:val="el-GR"/>
        </w:rPr>
        <w:t>Ferriprox 500 mg επικαλυμμένα με λεπτό υμένιο δισκία</w:t>
      </w:r>
    </w:p>
    <w:p w:rsidR="004758BF" w:rsidRPr="00763B8C" w:rsidRDefault="004758BF">
      <w:pPr>
        <w:pStyle w:val="Header"/>
        <w:rPr>
          <w:rFonts w:ascii="Times New Roman" w:hAnsi="Times New Roman"/>
          <w:sz w:val="22"/>
          <w:szCs w:val="22"/>
          <w:lang w:val="el-GR"/>
        </w:rPr>
      </w:pPr>
      <w:r w:rsidRPr="00763B8C">
        <w:rPr>
          <w:rFonts w:ascii="Times New Roman" w:hAnsi="Times New Roman"/>
          <w:sz w:val="22"/>
          <w:szCs w:val="22"/>
          <w:lang w:val="el-GR"/>
        </w:rPr>
        <w:t>EU/1/99/108/001</w:t>
      </w:r>
    </w:p>
    <w:p w:rsidR="004758BF" w:rsidRPr="00C6064F" w:rsidRDefault="004758BF">
      <w:pPr>
        <w:pStyle w:val="FootnoteText"/>
        <w:rPr>
          <w:sz w:val="22"/>
          <w:szCs w:val="22"/>
          <w:lang w:val="el-GR"/>
        </w:rPr>
      </w:pPr>
    </w:p>
    <w:p w:rsidR="001D12C4" w:rsidRPr="00E26AB0" w:rsidRDefault="001D12C4" w:rsidP="001D12C4">
      <w:pPr>
        <w:keepNext/>
        <w:rPr>
          <w:sz w:val="22"/>
          <w:szCs w:val="22"/>
          <w:u w:val="single"/>
          <w:lang w:val="el-GR"/>
        </w:rPr>
      </w:pPr>
      <w:r w:rsidRPr="00E26AB0">
        <w:rPr>
          <w:sz w:val="22"/>
          <w:szCs w:val="22"/>
          <w:u w:val="single"/>
          <w:lang w:val="el-GR"/>
        </w:rPr>
        <w:t>Ferriprox 1000 mg επικαλυμμένα με λεπτό υμένιο δισκία</w:t>
      </w:r>
    </w:p>
    <w:p w:rsidR="001D12C4" w:rsidRPr="00763B8C" w:rsidRDefault="001D12C4" w:rsidP="001D12C4">
      <w:pPr>
        <w:pStyle w:val="FootnoteText"/>
        <w:rPr>
          <w:sz w:val="22"/>
          <w:szCs w:val="22"/>
          <w:lang w:val="el-GR"/>
        </w:rPr>
      </w:pPr>
      <w:r w:rsidRPr="00763B8C">
        <w:rPr>
          <w:sz w:val="22"/>
          <w:szCs w:val="22"/>
          <w:lang w:val="el-GR"/>
        </w:rPr>
        <w:t>EU/1/99/108/004</w:t>
      </w:r>
    </w:p>
    <w:p w:rsidR="001D12C4" w:rsidRPr="001D12C4" w:rsidRDefault="001D12C4">
      <w:pPr>
        <w:pStyle w:val="FootnoteText"/>
        <w:rPr>
          <w:sz w:val="22"/>
          <w:szCs w:val="22"/>
          <w:lang w:val="el-GR"/>
        </w:rPr>
      </w:pPr>
    </w:p>
    <w:p w:rsidR="004758BF" w:rsidRPr="00763B8C" w:rsidRDefault="004758BF">
      <w:pPr>
        <w:pStyle w:val="FootnoteText"/>
        <w:rPr>
          <w:sz w:val="22"/>
          <w:szCs w:val="22"/>
          <w:lang w:val="el-GR"/>
        </w:rPr>
      </w:pPr>
    </w:p>
    <w:p w:rsidR="004758BF" w:rsidRPr="00763B8C" w:rsidRDefault="004758BF" w:rsidP="002C01DB">
      <w:pPr>
        <w:pStyle w:val="Header"/>
        <w:keepNext/>
        <w:rPr>
          <w:rFonts w:ascii="Times New Roman" w:hAnsi="Times New Roman"/>
          <w:b/>
          <w:sz w:val="22"/>
          <w:szCs w:val="22"/>
          <w:lang w:val="el-GR"/>
        </w:rPr>
      </w:pPr>
      <w:r w:rsidRPr="00763B8C">
        <w:rPr>
          <w:rFonts w:ascii="Times New Roman" w:hAnsi="Times New Roman"/>
          <w:b/>
          <w:sz w:val="22"/>
          <w:szCs w:val="22"/>
          <w:lang w:val="el-GR"/>
        </w:rPr>
        <w:t>9.</w:t>
      </w:r>
      <w:r w:rsidRPr="00763B8C">
        <w:rPr>
          <w:rFonts w:ascii="Times New Roman" w:hAnsi="Times New Roman"/>
          <w:b/>
          <w:sz w:val="22"/>
          <w:szCs w:val="22"/>
          <w:lang w:val="el-GR"/>
        </w:rPr>
        <w:tab/>
        <w:t>ΗΜΕΡΟΜΗΝΙΑ ΠΡΩΤΗΣ ΕΓΚΡΙΣΗΣ / ΑΝΑΝΕΩΣΗΣ ΤΗΣ ΑΔΕΙΑΣ</w:t>
      </w:r>
    </w:p>
    <w:p w:rsidR="004758BF" w:rsidRPr="00763B8C" w:rsidRDefault="004758BF" w:rsidP="002C01DB">
      <w:pPr>
        <w:pStyle w:val="Header"/>
        <w:keepNext/>
        <w:rPr>
          <w:rFonts w:ascii="Times New Roman" w:hAnsi="Times New Roman"/>
          <w:b/>
          <w:sz w:val="22"/>
          <w:szCs w:val="22"/>
          <w:lang w:val="el-GR"/>
        </w:rPr>
      </w:pPr>
    </w:p>
    <w:p w:rsidR="004758BF" w:rsidRPr="00763B8C" w:rsidRDefault="004758BF">
      <w:pPr>
        <w:pStyle w:val="Header"/>
        <w:rPr>
          <w:rFonts w:ascii="Times New Roman" w:hAnsi="Times New Roman"/>
          <w:sz w:val="22"/>
          <w:szCs w:val="22"/>
          <w:lang w:val="el-GR"/>
        </w:rPr>
      </w:pPr>
      <w:r w:rsidRPr="00763B8C">
        <w:rPr>
          <w:rFonts w:ascii="Times New Roman" w:hAnsi="Times New Roman"/>
          <w:sz w:val="22"/>
          <w:szCs w:val="22"/>
          <w:lang w:val="el-GR"/>
        </w:rPr>
        <w:t>Ημερομηνία πρώτης άδειας κυκλοφορίας: 25</w:t>
      </w:r>
      <w:r w:rsidR="005F431B" w:rsidRPr="00763B8C">
        <w:rPr>
          <w:rFonts w:ascii="Times New Roman" w:hAnsi="Times New Roman"/>
          <w:sz w:val="22"/>
          <w:szCs w:val="22"/>
          <w:lang w:val="el-GR"/>
        </w:rPr>
        <w:t xml:space="preserve"> Αυγούστου</w:t>
      </w:r>
      <w:r w:rsidR="00627325" w:rsidRPr="00717918">
        <w:rPr>
          <w:rFonts w:ascii="Times New Roman" w:hAnsi="Times New Roman"/>
          <w:sz w:val="22"/>
          <w:szCs w:val="22"/>
          <w:lang w:val="el-GR"/>
        </w:rPr>
        <w:t xml:space="preserve"> </w:t>
      </w:r>
      <w:r w:rsidRPr="00763B8C">
        <w:rPr>
          <w:rFonts w:ascii="Times New Roman" w:hAnsi="Times New Roman"/>
          <w:sz w:val="22"/>
          <w:szCs w:val="22"/>
          <w:lang w:val="el-GR"/>
        </w:rPr>
        <w:t>1999</w:t>
      </w:r>
    </w:p>
    <w:p w:rsidR="004758BF" w:rsidRPr="00763B8C" w:rsidRDefault="004758BF">
      <w:pPr>
        <w:pStyle w:val="Header"/>
        <w:rPr>
          <w:rFonts w:ascii="Times New Roman" w:hAnsi="Times New Roman"/>
          <w:sz w:val="22"/>
          <w:szCs w:val="22"/>
          <w:lang w:val="el-GR"/>
        </w:rPr>
      </w:pPr>
      <w:r w:rsidRPr="00763B8C">
        <w:rPr>
          <w:rFonts w:ascii="Times New Roman" w:hAnsi="Times New Roman"/>
          <w:sz w:val="22"/>
          <w:szCs w:val="22"/>
          <w:lang w:val="el-GR"/>
        </w:rPr>
        <w:t>Ημερομηνία τελευταίας ανανέωσης: 2</w:t>
      </w:r>
      <w:r w:rsidR="001377BC">
        <w:rPr>
          <w:rFonts w:ascii="Times New Roman" w:hAnsi="Times New Roman"/>
          <w:sz w:val="22"/>
          <w:szCs w:val="22"/>
          <w:lang w:val="en-US"/>
        </w:rPr>
        <w:t>1</w:t>
      </w:r>
      <w:r w:rsidR="005F431B" w:rsidRPr="00763B8C">
        <w:rPr>
          <w:rFonts w:ascii="Times New Roman" w:hAnsi="Times New Roman"/>
          <w:sz w:val="22"/>
          <w:szCs w:val="22"/>
          <w:lang w:val="el-GR"/>
        </w:rPr>
        <w:t xml:space="preserve"> </w:t>
      </w:r>
      <w:r w:rsidR="001377BC" w:rsidRPr="001377BC">
        <w:rPr>
          <w:rFonts w:ascii="Times New Roman" w:hAnsi="Times New Roman"/>
          <w:sz w:val="22"/>
          <w:szCs w:val="22"/>
          <w:lang w:val="el-GR"/>
        </w:rPr>
        <w:t>Σεπτέμβριος</w:t>
      </w:r>
      <w:r w:rsidR="005F431B" w:rsidRPr="00763B8C">
        <w:rPr>
          <w:rFonts w:ascii="Times New Roman" w:hAnsi="Times New Roman"/>
          <w:sz w:val="22"/>
          <w:szCs w:val="22"/>
          <w:lang w:val="el-GR"/>
        </w:rPr>
        <w:t xml:space="preserve"> </w:t>
      </w:r>
      <w:r w:rsidRPr="00763B8C">
        <w:rPr>
          <w:rFonts w:ascii="Times New Roman" w:hAnsi="Times New Roman"/>
          <w:sz w:val="22"/>
          <w:szCs w:val="22"/>
          <w:lang w:val="el-GR"/>
        </w:rPr>
        <w:t>2009</w:t>
      </w:r>
    </w:p>
    <w:p w:rsidR="004758BF" w:rsidRPr="00763B8C" w:rsidRDefault="004758BF">
      <w:pPr>
        <w:pStyle w:val="Header"/>
        <w:rPr>
          <w:rFonts w:ascii="Times New Roman" w:hAnsi="Times New Roman"/>
          <w:sz w:val="22"/>
          <w:szCs w:val="22"/>
          <w:lang w:val="el-GR"/>
        </w:rPr>
      </w:pPr>
    </w:p>
    <w:p w:rsidR="004758BF" w:rsidRPr="00763B8C" w:rsidRDefault="004758BF">
      <w:pPr>
        <w:pStyle w:val="Header"/>
        <w:tabs>
          <w:tab w:val="clear" w:pos="567"/>
          <w:tab w:val="left" w:pos="570"/>
        </w:tabs>
        <w:rPr>
          <w:rFonts w:ascii="Times New Roman" w:hAnsi="Times New Roman"/>
          <w:sz w:val="22"/>
          <w:szCs w:val="22"/>
          <w:lang w:val="el-GR"/>
        </w:rPr>
      </w:pPr>
    </w:p>
    <w:p w:rsidR="004758BF" w:rsidRPr="00763B8C" w:rsidRDefault="004758BF" w:rsidP="004758BF">
      <w:pPr>
        <w:pStyle w:val="Header"/>
        <w:keepNext/>
        <w:rPr>
          <w:rFonts w:ascii="Times New Roman" w:hAnsi="Times New Roman"/>
          <w:b/>
          <w:sz w:val="22"/>
          <w:szCs w:val="22"/>
          <w:lang w:val="el-GR"/>
        </w:rPr>
      </w:pPr>
      <w:r w:rsidRPr="00763B8C">
        <w:rPr>
          <w:rFonts w:ascii="Times New Roman" w:hAnsi="Times New Roman"/>
          <w:b/>
          <w:sz w:val="22"/>
          <w:szCs w:val="22"/>
          <w:lang w:val="el-GR"/>
        </w:rPr>
        <w:t>10.</w:t>
      </w:r>
      <w:r w:rsidRPr="00763B8C">
        <w:rPr>
          <w:rFonts w:ascii="Times New Roman" w:hAnsi="Times New Roman"/>
          <w:b/>
          <w:sz w:val="22"/>
          <w:szCs w:val="22"/>
          <w:lang w:val="el-GR"/>
        </w:rPr>
        <w:tab/>
        <w:t>ΗΜΕΡΟΜΗΝΙΑ ΑΝΑΘΕΩΡΗΣΗΣ ΤΟΥ ΚΕΙΜΕΝΟΥ</w:t>
      </w:r>
    </w:p>
    <w:p w:rsidR="004758BF" w:rsidRPr="00763B8C" w:rsidRDefault="004758BF" w:rsidP="004758BF">
      <w:pPr>
        <w:pStyle w:val="Header"/>
        <w:keepNext/>
        <w:rPr>
          <w:rFonts w:ascii="Times New Roman" w:hAnsi="Times New Roman"/>
          <w:sz w:val="22"/>
          <w:szCs w:val="22"/>
          <w:lang w:val="el-GR"/>
        </w:rPr>
      </w:pPr>
    </w:p>
    <w:p w:rsidR="004758BF" w:rsidRPr="00763B8C" w:rsidRDefault="004758BF" w:rsidP="004758BF">
      <w:pPr>
        <w:pStyle w:val="Header"/>
        <w:rPr>
          <w:rFonts w:ascii="Times New Roman" w:hAnsi="Times New Roman"/>
          <w:bCs/>
          <w:sz w:val="22"/>
          <w:szCs w:val="22"/>
          <w:lang w:val="el-GR"/>
        </w:rPr>
      </w:pPr>
    </w:p>
    <w:p w:rsidR="004758BF" w:rsidRPr="00763B8C" w:rsidRDefault="004758BF" w:rsidP="004758BF">
      <w:pPr>
        <w:pStyle w:val="Header"/>
        <w:rPr>
          <w:rFonts w:ascii="Times New Roman" w:hAnsi="Times New Roman"/>
          <w:bCs/>
          <w:sz w:val="22"/>
          <w:szCs w:val="22"/>
          <w:lang w:val="el-GR"/>
        </w:rPr>
      </w:pPr>
    </w:p>
    <w:p w:rsidR="004758BF" w:rsidRPr="00763B8C" w:rsidRDefault="004758BF" w:rsidP="004758BF">
      <w:pPr>
        <w:pStyle w:val="Header"/>
        <w:rPr>
          <w:rFonts w:ascii="Times New Roman" w:hAnsi="Times New Roman"/>
          <w:bCs/>
          <w:sz w:val="22"/>
          <w:szCs w:val="22"/>
          <w:lang w:val="el-GR"/>
        </w:rPr>
      </w:pPr>
    </w:p>
    <w:p w:rsidR="004758BF" w:rsidRPr="00763B8C" w:rsidRDefault="004758BF" w:rsidP="008556E3">
      <w:pPr>
        <w:pStyle w:val="Header"/>
        <w:rPr>
          <w:rFonts w:ascii="Times New Roman" w:hAnsi="Times New Roman"/>
          <w:bCs/>
          <w:sz w:val="22"/>
          <w:szCs w:val="22"/>
          <w:lang w:val="el-GR"/>
        </w:rPr>
      </w:pPr>
      <w:r w:rsidRPr="00763B8C">
        <w:rPr>
          <w:rFonts w:ascii="Times New Roman" w:hAnsi="Times New Roman"/>
          <w:noProof/>
          <w:sz w:val="22"/>
          <w:szCs w:val="22"/>
          <w:lang w:val="el-GR"/>
        </w:rPr>
        <w:t>Λεπτομερή πληροφοριακά στοιχεία για το</w:t>
      </w:r>
      <w:r w:rsidR="00803FD1" w:rsidRPr="00763B8C">
        <w:rPr>
          <w:rFonts w:ascii="Times New Roman" w:hAnsi="Times New Roman"/>
          <w:noProof/>
          <w:sz w:val="22"/>
          <w:szCs w:val="22"/>
          <w:lang w:val="el-GR"/>
        </w:rPr>
        <w:t xml:space="preserve"> φαρμακευτικό</w:t>
      </w:r>
      <w:r w:rsidRPr="00763B8C">
        <w:rPr>
          <w:rFonts w:ascii="Times New Roman" w:hAnsi="Times New Roman"/>
          <w:noProof/>
          <w:sz w:val="22"/>
          <w:szCs w:val="22"/>
          <w:lang w:val="el-GR"/>
        </w:rPr>
        <w:t xml:space="preserve"> προϊόν είναι διαθέσιμα στην ιστοσελίδα του</w:t>
      </w:r>
      <w:r w:rsidRPr="00763B8C">
        <w:rPr>
          <w:rFonts w:ascii="Times New Roman" w:hAnsi="Times New Roman"/>
          <w:b/>
          <w:noProof/>
          <w:sz w:val="22"/>
          <w:szCs w:val="22"/>
          <w:lang w:val="el-GR"/>
        </w:rPr>
        <w:t xml:space="preserve"> </w:t>
      </w:r>
      <w:r w:rsidRPr="00763B8C">
        <w:rPr>
          <w:rFonts w:ascii="Times New Roman" w:hAnsi="Times New Roman"/>
          <w:noProof/>
          <w:sz w:val="22"/>
          <w:szCs w:val="22"/>
          <w:lang w:val="el-GR"/>
        </w:rPr>
        <w:t>Ευρωπαϊκού Οργανισμού Φαρ</w:t>
      </w:r>
      <w:r w:rsidR="006036CF" w:rsidRPr="00763B8C">
        <w:rPr>
          <w:rFonts w:ascii="Times New Roman" w:hAnsi="Times New Roman"/>
          <w:noProof/>
          <w:sz w:val="22"/>
          <w:szCs w:val="22"/>
          <w:lang w:val="el-GR"/>
        </w:rPr>
        <w:t>μάκων http://www.ema.europa.eu</w:t>
      </w:r>
    </w:p>
    <w:p w:rsidR="004758BF" w:rsidRPr="00763B8C" w:rsidRDefault="004758BF">
      <w:pPr>
        <w:pStyle w:val="Header"/>
        <w:rPr>
          <w:rFonts w:ascii="Times New Roman" w:hAnsi="Times New Roman"/>
          <w:b/>
          <w:sz w:val="22"/>
          <w:szCs w:val="22"/>
          <w:lang w:val="el-GR"/>
        </w:rPr>
      </w:pPr>
      <w:r w:rsidRPr="00763B8C">
        <w:rPr>
          <w:rFonts w:ascii="Times New Roman" w:hAnsi="Times New Roman"/>
          <w:b/>
          <w:sz w:val="22"/>
          <w:szCs w:val="22"/>
          <w:lang w:val="el-GR"/>
        </w:rPr>
        <w:br w:type="page"/>
        <w:t>1.</w:t>
      </w:r>
      <w:r w:rsidRPr="00763B8C">
        <w:rPr>
          <w:rFonts w:ascii="Times New Roman" w:hAnsi="Times New Roman"/>
          <w:b/>
          <w:sz w:val="22"/>
          <w:szCs w:val="22"/>
          <w:lang w:val="el-GR"/>
        </w:rPr>
        <w:tab/>
        <w:t>ΟΝΟΜΑΣΙΑ ΤΟΥ ΦΑΡΜΑΚΕΥΤΙΚΟΥ ΠΡΟΪΟΝΤΟΣ</w:t>
      </w:r>
    </w:p>
    <w:p w:rsidR="004758BF" w:rsidRPr="00763B8C" w:rsidRDefault="004758BF">
      <w:pPr>
        <w:rPr>
          <w:sz w:val="22"/>
          <w:szCs w:val="22"/>
          <w:lang w:val="el-GR"/>
        </w:rPr>
      </w:pPr>
    </w:p>
    <w:p w:rsidR="004758BF" w:rsidRPr="00763B8C" w:rsidRDefault="004758BF" w:rsidP="00412351">
      <w:pPr>
        <w:rPr>
          <w:sz w:val="22"/>
          <w:szCs w:val="22"/>
          <w:lang w:val="el-GR"/>
        </w:rPr>
      </w:pPr>
      <w:r w:rsidRPr="00763B8C">
        <w:rPr>
          <w:sz w:val="22"/>
          <w:szCs w:val="22"/>
          <w:lang w:val="el-GR"/>
        </w:rPr>
        <w:t xml:space="preserve">Ferriprox 100 mg/ml </w:t>
      </w:r>
      <w:r w:rsidR="00412351" w:rsidRPr="00763B8C">
        <w:rPr>
          <w:sz w:val="22"/>
          <w:szCs w:val="22"/>
          <w:lang w:val="el-GR"/>
        </w:rPr>
        <w:t xml:space="preserve">πόσιμο </w:t>
      </w:r>
      <w:r w:rsidRPr="00763B8C">
        <w:rPr>
          <w:sz w:val="22"/>
          <w:szCs w:val="22"/>
          <w:lang w:val="el-GR"/>
        </w:rPr>
        <w:t>διάλυμα</w:t>
      </w:r>
    </w:p>
    <w:p w:rsidR="004758BF" w:rsidRPr="00763B8C" w:rsidRDefault="004758BF">
      <w:pPr>
        <w:rPr>
          <w:b/>
          <w:sz w:val="22"/>
          <w:szCs w:val="22"/>
          <w:lang w:val="el-GR"/>
        </w:rPr>
      </w:pPr>
    </w:p>
    <w:p w:rsidR="004758BF" w:rsidRPr="00763B8C" w:rsidRDefault="004758BF">
      <w:pPr>
        <w:rPr>
          <w:b/>
          <w:sz w:val="22"/>
          <w:szCs w:val="22"/>
          <w:lang w:val="el-GR"/>
        </w:rPr>
      </w:pPr>
    </w:p>
    <w:p w:rsidR="004758BF" w:rsidRPr="00763B8C" w:rsidRDefault="004758BF">
      <w:pPr>
        <w:pStyle w:val="Header"/>
        <w:rPr>
          <w:rFonts w:ascii="Times New Roman" w:hAnsi="Times New Roman"/>
          <w:b/>
          <w:sz w:val="22"/>
          <w:szCs w:val="22"/>
          <w:lang w:val="el-GR"/>
        </w:rPr>
      </w:pPr>
      <w:r w:rsidRPr="00763B8C">
        <w:rPr>
          <w:rFonts w:ascii="Times New Roman" w:hAnsi="Times New Roman"/>
          <w:b/>
          <w:sz w:val="22"/>
          <w:szCs w:val="22"/>
          <w:lang w:val="el-GR"/>
        </w:rPr>
        <w:t>2.</w:t>
      </w:r>
      <w:r w:rsidRPr="00763B8C">
        <w:rPr>
          <w:rFonts w:ascii="Times New Roman" w:hAnsi="Times New Roman"/>
          <w:b/>
          <w:sz w:val="22"/>
          <w:szCs w:val="22"/>
          <w:lang w:val="el-GR"/>
        </w:rPr>
        <w:tab/>
        <w:t>ΠΟΙΟΤΙΚΗ ΚΑΙ ΠΟΣΟΤΙΚΗ ΣΥΝΘΕΣΗ</w:t>
      </w:r>
    </w:p>
    <w:p w:rsidR="004758BF" w:rsidRPr="00763B8C" w:rsidRDefault="004758BF">
      <w:pPr>
        <w:rPr>
          <w:sz w:val="22"/>
          <w:szCs w:val="22"/>
          <w:lang w:val="el-GR"/>
        </w:rPr>
      </w:pPr>
    </w:p>
    <w:p w:rsidR="004758BF" w:rsidRPr="00763B8C" w:rsidRDefault="004758BF" w:rsidP="004758BF">
      <w:pPr>
        <w:rPr>
          <w:sz w:val="22"/>
          <w:szCs w:val="22"/>
          <w:lang w:val="el-GR"/>
        </w:rPr>
      </w:pPr>
      <w:r w:rsidRPr="00763B8C">
        <w:rPr>
          <w:sz w:val="22"/>
          <w:szCs w:val="22"/>
          <w:lang w:val="el-GR"/>
        </w:rPr>
        <w:t xml:space="preserve">Κάθε ml </w:t>
      </w:r>
      <w:r w:rsidR="00D445F8" w:rsidRPr="00763B8C">
        <w:rPr>
          <w:sz w:val="22"/>
          <w:szCs w:val="22"/>
          <w:lang w:val="el-GR"/>
        </w:rPr>
        <w:t xml:space="preserve">πόσιμου </w:t>
      </w:r>
      <w:r w:rsidRPr="00763B8C">
        <w:rPr>
          <w:sz w:val="22"/>
          <w:szCs w:val="22"/>
          <w:lang w:val="el-GR"/>
        </w:rPr>
        <w:t>δι</w:t>
      </w:r>
      <w:r w:rsidR="00D445F8" w:rsidRPr="00763B8C">
        <w:rPr>
          <w:sz w:val="22"/>
          <w:szCs w:val="22"/>
          <w:lang w:val="el-GR"/>
        </w:rPr>
        <w:t>α</w:t>
      </w:r>
      <w:r w:rsidRPr="00763B8C">
        <w:rPr>
          <w:sz w:val="22"/>
          <w:szCs w:val="22"/>
          <w:lang w:val="el-GR"/>
        </w:rPr>
        <w:t>λ</w:t>
      </w:r>
      <w:r w:rsidR="00D445F8" w:rsidRPr="00763B8C">
        <w:rPr>
          <w:sz w:val="22"/>
          <w:szCs w:val="22"/>
          <w:lang w:val="el-GR"/>
        </w:rPr>
        <w:t>ύ</w:t>
      </w:r>
      <w:r w:rsidRPr="00763B8C">
        <w:rPr>
          <w:sz w:val="22"/>
          <w:szCs w:val="22"/>
          <w:lang w:val="el-GR"/>
        </w:rPr>
        <w:t>μα</w:t>
      </w:r>
      <w:r w:rsidR="00D445F8" w:rsidRPr="00763B8C">
        <w:rPr>
          <w:sz w:val="22"/>
          <w:szCs w:val="22"/>
          <w:lang w:val="el-GR"/>
        </w:rPr>
        <w:t>τος</w:t>
      </w:r>
      <w:r w:rsidRPr="00763B8C">
        <w:rPr>
          <w:sz w:val="22"/>
          <w:szCs w:val="22"/>
          <w:lang w:val="el-GR"/>
        </w:rPr>
        <w:t xml:space="preserve"> περιέχει 100 mg δεφεριπρόνη</w:t>
      </w:r>
      <w:r w:rsidR="00E07B9B" w:rsidRPr="00763B8C">
        <w:rPr>
          <w:sz w:val="22"/>
          <w:szCs w:val="22"/>
          <w:lang w:val="el-GR"/>
        </w:rPr>
        <w:t>ς</w:t>
      </w:r>
      <w:r w:rsidRPr="00763B8C">
        <w:rPr>
          <w:sz w:val="22"/>
          <w:szCs w:val="22"/>
          <w:lang w:val="el-GR"/>
        </w:rPr>
        <w:t xml:space="preserve"> (25 g δεφεριπρόνη σε 250 ml και 50 g δεφεριπρόνη σε 500 ml).</w:t>
      </w:r>
    </w:p>
    <w:p w:rsidR="004758BF" w:rsidRPr="00763B8C" w:rsidRDefault="004758BF">
      <w:pPr>
        <w:rPr>
          <w:sz w:val="22"/>
          <w:szCs w:val="22"/>
          <w:lang w:val="el-GR"/>
        </w:rPr>
      </w:pPr>
    </w:p>
    <w:p w:rsidR="004758BF" w:rsidRPr="00763B8C" w:rsidRDefault="004758BF">
      <w:pPr>
        <w:rPr>
          <w:sz w:val="22"/>
          <w:szCs w:val="22"/>
          <w:lang w:val="el-GR"/>
        </w:rPr>
      </w:pPr>
      <w:r w:rsidRPr="00763B8C">
        <w:rPr>
          <w:sz w:val="22"/>
          <w:szCs w:val="22"/>
          <w:lang w:val="el-GR"/>
        </w:rPr>
        <w:t>Έκδοχο</w:t>
      </w:r>
      <w:r w:rsidR="004B0BC1" w:rsidRPr="00763B8C">
        <w:rPr>
          <w:sz w:val="22"/>
          <w:szCs w:val="22"/>
          <w:lang w:val="el-GR"/>
        </w:rPr>
        <w:t xml:space="preserve"> με γνωστή </w:t>
      </w:r>
      <w:r w:rsidR="00A51520" w:rsidRPr="00763B8C">
        <w:rPr>
          <w:sz w:val="22"/>
          <w:szCs w:val="22"/>
          <w:lang w:val="el-GR"/>
        </w:rPr>
        <w:t>δράση</w:t>
      </w:r>
    </w:p>
    <w:p w:rsidR="004758BF" w:rsidRPr="00763B8C" w:rsidRDefault="004758BF">
      <w:pPr>
        <w:rPr>
          <w:sz w:val="22"/>
          <w:szCs w:val="22"/>
          <w:lang w:val="el-GR"/>
        </w:rPr>
      </w:pPr>
      <w:r w:rsidRPr="00763B8C">
        <w:rPr>
          <w:sz w:val="22"/>
          <w:szCs w:val="22"/>
          <w:lang w:val="el-GR"/>
        </w:rPr>
        <w:t xml:space="preserve">Κάθε ml </w:t>
      </w:r>
      <w:r w:rsidR="00E07B9B" w:rsidRPr="00763B8C">
        <w:rPr>
          <w:sz w:val="22"/>
          <w:szCs w:val="22"/>
          <w:lang w:val="el-GR"/>
        </w:rPr>
        <w:t>πόσιμου</w:t>
      </w:r>
      <w:r w:rsidRPr="00763B8C">
        <w:rPr>
          <w:sz w:val="22"/>
          <w:szCs w:val="22"/>
          <w:lang w:val="el-GR"/>
        </w:rPr>
        <w:t xml:space="preserve"> δι</w:t>
      </w:r>
      <w:r w:rsidR="00E07B9B" w:rsidRPr="00763B8C">
        <w:rPr>
          <w:sz w:val="22"/>
          <w:szCs w:val="22"/>
          <w:lang w:val="el-GR"/>
        </w:rPr>
        <w:t>α</w:t>
      </w:r>
      <w:r w:rsidRPr="00763B8C">
        <w:rPr>
          <w:sz w:val="22"/>
          <w:szCs w:val="22"/>
          <w:lang w:val="el-GR"/>
        </w:rPr>
        <w:t>λ</w:t>
      </w:r>
      <w:r w:rsidR="00E07B9B" w:rsidRPr="00763B8C">
        <w:rPr>
          <w:sz w:val="22"/>
          <w:szCs w:val="22"/>
          <w:lang w:val="el-GR"/>
        </w:rPr>
        <w:t>ύ</w:t>
      </w:r>
      <w:r w:rsidRPr="00763B8C">
        <w:rPr>
          <w:sz w:val="22"/>
          <w:szCs w:val="22"/>
          <w:lang w:val="el-GR"/>
        </w:rPr>
        <w:t>μα</w:t>
      </w:r>
      <w:r w:rsidR="00E07B9B" w:rsidRPr="00763B8C">
        <w:rPr>
          <w:sz w:val="22"/>
          <w:szCs w:val="22"/>
          <w:lang w:val="el-GR"/>
        </w:rPr>
        <w:t>τος</w:t>
      </w:r>
      <w:r w:rsidRPr="00763B8C">
        <w:rPr>
          <w:sz w:val="22"/>
          <w:szCs w:val="22"/>
          <w:lang w:val="el-GR"/>
        </w:rPr>
        <w:t xml:space="preserve"> περιέχει 0,4 mg Sunset Yellow (E110).</w:t>
      </w:r>
    </w:p>
    <w:p w:rsidR="004758BF" w:rsidRPr="00763B8C" w:rsidRDefault="004758BF">
      <w:pPr>
        <w:rPr>
          <w:noProof/>
          <w:sz w:val="22"/>
          <w:szCs w:val="22"/>
          <w:lang w:val="el-GR"/>
        </w:rPr>
      </w:pPr>
      <w:r w:rsidRPr="00763B8C">
        <w:rPr>
          <w:noProof/>
          <w:sz w:val="22"/>
          <w:szCs w:val="22"/>
          <w:lang w:val="el-GR"/>
        </w:rPr>
        <w:t>Για τον πλήρη κατάλογο των εκδόχων, βλ. παράγραφο 6.1.</w:t>
      </w:r>
    </w:p>
    <w:p w:rsidR="004758BF" w:rsidRPr="00763B8C" w:rsidRDefault="004758BF">
      <w:pPr>
        <w:rPr>
          <w:caps/>
          <w:sz w:val="22"/>
          <w:szCs w:val="22"/>
          <w:lang w:val="el-GR"/>
        </w:rPr>
      </w:pPr>
    </w:p>
    <w:p w:rsidR="004758BF" w:rsidRPr="00763B8C" w:rsidRDefault="004758BF">
      <w:pPr>
        <w:rPr>
          <w:caps/>
          <w:sz w:val="22"/>
          <w:szCs w:val="22"/>
          <w:lang w:val="el-GR"/>
        </w:rPr>
      </w:pPr>
    </w:p>
    <w:p w:rsidR="004758BF" w:rsidRPr="00763B8C" w:rsidRDefault="004758BF">
      <w:pPr>
        <w:pStyle w:val="Header"/>
        <w:tabs>
          <w:tab w:val="clear" w:pos="567"/>
          <w:tab w:val="left" w:pos="570"/>
        </w:tabs>
        <w:rPr>
          <w:rFonts w:ascii="Times New Roman" w:hAnsi="Times New Roman"/>
          <w:b/>
          <w:sz w:val="22"/>
          <w:szCs w:val="22"/>
          <w:lang w:val="el-GR"/>
        </w:rPr>
      </w:pPr>
      <w:r w:rsidRPr="00763B8C">
        <w:rPr>
          <w:rFonts w:ascii="Times New Roman" w:hAnsi="Times New Roman"/>
          <w:b/>
          <w:sz w:val="22"/>
          <w:szCs w:val="22"/>
          <w:lang w:val="el-GR"/>
        </w:rPr>
        <w:t>3.</w:t>
      </w:r>
      <w:r w:rsidRPr="00763B8C">
        <w:rPr>
          <w:rFonts w:ascii="Times New Roman" w:hAnsi="Times New Roman"/>
          <w:b/>
          <w:sz w:val="22"/>
          <w:szCs w:val="22"/>
          <w:lang w:val="el-GR"/>
        </w:rPr>
        <w:tab/>
        <w:t>ΦΑΡΜΑΚΟΤΕΧΝΙΚΗ ΜΟΡΦΗ</w:t>
      </w:r>
    </w:p>
    <w:p w:rsidR="004758BF" w:rsidRPr="00763B8C" w:rsidRDefault="004758BF">
      <w:pPr>
        <w:rPr>
          <w:sz w:val="22"/>
          <w:szCs w:val="22"/>
          <w:lang w:val="el-GR"/>
        </w:rPr>
      </w:pPr>
    </w:p>
    <w:p w:rsidR="004758BF" w:rsidRPr="00763B8C" w:rsidRDefault="00412351">
      <w:pPr>
        <w:rPr>
          <w:sz w:val="22"/>
          <w:szCs w:val="22"/>
          <w:lang w:val="el-GR"/>
        </w:rPr>
      </w:pPr>
      <w:r w:rsidRPr="00763B8C">
        <w:rPr>
          <w:sz w:val="22"/>
          <w:szCs w:val="22"/>
          <w:lang w:val="el-GR"/>
        </w:rPr>
        <w:t xml:space="preserve">Πόσιμο </w:t>
      </w:r>
      <w:r w:rsidR="004758BF" w:rsidRPr="00763B8C">
        <w:rPr>
          <w:sz w:val="22"/>
          <w:szCs w:val="22"/>
          <w:lang w:val="el-GR"/>
        </w:rPr>
        <w:t>διάλυμα</w:t>
      </w:r>
      <w:r w:rsidR="00E07B9B" w:rsidRPr="00763B8C">
        <w:rPr>
          <w:sz w:val="22"/>
          <w:szCs w:val="22"/>
          <w:lang w:val="el-GR"/>
        </w:rPr>
        <w:t>.</w:t>
      </w:r>
    </w:p>
    <w:p w:rsidR="004758BF" w:rsidRPr="00763B8C" w:rsidRDefault="004758BF">
      <w:pPr>
        <w:rPr>
          <w:sz w:val="22"/>
          <w:szCs w:val="22"/>
          <w:lang w:val="el-GR"/>
        </w:rPr>
      </w:pPr>
    </w:p>
    <w:p w:rsidR="004758BF" w:rsidRPr="00763B8C" w:rsidRDefault="004758BF">
      <w:pPr>
        <w:rPr>
          <w:sz w:val="22"/>
          <w:szCs w:val="22"/>
          <w:lang w:val="el-GR"/>
        </w:rPr>
      </w:pPr>
      <w:r w:rsidRPr="00763B8C">
        <w:rPr>
          <w:sz w:val="22"/>
          <w:szCs w:val="22"/>
          <w:lang w:val="el-GR"/>
        </w:rPr>
        <w:t>Διαυγούς, κόκκινο-πορτοκαλί χρώματος υγρό.</w:t>
      </w:r>
    </w:p>
    <w:p w:rsidR="004758BF" w:rsidRPr="00763B8C" w:rsidRDefault="004758BF">
      <w:pPr>
        <w:rPr>
          <w:sz w:val="22"/>
          <w:szCs w:val="22"/>
          <w:lang w:val="el-GR"/>
        </w:rPr>
      </w:pPr>
    </w:p>
    <w:p w:rsidR="004758BF" w:rsidRPr="00763B8C" w:rsidRDefault="004758BF">
      <w:pPr>
        <w:rPr>
          <w:caps/>
          <w:sz w:val="22"/>
          <w:szCs w:val="22"/>
          <w:lang w:val="el-GR"/>
        </w:rPr>
      </w:pPr>
    </w:p>
    <w:p w:rsidR="004758BF" w:rsidRPr="00763B8C" w:rsidRDefault="004758BF" w:rsidP="002C01DB">
      <w:pPr>
        <w:pStyle w:val="Header"/>
        <w:keepNext/>
        <w:tabs>
          <w:tab w:val="clear" w:pos="567"/>
          <w:tab w:val="left" w:pos="570"/>
        </w:tabs>
        <w:ind w:left="570" w:hanging="570"/>
        <w:rPr>
          <w:rFonts w:ascii="Times New Roman" w:hAnsi="Times New Roman"/>
          <w:b/>
          <w:sz w:val="22"/>
          <w:szCs w:val="22"/>
          <w:lang w:val="el-GR"/>
        </w:rPr>
      </w:pPr>
      <w:r w:rsidRPr="00763B8C">
        <w:rPr>
          <w:rFonts w:ascii="Times New Roman" w:hAnsi="Times New Roman"/>
          <w:b/>
          <w:sz w:val="22"/>
          <w:szCs w:val="22"/>
          <w:lang w:val="el-GR"/>
        </w:rPr>
        <w:t>4.</w:t>
      </w:r>
      <w:r w:rsidRPr="00763B8C">
        <w:rPr>
          <w:rFonts w:ascii="Times New Roman" w:hAnsi="Times New Roman"/>
          <w:b/>
          <w:sz w:val="22"/>
          <w:szCs w:val="22"/>
          <w:lang w:val="el-GR"/>
        </w:rPr>
        <w:tab/>
        <w:t>ΚΛΙΝΙΚΕΣ ΠΛΗΡΟΦΟΡΙΕΣ</w:t>
      </w:r>
    </w:p>
    <w:p w:rsidR="004758BF" w:rsidRPr="00763B8C" w:rsidRDefault="004758BF" w:rsidP="002C01DB">
      <w:pPr>
        <w:pStyle w:val="Header"/>
        <w:keepNext/>
        <w:rPr>
          <w:rFonts w:ascii="Times New Roman" w:hAnsi="Times New Roman"/>
          <w:b/>
          <w:sz w:val="22"/>
          <w:szCs w:val="22"/>
          <w:lang w:val="el-GR"/>
        </w:rPr>
      </w:pPr>
    </w:p>
    <w:p w:rsidR="004758BF" w:rsidRPr="00763B8C" w:rsidRDefault="004758BF" w:rsidP="002C01DB">
      <w:pPr>
        <w:pStyle w:val="Header"/>
        <w:keepNext/>
        <w:tabs>
          <w:tab w:val="clear" w:pos="567"/>
          <w:tab w:val="left" w:pos="570"/>
        </w:tabs>
        <w:ind w:left="570" w:hanging="570"/>
        <w:rPr>
          <w:rFonts w:ascii="Times New Roman" w:hAnsi="Times New Roman"/>
          <w:b/>
          <w:sz w:val="22"/>
          <w:szCs w:val="22"/>
          <w:lang w:val="el-GR"/>
        </w:rPr>
      </w:pPr>
      <w:r w:rsidRPr="00763B8C">
        <w:rPr>
          <w:rFonts w:ascii="Times New Roman" w:hAnsi="Times New Roman"/>
          <w:b/>
          <w:sz w:val="22"/>
          <w:szCs w:val="22"/>
          <w:lang w:val="el-GR"/>
        </w:rPr>
        <w:t>4.1</w:t>
      </w:r>
      <w:r w:rsidRPr="00763B8C">
        <w:rPr>
          <w:rFonts w:ascii="Times New Roman" w:hAnsi="Times New Roman"/>
          <w:b/>
          <w:sz w:val="22"/>
          <w:szCs w:val="22"/>
          <w:lang w:val="el-GR"/>
        </w:rPr>
        <w:tab/>
        <w:t>Θεραπευτικές ενδείξεις</w:t>
      </w:r>
    </w:p>
    <w:p w:rsidR="004758BF" w:rsidRPr="00763B8C" w:rsidRDefault="004758BF" w:rsidP="002C01DB">
      <w:pPr>
        <w:keepNext/>
        <w:rPr>
          <w:sz w:val="22"/>
          <w:szCs w:val="22"/>
          <w:lang w:val="el-GR"/>
        </w:rPr>
      </w:pPr>
    </w:p>
    <w:p w:rsidR="0076068A" w:rsidRPr="0076068A" w:rsidRDefault="0076068A" w:rsidP="0076068A">
      <w:pPr>
        <w:rPr>
          <w:sz w:val="22"/>
          <w:szCs w:val="22"/>
          <w:lang w:val="el-GR"/>
        </w:rPr>
      </w:pPr>
      <w:r w:rsidRPr="0076068A">
        <w:rPr>
          <w:sz w:val="22"/>
          <w:szCs w:val="22"/>
          <w:lang w:val="el-GR"/>
        </w:rPr>
        <w:t>Η μονοθεραπεία με Ferriprox ενδείκνυται για την αντιμετώπιση της υπερφόρτωσης σιδήρου σε ασθενείς που πάσχουν από μείζονα μεσογειακή αναιμία, όταν η υφιστάμενη θεραπεία με χηλικό παράγοντα αντενδείκνυται ή είναι ανεπαρκής.</w:t>
      </w:r>
    </w:p>
    <w:p w:rsidR="0076068A" w:rsidRPr="0076068A" w:rsidRDefault="0076068A" w:rsidP="0076068A">
      <w:pPr>
        <w:rPr>
          <w:sz w:val="22"/>
          <w:szCs w:val="22"/>
          <w:lang w:val="el-GR"/>
        </w:rPr>
      </w:pPr>
    </w:p>
    <w:p w:rsidR="0076068A" w:rsidRPr="00CC30B8" w:rsidRDefault="0076068A" w:rsidP="0076068A">
      <w:pPr>
        <w:rPr>
          <w:sz w:val="22"/>
          <w:szCs w:val="22"/>
          <w:lang w:val="el-GR"/>
        </w:rPr>
      </w:pPr>
      <w:r w:rsidRPr="0076068A">
        <w:rPr>
          <w:sz w:val="22"/>
          <w:szCs w:val="22"/>
          <w:lang w:val="el-GR"/>
        </w:rPr>
        <w:t>Το Ferriprox σε συνδυασμό με άλλο χηλικό παράγοντα (βλ. παράγραφο 4.4) ενδείκνυται σε ασθενείς που πάσχουν από μείζονα μεσογειακή αναιμία, όταν η μονοθεραπεία με οποιονδήποτε χηλικό παράγοντα αποσιδήρωσης δεν είναι αποτελεσματική ή όταν η πρόληψη ή η αντιμετώπιση των απειλητικών για τη ζωή συνεπειών της υπερφόρτωσης σιδήρου (κυρίως η καρδιακή υπερφόρτωση) αιτιολογεί την ταχεία ή εντατική διόρθωση (βλ. παράγραφο 4.2).</w:t>
      </w:r>
    </w:p>
    <w:p w:rsidR="004758BF" w:rsidRPr="00763B8C" w:rsidRDefault="004758BF">
      <w:pPr>
        <w:rPr>
          <w:sz w:val="22"/>
          <w:szCs w:val="22"/>
          <w:lang w:val="el-GR"/>
        </w:rPr>
      </w:pPr>
    </w:p>
    <w:p w:rsidR="004758BF" w:rsidRPr="00763B8C" w:rsidRDefault="004758BF" w:rsidP="002C01DB">
      <w:pPr>
        <w:pStyle w:val="Header"/>
        <w:keepNext/>
        <w:tabs>
          <w:tab w:val="clear" w:pos="567"/>
          <w:tab w:val="left" w:pos="570"/>
        </w:tabs>
        <w:ind w:left="570" w:hanging="570"/>
        <w:rPr>
          <w:rFonts w:ascii="Times New Roman" w:hAnsi="Times New Roman"/>
          <w:b/>
          <w:sz w:val="22"/>
          <w:szCs w:val="22"/>
          <w:lang w:val="el-GR"/>
        </w:rPr>
      </w:pPr>
      <w:r w:rsidRPr="00763B8C">
        <w:rPr>
          <w:rFonts w:ascii="Times New Roman" w:hAnsi="Times New Roman"/>
          <w:b/>
          <w:sz w:val="22"/>
          <w:szCs w:val="22"/>
          <w:lang w:val="el-GR"/>
        </w:rPr>
        <w:t>4.2</w:t>
      </w:r>
      <w:r w:rsidRPr="00763B8C">
        <w:rPr>
          <w:rFonts w:ascii="Times New Roman" w:hAnsi="Times New Roman"/>
          <w:b/>
          <w:sz w:val="22"/>
          <w:szCs w:val="22"/>
          <w:lang w:val="el-GR"/>
        </w:rPr>
        <w:tab/>
        <w:t>Δοσολογία και τρόπος χορήγησης</w:t>
      </w:r>
    </w:p>
    <w:p w:rsidR="004758BF" w:rsidRPr="00763B8C" w:rsidRDefault="004758BF" w:rsidP="002C01DB">
      <w:pPr>
        <w:keepNext/>
        <w:rPr>
          <w:sz w:val="22"/>
          <w:szCs w:val="22"/>
          <w:lang w:val="el-GR"/>
        </w:rPr>
      </w:pPr>
    </w:p>
    <w:p w:rsidR="004758BF" w:rsidRPr="00763B8C" w:rsidRDefault="004758BF">
      <w:pPr>
        <w:rPr>
          <w:sz w:val="22"/>
          <w:szCs w:val="22"/>
          <w:lang w:val="el-GR"/>
        </w:rPr>
      </w:pPr>
      <w:r w:rsidRPr="00763B8C">
        <w:rPr>
          <w:sz w:val="22"/>
          <w:szCs w:val="22"/>
          <w:lang w:val="el-GR"/>
        </w:rPr>
        <w:t>Η έναρξη και συντήρηση της θεραπευτικής αγωγής με δεφεριπρόνη θα πρέπει να γίνεται από γιατρό με πείρα στη θεραπεία ασθενών με θαλασσαιμία.</w:t>
      </w:r>
    </w:p>
    <w:p w:rsidR="004758BF" w:rsidRPr="00763B8C" w:rsidRDefault="004758BF">
      <w:pPr>
        <w:rPr>
          <w:sz w:val="22"/>
          <w:szCs w:val="22"/>
          <w:lang w:val="el-GR"/>
        </w:rPr>
      </w:pPr>
    </w:p>
    <w:p w:rsidR="004758BF" w:rsidRPr="00763B8C" w:rsidRDefault="004758BF" w:rsidP="002C01DB">
      <w:pPr>
        <w:keepNext/>
        <w:rPr>
          <w:sz w:val="22"/>
          <w:szCs w:val="22"/>
          <w:u w:val="single"/>
          <w:lang w:val="el-GR"/>
        </w:rPr>
      </w:pPr>
      <w:r w:rsidRPr="00763B8C">
        <w:rPr>
          <w:sz w:val="22"/>
          <w:szCs w:val="22"/>
          <w:u w:val="single"/>
          <w:lang w:val="el-GR"/>
        </w:rPr>
        <w:t>Δοσολογία</w:t>
      </w:r>
    </w:p>
    <w:p w:rsidR="004758BF" w:rsidRPr="00763B8C" w:rsidRDefault="00E07B9B">
      <w:pPr>
        <w:rPr>
          <w:sz w:val="22"/>
          <w:szCs w:val="22"/>
          <w:lang w:val="el-GR"/>
        </w:rPr>
      </w:pPr>
      <w:r w:rsidRPr="00763B8C">
        <w:rPr>
          <w:sz w:val="22"/>
          <w:szCs w:val="22"/>
          <w:lang w:val="el-GR"/>
        </w:rPr>
        <w:t xml:space="preserve">Η </w:t>
      </w:r>
      <w:r w:rsidR="00AF4323" w:rsidRPr="00763B8C">
        <w:rPr>
          <w:sz w:val="22"/>
          <w:szCs w:val="22"/>
          <w:lang w:val="el-GR"/>
        </w:rPr>
        <w:t>δεφεριπρόνη</w:t>
      </w:r>
      <w:r w:rsidR="004758BF" w:rsidRPr="00763B8C">
        <w:rPr>
          <w:sz w:val="22"/>
          <w:szCs w:val="22"/>
          <w:lang w:val="el-GR"/>
        </w:rPr>
        <w:t xml:space="preserve"> συνήθως χορηγείται σε 25 mg/kg βάρους σώματος, από του στόματος, τρεις φορές την ημέρα για μια συνολική δοσολογία 75 mg/kg σωματικού βάρους. Η δόση ανά kg σωματικού βάρους θα πρέπει να υπολογιστεί στο πλησιέστερο 2,5 ml. Βλέπε τον παρακάτω πίνακα για συνιστώμενες δόσεις για σωματικά βάρη σε 10 kg προσαυξήσεις.</w:t>
      </w:r>
    </w:p>
    <w:p w:rsidR="004758BF" w:rsidRPr="00763B8C" w:rsidRDefault="004758BF">
      <w:pPr>
        <w:rPr>
          <w:sz w:val="22"/>
          <w:szCs w:val="22"/>
          <w:lang w:val="el-GR"/>
        </w:rPr>
      </w:pPr>
    </w:p>
    <w:p w:rsidR="004758BF" w:rsidRPr="00763B8C" w:rsidRDefault="004758BF" w:rsidP="00141BB6">
      <w:pPr>
        <w:keepNext/>
        <w:rPr>
          <w:i/>
          <w:sz w:val="22"/>
          <w:szCs w:val="22"/>
          <w:lang w:val="el-GR"/>
        </w:rPr>
      </w:pPr>
      <w:r w:rsidRPr="00763B8C">
        <w:rPr>
          <w:i/>
          <w:sz w:val="22"/>
          <w:szCs w:val="22"/>
          <w:lang w:val="el-GR"/>
        </w:rPr>
        <w:t>Πίνακας Δοσολογίας</w:t>
      </w:r>
    </w:p>
    <w:p w:rsidR="004758BF" w:rsidRPr="00763B8C" w:rsidRDefault="004758BF" w:rsidP="00141BB6">
      <w:pPr>
        <w:keepNext/>
        <w:rPr>
          <w:sz w:val="22"/>
          <w:szCs w:val="22"/>
          <w:lang w:val="el-GR"/>
        </w:rPr>
      </w:pPr>
      <w:r w:rsidRPr="00763B8C">
        <w:rPr>
          <w:sz w:val="22"/>
          <w:szCs w:val="22"/>
          <w:lang w:val="el-GR"/>
        </w:rPr>
        <w:t xml:space="preserve">Για να πετύχετε μια δόση περίπου 75 mg/kg/ημέρα, χρησιμοποιείστε τον όγκο του </w:t>
      </w:r>
      <w:r w:rsidR="00E07B9B" w:rsidRPr="00763B8C">
        <w:rPr>
          <w:sz w:val="22"/>
          <w:szCs w:val="22"/>
          <w:lang w:val="el-GR"/>
        </w:rPr>
        <w:t>πόσιμου</w:t>
      </w:r>
      <w:r w:rsidRPr="00763B8C">
        <w:rPr>
          <w:sz w:val="22"/>
          <w:szCs w:val="22"/>
          <w:lang w:val="el-GR"/>
        </w:rPr>
        <w:t xml:space="preserve"> διαλύματος που συνιστάται στον παρακάτω πίνακα για το σωματικό βάρος του ασθενή. Καταγράφονται δειγματοληπτικά σωματικά βάρη σε 10 kg προσαυξήσεις.</w:t>
      </w:r>
    </w:p>
    <w:p w:rsidR="004758BF" w:rsidRPr="00763B8C" w:rsidRDefault="004758BF" w:rsidP="00141BB6">
      <w:pPr>
        <w:keepNext/>
        <w:rPr>
          <w:b/>
          <w:sz w:val="22"/>
          <w:szCs w:val="22"/>
          <w:lang w:val="el-GR"/>
        </w:rPr>
      </w:pPr>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520"/>
        <w:gridCol w:w="2520"/>
        <w:gridCol w:w="2610"/>
      </w:tblGrid>
      <w:tr w:rsidR="003B5614">
        <w:tc>
          <w:tcPr>
            <w:tcW w:w="1800" w:type="dxa"/>
          </w:tcPr>
          <w:p w:rsidR="004758BF" w:rsidRPr="00763B8C" w:rsidRDefault="004758BF" w:rsidP="00141BB6">
            <w:pPr>
              <w:keepNext/>
              <w:tabs>
                <w:tab w:val="left" w:pos="72"/>
                <w:tab w:val="left" w:pos="162"/>
                <w:tab w:val="left" w:pos="432"/>
                <w:tab w:val="left" w:pos="702"/>
              </w:tabs>
              <w:ind w:left="-648" w:right="-558"/>
              <w:jc w:val="center"/>
              <w:rPr>
                <w:b/>
                <w:sz w:val="22"/>
                <w:szCs w:val="22"/>
                <w:lang w:val="el-GR"/>
              </w:rPr>
            </w:pPr>
            <w:r w:rsidRPr="00763B8C">
              <w:rPr>
                <w:b/>
                <w:sz w:val="22"/>
                <w:szCs w:val="22"/>
                <w:lang w:val="el-GR"/>
              </w:rPr>
              <w:t>Σωματικό</w:t>
            </w:r>
          </w:p>
          <w:p w:rsidR="004758BF" w:rsidRPr="00763B8C" w:rsidRDefault="004758BF" w:rsidP="00141BB6">
            <w:pPr>
              <w:keepNext/>
              <w:tabs>
                <w:tab w:val="left" w:pos="72"/>
                <w:tab w:val="left" w:pos="162"/>
                <w:tab w:val="left" w:pos="432"/>
                <w:tab w:val="left" w:pos="702"/>
              </w:tabs>
              <w:ind w:left="-648" w:right="-558"/>
              <w:jc w:val="center"/>
              <w:rPr>
                <w:b/>
                <w:sz w:val="22"/>
                <w:szCs w:val="22"/>
                <w:lang w:val="el-GR"/>
              </w:rPr>
            </w:pPr>
            <w:r w:rsidRPr="00763B8C">
              <w:rPr>
                <w:b/>
                <w:sz w:val="22"/>
                <w:szCs w:val="22"/>
                <w:lang w:val="el-GR"/>
              </w:rPr>
              <w:t>Βάρος</w:t>
            </w:r>
          </w:p>
          <w:p w:rsidR="004758BF" w:rsidRPr="00763B8C" w:rsidRDefault="004758BF" w:rsidP="00141BB6">
            <w:pPr>
              <w:keepNext/>
              <w:jc w:val="center"/>
              <w:rPr>
                <w:b/>
                <w:sz w:val="22"/>
                <w:szCs w:val="22"/>
                <w:lang w:val="el-GR"/>
              </w:rPr>
            </w:pPr>
            <w:r w:rsidRPr="00763B8C">
              <w:rPr>
                <w:b/>
                <w:sz w:val="22"/>
                <w:szCs w:val="22"/>
                <w:lang w:val="el-GR"/>
              </w:rPr>
              <w:t>(kg)</w:t>
            </w:r>
          </w:p>
        </w:tc>
        <w:tc>
          <w:tcPr>
            <w:tcW w:w="2520" w:type="dxa"/>
          </w:tcPr>
          <w:p w:rsidR="004758BF" w:rsidRPr="00763B8C" w:rsidRDefault="004758BF" w:rsidP="00141BB6">
            <w:pPr>
              <w:keepNext/>
              <w:jc w:val="center"/>
              <w:rPr>
                <w:b/>
                <w:sz w:val="22"/>
                <w:szCs w:val="22"/>
                <w:lang w:val="el-GR"/>
              </w:rPr>
            </w:pPr>
            <w:r w:rsidRPr="00763B8C">
              <w:rPr>
                <w:b/>
                <w:sz w:val="22"/>
                <w:szCs w:val="22"/>
                <w:lang w:val="el-GR"/>
              </w:rPr>
              <w:t>Συνολική</w:t>
            </w:r>
          </w:p>
          <w:p w:rsidR="004758BF" w:rsidRPr="00763B8C" w:rsidRDefault="004758BF" w:rsidP="00141BB6">
            <w:pPr>
              <w:keepNext/>
              <w:jc w:val="center"/>
              <w:rPr>
                <w:b/>
                <w:sz w:val="22"/>
                <w:szCs w:val="22"/>
                <w:lang w:val="el-GR"/>
              </w:rPr>
            </w:pPr>
            <w:r w:rsidRPr="00763B8C">
              <w:rPr>
                <w:b/>
                <w:sz w:val="22"/>
                <w:szCs w:val="22"/>
                <w:lang w:val="el-GR"/>
              </w:rPr>
              <w:t>Ημερήσια Δόση</w:t>
            </w:r>
          </w:p>
          <w:p w:rsidR="004758BF" w:rsidRPr="00763B8C" w:rsidRDefault="004758BF" w:rsidP="00141BB6">
            <w:pPr>
              <w:keepNext/>
              <w:jc w:val="center"/>
              <w:rPr>
                <w:b/>
                <w:sz w:val="22"/>
                <w:szCs w:val="22"/>
                <w:lang w:val="el-GR"/>
              </w:rPr>
            </w:pPr>
            <w:r w:rsidRPr="00763B8C">
              <w:rPr>
                <w:b/>
                <w:sz w:val="22"/>
                <w:szCs w:val="22"/>
                <w:lang w:val="el-GR"/>
              </w:rPr>
              <w:t>(mg)</w:t>
            </w:r>
          </w:p>
        </w:tc>
        <w:tc>
          <w:tcPr>
            <w:tcW w:w="2520" w:type="dxa"/>
          </w:tcPr>
          <w:p w:rsidR="004758BF" w:rsidRPr="00763B8C" w:rsidRDefault="004758BF" w:rsidP="00141BB6">
            <w:pPr>
              <w:keepNext/>
              <w:jc w:val="center"/>
              <w:rPr>
                <w:b/>
                <w:sz w:val="22"/>
                <w:szCs w:val="22"/>
                <w:lang w:val="el-GR"/>
              </w:rPr>
            </w:pPr>
            <w:r w:rsidRPr="00763B8C">
              <w:rPr>
                <w:b/>
                <w:sz w:val="22"/>
                <w:szCs w:val="22"/>
                <w:lang w:val="el-GR"/>
              </w:rPr>
              <w:t>Δόση</w:t>
            </w:r>
          </w:p>
          <w:p w:rsidR="004758BF" w:rsidRPr="00763B8C" w:rsidRDefault="004758BF" w:rsidP="00141BB6">
            <w:pPr>
              <w:keepNext/>
              <w:jc w:val="center"/>
              <w:rPr>
                <w:b/>
                <w:sz w:val="22"/>
                <w:szCs w:val="22"/>
                <w:lang w:val="el-GR"/>
              </w:rPr>
            </w:pPr>
            <w:r w:rsidRPr="00763B8C">
              <w:rPr>
                <w:b/>
                <w:sz w:val="22"/>
                <w:szCs w:val="22"/>
                <w:lang w:val="el-GR"/>
              </w:rPr>
              <w:t>(mg, τρεις</w:t>
            </w:r>
          </w:p>
          <w:p w:rsidR="004758BF" w:rsidRPr="00763B8C" w:rsidRDefault="004758BF" w:rsidP="00141BB6">
            <w:pPr>
              <w:keepNext/>
              <w:jc w:val="center"/>
              <w:rPr>
                <w:b/>
                <w:sz w:val="22"/>
                <w:szCs w:val="22"/>
                <w:lang w:val="el-GR"/>
              </w:rPr>
            </w:pPr>
            <w:r w:rsidRPr="00763B8C">
              <w:rPr>
                <w:b/>
                <w:sz w:val="22"/>
                <w:szCs w:val="22"/>
                <w:lang w:val="el-GR"/>
              </w:rPr>
              <w:t>φορές/ημέρα)</w:t>
            </w:r>
          </w:p>
        </w:tc>
        <w:tc>
          <w:tcPr>
            <w:tcW w:w="2610" w:type="dxa"/>
          </w:tcPr>
          <w:p w:rsidR="004758BF" w:rsidRPr="00763B8C" w:rsidRDefault="004758BF" w:rsidP="00141BB6">
            <w:pPr>
              <w:keepNext/>
              <w:jc w:val="center"/>
              <w:rPr>
                <w:b/>
                <w:sz w:val="22"/>
                <w:szCs w:val="22"/>
                <w:lang w:val="el-GR"/>
              </w:rPr>
            </w:pPr>
            <w:r w:rsidRPr="00763B8C">
              <w:rPr>
                <w:b/>
                <w:sz w:val="22"/>
                <w:szCs w:val="22"/>
                <w:lang w:val="el-GR"/>
              </w:rPr>
              <w:t xml:space="preserve">ml </w:t>
            </w:r>
            <w:r w:rsidR="00E07B9B" w:rsidRPr="00763B8C">
              <w:rPr>
                <w:b/>
                <w:sz w:val="22"/>
                <w:szCs w:val="22"/>
                <w:lang w:val="el-GR"/>
              </w:rPr>
              <w:t>πόσιμου</w:t>
            </w:r>
            <w:r w:rsidRPr="00763B8C">
              <w:rPr>
                <w:b/>
                <w:sz w:val="22"/>
                <w:szCs w:val="22"/>
                <w:lang w:val="el-GR"/>
              </w:rPr>
              <w:t>δι</w:t>
            </w:r>
            <w:r w:rsidR="00E07B9B" w:rsidRPr="00763B8C">
              <w:rPr>
                <w:b/>
                <w:sz w:val="22"/>
                <w:szCs w:val="22"/>
                <w:lang w:val="el-GR"/>
              </w:rPr>
              <w:t>α</w:t>
            </w:r>
            <w:r w:rsidRPr="00763B8C">
              <w:rPr>
                <w:b/>
                <w:sz w:val="22"/>
                <w:szCs w:val="22"/>
                <w:lang w:val="el-GR"/>
              </w:rPr>
              <w:t>λ</w:t>
            </w:r>
            <w:r w:rsidR="00E07B9B" w:rsidRPr="00763B8C">
              <w:rPr>
                <w:b/>
                <w:sz w:val="22"/>
                <w:szCs w:val="22"/>
                <w:lang w:val="el-GR"/>
              </w:rPr>
              <w:t>ύ</w:t>
            </w:r>
            <w:r w:rsidRPr="00763B8C">
              <w:rPr>
                <w:b/>
                <w:sz w:val="22"/>
                <w:szCs w:val="22"/>
                <w:lang w:val="el-GR"/>
              </w:rPr>
              <w:t>μα</w:t>
            </w:r>
            <w:r w:rsidR="00E07B9B" w:rsidRPr="00763B8C">
              <w:rPr>
                <w:b/>
                <w:sz w:val="22"/>
                <w:szCs w:val="22"/>
                <w:lang w:val="el-GR"/>
              </w:rPr>
              <w:t>τος</w:t>
            </w:r>
          </w:p>
          <w:p w:rsidR="004758BF" w:rsidRPr="00763B8C" w:rsidRDefault="004758BF" w:rsidP="00141BB6">
            <w:pPr>
              <w:keepNext/>
              <w:jc w:val="center"/>
              <w:rPr>
                <w:b/>
                <w:sz w:val="22"/>
                <w:szCs w:val="22"/>
                <w:lang w:val="el-GR"/>
              </w:rPr>
            </w:pPr>
            <w:r w:rsidRPr="00763B8C">
              <w:rPr>
                <w:b/>
                <w:sz w:val="22"/>
                <w:szCs w:val="22"/>
                <w:lang w:val="el-GR"/>
              </w:rPr>
              <w:t>(τρεις φορές/ημέρα)</w:t>
            </w:r>
          </w:p>
        </w:tc>
      </w:tr>
      <w:tr w:rsidR="003B5614">
        <w:tc>
          <w:tcPr>
            <w:tcW w:w="1800" w:type="dxa"/>
          </w:tcPr>
          <w:p w:rsidR="004758BF" w:rsidRPr="00763B8C" w:rsidRDefault="004758BF" w:rsidP="00141BB6">
            <w:pPr>
              <w:keepNext/>
              <w:jc w:val="center"/>
              <w:rPr>
                <w:sz w:val="22"/>
                <w:szCs w:val="22"/>
                <w:lang w:val="el-GR"/>
              </w:rPr>
            </w:pPr>
            <w:r w:rsidRPr="00763B8C">
              <w:rPr>
                <w:sz w:val="22"/>
                <w:szCs w:val="22"/>
                <w:lang w:val="el-GR"/>
              </w:rPr>
              <w:t>20</w:t>
            </w:r>
          </w:p>
        </w:tc>
        <w:tc>
          <w:tcPr>
            <w:tcW w:w="2520" w:type="dxa"/>
          </w:tcPr>
          <w:p w:rsidR="004758BF" w:rsidRPr="00763B8C" w:rsidRDefault="004758BF" w:rsidP="00141BB6">
            <w:pPr>
              <w:keepNext/>
              <w:jc w:val="center"/>
              <w:rPr>
                <w:sz w:val="22"/>
                <w:szCs w:val="22"/>
                <w:lang w:val="el-GR"/>
              </w:rPr>
            </w:pPr>
            <w:r w:rsidRPr="00763B8C">
              <w:rPr>
                <w:sz w:val="22"/>
                <w:szCs w:val="22"/>
                <w:lang w:val="el-GR"/>
              </w:rPr>
              <w:t>1500</w:t>
            </w:r>
          </w:p>
        </w:tc>
        <w:tc>
          <w:tcPr>
            <w:tcW w:w="2520" w:type="dxa"/>
          </w:tcPr>
          <w:p w:rsidR="004758BF" w:rsidRPr="00763B8C" w:rsidRDefault="004758BF" w:rsidP="00141BB6">
            <w:pPr>
              <w:keepNext/>
              <w:jc w:val="center"/>
              <w:rPr>
                <w:sz w:val="22"/>
                <w:szCs w:val="22"/>
                <w:lang w:val="el-GR"/>
              </w:rPr>
            </w:pPr>
            <w:r w:rsidRPr="00763B8C">
              <w:rPr>
                <w:sz w:val="22"/>
                <w:szCs w:val="22"/>
                <w:lang w:val="el-GR"/>
              </w:rPr>
              <w:t>500</w:t>
            </w:r>
          </w:p>
        </w:tc>
        <w:tc>
          <w:tcPr>
            <w:tcW w:w="2610" w:type="dxa"/>
          </w:tcPr>
          <w:p w:rsidR="004758BF" w:rsidRPr="00763B8C" w:rsidRDefault="004758BF" w:rsidP="00141BB6">
            <w:pPr>
              <w:keepNext/>
              <w:jc w:val="center"/>
              <w:rPr>
                <w:sz w:val="22"/>
                <w:szCs w:val="22"/>
                <w:lang w:val="el-GR"/>
              </w:rPr>
            </w:pPr>
            <w:r w:rsidRPr="00763B8C">
              <w:rPr>
                <w:sz w:val="22"/>
                <w:szCs w:val="22"/>
                <w:lang w:val="el-GR"/>
              </w:rPr>
              <w:t>5,0</w:t>
            </w:r>
          </w:p>
        </w:tc>
      </w:tr>
      <w:tr w:rsidR="003B5614">
        <w:tc>
          <w:tcPr>
            <w:tcW w:w="1800" w:type="dxa"/>
          </w:tcPr>
          <w:p w:rsidR="004758BF" w:rsidRPr="00763B8C" w:rsidRDefault="004758BF" w:rsidP="00141BB6">
            <w:pPr>
              <w:keepNext/>
              <w:jc w:val="center"/>
              <w:rPr>
                <w:sz w:val="22"/>
                <w:szCs w:val="22"/>
                <w:lang w:val="el-GR"/>
              </w:rPr>
            </w:pPr>
            <w:r w:rsidRPr="00763B8C">
              <w:rPr>
                <w:sz w:val="22"/>
                <w:szCs w:val="22"/>
                <w:lang w:val="el-GR"/>
              </w:rPr>
              <w:t>30</w:t>
            </w:r>
          </w:p>
        </w:tc>
        <w:tc>
          <w:tcPr>
            <w:tcW w:w="2520" w:type="dxa"/>
          </w:tcPr>
          <w:p w:rsidR="004758BF" w:rsidRPr="00763B8C" w:rsidRDefault="004758BF" w:rsidP="00141BB6">
            <w:pPr>
              <w:keepNext/>
              <w:jc w:val="center"/>
              <w:rPr>
                <w:sz w:val="22"/>
                <w:szCs w:val="22"/>
                <w:lang w:val="el-GR"/>
              </w:rPr>
            </w:pPr>
            <w:r w:rsidRPr="00763B8C">
              <w:rPr>
                <w:sz w:val="22"/>
                <w:szCs w:val="22"/>
                <w:lang w:val="el-GR"/>
              </w:rPr>
              <w:t>2250</w:t>
            </w:r>
          </w:p>
        </w:tc>
        <w:tc>
          <w:tcPr>
            <w:tcW w:w="2520" w:type="dxa"/>
          </w:tcPr>
          <w:p w:rsidR="004758BF" w:rsidRPr="00763B8C" w:rsidRDefault="004758BF" w:rsidP="00141BB6">
            <w:pPr>
              <w:keepNext/>
              <w:jc w:val="center"/>
              <w:rPr>
                <w:sz w:val="22"/>
                <w:szCs w:val="22"/>
                <w:lang w:val="el-GR"/>
              </w:rPr>
            </w:pPr>
            <w:r w:rsidRPr="00763B8C">
              <w:rPr>
                <w:sz w:val="22"/>
                <w:szCs w:val="22"/>
                <w:lang w:val="el-GR"/>
              </w:rPr>
              <w:t>750</w:t>
            </w:r>
          </w:p>
        </w:tc>
        <w:tc>
          <w:tcPr>
            <w:tcW w:w="2610" w:type="dxa"/>
          </w:tcPr>
          <w:p w:rsidR="004758BF" w:rsidRPr="00763B8C" w:rsidRDefault="004758BF" w:rsidP="00141BB6">
            <w:pPr>
              <w:keepNext/>
              <w:jc w:val="center"/>
              <w:rPr>
                <w:sz w:val="22"/>
                <w:szCs w:val="22"/>
                <w:lang w:val="el-GR"/>
              </w:rPr>
            </w:pPr>
            <w:r w:rsidRPr="00763B8C">
              <w:rPr>
                <w:sz w:val="22"/>
                <w:szCs w:val="22"/>
                <w:lang w:val="el-GR"/>
              </w:rPr>
              <w:t>7,5</w:t>
            </w:r>
          </w:p>
        </w:tc>
      </w:tr>
      <w:tr w:rsidR="003B5614">
        <w:tc>
          <w:tcPr>
            <w:tcW w:w="1800" w:type="dxa"/>
          </w:tcPr>
          <w:p w:rsidR="004758BF" w:rsidRPr="00763B8C" w:rsidRDefault="004758BF" w:rsidP="00141BB6">
            <w:pPr>
              <w:keepNext/>
              <w:jc w:val="center"/>
              <w:rPr>
                <w:sz w:val="22"/>
                <w:szCs w:val="22"/>
                <w:lang w:val="el-GR"/>
              </w:rPr>
            </w:pPr>
            <w:r w:rsidRPr="00763B8C">
              <w:rPr>
                <w:sz w:val="22"/>
                <w:szCs w:val="22"/>
                <w:lang w:val="el-GR"/>
              </w:rPr>
              <w:t>40</w:t>
            </w:r>
          </w:p>
        </w:tc>
        <w:tc>
          <w:tcPr>
            <w:tcW w:w="2520" w:type="dxa"/>
          </w:tcPr>
          <w:p w:rsidR="004758BF" w:rsidRPr="00763B8C" w:rsidRDefault="004758BF" w:rsidP="00141BB6">
            <w:pPr>
              <w:keepNext/>
              <w:jc w:val="center"/>
              <w:rPr>
                <w:sz w:val="22"/>
                <w:szCs w:val="22"/>
                <w:lang w:val="el-GR"/>
              </w:rPr>
            </w:pPr>
            <w:r w:rsidRPr="00763B8C">
              <w:rPr>
                <w:sz w:val="22"/>
                <w:szCs w:val="22"/>
                <w:lang w:val="el-GR"/>
              </w:rPr>
              <w:t>3000</w:t>
            </w:r>
          </w:p>
        </w:tc>
        <w:tc>
          <w:tcPr>
            <w:tcW w:w="2520" w:type="dxa"/>
          </w:tcPr>
          <w:p w:rsidR="004758BF" w:rsidRPr="00763B8C" w:rsidRDefault="004758BF" w:rsidP="00141BB6">
            <w:pPr>
              <w:keepNext/>
              <w:jc w:val="center"/>
              <w:rPr>
                <w:sz w:val="22"/>
                <w:szCs w:val="22"/>
                <w:lang w:val="el-GR"/>
              </w:rPr>
            </w:pPr>
            <w:r w:rsidRPr="00763B8C">
              <w:rPr>
                <w:sz w:val="22"/>
                <w:szCs w:val="22"/>
                <w:lang w:val="el-GR"/>
              </w:rPr>
              <w:t>1000</w:t>
            </w:r>
          </w:p>
        </w:tc>
        <w:tc>
          <w:tcPr>
            <w:tcW w:w="2610" w:type="dxa"/>
          </w:tcPr>
          <w:p w:rsidR="004758BF" w:rsidRPr="00763B8C" w:rsidRDefault="004758BF" w:rsidP="00141BB6">
            <w:pPr>
              <w:keepNext/>
              <w:jc w:val="center"/>
              <w:rPr>
                <w:sz w:val="22"/>
                <w:szCs w:val="22"/>
                <w:lang w:val="el-GR"/>
              </w:rPr>
            </w:pPr>
            <w:r w:rsidRPr="00763B8C">
              <w:rPr>
                <w:sz w:val="22"/>
                <w:szCs w:val="22"/>
                <w:lang w:val="el-GR"/>
              </w:rPr>
              <w:t>10,0</w:t>
            </w:r>
          </w:p>
        </w:tc>
      </w:tr>
      <w:tr w:rsidR="003B5614">
        <w:tc>
          <w:tcPr>
            <w:tcW w:w="1800" w:type="dxa"/>
          </w:tcPr>
          <w:p w:rsidR="004758BF" w:rsidRPr="00763B8C" w:rsidRDefault="004758BF" w:rsidP="00141BB6">
            <w:pPr>
              <w:keepNext/>
              <w:jc w:val="center"/>
              <w:rPr>
                <w:sz w:val="22"/>
                <w:szCs w:val="22"/>
                <w:lang w:val="el-GR"/>
              </w:rPr>
            </w:pPr>
            <w:r w:rsidRPr="00763B8C">
              <w:rPr>
                <w:sz w:val="22"/>
                <w:szCs w:val="22"/>
                <w:lang w:val="el-GR"/>
              </w:rPr>
              <w:t>50</w:t>
            </w:r>
          </w:p>
        </w:tc>
        <w:tc>
          <w:tcPr>
            <w:tcW w:w="2520" w:type="dxa"/>
          </w:tcPr>
          <w:p w:rsidR="004758BF" w:rsidRPr="00763B8C" w:rsidRDefault="004758BF" w:rsidP="00141BB6">
            <w:pPr>
              <w:keepNext/>
              <w:jc w:val="center"/>
              <w:rPr>
                <w:sz w:val="22"/>
                <w:szCs w:val="22"/>
                <w:lang w:val="el-GR"/>
              </w:rPr>
            </w:pPr>
            <w:r w:rsidRPr="00763B8C">
              <w:rPr>
                <w:sz w:val="22"/>
                <w:szCs w:val="22"/>
                <w:lang w:val="el-GR"/>
              </w:rPr>
              <w:t>3750</w:t>
            </w:r>
          </w:p>
        </w:tc>
        <w:tc>
          <w:tcPr>
            <w:tcW w:w="2520" w:type="dxa"/>
          </w:tcPr>
          <w:p w:rsidR="004758BF" w:rsidRPr="00763B8C" w:rsidRDefault="004758BF" w:rsidP="00141BB6">
            <w:pPr>
              <w:keepNext/>
              <w:jc w:val="center"/>
              <w:rPr>
                <w:sz w:val="22"/>
                <w:szCs w:val="22"/>
                <w:lang w:val="el-GR"/>
              </w:rPr>
            </w:pPr>
            <w:r w:rsidRPr="00763B8C">
              <w:rPr>
                <w:sz w:val="22"/>
                <w:szCs w:val="22"/>
                <w:lang w:val="el-GR"/>
              </w:rPr>
              <w:t>1250</w:t>
            </w:r>
          </w:p>
        </w:tc>
        <w:tc>
          <w:tcPr>
            <w:tcW w:w="2610" w:type="dxa"/>
          </w:tcPr>
          <w:p w:rsidR="004758BF" w:rsidRPr="00763B8C" w:rsidRDefault="004758BF" w:rsidP="00141BB6">
            <w:pPr>
              <w:keepNext/>
              <w:jc w:val="center"/>
              <w:rPr>
                <w:sz w:val="22"/>
                <w:szCs w:val="22"/>
                <w:lang w:val="el-GR"/>
              </w:rPr>
            </w:pPr>
            <w:r w:rsidRPr="00763B8C">
              <w:rPr>
                <w:sz w:val="22"/>
                <w:szCs w:val="22"/>
                <w:lang w:val="el-GR"/>
              </w:rPr>
              <w:t>12,5</w:t>
            </w:r>
          </w:p>
        </w:tc>
      </w:tr>
      <w:tr w:rsidR="003B5614">
        <w:tc>
          <w:tcPr>
            <w:tcW w:w="1800" w:type="dxa"/>
          </w:tcPr>
          <w:p w:rsidR="004758BF" w:rsidRPr="00763B8C" w:rsidRDefault="004758BF" w:rsidP="00141BB6">
            <w:pPr>
              <w:keepNext/>
              <w:jc w:val="center"/>
              <w:rPr>
                <w:sz w:val="22"/>
                <w:szCs w:val="22"/>
                <w:lang w:val="el-GR"/>
              </w:rPr>
            </w:pPr>
            <w:r w:rsidRPr="00763B8C">
              <w:rPr>
                <w:sz w:val="22"/>
                <w:szCs w:val="22"/>
                <w:lang w:val="el-GR"/>
              </w:rPr>
              <w:t>60</w:t>
            </w:r>
          </w:p>
        </w:tc>
        <w:tc>
          <w:tcPr>
            <w:tcW w:w="2520" w:type="dxa"/>
          </w:tcPr>
          <w:p w:rsidR="004758BF" w:rsidRPr="00763B8C" w:rsidRDefault="004758BF" w:rsidP="00141BB6">
            <w:pPr>
              <w:keepNext/>
              <w:jc w:val="center"/>
              <w:rPr>
                <w:sz w:val="22"/>
                <w:szCs w:val="22"/>
                <w:lang w:val="el-GR"/>
              </w:rPr>
            </w:pPr>
            <w:r w:rsidRPr="00763B8C">
              <w:rPr>
                <w:sz w:val="22"/>
                <w:szCs w:val="22"/>
                <w:lang w:val="el-GR"/>
              </w:rPr>
              <w:t>4500</w:t>
            </w:r>
          </w:p>
        </w:tc>
        <w:tc>
          <w:tcPr>
            <w:tcW w:w="2520" w:type="dxa"/>
          </w:tcPr>
          <w:p w:rsidR="004758BF" w:rsidRPr="00763B8C" w:rsidRDefault="004758BF" w:rsidP="00141BB6">
            <w:pPr>
              <w:keepNext/>
              <w:jc w:val="center"/>
              <w:rPr>
                <w:sz w:val="22"/>
                <w:szCs w:val="22"/>
                <w:lang w:val="el-GR"/>
              </w:rPr>
            </w:pPr>
            <w:r w:rsidRPr="00763B8C">
              <w:rPr>
                <w:sz w:val="22"/>
                <w:szCs w:val="22"/>
                <w:lang w:val="el-GR"/>
              </w:rPr>
              <w:t>1500</w:t>
            </w:r>
          </w:p>
        </w:tc>
        <w:tc>
          <w:tcPr>
            <w:tcW w:w="2610" w:type="dxa"/>
          </w:tcPr>
          <w:p w:rsidR="004758BF" w:rsidRPr="00763B8C" w:rsidRDefault="004758BF" w:rsidP="00141BB6">
            <w:pPr>
              <w:keepNext/>
              <w:jc w:val="center"/>
              <w:rPr>
                <w:sz w:val="22"/>
                <w:szCs w:val="22"/>
                <w:lang w:val="el-GR"/>
              </w:rPr>
            </w:pPr>
            <w:r w:rsidRPr="00763B8C">
              <w:rPr>
                <w:sz w:val="22"/>
                <w:szCs w:val="22"/>
                <w:lang w:val="el-GR"/>
              </w:rPr>
              <w:t>15,0</w:t>
            </w:r>
          </w:p>
        </w:tc>
      </w:tr>
      <w:tr w:rsidR="003B5614">
        <w:tc>
          <w:tcPr>
            <w:tcW w:w="1800" w:type="dxa"/>
          </w:tcPr>
          <w:p w:rsidR="004758BF" w:rsidRPr="00763B8C" w:rsidRDefault="004758BF" w:rsidP="00141BB6">
            <w:pPr>
              <w:keepNext/>
              <w:jc w:val="center"/>
              <w:rPr>
                <w:sz w:val="22"/>
                <w:szCs w:val="22"/>
                <w:lang w:val="el-GR"/>
              </w:rPr>
            </w:pPr>
            <w:r w:rsidRPr="00763B8C">
              <w:rPr>
                <w:sz w:val="22"/>
                <w:szCs w:val="22"/>
                <w:lang w:val="el-GR"/>
              </w:rPr>
              <w:t>70</w:t>
            </w:r>
          </w:p>
        </w:tc>
        <w:tc>
          <w:tcPr>
            <w:tcW w:w="2520" w:type="dxa"/>
          </w:tcPr>
          <w:p w:rsidR="004758BF" w:rsidRPr="00763B8C" w:rsidRDefault="004758BF" w:rsidP="00141BB6">
            <w:pPr>
              <w:keepNext/>
              <w:jc w:val="center"/>
              <w:rPr>
                <w:sz w:val="22"/>
                <w:szCs w:val="22"/>
                <w:lang w:val="el-GR"/>
              </w:rPr>
            </w:pPr>
            <w:r w:rsidRPr="00763B8C">
              <w:rPr>
                <w:sz w:val="22"/>
                <w:szCs w:val="22"/>
                <w:lang w:val="el-GR"/>
              </w:rPr>
              <w:t>5250</w:t>
            </w:r>
          </w:p>
        </w:tc>
        <w:tc>
          <w:tcPr>
            <w:tcW w:w="2520" w:type="dxa"/>
          </w:tcPr>
          <w:p w:rsidR="004758BF" w:rsidRPr="00763B8C" w:rsidRDefault="004758BF" w:rsidP="00141BB6">
            <w:pPr>
              <w:keepNext/>
              <w:jc w:val="center"/>
              <w:rPr>
                <w:sz w:val="22"/>
                <w:szCs w:val="22"/>
                <w:lang w:val="el-GR"/>
              </w:rPr>
            </w:pPr>
            <w:r w:rsidRPr="00763B8C">
              <w:rPr>
                <w:sz w:val="22"/>
                <w:szCs w:val="22"/>
                <w:lang w:val="el-GR"/>
              </w:rPr>
              <w:t>1750</w:t>
            </w:r>
          </w:p>
        </w:tc>
        <w:tc>
          <w:tcPr>
            <w:tcW w:w="2610" w:type="dxa"/>
          </w:tcPr>
          <w:p w:rsidR="004758BF" w:rsidRPr="00763B8C" w:rsidRDefault="004758BF" w:rsidP="00141BB6">
            <w:pPr>
              <w:keepNext/>
              <w:jc w:val="center"/>
              <w:rPr>
                <w:sz w:val="22"/>
                <w:szCs w:val="22"/>
                <w:lang w:val="el-GR"/>
              </w:rPr>
            </w:pPr>
            <w:r w:rsidRPr="00763B8C">
              <w:rPr>
                <w:sz w:val="22"/>
                <w:szCs w:val="22"/>
                <w:lang w:val="el-GR"/>
              </w:rPr>
              <w:t>17,5</w:t>
            </w:r>
          </w:p>
        </w:tc>
      </w:tr>
      <w:tr w:rsidR="003B5614">
        <w:tc>
          <w:tcPr>
            <w:tcW w:w="1800" w:type="dxa"/>
          </w:tcPr>
          <w:p w:rsidR="004758BF" w:rsidRPr="00763B8C" w:rsidRDefault="004758BF" w:rsidP="00141BB6">
            <w:pPr>
              <w:keepNext/>
              <w:jc w:val="center"/>
              <w:rPr>
                <w:sz w:val="22"/>
                <w:szCs w:val="22"/>
                <w:lang w:val="el-GR"/>
              </w:rPr>
            </w:pPr>
            <w:r w:rsidRPr="00763B8C">
              <w:rPr>
                <w:sz w:val="22"/>
                <w:szCs w:val="22"/>
                <w:lang w:val="el-GR"/>
              </w:rPr>
              <w:t>80</w:t>
            </w:r>
          </w:p>
        </w:tc>
        <w:tc>
          <w:tcPr>
            <w:tcW w:w="2520" w:type="dxa"/>
          </w:tcPr>
          <w:p w:rsidR="004758BF" w:rsidRPr="00763B8C" w:rsidRDefault="004758BF" w:rsidP="00141BB6">
            <w:pPr>
              <w:keepNext/>
              <w:jc w:val="center"/>
              <w:rPr>
                <w:sz w:val="22"/>
                <w:szCs w:val="22"/>
                <w:lang w:val="el-GR"/>
              </w:rPr>
            </w:pPr>
            <w:r w:rsidRPr="00763B8C">
              <w:rPr>
                <w:sz w:val="22"/>
                <w:szCs w:val="22"/>
                <w:lang w:val="el-GR"/>
              </w:rPr>
              <w:t>6000</w:t>
            </w:r>
          </w:p>
        </w:tc>
        <w:tc>
          <w:tcPr>
            <w:tcW w:w="2520" w:type="dxa"/>
          </w:tcPr>
          <w:p w:rsidR="004758BF" w:rsidRPr="00763B8C" w:rsidRDefault="004758BF" w:rsidP="00141BB6">
            <w:pPr>
              <w:keepNext/>
              <w:jc w:val="center"/>
              <w:rPr>
                <w:sz w:val="22"/>
                <w:szCs w:val="22"/>
                <w:lang w:val="el-GR"/>
              </w:rPr>
            </w:pPr>
            <w:r w:rsidRPr="00763B8C">
              <w:rPr>
                <w:sz w:val="22"/>
                <w:szCs w:val="22"/>
                <w:lang w:val="el-GR"/>
              </w:rPr>
              <w:t>2000</w:t>
            </w:r>
          </w:p>
        </w:tc>
        <w:tc>
          <w:tcPr>
            <w:tcW w:w="2610" w:type="dxa"/>
          </w:tcPr>
          <w:p w:rsidR="004758BF" w:rsidRPr="00763B8C" w:rsidRDefault="004758BF" w:rsidP="00141BB6">
            <w:pPr>
              <w:keepNext/>
              <w:jc w:val="center"/>
              <w:rPr>
                <w:sz w:val="22"/>
                <w:szCs w:val="22"/>
                <w:lang w:val="el-GR"/>
              </w:rPr>
            </w:pPr>
            <w:r w:rsidRPr="00763B8C">
              <w:rPr>
                <w:sz w:val="22"/>
                <w:szCs w:val="22"/>
                <w:lang w:val="el-GR"/>
              </w:rPr>
              <w:t>20,0</w:t>
            </w:r>
          </w:p>
        </w:tc>
      </w:tr>
      <w:tr w:rsidR="003B5614">
        <w:tc>
          <w:tcPr>
            <w:tcW w:w="1800" w:type="dxa"/>
          </w:tcPr>
          <w:p w:rsidR="004758BF" w:rsidRPr="00763B8C" w:rsidRDefault="004758BF">
            <w:pPr>
              <w:jc w:val="center"/>
              <w:rPr>
                <w:sz w:val="22"/>
                <w:szCs w:val="22"/>
                <w:lang w:val="el-GR"/>
              </w:rPr>
            </w:pPr>
            <w:r w:rsidRPr="00763B8C">
              <w:rPr>
                <w:sz w:val="22"/>
                <w:szCs w:val="22"/>
                <w:lang w:val="el-GR"/>
              </w:rPr>
              <w:t>90</w:t>
            </w:r>
          </w:p>
        </w:tc>
        <w:tc>
          <w:tcPr>
            <w:tcW w:w="2520" w:type="dxa"/>
          </w:tcPr>
          <w:p w:rsidR="004758BF" w:rsidRPr="00763B8C" w:rsidRDefault="004758BF">
            <w:pPr>
              <w:jc w:val="center"/>
              <w:rPr>
                <w:sz w:val="22"/>
                <w:szCs w:val="22"/>
                <w:lang w:val="el-GR"/>
              </w:rPr>
            </w:pPr>
            <w:r w:rsidRPr="00763B8C">
              <w:rPr>
                <w:sz w:val="22"/>
                <w:szCs w:val="22"/>
                <w:lang w:val="el-GR"/>
              </w:rPr>
              <w:t>6750</w:t>
            </w:r>
          </w:p>
        </w:tc>
        <w:tc>
          <w:tcPr>
            <w:tcW w:w="2520" w:type="dxa"/>
          </w:tcPr>
          <w:p w:rsidR="004758BF" w:rsidRPr="00763B8C" w:rsidRDefault="004758BF">
            <w:pPr>
              <w:jc w:val="center"/>
              <w:rPr>
                <w:sz w:val="22"/>
                <w:szCs w:val="22"/>
                <w:lang w:val="el-GR"/>
              </w:rPr>
            </w:pPr>
            <w:r w:rsidRPr="00763B8C">
              <w:rPr>
                <w:sz w:val="22"/>
                <w:szCs w:val="22"/>
                <w:lang w:val="el-GR"/>
              </w:rPr>
              <w:t>2250</w:t>
            </w:r>
          </w:p>
        </w:tc>
        <w:tc>
          <w:tcPr>
            <w:tcW w:w="2610" w:type="dxa"/>
          </w:tcPr>
          <w:p w:rsidR="004758BF" w:rsidRPr="00763B8C" w:rsidRDefault="004758BF">
            <w:pPr>
              <w:jc w:val="center"/>
              <w:rPr>
                <w:sz w:val="22"/>
                <w:szCs w:val="22"/>
                <w:lang w:val="el-GR"/>
              </w:rPr>
            </w:pPr>
            <w:r w:rsidRPr="00763B8C">
              <w:rPr>
                <w:sz w:val="22"/>
                <w:szCs w:val="22"/>
                <w:lang w:val="el-GR"/>
              </w:rPr>
              <w:t>22,5</w:t>
            </w:r>
          </w:p>
        </w:tc>
      </w:tr>
    </w:tbl>
    <w:p w:rsidR="004758BF" w:rsidRPr="00763B8C" w:rsidRDefault="004758BF">
      <w:pPr>
        <w:tabs>
          <w:tab w:val="left" w:pos="567"/>
        </w:tabs>
        <w:rPr>
          <w:b/>
          <w:sz w:val="22"/>
          <w:szCs w:val="22"/>
          <w:lang w:val="el-GR"/>
        </w:rPr>
      </w:pPr>
    </w:p>
    <w:p w:rsidR="004758BF" w:rsidRPr="00763B8C" w:rsidRDefault="004758BF" w:rsidP="004758BF">
      <w:pPr>
        <w:pStyle w:val="BodyText2"/>
        <w:rPr>
          <w:szCs w:val="22"/>
        </w:rPr>
      </w:pPr>
      <w:r w:rsidRPr="00763B8C">
        <w:rPr>
          <w:szCs w:val="22"/>
        </w:rPr>
        <w:t xml:space="preserve">Δεν συνιστάται μια συνολική ημερήσια δοσολογία πάνω από 100 mg/kg σωματικού βάρους εξαιτίας του πιθανού αυξημένου κίνδυνου ανεπιθύμητων ενεργειών (βλέπε </w:t>
      </w:r>
      <w:r w:rsidR="00B25E65" w:rsidRPr="00763B8C">
        <w:rPr>
          <w:szCs w:val="22"/>
        </w:rPr>
        <w:t xml:space="preserve">παραγράφους </w:t>
      </w:r>
      <w:r w:rsidRPr="00763B8C">
        <w:rPr>
          <w:szCs w:val="22"/>
        </w:rPr>
        <w:t>4.4, 4.8, και 4.9).</w:t>
      </w:r>
    </w:p>
    <w:p w:rsidR="004758BF" w:rsidRPr="00C6064F" w:rsidRDefault="004758BF" w:rsidP="004758BF">
      <w:pPr>
        <w:rPr>
          <w:sz w:val="22"/>
          <w:szCs w:val="22"/>
          <w:lang w:val="el-GR"/>
        </w:rPr>
      </w:pPr>
    </w:p>
    <w:p w:rsidR="001D12C4" w:rsidRPr="006E046C" w:rsidRDefault="001D12C4" w:rsidP="002C01DB">
      <w:pPr>
        <w:keepNext/>
        <w:rPr>
          <w:sz w:val="22"/>
          <w:szCs w:val="22"/>
          <w:lang w:val="el-GR"/>
        </w:rPr>
      </w:pPr>
      <w:r w:rsidRPr="00C6064F">
        <w:rPr>
          <w:i/>
          <w:sz w:val="22"/>
          <w:szCs w:val="22"/>
          <w:lang w:val="el-GR"/>
        </w:rPr>
        <w:t>Προσαρμογή δόσης</w:t>
      </w:r>
    </w:p>
    <w:p w:rsidR="0065522A" w:rsidRPr="00763B8C" w:rsidRDefault="004400FE" w:rsidP="004758BF">
      <w:pPr>
        <w:rPr>
          <w:sz w:val="22"/>
          <w:szCs w:val="22"/>
          <w:lang w:val="el-GR"/>
        </w:rPr>
      </w:pPr>
      <w:r w:rsidRPr="00763B8C">
        <w:rPr>
          <w:sz w:val="22"/>
          <w:szCs w:val="22"/>
          <w:lang w:val="el-GR"/>
        </w:rPr>
        <w:t>Η επίδραση του Ferriprox στη μείωση των επιπέδων σιδήρου του οργανισμού επηρεάζεται άμεσα από τη δόση και το βαθμό υπερφόρτωσης με σίδηρο. Μετά την έναρξη της θεραπείας με Ferriprox, συνιστάται η παρακολούθηση των συγκεντρώσεων φερ</w:t>
      </w:r>
      <w:r w:rsidR="00727D13" w:rsidRPr="00763B8C">
        <w:rPr>
          <w:sz w:val="22"/>
          <w:szCs w:val="22"/>
          <w:lang w:val="el-GR"/>
        </w:rPr>
        <w:t>ρ</w:t>
      </w:r>
      <w:r w:rsidRPr="00763B8C">
        <w:rPr>
          <w:sz w:val="22"/>
          <w:szCs w:val="22"/>
          <w:lang w:val="el-GR"/>
        </w:rPr>
        <w:t xml:space="preserve">ιτίνης στον ορό ή άλλων δεικτών φορτίου σιδήρου στον οργανισμό κάθε δύο έως τρεις μήνες για την αξιολόγηση της μακροπρόθεσμης αποτελεσματικότητας του σχήματος χηλίωσης στον έλεγχο του φορτίου σιδήρου στον οργανισμό. Η δοσολογία θα πρέπει να προσαρμόζεται στην ανταπόκριση και τους θεραπευτικούς στόχους για τον κάθε ασθενή χωριστά (διατήρηση ή μείωση του φορτίου σιδήρου στον οργανισμό). Εάν </w:t>
      </w:r>
      <w:r w:rsidR="001D12C4" w:rsidRPr="004E4B37">
        <w:rPr>
          <w:sz w:val="22"/>
          <w:szCs w:val="22"/>
          <w:lang w:val="el-GR"/>
        </w:rPr>
        <w:t xml:space="preserve">τα επίπεδα </w:t>
      </w:r>
      <w:r w:rsidRPr="00763B8C">
        <w:rPr>
          <w:sz w:val="22"/>
          <w:szCs w:val="22"/>
          <w:lang w:val="el-GR"/>
        </w:rPr>
        <w:t>φερ</w:t>
      </w:r>
      <w:r w:rsidR="00727D13" w:rsidRPr="00763B8C">
        <w:rPr>
          <w:sz w:val="22"/>
          <w:szCs w:val="22"/>
          <w:lang w:val="el-GR"/>
        </w:rPr>
        <w:t>ρ</w:t>
      </w:r>
      <w:r w:rsidRPr="00763B8C">
        <w:rPr>
          <w:sz w:val="22"/>
          <w:szCs w:val="22"/>
          <w:lang w:val="el-GR"/>
        </w:rPr>
        <w:t>ιτίνης στον ορό μειωθούν κάτω από τα 500 µg/l, θα πρέπει να εξεταστεί το ενδεχόμενο διακοπής της θεραπείας με δεφεριπρόνη.</w:t>
      </w:r>
    </w:p>
    <w:p w:rsidR="0065522A" w:rsidRPr="00763B8C" w:rsidRDefault="0065522A" w:rsidP="004758BF">
      <w:pPr>
        <w:rPr>
          <w:sz w:val="22"/>
          <w:szCs w:val="22"/>
          <w:lang w:val="el-GR"/>
        </w:rPr>
      </w:pPr>
    </w:p>
    <w:p w:rsidR="00875497" w:rsidRPr="004E4B37" w:rsidRDefault="00875497" w:rsidP="00875497">
      <w:pPr>
        <w:keepNext/>
        <w:rPr>
          <w:i/>
          <w:sz w:val="22"/>
          <w:szCs w:val="22"/>
          <w:lang w:val="el-GR"/>
        </w:rPr>
      </w:pPr>
      <w:r w:rsidRPr="0076068A">
        <w:rPr>
          <w:i/>
          <w:sz w:val="22"/>
          <w:szCs w:val="22"/>
          <w:lang w:val="el-GR"/>
        </w:rPr>
        <w:t>Προσαρμογές της δόσης όταν χρησιμοποιείται μαζί με άλλους χηλικούς παράγοντες αποσιδήρωσης</w:t>
      </w:r>
    </w:p>
    <w:p w:rsidR="00875497" w:rsidRPr="0076068A" w:rsidRDefault="00875497" w:rsidP="00875497">
      <w:pPr>
        <w:rPr>
          <w:sz w:val="22"/>
          <w:szCs w:val="22"/>
          <w:lang w:val="el-GR"/>
        </w:rPr>
      </w:pPr>
      <w:r w:rsidRPr="0076068A">
        <w:rPr>
          <w:sz w:val="22"/>
          <w:szCs w:val="22"/>
          <w:lang w:val="el-GR"/>
        </w:rPr>
        <w:t>Στους ασθενείς για τους οποίους η μονοθεραπεία είναι ανεπαρκής, το Ferriprox μπορεί να χρησιμοποιηθεί μαζί με δεφεροξαμίνη στην τυπική δόση (75 mg/kg/ημέρα), αλλά δεν θα πρέπει να υπερβαίνει τα 100 mg/kg/ημέρα.</w:t>
      </w:r>
    </w:p>
    <w:p w:rsidR="00875497" w:rsidRPr="0076068A" w:rsidRDefault="00875497" w:rsidP="00875497">
      <w:pPr>
        <w:rPr>
          <w:sz w:val="22"/>
          <w:szCs w:val="22"/>
          <w:lang w:val="el-GR"/>
        </w:rPr>
      </w:pPr>
    </w:p>
    <w:p w:rsidR="00875497" w:rsidRPr="0076068A" w:rsidRDefault="00875497" w:rsidP="00875497">
      <w:pPr>
        <w:rPr>
          <w:sz w:val="22"/>
          <w:szCs w:val="22"/>
          <w:lang w:val="el-GR"/>
        </w:rPr>
      </w:pPr>
      <w:r w:rsidRPr="0076068A">
        <w:rPr>
          <w:sz w:val="22"/>
          <w:szCs w:val="22"/>
          <w:lang w:val="el-GR"/>
        </w:rPr>
        <w:t>Στην περίπτωση καρδιακής ανεπάρκειας που οφείλεται σε περίσσεια σιδήρου, στην αγωγή με δεφεροξαμίνη θα πρέπει να προστίθεται Ferriprox σε δόση 75-100 mg/kg/ημέρα. Θα πρέπει να λαμβάνονται υπόψη οι πληροφορίες προϊόντος για τη δεφεροξαμίνη.</w:t>
      </w:r>
    </w:p>
    <w:p w:rsidR="00875497" w:rsidRPr="0076068A" w:rsidRDefault="00875497" w:rsidP="00875497">
      <w:pPr>
        <w:rPr>
          <w:sz w:val="22"/>
          <w:szCs w:val="22"/>
          <w:lang w:val="el-GR"/>
        </w:rPr>
      </w:pPr>
    </w:p>
    <w:p w:rsidR="00875497" w:rsidRPr="0029399F" w:rsidRDefault="00875497" w:rsidP="00875497">
      <w:pPr>
        <w:rPr>
          <w:sz w:val="22"/>
          <w:szCs w:val="22"/>
          <w:lang w:val="el-GR"/>
        </w:rPr>
      </w:pPr>
      <w:r w:rsidRPr="0076068A">
        <w:rPr>
          <w:sz w:val="22"/>
          <w:szCs w:val="22"/>
          <w:lang w:val="el-GR"/>
        </w:rPr>
        <w:t xml:space="preserve">Η ταυτόχρονη χρήση χηλικών παραγόντων αποσιδήρωσης δεν συνιστάται σε ασθενείς των οποίων τα επίπεδα φερριτίνης ορού έχουν πέσει κάτω από 500 </w:t>
      </w:r>
      <w:r>
        <w:rPr>
          <w:sz w:val="22"/>
          <w:szCs w:val="22"/>
          <w:lang w:val="el-GR"/>
        </w:rPr>
        <w:t>µ</w:t>
      </w:r>
      <w:r w:rsidRPr="0076068A">
        <w:rPr>
          <w:sz w:val="22"/>
          <w:szCs w:val="22"/>
          <w:lang w:val="el-GR"/>
        </w:rPr>
        <w:t>g/l, λόγω του κινδύνου υπερβολικής απομάκρυνσης του σιδήρου.</w:t>
      </w:r>
    </w:p>
    <w:p w:rsidR="001D12C4" w:rsidRPr="001D12C4" w:rsidRDefault="001D12C4" w:rsidP="001D12C4">
      <w:pPr>
        <w:rPr>
          <w:sz w:val="22"/>
          <w:szCs w:val="22"/>
          <w:lang w:val="el-GR"/>
        </w:rPr>
      </w:pPr>
    </w:p>
    <w:p w:rsidR="004758BF" w:rsidRPr="00C6064F" w:rsidRDefault="00F37A67" w:rsidP="00F37A67">
      <w:pPr>
        <w:keepNext/>
        <w:rPr>
          <w:i/>
          <w:sz w:val="22"/>
          <w:szCs w:val="22"/>
          <w:lang w:val="el-GR"/>
        </w:rPr>
      </w:pPr>
      <w:r>
        <w:rPr>
          <w:i/>
          <w:sz w:val="22"/>
          <w:szCs w:val="22"/>
          <w:lang w:val="el-GR"/>
        </w:rPr>
        <w:t>Παιδιατρικός πληθυσμός</w:t>
      </w:r>
    </w:p>
    <w:p w:rsidR="004758BF" w:rsidRPr="00763B8C" w:rsidRDefault="004758BF" w:rsidP="004758BF">
      <w:pPr>
        <w:rPr>
          <w:sz w:val="22"/>
          <w:szCs w:val="22"/>
          <w:lang w:val="el-GR"/>
        </w:rPr>
      </w:pPr>
      <w:r w:rsidRPr="00763B8C">
        <w:rPr>
          <w:sz w:val="22"/>
          <w:szCs w:val="22"/>
          <w:lang w:val="el-GR"/>
        </w:rPr>
        <w:t>Υπάρχουν περιορισμένα διαθέσιμα στοιχεία σχετικά με τη χρήση της δεφεριπρόνης σε παιδιά ηλικίας 6 έως 10 ετών και δεν υπάρχουν δεδομένα σχετικά με τη χρήση της δεφεριπρόνης σε παιδιά κάτω των 6 ετών.</w:t>
      </w:r>
    </w:p>
    <w:p w:rsidR="004758BF" w:rsidRPr="00763B8C" w:rsidRDefault="004758BF" w:rsidP="004758BF">
      <w:pPr>
        <w:rPr>
          <w:sz w:val="22"/>
          <w:szCs w:val="22"/>
          <w:lang w:val="el-GR"/>
        </w:rPr>
      </w:pPr>
    </w:p>
    <w:p w:rsidR="002265A5" w:rsidRPr="007B7A28" w:rsidRDefault="002265A5" w:rsidP="002265A5">
      <w:pPr>
        <w:keepNext/>
        <w:tabs>
          <w:tab w:val="left" w:pos="567"/>
        </w:tabs>
        <w:rPr>
          <w:i/>
          <w:sz w:val="22"/>
          <w:szCs w:val="22"/>
          <w:lang w:val="el-GR"/>
        </w:rPr>
      </w:pPr>
      <w:r w:rsidRPr="007B7A28">
        <w:rPr>
          <w:i/>
          <w:sz w:val="22"/>
          <w:szCs w:val="22"/>
          <w:lang w:val="el-GR"/>
        </w:rPr>
        <w:t>Νεφρική βλάβη</w:t>
      </w:r>
    </w:p>
    <w:p w:rsidR="002265A5" w:rsidRPr="007B7A28" w:rsidRDefault="002265A5" w:rsidP="002265A5">
      <w:pPr>
        <w:tabs>
          <w:tab w:val="left" w:pos="567"/>
        </w:tabs>
        <w:rPr>
          <w:sz w:val="22"/>
          <w:szCs w:val="22"/>
          <w:lang w:val="el-GR"/>
        </w:rPr>
      </w:pPr>
      <w:r w:rsidRPr="007B7A28">
        <w:rPr>
          <w:sz w:val="22"/>
          <w:szCs w:val="22"/>
          <w:lang w:val="el-GR"/>
        </w:rPr>
        <w:t>Δεν απαιτείται προσαρμογή της δόσης σε ασθενείς με νεφρική βλάβη ήπιας, μέτριας ή βαριάς μορφής (</w:t>
      </w:r>
      <w:r w:rsidRPr="00763B8C">
        <w:rPr>
          <w:sz w:val="22"/>
          <w:szCs w:val="22"/>
          <w:lang w:val="el-GR"/>
        </w:rPr>
        <w:t xml:space="preserve">βλέπε </w:t>
      </w:r>
      <w:r w:rsidRPr="007B7A28">
        <w:rPr>
          <w:sz w:val="22"/>
          <w:szCs w:val="22"/>
          <w:lang w:val="el-GR"/>
        </w:rPr>
        <w:t>παράγραφο 5.2). Η ασφάλεια και η φαρμακοκινητική του Ferriprox σε ασθενείς με νεφρική νόσο τελικού σταδίου δεν είναι γνωστές.</w:t>
      </w:r>
    </w:p>
    <w:p w:rsidR="002265A5" w:rsidRPr="007B7A28" w:rsidRDefault="002265A5" w:rsidP="002265A5">
      <w:pPr>
        <w:tabs>
          <w:tab w:val="left" w:pos="567"/>
        </w:tabs>
        <w:rPr>
          <w:sz w:val="22"/>
          <w:szCs w:val="22"/>
          <w:lang w:val="el-GR"/>
        </w:rPr>
      </w:pPr>
    </w:p>
    <w:p w:rsidR="002265A5" w:rsidRPr="007B7A28" w:rsidRDefault="002265A5" w:rsidP="002265A5">
      <w:pPr>
        <w:keepNext/>
        <w:tabs>
          <w:tab w:val="left" w:pos="567"/>
        </w:tabs>
        <w:rPr>
          <w:i/>
          <w:sz w:val="22"/>
          <w:szCs w:val="22"/>
          <w:lang w:val="el-GR"/>
        </w:rPr>
      </w:pPr>
      <w:r w:rsidRPr="007B7A28">
        <w:rPr>
          <w:i/>
          <w:sz w:val="22"/>
          <w:szCs w:val="22"/>
          <w:lang w:val="el-GR"/>
        </w:rPr>
        <w:t>Ηπατική βλάβη</w:t>
      </w:r>
    </w:p>
    <w:p w:rsidR="002265A5" w:rsidRDefault="002265A5" w:rsidP="002265A5">
      <w:pPr>
        <w:rPr>
          <w:sz w:val="22"/>
          <w:szCs w:val="22"/>
          <w:lang w:val="el-GR"/>
        </w:rPr>
      </w:pPr>
      <w:r w:rsidRPr="007B7A28">
        <w:rPr>
          <w:sz w:val="22"/>
          <w:szCs w:val="22"/>
          <w:lang w:val="el-GR"/>
        </w:rPr>
        <w:t>Δεν απαιτείται προσαρμογή της δόσης σε ασθενείς με ηπατική δυσλειτουργία ήπιας ή μέτριας μορφής (</w:t>
      </w:r>
      <w:r w:rsidRPr="00763B8C">
        <w:rPr>
          <w:sz w:val="22"/>
          <w:szCs w:val="22"/>
          <w:lang w:val="el-GR"/>
        </w:rPr>
        <w:t xml:space="preserve">βλέπε </w:t>
      </w:r>
      <w:r w:rsidRPr="007B7A28">
        <w:rPr>
          <w:sz w:val="22"/>
          <w:szCs w:val="22"/>
          <w:lang w:val="el-GR"/>
        </w:rPr>
        <w:t>παράγραφο 5.2). Η ασφάλεια και η φαρμακοκινητική του Ferriprox σε ασθενείς με ηπατική δυσλειτουργία βαριάς μορφής δεν είναι γνωστές.</w:t>
      </w:r>
    </w:p>
    <w:p w:rsidR="002265A5" w:rsidRDefault="002265A5" w:rsidP="002265A5">
      <w:pPr>
        <w:rPr>
          <w:sz w:val="22"/>
          <w:szCs w:val="22"/>
          <w:lang w:val="el-GR"/>
        </w:rPr>
      </w:pPr>
    </w:p>
    <w:p w:rsidR="004758BF" w:rsidRPr="00763B8C" w:rsidRDefault="004758BF" w:rsidP="00F37A67">
      <w:pPr>
        <w:keepNext/>
        <w:rPr>
          <w:sz w:val="22"/>
          <w:szCs w:val="22"/>
          <w:u w:val="single"/>
          <w:lang w:val="el-GR"/>
        </w:rPr>
      </w:pPr>
      <w:r w:rsidRPr="00763B8C">
        <w:rPr>
          <w:sz w:val="22"/>
          <w:szCs w:val="22"/>
          <w:u w:val="single"/>
          <w:lang w:val="el-GR"/>
        </w:rPr>
        <w:t>Τρόπος χορήγησης</w:t>
      </w:r>
    </w:p>
    <w:p w:rsidR="004758BF" w:rsidRPr="00763B8C" w:rsidRDefault="00E07B9B" w:rsidP="004758BF">
      <w:pPr>
        <w:rPr>
          <w:sz w:val="22"/>
          <w:szCs w:val="22"/>
          <w:lang w:val="el-GR"/>
        </w:rPr>
      </w:pPr>
      <w:r w:rsidRPr="00763B8C">
        <w:rPr>
          <w:sz w:val="22"/>
          <w:szCs w:val="22"/>
          <w:lang w:val="el-GR"/>
        </w:rPr>
        <w:t>Από</w:t>
      </w:r>
      <w:r w:rsidR="004758BF" w:rsidRPr="00763B8C">
        <w:rPr>
          <w:sz w:val="22"/>
          <w:szCs w:val="22"/>
          <w:lang w:val="el-GR"/>
        </w:rPr>
        <w:t xml:space="preserve"> του στόματος</w:t>
      </w:r>
      <w:r w:rsidRPr="00763B8C">
        <w:rPr>
          <w:sz w:val="22"/>
          <w:szCs w:val="22"/>
          <w:lang w:val="el-GR"/>
        </w:rPr>
        <w:t xml:space="preserve"> χρήση</w:t>
      </w:r>
      <w:r w:rsidR="004758BF" w:rsidRPr="00763B8C">
        <w:rPr>
          <w:sz w:val="22"/>
          <w:szCs w:val="22"/>
          <w:lang w:val="el-GR"/>
        </w:rPr>
        <w:t>.</w:t>
      </w:r>
    </w:p>
    <w:p w:rsidR="004758BF" w:rsidRPr="00763B8C" w:rsidRDefault="004758BF" w:rsidP="004758BF">
      <w:pPr>
        <w:rPr>
          <w:sz w:val="22"/>
          <w:szCs w:val="22"/>
          <w:lang w:val="el-GR"/>
        </w:rPr>
      </w:pPr>
    </w:p>
    <w:p w:rsidR="004758BF" w:rsidRPr="00763B8C" w:rsidRDefault="004758BF" w:rsidP="00F37A67">
      <w:pPr>
        <w:pStyle w:val="Header"/>
        <w:keepNext/>
        <w:tabs>
          <w:tab w:val="clear" w:pos="567"/>
          <w:tab w:val="left" w:pos="570"/>
        </w:tabs>
        <w:ind w:left="570" w:hanging="570"/>
        <w:rPr>
          <w:rFonts w:ascii="Times New Roman" w:hAnsi="Times New Roman"/>
          <w:b/>
          <w:sz w:val="22"/>
          <w:szCs w:val="22"/>
          <w:lang w:val="el-GR"/>
        </w:rPr>
      </w:pPr>
      <w:r w:rsidRPr="00763B8C">
        <w:rPr>
          <w:rFonts w:ascii="Times New Roman" w:hAnsi="Times New Roman"/>
          <w:b/>
          <w:sz w:val="22"/>
          <w:szCs w:val="22"/>
          <w:lang w:val="el-GR"/>
        </w:rPr>
        <w:t>4.3</w:t>
      </w:r>
      <w:r w:rsidRPr="00763B8C">
        <w:rPr>
          <w:rFonts w:ascii="Times New Roman" w:hAnsi="Times New Roman"/>
          <w:b/>
          <w:sz w:val="22"/>
          <w:szCs w:val="22"/>
          <w:lang w:val="el-GR"/>
        </w:rPr>
        <w:tab/>
        <w:t>Αντενδείξεις</w:t>
      </w:r>
    </w:p>
    <w:p w:rsidR="004758BF" w:rsidRPr="00763B8C" w:rsidRDefault="004758BF" w:rsidP="00F37A67">
      <w:pPr>
        <w:keepNext/>
        <w:rPr>
          <w:sz w:val="22"/>
          <w:szCs w:val="22"/>
          <w:lang w:val="el-GR"/>
        </w:rPr>
      </w:pPr>
    </w:p>
    <w:p w:rsidR="004758BF" w:rsidRPr="00763B8C" w:rsidRDefault="004758BF" w:rsidP="004758BF">
      <w:pPr>
        <w:ind w:left="360" w:hanging="360"/>
        <w:rPr>
          <w:sz w:val="22"/>
          <w:szCs w:val="22"/>
          <w:lang w:val="el-GR"/>
        </w:rPr>
      </w:pPr>
      <w:r w:rsidRPr="00763B8C">
        <w:rPr>
          <w:sz w:val="22"/>
          <w:szCs w:val="22"/>
          <w:lang w:val="el-GR"/>
        </w:rPr>
        <w:t>-</w:t>
      </w:r>
      <w:r w:rsidRPr="00763B8C">
        <w:rPr>
          <w:sz w:val="22"/>
          <w:szCs w:val="22"/>
          <w:lang w:val="el-GR"/>
        </w:rPr>
        <w:tab/>
        <w:t xml:space="preserve">Υπερευαισθησία στη δραστική ουσία ή σε </w:t>
      </w:r>
      <w:r w:rsidR="00E07B9B" w:rsidRPr="00763B8C">
        <w:rPr>
          <w:sz w:val="22"/>
          <w:szCs w:val="22"/>
          <w:lang w:val="el-GR"/>
        </w:rPr>
        <w:t>κάποιο</w:t>
      </w:r>
      <w:r w:rsidRPr="00763B8C">
        <w:rPr>
          <w:sz w:val="22"/>
          <w:szCs w:val="22"/>
          <w:lang w:val="el-GR"/>
        </w:rPr>
        <w:t xml:space="preserve"> από τα έκδοχα</w:t>
      </w:r>
      <w:r w:rsidR="004B0BC1" w:rsidRPr="00763B8C">
        <w:rPr>
          <w:sz w:val="22"/>
          <w:szCs w:val="22"/>
          <w:lang w:val="el-GR"/>
        </w:rPr>
        <w:t xml:space="preserve"> που </w:t>
      </w:r>
      <w:r w:rsidR="009242D2" w:rsidRPr="00763B8C">
        <w:rPr>
          <w:sz w:val="22"/>
          <w:szCs w:val="22"/>
          <w:lang w:val="el-GR"/>
        </w:rPr>
        <w:t>αναφέρονται</w:t>
      </w:r>
      <w:r w:rsidR="004B0BC1" w:rsidRPr="00763B8C">
        <w:rPr>
          <w:sz w:val="22"/>
          <w:szCs w:val="22"/>
          <w:lang w:val="el-GR"/>
        </w:rPr>
        <w:t xml:space="preserve"> στ</w:t>
      </w:r>
      <w:r w:rsidR="00D71BAB" w:rsidRPr="00763B8C">
        <w:rPr>
          <w:sz w:val="22"/>
          <w:szCs w:val="22"/>
          <w:lang w:val="el-GR"/>
        </w:rPr>
        <w:t>η</w:t>
      </w:r>
      <w:r w:rsidR="004B0BC1" w:rsidRPr="00763B8C">
        <w:rPr>
          <w:sz w:val="22"/>
          <w:szCs w:val="22"/>
          <w:lang w:val="el-GR"/>
        </w:rPr>
        <w:t>ν παράγραφο 6.1.</w:t>
      </w:r>
    </w:p>
    <w:p w:rsidR="004758BF" w:rsidRPr="00763B8C" w:rsidRDefault="004758BF" w:rsidP="004758BF">
      <w:pPr>
        <w:ind w:left="360" w:hanging="360"/>
        <w:rPr>
          <w:sz w:val="22"/>
          <w:szCs w:val="22"/>
          <w:lang w:val="el-GR"/>
        </w:rPr>
      </w:pPr>
      <w:r w:rsidRPr="00763B8C">
        <w:rPr>
          <w:sz w:val="22"/>
          <w:szCs w:val="22"/>
          <w:lang w:val="el-GR"/>
        </w:rPr>
        <w:t>-</w:t>
      </w:r>
      <w:r w:rsidRPr="00763B8C">
        <w:rPr>
          <w:sz w:val="22"/>
          <w:szCs w:val="22"/>
          <w:lang w:val="el-GR"/>
        </w:rPr>
        <w:tab/>
        <w:t>Ιστορικό επαναλαμβανόμενων επεισοδίων ουδετεροπενίας.</w:t>
      </w:r>
    </w:p>
    <w:p w:rsidR="004758BF" w:rsidRPr="00763B8C" w:rsidRDefault="004758BF" w:rsidP="004758BF">
      <w:pPr>
        <w:ind w:left="360" w:hanging="360"/>
        <w:rPr>
          <w:sz w:val="22"/>
          <w:szCs w:val="22"/>
          <w:lang w:val="el-GR"/>
        </w:rPr>
      </w:pPr>
      <w:r w:rsidRPr="00763B8C">
        <w:rPr>
          <w:sz w:val="22"/>
          <w:szCs w:val="22"/>
          <w:lang w:val="el-GR"/>
        </w:rPr>
        <w:t>-</w:t>
      </w:r>
      <w:r w:rsidRPr="00763B8C">
        <w:rPr>
          <w:sz w:val="22"/>
          <w:szCs w:val="22"/>
          <w:lang w:val="el-GR"/>
        </w:rPr>
        <w:tab/>
        <w:t>Ιστορικό ακοκκιοκυτταραιμίας.</w:t>
      </w:r>
    </w:p>
    <w:p w:rsidR="004758BF" w:rsidRPr="00763B8C" w:rsidRDefault="004758BF" w:rsidP="004758BF">
      <w:pPr>
        <w:ind w:left="360" w:hanging="360"/>
        <w:rPr>
          <w:sz w:val="22"/>
          <w:szCs w:val="22"/>
          <w:lang w:val="el-GR"/>
        </w:rPr>
      </w:pPr>
      <w:r w:rsidRPr="00763B8C">
        <w:rPr>
          <w:sz w:val="22"/>
          <w:szCs w:val="22"/>
          <w:lang w:val="el-GR"/>
        </w:rPr>
        <w:t>-</w:t>
      </w:r>
      <w:r w:rsidRPr="00763B8C">
        <w:rPr>
          <w:sz w:val="22"/>
          <w:szCs w:val="22"/>
          <w:lang w:val="el-GR"/>
        </w:rPr>
        <w:tab/>
        <w:t>Εγκυμοσύνη (βλέπε παράγραφο 4.6).</w:t>
      </w:r>
    </w:p>
    <w:p w:rsidR="004758BF" w:rsidRPr="00763B8C" w:rsidRDefault="004758BF" w:rsidP="004758BF">
      <w:pPr>
        <w:ind w:left="360" w:hanging="360"/>
        <w:rPr>
          <w:sz w:val="22"/>
          <w:szCs w:val="22"/>
          <w:lang w:val="el-GR"/>
        </w:rPr>
      </w:pPr>
      <w:r w:rsidRPr="00763B8C">
        <w:rPr>
          <w:sz w:val="22"/>
          <w:szCs w:val="22"/>
          <w:lang w:val="el-GR"/>
        </w:rPr>
        <w:t>-</w:t>
      </w:r>
      <w:r w:rsidRPr="00763B8C">
        <w:rPr>
          <w:sz w:val="22"/>
          <w:szCs w:val="22"/>
          <w:lang w:val="el-GR"/>
        </w:rPr>
        <w:tab/>
        <w:t>Θηλασμός (βλέπε παράγραφο 4.6).</w:t>
      </w:r>
    </w:p>
    <w:p w:rsidR="004758BF" w:rsidRPr="00763B8C" w:rsidRDefault="004758BF" w:rsidP="004758BF">
      <w:pPr>
        <w:ind w:left="360" w:hanging="360"/>
        <w:rPr>
          <w:sz w:val="22"/>
          <w:szCs w:val="22"/>
          <w:lang w:val="el-GR"/>
        </w:rPr>
      </w:pPr>
      <w:r w:rsidRPr="00763B8C">
        <w:rPr>
          <w:bCs/>
          <w:sz w:val="22"/>
          <w:szCs w:val="22"/>
          <w:lang w:val="el-GR"/>
        </w:rPr>
        <w:t>-</w:t>
      </w:r>
      <w:r w:rsidRPr="00763B8C">
        <w:rPr>
          <w:bCs/>
          <w:sz w:val="22"/>
          <w:szCs w:val="22"/>
          <w:lang w:val="el-GR"/>
        </w:rPr>
        <w:tab/>
        <w:t xml:space="preserve">Εξ’ αιτίας του άγνωστου μηχανισμού της ουδετεροπενίας που προκαλείται από </w:t>
      </w:r>
      <w:r w:rsidR="00E07B9B" w:rsidRPr="00763B8C">
        <w:rPr>
          <w:bCs/>
          <w:sz w:val="22"/>
          <w:szCs w:val="22"/>
          <w:lang w:val="el-GR"/>
        </w:rPr>
        <w:t xml:space="preserve">τη </w:t>
      </w:r>
      <w:r w:rsidR="00AF4323" w:rsidRPr="00763B8C">
        <w:rPr>
          <w:sz w:val="22"/>
          <w:szCs w:val="22"/>
          <w:lang w:val="el-GR"/>
        </w:rPr>
        <w:t>δεφεριπρόνη</w:t>
      </w:r>
      <w:r w:rsidRPr="00763B8C">
        <w:rPr>
          <w:sz w:val="22"/>
          <w:szCs w:val="22"/>
          <w:lang w:val="el-GR"/>
        </w:rPr>
        <w:t>, οι ασθενείς δεν πρέπει να λαμβάνουν ιατρικά προϊόντα που είναι γνωστά ότι συνδέονται με ουδετεροπενία ή που μπορεί να προκαλέσουν ακοκκιοκυττάρωση (βλέπε παράγραφο 4.5).</w:t>
      </w:r>
    </w:p>
    <w:p w:rsidR="004758BF" w:rsidRPr="00763B8C" w:rsidRDefault="004758BF">
      <w:pPr>
        <w:rPr>
          <w:sz w:val="22"/>
          <w:szCs w:val="22"/>
          <w:lang w:val="el-GR"/>
        </w:rPr>
      </w:pPr>
    </w:p>
    <w:p w:rsidR="004758BF" w:rsidRPr="00763B8C" w:rsidRDefault="004758BF" w:rsidP="00692F81">
      <w:pPr>
        <w:pStyle w:val="Header"/>
        <w:keepNext/>
        <w:tabs>
          <w:tab w:val="clear" w:pos="567"/>
          <w:tab w:val="left" w:pos="570"/>
        </w:tabs>
        <w:ind w:left="570" w:hanging="570"/>
        <w:rPr>
          <w:rFonts w:ascii="Times New Roman" w:hAnsi="Times New Roman"/>
          <w:b/>
          <w:sz w:val="22"/>
          <w:szCs w:val="22"/>
          <w:lang w:val="el-GR"/>
        </w:rPr>
      </w:pPr>
      <w:r w:rsidRPr="00763B8C">
        <w:rPr>
          <w:rFonts w:ascii="Times New Roman" w:hAnsi="Times New Roman"/>
          <w:b/>
          <w:sz w:val="22"/>
          <w:szCs w:val="22"/>
          <w:lang w:val="el-GR"/>
        </w:rPr>
        <w:t>4.4</w:t>
      </w:r>
      <w:r w:rsidRPr="00763B8C">
        <w:rPr>
          <w:rFonts w:ascii="Times New Roman" w:hAnsi="Times New Roman"/>
          <w:b/>
          <w:sz w:val="22"/>
          <w:szCs w:val="22"/>
          <w:lang w:val="el-GR"/>
        </w:rPr>
        <w:tab/>
        <w:t>Ειδικές προειδοποιήσεις και προφυλάξεις κατά τη χρήση</w:t>
      </w:r>
    </w:p>
    <w:p w:rsidR="004758BF" w:rsidRPr="00763B8C" w:rsidRDefault="004758BF" w:rsidP="00692F81">
      <w:pPr>
        <w:pStyle w:val="Header"/>
        <w:keepNext/>
        <w:tabs>
          <w:tab w:val="clear" w:pos="567"/>
          <w:tab w:val="left" w:pos="570"/>
        </w:tabs>
        <w:rPr>
          <w:rFonts w:ascii="Times New Roman" w:hAnsi="Times New Roman"/>
          <w:b/>
          <w:sz w:val="22"/>
          <w:szCs w:val="22"/>
          <w:lang w:val="el-GR"/>
        </w:rPr>
      </w:pPr>
    </w:p>
    <w:p w:rsidR="004758BF" w:rsidRPr="00763B8C" w:rsidRDefault="004758BF" w:rsidP="00692F81">
      <w:pPr>
        <w:keepNext/>
        <w:pBdr>
          <w:top w:val="single" w:sz="4" w:space="1" w:color="auto"/>
          <w:left w:val="single" w:sz="4" w:space="1" w:color="auto"/>
          <w:bottom w:val="single" w:sz="4" w:space="1" w:color="auto"/>
          <w:right w:val="single" w:sz="4" w:space="1" w:color="auto"/>
        </w:pBdr>
        <w:rPr>
          <w:iCs/>
          <w:sz w:val="22"/>
          <w:szCs w:val="22"/>
          <w:u w:val="single"/>
          <w:lang w:val="el-GR"/>
        </w:rPr>
      </w:pPr>
      <w:r w:rsidRPr="00763B8C">
        <w:rPr>
          <w:iCs/>
          <w:sz w:val="22"/>
          <w:szCs w:val="22"/>
          <w:u w:val="single"/>
          <w:lang w:val="el-GR"/>
        </w:rPr>
        <w:t>Ουδετεροπενία/ Ακοκκιοκυττάρωση</w:t>
      </w:r>
    </w:p>
    <w:p w:rsidR="00A03F97" w:rsidRPr="00763B8C" w:rsidRDefault="00A03F97" w:rsidP="00A03F97">
      <w:pPr>
        <w:pStyle w:val="Header"/>
        <w:pBdr>
          <w:top w:val="single" w:sz="4" w:space="1" w:color="auto"/>
          <w:left w:val="single" w:sz="4" w:space="1" w:color="auto"/>
          <w:bottom w:val="single" w:sz="4" w:space="1" w:color="auto"/>
          <w:right w:val="single" w:sz="4" w:space="1" w:color="auto"/>
        </w:pBdr>
        <w:rPr>
          <w:rFonts w:ascii="Times New Roman" w:hAnsi="Times New Roman"/>
          <w:b/>
          <w:sz w:val="22"/>
          <w:szCs w:val="22"/>
          <w:lang w:val="el-GR"/>
        </w:rPr>
      </w:pPr>
      <w:r w:rsidRPr="00A03F97">
        <w:rPr>
          <w:rFonts w:ascii="Times New Roman" w:hAnsi="Times New Roman"/>
          <w:b/>
          <w:sz w:val="22"/>
          <w:szCs w:val="22"/>
          <w:lang w:val="el-GR"/>
        </w:rPr>
        <w:t>Η δεφεριπρόνη έχει καταδειχθεί ότι προκαλεί ουδετεροπενία, συμπεριλαμβανομένης ακοκκιοκυττάρωσης (</w:t>
      </w:r>
      <w:r w:rsidR="009B522A" w:rsidRPr="00BE02E4">
        <w:rPr>
          <w:rFonts w:ascii="Times New Roman" w:hAnsi="Times New Roman"/>
          <w:b/>
          <w:sz w:val="22"/>
          <w:szCs w:val="22"/>
          <w:lang w:val="el-GR"/>
        </w:rPr>
        <w:t xml:space="preserve">βλέπε παράγραφο </w:t>
      </w:r>
      <w:r w:rsidRPr="00A03F97">
        <w:rPr>
          <w:rFonts w:ascii="Times New Roman" w:hAnsi="Times New Roman"/>
          <w:b/>
          <w:sz w:val="22"/>
          <w:szCs w:val="22"/>
          <w:lang w:val="el-GR"/>
        </w:rPr>
        <w:t>4.8 «Περιγραφή επιλεγμένων ανεπιθύμητων ενεργειών»). Ο απόλυτος αριθμός ουδετερόφιλων (ANC) του ασθενούς θα πρέπει να παρακολουθείται κάθε εβδομάδα, κατά τη διάρκεια του πρώτου έτους θεραπείας. Για τους ασθενείς στους οποίους το Ferriprox δεν είχε διακοπεί στη διάρκεια του πρώτου έτους θεραπείας λόγω οποιασδήποτε μείωσης του αριθμού των ουδετερόφιλων, η συχνότητα παρακολούθησης του ANC μπορεί να επεκταθεί έως το διάστημα μετάγγισης αίματος στον ασθενή (κάθε 2-4 εβδομάδες) μετά από ένα έτος θεραπείας με δεφεριπρόνη</w:t>
      </w:r>
      <w:r w:rsidRPr="00763B8C">
        <w:rPr>
          <w:rFonts w:ascii="Times New Roman" w:hAnsi="Times New Roman"/>
          <w:b/>
          <w:sz w:val="22"/>
          <w:szCs w:val="22"/>
          <w:lang w:val="el-GR"/>
        </w:rPr>
        <w:t>.</w:t>
      </w:r>
    </w:p>
    <w:p w:rsidR="00A03F97" w:rsidRPr="00763B8C" w:rsidRDefault="00A03F97" w:rsidP="00A03F97">
      <w:pPr>
        <w:pStyle w:val="Header"/>
        <w:pBdr>
          <w:top w:val="single" w:sz="4" w:space="1" w:color="auto"/>
          <w:left w:val="single" w:sz="4" w:space="1" w:color="auto"/>
          <w:bottom w:val="single" w:sz="4" w:space="1" w:color="auto"/>
          <w:right w:val="single" w:sz="4" w:space="1" w:color="auto"/>
        </w:pBdr>
        <w:rPr>
          <w:rFonts w:ascii="Times New Roman" w:hAnsi="Times New Roman"/>
          <w:sz w:val="22"/>
          <w:szCs w:val="22"/>
          <w:lang w:val="el-GR"/>
        </w:rPr>
      </w:pPr>
    </w:p>
    <w:p w:rsidR="00A03F97" w:rsidRPr="00A03F97" w:rsidRDefault="00A03F97" w:rsidP="00A03F97">
      <w:pPr>
        <w:pStyle w:val="Header"/>
        <w:pBdr>
          <w:top w:val="single" w:sz="4" w:space="1" w:color="auto"/>
          <w:left w:val="single" w:sz="4" w:space="1" w:color="auto"/>
          <w:bottom w:val="single" w:sz="4" w:space="1" w:color="auto"/>
          <w:right w:val="single" w:sz="4" w:space="1" w:color="auto"/>
        </w:pBdr>
        <w:rPr>
          <w:rFonts w:ascii="Times New Roman" w:hAnsi="Times New Roman"/>
          <w:sz w:val="22"/>
          <w:szCs w:val="22"/>
          <w:lang w:val="el-GR"/>
        </w:rPr>
      </w:pPr>
      <w:r w:rsidRPr="00A03F97">
        <w:rPr>
          <w:rFonts w:ascii="Times New Roman" w:hAnsi="Times New Roman"/>
          <w:sz w:val="22"/>
          <w:szCs w:val="22"/>
          <w:lang w:val="el-GR"/>
        </w:rPr>
        <w:t>Η αλλαγή από την εβδομαδιαία παρακολούθηση του ANC σε παρακολούθηση κατά τον χρόνο των επισκέψεων για μετάγγιση, μετά από 12 μήνες θεραπείας με Ferriprox, θα πρέπει να εξετάζεται σε εξατομικευμένη βάση ανά ασθενή, σύμφωνα με την αξιολόγηση από τον ιατρό του βαθμού κατανόησης από τον ασθενή των μέτρων ελαχιστοποίησης των κινδύνων που απαιτείται να λαμβάνονται στη διάρκεια της θεραπείας (βλ. παράγραφο 4.4 παρακάτω).</w:t>
      </w:r>
    </w:p>
    <w:p w:rsidR="00A03F97" w:rsidRPr="00A03F97" w:rsidRDefault="00A03F97" w:rsidP="00A03F97">
      <w:pPr>
        <w:pStyle w:val="Header"/>
        <w:pBdr>
          <w:top w:val="single" w:sz="4" w:space="1" w:color="auto"/>
          <w:left w:val="single" w:sz="4" w:space="1" w:color="auto"/>
          <w:bottom w:val="single" w:sz="4" w:space="1" w:color="auto"/>
          <w:right w:val="single" w:sz="4" w:space="1" w:color="auto"/>
        </w:pBdr>
        <w:rPr>
          <w:rFonts w:ascii="Times New Roman" w:hAnsi="Times New Roman"/>
          <w:sz w:val="22"/>
          <w:szCs w:val="22"/>
          <w:lang w:val="el-GR"/>
        </w:rPr>
      </w:pPr>
    </w:p>
    <w:p w:rsidR="00A03F97" w:rsidRDefault="00A03F97" w:rsidP="00A03F97">
      <w:pPr>
        <w:pStyle w:val="Header"/>
        <w:pBdr>
          <w:top w:val="single" w:sz="4" w:space="1" w:color="auto"/>
          <w:left w:val="single" w:sz="4" w:space="1" w:color="auto"/>
          <w:bottom w:val="single" w:sz="4" w:space="1" w:color="auto"/>
          <w:right w:val="single" w:sz="4" w:space="1" w:color="auto"/>
        </w:pBdr>
        <w:rPr>
          <w:rFonts w:ascii="Times New Roman" w:hAnsi="Times New Roman"/>
          <w:sz w:val="22"/>
          <w:szCs w:val="22"/>
          <w:lang w:val="el-GR"/>
        </w:rPr>
      </w:pPr>
      <w:r w:rsidRPr="00A03F97">
        <w:rPr>
          <w:rFonts w:ascii="Times New Roman" w:hAnsi="Times New Roman"/>
          <w:sz w:val="22"/>
          <w:szCs w:val="22"/>
          <w:lang w:val="el-GR"/>
        </w:rPr>
        <w:t>Στις κλινικές δοκιμές, η εβδομαδιαία παρακολούθηση του αριθμού των ουδετερόφιλων έχει υπάρξει αποτελεσματική για τον προσδιορισμό των περιπτώσεων ουδετεροπενίας και ακοκκιοκυττάρωσης. Η ακοκκιοκυττάρωση και η ουδετεροπενία συνήθως υποχωρούν με τη διακοπή του Ferripox, αλλά έχουν αναφερθεί θανατηφόρα περιστατικά ακοκκιοκυττάρωσης. Αν ο ασθενής παρουσιάσει λοίμωξη ενόσω λαμβάνει δεφεριπρόνη, η αγωγή θα πρέπει να διακοπεί αμέσως και να γίνει χωρίς καθυστέρηση εξέταση ANC. Στη συνέχεια, ο αριθμός των ουδετερόφιλων πρέπει να παρακολουθείται συχνότερα.</w:t>
      </w:r>
    </w:p>
    <w:p w:rsidR="00A03F97" w:rsidRDefault="00A03F97" w:rsidP="00A03F97">
      <w:pPr>
        <w:pStyle w:val="Header"/>
        <w:pBdr>
          <w:top w:val="single" w:sz="4" w:space="1" w:color="auto"/>
          <w:left w:val="single" w:sz="4" w:space="1" w:color="auto"/>
          <w:bottom w:val="single" w:sz="4" w:space="1" w:color="auto"/>
          <w:right w:val="single" w:sz="4" w:space="1" w:color="auto"/>
        </w:pBdr>
        <w:rPr>
          <w:rFonts w:ascii="Times New Roman" w:hAnsi="Times New Roman"/>
          <w:sz w:val="22"/>
          <w:szCs w:val="22"/>
          <w:lang w:val="el-GR"/>
        </w:rPr>
      </w:pPr>
    </w:p>
    <w:p w:rsidR="004758BF" w:rsidRPr="00402778" w:rsidRDefault="00402778">
      <w:pPr>
        <w:pStyle w:val="Header"/>
        <w:pBdr>
          <w:top w:val="single" w:sz="4" w:space="1" w:color="auto"/>
          <w:left w:val="single" w:sz="4" w:space="1" w:color="auto"/>
          <w:bottom w:val="single" w:sz="4" w:space="1" w:color="auto"/>
          <w:right w:val="single" w:sz="4" w:space="1" w:color="auto"/>
        </w:pBdr>
        <w:rPr>
          <w:rFonts w:ascii="Times New Roman" w:hAnsi="Times New Roman"/>
          <w:b/>
          <w:bCs/>
          <w:sz w:val="22"/>
          <w:szCs w:val="22"/>
          <w:lang w:val="el-GR"/>
        </w:rPr>
      </w:pPr>
      <w:r w:rsidRPr="00402778">
        <w:rPr>
          <w:rFonts w:ascii="Times New Roman" w:hAnsi="Times New Roman"/>
          <w:b/>
          <w:bCs/>
          <w:sz w:val="22"/>
          <w:szCs w:val="22"/>
          <w:lang w:val="el-GR"/>
        </w:rPr>
        <w:t>Οι ασθενείς θα πρέπει να ενημερώνονται ότι πρέπει να επικοινωνούν με τον ιατρό τους εάν παρουσιάσουν οποιαδήποτε συμπτώματα ενδεικτικά λοίμωξης (όπως πυρετό, κυνάγχη και συμπτώματα που μοιάζουν με γρίπη). Αν ο ασθενής παρουσιάσει λοίμωξη, διακόψτε αμέσως τη δεφεριπρόνη.</w:t>
      </w:r>
    </w:p>
    <w:p w:rsidR="004758BF" w:rsidRPr="00763B8C" w:rsidRDefault="004758BF">
      <w:pPr>
        <w:pStyle w:val="Header"/>
        <w:rPr>
          <w:rFonts w:ascii="Times New Roman" w:hAnsi="Times New Roman"/>
          <w:sz w:val="22"/>
          <w:szCs w:val="22"/>
          <w:lang w:val="el-GR"/>
        </w:rPr>
      </w:pPr>
    </w:p>
    <w:p w:rsidR="004758BF" w:rsidRPr="00763B8C" w:rsidRDefault="004758BF">
      <w:pPr>
        <w:rPr>
          <w:sz w:val="22"/>
          <w:szCs w:val="22"/>
          <w:lang w:val="el-GR"/>
        </w:rPr>
      </w:pPr>
      <w:r w:rsidRPr="00763B8C">
        <w:rPr>
          <w:sz w:val="22"/>
          <w:szCs w:val="22"/>
          <w:lang w:val="el-GR"/>
        </w:rPr>
        <w:t>Η ενδεδειγμένη αντιμετώπιση των περιπτώσεων ουδετεροπενίας παρατίθεται παρακάτω. Συνιστάται να υπάρχει ένα τέτοιο πρωτόκολλο θεραπευτικής αντιμετώπισης πριν από την έναρξη της θεραπείας με δεφεριπρόνη σε οποιοδήποτε ασθενή.</w:t>
      </w:r>
    </w:p>
    <w:p w:rsidR="004758BF" w:rsidRPr="00763B8C" w:rsidRDefault="004758BF">
      <w:pPr>
        <w:rPr>
          <w:sz w:val="22"/>
          <w:szCs w:val="22"/>
          <w:lang w:val="el-GR"/>
        </w:rPr>
      </w:pPr>
    </w:p>
    <w:p w:rsidR="004758BF" w:rsidRPr="00763B8C" w:rsidRDefault="006869AF">
      <w:pPr>
        <w:rPr>
          <w:sz w:val="22"/>
          <w:szCs w:val="22"/>
          <w:lang w:val="el-GR"/>
        </w:rPr>
      </w:pPr>
      <w:r w:rsidRPr="00763B8C">
        <w:rPr>
          <w:sz w:val="22"/>
          <w:szCs w:val="22"/>
          <w:lang w:val="el-GR"/>
        </w:rPr>
        <w:t xml:space="preserve">Δεν πρέπει να αρχίζει η θεραπευτική αγωγή με δεφεριπρόνη </w:t>
      </w:r>
      <w:r w:rsidR="00E07B9B" w:rsidRPr="00763B8C">
        <w:rPr>
          <w:sz w:val="22"/>
          <w:szCs w:val="22"/>
          <w:lang w:val="el-GR"/>
        </w:rPr>
        <w:t>εάν</w:t>
      </w:r>
      <w:r w:rsidRPr="00763B8C">
        <w:rPr>
          <w:sz w:val="22"/>
          <w:szCs w:val="22"/>
          <w:lang w:val="el-GR"/>
        </w:rPr>
        <w:t xml:space="preserve"> ο ασθενής έχει ουδετεροπενία. </w:t>
      </w:r>
      <w:r w:rsidR="004758BF" w:rsidRPr="00763B8C">
        <w:rPr>
          <w:sz w:val="22"/>
          <w:szCs w:val="22"/>
          <w:lang w:val="el-GR"/>
        </w:rPr>
        <w:t xml:space="preserve">Ο κίνδυνος για ακοκκιοκυττάρωση και ουδετεροπενία είναι υψηλότερος εάν ο </w:t>
      </w:r>
      <w:r w:rsidR="004758BF" w:rsidRPr="00763B8C">
        <w:rPr>
          <w:bCs/>
          <w:sz w:val="22"/>
          <w:szCs w:val="22"/>
          <w:lang w:val="el-GR"/>
        </w:rPr>
        <w:t>ANC</w:t>
      </w:r>
      <w:r w:rsidR="004758BF" w:rsidRPr="00763B8C">
        <w:rPr>
          <w:sz w:val="22"/>
          <w:szCs w:val="22"/>
          <w:lang w:val="el-GR"/>
        </w:rPr>
        <w:t xml:space="preserve"> είναι λιγότερος από 1,5x10</w:t>
      </w:r>
      <w:r w:rsidR="004758BF" w:rsidRPr="00763B8C">
        <w:rPr>
          <w:sz w:val="22"/>
          <w:szCs w:val="22"/>
          <w:vertAlign w:val="superscript"/>
          <w:lang w:val="el-GR"/>
        </w:rPr>
        <w:t>9</w:t>
      </w:r>
      <w:r w:rsidR="004758BF" w:rsidRPr="00763B8C">
        <w:rPr>
          <w:sz w:val="22"/>
          <w:szCs w:val="22"/>
          <w:lang w:val="el-GR"/>
        </w:rPr>
        <w:t>/l.</w:t>
      </w:r>
    </w:p>
    <w:p w:rsidR="004758BF" w:rsidRPr="00763B8C" w:rsidRDefault="004758BF">
      <w:pPr>
        <w:rPr>
          <w:b/>
          <w:sz w:val="22"/>
          <w:szCs w:val="22"/>
          <w:lang w:val="el-GR"/>
        </w:rPr>
      </w:pPr>
    </w:p>
    <w:p w:rsidR="00A03F97" w:rsidRPr="00763B8C" w:rsidRDefault="00A03F97" w:rsidP="00A03F97">
      <w:pPr>
        <w:keepNext/>
        <w:rPr>
          <w:iCs/>
          <w:sz w:val="22"/>
          <w:szCs w:val="22"/>
          <w:u w:val="single"/>
          <w:lang w:val="el-GR"/>
        </w:rPr>
      </w:pPr>
      <w:r w:rsidRPr="00A03F97">
        <w:rPr>
          <w:sz w:val="22"/>
          <w:szCs w:val="22"/>
          <w:u w:val="single"/>
          <w:lang w:val="el-GR"/>
        </w:rPr>
        <w:t>Για τα συμβάντα ουδετεροπενίας (</w:t>
      </w:r>
      <w:r>
        <w:rPr>
          <w:sz w:val="22"/>
          <w:szCs w:val="22"/>
          <w:u w:val="single"/>
        </w:rPr>
        <w:t>ANC</w:t>
      </w:r>
      <w:r w:rsidRPr="00A03F97">
        <w:rPr>
          <w:sz w:val="22"/>
          <w:szCs w:val="22"/>
          <w:u w:val="single"/>
          <w:lang w:val="el-GR"/>
        </w:rPr>
        <w:t xml:space="preserve"> &lt; 1,5</w:t>
      </w:r>
      <w:r>
        <w:rPr>
          <w:sz w:val="22"/>
          <w:szCs w:val="22"/>
          <w:u w:val="single"/>
        </w:rPr>
        <w:t>x</w:t>
      </w:r>
      <w:r w:rsidRPr="00A03F97">
        <w:rPr>
          <w:sz w:val="22"/>
          <w:szCs w:val="22"/>
          <w:u w:val="single"/>
          <w:lang w:val="el-GR"/>
        </w:rPr>
        <w:t>10</w:t>
      </w:r>
      <w:r w:rsidRPr="00A03F97">
        <w:rPr>
          <w:sz w:val="22"/>
          <w:szCs w:val="22"/>
          <w:u w:val="single"/>
          <w:vertAlign w:val="superscript"/>
          <w:lang w:val="el-GR"/>
        </w:rPr>
        <w:t>9</w:t>
      </w:r>
      <w:r w:rsidRPr="00A03F97">
        <w:rPr>
          <w:sz w:val="22"/>
          <w:szCs w:val="22"/>
          <w:u w:val="single"/>
          <w:lang w:val="el-GR"/>
        </w:rPr>
        <w:t>/</w:t>
      </w:r>
      <w:r>
        <w:rPr>
          <w:sz w:val="22"/>
          <w:szCs w:val="22"/>
          <w:u w:val="single"/>
        </w:rPr>
        <w:t>l</w:t>
      </w:r>
      <w:r w:rsidRPr="00A03F97">
        <w:rPr>
          <w:sz w:val="22"/>
          <w:szCs w:val="22"/>
          <w:u w:val="single"/>
          <w:lang w:val="el-GR"/>
        </w:rPr>
        <w:t xml:space="preserve"> και &gt; 0,5</w:t>
      </w:r>
      <w:r>
        <w:rPr>
          <w:sz w:val="22"/>
          <w:szCs w:val="22"/>
          <w:u w:val="single"/>
        </w:rPr>
        <w:t>x</w:t>
      </w:r>
      <w:r w:rsidRPr="00A03F97">
        <w:rPr>
          <w:sz w:val="22"/>
          <w:szCs w:val="22"/>
          <w:u w:val="single"/>
          <w:lang w:val="el-GR"/>
        </w:rPr>
        <w:t>10</w:t>
      </w:r>
      <w:r w:rsidRPr="00A03F97">
        <w:rPr>
          <w:sz w:val="22"/>
          <w:szCs w:val="22"/>
          <w:u w:val="single"/>
          <w:vertAlign w:val="superscript"/>
          <w:lang w:val="el-GR"/>
        </w:rPr>
        <w:t>9</w:t>
      </w:r>
      <w:r w:rsidRPr="00A03F97">
        <w:rPr>
          <w:sz w:val="22"/>
          <w:szCs w:val="22"/>
          <w:u w:val="single"/>
          <w:lang w:val="el-GR"/>
        </w:rPr>
        <w:t>/</w:t>
      </w:r>
      <w:r>
        <w:rPr>
          <w:sz w:val="22"/>
          <w:szCs w:val="22"/>
          <w:u w:val="single"/>
        </w:rPr>
        <w:t>l</w:t>
      </w:r>
      <w:r w:rsidRPr="00A03F97">
        <w:rPr>
          <w:sz w:val="22"/>
          <w:szCs w:val="22"/>
          <w:u w:val="single"/>
          <w:lang w:val="el-GR"/>
        </w:rPr>
        <w:t>)</w:t>
      </w:r>
      <w:r w:rsidRPr="00763B8C">
        <w:rPr>
          <w:iCs/>
          <w:sz w:val="22"/>
          <w:szCs w:val="22"/>
          <w:u w:val="single"/>
          <w:lang w:val="el-GR"/>
        </w:rPr>
        <w:t>:</w:t>
      </w:r>
    </w:p>
    <w:p w:rsidR="004758BF" w:rsidRPr="00763B8C" w:rsidRDefault="004758BF">
      <w:pPr>
        <w:rPr>
          <w:sz w:val="22"/>
          <w:szCs w:val="22"/>
          <w:lang w:val="el-GR"/>
        </w:rPr>
      </w:pPr>
      <w:r w:rsidRPr="00763B8C">
        <w:rPr>
          <w:bCs/>
          <w:sz w:val="22"/>
          <w:szCs w:val="22"/>
          <w:lang w:val="el-GR"/>
        </w:rPr>
        <w:t xml:space="preserve">Ενημερώστε τον ασθενή να διακόψει αμέσως </w:t>
      </w:r>
      <w:r w:rsidR="00E07B9B" w:rsidRPr="00763B8C">
        <w:rPr>
          <w:bCs/>
          <w:sz w:val="22"/>
          <w:szCs w:val="22"/>
          <w:lang w:val="el-GR"/>
        </w:rPr>
        <w:t xml:space="preserve">τη </w:t>
      </w:r>
      <w:r w:rsidR="00AF4323" w:rsidRPr="00763B8C">
        <w:rPr>
          <w:sz w:val="22"/>
          <w:szCs w:val="22"/>
          <w:lang w:val="el-GR"/>
        </w:rPr>
        <w:t>δεφεριπρόνη</w:t>
      </w:r>
      <w:r w:rsidRPr="00763B8C">
        <w:rPr>
          <w:sz w:val="22"/>
          <w:szCs w:val="22"/>
          <w:lang w:val="el-GR"/>
        </w:rPr>
        <w:t xml:space="preserve"> και όλα τα άλλα ιατρικά προϊόντα που έχουν την δυνατότητα να προκαλέσουν </w:t>
      </w:r>
      <w:r w:rsidRPr="00763B8C">
        <w:rPr>
          <w:bCs/>
          <w:sz w:val="22"/>
          <w:szCs w:val="22"/>
          <w:lang w:val="el-GR"/>
        </w:rPr>
        <w:t>ουδετεροπενία.</w:t>
      </w:r>
      <w:r w:rsidRPr="00763B8C">
        <w:rPr>
          <w:sz w:val="22"/>
          <w:szCs w:val="22"/>
          <w:lang w:val="el-GR"/>
        </w:rPr>
        <w:t xml:space="preserve"> Συμβουλέψτε τον ασθενή να περιορίσει τις επαφές του με άλλα άτομα, έτσι ώστε να μειωθεί ο κίνδυνος πιθανής λοίμωξης. Κάνετε μια πλήρη γενική αίματος (CBC) και λευκών αιμοσφαιρίων (WBC), διορθωμένη για την ύπαρξη αιμοσφαιρίων με πυρήνες, αριθμό ουδετερόφιλων και αριθμό αιμοπεταλίων αμέσως αφού διαγνωστεί η περίπτωση, και στη συνέχεια επαναλάβετε τις εξετάσεις αυτές κάθε ημέρα. Μετά την ανάκαμψη του αριθμού των ουδετερόφιλων, συνιστάται η διενέργεια εβδομαδιαίων γενικών αναλύσεων αίματος, λευκών αιμοσφαιρίων, αριθμού ουδετερόφιλων και αιμοπεταλίων για τρεις συνεχόμενες εβδομάδες, για να διασφαλιστεί η πλήρης ανάρρωση του ασθενή. Εάν εμφανιστεί οποιαδήποτε ένδειξη λοίμωξης ταυτόχρονα με την ουδετεροπενία, θα πρέπει να γίνουν οι κατάλληλες καλλιέργειες και διαγνωστικές διαδικασίες και να χορηγηθεί το κατάλληλο σχήμα αντιβιοτικής αγωγής.</w:t>
      </w:r>
    </w:p>
    <w:p w:rsidR="004758BF" w:rsidRPr="00763B8C" w:rsidRDefault="004758BF">
      <w:pPr>
        <w:rPr>
          <w:sz w:val="22"/>
          <w:szCs w:val="22"/>
          <w:lang w:val="el-GR"/>
        </w:rPr>
      </w:pPr>
    </w:p>
    <w:p w:rsidR="00A03F97" w:rsidRPr="00763B8C" w:rsidRDefault="00A03F97" w:rsidP="00A03F97">
      <w:pPr>
        <w:keepNext/>
        <w:rPr>
          <w:iCs/>
          <w:sz w:val="22"/>
          <w:szCs w:val="22"/>
          <w:u w:val="single"/>
          <w:lang w:val="el-GR"/>
        </w:rPr>
      </w:pPr>
      <w:r w:rsidRPr="00A03F97">
        <w:rPr>
          <w:sz w:val="22"/>
          <w:szCs w:val="22"/>
          <w:u w:val="single"/>
          <w:lang w:val="el-GR"/>
        </w:rPr>
        <w:t>Για την ακοκκιοκυττάρωση (</w:t>
      </w:r>
      <w:r>
        <w:rPr>
          <w:sz w:val="22"/>
          <w:szCs w:val="22"/>
          <w:u w:val="single"/>
        </w:rPr>
        <w:t>ANC</w:t>
      </w:r>
      <w:r w:rsidRPr="00A03F97">
        <w:rPr>
          <w:sz w:val="22"/>
          <w:szCs w:val="22"/>
          <w:u w:val="single"/>
          <w:lang w:val="el-GR"/>
        </w:rPr>
        <w:t xml:space="preserve"> &lt; 0,5</w:t>
      </w:r>
      <w:r>
        <w:rPr>
          <w:sz w:val="22"/>
          <w:szCs w:val="22"/>
          <w:u w:val="single"/>
        </w:rPr>
        <w:t>x</w:t>
      </w:r>
      <w:r w:rsidRPr="00A03F97">
        <w:rPr>
          <w:sz w:val="22"/>
          <w:szCs w:val="22"/>
          <w:u w:val="single"/>
          <w:lang w:val="el-GR"/>
        </w:rPr>
        <w:t>10</w:t>
      </w:r>
      <w:r w:rsidRPr="00A03F97">
        <w:rPr>
          <w:sz w:val="22"/>
          <w:szCs w:val="22"/>
          <w:u w:val="single"/>
          <w:vertAlign w:val="superscript"/>
          <w:lang w:val="el-GR"/>
        </w:rPr>
        <w:t>9</w:t>
      </w:r>
      <w:r w:rsidRPr="00A03F97">
        <w:rPr>
          <w:sz w:val="22"/>
          <w:szCs w:val="22"/>
          <w:u w:val="single"/>
          <w:lang w:val="el-GR"/>
        </w:rPr>
        <w:t>/</w:t>
      </w:r>
      <w:r>
        <w:rPr>
          <w:sz w:val="22"/>
          <w:szCs w:val="22"/>
          <w:u w:val="single"/>
        </w:rPr>
        <w:t>l</w:t>
      </w:r>
      <w:r w:rsidRPr="00A03F97">
        <w:rPr>
          <w:sz w:val="22"/>
          <w:szCs w:val="22"/>
          <w:u w:val="single"/>
          <w:lang w:val="el-GR"/>
        </w:rPr>
        <w:t>)</w:t>
      </w:r>
      <w:r w:rsidRPr="00763B8C">
        <w:rPr>
          <w:iCs/>
          <w:sz w:val="22"/>
          <w:szCs w:val="22"/>
          <w:u w:val="single"/>
          <w:lang w:val="el-GR"/>
        </w:rPr>
        <w:t>:</w:t>
      </w:r>
    </w:p>
    <w:p w:rsidR="004758BF" w:rsidRPr="00763B8C" w:rsidRDefault="004758BF">
      <w:pPr>
        <w:rPr>
          <w:sz w:val="22"/>
          <w:szCs w:val="22"/>
          <w:lang w:val="el-GR"/>
        </w:rPr>
      </w:pPr>
      <w:r w:rsidRPr="00763B8C">
        <w:rPr>
          <w:sz w:val="22"/>
          <w:szCs w:val="22"/>
          <w:lang w:val="el-GR"/>
        </w:rPr>
        <w:t>Ακολουθείστε τις πιο πάνω οδηγίες και χορηγείστε την κατάλληλη θεραπευτική αγωγή όπως παράγοντες αύξησης κοκκιοκυττάρων, ξεκινώντας την ίδια ημέρα που εντοπίζεται το συμβάν. Χορηγείστε την καθημερινά μέχρι ανάκαμψης του αριθμού των ουδετερόφιλων. Πρέπει να παρέχεται προστατευτική απομόνωση και αν ενδείκνυται κλινικώς, να γίνει εισαγωγή του ασθενή σε νοσοκομείο.</w:t>
      </w:r>
    </w:p>
    <w:p w:rsidR="004758BF" w:rsidRPr="00763B8C" w:rsidRDefault="004758BF">
      <w:pPr>
        <w:rPr>
          <w:sz w:val="22"/>
          <w:szCs w:val="22"/>
          <w:lang w:val="el-GR"/>
        </w:rPr>
      </w:pPr>
    </w:p>
    <w:p w:rsidR="004758BF" w:rsidRPr="00763B8C" w:rsidRDefault="004758BF">
      <w:pPr>
        <w:rPr>
          <w:sz w:val="22"/>
          <w:szCs w:val="22"/>
          <w:lang w:val="el-GR"/>
        </w:rPr>
      </w:pPr>
      <w:r w:rsidRPr="00763B8C">
        <w:rPr>
          <w:sz w:val="22"/>
          <w:szCs w:val="22"/>
          <w:lang w:val="el-GR"/>
        </w:rPr>
        <w:t>Τα στοιχεία σχετικά με την επαναπρόκληση είναι περιορισμένα. Συνεπώς σε περίπτωση ουδετεροπενίας δεν συνιστάται επαναπρόκληση. Σε περίπτωση ακοκκιοκυτταραιμίας αντενδείκνυται η επαναπρόκληση.</w:t>
      </w:r>
    </w:p>
    <w:p w:rsidR="004758BF" w:rsidRPr="00763B8C" w:rsidRDefault="004758BF">
      <w:pPr>
        <w:rPr>
          <w:sz w:val="22"/>
          <w:szCs w:val="22"/>
          <w:lang w:val="el-GR"/>
        </w:rPr>
      </w:pPr>
    </w:p>
    <w:p w:rsidR="004758BF" w:rsidRPr="00763B8C" w:rsidRDefault="004758BF" w:rsidP="00F37A67">
      <w:pPr>
        <w:keepNext/>
        <w:rPr>
          <w:iCs/>
          <w:sz w:val="22"/>
          <w:szCs w:val="22"/>
          <w:u w:val="single"/>
          <w:lang w:val="el-GR"/>
        </w:rPr>
      </w:pPr>
      <w:r w:rsidRPr="00763B8C">
        <w:rPr>
          <w:iCs/>
          <w:sz w:val="22"/>
          <w:szCs w:val="22"/>
          <w:u w:val="single"/>
          <w:lang w:val="el-GR"/>
        </w:rPr>
        <w:t>Καρκινογενείς/μεταλλαγμένες</w:t>
      </w:r>
      <w:r w:rsidR="00003ED2" w:rsidRPr="00763B8C">
        <w:rPr>
          <w:iCs/>
          <w:sz w:val="22"/>
          <w:szCs w:val="22"/>
          <w:u w:val="single"/>
          <w:lang w:val="el-GR"/>
        </w:rPr>
        <w:t xml:space="preserve"> επιδράσεις</w:t>
      </w:r>
    </w:p>
    <w:p w:rsidR="004758BF" w:rsidRPr="00763B8C" w:rsidRDefault="004758BF" w:rsidP="00741E65">
      <w:pPr>
        <w:rPr>
          <w:sz w:val="22"/>
          <w:szCs w:val="22"/>
          <w:lang w:val="el-GR"/>
        </w:rPr>
      </w:pPr>
      <w:r w:rsidRPr="00763B8C">
        <w:rPr>
          <w:sz w:val="22"/>
          <w:szCs w:val="22"/>
          <w:lang w:val="el-GR"/>
        </w:rPr>
        <w:t xml:space="preserve">Εν όψει των αποτελεσμάτων γενοτοξικότητας, δε μπορεί να αποκλεισθεί η πιθανότητα καρκινογενούς δράσης της δεφεριπρόνης (βλέπε </w:t>
      </w:r>
      <w:r w:rsidR="00003ED2" w:rsidRPr="00763B8C">
        <w:rPr>
          <w:sz w:val="22"/>
          <w:szCs w:val="22"/>
          <w:lang w:val="el-GR"/>
        </w:rPr>
        <w:t>π</w:t>
      </w:r>
      <w:r w:rsidR="009F7B43" w:rsidRPr="00763B8C">
        <w:rPr>
          <w:sz w:val="22"/>
          <w:szCs w:val="22"/>
          <w:lang w:val="el-GR"/>
        </w:rPr>
        <w:t>αράγραφο 5.3).</w:t>
      </w:r>
    </w:p>
    <w:p w:rsidR="004758BF" w:rsidRPr="00763B8C" w:rsidRDefault="004758BF">
      <w:pPr>
        <w:rPr>
          <w:sz w:val="22"/>
          <w:szCs w:val="22"/>
          <w:lang w:val="el-GR"/>
        </w:rPr>
      </w:pPr>
    </w:p>
    <w:p w:rsidR="004758BF" w:rsidRPr="00763B8C" w:rsidRDefault="008A5111" w:rsidP="00141BB6">
      <w:pPr>
        <w:keepNext/>
        <w:rPr>
          <w:iCs/>
          <w:sz w:val="22"/>
          <w:szCs w:val="22"/>
          <w:u w:val="single"/>
          <w:lang w:val="el-GR"/>
        </w:rPr>
      </w:pPr>
      <w:r w:rsidRPr="00763B8C">
        <w:rPr>
          <w:iCs/>
          <w:sz w:val="22"/>
          <w:szCs w:val="22"/>
          <w:u w:val="single"/>
          <w:lang w:val="el-GR"/>
        </w:rPr>
        <w:t>Ψ</w:t>
      </w:r>
      <w:r w:rsidR="004758BF" w:rsidRPr="00763B8C">
        <w:rPr>
          <w:iCs/>
          <w:sz w:val="22"/>
          <w:szCs w:val="22"/>
          <w:u w:val="single"/>
          <w:lang w:val="el-GR"/>
        </w:rPr>
        <w:t>ευδ</w:t>
      </w:r>
      <w:r w:rsidR="00003ED2" w:rsidRPr="00763B8C">
        <w:rPr>
          <w:iCs/>
          <w:sz w:val="22"/>
          <w:szCs w:val="22"/>
          <w:u w:val="single"/>
          <w:lang w:val="el-GR"/>
        </w:rPr>
        <w:t>ά</w:t>
      </w:r>
      <w:r w:rsidR="004758BF" w:rsidRPr="00763B8C">
        <w:rPr>
          <w:iCs/>
          <w:sz w:val="22"/>
          <w:szCs w:val="22"/>
          <w:u w:val="single"/>
          <w:lang w:val="el-GR"/>
        </w:rPr>
        <w:t>ργ</w:t>
      </w:r>
      <w:r w:rsidR="00003ED2" w:rsidRPr="00763B8C">
        <w:rPr>
          <w:iCs/>
          <w:sz w:val="22"/>
          <w:szCs w:val="22"/>
          <w:u w:val="single"/>
          <w:lang w:val="el-GR"/>
        </w:rPr>
        <w:t>υ</w:t>
      </w:r>
      <w:r w:rsidR="004758BF" w:rsidRPr="00763B8C">
        <w:rPr>
          <w:iCs/>
          <w:sz w:val="22"/>
          <w:szCs w:val="22"/>
          <w:u w:val="single"/>
          <w:lang w:val="el-GR"/>
        </w:rPr>
        <w:t>ρο</w:t>
      </w:r>
      <w:r w:rsidR="00003ED2" w:rsidRPr="00763B8C">
        <w:rPr>
          <w:iCs/>
          <w:sz w:val="22"/>
          <w:szCs w:val="22"/>
          <w:u w:val="single"/>
          <w:lang w:val="el-GR"/>
        </w:rPr>
        <w:t>ς</w:t>
      </w:r>
      <w:r w:rsidR="004758BF" w:rsidRPr="00763B8C">
        <w:rPr>
          <w:iCs/>
          <w:sz w:val="22"/>
          <w:szCs w:val="22"/>
          <w:u w:val="single"/>
          <w:lang w:val="el-GR"/>
        </w:rPr>
        <w:t xml:space="preserve"> πλάσματος (Zn</w:t>
      </w:r>
      <w:r w:rsidR="004758BF" w:rsidRPr="00763B8C">
        <w:rPr>
          <w:iCs/>
          <w:sz w:val="22"/>
          <w:szCs w:val="22"/>
          <w:u w:val="single"/>
          <w:vertAlign w:val="superscript"/>
          <w:lang w:val="el-GR"/>
        </w:rPr>
        <w:t>2+</w:t>
      </w:r>
      <w:r w:rsidR="004758BF" w:rsidRPr="00763B8C">
        <w:rPr>
          <w:iCs/>
          <w:sz w:val="22"/>
          <w:szCs w:val="22"/>
          <w:u w:val="single"/>
          <w:lang w:val="el-GR"/>
        </w:rPr>
        <w:t>)</w:t>
      </w:r>
    </w:p>
    <w:p w:rsidR="004758BF" w:rsidRPr="00763B8C" w:rsidRDefault="004758BF">
      <w:pPr>
        <w:rPr>
          <w:sz w:val="22"/>
          <w:szCs w:val="22"/>
          <w:lang w:val="el-GR"/>
        </w:rPr>
      </w:pPr>
      <w:r w:rsidRPr="00763B8C">
        <w:rPr>
          <w:sz w:val="22"/>
          <w:szCs w:val="22"/>
          <w:lang w:val="el-GR"/>
        </w:rPr>
        <w:t>Συνιστάται παρακολούθηση των επιπέδων Zn</w:t>
      </w:r>
      <w:r w:rsidRPr="00763B8C">
        <w:rPr>
          <w:sz w:val="22"/>
          <w:szCs w:val="22"/>
          <w:vertAlign w:val="superscript"/>
          <w:lang w:val="el-GR"/>
        </w:rPr>
        <w:t>2+</w:t>
      </w:r>
      <w:r w:rsidRPr="00763B8C">
        <w:rPr>
          <w:sz w:val="22"/>
          <w:szCs w:val="22"/>
          <w:lang w:val="el-GR"/>
        </w:rPr>
        <w:t xml:space="preserve"> πλάσματος καθώς και οποιωνδήποτε προσθηκών συμπληρώματος σε περίπτωση ανεπάρκειας.</w:t>
      </w:r>
    </w:p>
    <w:p w:rsidR="004758BF" w:rsidRPr="00763B8C" w:rsidRDefault="004758BF">
      <w:pPr>
        <w:rPr>
          <w:sz w:val="22"/>
          <w:szCs w:val="22"/>
          <w:lang w:val="el-GR"/>
        </w:rPr>
      </w:pPr>
    </w:p>
    <w:p w:rsidR="004758BF" w:rsidRPr="00763B8C" w:rsidRDefault="004758BF" w:rsidP="00692F81">
      <w:pPr>
        <w:keepNext/>
        <w:rPr>
          <w:iCs/>
          <w:sz w:val="22"/>
          <w:szCs w:val="22"/>
          <w:u w:val="single"/>
          <w:lang w:val="el-GR"/>
        </w:rPr>
      </w:pPr>
      <w:r w:rsidRPr="00763B8C">
        <w:rPr>
          <w:iCs/>
          <w:sz w:val="22"/>
          <w:szCs w:val="22"/>
          <w:u w:val="single"/>
          <w:lang w:val="el-GR"/>
        </w:rPr>
        <w:t>Ασθενείς θετικοί για HIV ή άλλοι ασθενείς με ανοσοκαταστολή</w:t>
      </w:r>
    </w:p>
    <w:p w:rsidR="004758BF" w:rsidRPr="00763B8C" w:rsidRDefault="004758BF">
      <w:pPr>
        <w:rPr>
          <w:sz w:val="22"/>
          <w:szCs w:val="22"/>
          <w:lang w:val="el-GR"/>
        </w:rPr>
      </w:pPr>
      <w:r w:rsidRPr="00763B8C">
        <w:rPr>
          <w:sz w:val="22"/>
          <w:szCs w:val="22"/>
          <w:lang w:val="el-GR"/>
        </w:rPr>
        <w:t>Δεν υπάρχουν στοιχεία διαθέσιμα σχετικά με τη χρήση της δεφεριπρόνης σε ασθενείς πάσχοντες από τον ιό HIV ή σε άλλους ασθενείς με ανοσοκαταστολή. Δεδομένου ότι η δεφεριπρόνη συνδέεται με την ουδετεροπενία και την ακοκκιοκυτταραιμία, δεν πρέπει να αρχίζει η θεραπευτική αγωγή σε ασθενείς με ανοσοκαταστολή εκτός εάν τα πιθανά οφέλη υπερτερούν των πιθανών κινδύνων.</w:t>
      </w:r>
    </w:p>
    <w:p w:rsidR="004758BF" w:rsidRPr="00763B8C" w:rsidRDefault="004758BF">
      <w:pPr>
        <w:rPr>
          <w:sz w:val="22"/>
          <w:szCs w:val="22"/>
          <w:lang w:val="el-GR"/>
        </w:rPr>
      </w:pPr>
    </w:p>
    <w:p w:rsidR="004758BF" w:rsidRPr="00763B8C" w:rsidRDefault="004758BF" w:rsidP="00692F81">
      <w:pPr>
        <w:keepNext/>
        <w:rPr>
          <w:iCs/>
          <w:sz w:val="22"/>
          <w:szCs w:val="22"/>
          <w:u w:val="single"/>
          <w:lang w:val="el-GR"/>
        </w:rPr>
      </w:pPr>
      <w:r w:rsidRPr="00763B8C">
        <w:rPr>
          <w:iCs/>
          <w:sz w:val="22"/>
          <w:szCs w:val="22"/>
          <w:u w:val="single"/>
          <w:lang w:val="el-GR"/>
        </w:rPr>
        <w:t>Βλάβη της νεφρικής ή ηπατικής λειτουργίας και ηπατική ίνωση</w:t>
      </w:r>
    </w:p>
    <w:p w:rsidR="006D6917" w:rsidRPr="00763B8C" w:rsidRDefault="006D6917" w:rsidP="006D6917">
      <w:pPr>
        <w:rPr>
          <w:sz w:val="22"/>
          <w:szCs w:val="22"/>
          <w:lang w:val="el-GR"/>
        </w:rPr>
      </w:pPr>
      <w:r w:rsidRPr="00763B8C">
        <w:rPr>
          <w:sz w:val="22"/>
          <w:szCs w:val="22"/>
          <w:lang w:val="el-GR"/>
        </w:rPr>
        <w:t xml:space="preserve">Δεν υπάρχουν διαθέσιμα στοιχεία για την χρήση της δεφεριπρόνης σε ασθενείς με νεφρική </w:t>
      </w:r>
      <w:r w:rsidRPr="004F3D4A">
        <w:rPr>
          <w:sz w:val="22"/>
          <w:szCs w:val="22"/>
          <w:lang w:val="el-GR"/>
        </w:rPr>
        <w:t xml:space="preserve">νόσο τελικού σταδίου </w:t>
      </w:r>
      <w:r w:rsidRPr="00763B8C">
        <w:rPr>
          <w:sz w:val="22"/>
          <w:szCs w:val="22"/>
          <w:lang w:val="el-GR"/>
        </w:rPr>
        <w:t>ή ηπατική βλάβη</w:t>
      </w:r>
      <w:r w:rsidRPr="007B7A28">
        <w:rPr>
          <w:sz w:val="22"/>
          <w:szCs w:val="22"/>
          <w:lang w:val="el-GR"/>
        </w:rPr>
        <w:t xml:space="preserve"> βαριάς μορφής (</w:t>
      </w:r>
      <w:r w:rsidRPr="000F72E7">
        <w:rPr>
          <w:sz w:val="22"/>
          <w:szCs w:val="22"/>
          <w:lang w:val="el-GR"/>
        </w:rPr>
        <w:t>βλέπε</w:t>
      </w:r>
      <w:r w:rsidRPr="007B7A28">
        <w:rPr>
          <w:sz w:val="22"/>
          <w:szCs w:val="22"/>
          <w:lang w:val="el-GR"/>
        </w:rPr>
        <w:t xml:space="preserve"> παράγραφο 5.2)</w:t>
      </w:r>
      <w:r w:rsidRPr="00763B8C">
        <w:rPr>
          <w:sz w:val="22"/>
          <w:szCs w:val="22"/>
          <w:lang w:val="el-GR"/>
        </w:rPr>
        <w:t xml:space="preserve">. Θα πρέπει να ασκείται προσοχή σε ασθενείς με </w:t>
      </w:r>
      <w:r w:rsidRPr="007B7A28">
        <w:rPr>
          <w:sz w:val="22"/>
          <w:szCs w:val="22"/>
          <w:lang w:val="el-GR"/>
        </w:rPr>
        <w:t xml:space="preserve">νεφρική νόσο τελικού σταδίου ή </w:t>
      </w:r>
      <w:r w:rsidRPr="00763B8C">
        <w:rPr>
          <w:sz w:val="22"/>
          <w:szCs w:val="22"/>
          <w:lang w:val="el-GR"/>
        </w:rPr>
        <w:t>ηπατική δυσλειτουργία</w:t>
      </w:r>
      <w:r w:rsidRPr="007B7A28">
        <w:rPr>
          <w:sz w:val="22"/>
          <w:szCs w:val="22"/>
          <w:lang w:val="el-GR"/>
        </w:rPr>
        <w:t xml:space="preserve"> βαριάς μορφής</w:t>
      </w:r>
      <w:r w:rsidRPr="00763B8C">
        <w:rPr>
          <w:sz w:val="22"/>
          <w:szCs w:val="22"/>
          <w:lang w:val="el-GR"/>
        </w:rPr>
        <w:t>. Θα πρέπει να παρακολουθούνται οι νεφρικές και ηπατικές λειτουργίες σε αυτ</w:t>
      </w:r>
      <w:r w:rsidRPr="007B7A28">
        <w:rPr>
          <w:sz w:val="22"/>
          <w:szCs w:val="22"/>
          <w:lang w:val="el-GR"/>
        </w:rPr>
        <w:t>ούς</w:t>
      </w:r>
      <w:r w:rsidRPr="00763B8C">
        <w:rPr>
          <w:sz w:val="22"/>
          <w:szCs w:val="22"/>
          <w:lang w:val="el-GR"/>
        </w:rPr>
        <w:t xml:space="preserve"> το</w:t>
      </w:r>
      <w:r w:rsidRPr="007B7A28">
        <w:rPr>
          <w:sz w:val="22"/>
          <w:szCs w:val="22"/>
          <w:lang w:val="el-GR"/>
        </w:rPr>
        <w:t>υς</w:t>
      </w:r>
      <w:r w:rsidRPr="00763B8C">
        <w:rPr>
          <w:sz w:val="22"/>
          <w:szCs w:val="22"/>
          <w:lang w:val="el-GR"/>
        </w:rPr>
        <w:t xml:space="preserve"> πληθυσμ</w:t>
      </w:r>
      <w:r w:rsidRPr="007B7A28">
        <w:rPr>
          <w:sz w:val="22"/>
          <w:szCs w:val="22"/>
          <w:lang w:val="el-GR"/>
        </w:rPr>
        <w:t>ούς</w:t>
      </w:r>
      <w:r w:rsidRPr="00763B8C">
        <w:rPr>
          <w:sz w:val="22"/>
          <w:szCs w:val="22"/>
          <w:lang w:val="el-GR"/>
        </w:rPr>
        <w:t xml:space="preserve"> ασθενών κατά τη διάρκεια της θεραπευτικής αγωγής με δεφεριπρόνη. Εάν υπάρχει μια επίμονη αύξηση των συγκεντρώσεων των ηπατικών ενζύμων αλανίνης αμινοτρασφεράσης (ALT) στο πλάσμα, θα πρέπει να μελετηθεί το ενδεχόμενο διακοπής της θεραπείας με δεφεριπρόνη.</w:t>
      </w:r>
    </w:p>
    <w:p w:rsidR="004758BF" w:rsidRPr="00763B8C" w:rsidRDefault="004758BF">
      <w:pPr>
        <w:rPr>
          <w:sz w:val="22"/>
          <w:szCs w:val="22"/>
          <w:lang w:val="el-GR"/>
        </w:rPr>
      </w:pPr>
    </w:p>
    <w:p w:rsidR="004758BF" w:rsidRPr="00763B8C" w:rsidRDefault="004758BF">
      <w:pPr>
        <w:rPr>
          <w:sz w:val="22"/>
          <w:szCs w:val="22"/>
          <w:lang w:val="el-GR"/>
        </w:rPr>
      </w:pPr>
      <w:r w:rsidRPr="00763B8C">
        <w:rPr>
          <w:sz w:val="22"/>
          <w:szCs w:val="22"/>
          <w:lang w:val="el-GR"/>
        </w:rPr>
        <w:t>Σε θαλασσαιμικούς ασθενείς υπάρχει ένας συσχετισμός ανάμεσα στην ηπατική ίνωση και στην υπερσιδήρωση και/ή την ηπατίτιδα Γ. Θα πρέπει να ασκείται ιδιαίτερη προσοχή έτσι ώστε η αποσιδήρωση ασθενών με ηπατίτιδα Γ να γίνεται υπό άριστες συνθήκες. Στους ασθενείς αυτούς συνιστάται προσεκτική παρακολούθηση της ηπατικής ιστολογίας..</w:t>
      </w:r>
    </w:p>
    <w:p w:rsidR="004758BF" w:rsidRPr="00763B8C" w:rsidRDefault="004758BF">
      <w:pPr>
        <w:rPr>
          <w:i/>
          <w:iCs/>
          <w:sz w:val="22"/>
          <w:szCs w:val="22"/>
          <w:lang w:val="el-GR"/>
        </w:rPr>
      </w:pPr>
    </w:p>
    <w:p w:rsidR="004758BF" w:rsidRPr="00763B8C" w:rsidRDefault="004758BF" w:rsidP="004758BF">
      <w:pPr>
        <w:keepNext/>
        <w:rPr>
          <w:iCs/>
          <w:sz w:val="22"/>
          <w:szCs w:val="22"/>
          <w:u w:val="single"/>
          <w:lang w:val="el-GR"/>
        </w:rPr>
      </w:pPr>
      <w:r w:rsidRPr="00763B8C">
        <w:rPr>
          <w:iCs/>
          <w:sz w:val="22"/>
          <w:szCs w:val="22"/>
          <w:u w:val="single"/>
          <w:lang w:val="el-GR"/>
        </w:rPr>
        <w:t>Υπερχρωμάτωση των ούρων</w:t>
      </w:r>
    </w:p>
    <w:p w:rsidR="004758BF" w:rsidRPr="00763B8C" w:rsidRDefault="004758BF">
      <w:pPr>
        <w:rPr>
          <w:sz w:val="22"/>
          <w:szCs w:val="22"/>
          <w:lang w:val="el-GR"/>
        </w:rPr>
      </w:pPr>
      <w:r w:rsidRPr="00763B8C">
        <w:rPr>
          <w:sz w:val="22"/>
          <w:szCs w:val="22"/>
          <w:lang w:val="el-GR"/>
        </w:rPr>
        <w:t>Πρέπει να πληροφορηθούν οι ασθενείς ότι τα ούρα τους ενδεχομένως να παρουσιάσουν μια υπερχρωμάτωση προς το κοκκινωπό/καστανό λόγω της απομάκρυνσης του συμπλόκου σιδήρου-δεφεριπρόνης.</w:t>
      </w:r>
    </w:p>
    <w:p w:rsidR="004758BF" w:rsidRPr="00763B8C" w:rsidRDefault="004758BF">
      <w:pPr>
        <w:rPr>
          <w:sz w:val="22"/>
          <w:szCs w:val="22"/>
          <w:lang w:val="el-GR"/>
        </w:rPr>
      </w:pPr>
    </w:p>
    <w:p w:rsidR="003C5D9E" w:rsidRPr="00763B8C" w:rsidRDefault="003C5D9E" w:rsidP="003C5D9E">
      <w:pPr>
        <w:keepNext/>
        <w:rPr>
          <w:iCs/>
          <w:sz w:val="22"/>
          <w:szCs w:val="22"/>
          <w:u w:val="single"/>
          <w:lang w:val="el-GR"/>
        </w:rPr>
      </w:pPr>
      <w:r w:rsidRPr="003845C4">
        <w:rPr>
          <w:iCs/>
          <w:sz w:val="22"/>
          <w:szCs w:val="22"/>
          <w:u w:val="single"/>
          <w:lang w:val="el-GR"/>
        </w:rPr>
        <w:t>Ν</w:t>
      </w:r>
      <w:r w:rsidRPr="00763B8C">
        <w:rPr>
          <w:iCs/>
          <w:sz w:val="22"/>
          <w:szCs w:val="22"/>
          <w:u w:val="single"/>
          <w:lang w:val="el-GR"/>
        </w:rPr>
        <w:t>ευρολογικές διαταραχές</w:t>
      </w:r>
    </w:p>
    <w:p w:rsidR="003C5D9E" w:rsidRPr="000F72E7" w:rsidRDefault="003C5D9E" w:rsidP="003C5D9E">
      <w:pPr>
        <w:rPr>
          <w:sz w:val="22"/>
          <w:szCs w:val="22"/>
          <w:lang w:val="el-GR"/>
        </w:rPr>
      </w:pPr>
      <w:r w:rsidRPr="003845C4">
        <w:rPr>
          <w:sz w:val="22"/>
          <w:szCs w:val="22"/>
          <w:lang w:val="el-GR"/>
        </w:rPr>
        <w:t>Έ</w:t>
      </w:r>
      <w:r w:rsidRPr="00763B8C">
        <w:rPr>
          <w:sz w:val="22"/>
          <w:szCs w:val="22"/>
          <w:lang w:val="el-GR"/>
        </w:rPr>
        <w:t>χουν παρατηρηθεί νευρολογικές διαταραχές σε παιδιά που τους δίνονταν</w:t>
      </w:r>
      <w:r w:rsidRPr="00AC4E50">
        <w:rPr>
          <w:lang w:val="el-GR"/>
        </w:rPr>
        <w:t xml:space="preserve"> </w:t>
      </w:r>
      <w:r w:rsidRPr="003845C4">
        <w:rPr>
          <w:sz w:val="22"/>
          <w:szCs w:val="22"/>
          <w:lang w:val="el-GR"/>
        </w:rPr>
        <w:t>περισσότερες από</w:t>
      </w:r>
      <w:r w:rsidRPr="00763B8C">
        <w:rPr>
          <w:sz w:val="22"/>
          <w:szCs w:val="22"/>
          <w:lang w:val="el-GR"/>
        </w:rPr>
        <w:t xml:space="preserve"> 2.5 φορές η </w:t>
      </w:r>
      <w:r w:rsidRPr="003845C4">
        <w:rPr>
          <w:sz w:val="22"/>
          <w:szCs w:val="22"/>
          <w:lang w:val="el-GR"/>
        </w:rPr>
        <w:t xml:space="preserve">μέγιστη </w:t>
      </w:r>
      <w:r w:rsidRPr="00763B8C">
        <w:rPr>
          <w:sz w:val="22"/>
          <w:szCs w:val="22"/>
          <w:lang w:val="el-GR"/>
        </w:rPr>
        <w:t>συνιστ</w:t>
      </w:r>
      <w:r w:rsidRPr="003845C4">
        <w:rPr>
          <w:sz w:val="22"/>
          <w:szCs w:val="22"/>
          <w:lang w:val="el-GR"/>
        </w:rPr>
        <w:t>ώ</w:t>
      </w:r>
      <w:r w:rsidRPr="00763B8C">
        <w:rPr>
          <w:sz w:val="22"/>
          <w:szCs w:val="22"/>
          <w:lang w:val="el-GR"/>
        </w:rPr>
        <w:t>μενη δόση για μερικά χρόνια</w:t>
      </w:r>
      <w:r w:rsidRPr="003845C4">
        <w:rPr>
          <w:sz w:val="22"/>
          <w:szCs w:val="22"/>
          <w:lang w:val="el-GR"/>
        </w:rPr>
        <w:t>, αλλά έχουν επίσης παρατηρηθεί με τις καθιερωμένες δόσεις της δεφεριπρόνης</w:t>
      </w:r>
      <w:r w:rsidRPr="00763B8C">
        <w:rPr>
          <w:sz w:val="22"/>
          <w:szCs w:val="22"/>
          <w:lang w:val="el-GR"/>
        </w:rPr>
        <w:t xml:space="preserve">. Υπενθυμίζεται στους συνταγογραφούντες ότι η </w:t>
      </w:r>
      <w:r w:rsidRPr="000F72E7">
        <w:rPr>
          <w:sz w:val="22"/>
          <w:szCs w:val="22"/>
          <w:lang w:val="el-GR"/>
        </w:rPr>
        <w:t>χρήση δόσεων μεγαλύτερων των 100 mg/kg/ημερα δεν συνιστώνται</w:t>
      </w:r>
      <w:r w:rsidRPr="003845C4">
        <w:rPr>
          <w:sz w:val="22"/>
          <w:szCs w:val="22"/>
          <w:lang w:val="el-GR"/>
        </w:rPr>
        <w:t>. Η χρήση της δεφεριπρόνης θα πρέπει να διακόπτεται εάν παρατηρηθούν νευρολογικές διαταραχές</w:t>
      </w:r>
      <w:r w:rsidRPr="000F72E7">
        <w:rPr>
          <w:sz w:val="22"/>
          <w:szCs w:val="22"/>
          <w:lang w:val="el-GR"/>
        </w:rPr>
        <w:t xml:space="preserve"> (βλέπε παραγράφους 4.8 και 4.9).</w:t>
      </w:r>
    </w:p>
    <w:p w:rsidR="00F37A67" w:rsidRPr="00C6064F" w:rsidRDefault="00F37A67" w:rsidP="00F37A67">
      <w:pPr>
        <w:tabs>
          <w:tab w:val="left" w:pos="567"/>
        </w:tabs>
        <w:rPr>
          <w:sz w:val="22"/>
          <w:szCs w:val="22"/>
          <w:u w:val="single"/>
          <w:lang w:val="el-GR"/>
        </w:rPr>
      </w:pPr>
    </w:p>
    <w:p w:rsidR="00F37A67" w:rsidRPr="000F72E7" w:rsidRDefault="00F37A67" w:rsidP="00F37A67">
      <w:pPr>
        <w:keepNext/>
        <w:tabs>
          <w:tab w:val="left" w:pos="567"/>
        </w:tabs>
        <w:rPr>
          <w:sz w:val="22"/>
          <w:szCs w:val="22"/>
          <w:u w:val="single"/>
          <w:lang w:val="el-GR"/>
        </w:rPr>
      </w:pPr>
      <w:r w:rsidRPr="00F37A67">
        <w:rPr>
          <w:sz w:val="22"/>
          <w:szCs w:val="22"/>
          <w:u w:val="single"/>
          <w:lang w:val="el-GR"/>
        </w:rPr>
        <w:t>Συνδυαστική χρήση με άλλους χηλικούς παράγοντες αποσιδήρωσης</w:t>
      </w:r>
    </w:p>
    <w:p w:rsidR="00F37A67" w:rsidRPr="0029399F" w:rsidRDefault="00F37A67" w:rsidP="00F37A67">
      <w:pPr>
        <w:rPr>
          <w:sz w:val="22"/>
          <w:szCs w:val="22"/>
          <w:lang w:val="el-GR"/>
        </w:rPr>
      </w:pPr>
      <w:r w:rsidRPr="00F37A67">
        <w:rPr>
          <w:sz w:val="22"/>
          <w:szCs w:val="22"/>
          <w:lang w:val="el-GR"/>
        </w:rPr>
        <w:t>Το ενδεχόμενο χρήσης θεραπείας συνδυασμού θα πρέπει να εξετάζεται σε εξατομικευμένη βάση ανάλογα με το κάθε περιστατικό. Η ανταπόκριση στη θεραπεία θα πρέπει να αξιολογείται περιοδικά, ενώ η εμφάνιση ανεπιθύμητων συμβάντων θα πρέπει να παρακολουθείται στενά. Έχουν αναφερθεί θάνατοι και απειλητικές για τη ζωή καταστάσεις (λόγω ακοκκιοκυτταραιμίας) από τη χρήση δεφεριπρόνης σε συνδυασμό με δεφεροξαμίνη. Η θεραπεία συνδυασμού με δεφεροξαμίνη δεν συνιστάται όταν η μονοθεραπεία με οποιονδήποτε χηλικό παράγοντα είναι επαρκής ή όταν τα επίπεδα της φερριτίνης ορού έχουν πέσει κάτω από 500 µg/l. Τα διαθέσιμα δεδομένα για τη συνδυαστική χρήση Ferriprox και δεφερασιρόξης είναι περιορισμένα και χρειάζεται προσοχή όταν εξετάζεται το ενδεχόμενο της χρήσης αυτού του συνδυασμού.</w:t>
      </w:r>
    </w:p>
    <w:p w:rsidR="004758BF" w:rsidRPr="00763B8C" w:rsidRDefault="004758BF">
      <w:pPr>
        <w:rPr>
          <w:b/>
          <w:sz w:val="22"/>
          <w:szCs w:val="22"/>
          <w:lang w:val="el-GR"/>
        </w:rPr>
      </w:pPr>
    </w:p>
    <w:p w:rsidR="004758BF" w:rsidRPr="00763B8C" w:rsidRDefault="004758BF" w:rsidP="00F37A67">
      <w:pPr>
        <w:keepNext/>
        <w:rPr>
          <w:sz w:val="22"/>
          <w:szCs w:val="22"/>
          <w:u w:val="single"/>
          <w:lang w:val="el-GR"/>
        </w:rPr>
      </w:pPr>
      <w:r w:rsidRPr="00763B8C">
        <w:rPr>
          <w:sz w:val="22"/>
          <w:szCs w:val="22"/>
          <w:u w:val="single"/>
          <w:lang w:val="el-GR"/>
        </w:rPr>
        <w:t>Έκδοχο</w:t>
      </w:r>
    </w:p>
    <w:p w:rsidR="004758BF" w:rsidRPr="00763B8C" w:rsidRDefault="004758BF">
      <w:pPr>
        <w:rPr>
          <w:sz w:val="22"/>
          <w:szCs w:val="22"/>
          <w:lang w:val="el-GR"/>
        </w:rPr>
      </w:pPr>
      <w:r w:rsidRPr="00763B8C">
        <w:rPr>
          <w:sz w:val="22"/>
          <w:szCs w:val="22"/>
          <w:lang w:val="el-GR"/>
        </w:rPr>
        <w:t xml:space="preserve">Το </w:t>
      </w:r>
      <w:r w:rsidR="00003ED2" w:rsidRPr="00763B8C">
        <w:rPr>
          <w:sz w:val="22"/>
          <w:szCs w:val="22"/>
          <w:lang w:val="el-GR"/>
        </w:rPr>
        <w:t>πόσιμο</w:t>
      </w:r>
      <w:r w:rsidRPr="00763B8C">
        <w:rPr>
          <w:sz w:val="22"/>
          <w:szCs w:val="22"/>
          <w:lang w:val="el-GR"/>
        </w:rPr>
        <w:t xml:space="preserve"> Ferriprox περιέχει την χρωστική ουσία Sunset Yellow (E110), που μπορεί να προκαλέσει αλλεργικές αντιδράσεις.</w:t>
      </w:r>
    </w:p>
    <w:p w:rsidR="004758BF" w:rsidRPr="00763B8C" w:rsidRDefault="004758BF">
      <w:pPr>
        <w:rPr>
          <w:b/>
          <w:sz w:val="22"/>
          <w:szCs w:val="22"/>
          <w:lang w:val="el-GR"/>
        </w:rPr>
      </w:pPr>
    </w:p>
    <w:p w:rsidR="004758BF" w:rsidRPr="00763B8C" w:rsidRDefault="004758BF" w:rsidP="00F37A67">
      <w:pPr>
        <w:pStyle w:val="Header"/>
        <w:keepNext/>
        <w:tabs>
          <w:tab w:val="clear" w:pos="567"/>
          <w:tab w:val="left" w:pos="570"/>
        </w:tabs>
        <w:ind w:left="570" w:hanging="570"/>
        <w:rPr>
          <w:rFonts w:ascii="Times New Roman" w:hAnsi="Times New Roman"/>
          <w:b/>
          <w:sz w:val="22"/>
          <w:szCs w:val="22"/>
          <w:lang w:val="el-GR"/>
        </w:rPr>
      </w:pPr>
      <w:r w:rsidRPr="00763B8C">
        <w:rPr>
          <w:rFonts w:ascii="Times New Roman" w:hAnsi="Times New Roman"/>
          <w:b/>
          <w:sz w:val="22"/>
          <w:szCs w:val="22"/>
          <w:lang w:val="el-GR"/>
        </w:rPr>
        <w:t>4.5</w:t>
      </w:r>
      <w:r w:rsidRPr="00763B8C">
        <w:rPr>
          <w:rFonts w:ascii="Times New Roman" w:hAnsi="Times New Roman"/>
          <w:b/>
          <w:sz w:val="22"/>
          <w:szCs w:val="22"/>
          <w:lang w:val="el-GR"/>
        </w:rPr>
        <w:tab/>
        <w:t>Αλληλεπιδράσεις με άλλα φαρμακευτικά προϊόντα και άλλες μορφές αλληλεπίδρασης</w:t>
      </w:r>
    </w:p>
    <w:p w:rsidR="004758BF" w:rsidRPr="00763B8C" w:rsidRDefault="004758BF" w:rsidP="00F37A67">
      <w:pPr>
        <w:keepNext/>
        <w:tabs>
          <w:tab w:val="left" w:pos="567"/>
        </w:tabs>
        <w:rPr>
          <w:sz w:val="22"/>
          <w:szCs w:val="22"/>
          <w:lang w:val="el-GR"/>
        </w:rPr>
      </w:pPr>
    </w:p>
    <w:p w:rsidR="004758BF" w:rsidRPr="00763B8C" w:rsidRDefault="004758BF" w:rsidP="004758BF">
      <w:pPr>
        <w:tabs>
          <w:tab w:val="left" w:pos="-90"/>
        </w:tabs>
        <w:rPr>
          <w:sz w:val="22"/>
          <w:szCs w:val="22"/>
          <w:lang w:val="el-GR"/>
        </w:rPr>
      </w:pPr>
      <w:r w:rsidRPr="00763B8C">
        <w:rPr>
          <w:bCs/>
          <w:sz w:val="22"/>
          <w:szCs w:val="22"/>
          <w:lang w:val="el-GR"/>
        </w:rPr>
        <w:t>Εξ’ αιτίας του άγνωστου μηχανισμού που προκαλείται η ουδετεροπενία</w:t>
      </w:r>
      <w:r w:rsidR="00D02F8C" w:rsidRPr="00763B8C">
        <w:rPr>
          <w:bCs/>
          <w:sz w:val="22"/>
          <w:szCs w:val="22"/>
          <w:lang w:val="el-GR"/>
        </w:rPr>
        <w:t xml:space="preserve"> </w:t>
      </w:r>
      <w:r w:rsidRPr="00763B8C">
        <w:rPr>
          <w:bCs/>
          <w:sz w:val="22"/>
          <w:szCs w:val="22"/>
          <w:lang w:val="el-GR"/>
        </w:rPr>
        <w:t xml:space="preserve">από </w:t>
      </w:r>
      <w:r w:rsidR="00D02F8C" w:rsidRPr="00763B8C">
        <w:rPr>
          <w:bCs/>
          <w:sz w:val="22"/>
          <w:szCs w:val="22"/>
          <w:lang w:val="el-GR"/>
        </w:rPr>
        <w:t>τη</w:t>
      </w:r>
      <w:r w:rsidRPr="00763B8C">
        <w:rPr>
          <w:bCs/>
          <w:sz w:val="22"/>
          <w:szCs w:val="22"/>
          <w:lang w:val="el-GR"/>
        </w:rPr>
        <w:t xml:space="preserve"> </w:t>
      </w:r>
      <w:r w:rsidR="00AF4323" w:rsidRPr="00763B8C">
        <w:rPr>
          <w:sz w:val="22"/>
          <w:szCs w:val="22"/>
          <w:lang w:val="el-GR"/>
        </w:rPr>
        <w:t>δεφεριπρόνη</w:t>
      </w:r>
      <w:r w:rsidRPr="00763B8C">
        <w:rPr>
          <w:sz w:val="22"/>
          <w:szCs w:val="22"/>
          <w:lang w:val="el-GR"/>
        </w:rPr>
        <w:t>, οι ασθενείς δεν πρέπει να λαμβάνουν φαρμακευτικά προϊόντα που είναι γνωστά ότι συνδέονται με ουδετεροπενία ή αυτά που μπορεί να προκαλέσουν ακοκκιοκυττάρωση (βλέπε παράγραφο 4.3).</w:t>
      </w:r>
    </w:p>
    <w:p w:rsidR="004758BF" w:rsidRPr="00763B8C" w:rsidRDefault="004758BF" w:rsidP="004758BF">
      <w:pPr>
        <w:tabs>
          <w:tab w:val="left" w:pos="-90"/>
        </w:tabs>
        <w:rPr>
          <w:sz w:val="22"/>
          <w:szCs w:val="22"/>
          <w:lang w:val="el-GR"/>
        </w:rPr>
      </w:pPr>
    </w:p>
    <w:p w:rsidR="0084714B" w:rsidRPr="00763B8C" w:rsidRDefault="0084714B" w:rsidP="0084714B">
      <w:pPr>
        <w:tabs>
          <w:tab w:val="left" w:pos="-90"/>
        </w:tabs>
        <w:rPr>
          <w:sz w:val="22"/>
          <w:szCs w:val="22"/>
          <w:lang w:val="el-GR"/>
        </w:rPr>
      </w:pPr>
      <w:r w:rsidRPr="000F72E7">
        <w:rPr>
          <w:sz w:val="22"/>
          <w:szCs w:val="22"/>
          <w:lang w:val="el-GR"/>
        </w:rPr>
        <w:t>Ε</w:t>
      </w:r>
      <w:r w:rsidRPr="00763B8C">
        <w:rPr>
          <w:sz w:val="22"/>
          <w:szCs w:val="22"/>
          <w:lang w:val="el-GR"/>
        </w:rPr>
        <w:t xml:space="preserve">πειδή η </w:t>
      </w:r>
      <w:r w:rsidRPr="000F72E7">
        <w:rPr>
          <w:sz w:val="22"/>
          <w:szCs w:val="22"/>
          <w:lang w:val="el-GR"/>
        </w:rPr>
        <w:t xml:space="preserve">δεφεριπρόνη </w:t>
      </w:r>
      <w:r w:rsidRPr="00763B8C">
        <w:rPr>
          <w:sz w:val="22"/>
          <w:szCs w:val="22"/>
          <w:lang w:val="el-GR"/>
        </w:rPr>
        <w:t>δεσμεύεται σε μεταλλικά κατιόντα, υπάρχει πιθανότητα αλληλεπιδράσεων ανάμεσα στη δεφεριπρόνη και σε τρισθενή κατιοντο-εξαρτώμενα φαρμακευτικά προϊόντα, όπως τα αντιοξέα με βάση αλουμινίου. Για το λόγο αυτό δεν συνιστάται να χορηγούνται ταυτόχρονα αντιοξέα με βάση αλουμινίου και δεφεριπρόνη.</w:t>
      </w:r>
    </w:p>
    <w:p w:rsidR="004758BF" w:rsidRPr="00763B8C" w:rsidRDefault="004758BF">
      <w:pPr>
        <w:pStyle w:val="EndnoteText"/>
        <w:tabs>
          <w:tab w:val="clear" w:pos="567"/>
        </w:tabs>
        <w:rPr>
          <w:szCs w:val="22"/>
          <w:lang w:val="el-GR"/>
        </w:rPr>
      </w:pPr>
    </w:p>
    <w:p w:rsidR="004758BF" w:rsidRPr="00763B8C" w:rsidRDefault="004758BF">
      <w:pPr>
        <w:tabs>
          <w:tab w:val="left" w:pos="-90"/>
        </w:tabs>
        <w:rPr>
          <w:sz w:val="22"/>
          <w:szCs w:val="22"/>
          <w:lang w:val="el-GR"/>
        </w:rPr>
      </w:pPr>
      <w:r w:rsidRPr="00763B8C">
        <w:rPr>
          <w:sz w:val="22"/>
          <w:szCs w:val="22"/>
          <w:lang w:val="el-GR"/>
        </w:rPr>
        <w:t>Η ασφάλεια της ταυτόχρονης χρήσης της δεφεριπρόνης και της βιταμίνης C δεν έχει μελετηθεί επίσημα. Δεδομένης της αναφερθείσας ανεπιθύμητης αλληλεπίδρασης που μπορεί να παρουσιαστεί ανάμεσα στη δεφεροξαμίνη και στη βιταμίνη C, θα πρέπει να ασκείται προσοχή κατά την ταυτόχρονη χορήγηση δεφεριπρόνης και βιταμίνης C.</w:t>
      </w:r>
    </w:p>
    <w:p w:rsidR="004758BF" w:rsidRPr="00763B8C" w:rsidRDefault="004758BF">
      <w:pPr>
        <w:tabs>
          <w:tab w:val="left" w:pos="-90"/>
        </w:tabs>
        <w:rPr>
          <w:sz w:val="22"/>
          <w:szCs w:val="22"/>
          <w:lang w:val="el-GR"/>
        </w:rPr>
      </w:pPr>
    </w:p>
    <w:p w:rsidR="004758BF" w:rsidRPr="00763B8C" w:rsidRDefault="004758BF" w:rsidP="00692F81">
      <w:pPr>
        <w:pStyle w:val="Header"/>
        <w:keepNext/>
        <w:rPr>
          <w:rFonts w:ascii="Times New Roman" w:hAnsi="Times New Roman"/>
          <w:b/>
          <w:bCs/>
          <w:sz w:val="22"/>
          <w:szCs w:val="22"/>
          <w:lang w:val="el-GR"/>
        </w:rPr>
      </w:pPr>
      <w:r w:rsidRPr="00763B8C">
        <w:rPr>
          <w:rFonts w:ascii="Times New Roman" w:hAnsi="Times New Roman"/>
          <w:b/>
          <w:bCs/>
          <w:sz w:val="22"/>
          <w:szCs w:val="22"/>
          <w:lang w:val="el-GR"/>
        </w:rPr>
        <w:t>4.6</w:t>
      </w:r>
      <w:r w:rsidRPr="00763B8C">
        <w:rPr>
          <w:rFonts w:ascii="Times New Roman" w:hAnsi="Times New Roman"/>
          <w:b/>
          <w:bCs/>
          <w:sz w:val="22"/>
          <w:szCs w:val="22"/>
          <w:lang w:val="el-GR"/>
        </w:rPr>
        <w:tab/>
      </w:r>
      <w:r w:rsidR="008A5111" w:rsidRPr="00763B8C">
        <w:rPr>
          <w:rFonts w:ascii="Times New Roman" w:hAnsi="Times New Roman"/>
          <w:b/>
          <w:bCs/>
          <w:sz w:val="22"/>
          <w:szCs w:val="22"/>
          <w:lang w:val="el-GR"/>
        </w:rPr>
        <w:t>Γονιμότητα, κ</w:t>
      </w:r>
      <w:r w:rsidRPr="00763B8C">
        <w:rPr>
          <w:rFonts w:ascii="Times New Roman" w:hAnsi="Times New Roman"/>
          <w:b/>
          <w:bCs/>
          <w:sz w:val="22"/>
          <w:szCs w:val="22"/>
          <w:lang w:val="el-GR"/>
        </w:rPr>
        <w:t>ύηση και γαλουχία</w:t>
      </w:r>
    </w:p>
    <w:p w:rsidR="004758BF" w:rsidRPr="00763B8C" w:rsidRDefault="004758BF" w:rsidP="00692F81">
      <w:pPr>
        <w:keepNext/>
        <w:tabs>
          <w:tab w:val="left" w:pos="567"/>
        </w:tabs>
        <w:rPr>
          <w:sz w:val="22"/>
          <w:szCs w:val="22"/>
          <w:lang w:val="el-GR"/>
        </w:rPr>
      </w:pPr>
    </w:p>
    <w:p w:rsidR="004758BF" w:rsidRPr="00763B8C" w:rsidRDefault="004758BF" w:rsidP="00692F81">
      <w:pPr>
        <w:pStyle w:val="Header"/>
        <w:keepNext/>
        <w:rPr>
          <w:rFonts w:ascii="Times New Roman" w:hAnsi="Times New Roman"/>
          <w:sz w:val="22"/>
          <w:szCs w:val="22"/>
          <w:u w:val="single"/>
          <w:lang w:val="el-GR"/>
        </w:rPr>
      </w:pPr>
      <w:r w:rsidRPr="00763B8C">
        <w:rPr>
          <w:rFonts w:ascii="Times New Roman" w:hAnsi="Times New Roman"/>
          <w:sz w:val="22"/>
          <w:szCs w:val="22"/>
          <w:u w:val="single"/>
          <w:lang w:val="el-GR"/>
        </w:rPr>
        <w:t>Κύηση</w:t>
      </w:r>
    </w:p>
    <w:p w:rsidR="004758BF" w:rsidRPr="00763B8C" w:rsidRDefault="004758BF">
      <w:pPr>
        <w:pStyle w:val="Header"/>
        <w:rPr>
          <w:rFonts w:ascii="Times New Roman" w:hAnsi="Times New Roman"/>
          <w:sz w:val="22"/>
          <w:szCs w:val="22"/>
          <w:lang w:val="el-GR"/>
        </w:rPr>
      </w:pPr>
      <w:r w:rsidRPr="00763B8C">
        <w:rPr>
          <w:rFonts w:ascii="Times New Roman" w:hAnsi="Times New Roman"/>
          <w:sz w:val="22"/>
          <w:szCs w:val="22"/>
          <w:lang w:val="el-GR"/>
        </w:rPr>
        <w:t>Δεν υπάρχουν αρκετά δεδομένα για τη χρήση δεφεριπρόνης στις έγκυες γυναίκες. Μελέτες σε ζώα κατέδειξαν τοξικότητα στην αναπαραγωγική ικανότητα (βλέπε παράγραφο 5.3). Ο ενδεχόμενος κίνδυνος για τον άνθρωπο είναι άγνωστος.</w:t>
      </w:r>
    </w:p>
    <w:p w:rsidR="004758BF" w:rsidRPr="00763B8C" w:rsidRDefault="004758BF">
      <w:pPr>
        <w:pStyle w:val="Header"/>
        <w:rPr>
          <w:rFonts w:ascii="Times New Roman" w:hAnsi="Times New Roman"/>
          <w:sz w:val="22"/>
          <w:szCs w:val="22"/>
          <w:lang w:val="el-GR"/>
        </w:rPr>
      </w:pPr>
    </w:p>
    <w:p w:rsidR="004758BF" w:rsidRPr="00763B8C" w:rsidRDefault="004758BF" w:rsidP="004758BF">
      <w:pPr>
        <w:rPr>
          <w:sz w:val="22"/>
          <w:szCs w:val="22"/>
          <w:lang w:val="el-GR"/>
        </w:rPr>
      </w:pPr>
      <w:r w:rsidRPr="00763B8C">
        <w:rPr>
          <w:sz w:val="22"/>
          <w:szCs w:val="22"/>
          <w:lang w:val="el-GR"/>
        </w:rPr>
        <w:t>Πρέπει να συνιστάται σε γυναίκες που βρίσκονται σε ηλικία τεκνοποίησης , όπως αποφύγουν την εγκυμοσύνη, λόγω των κλαστογόνων και των τερατογόνων ιδιοτήτων του φαρμακευτικού προϊόντος. Αυτές οι γυναίκες θα πρέπει να προτρέπονται να λαμβάνουν τα κατάλληλα μέτρα αντισύλληψης και πρέπει να συμβουλεύονται να σταματήσουν αμέσως τη λήψη της δεφεριπρόνης σε περίπτωση εγκυμοσύνης ή προγραμματισμένης εγκυμοσύνης (βλέπε παράγραφο 4.3).</w:t>
      </w:r>
    </w:p>
    <w:p w:rsidR="004758BF" w:rsidRPr="00763B8C" w:rsidRDefault="004758BF" w:rsidP="004758BF">
      <w:pPr>
        <w:rPr>
          <w:sz w:val="22"/>
          <w:szCs w:val="22"/>
          <w:lang w:val="el-GR"/>
        </w:rPr>
      </w:pPr>
    </w:p>
    <w:p w:rsidR="004758BF" w:rsidRPr="00763B8C" w:rsidRDefault="004758BF" w:rsidP="00692F81">
      <w:pPr>
        <w:pStyle w:val="Header"/>
        <w:keepNext/>
        <w:rPr>
          <w:rFonts w:ascii="Times New Roman" w:hAnsi="Times New Roman"/>
          <w:sz w:val="22"/>
          <w:szCs w:val="22"/>
          <w:u w:val="single"/>
          <w:lang w:val="el-GR"/>
        </w:rPr>
      </w:pPr>
      <w:r w:rsidRPr="00763B8C">
        <w:rPr>
          <w:rFonts w:ascii="Times New Roman" w:hAnsi="Times New Roman"/>
          <w:sz w:val="22"/>
          <w:szCs w:val="22"/>
          <w:u w:val="single"/>
          <w:lang w:val="el-GR"/>
        </w:rPr>
        <w:t>Γαλουχία</w:t>
      </w:r>
    </w:p>
    <w:p w:rsidR="004758BF" w:rsidRPr="00763B8C" w:rsidRDefault="004758BF">
      <w:pPr>
        <w:rPr>
          <w:noProof/>
          <w:snapToGrid w:val="0"/>
          <w:sz w:val="22"/>
          <w:szCs w:val="22"/>
          <w:lang w:val="el-GR"/>
        </w:rPr>
      </w:pPr>
      <w:r w:rsidRPr="00763B8C">
        <w:rPr>
          <w:sz w:val="22"/>
          <w:szCs w:val="22"/>
          <w:lang w:val="el-GR"/>
        </w:rPr>
        <w:t>Δεν είναι γνωστό εάν η δεφεριπρόνη εκκρίνεται με το μητρικό γάλα. Δεν έχουν γίνει προγενετικές και μεταγενετικές μελέτες αναπαραγωγής σε ζώα. Η δεφεριπρόνη δεν πρέπει να χρησιμοποιείται από μητέρες που θηλάζουν. Εάν η θεραπεία δεν μπορεί να αποφευχθεί, πρέπει ο θηλασμός να διακοπεί (βλέπε παράγραφο 4.3).</w:t>
      </w:r>
    </w:p>
    <w:p w:rsidR="008A5111" w:rsidRPr="00763B8C" w:rsidRDefault="008A5111" w:rsidP="008A5111">
      <w:pPr>
        <w:pStyle w:val="EndnoteText"/>
        <w:tabs>
          <w:tab w:val="left" w:pos="567"/>
        </w:tabs>
        <w:rPr>
          <w:szCs w:val="22"/>
          <w:lang w:val="el-GR"/>
        </w:rPr>
      </w:pPr>
    </w:p>
    <w:p w:rsidR="008A5111" w:rsidRPr="00763B8C" w:rsidRDefault="008A5111" w:rsidP="00692F81">
      <w:pPr>
        <w:pStyle w:val="EndnoteText"/>
        <w:keepNext/>
        <w:tabs>
          <w:tab w:val="left" w:pos="567"/>
        </w:tabs>
        <w:rPr>
          <w:szCs w:val="22"/>
          <w:u w:val="single"/>
          <w:lang w:val="el-GR"/>
        </w:rPr>
      </w:pPr>
      <w:r w:rsidRPr="00763B8C">
        <w:rPr>
          <w:szCs w:val="22"/>
          <w:u w:val="single"/>
          <w:lang w:val="el-GR"/>
        </w:rPr>
        <w:t>Γονιμότητα</w:t>
      </w:r>
    </w:p>
    <w:p w:rsidR="008A5111" w:rsidRPr="00763B8C" w:rsidRDefault="007B7C81" w:rsidP="008A5111">
      <w:pPr>
        <w:pStyle w:val="EndnoteText"/>
        <w:tabs>
          <w:tab w:val="left" w:pos="567"/>
        </w:tabs>
        <w:rPr>
          <w:szCs w:val="22"/>
          <w:lang w:val="el-GR"/>
        </w:rPr>
      </w:pPr>
      <w:r w:rsidRPr="00763B8C">
        <w:rPr>
          <w:szCs w:val="22"/>
          <w:lang w:val="el-GR"/>
        </w:rPr>
        <w:t xml:space="preserve">Δεν </w:t>
      </w:r>
      <w:r w:rsidRPr="00763B8C">
        <w:rPr>
          <w:lang w:val="el-GR"/>
        </w:rPr>
        <w:t>παρατηρήθηκαν</w:t>
      </w:r>
      <w:r w:rsidRPr="00763B8C">
        <w:rPr>
          <w:szCs w:val="22"/>
          <w:lang w:val="el-GR"/>
        </w:rPr>
        <w:t xml:space="preserve"> επιδράσεις σ</w:t>
      </w:r>
      <w:r w:rsidRPr="00763B8C">
        <w:rPr>
          <w:lang w:val="el-GR"/>
        </w:rPr>
        <w:t>ε</w:t>
      </w:r>
      <w:r w:rsidRPr="00763B8C">
        <w:rPr>
          <w:szCs w:val="22"/>
          <w:lang w:val="el-GR"/>
        </w:rPr>
        <w:t xml:space="preserve"> γονιμότητα ή σ</w:t>
      </w:r>
      <w:r w:rsidRPr="00763B8C">
        <w:rPr>
          <w:lang w:val="el-GR"/>
        </w:rPr>
        <w:t>ε</w:t>
      </w:r>
      <w:r w:rsidRPr="00763B8C">
        <w:rPr>
          <w:szCs w:val="22"/>
          <w:lang w:val="el-GR"/>
        </w:rPr>
        <w:t xml:space="preserve"> πρώιμη εμβρυακή ανάπτυξη σε ζώα</w:t>
      </w:r>
      <w:r w:rsidRPr="00763B8C">
        <w:rPr>
          <w:lang w:val="el-GR"/>
        </w:rPr>
        <w:t xml:space="preserve"> (βλέπε παράγραφο 5.3).</w:t>
      </w:r>
    </w:p>
    <w:p w:rsidR="004758BF" w:rsidRPr="00763B8C" w:rsidRDefault="004758BF">
      <w:pPr>
        <w:pStyle w:val="EndnoteText"/>
        <w:tabs>
          <w:tab w:val="left" w:pos="567"/>
        </w:tabs>
        <w:rPr>
          <w:szCs w:val="22"/>
          <w:lang w:val="el-GR"/>
        </w:rPr>
      </w:pPr>
    </w:p>
    <w:p w:rsidR="004758BF" w:rsidRPr="00763B8C" w:rsidRDefault="004758BF" w:rsidP="0012339C">
      <w:pPr>
        <w:pStyle w:val="Header"/>
        <w:keepNext/>
        <w:tabs>
          <w:tab w:val="clear" w:pos="567"/>
          <w:tab w:val="left" w:pos="570"/>
        </w:tabs>
        <w:ind w:left="570" w:hanging="570"/>
        <w:rPr>
          <w:rFonts w:ascii="Times New Roman" w:hAnsi="Times New Roman"/>
          <w:b/>
          <w:sz w:val="22"/>
          <w:szCs w:val="22"/>
          <w:lang w:val="el-GR"/>
        </w:rPr>
      </w:pPr>
      <w:r w:rsidRPr="00763B8C">
        <w:rPr>
          <w:rFonts w:ascii="Times New Roman" w:hAnsi="Times New Roman"/>
          <w:b/>
          <w:sz w:val="22"/>
          <w:szCs w:val="22"/>
          <w:lang w:val="el-GR"/>
        </w:rPr>
        <w:t>4.7</w:t>
      </w:r>
      <w:r w:rsidRPr="00763B8C">
        <w:rPr>
          <w:rFonts w:ascii="Times New Roman" w:hAnsi="Times New Roman"/>
          <w:b/>
          <w:sz w:val="22"/>
          <w:szCs w:val="22"/>
          <w:lang w:val="el-GR"/>
        </w:rPr>
        <w:tab/>
        <w:t xml:space="preserve">Επιδράσεις στην ικανότητα οδήγησης και χειρισμού </w:t>
      </w:r>
      <w:r w:rsidR="009347E8">
        <w:rPr>
          <w:rFonts w:ascii="Times New Roman" w:hAnsi="Times New Roman"/>
          <w:b/>
          <w:sz w:val="22"/>
          <w:szCs w:val="22"/>
          <w:lang w:val="el-GR"/>
        </w:rPr>
        <w:t>μηχανημάτων</w:t>
      </w:r>
    </w:p>
    <w:p w:rsidR="004758BF" w:rsidRPr="00763B8C" w:rsidRDefault="004758BF" w:rsidP="0012339C">
      <w:pPr>
        <w:pStyle w:val="EndnoteText"/>
        <w:keepNext/>
        <w:tabs>
          <w:tab w:val="left" w:pos="567"/>
        </w:tabs>
        <w:rPr>
          <w:szCs w:val="22"/>
          <w:lang w:val="el-GR"/>
        </w:rPr>
      </w:pPr>
    </w:p>
    <w:p w:rsidR="004758BF" w:rsidRPr="00763B8C" w:rsidRDefault="008A5111">
      <w:pPr>
        <w:pStyle w:val="Header"/>
        <w:rPr>
          <w:rFonts w:ascii="Times New Roman" w:hAnsi="Times New Roman"/>
          <w:sz w:val="22"/>
          <w:szCs w:val="22"/>
          <w:lang w:val="el-GR"/>
        </w:rPr>
      </w:pPr>
      <w:r w:rsidRPr="00763B8C">
        <w:rPr>
          <w:rFonts w:ascii="Times New Roman" w:hAnsi="Times New Roman"/>
          <w:sz w:val="22"/>
          <w:szCs w:val="22"/>
          <w:lang w:val="el-GR"/>
        </w:rPr>
        <w:t>Δεν εφαρμόζεται.</w:t>
      </w:r>
    </w:p>
    <w:p w:rsidR="004758BF" w:rsidRPr="00763B8C" w:rsidRDefault="004758BF">
      <w:pPr>
        <w:tabs>
          <w:tab w:val="left" w:pos="567"/>
        </w:tabs>
        <w:rPr>
          <w:b/>
          <w:sz w:val="22"/>
          <w:szCs w:val="22"/>
          <w:lang w:val="el-GR"/>
        </w:rPr>
      </w:pPr>
    </w:p>
    <w:p w:rsidR="004758BF" w:rsidRPr="00763B8C" w:rsidRDefault="004758BF" w:rsidP="0012339C">
      <w:pPr>
        <w:pStyle w:val="Header"/>
        <w:keepNext/>
        <w:tabs>
          <w:tab w:val="clear" w:pos="567"/>
          <w:tab w:val="left" w:pos="570"/>
        </w:tabs>
        <w:ind w:left="570" w:hanging="570"/>
        <w:rPr>
          <w:rFonts w:ascii="Times New Roman" w:hAnsi="Times New Roman"/>
          <w:b/>
          <w:sz w:val="22"/>
          <w:szCs w:val="22"/>
          <w:lang w:val="el-GR"/>
        </w:rPr>
      </w:pPr>
      <w:r w:rsidRPr="00763B8C">
        <w:rPr>
          <w:rFonts w:ascii="Times New Roman" w:hAnsi="Times New Roman"/>
          <w:b/>
          <w:sz w:val="22"/>
          <w:szCs w:val="22"/>
          <w:lang w:val="el-GR"/>
        </w:rPr>
        <w:t>4.8</w:t>
      </w:r>
      <w:r w:rsidRPr="00763B8C">
        <w:rPr>
          <w:rFonts w:ascii="Times New Roman" w:hAnsi="Times New Roman"/>
          <w:b/>
          <w:sz w:val="22"/>
          <w:szCs w:val="22"/>
          <w:lang w:val="el-GR"/>
        </w:rPr>
        <w:tab/>
        <w:t>Ανεπιθύμητες ενέργειες</w:t>
      </w:r>
    </w:p>
    <w:p w:rsidR="004758BF" w:rsidRPr="00763B8C" w:rsidRDefault="004758BF" w:rsidP="0012339C">
      <w:pPr>
        <w:keepNext/>
        <w:tabs>
          <w:tab w:val="left" w:pos="567"/>
        </w:tabs>
        <w:rPr>
          <w:sz w:val="22"/>
          <w:szCs w:val="22"/>
          <w:lang w:val="el-GR"/>
        </w:rPr>
      </w:pPr>
    </w:p>
    <w:p w:rsidR="009F3806" w:rsidRPr="00763B8C" w:rsidRDefault="009F3806" w:rsidP="0012339C">
      <w:pPr>
        <w:keepNext/>
        <w:rPr>
          <w:bCs/>
          <w:sz w:val="22"/>
          <w:szCs w:val="22"/>
          <w:lang w:val="el-GR"/>
        </w:rPr>
      </w:pPr>
      <w:r w:rsidRPr="00763B8C">
        <w:rPr>
          <w:bCs/>
          <w:sz w:val="22"/>
          <w:szCs w:val="22"/>
          <w:u w:val="single"/>
          <w:lang w:val="el-GR"/>
        </w:rPr>
        <w:t>Περίληψη του προφίλ ασφαλείας</w:t>
      </w:r>
    </w:p>
    <w:p w:rsidR="009D662A" w:rsidRPr="00763B8C" w:rsidRDefault="00326604" w:rsidP="00326604">
      <w:pPr>
        <w:rPr>
          <w:bCs/>
          <w:sz w:val="22"/>
          <w:szCs w:val="22"/>
          <w:lang w:val="el-GR"/>
        </w:rPr>
      </w:pPr>
      <w:r w:rsidRPr="00763B8C">
        <w:rPr>
          <w:bCs/>
          <w:sz w:val="22"/>
          <w:szCs w:val="22"/>
          <w:lang w:val="el-GR"/>
        </w:rPr>
        <w:t xml:space="preserve">Οι πιο κοινές ανεπιθύμητες αντιδράσεις που αναφέρθηκαν κατά τη διάρκεια της θεραπείας με δεφεριπρόνη σε κλινικές δοκιμές ήταν ναυτία, έμετος, κοιλιακό άλγος και χρωματουρία σε περισσότερο από το 10% των ασθενών. </w:t>
      </w:r>
      <w:r w:rsidR="00D02F8C" w:rsidRPr="00763B8C">
        <w:rPr>
          <w:bCs/>
          <w:sz w:val="22"/>
          <w:szCs w:val="22"/>
          <w:lang w:val="el-GR"/>
        </w:rPr>
        <w:t>Η</w:t>
      </w:r>
      <w:r w:rsidRPr="00763B8C">
        <w:rPr>
          <w:bCs/>
          <w:sz w:val="22"/>
          <w:szCs w:val="22"/>
          <w:lang w:val="el-GR"/>
        </w:rPr>
        <w:t xml:space="preserve"> πιο σοβαρή ανεπιθύμητη </w:t>
      </w:r>
      <w:r w:rsidR="00D02F8C" w:rsidRPr="00763B8C">
        <w:rPr>
          <w:bCs/>
          <w:sz w:val="22"/>
          <w:szCs w:val="22"/>
          <w:lang w:val="el-GR"/>
        </w:rPr>
        <w:t>ενέργεια</w:t>
      </w:r>
      <w:r w:rsidRPr="00763B8C">
        <w:rPr>
          <w:bCs/>
          <w:sz w:val="22"/>
          <w:szCs w:val="22"/>
          <w:lang w:val="el-GR"/>
        </w:rPr>
        <w:t xml:space="preserve"> που αναφέρθηκε σε κλινικές δοκιμές με δεφεριπρόνη ήταν η ακοκκιοκυττάρωση, η οποία ορίζεται ως ο απόλυτος αριθμός ουδετερόφιλων μικρότερος από 0,5x10</w:t>
      </w:r>
      <w:r w:rsidRPr="00763B8C">
        <w:rPr>
          <w:bCs/>
          <w:sz w:val="22"/>
          <w:szCs w:val="22"/>
          <w:vertAlign w:val="superscript"/>
          <w:lang w:val="el-GR"/>
        </w:rPr>
        <w:t>9</w:t>
      </w:r>
      <w:r w:rsidRPr="00763B8C">
        <w:rPr>
          <w:bCs/>
          <w:sz w:val="22"/>
          <w:szCs w:val="22"/>
          <w:lang w:val="el-GR"/>
        </w:rPr>
        <w:t>/l, που παρατηρήθηκε σε περίπου 1% των ασθενών. Λιγότερο σοβαρά επεισόδια ουδετεροπενίας αναφέρθηκαν σε περίπου 5% των ασθενών.</w:t>
      </w:r>
    </w:p>
    <w:p w:rsidR="009D662A" w:rsidRPr="00763B8C" w:rsidRDefault="009D662A" w:rsidP="00326604">
      <w:pPr>
        <w:rPr>
          <w:bCs/>
          <w:sz w:val="22"/>
          <w:szCs w:val="22"/>
          <w:lang w:val="el-GR"/>
        </w:rPr>
      </w:pPr>
    </w:p>
    <w:p w:rsidR="009F3806" w:rsidRPr="00C6064F" w:rsidRDefault="009F3806" w:rsidP="009F3806">
      <w:pPr>
        <w:keepNext/>
        <w:rPr>
          <w:bCs/>
          <w:sz w:val="22"/>
          <w:szCs w:val="22"/>
          <w:u w:val="single"/>
          <w:lang w:val="el-GR"/>
        </w:rPr>
      </w:pPr>
      <w:r w:rsidRPr="00763B8C">
        <w:rPr>
          <w:bCs/>
          <w:sz w:val="22"/>
          <w:szCs w:val="22"/>
          <w:u w:val="single"/>
          <w:lang w:val="el-GR"/>
        </w:rPr>
        <w:t>Πίν</w:t>
      </w:r>
      <w:r w:rsidR="00F769E2">
        <w:rPr>
          <w:bCs/>
          <w:sz w:val="22"/>
          <w:szCs w:val="22"/>
          <w:u w:val="single"/>
          <w:lang w:val="el-GR"/>
        </w:rPr>
        <w:t>ακας ανεπιθύμητων ενεργειών</w:t>
      </w:r>
    </w:p>
    <w:p w:rsidR="00326604" w:rsidRPr="00C6064F" w:rsidRDefault="00326604" w:rsidP="007B5891">
      <w:pPr>
        <w:keepNext/>
        <w:rPr>
          <w:bCs/>
          <w:sz w:val="22"/>
          <w:szCs w:val="22"/>
          <w:lang w:val="el-GR"/>
        </w:rPr>
      </w:pPr>
      <w:r w:rsidRPr="00763B8C">
        <w:rPr>
          <w:bCs/>
          <w:sz w:val="22"/>
          <w:szCs w:val="22"/>
          <w:lang w:val="el-GR"/>
        </w:rPr>
        <w:t>Συχνότητα ανεπιθύμητων ενεργειών: Πολύ συχνές (≥1/10), Συχνές (≥1/100 έως &lt;1/10)</w:t>
      </w:r>
      <w:r w:rsidR="009F3806" w:rsidRPr="00763B8C">
        <w:rPr>
          <w:bCs/>
          <w:sz w:val="22"/>
          <w:szCs w:val="22"/>
          <w:lang w:val="el-GR"/>
        </w:rPr>
        <w:t>, άγνωστες, δεν μπορεί να εκτιμ</w:t>
      </w:r>
      <w:r w:rsidR="00F769E2">
        <w:rPr>
          <w:bCs/>
          <w:sz w:val="22"/>
          <w:szCs w:val="22"/>
          <w:lang w:val="el-GR"/>
        </w:rPr>
        <w:t>ηθεί από τα διαθέσιμα δεδομένα.</w:t>
      </w:r>
    </w:p>
    <w:p w:rsidR="00326604" w:rsidRPr="00763B8C" w:rsidRDefault="00326604" w:rsidP="007B5891">
      <w:pPr>
        <w:keepNext/>
        <w:rPr>
          <w:bCs/>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3"/>
        <w:gridCol w:w="1979"/>
        <w:gridCol w:w="2347"/>
        <w:gridCol w:w="1790"/>
      </w:tblGrid>
      <w:tr w:rsidR="003B5614">
        <w:trPr>
          <w:cantSplit/>
        </w:trPr>
        <w:tc>
          <w:tcPr>
            <w:tcW w:w="3173" w:type="dxa"/>
            <w:shd w:val="clear" w:color="auto" w:fill="auto"/>
          </w:tcPr>
          <w:p w:rsidR="00F3399C" w:rsidRPr="00763B8C" w:rsidRDefault="00F3399C" w:rsidP="00D32EF0">
            <w:pPr>
              <w:keepNext/>
              <w:rPr>
                <w:b/>
                <w:bCs/>
                <w:sz w:val="22"/>
                <w:szCs w:val="22"/>
                <w:lang w:val="el-GR"/>
              </w:rPr>
            </w:pPr>
            <w:r w:rsidRPr="00763B8C">
              <w:rPr>
                <w:b/>
                <w:bCs/>
                <w:caps/>
                <w:sz w:val="22"/>
                <w:szCs w:val="22"/>
                <w:lang w:val="el-GR"/>
              </w:rPr>
              <w:t>ΚΑΤΗΓΟΡΙΑ/ΟΡΓΑΝΙΚΟ ΣΥΣΤΗΜΑ</w:t>
            </w:r>
          </w:p>
        </w:tc>
        <w:tc>
          <w:tcPr>
            <w:tcW w:w="1979" w:type="dxa"/>
            <w:shd w:val="clear" w:color="auto" w:fill="auto"/>
          </w:tcPr>
          <w:p w:rsidR="00F3399C" w:rsidRPr="00763B8C" w:rsidRDefault="00F3399C" w:rsidP="008A5111">
            <w:pPr>
              <w:keepNext/>
              <w:rPr>
                <w:b/>
                <w:bCs/>
                <w:sz w:val="22"/>
                <w:szCs w:val="22"/>
                <w:lang w:val="el-GR"/>
              </w:rPr>
            </w:pPr>
            <w:r w:rsidRPr="00763B8C">
              <w:rPr>
                <w:b/>
                <w:bCs/>
                <w:sz w:val="22"/>
                <w:szCs w:val="22"/>
                <w:lang w:val="el-GR"/>
              </w:rPr>
              <w:t>ΠΟΛΥ ΣΥΧΝΕΣ (≥1/10)</w:t>
            </w:r>
          </w:p>
        </w:tc>
        <w:tc>
          <w:tcPr>
            <w:tcW w:w="2347" w:type="dxa"/>
            <w:shd w:val="clear" w:color="auto" w:fill="auto"/>
          </w:tcPr>
          <w:p w:rsidR="00F3399C" w:rsidRPr="00763B8C" w:rsidRDefault="00F3399C" w:rsidP="008A5111">
            <w:pPr>
              <w:keepNext/>
              <w:rPr>
                <w:b/>
                <w:bCs/>
                <w:sz w:val="22"/>
                <w:szCs w:val="22"/>
                <w:lang w:val="el-GR"/>
              </w:rPr>
            </w:pPr>
            <w:r w:rsidRPr="00763B8C">
              <w:rPr>
                <w:b/>
                <w:bCs/>
                <w:sz w:val="22"/>
                <w:szCs w:val="22"/>
                <w:lang w:val="el-GR"/>
              </w:rPr>
              <w:t>ΣΥΧΝΕΣ (≥1/100, &lt;1/10)</w:t>
            </w:r>
          </w:p>
        </w:tc>
        <w:tc>
          <w:tcPr>
            <w:tcW w:w="1790" w:type="dxa"/>
            <w:shd w:val="clear" w:color="auto" w:fill="auto"/>
          </w:tcPr>
          <w:p w:rsidR="00F3399C" w:rsidRPr="00763B8C" w:rsidRDefault="0012339C" w:rsidP="008A5111">
            <w:pPr>
              <w:keepNext/>
              <w:rPr>
                <w:b/>
                <w:bCs/>
                <w:sz w:val="22"/>
                <w:szCs w:val="22"/>
                <w:lang w:val="el-GR"/>
              </w:rPr>
            </w:pPr>
            <w:r w:rsidRPr="00763B8C">
              <w:rPr>
                <w:b/>
                <w:bCs/>
                <w:sz w:val="22"/>
                <w:szCs w:val="22"/>
                <w:lang w:val="el-GR"/>
              </w:rPr>
              <w:t>ΑΓΝΩΣΤΗ ΣΥΧΝΟ</w:t>
            </w:r>
            <w:r w:rsidR="00F3399C" w:rsidRPr="00763B8C">
              <w:rPr>
                <w:b/>
                <w:bCs/>
                <w:sz w:val="22"/>
                <w:szCs w:val="22"/>
                <w:lang w:val="el-GR"/>
              </w:rPr>
              <w:t>ΤΗΤΑ</w:t>
            </w:r>
          </w:p>
        </w:tc>
      </w:tr>
      <w:tr w:rsidR="003B5614">
        <w:trPr>
          <w:cantSplit/>
        </w:trPr>
        <w:tc>
          <w:tcPr>
            <w:tcW w:w="3173" w:type="dxa"/>
          </w:tcPr>
          <w:p w:rsidR="00F3399C" w:rsidRPr="00763B8C" w:rsidRDefault="00F3399C" w:rsidP="008A5111">
            <w:pPr>
              <w:keepNext/>
              <w:rPr>
                <w:sz w:val="22"/>
                <w:szCs w:val="22"/>
                <w:lang w:val="el-GR"/>
              </w:rPr>
            </w:pPr>
            <w:r w:rsidRPr="00763B8C">
              <w:rPr>
                <w:sz w:val="22"/>
                <w:szCs w:val="22"/>
                <w:lang w:val="el-GR"/>
              </w:rPr>
              <w:t>Διαταραχές του αιμοποιητικού και του λεμφικού συστήματος</w:t>
            </w:r>
          </w:p>
        </w:tc>
        <w:tc>
          <w:tcPr>
            <w:tcW w:w="1979" w:type="dxa"/>
          </w:tcPr>
          <w:p w:rsidR="00F3399C" w:rsidRPr="00763B8C" w:rsidRDefault="00F3399C" w:rsidP="008A5111">
            <w:pPr>
              <w:keepNext/>
              <w:rPr>
                <w:sz w:val="22"/>
                <w:szCs w:val="22"/>
                <w:lang w:val="el-GR"/>
              </w:rPr>
            </w:pPr>
          </w:p>
        </w:tc>
        <w:tc>
          <w:tcPr>
            <w:tcW w:w="2347" w:type="dxa"/>
          </w:tcPr>
          <w:p w:rsidR="00F3399C" w:rsidRPr="00763B8C" w:rsidRDefault="00F3399C" w:rsidP="008A5111">
            <w:pPr>
              <w:keepNext/>
              <w:rPr>
                <w:sz w:val="22"/>
                <w:szCs w:val="22"/>
                <w:lang w:val="el-GR"/>
              </w:rPr>
            </w:pPr>
            <w:r w:rsidRPr="00763B8C">
              <w:rPr>
                <w:sz w:val="22"/>
                <w:szCs w:val="22"/>
                <w:lang w:val="el-GR"/>
              </w:rPr>
              <w:t>Ουδετεροπενία</w:t>
            </w:r>
          </w:p>
          <w:p w:rsidR="00F3399C" w:rsidRPr="00763B8C" w:rsidRDefault="00F3399C" w:rsidP="008A5111">
            <w:pPr>
              <w:keepNext/>
              <w:rPr>
                <w:sz w:val="22"/>
                <w:szCs w:val="22"/>
                <w:lang w:val="el-GR"/>
              </w:rPr>
            </w:pPr>
            <w:r w:rsidRPr="00763B8C">
              <w:rPr>
                <w:sz w:val="22"/>
                <w:szCs w:val="22"/>
                <w:lang w:val="el-GR"/>
              </w:rPr>
              <w:t>Ακοκκιοκυτταραιμία</w:t>
            </w:r>
          </w:p>
        </w:tc>
        <w:tc>
          <w:tcPr>
            <w:tcW w:w="1790" w:type="dxa"/>
          </w:tcPr>
          <w:p w:rsidR="00F3399C" w:rsidRPr="00763B8C" w:rsidRDefault="00F3399C" w:rsidP="008A5111">
            <w:pPr>
              <w:keepNext/>
              <w:rPr>
                <w:sz w:val="22"/>
                <w:szCs w:val="22"/>
                <w:lang w:val="el-GR"/>
              </w:rPr>
            </w:pPr>
          </w:p>
        </w:tc>
      </w:tr>
      <w:tr w:rsidR="003B5614">
        <w:trPr>
          <w:cantSplit/>
        </w:trPr>
        <w:tc>
          <w:tcPr>
            <w:tcW w:w="3173" w:type="dxa"/>
          </w:tcPr>
          <w:p w:rsidR="00F3399C" w:rsidRPr="00763B8C" w:rsidRDefault="00F3399C" w:rsidP="008A5111">
            <w:pPr>
              <w:keepNext/>
              <w:rPr>
                <w:sz w:val="22"/>
                <w:szCs w:val="22"/>
                <w:lang w:val="el-GR"/>
              </w:rPr>
            </w:pPr>
            <w:r w:rsidRPr="00763B8C">
              <w:rPr>
                <w:sz w:val="22"/>
                <w:szCs w:val="22"/>
                <w:lang w:val="el-GR"/>
              </w:rPr>
              <w:t>Διαταραχές του ανοσοποιητικού συστήματος</w:t>
            </w:r>
          </w:p>
        </w:tc>
        <w:tc>
          <w:tcPr>
            <w:tcW w:w="1979" w:type="dxa"/>
          </w:tcPr>
          <w:p w:rsidR="00F3399C" w:rsidRPr="00763B8C" w:rsidRDefault="00F3399C" w:rsidP="008A5111">
            <w:pPr>
              <w:keepNext/>
              <w:rPr>
                <w:sz w:val="22"/>
                <w:szCs w:val="22"/>
                <w:lang w:val="el-GR"/>
              </w:rPr>
            </w:pPr>
          </w:p>
        </w:tc>
        <w:tc>
          <w:tcPr>
            <w:tcW w:w="2347" w:type="dxa"/>
          </w:tcPr>
          <w:p w:rsidR="00F3399C" w:rsidRPr="00763B8C" w:rsidRDefault="00F3399C" w:rsidP="008A5111">
            <w:pPr>
              <w:keepNext/>
              <w:rPr>
                <w:sz w:val="22"/>
                <w:szCs w:val="22"/>
                <w:lang w:val="el-GR"/>
              </w:rPr>
            </w:pPr>
          </w:p>
        </w:tc>
        <w:tc>
          <w:tcPr>
            <w:tcW w:w="1790" w:type="dxa"/>
          </w:tcPr>
          <w:p w:rsidR="00F3399C" w:rsidRPr="00763B8C" w:rsidRDefault="00F3399C" w:rsidP="008A5111">
            <w:pPr>
              <w:keepNext/>
              <w:rPr>
                <w:sz w:val="22"/>
                <w:szCs w:val="22"/>
                <w:lang w:val="el-GR"/>
              </w:rPr>
            </w:pPr>
            <w:r w:rsidRPr="00763B8C">
              <w:rPr>
                <w:sz w:val="22"/>
                <w:szCs w:val="22"/>
                <w:lang w:val="el-GR"/>
              </w:rPr>
              <w:t>Αντιδράσεις υπερευαισθησίας</w:t>
            </w:r>
          </w:p>
        </w:tc>
      </w:tr>
      <w:tr w:rsidR="003B5614">
        <w:trPr>
          <w:cantSplit/>
        </w:trPr>
        <w:tc>
          <w:tcPr>
            <w:tcW w:w="3173" w:type="dxa"/>
          </w:tcPr>
          <w:p w:rsidR="00F3399C" w:rsidRPr="00763B8C" w:rsidRDefault="00F3399C" w:rsidP="008A5111">
            <w:pPr>
              <w:keepNext/>
              <w:rPr>
                <w:sz w:val="22"/>
                <w:szCs w:val="22"/>
                <w:lang w:val="el-GR"/>
              </w:rPr>
            </w:pPr>
            <w:r w:rsidRPr="00763B8C">
              <w:rPr>
                <w:sz w:val="22"/>
                <w:szCs w:val="22"/>
                <w:lang w:val="el-GR"/>
              </w:rPr>
              <w:t>Διαταραχές του μεταβολισμού και της θρέψης</w:t>
            </w:r>
          </w:p>
        </w:tc>
        <w:tc>
          <w:tcPr>
            <w:tcW w:w="1979" w:type="dxa"/>
          </w:tcPr>
          <w:p w:rsidR="00F3399C" w:rsidRPr="00763B8C" w:rsidRDefault="00F3399C" w:rsidP="008A5111">
            <w:pPr>
              <w:keepNext/>
              <w:rPr>
                <w:sz w:val="22"/>
                <w:szCs w:val="22"/>
                <w:lang w:val="el-GR"/>
              </w:rPr>
            </w:pPr>
          </w:p>
        </w:tc>
        <w:tc>
          <w:tcPr>
            <w:tcW w:w="2347" w:type="dxa"/>
          </w:tcPr>
          <w:p w:rsidR="00F3399C" w:rsidRPr="00763B8C" w:rsidRDefault="00F3399C" w:rsidP="008A5111">
            <w:pPr>
              <w:keepNext/>
              <w:rPr>
                <w:sz w:val="22"/>
                <w:szCs w:val="22"/>
                <w:lang w:val="el-GR"/>
              </w:rPr>
            </w:pPr>
            <w:r w:rsidRPr="00763B8C">
              <w:rPr>
                <w:sz w:val="22"/>
                <w:szCs w:val="22"/>
                <w:lang w:val="el-GR"/>
              </w:rPr>
              <w:t>Αυξημένη όρεξη</w:t>
            </w:r>
          </w:p>
        </w:tc>
        <w:tc>
          <w:tcPr>
            <w:tcW w:w="1790" w:type="dxa"/>
          </w:tcPr>
          <w:p w:rsidR="00F3399C" w:rsidRPr="00763B8C" w:rsidRDefault="00F3399C" w:rsidP="008A5111">
            <w:pPr>
              <w:keepNext/>
              <w:rPr>
                <w:sz w:val="22"/>
                <w:szCs w:val="22"/>
                <w:lang w:val="el-GR"/>
              </w:rPr>
            </w:pPr>
          </w:p>
        </w:tc>
      </w:tr>
      <w:tr w:rsidR="003B5614">
        <w:trPr>
          <w:cantSplit/>
        </w:trPr>
        <w:tc>
          <w:tcPr>
            <w:tcW w:w="3173" w:type="dxa"/>
            <w:shd w:val="clear" w:color="auto" w:fill="auto"/>
          </w:tcPr>
          <w:p w:rsidR="00F3399C" w:rsidRPr="00763B8C" w:rsidRDefault="00F3399C" w:rsidP="008A5111">
            <w:pPr>
              <w:keepNext/>
              <w:rPr>
                <w:sz w:val="22"/>
                <w:szCs w:val="22"/>
                <w:lang w:val="el-GR"/>
              </w:rPr>
            </w:pPr>
            <w:r w:rsidRPr="00763B8C">
              <w:rPr>
                <w:sz w:val="22"/>
                <w:szCs w:val="22"/>
                <w:lang w:val="el-GR"/>
              </w:rPr>
              <w:t>Διαταραχές του νευρικού συστήματος</w:t>
            </w:r>
          </w:p>
        </w:tc>
        <w:tc>
          <w:tcPr>
            <w:tcW w:w="1979" w:type="dxa"/>
            <w:shd w:val="clear" w:color="auto" w:fill="auto"/>
          </w:tcPr>
          <w:p w:rsidR="00F3399C" w:rsidRPr="00763B8C" w:rsidRDefault="00F3399C" w:rsidP="008A5111">
            <w:pPr>
              <w:keepNext/>
              <w:rPr>
                <w:sz w:val="22"/>
                <w:szCs w:val="22"/>
                <w:lang w:val="el-GR"/>
              </w:rPr>
            </w:pPr>
          </w:p>
        </w:tc>
        <w:tc>
          <w:tcPr>
            <w:tcW w:w="2347" w:type="dxa"/>
            <w:shd w:val="clear" w:color="auto" w:fill="auto"/>
          </w:tcPr>
          <w:p w:rsidR="00F3399C" w:rsidRPr="00763B8C" w:rsidRDefault="00F3399C" w:rsidP="008A5111">
            <w:pPr>
              <w:keepNext/>
              <w:rPr>
                <w:sz w:val="22"/>
                <w:szCs w:val="22"/>
                <w:lang w:val="el-GR"/>
              </w:rPr>
            </w:pPr>
            <w:r w:rsidRPr="00763B8C">
              <w:rPr>
                <w:sz w:val="22"/>
                <w:szCs w:val="22"/>
                <w:lang w:val="el-GR"/>
              </w:rPr>
              <w:t>Κεφαλαλγία</w:t>
            </w:r>
          </w:p>
        </w:tc>
        <w:tc>
          <w:tcPr>
            <w:tcW w:w="1790" w:type="dxa"/>
            <w:shd w:val="clear" w:color="auto" w:fill="auto"/>
          </w:tcPr>
          <w:p w:rsidR="00F3399C" w:rsidRPr="00763B8C" w:rsidRDefault="00F3399C" w:rsidP="008A5111">
            <w:pPr>
              <w:keepNext/>
              <w:rPr>
                <w:sz w:val="22"/>
                <w:szCs w:val="22"/>
                <w:lang w:val="el-GR"/>
              </w:rPr>
            </w:pPr>
          </w:p>
        </w:tc>
      </w:tr>
      <w:tr w:rsidR="003B5614">
        <w:trPr>
          <w:cantSplit/>
        </w:trPr>
        <w:tc>
          <w:tcPr>
            <w:tcW w:w="3173" w:type="dxa"/>
          </w:tcPr>
          <w:p w:rsidR="00F3399C" w:rsidRPr="00763B8C" w:rsidRDefault="00F3399C" w:rsidP="008A5111">
            <w:pPr>
              <w:keepNext/>
              <w:rPr>
                <w:sz w:val="22"/>
                <w:szCs w:val="22"/>
                <w:lang w:val="el-GR"/>
              </w:rPr>
            </w:pPr>
            <w:r w:rsidRPr="00763B8C">
              <w:rPr>
                <w:sz w:val="22"/>
                <w:szCs w:val="22"/>
                <w:lang w:val="el-GR"/>
              </w:rPr>
              <w:t>Διαταραχές του γαστρεντερικού</w:t>
            </w:r>
          </w:p>
        </w:tc>
        <w:tc>
          <w:tcPr>
            <w:tcW w:w="1979" w:type="dxa"/>
          </w:tcPr>
          <w:p w:rsidR="00F3399C" w:rsidRPr="00763B8C" w:rsidRDefault="00F3399C" w:rsidP="008A5111">
            <w:pPr>
              <w:keepNext/>
              <w:rPr>
                <w:sz w:val="22"/>
                <w:szCs w:val="22"/>
                <w:lang w:val="el-GR"/>
              </w:rPr>
            </w:pPr>
            <w:r w:rsidRPr="00763B8C">
              <w:rPr>
                <w:sz w:val="22"/>
                <w:szCs w:val="22"/>
                <w:lang w:val="el-GR"/>
              </w:rPr>
              <w:t>Ναυτία</w:t>
            </w:r>
          </w:p>
          <w:p w:rsidR="00F3399C" w:rsidRPr="00763B8C" w:rsidRDefault="00F3399C" w:rsidP="008A5111">
            <w:pPr>
              <w:keepNext/>
              <w:rPr>
                <w:sz w:val="22"/>
                <w:szCs w:val="22"/>
                <w:lang w:val="el-GR"/>
              </w:rPr>
            </w:pPr>
            <w:r w:rsidRPr="00763B8C">
              <w:rPr>
                <w:sz w:val="22"/>
                <w:szCs w:val="22"/>
                <w:lang w:val="el-GR"/>
              </w:rPr>
              <w:t>Κοιλιακό άλγος</w:t>
            </w:r>
          </w:p>
          <w:p w:rsidR="00F3399C" w:rsidRPr="00763B8C" w:rsidRDefault="00F3399C" w:rsidP="008A5111">
            <w:pPr>
              <w:keepNext/>
              <w:rPr>
                <w:sz w:val="22"/>
                <w:szCs w:val="22"/>
                <w:lang w:val="el-GR"/>
              </w:rPr>
            </w:pPr>
            <w:r w:rsidRPr="00763B8C">
              <w:rPr>
                <w:sz w:val="22"/>
                <w:szCs w:val="22"/>
                <w:lang w:val="el-GR"/>
              </w:rPr>
              <w:t>Έμετος</w:t>
            </w:r>
          </w:p>
        </w:tc>
        <w:tc>
          <w:tcPr>
            <w:tcW w:w="2347" w:type="dxa"/>
          </w:tcPr>
          <w:p w:rsidR="00F3399C" w:rsidRPr="00763B8C" w:rsidRDefault="00F3399C" w:rsidP="008A5111">
            <w:pPr>
              <w:keepNext/>
              <w:rPr>
                <w:sz w:val="22"/>
                <w:szCs w:val="22"/>
                <w:lang w:val="el-GR"/>
              </w:rPr>
            </w:pPr>
            <w:r w:rsidRPr="00763B8C">
              <w:rPr>
                <w:sz w:val="22"/>
                <w:szCs w:val="22"/>
                <w:lang w:val="el-GR"/>
              </w:rPr>
              <w:t>Διάρροια</w:t>
            </w:r>
          </w:p>
        </w:tc>
        <w:tc>
          <w:tcPr>
            <w:tcW w:w="1790" w:type="dxa"/>
          </w:tcPr>
          <w:p w:rsidR="00F3399C" w:rsidRPr="00763B8C" w:rsidRDefault="00F3399C" w:rsidP="008A5111">
            <w:pPr>
              <w:keepNext/>
              <w:rPr>
                <w:sz w:val="22"/>
                <w:szCs w:val="22"/>
                <w:lang w:val="el-GR"/>
              </w:rPr>
            </w:pPr>
          </w:p>
        </w:tc>
      </w:tr>
      <w:tr w:rsidR="003B5614">
        <w:trPr>
          <w:cantSplit/>
        </w:trPr>
        <w:tc>
          <w:tcPr>
            <w:tcW w:w="3173" w:type="dxa"/>
          </w:tcPr>
          <w:p w:rsidR="00F3399C" w:rsidRPr="00763B8C" w:rsidRDefault="00F3399C" w:rsidP="008A5111">
            <w:pPr>
              <w:keepNext/>
              <w:rPr>
                <w:sz w:val="22"/>
                <w:szCs w:val="22"/>
                <w:lang w:val="el-GR"/>
              </w:rPr>
            </w:pPr>
            <w:r w:rsidRPr="00763B8C">
              <w:rPr>
                <w:sz w:val="22"/>
                <w:szCs w:val="22"/>
                <w:lang w:val="el-GR"/>
              </w:rPr>
              <w:t>Διαταραχές του δέρματος και του υποδόριου ιστού</w:t>
            </w:r>
          </w:p>
        </w:tc>
        <w:tc>
          <w:tcPr>
            <w:tcW w:w="1979" w:type="dxa"/>
          </w:tcPr>
          <w:p w:rsidR="00F3399C" w:rsidRPr="00763B8C" w:rsidRDefault="00F3399C" w:rsidP="008A5111">
            <w:pPr>
              <w:keepNext/>
              <w:rPr>
                <w:sz w:val="22"/>
                <w:szCs w:val="22"/>
                <w:lang w:val="el-GR"/>
              </w:rPr>
            </w:pPr>
          </w:p>
        </w:tc>
        <w:tc>
          <w:tcPr>
            <w:tcW w:w="2347" w:type="dxa"/>
          </w:tcPr>
          <w:p w:rsidR="00F3399C" w:rsidRPr="00763B8C" w:rsidRDefault="00F3399C" w:rsidP="008A5111">
            <w:pPr>
              <w:keepNext/>
              <w:rPr>
                <w:sz w:val="22"/>
                <w:szCs w:val="22"/>
                <w:lang w:val="el-GR"/>
              </w:rPr>
            </w:pPr>
          </w:p>
        </w:tc>
        <w:tc>
          <w:tcPr>
            <w:tcW w:w="1790" w:type="dxa"/>
          </w:tcPr>
          <w:p w:rsidR="00F3399C" w:rsidRPr="00763B8C" w:rsidRDefault="00F3399C" w:rsidP="00E33984">
            <w:pPr>
              <w:keepNext/>
              <w:rPr>
                <w:sz w:val="22"/>
                <w:szCs w:val="22"/>
                <w:lang w:val="el-GR"/>
              </w:rPr>
            </w:pPr>
            <w:r w:rsidRPr="00763B8C">
              <w:rPr>
                <w:sz w:val="22"/>
                <w:szCs w:val="22"/>
                <w:lang w:val="el-GR"/>
              </w:rPr>
              <w:t>Εξάνθημα</w:t>
            </w:r>
          </w:p>
          <w:p w:rsidR="00F3399C" w:rsidRPr="00763B8C" w:rsidRDefault="00F3399C" w:rsidP="008A5111">
            <w:pPr>
              <w:keepNext/>
              <w:rPr>
                <w:sz w:val="22"/>
                <w:szCs w:val="22"/>
                <w:lang w:val="el-GR"/>
              </w:rPr>
            </w:pPr>
            <w:r w:rsidRPr="00763B8C">
              <w:rPr>
                <w:sz w:val="22"/>
                <w:szCs w:val="22"/>
                <w:lang w:val="el-GR"/>
              </w:rPr>
              <w:t>Κνίδωση</w:t>
            </w:r>
          </w:p>
        </w:tc>
      </w:tr>
      <w:tr w:rsidR="003B5614">
        <w:trPr>
          <w:cantSplit/>
        </w:trPr>
        <w:tc>
          <w:tcPr>
            <w:tcW w:w="3173" w:type="dxa"/>
            <w:shd w:val="clear" w:color="auto" w:fill="auto"/>
          </w:tcPr>
          <w:p w:rsidR="00F3399C" w:rsidRPr="00763B8C" w:rsidRDefault="00F3399C" w:rsidP="008A5111">
            <w:pPr>
              <w:keepNext/>
              <w:rPr>
                <w:sz w:val="22"/>
                <w:szCs w:val="22"/>
                <w:lang w:val="el-GR"/>
              </w:rPr>
            </w:pPr>
            <w:r w:rsidRPr="00763B8C">
              <w:rPr>
                <w:sz w:val="22"/>
                <w:szCs w:val="22"/>
                <w:lang w:val="el-GR"/>
              </w:rPr>
              <w:t>Διαταραχές του μυοσκελετικού συστήματος και του συνδετικού ιστού</w:t>
            </w:r>
          </w:p>
        </w:tc>
        <w:tc>
          <w:tcPr>
            <w:tcW w:w="1979" w:type="dxa"/>
            <w:shd w:val="clear" w:color="auto" w:fill="auto"/>
          </w:tcPr>
          <w:p w:rsidR="00F3399C" w:rsidRPr="00763B8C" w:rsidRDefault="00F3399C" w:rsidP="008A5111">
            <w:pPr>
              <w:keepNext/>
              <w:rPr>
                <w:sz w:val="22"/>
                <w:szCs w:val="22"/>
                <w:lang w:val="el-GR"/>
              </w:rPr>
            </w:pPr>
          </w:p>
        </w:tc>
        <w:tc>
          <w:tcPr>
            <w:tcW w:w="2347" w:type="dxa"/>
            <w:shd w:val="clear" w:color="auto" w:fill="auto"/>
          </w:tcPr>
          <w:p w:rsidR="00F3399C" w:rsidRPr="00763B8C" w:rsidRDefault="00F3399C" w:rsidP="008A5111">
            <w:pPr>
              <w:keepNext/>
              <w:rPr>
                <w:sz w:val="22"/>
                <w:szCs w:val="22"/>
                <w:lang w:val="el-GR"/>
              </w:rPr>
            </w:pPr>
            <w:r w:rsidRPr="00763B8C">
              <w:rPr>
                <w:sz w:val="22"/>
                <w:szCs w:val="22"/>
                <w:lang w:val="el-GR"/>
              </w:rPr>
              <w:t>Αρθραλγία</w:t>
            </w:r>
          </w:p>
        </w:tc>
        <w:tc>
          <w:tcPr>
            <w:tcW w:w="1790" w:type="dxa"/>
            <w:shd w:val="clear" w:color="auto" w:fill="auto"/>
          </w:tcPr>
          <w:p w:rsidR="00F3399C" w:rsidRPr="00763B8C" w:rsidRDefault="00F3399C" w:rsidP="008A5111">
            <w:pPr>
              <w:keepNext/>
              <w:rPr>
                <w:sz w:val="22"/>
                <w:szCs w:val="22"/>
                <w:lang w:val="el-GR"/>
              </w:rPr>
            </w:pPr>
          </w:p>
        </w:tc>
      </w:tr>
      <w:tr w:rsidR="003B5614">
        <w:trPr>
          <w:cantSplit/>
        </w:trPr>
        <w:tc>
          <w:tcPr>
            <w:tcW w:w="3173" w:type="dxa"/>
            <w:shd w:val="clear" w:color="auto" w:fill="auto"/>
          </w:tcPr>
          <w:p w:rsidR="00F3399C" w:rsidRPr="00763B8C" w:rsidRDefault="00F3399C" w:rsidP="00845CD2">
            <w:pPr>
              <w:keepNext/>
              <w:rPr>
                <w:sz w:val="22"/>
                <w:szCs w:val="22"/>
                <w:lang w:val="el-GR"/>
              </w:rPr>
            </w:pPr>
            <w:r w:rsidRPr="00763B8C">
              <w:rPr>
                <w:sz w:val="22"/>
                <w:szCs w:val="22"/>
                <w:lang w:val="el-GR"/>
              </w:rPr>
              <w:t>Διαταραχές των νεφρών και των ουροφόρων οδών</w:t>
            </w:r>
          </w:p>
        </w:tc>
        <w:tc>
          <w:tcPr>
            <w:tcW w:w="1979" w:type="dxa"/>
            <w:shd w:val="clear" w:color="auto" w:fill="auto"/>
          </w:tcPr>
          <w:p w:rsidR="00F3399C" w:rsidRPr="00763B8C" w:rsidRDefault="00F3399C" w:rsidP="008A5111">
            <w:pPr>
              <w:keepNext/>
              <w:rPr>
                <w:sz w:val="22"/>
                <w:szCs w:val="22"/>
                <w:lang w:val="el-GR"/>
              </w:rPr>
            </w:pPr>
            <w:r w:rsidRPr="00763B8C">
              <w:rPr>
                <w:sz w:val="22"/>
                <w:szCs w:val="22"/>
                <w:lang w:val="el-GR"/>
              </w:rPr>
              <w:t>Χρωματουρία</w:t>
            </w:r>
          </w:p>
        </w:tc>
        <w:tc>
          <w:tcPr>
            <w:tcW w:w="2347" w:type="dxa"/>
            <w:shd w:val="clear" w:color="auto" w:fill="auto"/>
          </w:tcPr>
          <w:p w:rsidR="00F3399C" w:rsidRPr="00763B8C" w:rsidRDefault="00F3399C" w:rsidP="008A5111">
            <w:pPr>
              <w:keepNext/>
              <w:rPr>
                <w:sz w:val="22"/>
                <w:szCs w:val="22"/>
                <w:lang w:val="el-GR"/>
              </w:rPr>
            </w:pPr>
          </w:p>
        </w:tc>
        <w:tc>
          <w:tcPr>
            <w:tcW w:w="1790" w:type="dxa"/>
            <w:shd w:val="clear" w:color="auto" w:fill="auto"/>
          </w:tcPr>
          <w:p w:rsidR="00F3399C" w:rsidRPr="00763B8C" w:rsidRDefault="00F3399C" w:rsidP="008A5111">
            <w:pPr>
              <w:keepNext/>
              <w:rPr>
                <w:sz w:val="22"/>
                <w:szCs w:val="22"/>
                <w:lang w:val="el-GR"/>
              </w:rPr>
            </w:pPr>
          </w:p>
        </w:tc>
      </w:tr>
      <w:tr w:rsidR="003B5614">
        <w:trPr>
          <w:cantSplit/>
        </w:trPr>
        <w:tc>
          <w:tcPr>
            <w:tcW w:w="3173" w:type="dxa"/>
            <w:shd w:val="clear" w:color="auto" w:fill="auto"/>
          </w:tcPr>
          <w:p w:rsidR="00F3399C" w:rsidRPr="00763B8C" w:rsidRDefault="00F3399C" w:rsidP="008A5111">
            <w:pPr>
              <w:keepNext/>
              <w:rPr>
                <w:sz w:val="22"/>
                <w:szCs w:val="22"/>
                <w:lang w:val="el-GR"/>
              </w:rPr>
            </w:pPr>
            <w:r w:rsidRPr="00763B8C">
              <w:rPr>
                <w:sz w:val="22"/>
                <w:szCs w:val="22"/>
                <w:lang w:val="el-GR"/>
              </w:rPr>
              <w:t>Γενικές διαταραχές και καταστάσεις της οδού χορήγησης</w:t>
            </w:r>
          </w:p>
        </w:tc>
        <w:tc>
          <w:tcPr>
            <w:tcW w:w="1979" w:type="dxa"/>
            <w:shd w:val="clear" w:color="auto" w:fill="auto"/>
          </w:tcPr>
          <w:p w:rsidR="00F3399C" w:rsidRPr="00763B8C" w:rsidRDefault="00F3399C" w:rsidP="008A5111">
            <w:pPr>
              <w:keepNext/>
              <w:rPr>
                <w:sz w:val="22"/>
                <w:szCs w:val="22"/>
                <w:lang w:val="el-GR"/>
              </w:rPr>
            </w:pPr>
          </w:p>
        </w:tc>
        <w:tc>
          <w:tcPr>
            <w:tcW w:w="2347" w:type="dxa"/>
            <w:shd w:val="clear" w:color="auto" w:fill="auto"/>
          </w:tcPr>
          <w:p w:rsidR="00F3399C" w:rsidRPr="00763B8C" w:rsidRDefault="00F3399C" w:rsidP="008A5111">
            <w:pPr>
              <w:keepNext/>
              <w:rPr>
                <w:sz w:val="22"/>
                <w:szCs w:val="22"/>
                <w:lang w:val="el-GR"/>
              </w:rPr>
            </w:pPr>
            <w:r w:rsidRPr="00763B8C">
              <w:rPr>
                <w:sz w:val="22"/>
                <w:szCs w:val="22"/>
                <w:lang w:val="el-GR"/>
              </w:rPr>
              <w:t>Κόπωση</w:t>
            </w:r>
          </w:p>
        </w:tc>
        <w:tc>
          <w:tcPr>
            <w:tcW w:w="1790" w:type="dxa"/>
            <w:shd w:val="clear" w:color="auto" w:fill="auto"/>
          </w:tcPr>
          <w:p w:rsidR="00F3399C" w:rsidRPr="00763B8C" w:rsidRDefault="00F3399C" w:rsidP="008A5111">
            <w:pPr>
              <w:keepNext/>
              <w:rPr>
                <w:sz w:val="22"/>
                <w:szCs w:val="22"/>
                <w:lang w:val="el-GR"/>
              </w:rPr>
            </w:pPr>
          </w:p>
        </w:tc>
      </w:tr>
      <w:tr w:rsidR="003B5614">
        <w:trPr>
          <w:cantSplit/>
        </w:trPr>
        <w:tc>
          <w:tcPr>
            <w:tcW w:w="3173" w:type="dxa"/>
            <w:shd w:val="clear" w:color="auto" w:fill="auto"/>
          </w:tcPr>
          <w:p w:rsidR="00F3399C" w:rsidRPr="00763B8C" w:rsidRDefault="00F3399C" w:rsidP="008A5111">
            <w:pPr>
              <w:rPr>
                <w:sz w:val="22"/>
                <w:szCs w:val="22"/>
                <w:lang w:val="el-GR"/>
              </w:rPr>
            </w:pPr>
            <w:r w:rsidRPr="00763B8C">
              <w:rPr>
                <w:sz w:val="22"/>
                <w:szCs w:val="22"/>
                <w:lang w:val="el-GR"/>
              </w:rPr>
              <w:t>Παρακλινικές εξετάσεις</w:t>
            </w:r>
          </w:p>
        </w:tc>
        <w:tc>
          <w:tcPr>
            <w:tcW w:w="1979" w:type="dxa"/>
            <w:shd w:val="clear" w:color="auto" w:fill="auto"/>
          </w:tcPr>
          <w:p w:rsidR="00F3399C" w:rsidRPr="00763B8C" w:rsidRDefault="00F3399C" w:rsidP="008A5111">
            <w:pPr>
              <w:rPr>
                <w:sz w:val="22"/>
                <w:szCs w:val="22"/>
                <w:lang w:val="el-GR"/>
              </w:rPr>
            </w:pPr>
          </w:p>
        </w:tc>
        <w:tc>
          <w:tcPr>
            <w:tcW w:w="2347" w:type="dxa"/>
            <w:shd w:val="clear" w:color="auto" w:fill="auto"/>
          </w:tcPr>
          <w:p w:rsidR="00F3399C" w:rsidRPr="00763B8C" w:rsidRDefault="00F3399C" w:rsidP="008A5111">
            <w:pPr>
              <w:rPr>
                <w:sz w:val="22"/>
                <w:szCs w:val="22"/>
                <w:lang w:val="el-GR"/>
              </w:rPr>
            </w:pPr>
            <w:r w:rsidRPr="00763B8C">
              <w:rPr>
                <w:sz w:val="22"/>
                <w:szCs w:val="22"/>
                <w:lang w:val="el-GR"/>
              </w:rPr>
              <w:t>Αυξημένες τιμές ηπατικών ενζύμων</w:t>
            </w:r>
          </w:p>
        </w:tc>
        <w:tc>
          <w:tcPr>
            <w:tcW w:w="1790" w:type="dxa"/>
            <w:shd w:val="clear" w:color="auto" w:fill="auto"/>
          </w:tcPr>
          <w:p w:rsidR="00F3399C" w:rsidRPr="00763B8C" w:rsidRDefault="00F3399C" w:rsidP="008A5111">
            <w:pPr>
              <w:rPr>
                <w:sz w:val="22"/>
                <w:szCs w:val="22"/>
                <w:lang w:val="el-GR"/>
              </w:rPr>
            </w:pPr>
          </w:p>
        </w:tc>
      </w:tr>
    </w:tbl>
    <w:p w:rsidR="008A5111" w:rsidRPr="00763B8C" w:rsidRDefault="008A5111" w:rsidP="008A5111">
      <w:pPr>
        <w:ind w:left="1440" w:hanging="1440"/>
        <w:rPr>
          <w:sz w:val="22"/>
          <w:szCs w:val="22"/>
          <w:lang w:val="el-GR"/>
        </w:rPr>
      </w:pPr>
    </w:p>
    <w:p w:rsidR="0009541D" w:rsidRPr="00F769E2" w:rsidRDefault="0009541D" w:rsidP="00692F81">
      <w:pPr>
        <w:pStyle w:val="Header"/>
        <w:keepNext/>
        <w:rPr>
          <w:rFonts w:ascii="Times New Roman" w:hAnsi="Times New Roman"/>
          <w:sz w:val="22"/>
          <w:szCs w:val="22"/>
          <w:u w:val="single"/>
          <w:lang w:val="en-US"/>
        </w:rPr>
      </w:pPr>
      <w:r w:rsidRPr="00763B8C">
        <w:rPr>
          <w:rFonts w:ascii="Times New Roman" w:hAnsi="Times New Roman"/>
          <w:sz w:val="22"/>
          <w:szCs w:val="22"/>
          <w:u w:val="single"/>
          <w:lang w:val="el-GR"/>
        </w:rPr>
        <w:t>Περιγραφή επι</w:t>
      </w:r>
      <w:r w:rsidR="00F769E2">
        <w:rPr>
          <w:rFonts w:ascii="Times New Roman" w:hAnsi="Times New Roman"/>
          <w:sz w:val="22"/>
          <w:szCs w:val="22"/>
          <w:u w:val="single"/>
          <w:lang w:val="el-GR"/>
        </w:rPr>
        <w:t>λεγμένων ανεπιθύμητων ενεργειών</w:t>
      </w:r>
    </w:p>
    <w:p w:rsidR="00A03F97" w:rsidRPr="00763B8C" w:rsidRDefault="00A03F97" w:rsidP="00A03F97">
      <w:pPr>
        <w:pStyle w:val="Header"/>
        <w:rPr>
          <w:rFonts w:ascii="Times New Roman" w:hAnsi="Times New Roman"/>
          <w:sz w:val="22"/>
          <w:szCs w:val="22"/>
          <w:lang w:val="el-GR"/>
        </w:rPr>
      </w:pPr>
      <w:r w:rsidRPr="00763B8C">
        <w:rPr>
          <w:rFonts w:ascii="Times New Roman" w:hAnsi="Times New Roman"/>
          <w:sz w:val="22"/>
          <w:szCs w:val="22"/>
          <w:lang w:val="el-GR"/>
        </w:rPr>
        <w:t>Η σοβαρότερη ανεπιθύμητη ενέργεια της θεραπευτικής αγωγής που αναφέρεται σε κλινικές δοκιμές με δεφεριπρόνη είναι η ακοκκιοκυτταραιμία (ουδετερόφιλα &lt;0,5x10</w:t>
      </w:r>
      <w:r w:rsidRPr="00763B8C">
        <w:rPr>
          <w:rFonts w:ascii="Times New Roman" w:hAnsi="Times New Roman"/>
          <w:sz w:val="22"/>
          <w:szCs w:val="22"/>
          <w:vertAlign w:val="superscript"/>
          <w:lang w:val="el-GR"/>
        </w:rPr>
        <w:t>9</w:t>
      </w:r>
      <w:r w:rsidRPr="00763B8C">
        <w:rPr>
          <w:rFonts w:ascii="Times New Roman" w:hAnsi="Times New Roman"/>
          <w:sz w:val="22"/>
          <w:szCs w:val="22"/>
          <w:lang w:val="el-GR"/>
        </w:rPr>
        <w:t>/l) με επίπτωση 1,1% (0,6 περιπτώσεις ανά 100 χρόνια θεραπείας) (βλέπε παράγραφο 4.4).</w:t>
      </w:r>
      <w:r w:rsidRPr="00A03F97">
        <w:rPr>
          <w:lang w:val="el-GR"/>
        </w:rPr>
        <w:t xml:space="preserve"> </w:t>
      </w:r>
      <w:r w:rsidRPr="00A03F97">
        <w:rPr>
          <w:rFonts w:ascii="Times New Roman" w:hAnsi="Times New Roman"/>
          <w:sz w:val="22"/>
          <w:szCs w:val="22"/>
          <w:lang w:val="el-GR"/>
        </w:rPr>
        <w:t>Συγκεντρωτικά αποτελέσματα κλινικών μελετών σε ασεθενείς με συστηματική υπερφόρτωση με σίδηρο καταδεικνύουν ότι το 63% των επεισοδίων ακοκκιοκυττάρωσης παρουσιάστηκε εντός των πρώτων έξι μηνών θεραπείας, το 74% εντός του πρώτου έτους και το 26% μετά από ένα έτος θεραπείας. Ο διάμεσος χρόνος εμφάνισης του πρώτου επεισοδίου ακοκκιοκυττάρωσης ήταν 190 ημέρες (εύρος 22 ημερών – 17,6 ετών) και η διάμεση διάρκεια ήταν 10</w:t>
      </w:r>
      <w:r>
        <w:rPr>
          <w:rFonts w:ascii="Times New Roman" w:hAnsi="Times New Roman"/>
          <w:sz w:val="22"/>
          <w:szCs w:val="22"/>
          <w:lang w:val="en-US"/>
        </w:rPr>
        <w:t> </w:t>
      </w:r>
      <w:r w:rsidRPr="00A03F97">
        <w:rPr>
          <w:rFonts w:ascii="Times New Roman" w:hAnsi="Times New Roman"/>
          <w:sz w:val="22"/>
          <w:szCs w:val="22"/>
          <w:lang w:val="el-GR"/>
        </w:rPr>
        <w:t>ημέρες στις κλινικές δοκιμές. Παρατηρήθηκε μοιραία έκβαση στο 8,3% των αναφερθέντων επεισοδίων ακοκκιοκυττάρωσης από κλινικές δοκιμές και την εμπειρία μετά την κυκλοφορία στην αγορά</w:t>
      </w:r>
      <w:r w:rsidRPr="00763B8C">
        <w:rPr>
          <w:rFonts w:ascii="Times New Roman" w:hAnsi="Times New Roman"/>
          <w:sz w:val="22"/>
          <w:szCs w:val="22"/>
          <w:lang w:val="el-GR"/>
        </w:rPr>
        <w:t>.</w:t>
      </w:r>
    </w:p>
    <w:p w:rsidR="004758BF" w:rsidRPr="00CC01E4" w:rsidRDefault="004758BF">
      <w:pPr>
        <w:pStyle w:val="Header"/>
        <w:rPr>
          <w:rFonts w:ascii="Times New Roman" w:hAnsi="Times New Roman"/>
          <w:sz w:val="22"/>
          <w:szCs w:val="22"/>
          <w:lang w:val="el-GR"/>
        </w:rPr>
      </w:pPr>
    </w:p>
    <w:p w:rsidR="004758BF" w:rsidRPr="00763B8C" w:rsidRDefault="004758BF">
      <w:pPr>
        <w:pStyle w:val="Header"/>
        <w:rPr>
          <w:rFonts w:ascii="Times New Roman" w:hAnsi="Times New Roman"/>
          <w:sz w:val="22"/>
          <w:szCs w:val="22"/>
          <w:lang w:val="el-GR"/>
        </w:rPr>
      </w:pPr>
      <w:r w:rsidRPr="00763B8C">
        <w:rPr>
          <w:rFonts w:ascii="Times New Roman" w:hAnsi="Times New Roman"/>
          <w:sz w:val="22"/>
          <w:szCs w:val="22"/>
          <w:lang w:val="el-GR"/>
        </w:rPr>
        <w:t>Έχουν αναφερθεί επεισόδια διάρροιας, κυρίως ήπια και παροδικά, σε ασθενείς που θεραπεύονται με δεφεριπρόνη. Γαστρεντερικές επιδράσεις εμφανίζονταν συχνότερα στην αρχή της θεραπείας και οι περισσότεροι ασθενείς αναρρώνουν μέσα σε λίγες εβδομάδες χωρίς τη διακοπή της θεραπευτικής αγωγής. Μπορεί να είναι προτιμότερο να μειωθεί η δόση της δεφεριπρόνης σε ορισμένους ασθενείς και μετά να αυξηθεί στην αρχική της δόση. Έχουν επίσης αναφερθεί επεισόδια αρθροπάθειας σε ασθενείς που θεραπεύονται με δεφεριπρόνη, τα οποία κυμαίνονται από ήπιο άλγος σε μια ή περισσότερες αρθρώσεις έως σοβαρή αρθρίτιδα με έκχυση και σημαντική αναπηρία. Οι ήπιες αρθροπάθειες είναι συνήθως παροδικές.</w:t>
      </w:r>
    </w:p>
    <w:p w:rsidR="004758BF" w:rsidRPr="00763B8C" w:rsidRDefault="004758BF">
      <w:pPr>
        <w:rPr>
          <w:sz w:val="22"/>
          <w:szCs w:val="22"/>
          <w:lang w:val="el-GR"/>
        </w:rPr>
      </w:pPr>
    </w:p>
    <w:p w:rsidR="004758BF" w:rsidRPr="00763B8C" w:rsidRDefault="0094213A">
      <w:pPr>
        <w:tabs>
          <w:tab w:val="left" w:pos="-720"/>
        </w:tabs>
        <w:suppressAutoHyphens/>
        <w:rPr>
          <w:sz w:val="22"/>
          <w:szCs w:val="22"/>
          <w:lang w:val="el-GR"/>
        </w:rPr>
      </w:pPr>
      <w:r w:rsidRPr="00763B8C">
        <w:rPr>
          <w:sz w:val="22"/>
          <w:szCs w:val="22"/>
          <w:lang w:val="el-GR"/>
        </w:rPr>
        <w:t>Αυξημένα επίπεδα ηπατικών ενζύμων στον ορό αναφέρθηκαν σε ορισμένους ασθενείς που λάμβαναν δεφεριπρόνη.</w:t>
      </w:r>
      <w:r w:rsidR="004758BF" w:rsidRPr="00763B8C">
        <w:rPr>
          <w:sz w:val="22"/>
          <w:szCs w:val="22"/>
          <w:lang w:val="el-GR"/>
        </w:rPr>
        <w:t xml:space="preserve"> Στην πλειοψηφία των ασθενών αυτών, η αύξηση αυτή ήταν ασυμπτωματική και παροδική και οι τιμές των ηπατικών ενζύμων επανήλθαν στις αρχικές τιμές χωρίς διακοπή ή μείωση της δοσολογίας της δεφεριπρόνης (βλέπε παράγραφο 4.4).</w:t>
      </w:r>
    </w:p>
    <w:p w:rsidR="004758BF" w:rsidRPr="00763B8C" w:rsidRDefault="004758BF">
      <w:pPr>
        <w:rPr>
          <w:sz w:val="22"/>
          <w:szCs w:val="22"/>
          <w:lang w:val="el-GR"/>
        </w:rPr>
      </w:pPr>
    </w:p>
    <w:p w:rsidR="004758BF" w:rsidRPr="00763B8C" w:rsidRDefault="004758BF">
      <w:pPr>
        <w:rPr>
          <w:sz w:val="22"/>
          <w:szCs w:val="22"/>
          <w:lang w:val="el-GR"/>
        </w:rPr>
      </w:pPr>
      <w:r w:rsidRPr="00763B8C">
        <w:rPr>
          <w:sz w:val="22"/>
          <w:szCs w:val="22"/>
          <w:lang w:val="el-GR"/>
        </w:rPr>
        <w:t>Μερικοί ασθενείς παρουσίασαν επιδείνωση της ίνωσης συσχετιζόμενη με αύξηση της υπερσιδήρωσης ή ηπατίτιδα Γ.</w:t>
      </w:r>
    </w:p>
    <w:p w:rsidR="004758BF" w:rsidRPr="00763B8C" w:rsidRDefault="004758BF">
      <w:pPr>
        <w:rPr>
          <w:sz w:val="22"/>
          <w:szCs w:val="22"/>
          <w:lang w:val="el-GR"/>
        </w:rPr>
      </w:pPr>
    </w:p>
    <w:p w:rsidR="004758BF" w:rsidRPr="00763B8C" w:rsidRDefault="004758BF">
      <w:pPr>
        <w:tabs>
          <w:tab w:val="left" w:pos="567"/>
        </w:tabs>
        <w:rPr>
          <w:sz w:val="22"/>
          <w:szCs w:val="22"/>
          <w:lang w:val="el-GR"/>
        </w:rPr>
      </w:pPr>
      <w:r w:rsidRPr="00763B8C">
        <w:rPr>
          <w:sz w:val="22"/>
          <w:szCs w:val="22"/>
          <w:lang w:val="el-GR"/>
        </w:rPr>
        <w:t>Τα χαμηλά επίπεδα ψευδαργύρου στο πλάσμα έχουν συσχετιστεί με τη δεφεριπρόνη σε μια μειονότητα ασθενών. Τα επίπεδα αποκαταστάθηκαν στα φυσιολογικά με χορήγηση συμπληρώματος ψευδαργύρου από το στόμα.</w:t>
      </w:r>
    </w:p>
    <w:p w:rsidR="004758BF" w:rsidRPr="00763B8C" w:rsidRDefault="004758BF">
      <w:pPr>
        <w:tabs>
          <w:tab w:val="left" w:pos="567"/>
        </w:tabs>
        <w:rPr>
          <w:sz w:val="22"/>
          <w:szCs w:val="22"/>
          <w:lang w:val="el-GR"/>
        </w:rPr>
      </w:pPr>
    </w:p>
    <w:p w:rsidR="004758BF" w:rsidRPr="00763B8C" w:rsidRDefault="004758BF" w:rsidP="004758BF">
      <w:pPr>
        <w:tabs>
          <w:tab w:val="left" w:pos="567"/>
        </w:tabs>
        <w:rPr>
          <w:sz w:val="22"/>
          <w:szCs w:val="22"/>
          <w:lang w:val="el-GR"/>
        </w:rPr>
      </w:pPr>
      <w:r w:rsidRPr="00763B8C">
        <w:rPr>
          <w:sz w:val="22"/>
          <w:szCs w:val="22"/>
          <w:lang w:val="el-GR"/>
        </w:rPr>
        <w:t xml:space="preserve">Nευρολογικές διαταραχές (όπως παρεγκεφαλικά συμπτώματα, διπλωπία, μονοπλευρικός νυσταγμός, ψυχοκινητική επίβραδυνση, κινήσεις χεριών και αξονική υποτονία) έχουν παρατηρηθεί σε παιδιά στα οποία είχε εθελοντικά χορηγηθεί περισσότερη από 2.5 φορές η μεγίστη συνιστούμενη δόση των 100 mg/kg/ημερα για μερικά χρόνια. </w:t>
      </w:r>
      <w:r w:rsidR="004814A0" w:rsidRPr="004814A0">
        <w:rPr>
          <w:sz w:val="22"/>
          <w:szCs w:val="22"/>
          <w:lang w:val="el-GR"/>
        </w:rPr>
        <w:t xml:space="preserve">Επεισόδια υποτονίας, αστάθειας, αδυναμίας βάδισης και υπερτονίας με αδυναμία κίνησης του άκρου έχουν αναφερθεί μετά την κυκλοφορία σε παιδιά που έλαβαν τις καθιερωμένες δόσεις δεφεριπρόνης. </w:t>
      </w:r>
      <w:r w:rsidRPr="00763B8C">
        <w:rPr>
          <w:sz w:val="22"/>
          <w:szCs w:val="22"/>
          <w:lang w:val="el-GR"/>
        </w:rPr>
        <w:t xml:space="preserve">Οι νευρολογικές διαταραχές προοδευτικά οπισθοχωρούν μετά </w:t>
      </w:r>
      <w:r w:rsidR="00D02F8C" w:rsidRPr="00763B8C">
        <w:rPr>
          <w:sz w:val="22"/>
          <w:szCs w:val="22"/>
          <w:lang w:val="el-GR"/>
        </w:rPr>
        <w:t>από</w:t>
      </w:r>
      <w:r w:rsidRPr="00763B8C">
        <w:rPr>
          <w:sz w:val="22"/>
          <w:szCs w:val="22"/>
          <w:lang w:val="el-GR"/>
        </w:rPr>
        <w:t xml:space="preserve"> την διακοπή της δεφεριπρόνης (βλέπε </w:t>
      </w:r>
      <w:r w:rsidR="0012339C" w:rsidRPr="00763B8C">
        <w:rPr>
          <w:sz w:val="22"/>
          <w:szCs w:val="22"/>
          <w:lang w:val="el-GR"/>
        </w:rPr>
        <w:t xml:space="preserve">παραγράφους </w:t>
      </w:r>
      <w:r w:rsidRPr="00763B8C">
        <w:rPr>
          <w:sz w:val="22"/>
          <w:szCs w:val="22"/>
          <w:lang w:val="el-GR"/>
        </w:rPr>
        <w:t>4.4 και 4.9).</w:t>
      </w:r>
    </w:p>
    <w:p w:rsidR="0084714B" w:rsidRPr="00C6064F" w:rsidRDefault="0084714B" w:rsidP="0084714B">
      <w:pPr>
        <w:autoSpaceDE w:val="0"/>
        <w:autoSpaceDN w:val="0"/>
        <w:adjustRightInd w:val="0"/>
        <w:rPr>
          <w:noProof/>
          <w:sz w:val="22"/>
          <w:szCs w:val="22"/>
          <w:u w:val="single"/>
          <w:lang w:val="el-GR"/>
        </w:rPr>
      </w:pPr>
    </w:p>
    <w:p w:rsidR="002338B6" w:rsidRPr="00F37A67" w:rsidRDefault="002338B6" w:rsidP="002338B6">
      <w:pPr>
        <w:autoSpaceDE w:val="0"/>
        <w:autoSpaceDN w:val="0"/>
        <w:adjustRightInd w:val="0"/>
        <w:rPr>
          <w:noProof/>
          <w:sz w:val="22"/>
          <w:szCs w:val="22"/>
          <w:lang w:val="el-GR"/>
        </w:rPr>
      </w:pPr>
      <w:r w:rsidRPr="00F37A67">
        <w:rPr>
          <w:noProof/>
          <w:sz w:val="22"/>
          <w:szCs w:val="22"/>
          <w:lang w:val="el-GR"/>
        </w:rPr>
        <w:t>Το προφίλ ασφάλειας της θεραπείας συνδυασμού (δεφεριπρόνη και δεφεροξαμίνη), που παρατηρήθηκε σε κλινικές δοκιμές, κατά την εμπειρία μετά την κυκλοφορία στην αγορά ή στη δημοσιευμένη βιβλιογραφία, ήταν σύμφωνο με αυτό που χαρακτήριζε τη μονοθεραπεία.</w:t>
      </w:r>
    </w:p>
    <w:p w:rsidR="002338B6" w:rsidRPr="00F37A67" w:rsidRDefault="002338B6" w:rsidP="002338B6">
      <w:pPr>
        <w:autoSpaceDE w:val="0"/>
        <w:autoSpaceDN w:val="0"/>
        <w:adjustRightInd w:val="0"/>
        <w:rPr>
          <w:noProof/>
          <w:sz w:val="22"/>
          <w:szCs w:val="22"/>
          <w:lang w:val="el-GR"/>
        </w:rPr>
      </w:pPr>
    </w:p>
    <w:p w:rsidR="002338B6" w:rsidRPr="00F37A67" w:rsidRDefault="002338B6" w:rsidP="00CC09B9">
      <w:pPr>
        <w:autoSpaceDE w:val="0"/>
        <w:autoSpaceDN w:val="0"/>
        <w:adjustRightInd w:val="0"/>
        <w:rPr>
          <w:noProof/>
          <w:sz w:val="22"/>
          <w:szCs w:val="22"/>
          <w:lang w:val="el-GR"/>
        </w:rPr>
      </w:pPr>
      <w:r w:rsidRPr="00F37A67">
        <w:rPr>
          <w:noProof/>
          <w:sz w:val="22"/>
          <w:szCs w:val="22"/>
          <w:lang w:val="el-GR"/>
        </w:rPr>
        <w:t>Τα δεδομένα από τη συγκεντρωτική βάση δεδομένων ασφ</w:t>
      </w:r>
      <w:r w:rsidR="00CC09B9" w:rsidRPr="00F37A67">
        <w:rPr>
          <w:noProof/>
          <w:sz w:val="22"/>
          <w:szCs w:val="22"/>
          <w:lang w:val="el-GR"/>
        </w:rPr>
        <w:t>α</w:t>
      </w:r>
      <w:r w:rsidRPr="00F37A67">
        <w:rPr>
          <w:noProof/>
          <w:sz w:val="22"/>
          <w:szCs w:val="22"/>
          <w:lang w:val="el-GR"/>
        </w:rPr>
        <w:t>λε</w:t>
      </w:r>
      <w:r w:rsidR="00CC09B9">
        <w:rPr>
          <w:noProof/>
          <w:sz w:val="22"/>
          <w:szCs w:val="22"/>
          <w:lang w:val="el-GR"/>
        </w:rPr>
        <w:t>ί</w:t>
      </w:r>
      <w:r w:rsidRPr="00F37A67">
        <w:rPr>
          <w:noProof/>
          <w:sz w:val="22"/>
          <w:szCs w:val="22"/>
          <w:lang w:val="el-GR"/>
        </w:rPr>
        <w:t>ας από κλινικές δοκιμές (1343</w:t>
      </w:r>
      <w:r>
        <w:rPr>
          <w:noProof/>
          <w:sz w:val="22"/>
          <w:szCs w:val="22"/>
        </w:rPr>
        <w:t> </w:t>
      </w:r>
      <w:r w:rsidRPr="00F37A67">
        <w:rPr>
          <w:noProof/>
          <w:sz w:val="22"/>
          <w:szCs w:val="22"/>
          <w:lang w:val="el-GR"/>
        </w:rPr>
        <w:t>ασθενείς-έτη έκθεσης σε μονοθεραπεία με Ferriprox και 244 ασθενείς-έτη έκθεσης σε Ferriprox και δεφεροξαμίνη) κατέδειξαν στατιστικά σημαντικές (p&lt;0,05) διαφορές στην επίπτωση ανεπιθύμητων ενεργειών βάσει κατηγορίας/οργανικού συστήματος για τις «Καρδιακές διαταραχές», τις «Διαταραχές του μυοσκελετικού συστήματος και του συνδετικού ιστού» και τις «Διαταραχές των νεφρών και των ουροφόρων οδών». Οι επιπτώσεις για τις «Διαταραχές του μυοσκελετικού συστήματος και του συνδετικού ιστού» και τις «Διαταραχές των νεφρών και των ουροφόρων οδών» ήταν χαμηλότερες κατά τη διάρκεια της θεραπείας συνδυασμού σε σχέση με τη μονοθεραπεία, ενώ η επίπτωση για τις «Καρδιακές διαταραχές» ήταν υψηλότερη κατά τη διάρκεια της θεραπείας συνδυασμού σε σχέση με τη μονοθεραπεία. Το υψηλότερο ποσοστό για τις «Καρδιακές διαταραχές» που αναφέρθηκε κατά τη διάρκεια της θεραπείας συνδυασμού σε σχέση με τη μονοθεραπεία πιθανόν οφειλόταν στην υψηλότερη επίπτωση προϋπ</w:t>
      </w:r>
      <w:r w:rsidR="00791127">
        <w:rPr>
          <w:noProof/>
          <w:sz w:val="22"/>
          <w:szCs w:val="22"/>
          <w:lang w:val="el-GR"/>
        </w:rPr>
        <w:t>ά</w:t>
      </w:r>
      <w:r w:rsidRPr="00F37A67">
        <w:rPr>
          <w:noProof/>
          <w:sz w:val="22"/>
          <w:szCs w:val="22"/>
          <w:lang w:val="el-GR"/>
        </w:rPr>
        <w:t>ρχουσ</w:t>
      </w:r>
      <w:r w:rsidR="00791127">
        <w:rPr>
          <w:noProof/>
          <w:sz w:val="22"/>
          <w:szCs w:val="22"/>
          <w:lang w:val="el-GR"/>
        </w:rPr>
        <w:t>ω</w:t>
      </w:r>
      <w:r w:rsidRPr="00F37A67">
        <w:rPr>
          <w:noProof/>
          <w:sz w:val="22"/>
          <w:szCs w:val="22"/>
          <w:lang w:val="el-GR"/>
        </w:rPr>
        <w:t>ν καρδιακών διαταραχών στους ασθενείς που έλαβαν θεραπεία συνδυασμού. Στους ασθενείς που λαμβάνουν θεραπεία συνδυασμού, απαιτείται προσεκτική παρακολούθηση των καρδιακών συμβάντων (βλ. παράγραφο 4.4).</w:t>
      </w:r>
    </w:p>
    <w:p w:rsidR="002338B6" w:rsidRPr="00F37A67" w:rsidRDefault="002338B6" w:rsidP="002338B6">
      <w:pPr>
        <w:autoSpaceDE w:val="0"/>
        <w:autoSpaceDN w:val="0"/>
        <w:adjustRightInd w:val="0"/>
        <w:rPr>
          <w:noProof/>
          <w:sz w:val="22"/>
          <w:szCs w:val="22"/>
          <w:lang w:val="el-GR"/>
        </w:rPr>
      </w:pPr>
    </w:p>
    <w:p w:rsidR="002338B6" w:rsidRPr="002338B6" w:rsidRDefault="002338B6" w:rsidP="002338B6">
      <w:pPr>
        <w:autoSpaceDE w:val="0"/>
        <w:autoSpaceDN w:val="0"/>
        <w:adjustRightInd w:val="0"/>
        <w:rPr>
          <w:noProof/>
          <w:sz w:val="22"/>
          <w:szCs w:val="22"/>
          <w:lang w:val="el-GR"/>
        </w:rPr>
      </w:pPr>
      <w:r w:rsidRPr="00F37A67">
        <w:rPr>
          <w:noProof/>
          <w:sz w:val="22"/>
          <w:szCs w:val="22"/>
          <w:lang w:val="el-GR"/>
        </w:rPr>
        <w:t>Οι επιπτώσεις των ανεπιθύμητων ενεργειών που εκδηλώθηκαν σε 18 παιδιά και 97 ενήλικες, που έλαβαν θεραπεία συνδυασμού δεν ήταν σημαντικά διαφορετικές μεταξύ των δύο ηλικιακών ομάδων, εκτός από την επίπτωση της αρθροπάθειας (11,1% στα παιδιά έναντι καθόλου στους ενήλικες, p=0,02). Η εκτίμηση του ποσοστού των ανεπιθύμητων ενεργειών ανά 100 ασθενείς-έτη έκθεσης κατέδειξε ότι μόνο το ποσοστό της διάρροιας ήταν σημαντικά υψηλότερο στα παιδιά (11,</w:t>
      </w:r>
      <w:r w:rsidR="001547B8" w:rsidRPr="001547B8">
        <w:rPr>
          <w:noProof/>
          <w:sz w:val="22"/>
          <w:szCs w:val="22"/>
          <w:lang w:val="el-GR"/>
        </w:rPr>
        <w:t>1</w:t>
      </w:r>
      <w:r w:rsidRPr="00F37A67">
        <w:rPr>
          <w:noProof/>
          <w:sz w:val="22"/>
          <w:szCs w:val="22"/>
          <w:lang w:val="el-GR"/>
        </w:rPr>
        <w:t>) σε σχέση με τους ενήλικες (2,0, p=0,01).</w:t>
      </w:r>
    </w:p>
    <w:p w:rsidR="00193B22" w:rsidRPr="002338B6" w:rsidRDefault="00193B22" w:rsidP="00193B22">
      <w:pPr>
        <w:autoSpaceDE w:val="0"/>
        <w:autoSpaceDN w:val="0"/>
        <w:adjustRightInd w:val="0"/>
        <w:jc w:val="both"/>
        <w:rPr>
          <w:noProof/>
          <w:sz w:val="22"/>
          <w:szCs w:val="22"/>
          <w:u w:val="single"/>
          <w:lang w:val="el-GR"/>
        </w:rPr>
      </w:pPr>
    </w:p>
    <w:p w:rsidR="00193B22" w:rsidRPr="00763B8C" w:rsidRDefault="00193B22" w:rsidP="00692F81">
      <w:pPr>
        <w:keepNext/>
        <w:autoSpaceDE w:val="0"/>
        <w:autoSpaceDN w:val="0"/>
        <w:adjustRightInd w:val="0"/>
        <w:rPr>
          <w:sz w:val="22"/>
          <w:szCs w:val="22"/>
          <w:u w:val="single"/>
          <w:lang w:val="el-GR"/>
        </w:rPr>
      </w:pPr>
      <w:r w:rsidRPr="00763B8C">
        <w:rPr>
          <w:noProof/>
          <w:sz w:val="22"/>
          <w:szCs w:val="22"/>
          <w:u w:val="single"/>
          <w:lang w:val="el-GR"/>
        </w:rPr>
        <w:t>Αναφορά πιθανολογούμενων ανεπιθύμητων ενεργειών</w:t>
      </w:r>
    </w:p>
    <w:p w:rsidR="00193B22" w:rsidRPr="00763B8C" w:rsidRDefault="00193B22" w:rsidP="00193B22">
      <w:pPr>
        <w:autoSpaceDE w:val="0"/>
        <w:autoSpaceDN w:val="0"/>
        <w:adjustRightInd w:val="0"/>
        <w:rPr>
          <w:noProof/>
          <w:sz w:val="22"/>
          <w:szCs w:val="22"/>
          <w:lang w:val="el-GR"/>
        </w:rPr>
      </w:pPr>
      <w:r w:rsidRPr="00763B8C">
        <w:rPr>
          <w:sz w:val="22"/>
          <w:szCs w:val="22"/>
          <w:lang w:val="el-GR"/>
        </w:rPr>
        <w:t>Η αναφορά πιθανολογούμενων ανεπιθύμητων ενεργειών μετά από τη χορήγηση άδειας κυκλοφορίας του φαρμακευτικού προϊόντος είναι σημαντική</w:t>
      </w:r>
      <w:r w:rsidRPr="00763B8C">
        <w:rPr>
          <w:noProof/>
          <w:sz w:val="22"/>
          <w:szCs w:val="22"/>
          <w:lang w:val="el-GR"/>
        </w:rPr>
        <w:t>.</w:t>
      </w:r>
      <w:r w:rsidRPr="00763B8C">
        <w:rPr>
          <w:sz w:val="22"/>
          <w:szCs w:val="22"/>
          <w:lang w:val="el-GR"/>
        </w:rPr>
        <w:t xml:space="preserve"> Επιτρέπει τη συνεχή παρακολούθηση της σχέσης οφέλους-κινδύνου του φαρμακευτικού προϊόντος</w:t>
      </w:r>
      <w:r w:rsidRPr="00763B8C">
        <w:rPr>
          <w:noProof/>
          <w:sz w:val="22"/>
          <w:szCs w:val="22"/>
          <w:lang w:val="el-GR"/>
        </w:rPr>
        <w:t>.</w:t>
      </w:r>
      <w:r w:rsidRPr="00763B8C">
        <w:rPr>
          <w:sz w:val="22"/>
          <w:szCs w:val="22"/>
          <w:lang w:val="el-GR"/>
        </w:rPr>
        <w:t xml:space="preserve"> Ζητείται από τους επαγγελματίες του τομέα της υγειονομικής περίθαλψης να αναφέρουν οποιεσδήποτε πιθανολογούμενες ανεπιθύμητες ενέργειες </w:t>
      </w:r>
      <w:r w:rsidRPr="00763B8C">
        <w:rPr>
          <w:sz w:val="22"/>
          <w:szCs w:val="22"/>
          <w:highlight w:val="lightGray"/>
          <w:lang w:val="el-GR"/>
        </w:rPr>
        <w:t xml:space="preserve">μέσω του εθνικού συστήματος αναφοράς που αναγράφεται στο </w:t>
      </w:r>
      <w:hyperlink r:id="rId12" w:history="1">
        <w:r w:rsidR="0084714B" w:rsidRPr="0084714B">
          <w:rPr>
            <w:rStyle w:val="Hyperlink"/>
            <w:sz w:val="22"/>
            <w:szCs w:val="22"/>
            <w:highlight w:val="lightGray"/>
            <w:lang w:val="el-GR"/>
          </w:rPr>
          <w:t xml:space="preserve">Παράρτημα </w:t>
        </w:r>
        <w:r w:rsidR="0084714B" w:rsidRPr="0084714B">
          <w:rPr>
            <w:rStyle w:val="Hyperlink"/>
            <w:sz w:val="22"/>
            <w:szCs w:val="22"/>
            <w:highlight w:val="lightGray"/>
          </w:rPr>
          <w:t>V</w:t>
        </w:r>
      </w:hyperlink>
      <w:r w:rsidR="00861C4A" w:rsidRPr="00763B8C">
        <w:rPr>
          <w:sz w:val="22"/>
          <w:szCs w:val="22"/>
          <w:lang w:val="el-GR"/>
        </w:rPr>
        <w:t>.</w:t>
      </w:r>
    </w:p>
    <w:p w:rsidR="004758BF" w:rsidRPr="00763B8C" w:rsidRDefault="004758BF" w:rsidP="0065522A">
      <w:pPr>
        <w:rPr>
          <w:bCs/>
          <w:sz w:val="22"/>
          <w:szCs w:val="22"/>
          <w:lang w:val="el-GR"/>
        </w:rPr>
      </w:pPr>
    </w:p>
    <w:p w:rsidR="004758BF" w:rsidRPr="00763B8C" w:rsidRDefault="004758BF" w:rsidP="002A3515">
      <w:pPr>
        <w:pStyle w:val="Header"/>
        <w:keepNext/>
        <w:widowControl/>
        <w:tabs>
          <w:tab w:val="clear" w:pos="567"/>
          <w:tab w:val="left" w:pos="570"/>
        </w:tabs>
        <w:ind w:left="570" w:hanging="570"/>
        <w:rPr>
          <w:rFonts w:ascii="Times New Roman" w:hAnsi="Times New Roman"/>
          <w:b/>
          <w:sz w:val="22"/>
          <w:szCs w:val="22"/>
          <w:lang w:val="el-GR"/>
        </w:rPr>
      </w:pPr>
      <w:r w:rsidRPr="00763B8C">
        <w:rPr>
          <w:rFonts w:ascii="Times New Roman" w:hAnsi="Times New Roman"/>
          <w:b/>
          <w:sz w:val="22"/>
          <w:szCs w:val="22"/>
          <w:lang w:val="el-GR"/>
        </w:rPr>
        <w:t>4.9</w:t>
      </w:r>
      <w:r w:rsidRPr="00763B8C">
        <w:rPr>
          <w:rFonts w:ascii="Times New Roman" w:hAnsi="Times New Roman"/>
          <w:b/>
          <w:sz w:val="22"/>
          <w:szCs w:val="22"/>
          <w:lang w:val="el-GR"/>
        </w:rPr>
        <w:tab/>
        <w:t>Υπερδοσολογία</w:t>
      </w:r>
    </w:p>
    <w:p w:rsidR="004758BF" w:rsidRPr="00763B8C" w:rsidRDefault="004758BF" w:rsidP="002A3515">
      <w:pPr>
        <w:pStyle w:val="Header"/>
        <w:keepNext/>
        <w:rPr>
          <w:rFonts w:ascii="Times New Roman" w:hAnsi="Times New Roman"/>
          <w:sz w:val="22"/>
          <w:szCs w:val="22"/>
          <w:lang w:val="el-GR"/>
        </w:rPr>
      </w:pPr>
    </w:p>
    <w:p w:rsidR="004758BF" w:rsidRPr="00763B8C" w:rsidRDefault="004758BF">
      <w:pPr>
        <w:pStyle w:val="Header"/>
        <w:rPr>
          <w:rFonts w:ascii="Times New Roman" w:hAnsi="Times New Roman"/>
          <w:sz w:val="22"/>
          <w:szCs w:val="22"/>
          <w:lang w:val="el-GR"/>
        </w:rPr>
      </w:pPr>
      <w:r w:rsidRPr="00763B8C">
        <w:rPr>
          <w:rFonts w:ascii="Times New Roman" w:hAnsi="Times New Roman"/>
          <w:sz w:val="22"/>
          <w:szCs w:val="22"/>
          <w:lang w:val="el-GR"/>
        </w:rPr>
        <w:t>Δεν έχουν αναφερθεί περιπτώσεις οξ</w:t>
      </w:r>
      <w:r w:rsidR="00D02F8C" w:rsidRPr="00763B8C">
        <w:rPr>
          <w:rFonts w:ascii="Times New Roman" w:hAnsi="Times New Roman"/>
          <w:sz w:val="22"/>
          <w:szCs w:val="22"/>
          <w:lang w:val="el-GR"/>
        </w:rPr>
        <w:t>είας</w:t>
      </w:r>
      <w:r w:rsidRPr="00763B8C">
        <w:rPr>
          <w:rFonts w:ascii="Times New Roman" w:hAnsi="Times New Roman"/>
          <w:sz w:val="22"/>
          <w:szCs w:val="22"/>
          <w:lang w:val="el-GR"/>
        </w:rPr>
        <w:t xml:space="preserve"> υπερδοσολογίας. Όμως, νευρολογικές διαταραχές (όπως παρεγκεφαλιδικά συμπτώματα, διπλωπία, πλευρικός νυσταγμός, ψυχοκινητική επιβράδυνση, κινήσεις χεριών και αξονική υποτονία) έχουν παρατηρηθεί σε παιδιά στα οποία είχε εθελοντικά χορηγηθεί περισσότερη από 2.5 φορές η μεγίστη συνιστούμενη δόση των 100 mg/kg/ημερα για μερικά χρόνια. Οι νευρολογικές διαταραχές υποτροπίασαν προοδευτικά μετά από τη διακοπή της </w:t>
      </w:r>
      <w:r w:rsidR="00D02F8C" w:rsidRPr="00763B8C">
        <w:rPr>
          <w:rFonts w:ascii="Times New Roman" w:hAnsi="Times New Roman"/>
          <w:sz w:val="22"/>
          <w:szCs w:val="22"/>
          <w:lang w:val="el-GR"/>
        </w:rPr>
        <w:t>δεφεριπρόνης.</w:t>
      </w:r>
      <w:r w:rsidRPr="00763B8C">
        <w:rPr>
          <w:rFonts w:ascii="Times New Roman" w:hAnsi="Times New Roman"/>
          <w:sz w:val="22"/>
          <w:szCs w:val="22"/>
          <w:lang w:val="el-GR"/>
        </w:rPr>
        <w:t>.</w:t>
      </w:r>
    </w:p>
    <w:p w:rsidR="004758BF" w:rsidRPr="00763B8C" w:rsidRDefault="004758BF">
      <w:pPr>
        <w:pStyle w:val="Header"/>
        <w:rPr>
          <w:rFonts w:ascii="Times New Roman" w:hAnsi="Times New Roman"/>
          <w:sz w:val="22"/>
          <w:szCs w:val="22"/>
          <w:lang w:val="el-GR"/>
        </w:rPr>
      </w:pPr>
    </w:p>
    <w:p w:rsidR="004758BF" w:rsidRPr="00763B8C" w:rsidRDefault="004758BF">
      <w:pPr>
        <w:pStyle w:val="Header"/>
        <w:rPr>
          <w:rFonts w:ascii="Times New Roman" w:hAnsi="Times New Roman"/>
          <w:sz w:val="22"/>
          <w:szCs w:val="22"/>
          <w:lang w:val="el-GR"/>
        </w:rPr>
      </w:pPr>
      <w:r w:rsidRPr="00763B8C">
        <w:rPr>
          <w:rFonts w:ascii="Times New Roman" w:hAnsi="Times New Roman"/>
          <w:sz w:val="22"/>
          <w:szCs w:val="22"/>
          <w:lang w:val="el-GR"/>
        </w:rPr>
        <w:t>Σε περίπτωση υπερδοσολογίας, απαιτείται η στενή κλινική επιτήρηση του ασθενή.</w:t>
      </w:r>
    </w:p>
    <w:p w:rsidR="004758BF" w:rsidRPr="00763B8C" w:rsidRDefault="004758BF">
      <w:pPr>
        <w:pStyle w:val="Header"/>
        <w:rPr>
          <w:rFonts w:ascii="Times New Roman" w:hAnsi="Times New Roman"/>
          <w:bCs/>
          <w:sz w:val="22"/>
          <w:szCs w:val="22"/>
          <w:lang w:val="el-GR"/>
        </w:rPr>
      </w:pPr>
    </w:p>
    <w:p w:rsidR="004758BF" w:rsidRPr="00763B8C" w:rsidRDefault="004758BF">
      <w:pPr>
        <w:pStyle w:val="Header"/>
        <w:rPr>
          <w:rFonts w:ascii="Times New Roman" w:hAnsi="Times New Roman"/>
          <w:bCs/>
          <w:sz w:val="22"/>
          <w:szCs w:val="22"/>
          <w:lang w:val="el-GR"/>
        </w:rPr>
      </w:pPr>
    </w:p>
    <w:p w:rsidR="004758BF" w:rsidRPr="00763B8C" w:rsidRDefault="004758BF" w:rsidP="00E9447D">
      <w:pPr>
        <w:pStyle w:val="Header"/>
        <w:keepNext/>
        <w:rPr>
          <w:rFonts w:ascii="Times New Roman" w:hAnsi="Times New Roman"/>
          <w:b/>
          <w:sz w:val="22"/>
          <w:szCs w:val="22"/>
          <w:lang w:val="el-GR"/>
        </w:rPr>
      </w:pPr>
      <w:r w:rsidRPr="00763B8C">
        <w:rPr>
          <w:rFonts w:ascii="Times New Roman" w:hAnsi="Times New Roman"/>
          <w:b/>
          <w:sz w:val="22"/>
          <w:szCs w:val="22"/>
          <w:lang w:val="el-GR"/>
        </w:rPr>
        <w:t>5.</w:t>
      </w:r>
      <w:r w:rsidRPr="00763B8C">
        <w:rPr>
          <w:rFonts w:ascii="Times New Roman" w:hAnsi="Times New Roman"/>
          <w:b/>
          <w:sz w:val="22"/>
          <w:szCs w:val="22"/>
          <w:lang w:val="el-GR"/>
        </w:rPr>
        <w:tab/>
        <w:t>ΦΑΡΜΑΚΟΛΟΓΙΚΕΣ ΙΔΙΟΤΗΤΕΣ</w:t>
      </w:r>
    </w:p>
    <w:p w:rsidR="004758BF" w:rsidRPr="00763B8C" w:rsidRDefault="004758BF" w:rsidP="00E9447D">
      <w:pPr>
        <w:pStyle w:val="Header"/>
        <w:keepNext/>
        <w:rPr>
          <w:rFonts w:ascii="Times New Roman" w:hAnsi="Times New Roman"/>
          <w:b/>
          <w:sz w:val="22"/>
          <w:szCs w:val="22"/>
          <w:lang w:val="el-GR"/>
        </w:rPr>
      </w:pPr>
    </w:p>
    <w:p w:rsidR="004758BF" w:rsidRPr="00763B8C" w:rsidRDefault="004758BF" w:rsidP="00E9447D">
      <w:pPr>
        <w:pStyle w:val="Header"/>
        <w:keepNext/>
        <w:tabs>
          <w:tab w:val="clear" w:pos="567"/>
          <w:tab w:val="left" w:pos="570"/>
        </w:tabs>
        <w:ind w:left="570" w:hanging="570"/>
        <w:rPr>
          <w:rFonts w:ascii="Times New Roman" w:hAnsi="Times New Roman"/>
          <w:b/>
          <w:sz w:val="22"/>
          <w:szCs w:val="22"/>
          <w:lang w:val="el-GR"/>
        </w:rPr>
      </w:pPr>
      <w:r w:rsidRPr="00763B8C">
        <w:rPr>
          <w:rFonts w:ascii="Times New Roman" w:hAnsi="Times New Roman"/>
          <w:b/>
          <w:sz w:val="22"/>
          <w:szCs w:val="22"/>
          <w:lang w:val="el-GR"/>
        </w:rPr>
        <w:t>5.1</w:t>
      </w:r>
      <w:r w:rsidRPr="00763B8C">
        <w:rPr>
          <w:rFonts w:ascii="Times New Roman" w:hAnsi="Times New Roman"/>
          <w:b/>
          <w:sz w:val="22"/>
          <w:szCs w:val="22"/>
          <w:lang w:val="el-GR"/>
        </w:rPr>
        <w:tab/>
        <w:t>Φαρμακοδυναμικές ιδιότητες</w:t>
      </w:r>
    </w:p>
    <w:p w:rsidR="004758BF" w:rsidRPr="00763B8C" w:rsidRDefault="004758BF" w:rsidP="00E9447D">
      <w:pPr>
        <w:keepNext/>
        <w:rPr>
          <w:sz w:val="22"/>
          <w:szCs w:val="22"/>
          <w:lang w:val="el-GR"/>
        </w:rPr>
      </w:pPr>
    </w:p>
    <w:p w:rsidR="004758BF" w:rsidRPr="00763B8C" w:rsidRDefault="004758BF">
      <w:pPr>
        <w:rPr>
          <w:sz w:val="22"/>
          <w:szCs w:val="22"/>
          <w:lang w:val="el-GR"/>
        </w:rPr>
      </w:pPr>
      <w:r w:rsidRPr="00763B8C">
        <w:rPr>
          <w:sz w:val="22"/>
          <w:szCs w:val="22"/>
          <w:lang w:val="el-GR"/>
        </w:rPr>
        <w:t>Φαρμακοθεραπευτική κατηγορία:</w:t>
      </w:r>
      <w:r w:rsidRPr="00763B8C">
        <w:rPr>
          <w:b/>
          <w:sz w:val="22"/>
          <w:szCs w:val="22"/>
          <w:lang w:val="el-GR"/>
        </w:rPr>
        <w:t xml:space="preserve"> </w:t>
      </w:r>
      <w:r w:rsidRPr="00763B8C">
        <w:rPr>
          <w:bCs/>
          <w:sz w:val="22"/>
          <w:szCs w:val="22"/>
          <w:lang w:val="el-GR"/>
        </w:rPr>
        <w:t>Χηλικοί παράγοντες σιδήρου</w:t>
      </w:r>
      <w:r w:rsidRPr="00763B8C">
        <w:rPr>
          <w:sz w:val="22"/>
          <w:szCs w:val="22"/>
          <w:lang w:val="el-GR"/>
        </w:rPr>
        <w:t>, Κωδικός ATC: V03AC02</w:t>
      </w:r>
    </w:p>
    <w:p w:rsidR="004758BF" w:rsidRPr="00763B8C" w:rsidRDefault="004758BF">
      <w:pPr>
        <w:rPr>
          <w:sz w:val="22"/>
          <w:szCs w:val="22"/>
          <w:lang w:val="el-GR"/>
        </w:rPr>
      </w:pPr>
    </w:p>
    <w:p w:rsidR="00FF4291" w:rsidRPr="00763B8C" w:rsidRDefault="00FF4291" w:rsidP="00FF4291">
      <w:pPr>
        <w:keepNext/>
        <w:rPr>
          <w:sz w:val="22"/>
          <w:szCs w:val="22"/>
          <w:u w:val="single"/>
          <w:lang w:val="el-GR"/>
        </w:rPr>
      </w:pPr>
      <w:r w:rsidRPr="00763B8C">
        <w:rPr>
          <w:sz w:val="22"/>
          <w:szCs w:val="22"/>
          <w:u w:val="single"/>
          <w:lang w:val="el-GR"/>
        </w:rPr>
        <w:t>Μηχανισμός δράσης</w:t>
      </w:r>
    </w:p>
    <w:p w:rsidR="00A03F97" w:rsidRPr="00763B8C" w:rsidRDefault="00A03F97" w:rsidP="00A03F97">
      <w:pPr>
        <w:rPr>
          <w:sz w:val="22"/>
          <w:szCs w:val="22"/>
          <w:lang w:val="el-GR"/>
        </w:rPr>
      </w:pPr>
      <w:r w:rsidRPr="00763B8C">
        <w:rPr>
          <w:sz w:val="22"/>
          <w:szCs w:val="22"/>
          <w:lang w:val="el-GR"/>
        </w:rPr>
        <w:t xml:space="preserve">Η δραστική ουσία είναι η δεφεριπρόνη (3-υδροξυ-1,2-διμεθυλπυριδίνη-4-one), ένας </w:t>
      </w:r>
      <w:r w:rsidRPr="00A03F97">
        <w:rPr>
          <w:sz w:val="22"/>
          <w:szCs w:val="22"/>
          <w:lang w:val="el-GR"/>
        </w:rPr>
        <w:t xml:space="preserve">διδοντικός συνδέτης ο οποίος δεσμεύει τον σίδηρο σε γραμμομοριακή </w:t>
      </w:r>
      <w:r w:rsidRPr="00763B8C">
        <w:rPr>
          <w:sz w:val="22"/>
          <w:szCs w:val="22"/>
          <w:lang w:val="el-GR"/>
        </w:rPr>
        <w:t>αναλογία 3:1.</w:t>
      </w:r>
    </w:p>
    <w:p w:rsidR="004758BF" w:rsidRPr="00763B8C" w:rsidRDefault="004758BF">
      <w:pPr>
        <w:rPr>
          <w:sz w:val="22"/>
          <w:szCs w:val="22"/>
          <w:lang w:val="el-GR"/>
        </w:rPr>
      </w:pPr>
    </w:p>
    <w:p w:rsidR="00FF4291" w:rsidRPr="00763B8C" w:rsidRDefault="00FF4291" w:rsidP="00FF4291">
      <w:pPr>
        <w:keepNext/>
        <w:rPr>
          <w:sz w:val="22"/>
          <w:szCs w:val="22"/>
          <w:u w:val="single"/>
          <w:lang w:val="el-GR"/>
        </w:rPr>
      </w:pPr>
      <w:r w:rsidRPr="00763B8C">
        <w:rPr>
          <w:sz w:val="22"/>
          <w:szCs w:val="22"/>
          <w:u w:val="single"/>
          <w:lang w:val="el-GR"/>
        </w:rPr>
        <w:t>Φαρμακοδυναμικές επιδράσεις</w:t>
      </w:r>
    </w:p>
    <w:p w:rsidR="004758BF" w:rsidRPr="00763B8C" w:rsidRDefault="004758BF" w:rsidP="00E9447D">
      <w:pPr>
        <w:rPr>
          <w:sz w:val="22"/>
          <w:szCs w:val="22"/>
          <w:lang w:val="el-GR"/>
        </w:rPr>
      </w:pPr>
      <w:r w:rsidRPr="00763B8C">
        <w:rPr>
          <w:sz w:val="22"/>
          <w:szCs w:val="22"/>
          <w:lang w:val="el-GR"/>
        </w:rPr>
        <w:t xml:space="preserve">Κλινικές μελέτες έχουν αποδείξει ότι </w:t>
      </w:r>
      <w:r w:rsidR="00D02F8C" w:rsidRPr="00763B8C">
        <w:rPr>
          <w:sz w:val="22"/>
          <w:szCs w:val="22"/>
          <w:lang w:val="el-GR"/>
        </w:rPr>
        <w:t>το</w:t>
      </w:r>
      <w:r w:rsidRPr="00763B8C">
        <w:rPr>
          <w:sz w:val="22"/>
          <w:szCs w:val="22"/>
          <w:lang w:val="el-GR"/>
        </w:rPr>
        <w:t xml:space="preserve"> </w:t>
      </w:r>
      <w:r w:rsidR="00FF4291" w:rsidRPr="00763B8C">
        <w:rPr>
          <w:sz w:val="22"/>
          <w:szCs w:val="22"/>
          <w:lang w:val="el-GR"/>
        </w:rPr>
        <w:t xml:space="preserve">Ferriprox </w:t>
      </w:r>
      <w:r w:rsidRPr="00763B8C">
        <w:rPr>
          <w:sz w:val="22"/>
          <w:szCs w:val="22"/>
          <w:lang w:val="el-GR"/>
        </w:rPr>
        <w:t>είναι αποτελεσματι</w:t>
      </w:r>
      <w:r w:rsidR="00D02F8C" w:rsidRPr="00763B8C">
        <w:rPr>
          <w:sz w:val="22"/>
          <w:szCs w:val="22"/>
          <w:lang w:val="el-GR"/>
        </w:rPr>
        <w:t>κό</w:t>
      </w:r>
      <w:r w:rsidRPr="00763B8C">
        <w:rPr>
          <w:sz w:val="22"/>
          <w:szCs w:val="22"/>
          <w:lang w:val="el-GR"/>
        </w:rPr>
        <w:t xml:space="preserve"> στην πρόκληση της απέκκρισης σιδήρου και ότι μια δόση 25 mg/kg τρεις φορές ημερησίως μπορεί να αποτρέψει την πρόοδο του αποθέματος σιδήρου, όπως αναλύεται με φερριτίνη ορού, σε ασθενείς που υφίστανται τακτικές μεταγγίσεις αίματος. </w:t>
      </w:r>
      <w:r w:rsidR="00E9447D" w:rsidRPr="00E9447D">
        <w:rPr>
          <w:sz w:val="22"/>
          <w:szCs w:val="22"/>
          <w:lang w:val="el-GR"/>
        </w:rPr>
        <w:t xml:space="preserve">Δεδομένα από τη δημοσιευμένη βιβλιογραφία, σχετικά με μελέτες ισοζυγίου σιδήρου σε ασθενείς που πάσχουν από μείζονα μεσογειακή αναιμία, καταδεικνύουν ότι η χρήση του Ferriprox ταυτόχρονα με δεφεροξαμίνη (συγχορήγηση των δύο χηλικών παραγόντων κατά τη διάρκεια της ίδιας ημέρας, είτε ταυτόχρονα </w:t>
      </w:r>
      <w:r w:rsidR="00791127">
        <w:rPr>
          <w:sz w:val="22"/>
          <w:szCs w:val="22"/>
          <w:lang w:val="el-GR"/>
        </w:rPr>
        <w:t>ή</w:t>
      </w:r>
      <w:r w:rsidR="00E9447D" w:rsidRPr="00E9447D">
        <w:rPr>
          <w:sz w:val="22"/>
          <w:szCs w:val="22"/>
          <w:lang w:val="el-GR"/>
        </w:rPr>
        <w:t xml:space="preserve"> διαδοχικά, π.χ. Ferriprox κατά τη διάρκεια της ημέρας και δεφεροξαμίνη κατά τη διάρκεια της νύχτας) προάγει την απέκκριση του σιδήρου σε μεγαλύτερο βαθμό από ό,τι το κάθε φάρμακο μόνο του. Οι δόσεις του Ferriprox στις μελέτες αυτές κυμαίνονταν από 50 έως 100 mg/kg/ημέρα, ενώ οι δόσεις της δεφεροξαμίνης από 40 έως 60</w:t>
      </w:r>
      <w:r w:rsidR="00E9447D">
        <w:rPr>
          <w:sz w:val="22"/>
          <w:szCs w:val="22"/>
        </w:rPr>
        <w:t> </w:t>
      </w:r>
      <w:r w:rsidR="00E9447D" w:rsidRPr="00E9447D">
        <w:rPr>
          <w:sz w:val="22"/>
          <w:szCs w:val="22"/>
          <w:lang w:val="el-GR"/>
        </w:rPr>
        <w:t>mg/kg/ημέρα.</w:t>
      </w:r>
      <w:r w:rsidR="0084714B" w:rsidRPr="00E26AB0">
        <w:rPr>
          <w:sz w:val="22"/>
          <w:szCs w:val="22"/>
          <w:lang w:val="el-GR"/>
        </w:rPr>
        <w:t xml:space="preserve"> </w:t>
      </w:r>
      <w:r w:rsidRPr="00763B8C">
        <w:rPr>
          <w:sz w:val="22"/>
          <w:szCs w:val="22"/>
          <w:lang w:val="el-GR"/>
        </w:rPr>
        <w:t>Ωστόσο, η θεραπεία αποσιδήρωσης πιθανόν να μην προσφέρει προστασία από βλάβη οργάνων που να προκαλείται από το σίδηρο.</w:t>
      </w:r>
    </w:p>
    <w:p w:rsidR="00FF4291" w:rsidRPr="00692F81" w:rsidRDefault="00FF4291" w:rsidP="00692F81">
      <w:pPr>
        <w:rPr>
          <w:iCs/>
          <w:sz w:val="22"/>
          <w:szCs w:val="22"/>
          <w:lang w:val="el-GR"/>
        </w:rPr>
      </w:pPr>
    </w:p>
    <w:p w:rsidR="00FF4291" w:rsidRPr="00763B8C" w:rsidRDefault="00FF4291" w:rsidP="00FF4291">
      <w:pPr>
        <w:keepNext/>
        <w:rPr>
          <w:sz w:val="22"/>
          <w:szCs w:val="22"/>
          <w:u w:val="single"/>
          <w:lang w:val="el-GR"/>
        </w:rPr>
      </w:pPr>
      <w:r w:rsidRPr="00763B8C">
        <w:rPr>
          <w:sz w:val="22"/>
          <w:szCs w:val="22"/>
          <w:u w:val="single"/>
          <w:lang w:val="el-GR"/>
        </w:rPr>
        <w:t>Κλινική αποτελεσματικότητα και ασφάλεια</w:t>
      </w:r>
    </w:p>
    <w:p w:rsidR="00B65AF5" w:rsidRPr="00763B8C" w:rsidRDefault="00B65AF5" w:rsidP="00B65AF5">
      <w:pPr>
        <w:rPr>
          <w:sz w:val="22"/>
          <w:szCs w:val="22"/>
          <w:lang w:val="el-GR"/>
        </w:rPr>
      </w:pPr>
      <w:r w:rsidRPr="00763B8C">
        <w:rPr>
          <w:sz w:val="22"/>
          <w:szCs w:val="22"/>
          <w:lang w:val="el-GR"/>
        </w:rPr>
        <w:t>Στις μελέτες LA16-0102, LA-01 και LA08-9701 έγινε σύγκριση της αποτελεσματικότητας του Ferriprox με αυτήν της δεφεροξαμίνης στον έλεγχο των επιπέδων φερ</w:t>
      </w:r>
      <w:r w:rsidR="00727D13" w:rsidRPr="00763B8C">
        <w:rPr>
          <w:sz w:val="22"/>
          <w:szCs w:val="22"/>
          <w:lang w:val="el-GR"/>
        </w:rPr>
        <w:t>ρ</w:t>
      </w:r>
      <w:r w:rsidRPr="00763B8C">
        <w:rPr>
          <w:sz w:val="22"/>
          <w:szCs w:val="22"/>
          <w:lang w:val="el-GR"/>
        </w:rPr>
        <w:t>ιτίνης στον ορό σε ασθενείς με μεσογειακή αναιμία που εξαρτώνται από μετάγγιση. Το Ferriprox και η δεφεροξαμίνη ήταν ισοδύναμα στην προώθηση σαφούς σταθεροποίησης ή μείωσης του φορτίου σιδήρου στον οργανισμό, παρά τη διαρκή χορήγηση σιδήρου μέσω μετάγγισης σε αυτούς τους ασθενείς (δεν υπήρχε διαφορά στο ποσοστό ασθενών με αρνητική τάση φερ</w:t>
      </w:r>
      <w:r w:rsidR="00727D13" w:rsidRPr="00763B8C">
        <w:rPr>
          <w:sz w:val="22"/>
          <w:szCs w:val="22"/>
          <w:lang w:val="el-GR"/>
        </w:rPr>
        <w:t>ρ</w:t>
      </w:r>
      <w:r w:rsidRPr="00763B8C">
        <w:rPr>
          <w:sz w:val="22"/>
          <w:szCs w:val="22"/>
          <w:lang w:val="el-GR"/>
        </w:rPr>
        <w:t>ιτίνης ορού μεταξύ των δύο ομάδων θεραπείας μέσω ανάλυσης παλινδρόμησης, p &gt;0,05).</w:t>
      </w:r>
    </w:p>
    <w:p w:rsidR="00B65AF5" w:rsidRPr="00763B8C" w:rsidRDefault="00B65AF5" w:rsidP="00B65AF5">
      <w:pPr>
        <w:rPr>
          <w:sz w:val="22"/>
          <w:szCs w:val="22"/>
          <w:lang w:val="el-GR"/>
        </w:rPr>
      </w:pPr>
    </w:p>
    <w:p w:rsidR="00B65AF5" w:rsidRPr="00763B8C" w:rsidRDefault="00B65AF5" w:rsidP="00B65AF5">
      <w:pPr>
        <w:rPr>
          <w:sz w:val="22"/>
          <w:szCs w:val="22"/>
          <w:lang w:val="el-GR"/>
        </w:rPr>
      </w:pPr>
      <w:r w:rsidRPr="00763B8C">
        <w:rPr>
          <w:sz w:val="22"/>
          <w:szCs w:val="22"/>
          <w:lang w:val="el-GR"/>
        </w:rPr>
        <w:t>Χρησιμοποιήθηκε επίσης μέθοδος απεικόνισης μαγνητικού συντονισμού (MRI), T2*, για την ποσοτικοποίηση του φορτίου σιδήρου στο μυοκάρδιο. Η υπερφόρτωση με σίδηρο έχει ως αποτέλεσμα την απώλεια σήματος MRI T2* που εξαρτάται από τη συγκέντρωση, και συνεπώς τα αυξημένα επίπεδα σιδήρου στο μυοκάρδιο μειώνουν τις τιμές MRI T2* του μυοκαρδίου. Τιμές MRI T2* του μυοκαρδίου μικρότερες από 20 ms αντιπροσωπεύουν υπερφόρτωση με σίδηρο στην καρδιά. Αύξηση του σήματος MRI T2* κατά τη θεραπεία υποδεικνύει την απομάκρυνση σιδήρου από την καρδιά. Έχει τεκμηριωθεί η θετική συσχέτιση μεταξύ των τιμών MRI T2* και της καρδιακής λειτουργίας [όπως μετρήθηκε μέσω του κλάσματος εξώθησης αριστερής κοιλίας (LVEF)].</w:t>
      </w:r>
    </w:p>
    <w:p w:rsidR="00B65AF5" w:rsidRPr="00763B8C" w:rsidRDefault="00B65AF5" w:rsidP="00B65AF5">
      <w:pPr>
        <w:rPr>
          <w:sz w:val="22"/>
          <w:szCs w:val="22"/>
          <w:lang w:val="el-GR"/>
        </w:rPr>
      </w:pPr>
    </w:p>
    <w:p w:rsidR="00B65AF5" w:rsidRPr="00763B8C" w:rsidRDefault="00B65AF5" w:rsidP="00B65AF5">
      <w:pPr>
        <w:rPr>
          <w:sz w:val="22"/>
          <w:szCs w:val="22"/>
          <w:lang w:val="el-GR"/>
        </w:rPr>
      </w:pPr>
      <w:r w:rsidRPr="00763B8C">
        <w:rPr>
          <w:sz w:val="22"/>
          <w:szCs w:val="22"/>
          <w:lang w:val="el-GR"/>
        </w:rPr>
        <w:t>Στη μελέτη LA16-0102 έγινε σύγκριση της αποτελεσματικότητας του Ferriprox με αυτήν της δεφεροξαμίνης στη μείωση της υπερφόρτωσης με σίδηρο στην καρδιά και στη βελτίωση της καρδιακής λειτουργίας (όπως μετρήθηκε μέσω του LVEF) σε ασθενείς με μεσογειακή αναιμία που εξαρτώνται από μετάγγιση. Εξήντα ένας ασθενείς με υπερφόρτωση με σίδηρο στην καρδιά, οι οποίοι είχαν λάβει στο παρελθόν θεραπεία με δεφεροξαμίνη, τυχαιοποιήθηκαν για να συνεχίσουν τη λήψη δεφεροξαμίνης (μέση δοσολογία 43 mg/kg/ημέρα, N=31) ή να την αντικαταστήσουν με Ferriprox (μέση δοσολογία 92 mg/kg/ημέρα, N=29). Κατά τους 12 μήνες που διήρκησε η μελέτη, το Ferriprox αποδείχτηκε ανώτερο από τη δεφεροξαμίνη στη μείωση του φορτίου σιδήρου στην καρδιά. Υπήρχε βελτίωση στην καρδιακή τιμή T2* πάνω από 3 ms σε ασθενείς που έλαβαν θεραπεία με Ferriprox σε σύγκριση με τη μεταβολή περίπου κατά 1 ms σε ασθενείς που έλαβαν θεραπεία με δεφεροξαμίνη. Κατά το ίδιο χρονικό σημείο, ο LVEF αυξήθηκε από την αρχική τιμή κατά 3,07</w:t>
      </w:r>
      <w:r w:rsidR="00D00851" w:rsidRPr="00763B8C">
        <w:rPr>
          <w:sz w:val="22"/>
          <w:szCs w:val="22"/>
        </w:rPr>
        <w:t> </w:t>
      </w:r>
      <w:r w:rsidRPr="00763B8C">
        <w:rPr>
          <w:sz w:val="22"/>
          <w:szCs w:val="22"/>
          <w:lang w:val="el-GR"/>
        </w:rPr>
        <w:t>±</w:t>
      </w:r>
      <w:r w:rsidR="00D00851" w:rsidRPr="00763B8C">
        <w:rPr>
          <w:sz w:val="22"/>
          <w:szCs w:val="22"/>
        </w:rPr>
        <w:t> </w:t>
      </w:r>
      <w:r w:rsidRPr="00763B8C">
        <w:rPr>
          <w:sz w:val="22"/>
          <w:szCs w:val="22"/>
          <w:lang w:val="el-GR"/>
        </w:rPr>
        <w:t>3,58</w:t>
      </w:r>
      <w:r w:rsidR="00D00851" w:rsidRPr="00763B8C">
        <w:rPr>
          <w:sz w:val="22"/>
          <w:szCs w:val="22"/>
        </w:rPr>
        <w:t> </w:t>
      </w:r>
      <w:r w:rsidRPr="00763B8C">
        <w:rPr>
          <w:sz w:val="22"/>
          <w:szCs w:val="22"/>
          <w:lang w:val="el-GR"/>
        </w:rPr>
        <w:t>απόλυτες μονάδες (%) στην ομάδα των ασθενών που έλαβαν Ferriprox και κατά 0,32</w:t>
      </w:r>
      <w:r w:rsidR="00D00851" w:rsidRPr="00763B8C">
        <w:rPr>
          <w:sz w:val="22"/>
          <w:szCs w:val="22"/>
        </w:rPr>
        <w:t> </w:t>
      </w:r>
      <w:r w:rsidRPr="00763B8C">
        <w:rPr>
          <w:sz w:val="22"/>
          <w:szCs w:val="22"/>
          <w:lang w:val="el-GR"/>
        </w:rPr>
        <w:t>±</w:t>
      </w:r>
      <w:r w:rsidR="00D00851" w:rsidRPr="00763B8C">
        <w:rPr>
          <w:sz w:val="22"/>
          <w:szCs w:val="22"/>
        </w:rPr>
        <w:t> </w:t>
      </w:r>
      <w:r w:rsidRPr="00763B8C">
        <w:rPr>
          <w:sz w:val="22"/>
          <w:szCs w:val="22"/>
          <w:lang w:val="el-GR"/>
        </w:rPr>
        <w:t>3,38</w:t>
      </w:r>
      <w:r w:rsidR="00D00851" w:rsidRPr="00763B8C">
        <w:rPr>
          <w:sz w:val="22"/>
          <w:szCs w:val="22"/>
        </w:rPr>
        <w:t> </w:t>
      </w:r>
      <w:r w:rsidRPr="00763B8C">
        <w:rPr>
          <w:sz w:val="22"/>
          <w:szCs w:val="22"/>
          <w:lang w:val="el-GR"/>
        </w:rPr>
        <w:t>απόλυτες μονάδες (%) στην ομάδα ασθενών που έλαβαν δεφεροξαμίνη (διαφορά μεταξύ των ομάδων, p=0,003).</w:t>
      </w:r>
    </w:p>
    <w:p w:rsidR="00B65AF5" w:rsidRPr="00763B8C" w:rsidRDefault="00B65AF5" w:rsidP="00B65AF5">
      <w:pPr>
        <w:rPr>
          <w:sz w:val="22"/>
          <w:szCs w:val="22"/>
          <w:lang w:val="el-GR"/>
        </w:rPr>
      </w:pPr>
    </w:p>
    <w:p w:rsidR="00B65AF5" w:rsidRPr="00763B8C" w:rsidRDefault="00B65AF5" w:rsidP="00B65AF5">
      <w:pPr>
        <w:rPr>
          <w:sz w:val="22"/>
          <w:szCs w:val="22"/>
          <w:lang w:val="el-GR"/>
        </w:rPr>
      </w:pPr>
      <w:r w:rsidRPr="00763B8C">
        <w:rPr>
          <w:sz w:val="22"/>
          <w:szCs w:val="22"/>
          <w:lang w:val="el-GR"/>
        </w:rPr>
        <w:t>Στη μελέτη LA12-9907 έγινε σύγκριση της επιβίωσης, της επίπτωσης καρδιακής νόσου και της εξέλιξης της καρδιακής νόσου σε 129 ασθενείς με μείζονα μεσογειακή αναιμία, οι οποίοι για τουλάχιστον 4 χρόνια λάμβαναν θεραπεία με Ferriprox (N=54) ή δεφεροξαμίνη (N=75). Τα καρδιακά τελικά σημεία αξιολογήθηκαν με ηχοκαρδιογράφημα, ηλεκτροκαρδιογράφημα, την ταξινόμηση της Καρδιολογικής Εταιρίας της Νέας Υόρκης (New York Heart Association) και με τον αριθμό θανάτων λόγω καρδιακής νόσου. Δεν υπήρχε σημαντική διαφορά στο ποσοστό των ασθενών με καρδιακή δυσλειτουργία στην πρώτη αξιολόγηση (13% για Ferriprox έναντι 16% για δεφεροξαμίνη). Από τους ασθενείς με καρδιακή δυσλειτουργία στην πρώτη αξιολόγηση, δεν παρατηρήθηκε επιδείνωση της κατάστασης της καρδιάς σε κανέναν ασθενή που λάμβανε θεραπεία με δεφεριπρόνη σε σύγκριση με τέσσερις (33%) ασθενείς που λάμβαναν θεραπεία με δεφεροξαμίνη και παρουσίασαν επιδείνωση της κατάστασης της καρδιάς τους (p=0,245). Πρόσφατη διαγνωσθείσα καρδιακή δυσλειτουργία παρουσιάστηκε σε 13 (20,6%) ασθενείς που λάμβαναν θεραπεία με δεφεροξαμίνη και σε 2 (4,3%) ασθενείς που λάμβαναν θεραπεία με Ferriprox οι οποίοι δεν έπασχαν από κάποια καρδιακή νόσο κατά την πρώτη αξιολόγηση (p=0,013). Συνολικά, λιγότεροι ασθενείς που λάμβαναν θεραπεία με Ferriprox παρουσίασαν επιδείνωση της καρδιακής δυσλειτουργίας από την πρώτη αξιολόγηση έως την τελευταία, σε σχέση με τους ασθενείς που λάμβαναν θεραπεία με δεφεροξαμίνη (4% έναντι 20%, p=0,007).</w:t>
      </w:r>
    </w:p>
    <w:p w:rsidR="00B65AF5" w:rsidRPr="00763B8C" w:rsidRDefault="00B65AF5" w:rsidP="00B65AF5">
      <w:pPr>
        <w:rPr>
          <w:sz w:val="22"/>
          <w:szCs w:val="22"/>
          <w:lang w:val="el-GR"/>
        </w:rPr>
      </w:pPr>
    </w:p>
    <w:p w:rsidR="00B65AF5" w:rsidRPr="00763B8C" w:rsidRDefault="00B65AF5" w:rsidP="00B65AF5">
      <w:pPr>
        <w:rPr>
          <w:sz w:val="22"/>
          <w:szCs w:val="22"/>
          <w:lang w:val="el-GR"/>
        </w:rPr>
      </w:pPr>
      <w:r w:rsidRPr="00763B8C">
        <w:rPr>
          <w:sz w:val="22"/>
          <w:szCs w:val="22"/>
          <w:lang w:val="el-GR"/>
        </w:rPr>
        <w:t>Τα δεδομένα από τη δημοσιευμένη βιβλιογραφία είναι σύμφωνα με τα αποτελέσματα των μελετών της Apotex, καταδεικνύοντας μικρότερο ποσοστό καρδιακής νόσου και/ή αυξημένη επιβίωση των ασθενών που λαμβάνουν θεραπεία με Ferriprox σε σχέση με τους ασθενείς που λαμβάνουν θεραπεία με δεφεροξαμίνη.</w:t>
      </w:r>
    </w:p>
    <w:p w:rsidR="00861C4A" w:rsidRPr="00C6064F" w:rsidRDefault="00861C4A" w:rsidP="00861C4A">
      <w:pPr>
        <w:rPr>
          <w:sz w:val="22"/>
          <w:szCs w:val="22"/>
          <w:lang w:val="el-GR"/>
        </w:rPr>
      </w:pPr>
    </w:p>
    <w:p w:rsidR="00C43DA5" w:rsidRPr="00C43DA5" w:rsidRDefault="00C43DA5" w:rsidP="00C43DA5">
      <w:pPr>
        <w:rPr>
          <w:sz w:val="22"/>
          <w:szCs w:val="22"/>
          <w:lang w:val="el-GR"/>
        </w:rPr>
      </w:pPr>
      <w:r w:rsidRPr="00C43DA5">
        <w:rPr>
          <w:sz w:val="22"/>
          <w:szCs w:val="22"/>
          <w:lang w:val="el-GR"/>
        </w:rPr>
        <w:t>Σε μια τυχαιοποιημένη, ελεγχόμενη με εικονικό φάρμακο, διπλά τυφλή δοκιμή αξιολογήθηκε το αποτέλεσμα της ταυτόχρονης θεραπείας με Ferriprox και δεφεροξαμίνη σε ασθενείς με μείζονα μεσογειακή αναιμία, οι οποίοι είχαν λάβει προηγουμένως την τυπική μονοθεραπεία με χηλικό παράγοντα που συνίσταται σε υποδόρια χορήγηση δεφεροξαμίνης και παρουσίαζαν ήπιου έως μέτριου βαθμού υπερφόρτωση σιδήρου στην καρδιά (τιμή T2* μυοκαρδίου από 8 έως 20 ms). Μετά την τυχαιοποίηση, 32 ασθενείς έλαβαν δεφεροξαμίνη (</w:t>
      </w:r>
      <w:r w:rsidR="00286716" w:rsidRPr="00C43DA5">
        <w:rPr>
          <w:sz w:val="22"/>
          <w:szCs w:val="22"/>
          <w:lang w:val="el-GR"/>
        </w:rPr>
        <w:t>34,9</w:t>
      </w:r>
      <w:r w:rsidR="00286716">
        <w:rPr>
          <w:sz w:val="22"/>
          <w:szCs w:val="22"/>
        </w:rPr>
        <w:t> </w:t>
      </w:r>
      <w:r w:rsidRPr="00C43DA5">
        <w:rPr>
          <w:sz w:val="22"/>
          <w:szCs w:val="22"/>
          <w:lang w:val="el-GR"/>
        </w:rPr>
        <w:t>mg/kg/ημέρα για 5 ημέρες/εβδομάδα) και Ferriprox (75 mg/kg/ημέρα), ενώ 33 ασθενείς έλαβαν μονοθεραπεία με δεφεροξαμίνη (</w:t>
      </w:r>
      <w:r w:rsidR="00286716" w:rsidRPr="00C43DA5">
        <w:rPr>
          <w:sz w:val="22"/>
          <w:szCs w:val="22"/>
          <w:lang w:val="el-GR"/>
        </w:rPr>
        <w:t>43,4</w:t>
      </w:r>
      <w:r w:rsidR="00286716">
        <w:rPr>
          <w:sz w:val="22"/>
          <w:szCs w:val="22"/>
        </w:rPr>
        <w:t> </w:t>
      </w:r>
      <w:r w:rsidRPr="00C43DA5">
        <w:rPr>
          <w:sz w:val="22"/>
          <w:szCs w:val="22"/>
          <w:lang w:val="el-GR"/>
        </w:rPr>
        <w:t>mg/kg/ημέρα για 5 ημέρες/εβδομάδα). Μετά από ένα έτος λήψης της θεραπείας της μελέτης, οι ασθενείς που είχαν λάβει ταυτόχρονη θεραπεία με χηλικούς παράγοντες παρουσίασαν σημαντικά μεγαλύτερη μείωση της φερριτίνης ορού (τιμές από 1574 µg/l σε 598 µg/l στην ταυτόχρονη θεραπεία έναντι τιμών από 1379 µg/l σε 1146 µg/l στη μονοθεραπεία με δεφεροξαμίνη, p&lt;0,001), σημαντικά μεγαλύτερη μείωση στην υπερφόρτωση σιδήρου του μυοκαρδίου, όπως εκτιμήθηκε από αύξηση των τιμών T2* σε MRI (τιμές από 11,7 ms σε 17,7 ms στην ταυτόχρονη θεραπεία έναντι τιμών από 12,4</w:t>
      </w:r>
      <w:r>
        <w:rPr>
          <w:sz w:val="22"/>
          <w:szCs w:val="22"/>
        </w:rPr>
        <w:t> </w:t>
      </w:r>
      <w:r w:rsidRPr="00C43DA5">
        <w:rPr>
          <w:sz w:val="22"/>
          <w:szCs w:val="22"/>
          <w:lang w:val="el-GR"/>
        </w:rPr>
        <w:t>ms σε 15,7 ms στη μονοθεραπεία με δεφεροξαμίνη, p=0,02) και σημαντικά μεγαλύτερη μείωση στη συγκέντρωση σιδήρου στο ήπαρ, όπως εκτιμήθηκε επίσης από αύξηση των τιμών T2* σε MRI (τιμές από 4,9 ms σε 10,7 ms στην ταυτόχρονη θεραπεία έναντι τιμών από 4,2 ms σε 5,0 ms στη μονοθεραπεία με δεφεροξαμίνη, p&lt; 0,001).</w:t>
      </w:r>
    </w:p>
    <w:p w:rsidR="0084714B" w:rsidRPr="00C43DA5" w:rsidRDefault="0084714B" w:rsidP="0084714B">
      <w:pPr>
        <w:rPr>
          <w:sz w:val="22"/>
          <w:szCs w:val="22"/>
          <w:lang w:val="el-GR"/>
        </w:rPr>
      </w:pPr>
    </w:p>
    <w:p w:rsidR="004758BF" w:rsidRPr="00C6064F" w:rsidRDefault="00861C4A" w:rsidP="00861C4A">
      <w:pPr>
        <w:rPr>
          <w:sz w:val="22"/>
          <w:szCs w:val="22"/>
          <w:lang w:val="el-GR"/>
        </w:rPr>
      </w:pPr>
      <w:r w:rsidRPr="00763B8C">
        <w:rPr>
          <w:sz w:val="22"/>
          <w:szCs w:val="22"/>
          <w:lang w:val="el-GR"/>
        </w:rPr>
        <w:t>Η μελέτη LA37-1111 διενεργήθηκε με σκοπό την αξιολόγηση της επίδρασης της εφάπαξ από του στόματος θεραπευτικής δόσης της δεφεριπρόνης (33 mg/kg) και της εφάπαξ από του στόματος υπερθεραπευτικής δόσης (50 mg/kg) στη διάρκεια του καρδιακού διαστήματος QT σε υγιείς συμμετέχοντες. Η μέγιστη διαφορά που παρατηρήθηκε στις μέσες τιμές LS της θεραπευτικής δόσης και του εικονικού φαρμάκου ήταν 3,01 ms (95% μονόπλευρο UCL: 5,01 ms) και στις μέσες τιμές LS της υπερθεραπευτικής δόσης και του εικονικού φαρμάκου ήταν 5,23 ms (95% μονόπλευρο UCL: 7,19 ms). Η μελέτη κατέληξε ότι το Ferriprox δεν προκαλούσε σημαντική παράταση του διαστήματος QT.</w:t>
      </w:r>
    </w:p>
    <w:p w:rsidR="00861C4A" w:rsidRPr="00763B8C" w:rsidRDefault="00861C4A" w:rsidP="00861C4A">
      <w:pPr>
        <w:rPr>
          <w:sz w:val="22"/>
          <w:szCs w:val="22"/>
          <w:lang w:val="el-GR"/>
        </w:rPr>
      </w:pPr>
    </w:p>
    <w:p w:rsidR="004758BF" w:rsidRPr="00763B8C" w:rsidRDefault="004758BF" w:rsidP="000C7A33">
      <w:pPr>
        <w:pStyle w:val="Header"/>
        <w:keepNext/>
        <w:tabs>
          <w:tab w:val="clear" w:pos="567"/>
          <w:tab w:val="left" w:pos="570"/>
        </w:tabs>
        <w:ind w:left="570" w:hanging="570"/>
        <w:rPr>
          <w:rFonts w:ascii="Times New Roman" w:hAnsi="Times New Roman"/>
          <w:b/>
          <w:sz w:val="22"/>
          <w:szCs w:val="22"/>
          <w:lang w:val="el-GR"/>
        </w:rPr>
      </w:pPr>
      <w:r w:rsidRPr="00763B8C">
        <w:rPr>
          <w:rFonts w:ascii="Times New Roman" w:hAnsi="Times New Roman"/>
          <w:b/>
          <w:sz w:val="22"/>
          <w:szCs w:val="22"/>
          <w:lang w:val="el-GR"/>
        </w:rPr>
        <w:t>5.2</w:t>
      </w:r>
      <w:r w:rsidRPr="00763B8C">
        <w:rPr>
          <w:rFonts w:ascii="Times New Roman" w:hAnsi="Times New Roman"/>
          <w:b/>
          <w:sz w:val="22"/>
          <w:szCs w:val="22"/>
          <w:lang w:val="el-GR"/>
        </w:rPr>
        <w:tab/>
        <w:t>Φαρμακοκινητικές ιδιότητες</w:t>
      </w:r>
    </w:p>
    <w:p w:rsidR="004758BF" w:rsidRPr="00763B8C" w:rsidRDefault="004758BF" w:rsidP="000C7A33">
      <w:pPr>
        <w:keepNext/>
        <w:rPr>
          <w:sz w:val="22"/>
          <w:szCs w:val="22"/>
          <w:lang w:val="el-GR"/>
        </w:rPr>
      </w:pPr>
    </w:p>
    <w:p w:rsidR="004758BF" w:rsidRPr="00763B8C" w:rsidRDefault="004758BF" w:rsidP="000C7A33">
      <w:pPr>
        <w:keepNext/>
        <w:rPr>
          <w:iCs/>
          <w:sz w:val="22"/>
          <w:szCs w:val="22"/>
          <w:u w:val="single"/>
          <w:lang w:val="el-GR"/>
        </w:rPr>
      </w:pPr>
      <w:r w:rsidRPr="00763B8C">
        <w:rPr>
          <w:iCs/>
          <w:sz w:val="22"/>
          <w:szCs w:val="22"/>
          <w:u w:val="single"/>
          <w:lang w:val="el-GR"/>
        </w:rPr>
        <w:t>Απορρόφηση</w:t>
      </w:r>
    </w:p>
    <w:p w:rsidR="004758BF" w:rsidRPr="00763B8C" w:rsidRDefault="004758BF">
      <w:pPr>
        <w:rPr>
          <w:sz w:val="22"/>
          <w:szCs w:val="22"/>
          <w:lang w:val="el-GR"/>
        </w:rPr>
      </w:pPr>
      <w:r w:rsidRPr="00763B8C">
        <w:rPr>
          <w:sz w:val="22"/>
          <w:szCs w:val="22"/>
          <w:lang w:val="el-GR"/>
        </w:rPr>
        <w:t xml:space="preserve">Η δεφεριπρόνη απορροφάται ταχέως από την άνω γαστρεντερική οδό. </w:t>
      </w:r>
      <w:r w:rsidR="0009541D" w:rsidRPr="00763B8C">
        <w:rPr>
          <w:sz w:val="22"/>
          <w:szCs w:val="22"/>
          <w:lang w:val="el-GR"/>
        </w:rPr>
        <w:t xml:space="preserve">Επιτυγχάνονται </w:t>
      </w:r>
      <w:r w:rsidRPr="00763B8C">
        <w:rPr>
          <w:sz w:val="22"/>
          <w:szCs w:val="22"/>
          <w:lang w:val="el-GR"/>
        </w:rPr>
        <w:t>μέγιστες συγκεντρώσεις ορού αίματος 45 έως 60 λεπτά μετά τη χορήγηση μιας εφάπαξ δόσης σε νηστικούς ασθενείς. Η χρονική διάρκεια μπορεί να παραταθεί μέχρι 2 ώρες σε ασθενείς οι οποίοι έχουν προσλάβει τροφή.</w:t>
      </w:r>
    </w:p>
    <w:p w:rsidR="004758BF" w:rsidRPr="00763B8C" w:rsidRDefault="004758BF">
      <w:pPr>
        <w:rPr>
          <w:sz w:val="22"/>
          <w:szCs w:val="22"/>
          <w:lang w:val="el-GR"/>
        </w:rPr>
      </w:pPr>
    </w:p>
    <w:p w:rsidR="004758BF" w:rsidRPr="00763B8C" w:rsidRDefault="004758BF">
      <w:pPr>
        <w:rPr>
          <w:sz w:val="22"/>
          <w:szCs w:val="22"/>
          <w:lang w:val="el-GR"/>
        </w:rPr>
      </w:pPr>
      <w:r w:rsidRPr="00763B8C">
        <w:rPr>
          <w:sz w:val="22"/>
          <w:szCs w:val="22"/>
          <w:lang w:val="el-GR"/>
        </w:rPr>
        <w:t>Κατόπιν χορήγησης μιας δόσης 25 mg/kg, έχουν ανιχνευθεί χαμηλότερες μέγιστες συγκεντρώσεις ορού σε ασθενείς που έχουν προσλάβει τροφή (85 μmol/l) παρά σε νηστικούς ασθενείς (126 μmol/l), μολονότι δεν παρατηρήθηκε μείωση της ποσότητας του απορροφηθέντος φαρμάκου (δεφεριπρόνη) όταν χορηγήθηκε μαζί με τροφή.</w:t>
      </w:r>
    </w:p>
    <w:p w:rsidR="004758BF" w:rsidRPr="00763B8C" w:rsidRDefault="004758BF">
      <w:pPr>
        <w:rPr>
          <w:bCs/>
          <w:sz w:val="22"/>
          <w:szCs w:val="22"/>
          <w:lang w:val="el-GR"/>
        </w:rPr>
      </w:pPr>
    </w:p>
    <w:p w:rsidR="004758BF" w:rsidRPr="00763B8C" w:rsidRDefault="004758BF" w:rsidP="004758BF">
      <w:pPr>
        <w:keepNext/>
        <w:rPr>
          <w:iCs/>
          <w:sz w:val="22"/>
          <w:szCs w:val="22"/>
          <w:u w:val="single"/>
          <w:lang w:val="el-GR"/>
        </w:rPr>
      </w:pPr>
      <w:r w:rsidRPr="00763B8C">
        <w:rPr>
          <w:iCs/>
          <w:sz w:val="22"/>
          <w:szCs w:val="22"/>
          <w:u w:val="single"/>
          <w:lang w:val="el-GR"/>
        </w:rPr>
        <w:t>Βιομετασχηματισμός</w:t>
      </w:r>
    </w:p>
    <w:p w:rsidR="004758BF" w:rsidRPr="00763B8C" w:rsidRDefault="004758BF">
      <w:pPr>
        <w:rPr>
          <w:sz w:val="22"/>
          <w:szCs w:val="22"/>
          <w:lang w:val="el-GR"/>
        </w:rPr>
      </w:pPr>
      <w:r w:rsidRPr="00763B8C">
        <w:rPr>
          <w:sz w:val="22"/>
          <w:szCs w:val="22"/>
          <w:lang w:val="el-GR"/>
        </w:rPr>
        <w:t>Η δεφεριπρόνη μεταβολίζεται κυρίως σε συζευγμένο γλυκουρονίδιο. Αυτός ο μεταβολίτης στερείται της ικανότητας δέσμευσης σιδήρου λόγω της απενεργοποίησης της ένωσης 3-υδροξυ της δεφεριπρόνης. Οι μέγιστες συγκεντρώσεις ορού της γλυκουρονικής ένωσης επιτυγχάνονται 2-3 ώρες μετά τη χορήγηση της δεφεριπρόνης.</w:t>
      </w:r>
    </w:p>
    <w:p w:rsidR="004758BF" w:rsidRPr="00763B8C" w:rsidRDefault="004758BF">
      <w:pPr>
        <w:rPr>
          <w:sz w:val="22"/>
          <w:szCs w:val="22"/>
          <w:lang w:val="el-GR"/>
        </w:rPr>
      </w:pPr>
    </w:p>
    <w:p w:rsidR="004758BF" w:rsidRPr="00763B8C" w:rsidRDefault="004758BF" w:rsidP="00692F81">
      <w:pPr>
        <w:keepNext/>
        <w:rPr>
          <w:iCs/>
          <w:sz w:val="22"/>
          <w:szCs w:val="22"/>
          <w:u w:val="single"/>
          <w:lang w:val="el-GR"/>
        </w:rPr>
      </w:pPr>
      <w:r w:rsidRPr="00763B8C">
        <w:rPr>
          <w:iCs/>
          <w:sz w:val="22"/>
          <w:szCs w:val="22"/>
          <w:u w:val="single"/>
          <w:lang w:val="el-GR"/>
        </w:rPr>
        <w:t>Αποβολή</w:t>
      </w:r>
    </w:p>
    <w:p w:rsidR="004758BF" w:rsidRPr="00763B8C" w:rsidRDefault="004758BF">
      <w:pPr>
        <w:rPr>
          <w:sz w:val="22"/>
          <w:szCs w:val="22"/>
          <w:lang w:val="el-GR"/>
        </w:rPr>
      </w:pPr>
      <w:r w:rsidRPr="00763B8C">
        <w:rPr>
          <w:sz w:val="22"/>
          <w:szCs w:val="22"/>
          <w:lang w:val="el-GR"/>
        </w:rPr>
        <w:t>Στον άνθρωπο, η δεφεριπρόνη αποβάλλεται κυρίως μέσω των νεφρών και αναφέρεται ότι 75% έως 90% της προσληφθείσας δόσης ανευρίσκεται στα ούρα εντός των πρώτων 24 ωρών, υπό μορφή ελεύθερης δεφεριπρόνης, του μεταβολίτη γλυκουρονικής ένωσης και του συμπλόκου σιδήρου-δεφεριπρόνης. Έχει αναφερθεί μια μεταβλητή ποσότητα απομάκρυνσης μέσα στα κόπρανα. O χρόνος ημισείας ζωής απομάκρυνσης στους περισσότερους ασθενείς είναι 2 έως 3 ώρες.</w:t>
      </w:r>
    </w:p>
    <w:p w:rsidR="004758BF" w:rsidRPr="00763B8C" w:rsidRDefault="004758BF">
      <w:pPr>
        <w:rPr>
          <w:sz w:val="22"/>
          <w:szCs w:val="22"/>
          <w:lang w:val="el-GR"/>
        </w:rPr>
      </w:pPr>
    </w:p>
    <w:p w:rsidR="00425DCE" w:rsidRPr="007B7A28" w:rsidRDefault="00425DCE" w:rsidP="00425DCE">
      <w:pPr>
        <w:keepNext/>
        <w:rPr>
          <w:bCs/>
          <w:sz w:val="22"/>
          <w:szCs w:val="22"/>
          <w:u w:val="single"/>
          <w:lang w:val="el-GR"/>
        </w:rPr>
      </w:pPr>
      <w:r w:rsidRPr="007B7A28">
        <w:rPr>
          <w:bCs/>
          <w:sz w:val="22"/>
          <w:szCs w:val="22"/>
          <w:u w:val="single"/>
          <w:lang w:val="el-GR"/>
        </w:rPr>
        <w:t>Νεφρική βλάβη</w:t>
      </w:r>
    </w:p>
    <w:p w:rsidR="00425DCE" w:rsidRPr="007B7A28" w:rsidRDefault="00425DCE" w:rsidP="00425DCE">
      <w:pPr>
        <w:rPr>
          <w:bCs/>
          <w:sz w:val="22"/>
          <w:szCs w:val="22"/>
          <w:lang w:val="el-GR"/>
        </w:rPr>
      </w:pPr>
      <w:r w:rsidRPr="007B7A28">
        <w:rPr>
          <w:bCs/>
          <w:sz w:val="22"/>
          <w:szCs w:val="22"/>
          <w:lang w:val="el-GR"/>
        </w:rPr>
        <w:t>Πραγματοποιήθηκε μια μη τυχαιοποιημένη, κλινική μελέτης ανοικτής επισήμανσης, παράλληλων ομάδων για την αξιολόγηση της επίδρασης της νεφρικής δυσλειτουργίας στην ασφάλεια, την ανεκτικότητα και τη φαρμακοκινητική εφάπαξ, από του στόματος δόσης Ferriprox 33 mg/kg. Οι συμμετέχοντες κατηγοριοποιήθηκαν σε 4 ομάδες με βάση τον εκτιμώμενο ρυθμό σπειραματικής διήθησης (eGFR): υγιείς εθελοντές (eGFR ≥ 90 mL/min/1,73 m</w:t>
      </w:r>
      <w:r w:rsidRPr="007B7A28">
        <w:rPr>
          <w:bCs/>
          <w:sz w:val="22"/>
          <w:szCs w:val="22"/>
          <w:vertAlign w:val="superscript"/>
          <w:lang w:val="el-GR"/>
        </w:rPr>
        <w:t>2</w:t>
      </w:r>
      <w:r w:rsidRPr="007B7A28">
        <w:rPr>
          <w:bCs/>
          <w:sz w:val="22"/>
          <w:szCs w:val="22"/>
          <w:lang w:val="el-GR"/>
        </w:rPr>
        <w:t>), νεφρική βλάβη ήπιας μορφής (eGFR 60</w:t>
      </w:r>
      <w:r w:rsidRPr="007B7A28">
        <w:rPr>
          <w:bCs/>
          <w:sz w:val="22"/>
          <w:szCs w:val="22"/>
          <w:lang w:val="el-GR"/>
        </w:rPr>
        <w:noBreakHyphen/>
        <w:t>89 mL/min/1,73 m</w:t>
      </w:r>
      <w:r w:rsidRPr="007B7A28">
        <w:rPr>
          <w:bCs/>
          <w:sz w:val="22"/>
          <w:szCs w:val="22"/>
          <w:vertAlign w:val="superscript"/>
          <w:lang w:val="el-GR"/>
        </w:rPr>
        <w:t>2</w:t>
      </w:r>
      <w:r w:rsidRPr="007B7A28">
        <w:rPr>
          <w:bCs/>
          <w:sz w:val="22"/>
          <w:szCs w:val="22"/>
          <w:lang w:val="el-GR"/>
        </w:rPr>
        <w:t>), νεφρική βλάβη μέτριας μορφής (eGFR 30–59 mL/min/1,73 m</w:t>
      </w:r>
      <w:r w:rsidRPr="007B7A28">
        <w:rPr>
          <w:bCs/>
          <w:sz w:val="22"/>
          <w:szCs w:val="22"/>
          <w:vertAlign w:val="superscript"/>
          <w:lang w:val="el-GR"/>
        </w:rPr>
        <w:t>2</w:t>
      </w:r>
      <w:r w:rsidRPr="007B7A28">
        <w:rPr>
          <w:bCs/>
          <w:sz w:val="22"/>
          <w:szCs w:val="22"/>
          <w:lang w:val="el-GR"/>
        </w:rPr>
        <w:t>) και νεφρική βλάβη βαριάς μορφής (eGFR 15–29 mL/min/1,73 m</w:t>
      </w:r>
      <w:r w:rsidRPr="007B7A28">
        <w:rPr>
          <w:bCs/>
          <w:sz w:val="22"/>
          <w:szCs w:val="22"/>
          <w:vertAlign w:val="superscript"/>
          <w:lang w:val="el-GR"/>
        </w:rPr>
        <w:t>2</w:t>
      </w:r>
      <w:r w:rsidRPr="007B7A28">
        <w:rPr>
          <w:bCs/>
          <w:sz w:val="22"/>
          <w:szCs w:val="22"/>
          <w:lang w:val="el-GR"/>
        </w:rPr>
        <w:t>). Η συστηματική έκθεση στη δεφεριπρόνη και στον μεταβολίτη της 3-</w:t>
      </w:r>
      <w:r w:rsidRPr="007B7A28">
        <w:rPr>
          <w:bCs/>
          <w:i/>
          <w:iCs/>
          <w:sz w:val="22"/>
          <w:szCs w:val="22"/>
          <w:lang w:val="el-GR"/>
        </w:rPr>
        <w:t>O</w:t>
      </w:r>
      <w:r w:rsidRPr="007B7A28">
        <w:rPr>
          <w:bCs/>
          <w:sz w:val="22"/>
          <w:szCs w:val="22"/>
          <w:lang w:val="el-GR"/>
        </w:rPr>
        <w:t>-γλυκουρονίδιο δεφεριπρόνης αξιολογήθηκε με τις ΦΚ παραμέτρους C</w:t>
      </w:r>
      <w:r w:rsidRPr="007B7A28">
        <w:rPr>
          <w:bCs/>
          <w:sz w:val="22"/>
          <w:szCs w:val="22"/>
          <w:vertAlign w:val="subscript"/>
          <w:lang w:val="el-GR"/>
        </w:rPr>
        <w:t>max</w:t>
      </w:r>
      <w:r w:rsidRPr="007B7A28">
        <w:rPr>
          <w:bCs/>
          <w:sz w:val="22"/>
          <w:szCs w:val="22"/>
          <w:lang w:val="el-GR"/>
        </w:rPr>
        <w:t xml:space="preserve"> και AUC.</w:t>
      </w:r>
    </w:p>
    <w:p w:rsidR="00425DCE" w:rsidRPr="007B7A28" w:rsidRDefault="00425DCE" w:rsidP="00425DCE">
      <w:pPr>
        <w:rPr>
          <w:bCs/>
          <w:sz w:val="22"/>
          <w:szCs w:val="22"/>
          <w:lang w:val="el-GR"/>
        </w:rPr>
      </w:pPr>
    </w:p>
    <w:p w:rsidR="00425DCE" w:rsidRPr="007B7A28" w:rsidRDefault="00425DCE" w:rsidP="00425DCE">
      <w:pPr>
        <w:rPr>
          <w:bCs/>
          <w:sz w:val="22"/>
          <w:szCs w:val="22"/>
          <w:lang w:val="el-GR"/>
        </w:rPr>
      </w:pPr>
      <w:r w:rsidRPr="007B7A28">
        <w:rPr>
          <w:bCs/>
          <w:sz w:val="22"/>
          <w:szCs w:val="22"/>
          <w:lang w:val="el-GR"/>
        </w:rPr>
        <w:t>Ανεξάρτητα από τον βαθμό νεφρικής βλάβης, το μεγαλύτερο μέρος της δόσης του Ferriprox απεκκρίθηκε στα ούρα το πρώτο 24ωρο με τη μορφή 3-</w:t>
      </w:r>
      <w:r w:rsidRPr="007B7A28">
        <w:rPr>
          <w:bCs/>
          <w:i/>
          <w:iCs/>
          <w:sz w:val="22"/>
          <w:szCs w:val="22"/>
          <w:lang w:val="el-GR"/>
        </w:rPr>
        <w:t>O</w:t>
      </w:r>
      <w:r w:rsidRPr="007B7A28">
        <w:rPr>
          <w:bCs/>
          <w:sz w:val="22"/>
          <w:szCs w:val="22"/>
          <w:lang w:val="el-GR"/>
        </w:rPr>
        <w:t>-γλυκουρονιδίου δεφεριπρόνης. Δεν παρατηρήθηκε σημαντική επίδραση της νεφρικής βλάβης στη συστηματική έκθεση σε δεφεριπρόνη. Η συστηματική έκθεση στο ανενεργό 3-</w:t>
      </w:r>
      <w:r w:rsidRPr="007B7A28">
        <w:rPr>
          <w:bCs/>
          <w:i/>
          <w:iCs/>
          <w:sz w:val="22"/>
          <w:szCs w:val="22"/>
          <w:lang w:val="el-GR"/>
        </w:rPr>
        <w:t>O</w:t>
      </w:r>
      <w:r w:rsidRPr="007B7A28">
        <w:rPr>
          <w:bCs/>
          <w:sz w:val="22"/>
          <w:szCs w:val="22"/>
          <w:lang w:val="el-GR"/>
        </w:rPr>
        <w:t>-γλυκουρονίδιο αυξήθηκε, με μείωση του eGFR. Με βάση τα αποτελέσματα αυτής της μελέτης, δεν απαιτείται προσαρμογή του σχήματος δοσολογίας του Ferriprox σε ασθενείς με νεφρική δυσλειτουργία. Η ασφάλεια και η φαρμακοκινητική του Ferriprox σε ασθενείς με νεφρική νόσο τελικού σταδίου δεν είναι γνωστές.</w:t>
      </w:r>
    </w:p>
    <w:p w:rsidR="00425DCE" w:rsidRPr="007B7A28" w:rsidRDefault="00425DCE" w:rsidP="00425DCE">
      <w:pPr>
        <w:rPr>
          <w:bCs/>
          <w:sz w:val="22"/>
          <w:szCs w:val="22"/>
          <w:lang w:val="el-GR"/>
        </w:rPr>
      </w:pPr>
    </w:p>
    <w:p w:rsidR="00425DCE" w:rsidRPr="007B7A28" w:rsidRDefault="00425DCE" w:rsidP="00425DCE">
      <w:pPr>
        <w:keepNext/>
        <w:rPr>
          <w:bCs/>
          <w:sz w:val="22"/>
          <w:szCs w:val="22"/>
          <w:u w:val="single"/>
          <w:lang w:val="el-GR"/>
        </w:rPr>
      </w:pPr>
      <w:r w:rsidRPr="007B7A28">
        <w:rPr>
          <w:bCs/>
          <w:sz w:val="22"/>
          <w:szCs w:val="22"/>
          <w:u w:val="single"/>
          <w:lang w:val="el-GR"/>
        </w:rPr>
        <w:t>Ηπατική βλάβη</w:t>
      </w:r>
    </w:p>
    <w:p w:rsidR="00425DCE" w:rsidRPr="007B7A28" w:rsidRDefault="00425DCE" w:rsidP="00425DCE">
      <w:pPr>
        <w:rPr>
          <w:bCs/>
          <w:sz w:val="22"/>
          <w:szCs w:val="22"/>
          <w:lang w:val="el-GR"/>
        </w:rPr>
      </w:pPr>
      <w:r w:rsidRPr="007B7A28">
        <w:rPr>
          <w:bCs/>
          <w:sz w:val="22"/>
          <w:szCs w:val="22"/>
          <w:lang w:val="el-GR"/>
        </w:rPr>
        <w:t>Πραγματοποιήθηκε μια μη τυχαιοποιημένη, κλινική μελέτης ανοικτής επισήμανσης, παράλληλων ομάδων για την αξιολόγηση της επίδρασης της ηπατικής δυσλειτουργίας στην ασφάλεια, την ανεκτικότητα και τη φαρμακοκινητική εφάπαξ, από του στόματος δόσης Ferriprox 33 mg/kg. Οι συμμετέχοντες κατηγοριοποιήθηκαν σε 3 ομάδες με βάση τη βαθμολογία κατηγοριοποίησης Child-Pugh: υγιείς εθελοντές, ηπατική βλάβη ήπιας μορφής (κατηγορία A: 5– 6 βαθμοί) και ηπατική βλάβη μέτριας μορφής (κατηγορία B: 7– 9 βαθμοί). Η συστηματική έκθεση στη δεφεριπρόνη και στον μεταβολίτη της 3-</w:t>
      </w:r>
      <w:r w:rsidRPr="007B7A28">
        <w:rPr>
          <w:bCs/>
          <w:i/>
          <w:iCs/>
          <w:sz w:val="22"/>
          <w:szCs w:val="22"/>
          <w:lang w:val="el-GR"/>
        </w:rPr>
        <w:t>O</w:t>
      </w:r>
      <w:r w:rsidRPr="007B7A28">
        <w:rPr>
          <w:bCs/>
          <w:sz w:val="22"/>
          <w:szCs w:val="22"/>
          <w:lang w:val="el-GR"/>
        </w:rPr>
        <w:t>-γλυκουρονίδιο δεφεριπρόνης αξιολογήθηκε με τις ΦΚ παραμέτρους C</w:t>
      </w:r>
      <w:r w:rsidRPr="007B7A28">
        <w:rPr>
          <w:bCs/>
          <w:sz w:val="22"/>
          <w:szCs w:val="22"/>
          <w:vertAlign w:val="subscript"/>
          <w:lang w:val="el-GR"/>
        </w:rPr>
        <w:t>max</w:t>
      </w:r>
      <w:r w:rsidRPr="007B7A28">
        <w:rPr>
          <w:bCs/>
          <w:sz w:val="22"/>
          <w:szCs w:val="22"/>
          <w:lang w:val="el-GR"/>
        </w:rPr>
        <w:t xml:space="preserve"> και AUC. Οι AUC δεφεριπρόνης δεν διέφεραν μεταξύ των ομάδων θεραπείας, αλλά η C</w:t>
      </w:r>
      <w:r w:rsidRPr="007B7A28">
        <w:rPr>
          <w:bCs/>
          <w:sz w:val="22"/>
          <w:szCs w:val="22"/>
          <w:vertAlign w:val="subscript"/>
          <w:lang w:val="el-GR"/>
        </w:rPr>
        <w:t>max</w:t>
      </w:r>
      <w:r w:rsidRPr="007B7A28">
        <w:rPr>
          <w:bCs/>
          <w:sz w:val="22"/>
          <w:szCs w:val="22"/>
          <w:lang w:val="el-GR"/>
        </w:rPr>
        <w:t xml:space="preserve"> μειώθηκε κατά 20% στους συμμετέχοντες με ηπατική βλάβη ήπιας ή μέτριας μορφής, σε σύγκριση με υγιείς εθελοντές. Η AUC του 3-</w:t>
      </w:r>
      <w:r w:rsidRPr="007B7A28">
        <w:rPr>
          <w:bCs/>
          <w:i/>
          <w:iCs/>
          <w:sz w:val="22"/>
          <w:szCs w:val="22"/>
          <w:lang w:val="el-GR"/>
        </w:rPr>
        <w:t>O</w:t>
      </w:r>
      <w:r w:rsidRPr="007B7A28">
        <w:rPr>
          <w:bCs/>
          <w:sz w:val="22"/>
          <w:szCs w:val="22"/>
          <w:lang w:val="el-GR"/>
        </w:rPr>
        <w:t>-γλυκουρονιδίου δεφεριπρόνης μειώθηκε κατά 10% και η C</w:t>
      </w:r>
      <w:r w:rsidRPr="007B7A28">
        <w:rPr>
          <w:bCs/>
          <w:sz w:val="22"/>
          <w:szCs w:val="22"/>
          <w:vertAlign w:val="subscript"/>
          <w:lang w:val="el-GR"/>
        </w:rPr>
        <w:t>max</w:t>
      </w:r>
      <w:r w:rsidRPr="007B7A28">
        <w:rPr>
          <w:bCs/>
          <w:sz w:val="22"/>
          <w:szCs w:val="22"/>
          <w:lang w:val="el-GR"/>
        </w:rPr>
        <w:t xml:space="preserve"> κατά 20% σε συμμετέχοντες με βλάβη ήπιας και μέτριας μορφής, σε σύγκριση με υγιείς εθελοντές. Σοβαρό ανεπιθύμητο συμβάν οξείας ηπατικής και νεφρικής κάκωσης παρατηρήθηκε σε έναν συμμετέχοντα με ηπατική βλάβη μέτριας μορφής. Με βάση τα αποτελέσματα αυτής της μελέτης, δεν απαιτείται προσαρμογή του σχήματος δοσολογίας του Ferriprox σε ασθενείς με ηπατική δυσλειτουργία ήπιας ή μέτριας μορφής.</w:t>
      </w:r>
    </w:p>
    <w:p w:rsidR="00425DCE" w:rsidRPr="007B7A28" w:rsidRDefault="00425DCE" w:rsidP="00425DCE">
      <w:pPr>
        <w:rPr>
          <w:bCs/>
          <w:sz w:val="22"/>
          <w:szCs w:val="22"/>
          <w:lang w:val="el-GR"/>
        </w:rPr>
      </w:pPr>
    </w:p>
    <w:p w:rsidR="00425DCE" w:rsidRDefault="00425DCE" w:rsidP="00425DCE">
      <w:pPr>
        <w:rPr>
          <w:sz w:val="22"/>
          <w:szCs w:val="22"/>
          <w:lang w:val="el-GR"/>
        </w:rPr>
      </w:pPr>
      <w:r w:rsidRPr="007B7A28">
        <w:rPr>
          <w:bCs/>
          <w:sz w:val="22"/>
          <w:szCs w:val="22"/>
          <w:lang w:val="el-GR"/>
        </w:rPr>
        <w:t>Δεν έχει αξιολογηθεί η επίδραση της ηπατικής βλάβης βαριάς μορφής στη φαρμακοκινητική της δεφεριπρόνης και του 3</w:t>
      </w:r>
      <w:r w:rsidRPr="007B7A28">
        <w:rPr>
          <w:bCs/>
          <w:sz w:val="22"/>
          <w:szCs w:val="22"/>
          <w:lang w:val="el-GR"/>
        </w:rPr>
        <w:noBreakHyphen/>
      </w:r>
      <w:r w:rsidRPr="007B7A28">
        <w:rPr>
          <w:bCs/>
          <w:i/>
          <w:iCs/>
          <w:sz w:val="22"/>
          <w:szCs w:val="22"/>
          <w:lang w:val="el-GR"/>
        </w:rPr>
        <w:t>O</w:t>
      </w:r>
      <w:r w:rsidRPr="007B7A28">
        <w:rPr>
          <w:bCs/>
          <w:sz w:val="22"/>
          <w:szCs w:val="22"/>
          <w:lang w:val="el-GR"/>
        </w:rPr>
        <w:t>- γλυκουρονιδίου δεφεριπρόνης. Η ασφάλεια και η φαρμακοκινητική του Ferriprox σε ασθενείς με ηπατική βλάβη βαριάς μορφής δεν είναι γνωστές.</w:t>
      </w:r>
    </w:p>
    <w:p w:rsidR="00425DCE" w:rsidRPr="00763B8C" w:rsidRDefault="00425DCE" w:rsidP="00425DCE">
      <w:pPr>
        <w:rPr>
          <w:sz w:val="22"/>
          <w:szCs w:val="22"/>
          <w:lang w:val="el-GR"/>
        </w:rPr>
      </w:pPr>
    </w:p>
    <w:p w:rsidR="004758BF" w:rsidRPr="00763B8C" w:rsidRDefault="004758BF" w:rsidP="0065522A">
      <w:pPr>
        <w:pStyle w:val="Header"/>
        <w:keepNext/>
        <w:tabs>
          <w:tab w:val="clear" w:pos="567"/>
          <w:tab w:val="left" w:pos="555"/>
        </w:tabs>
        <w:ind w:left="555" w:hanging="555"/>
        <w:rPr>
          <w:rFonts w:ascii="Times New Roman" w:hAnsi="Times New Roman"/>
          <w:b/>
          <w:sz w:val="22"/>
          <w:szCs w:val="22"/>
          <w:lang w:val="el-GR"/>
        </w:rPr>
      </w:pPr>
      <w:r w:rsidRPr="00763B8C">
        <w:rPr>
          <w:rFonts w:ascii="Times New Roman" w:hAnsi="Times New Roman"/>
          <w:b/>
          <w:sz w:val="22"/>
          <w:szCs w:val="22"/>
          <w:lang w:val="el-GR"/>
        </w:rPr>
        <w:t>5.3</w:t>
      </w:r>
      <w:r w:rsidRPr="00763B8C">
        <w:rPr>
          <w:rFonts w:ascii="Times New Roman" w:hAnsi="Times New Roman"/>
          <w:b/>
          <w:sz w:val="22"/>
          <w:szCs w:val="22"/>
          <w:lang w:val="el-GR"/>
        </w:rPr>
        <w:tab/>
        <w:t>Προκλινικά δεδομένα για την ασφάλεια</w:t>
      </w:r>
    </w:p>
    <w:p w:rsidR="004758BF" w:rsidRPr="00763B8C" w:rsidRDefault="004758BF" w:rsidP="0065522A">
      <w:pPr>
        <w:pStyle w:val="Header"/>
        <w:keepNext/>
        <w:rPr>
          <w:rFonts w:ascii="Times New Roman" w:hAnsi="Times New Roman"/>
          <w:sz w:val="22"/>
          <w:szCs w:val="22"/>
          <w:lang w:val="el-GR"/>
        </w:rPr>
      </w:pPr>
    </w:p>
    <w:p w:rsidR="004758BF" w:rsidRPr="00763B8C" w:rsidRDefault="004758BF">
      <w:pPr>
        <w:pStyle w:val="Header"/>
        <w:rPr>
          <w:rFonts w:ascii="Times New Roman" w:hAnsi="Times New Roman"/>
          <w:sz w:val="22"/>
          <w:szCs w:val="22"/>
          <w:lang w:val="el-GR"/>
        </w:rPr>
      </w:pPr>
      <w:r w:rsidRPr="00763B8C">
        <w:rPr>
          <w:rFonts w:ascii="Times New Roman" w:hAnsi="Times New Roman"/>
          <w:sz w:val="22"/>
          <w:szCs w:val="22"/>
          <w:lang w:val="el-GR"/>
        </w:rPr>
        <w:t>Έχουν πραγματοποιηθεί μη-κλινικές μελέτες σε είδη ζώων που περιλαμβάνουν ποντικούς, επιμύες, κονίκλους, σκύλους και πίθηκους.</w:t>
      </w:r>
    </w:p>
    <w:p w:rsidR="004758BF" w:rsidRPr="00763B8C" w:rsidRDefault="004758BF">
      <w:pPr>
        <w:rPr>
          <w:sz w:val="22"/>
          <w:szCs w:val="22"/>
          <w:lang w:val="el-GR"/>
        </w:rPr>
      </w:pPr>
    </w:p>
    <w:p w:rsidR="004758BF" w:rsidRPr="00763B8C" w:rsidRDefault="004758BF">
      <w:pPr>
        <w:pStyle w:val="Header"/>
        <w:rPr>
          <w:rFonts w:ascii="Times New Roman" w:hAnsi="Times New Roman"/>
          <w:sz w:val="22"/>
          <w:szCs w:val="22"/>
          <w:lang w:val="el-GR"/>
        </w:rPr>
      </w:pPr>
      <w:r w:rsidRPr="00763B8C">
        <w:rPr>
          <w:rFonts w:ascii="Times New Roman" w:hAnsi="Times New Roman"/>
          <w:sz w:val="22"/>
          <w:szCs w:val="22"/>
          <w:lang w:val="el-GR"/>
        </w:rPr>
        <w:t>Τα πιο συνήθη ευρήματα σε μη υπερσιδηρωμένα ζώα σε δόσεις των 100 mg/kg/ημέρα και άνω ήταν οι αιματολογικές επιδράσεις, όπως η υποκυτταροβρίθεια του μυελού και μειωμένες τιμές λευκών αιμοσφαιρίων, ερυθρών αιμοσφαιρίων και/ή αιματικές περιφερικές τιμές αιμοπεταλίων.</w:t>
      </w:r>
    </w:p>
    <w:p w:rsidR="004758BF" w:rsidRPr="00763B8C" w:rsidRDefault="004758BF">
      <w:pPr>
        <w:pStyle w:val="Header"/>
        <w:rPr>
          <w:rFonts w:ascii="Times New Roman" w:hAnsi="Times New Roman"/>
          <w:sz w:val="22"/>
          <w:szCs w:val="22"/>
          <w:lang w:val="el-GR"/>
        </w:rPr>
      </w:pPr>
    </w:p>
    <w:p w:rsidR="004758BF" w:rsidRPr="00763B8C" w:rsidRDefault="004758BF">
      <w:pPr>
        <w:pStyle w:val="Header"/>
        <w:rPr>
          <w:rFonts w:ascii="Times New Roman" w:hAnsi="Times New Roman"/>
          <w:sz w:val="22"/>
          <w:szCs w:val="22"/>
          <w:lang w:val="el-GR"/>
        </w:rPr>
      </w:pPr>
      <w:r w:rsidRPr="00763B8C">
        <w:rPr>
          <w:rFonts w:ascii="Times New Roman" w:hAnsi="Times New Roman"/>
          <w:sz w:val="22"/>
          <w:szCs w:val="22"/>
          <w:lang w:val="el-GR"/>
        </w:rPr>
        <w:t>Αναφέρθηκε ατροφία του θύμου, των λεμφοειδών ιστών και των όρχεων, και υπερτροφία των επινεφριδίων, σε δόσεις 100 mg/kg/ημέρα και άνω σε μη υπερσιδηρωμένα ζώα.</w:t>
      </w:r>
    </w:p>
    <w:p w:rsidR="004758BF" w:rsidRPr="00763B8C" w:rsidRDefault="004758BF">
      <w:pPr>
        <w:rPr>
          <w:sz w:val="22"/>
          <w:szCs w:val="22"/>
          <w:lang w:val="el-GR"/>
        </w:rPr>
      </w:pPr>
    </w:p>
    <w:p w:rsidR="004758BF" w:rsidRPr="00763B8C" w:rsidRDefault="004758BF">
      <w:pPr>
        <w:tabs>
          <w:tab w:val="left" w:pos="0"/>
        </w:tabs>
        <w:rPr>
          <w:iCs/>
          <w:sz w:val="22"/>
          <w:szCs w:val="22"/>
          <w:lang w:val="el-GR"/>
        </w:rPr>
      </w:pPr>
      <w:r w:rsidRPr="00763B8C">
        <w:rPr>
          <w:sz w:val="22"/>
          <w:szCs w:val="22"/>
          <w:lang w:val="el-GR"/>
        </w:rPr>
        <w:t xml:space="preserve">Δεν έχουν πραγματοποιηθεί καρκινογενείς μελέτες με δεφεριπρόνη σε ζώα. Η γενοτοξική δυνατότητα της δεφεριπρόνης αξιολογήθηκε σε μια σειρά δοκιμών </w:t>
      </w:r>
      <w:r w:rsidRPr="00763B8C">
        <w:rPr>
          <w:i/>
          <w:sz w:val="22"/>
          <w:szCs w:val="22"/>
          <w:lang w:val="el-GR"/>
        </w:rPr>
        <w:t>in vitro</w:t>
      </w:r>
      <w:r w:rsidRPr="00763B8C">
        <w:rPr>
          <w:sz w:val="22"/>
          <w:szCs w:val="22"/>
          <w:lang w:val="el-GR"/>
        </w:rPr>
        <w:t xml:space="preserve"> και </w:t>
      </w:r>
      <w:r w:rsidRPr="00763B8C">
        <w:rPr>
          <w:i/>
          <w:sz w:val="22"/>
          <w:szCs w:val="22"/>
          <w:lang w:val="el-GR"/>
        </w:rPr>
        <w:t>in vivo</w:t>
      </w:r>
      <w:r w:rsidRPr="00763B8C">
        <w:rPr>
          <w:sz w:val="22"/>
          <w:szCs w:val="22"/>
          <w:lang w:val="el-GR"/>
        </w:rPr>
        <w:t xml:space="preserve">. Η δεφεριπρόνη δεν έδειξε άμεσες ιδιότητες μεταλλαξιογόνου δράσης, ωστόσο παρουσίασε χαρακτηριστικά θραύσεων γονιδίων σε </w:t>
      </w:r>
      <w:r w:rsidRPr="00763B8C">
        <w:rPr>
          <w:i/>
          <w:sz w:val="22"/>
          <w:szCs w:val="22"/>
          <w:lang w:val="el-GR"/>
        </w:rPr>
        <w:t>in vitro</w:t>
      </w:r>
      <w:r w:rsidRPr="00763B8C">
        <w:rPr>
          <w:iCs/>
          <w:sz w:val="22"/>
          <w:szCs w:val="22"/>
          <w:lang w:val="el-GR"/>
        </w:rPr>
        <w:t xml:space="preserve"> αναλύσεις</w:t>
      </w:r>
      <w:r w:rsidRPr="00763B8C">
        <w:rPr>
          <w:sz w:val="22"/>
          <w:szCs w:val="22"/>
          <w:lang w:val="el-GR"/>
        </w:rPr>
        <w:t xml:space="preserve"> και </w:t>
      </w:r>
      <w:r w:rsidRPr="00763B8C">
        <w:rPr>
          <w:iCs/>
          <w:sz w:val="22"/>
          <w:szCs w:val="22"/>
          <w:lang w:val="el-GR"/>
        </w:rPr>
        <w:t>σε ζώα.</w:t>
      </w:r>
    </w:p>
    <w:p w:rsidR="004758BF" w:rsidRPr="00763B8C" w:rsidRDefault="004758BF">
      <w:pPr>
        <w:rPr>
          <w:sz w:val="22"/>
          <w:szCs w:val="22"/>
          <w:lang w:val="el-GR"/>
        </w:rPr>
      </w:pPr>
    </w:p>
    <w:p w:rsidR="009F7B43" w:rsidRPr="00763B8C" w:rsidRDefault="004758BF">
      <w:pPr>
        <w:pStyle w:val="Header"/>
        <w:rPr>
          <w:rFonts w:ascii="Times New Roman" w:hAnsi="Times New Roman"/>
          <w:noProof/>
          <w:sz w:val="22"/>
          <w:lang w:val="el-GR"/>
        </w:rPr>
      </w:pPr>
      <w:r w:rsidRPr="00763B8C">
        <w:rPr>
          <w:rFonts w:ascii="Times New Roman" w:hAnsi="Times New Roman"/>
          <w:sz w:val="22"/>
          <w:szCs w:val="22"/>
          <w:lang w:val="el-GR"/>
        </w:rPr>
        <w:t>Μελέτες αναπαραγωγής που διενεργήθηκαν σε μη υπερσιδηρωμένους</w:t>
      </w:r>
      <w:r w:rsidR="00F65595" w:rsidRPr="00763B8C">
        <w:rPr>
          <w:rFonts w:ascii="Times New Roman" w:hAnsi="Times New Roman"/>
          <w:sz w:val="22"/>
          <w:szCs w:val="22"/>
          <w:lang w:val="el-GR"/>
        </w:rPr>
        <w:t xml:space="preserve"> έγκυες</w:t>
      </w:r>
      <w:r w:rsidRPr="00763B8C">
        <w:rPr>
          <w:rFonts w:ascii="Times New Roman" w:hAnsi="Times New Roman"/>
          <w:sz w:val="22"/>
          <w:szCs w:val="22"/>
          <w:lang w:val="el-GR"/>
        </w:rPr>
        <w:t xml:space="preserve"> επιμύες και κονίκλους έχουν δείξει ότι η δεφεριπρόνη είναι τερατογενής και εμβρυοτοξική ακόμα και σε δόσεις 25 mg/kg/ημέρα. </w:t>
      </w:r>
      <w:r w:rsidR="009F7B43" w:rsidRPr="00763B8C">
        <w:rPr>
          <w:rFonts w:ascii="Times New Roman" w:hAnsi="Times New Roman"/>
          <w:sz w:val="22"/>
          <w:szCs w:val="22"/>
          <w:lang w:val="el-GR"/>
        </w:rPr>
        <w:t xml:space="preserve">Δεν σημειώθηκαν επιδράσεις </w:t>
      </w:r>
      <w:r w:rsidR="009F7B43" w:rsidRPr="00763B8C">
        <w:rPr>
          <w:rFonts w:ascii="Times New Roman" w:hAnsi="Times New Roman"/>
          <w:sz w:val="22"/>
          <w:lang w:val="el-GR"/>
        </w:rPr>
        <w:t>σε</w:t>
      </w:r>
      <w:r w:rsidR="009F7B43" w:rsidRPr="00763B8C">
        <w:rPr>
          <w:rFonts w:ascii="Times New Roman" w:hAnsi="Times New Roman"/>
          <w:sz w:val="22"/>
          <w:szCs w:val="22"/>
          <w:lang w:val="el-GR"/>
        </w:rPr>
        <w:t xml:space="preserve"> γονιμότητα ή </w:t>
      </w:r>
      <w:r w:rsidR="009F7B43" w:rsidRPr="00763B8C">
        <w:rPr>
          <w:rFonts w:ascii="Times New Roman" w:hAnsi="Times New Roman"/>
          <w:sz w:val="22"/>
          <w:lang w:val="el-GR"/>
        </w:rPr>
        <w:t>σε</w:t>
      </w:r>
      <w:r w:rsidR="009F7B43" w:rsidRPr="00763B8C">
        <w:rPr>
          <w:rFonts w:ascii="Times New Roman" w:hAnsi="Times New Roman"/>
          <w:sz w:val="22"/>
          <w:szCs w:val="22"/>
          <w:lang w:val="el-GR"/>
        </w:rPr>
        <w:t xml:space="preserve"> πρώιμη εμβρυακή ανάπτυξη</w:t>
      </w:r>
      <w:r w:rsidR="009F7B43" w:rsidRPr="00763B8C">
        <w:rPr>
          <w:rFonts w:ascii="Times New Roman" w:hAnsi="Times New Roman"/>
          <w:sz w:val="22"/>
          <w:lang w:val="el-GR"/>
        </w:rPr>
        <w:t xml:space="preserve"> σε </w:t>
      </w:r>
      <w:r w:rsidR="009F7B43" w:rsidRPr="00763B8C">
        <w:rPr>
          <w:rFonts w:ascii="Times New Roman" w:hAnsi="Times New Roman"/>
          <w:sz w:val="22"/>
          <w:szCs w:val="22"/>
          <w:lang w:val="el-GR"/>
        </w:rPr>
        <w:t>μη υπερσιδηρωμένους</w:t>
      </w:r>
      <w:r w:rsidR="009F7B43" w:rsidRPr="00763B8C">
        <w:rPr>
          <w:rFonts w:ascii="Times New Roman" w:hAnsi="Times New Roman"/>
          <w:sz w:val="22"/>
          <w:lang w:val="el-GR"/>
        </w:rPr>
        <w:t xml:space="preserve"> θήλυ και άρρενες </w:t>
      </w:r>
      <w:r w:rsidR="009F7B43" w:rsidRPr="00763B8C">
        <w:rPr>
          <w:rFonts w:ascii="Times New Roman" w:hAnsi="Times New Roman"/>
          <w:sz w:val="22"/>
          <w:szCs w:val="22"/>
          <w:lang w:val="el-GR"/>
        </w:rPr>
        <w:t>επιμύες</w:t>
      </w:r>
      <w:r w:rsidR="009F7B43" w:rsidRPr="00763B8C">
        <w:rPr>
          <w:rFonts w:ascii="Times New Roman" w:hAnsi="Times New Roman"/>
          <w:sz w:val="22"/>
          <w:lang w:val="el-GR"/>
        </w:rPr>
        <w:t xml:space="preserve"> που έλαβαν </w:t>
      </w:r>
      <w:r w:rsidR="009F7B43" w:rsidRPr="00763B8C">
        <w:rPr>
          <w:rFonts w:ascii="Times New Roman" w:hAnsi="Times New Roman"/>
          <w:sz w:val="22"/>
          <w:szCs w:val="22"/>
          <w:lang w:val="el-GR"/>
        </w:rPr>
        <w:t>δεφεριπρόνη</w:t>
      </w:r>
      <w:r w:rsidR="009F7B43" w:rsidRPr="00763B8C">
        <w:rPr>
          <w:rFonts w:ascii="Times New Roman" w:hAnsi="Times New Roman"/>
          <w:sz w:val="22"/>
          <w:lang w:val="el-GR"/>
        </w:rPr>
        <w:t xml:space="preserve"> </w:t>
      </w:r>
      <w:r w:rsidR="009F7B43" w:rsidRPr="00763B8C">
        <w:rPr>
          <w:rFonts w:ascii="Times New Roman" w:hAnsi="Times New Roman"/>
          <w:sz w:val="22"/>
          <w:szCs w:val="22"/>
          <w:lang w:val="el-GR"/>
        </w:rPr>
        <w:t>από του στόματος</w:t>
      </w:r>
      <w:r w:rsidR="009F7B43" w:rsidRPr="00763B8C">
        <w:rPr>
          <w:rFonts w:ascii="Times New Roman" w:hAnsi="Times New Roman"/>
          <w:sz w:val="22"/>
          <w:lang w:val="el-GR"/>
        </w:rPr>
        <w:t xml:space="preserve">, σε δόσεις μέχρι και 75 </w:t>
      </w:r>
      <w:r w:rsidR="009F7B43" w:rsidRPr="00763B8C">
        <w:rPr>
          <w:rFonts w:ascii="Times New Roman" w:hAnsi="Times New Roman"/>
          <w:sz w:val="22"/>
          <w:szCs w:val="22"/>
          <w:lang w:val="el-GR"/>
        </w:rPr>
        <w:t>mg/kg</w:t>
      </w:r>
      <w:r w:rsidR="009F7B43" w:rsidRPr="00763B8C">
        <w:rPr>
          <w:rFonts w:ascii="Times New Roman" w:hAnsi="Times New Roman"/>
          <w:sz w:val="22"/>
          <w:lang w:val="el-GR"/>
        </w:rPr>
        <w:t xml:space="preserve"> δύο</w:t>
      </w:r>
      <w:r w:rsidR="009F7B43" w:rsidRPr="00763B8C">
        <w:rPr>
          <w:rFonts w:ascii="Times New Roman" w:hAnsi="Times New Roman"/>
          <w:sz w:val="22"/>
          <w:szCs w:val="22"/>
          <w:lang w:val="el-GR"/>
        </w:rPr>
        <w:t xml:space="preserve"> φορές την ημέρα</w:t>
      </w:r>
      <w:r w:rsidR="009F7B43" w:rsidRPr="00763B8C">
        <w:rPr>
          <w:rFonts w:ascii="Times New Roman" w:hAnsi="Times New Roman"/>
          <w:sz w:val="22"/>
          <w:lang w:val="el-GR"/>
        </w:rPr>
        <w:t>, για 28 ημέρες (άρρεν) ή για 2 εβδομάδες (θήλυ) πριν το ζευγάρωμα και μέχρι τον τερματισμό (άρρεν) ή κατά τη διάρκεια της πρώιμης κύησης (θήλυ). Στα θήλυ, μια επίδραση στον οιστρικό κύκλο καθυστέρησε τη χρονική περίοδο για το επιβεβαιωμένο ζευγάρωμα σε όλες τις δόσεις που δοκιμάστηκαν.</w:t>
      </w:r>
    </w:p>
    <w:p w:rsidR="009F7B43" w:rsidRPr="00763B8C" w:rsidRDefault="009F7B43">
      <w:pPr>
        <w:pStyle w:val="Header"/>
        <w:rPr>
          <w:rFonts w:ascii="Times New Roman" w:hAnsi="Times New Roman"/>
          <w:noProof/>
          <w:sz w:val="22"/>
          <w:lang w:val="el-GR"/>
        </w:rPr>
      </w:pPr>
    </w:p>
    <w:p w:rsidR="004758BF" w:rsidRPr="00763B8C" w:rsidRDefault="004758BF">
      <w:pPr>
        <w:pStyle w:val="Header"/>
        <w:rPr>
          <w:rFonts w:ascii="Times New Roman" w:hAnsi="Times New Roman"/>
          <w:noProof/>
          <w:snapToGrid w:val="0"/>
          <w:sz w:val="22"/>
          <w:szCs w:val="22"/>
          <w:lang w:val="el-GR"/>
        </w:rPr>
      </w:pPr>
      <w:r w:rsidRPr="00763B8C">
        <w:rPr>
          <w:rFonts w:ascii="Times New Roman" w:hAnsi="Times New Roman"/>
          <w:noProof/>
          <w:snapToGrid w:val="0"/>
          <w:sz w:val="22"/>
          <w:szCs w:val="22"/>
          <w:lang w:val="el-GR"/>
        </w:rPr>
        <w:t>Δεν έχουν πραγματοποηθεί προγεννητικές/μεταγεννητικές μελέτες αναπαραγωγής σε ζώα.</w:t>
      </w:r>
    </w:p>
    <w:p w:rsidR="004758BF" w:rsidRPr="00763B8C" w:rsidRDefault="004758BF">
      <w:pPr>
        <w:rPr>
          <w:sz w:val="22"/>
          <w:szCs w:val="22"/>
          <w:lang w:val="el-GR"/>
        </w:rPr>
      </w:pPr>
    </w:p>
    <w:p w:rsidR="004758BF" w:rsidRPr="00763B8C" w:rsidRDefault="004758BF">
      <w:pPr>
        <w:rPr>
          <w:sz w:val="22"/>
          <w:szCs w:val="22"/>
          <w:lang w:val="el-GR"/>
        </w:rPr>
      </w:pPr>
    </w:p>
    <w:p w:rsidR="004758BF" w:rsidRPr="00763B8C" w:rsidRDefault="004758BF" w:rsidP="00026EF0">
      <w:pPr>
        <w:pStyle w:val="Header"/>
        <w:keepNext/>
        <w:ind w:left="360" w:hanging="360"/>
        <w:rPr>
          <w:rFonts w:ascii="Times New Roman" w:hAnsi="Times New Roman"/>
          <w:b/>
          <w:sz w:val="22"/>
          <w:szCs w:val="22"/>
          <w:lang w:val="el-GR"/>
        </w:rPr>
      </w:pPr>
      <w:r w:rsidRPr="00763B8C">
        <w:rPr>
          <w:rFonts w:ascii="Times New Roman" w:hAnsi="Times New Roman"/>
          <w:b/>
          <w:sz w:val="22"/>
          <w:szCs w:val="22"/>
          <w:lang w:val="el-GR"/>
        </w:rPr>
        <w:t>6.</w:t>
      </w:r>
      <w:r w:rsidRPr="00763B8C">
        <w:rPr>
          <w:rFonts w:ascii="Times New Roman" w:hAnsi="Times New Roman"/>
          <w:b/>
          <w:sz w:val="22"/>
          <w:szCs w:val="22"/>
          <w:lang w:val="el-GR"/>
        </w:rPr>
        <w:tab/>
        <w:t>ΦΑΡΜΑΚΕΥΤΙΚΕΣ ΠΛΗΡΟΦΟΡΙΕΣ</w:t>
      </w:r>
    </w:p>
    <w:p w:rsidR="004758BF" w:rsidRPr="00763B8C" w:rsidRDefault="004758BF" w:rsidP="00026EF0">
      <w:pPr>
        <w:pStyle w:val="Header"/>
        <w:keepNext/>
        <w:rPr>
          <w:rFonts w:ascii="Times New Roman" w:hAnsi="Times New Roman"/>
          <w:b/>
          <w:sz w:val="22"/>
          <w:szCs w:val="22"/>
          <w:lang w:val="el-GR"/>
        </w:rPr>
      </w:pPr>
    </w:p>
    <w:p w:rsidR="004758BF" w:rsidRPr="00763B8C" w:rsidRDefault="004758BF" w:rsidP="00026EF0">
      <w:pPr>
        <w:pStyle w:val="Header"/>
        <w:keepNext/>
        <w:tabs>
          <w:tab w:val="clear" w:pos="567"/>
          <w:tab w:val="left" w:pos="570"/>
        </w:tabs>
        <w:ind w:left="570" w:hanging="570"/>
        <w:rPr>
          <w:rFonts w:ascii="Times New Roman" w:hAnsi="Times New Roman"/>
          <w:b/>
          <w:sz w:val="22"/>
          <w:szCs w:val="22"/>
          <w:lang w:val="el-GR"/>
        </w:rPr>
      </w:pPr>
      <w:r w:rsidRPr="00763B8C">
        <w:rPr>
          <w:rFonts w:ascii="Times New Roman" w:hAnsi="Times New Roman"/>
          <w:b/>
          <w:sz w:val="22"/>
          <w:szCs w:val="22"/>
          <w:lang w:val="el-GR"/>
        </w:rPr>
        <w:t>6.1</w:t>
      </w:r>
      <w:r w:rsidRPr="00763B8C">
        <w:rPr>
          <w:rFonts w:ascii="Times New Roman" w:hAnsi="Times New Roman"/>
          <w:b/>
          <w:sz w:val="22"/>
          <w:szCs w:val="22"/>
          <w:lang w:val="el-GR"/>
        </w:rPr>
        <w:tab/>
        <w:t>Κατάλογος εκδόχων</w:t>
      </w:r>
    </w:p>
    <w:p w:rsidR="004758BF" w:rsidRPr="00763B8C" w:rsidRDefault="004758BF" w:rsidP="00026EF0">
      <w:pPr>
        <w:pStyle w:val="Header"/>
        <w:keepNext/>
        <w:tabs>
          <w:tab w:val="clear" w:pos="567"/>
          <w:tab w:val="left" w:pos="570"/>
        </w:tabs>
        <w:ind w:left="570" w:hanging="570"/>
        <w:rPr>
          <w:rFonts w:ascii="Times New Roman" w:hAnsi="Times New Roman"/>
          <w:b/>
          <w:sz w:val="22"/>
          <w:szCs w:val="22"/>
          <w:lang w:val="el-GR"/>
        </w:rPr>
      </w:pPr>
    </w:p>
    <w:p w:rsidR="004758BF" w:rsidRPr="00763B8C" w:rsidRDefault="004758BF">
      <w:pPr>
        <w:rPr>
          <w:sz w:val="22"/>
          <w:szCs w:val="22"/>
          <w:lang w:val="el-GR"/>
        </w:rPr>
      </w:pPr>
      <w:r w:rsidRPr="00763B8C">
        <w:rPr>
          <w:sz w:val="22"/>
          <w:szCs w:val="22"/>
          <w:lang w:val="el-GR"/>
        </w:rPr>
        <w:t>Απεσταγμένο νερό</w:t>
      </w:r>
    </w:p>
    <w:p w:rsidR="004758BF" w:rsidRPr="00763B8C" w:rsidRDefault="004758BF">
      <w:pPr>
        <w:rPr>
          <w:bCs/>
          <w:sz w:val="22"/>
          <w:szCs w:val="22"/>
          <w:bdr w:val="none" w:sz="0" w:space="0" w:color="auto" w:frame="1"/>
          <w:lang w:val="el-GR"/>
        </w:rPr>
      </w:pPr>
      <w:r w:rsidRPr="00763B8C">
        <w:rPr>
          <w:bCs/>
          <w:sz w:val="22"/>
          <w:szCs w:val="22"/>
          <w:bdr w:val="none" w:sz="0" w:space="0" w:color="auto" w:frame="1"/>
          <w:lang w:val="el-GR"/>
        </w:rPr>
        <w:t>Υδροξυαιθυλοκυτταρίνη</w:t>
      </w:r>
    </w:p>
    <w:p w:rsidR="004758BF" w:rsidRPr="001547B8" w:rsidRDefault="004758BF">
      <w:pPr>
        <w:rPr>
          <w:sz w:val="22"/>
          <w:szCs w:val="22"/>
          <w:lang w:val="el-GR"/>
        </w:rPr>
      </w:pPr>
      <w:r w:rsidRPr="00763B8C">
        <w:rPr>
          <w:sz w:val="22"/>
          <w:szCs w:val="22"/>
          <w:lang w:val="el-GR"/>
        </w:rPr>
        <w:t>Γλυκερόλη</w:t>
      </w:r>
      <w:r w:rsidR="001547B8" w:rsidRPr="007A5CCE">
        <w:rPr>
          <w:sz w:val="22"/>
          <w:szCs w:val="22"/>
          <w:lang w:val="el-GR"/>
        </w:rPr>
        <w:t xml:space="preserve"> (</w:t>
      </w:r>
      <w:r w:rsidR="001547B8">
        <w:rPr>
          <w:sz w:val="22"/>
          <w:szCs w:val="22"/>
        </w:rPr>
        <w:t>E</w:t>
      </w:r>
      <w:r w:rsidR="001547B8" w:rsidRPr="007A5CCE">
        <w:rPr>
          <w:sz w:val="22"/>
          <w:szCs w:val="22"/>
          <w:lang w:val="el-GR"/>
        </w:rPr>
        <w:t>422)</w:t>
      </w:r>
    </w:p>
    <w:p w:rsidR="004758BF" w:rsidRPr="00763B8C" w:rsidRDefault="004758BF">
      <w:pPr>
        <w:rPr>
          <w:bCs/>
          <w:sz w:val="22"/>
          <w:szCs w:val="22"/>
          <w:bdr w:val="none" w:sz="0" w:space="0" w:color="auto" w:frame="1"/>
          <w:lang w:val="el-GR"/>
        </w:rPr>
      </w:pPr>
      <w:r w:rsidRPr="00763B8C">
        <w:rPr>
          <w:bCs/>
          <w:sz w:val="22"/>
          <w:szCs w:val="22"/>
          <w:bdr w:val="none" w:sz="0" w:space="0" w:color="auto" w:frame="1"/>
          <w:lang w:val="el-GR"/>
        </w:rPr>
        <w:t>Υδροχλωρικό οξύ, συμπυκνωμένο</w:t>
      </w:r>
      <w:r w:rsidR="007A5CCE" w:rsidRPr="007B7A28">
        <w:rPr>
          <w:sz w:val="22"/>
          <w:szCs w:val="22"/>
          <w:lang w:val="el-GR"/>
        </w:rPr>
        <w:t>, για ρύθμιση του pH</w:t>
      </w:r>
    </w:p>
    <w:p w:rsidR="004758BF" w:rsidRPr="00763B8C" w:rsidRDefault="004758BF" w:rsidP="00B63BD3">
      <w:pPr>
        <w:rPr>
          <w:sz w:val="22"/>
          <w:szCs w:val="22"/>
          <w:lang w:val="el-GR"/>
        </w:rPr>
      </w:pPr>
      <w:r w:rsidRPr="00763B8C">
        <w:rPr>
          <w:sz w:val="22"/>
          <w:szCs w:val="22"/>
          <w:lang w:val="el-GR"/>
        </w:rPr>
        <w:t>Τεχν</w:t>
      </w:r>
      <w:r w:rsidR="00B63BD3" w:rsidRPr="00B63BD3">
        <w:rPr>
          <w:sz w:val="22"/>
          <w:szCs w:val="22"/>
          <w:lang w:val="el-GR"/>
        </w:rPr>
        <w:t>ητ</w:t>
      </w:r>
      <w:r w:rsidRPr="00763B8C">
        <w:rPr>
          <w:sz w:val="22"/>
          <w:szCs w:val="22"/>
          <w:lang w:val="el-GR"/>
        </w:rPr>
        <w:t>ή γεύση κερασιού</w:t>
      </w:r>
    </w:p>
    <w:p w:rsidR="004758BF" w:rsidRPr="00763B8C" w:rsidRDefault="004758BF">
      <w:pPr>
        <w:rPr>
          <w:b/>
          <w:bCs/>
          <w:sz w:val="22"/>
          <w:szCs w:val="22"/>
          <w:bdr w:val="none" w:sz="0" w:space="0" w:color="auto" w:frame="1"/>
          <w:lang w:val="el-GR"/>
        </w:rPr>
      </w:pPr>
      <w:r w:rsidRPr="00763B8C">
        <w:rPr>
          <w:bCs/>
          <w:sz w:val="22"/>
          <w:szCs w:val="22"/>
          <w:bdr w:val="none" w:sz="0" w:space="0" w:color="auto" w:frame="1"/>
          <w:lang w:val="el-GR"/>
        </w:rPr>
        <w:t>Αιθέριο έλαιο μέντας</w:t>
      </w:r>
    </w:p>
    <w:p w:rsidR="004758BF" w:rsidRPr="00763B8C" w:rsidRDefault="004758BF">
      <w:pPr>
        <w:rPr>
          <w:sz w:val="22"/>
          <w:szCs w:val="22"/>
          <w:lang w:val="el-GR"/>
        </w:rPr>
      </w:pPr>
      <w:r w:rsidRPr="00763B8C">
        <w:rPr>
          <w:sz w:val="22"/>
          <w:szCs w:val="22"/>
          <w:lang w:val="el-GR"/>
        </w:rPr>
        <w:t>Sunset Yellow (E110)</w:t>
      </w:r>
    </w:p>
    <w:p w:rsidR="004758BF" w:rsidRPr="00763B8C" w:rsidRDefault="004758BF">
      <w:pPr>
        <w:pStyle w:val="Header"/>
        <w:rPr>
          <w:rFonts w:ascii="Times New Roman" w:hAnsi="Times New Roman"/>
          <w:sz w:val="22"/>
          <w:szCs w:val="22"/>
          <w:lang w:val="el-GR"/>
        </w:rPr>
      </w:pPr>
      <w:r w:rsidRPr="00763B8C">
        <w:rPr>
          <w:rFonts w:ascii="Times New Roman" w:hAnsi="Times New Roman"/>
          <w:sz w:val="22"/>
          <w:szCs w:val="22"/>
          <w:lang w:val="el-GR"/>
        </w:rPr>
        <w:t>Σουκραζόλη (E955)</w:t>
      </w:r>
    </w:p>
    <w:p w:rsidR="004758BF" w:rsidRPr="00763B8C" w:rsidRDefault="004758BF">
      <w:pPr>
        <w:pStyle w:val="Header"/>
        <w:rPr>
          <w:rFonts w:ascii="Times New Roman" w:hAnsi="Times New Roman"/>
          <w:sz w:val="22"/>
          <w:szCs w:val="22"/>
          <w:lang w:val="el-GR"/>
        </w:rPr>
      </w:pPr>
    </w:p>
    <w:p w:rsidR="004758BF" w:rsidRPr="00763B8C" w:rsidRDefault="004758BF" w:rsidP="00026EF0">
      <w:pPr>
        <w:pStyle w:val="Header"/>
        <w:keepNext/>
        <w:tabs>
          <w:tab w:val="clear" w:pos="567"/>
          <w:tab w:val="left" w:pos="570"/>
        </w:tabs>
        <w:ind w:left="570" w:hanging="570"/>
        <w:rPr>
          <w:rFonts w:ascii="Times New Roman" w:hAnsi="Times New Roman"/>
          <w:b/>
          <w:sz w:val="22"/>
          <w:szCs w:val="22"/>
          <w:lang w:val="el-GR"/>
        </w:rPr>
      </w:pPr>
      <w:r w:rsidRPr="00763B8C">
        <w:rPr>
          <w:rFonts w:ascii="Times New Roman" w:hAnsi="Times New Roman"/>
          <w:b/>
          <w:sz w:val="22"/>
          <w:szCs w:val="22"/>
          <w:lang w:val="el-GR"/>
        </w:rPr>
        <w:t>6.2</w:t>
      </w:r>
      <w:r w:rsidRPr="00763B8C">
        <w:rPr>
          <w:rFonts w:ascii="Times New Roman" w:hAnsi="Times New Roman"/>
          <w:b/>
          <w:sz w:val="22"/>
          <w:szCs w:val="22"/>
          <w:lang w:val="el-GR"/>
        </w:rPr>
        <w:tab/>
        <w:t>Ασυμβατότητες</w:t>
      </w:r>
    </w:p>
    <w:p w:rsidR="004758BF" w:rsidRPr="00763B8C" w:rsidRDefault="004758BF" w:rsidP="00026EF0">
      <w:pPr>
        <w:pStyle w:val="Header"/>
        <w:keepNext/>
        <w:rPr>
          <w:rFonts w:ascii="Times New Roman" w:hAnsi="Times New Roman"/>
          <w:sz w:val="22"/>
          <w:szCs w:val="22"/>
          <w:lang w:val="el-GR"/>
        </w:rPr>
      </w:pPr>
    </w:p>
    <w:p w:rsidR="004758BF" w:rsidRPr="00763B8C" w:rsidRDefault="004758BF">
      <w:pPr>
        <w:pStyle w:val="Header"/>
        <w:rPr>
          <w:rFonts w:ascii="Times New Roman" w:hAnsi="Times New Roman"/>
          <w:sz w:val="22"/>
          <w:szCs w:val="22"/>
          <w:lang w:val="el-GR"/>
        </w:rPr>
      </w:pPr>
      <w:r w:rsidRPr="00763B8C">
        <w:rPr>
          <w:rFonts w:ascii="Times New Roman" w:hAnsi="Times New Roman"/>
          <w:sz w:val="22"/>
          <w:szCs w:val="22"/>
          <w:lang w:val="el-GR"/>
        </w:rPr>
        <w:t>Δεν εφαρμόζεται.</w:t>
      </w:r>
    </w:p>
    <w:p w:rsidR="004758BF" w:rsidRPr="00763B8C" w:rsidRDefault="004758BF">
      <w:pPr>
        <w:rPr>
          <w:sz w:val="22"/>
          <w:szCs w:val="22"/>
          <w:lang w:val="el-GR"/>
        </w:rPr>
      </w:pPr>
    </w:p>
    <w:p w:rsidR="004758BF" w:rsidRPr="00763B8C" w:rsidRDefault="004758BF" w:rsidP="00026EF0">
      <w:pPr>
        <w:pStyle w:val="Header"/>
        <w:keepNext/>
        <w:tabs>
          <w:tab w:val="clear" w:pos="567"/>
          <w:tab w:val="left" w:pos="570"/>
        </w:tabs>
        <w:ind w:left="570" w:hanging="570"/>
        <w:rPr>
          <w:rFonts w:ascii="Times New Roman" w:hAnsi="Times New Roman"/>
          <w:b/>
          <w:sz w:val="22"/>
          <w:szCs w:val="22"/>
          <w:lang w:val="el-GR"/>
        </w:rPr>
      </w:pPr>
      <w:r w:rsidRPr="00763B8C">
        <w:rPr>
          <w:rFonts w:ascii="Times New Roman" w:hAnsi="Times New Roman"/>
          <w:b/>
          <w:sz w:val="22"/>
          <w:szCs w:val="22"/>
          <w:lang w:val="el-GR"/>
        </w:rPr>
        <w:t>6.3</w:t>
      </w:r>
      <w:r w:rsidRPr="00763B8C">
        <w:rPr>
          <w:rFonts w:ascii="Times New Roman" w:hAnsi="Times New Roman"/>
          <w:b/>
          <w:sz w:val="22"/>
          <w:szCs w:val="22"/>
          <w:lang w:val="el-GR"/>
        </w:rPr>
        <w:tab/>
        <w:t>Διάρκεια ζωής</w:t>
      </w:r>
    </w:p>
    <w:p w:rsidR="004758BF" w:rsidRPr="00C6064F" w:rsidRDefault="004758BF" w:rsidP="00026EF0">
      <w:pPr>
        <w:pStyle w:val="Header"/>
        <w:keepNext/>
        <w:rPr>
          <w:rFonts w:ascii="Times New Roman" w:hAnsi="Times New Roman"/>
          <w:sz w:val="22"/>
          <w:szCs w:val="22"/>
          <w:lang w:val="el-GR"/>
        </w:rPr>
      </w:pPr>
    </w:p>
    <w:p w:rsidR="004758BF" w:rsidRPr="00763B8C" w:rsidRDefault="00654B45">
      <w:pPr>
        <w:pStyle w:val="Header"/>
        <w:rPr>
          <w:rFonts w:ascii="Times New Roman" w:hAnsi="Times New Roman"/>
          <w:sz w:val="22"/>
          <w:szCs w:val="22"/>
          <w:lang w:val="el-GR"/>
        </w:rPr>
      </w:pPr>
      <w:r w:rsidRPr="00763B8C">
        <w:rPr>
          <w:rFonts w:ascii="Times New Roman" w:hAnsi="Times New Roman"/>
          <w:sz w:val="22"/>
          <w:szCs w:val="22"/>
          <w:lang w:val="el-GR"/>
        </w:rPr>
        <w:t>3</w:t>
      </w:r>
      <w:r w:rsidR="004758BF" w:rsidRPr="00763B8C">
        <w:rPr>
          <w:rFonts w:ascii="Times New Roman" w:hAnsi="Times New Roman"/>
          <w:sz w:val="22"/>
          <w:szCs w:val="22"/>
          <w:lang w:val="el-GR"/>
        </w:rPr>
        <w:t xml:space="preserve"> χρόνια.</w:t>
      </w:r>
    </w:p>
    <w:p w:rsidR="00B77AB6" w:rsidRPr="00763B8C" w:rsidRDefault="00B77AB6">
      <w:pPr>
        <w:pStyle w:val="Header"/>
        <w:rPr>
          <w:rFonts w:ascii="Times New Roman" w:hAnsi="Times New Roman"/>
          <w:bCs/>
          <w:sz w:val="22"/>
          <w:szCs w:val="22"/>
          <w:lang w:val="el-GR"/>
        </w:rPr>
      </w:pPr>
    </w:p>
    <w:p w:rsidR="004758BF" w:rsidRPr="00C6064F" w:rsidRDefault="00962FCC">
      <w:pPr>
        <w:pStyle w:val="Header"/>
        <w:rPr>
          <w:rFonts w:ascii="Times New Roman" w:hAnsi="Times New Roman"/>
          <w:sz w:val="22"/>
          <w:szCs w:val="22"/>
          <w:lang w:val="el-GR"/>
        </w:rPr>
      </w:pPr>
      <w:r w:rsidRPr="00763B8C">
        <w:rPr>
          <w:rFonts w:ascii="Times New Roman" w:hAnsi="Times New Roman"/>
          <w:bCs/>
          <w:sz w:val="22"/>
          <w:szCs w:val="22"/>
          <w:lang w:val="el-GR"/>
        </w:rPr>
        <w:t>Μετά το πρώτο άνοιγμα, να χρησιμοποιηθεί εντός 35 ημερών.</w:t>
      </w:r>
    </w:p>
    <w:p w:rsidR="004758BF" w:rsidRPr="00763B8C" w:rsidRDefault="004758BF">
      <w:pPr>
        <w:pStyle w:val="Header"/>
        <w:rPr>
          <w:rFonts w:ascii="Times New Roman" w:hAnsi="Times New Roman"/>
          <w:sz w:val="22"/>
          <w:szCs w:val="22"/>
          <w:lang w:val="el-GR"/>
        </w:rPr>
      </w:pPr>
    </w:p>
    <w:p w:rsidR="004758BF" w:rsidRPr="00763B8C" w:rsidRDefault="004758BF" w:rsidP="00A44518">
      <w:pPr>
        <w:pStyle w:val="Header"/>
        <w:keepNext/>
        <w:tabs>
          <w:tab w:val="clear" w:pos="567"/>
          <w:tab w:val="left" w:pos="570"/>
        </w:tabs>
        <w:ind w:left="570" w:hanging="570"/>
        <w:rPr>
          <w:rFonts w:ascii="Times New Roman" w:hAnsi="Times New Roman"/>
          <w:b/>
          <w:sz w:val="22"/>
          <w:szCs w:val="22"/>
          <w:lang w:val="el-GR"/>
        </w:rPr>
      </w:pPr>
      <w:r w:rsidRPr="00763B8C">
        <w:rPr>
          <w:rFonts w:ascii="Times New Roman" w:hAnsi="Times New Roman"/>
          <w:b/>
          <w:sz w:val="22"/>
          <w:szCs w:val="22"/>
          <w:lang w:val="el-GR"/>
        </w:rPr>
        <w:t>6.4</w:t>
      </w:r>
      <w:r w:rsidRPr="00763B8C">
        <w:rPr>
          <w:rFonts w:ascii="Times New Roman" w:hAnsi="Times New Roman"/>
          <w:b/>
          <w:sz w:val="22"/>
          <w:szCs w:val="22"/>
          <w:lang w:val="el-GR"/>
        </w:rPr>
        <w:tab/>
        <w:t>Ιδιαίτερες προφυλάξεις κατά την φύλαξη του προϊόντος</w:t>
      </w:r>
    </w:p>
    <w:p w:rsidR="004758BF" w:rsidRPr="00763B8C" w:rsidRDefault="004758BF" w:rsidP="00A44518">
      <w:pPr>
        <w:keepNext/>
        <w:rPr>
          <w:sz w:val="22"/>
          <w:szCs w:val="22"/>
          <w:lang w:val="el-GR"/>
        </w:rPr>
      </w:pPr>
    </w:p>
    <w:p w:rsidR="004758BF" w:rsidRPr="00763B8C" w:rsidRDefault="004758BF">
      <w:pPr>
        <w:rPr>
          <w:sz w:val="22"/>
          <w:szCs w:val="22"/>
          <w:lang w:val="el-GR"/>
        </w:rPr>
      </w:pPr>
      <w:r w:rsidRPr="00763B8C">
        <w:rPr>
          <w:noProof/>
          <w:sz w:val="22"/>
          <w:szCs w:val="22"/>
          <w:lang w:val="el-GR"/>
        </w:rPr>
        <w:t xml:space="preserve">Μη φυλάσσετε σε θερμοκρασία μεγαλύτερη των 30°C. </w:t>
      </w:r>
      <w:r w:rsidR="00084B35" w:rsidRPr="00763B8C">
        <w:rPr>
          <w:bCs/>
          <w:sz w:val="22"/>
          <w:szCs w:val="22"/>
          <w:lang w:val="el-GR"/>
        </w:rPr>
        <w:t xml:space="preserve">Φυλάσσετε </w:t>
      </w:r>
      <w:r w:rsidRPr="00763B8C">
        <w:rPr>
          <w:bCs/>
          <w:sz w:val="22"/>
          <w:szCs w:val="22"/>
          <w:lang w:val="el-GR"/>
        </w:rPr>
        <w:t xml:space="preserve">στην αρχική συσκευασία για </w:t>
      </w:r>
      <w:r w:rsidR="00084B35" w:rsidRPr="00763B8C">
        <w:rPr>
          <w:bCs/>
          <w:sz w:val="22"/>
          <w:szCs w:val="22"/>
          <w:lang w:val="el-GR"/>
        </w:rPr>
        <w:t xml:space="preserve">να προστατεύεται </w:t>
      </w:r>
      <w:r w:rsidRPr="00763B8C">
        <w:rPr>
          <w:bCs/>
          <w:sz w:val="22"/>
          <w:szCs w:val="22"/>
          <w:lang w:val="el-GR"/>
        </w:rPr>
        <w:t>από το φως</w:t>
      </w:r>
      <w:r w:rsidR="00003096" w:rsidRPr="00763B8C">
        <w:rPr>
          <w:bCs/>
          <w:sz w:val="22"/>
          <w:szCs w:val="22"/>
          <w:lang w:val="el-GR"/>
        </w:rPr>
        <w:t>.</w:t>
      </w:r>
    </w:p>
    <w:p w:rsidR="004758BF" w:rsidRPr="00763B8C" w:rsidRDefault="004758BF">
      <w:pPr>
        <w:rPr>
          <w:sz w:val="22"/>
          <w:szCs w:val="22"/>
          <w:lang w:val="el-GR"/>
        </w:rPr>
      </w:pPr>
    </w:p>
    <w:p w:rsidR="004758BF" w:rsidRPr="00763B8C" w:rsidRDefault="004758BF">
      <w:pPr>
        <w:pStyle w:val="Header"/>
        <w:keepNext/>
        <w:tabs>
          <w:tab w:val="clear" w:pos="567"/>
          <w:tab w:val="left" w:pos="570"/>
        </w:tabs>
        <w:ind w:left="570" w:hanging="570"/>
        <w:rPr>
          <w:rFonts w:ascii="Times New Roman" w:hAnsi="Times New Roman"/>
          <w:b/>
          <w:sz w:val="22"/>
          <w:szCs w:val="22"/>
          <w:lang w:val="el-GR"/>
        </w:rPr>
      </w:pPr>
      <w:r w:rsidRPr="00763B8C">
        <w:rPr>
          <w:rFonts w:ascii="Times New Roman" w:hAnsi="Times New Roman"/>
          <w:b/>
          <w:sz w:val="22"/>
          <w:szCs w:val="22"/>
          <w:lang w:val="el-GR"/>
        </w:rPr>
        <w:t>6.5</w:t>
      </w:r>
      <w:r w:rsidRPr="00763B8C">
        <w:rPr>
          <w:rFonts w:ascii="Times New Roman" w:hAnsi="Times New Roman"/>
          <w:b/>
          <w:sz w:val="22"/>
          <w:szCs w:val="22"/>
          <w:lang w:val="el-GR"/>
        </w:rPr>
        <w:tab/>
        <w:t>Φύση και συστατικά του περιέκτη</w:t>
      </w:r>
    </w:p>
    <w:p w:rsidR="004758BF" w:rsidRPr="00763B8C" w:rsidRDefault="004758BF">
      <w:pPr>
        <w:keepNext/>
        <w:rPr>
          <w:sz w:val="22"/>
          <w:szCs w:val="22"/>
          <w:lang w:val="el-GR"/>
        </w:rPr>
      </w:pPr>
    </w:p>
    <w:p w:rsidR="004758BF" w:rsidRPr="00763B8C" w:rsidRDefault="004758BF">
      <w:pPr>
        <w:rPr>
          <w:noProof/>
          <w:sz w:val="22"/>
          <w:szCs w:val="22"/>
          <w:lang w:val="el-GR"/>
        </w:rPr>
      </w:pPr>
      <w:r w:rsidRPr="00763B8C">
        <w:rPr>
          <w:noProof/>
          <w:sz w:val="22"/>
          <w:szCs w:val="22"/>
          <w:lang w:val="el-GR"/>
        </w:rPr>
        <w:t>Φιάλες τερεφθαλικού πολυαιθυλένιου (PET) χρώματος κεχριμπαρίου, με πώμα ασφαλείας για παιδιά (πολυπροπυλένιο) και μια βαθμονομημένη κούπα μέτρησης (πολυπροπυλένιο).</w:t>
      </w:r>
    </w:p>
    <w:p w:rsidR="000763CE" w:rsidRPr="00763B8C" w:rsidRDefault="000763CE">
      <w:pPr>
        <w:rPr>
          <w:noProof/>
          <w:sz w:val="22"/>
          <w:szCs w:val="22"/>
          <w:lang w:val="el-GR"/>
        </w:rPr>
      </w:pPr>
    </w:p>
    <w:p w:rsidR="004758BF" w:rsidRPr="00763B8C" w:rsidRDefault="004758BF">
      <w:pPr>
        <w:rPr>
          <w:noProof/>
          <w:sz w:val="22"/>
          <w:szCs w:val="22"/>
          <w:lang w:val="el-GR"/>
        </w:rPr>
      </w:pPr>
      <w:r w:rsidRPr="00763B8C">
        <w:rPr>
          <w:noProof/>
          <w:sz w:val="22"/>
          <w:szCs w:val="22"/>
          <w:lang w:val="el-GR"/>
        </w:rPr>
        <w:t xml:space="preserve">Κάθε συσκευασία περιέχει μια φιάλη των 250 ml ή των 500 ml </w:t>
      </w:r>
      <w:r w:rsidR="00084B35" w:rsidRPr="00763B8C">
        <w:rPr>
          <w:noProof/>
          <w:sz w:val="22"/>
          <w:szCs w:val="22"/>
          <w:lang w:val="el-GR"/>
        </w:rPr>
        <w:t>πόσιμου</w:t>
      </w:r>
      <w:r w:rsidRPr="00763B8C">
        <w:rPr>
          <w:noProof/>
          <w:sz w:val="22"/>
          <w:szCs w:val="22"/>
          <w:lang w:val="el-GR"/>
        </w:rPr>
        <w:t xml:space="preserve"> δι</w:t>
      </w:r>
      <w:r w:rsidR="00084B35" w:rsidRPr="00763B8C">
        <w:rPr>
          <w:noProof/>
          <w:sz w:val="22"/>
          <w:szCs w:val="22"/>
          <w:lang w:val="el-GR"/>
        </w:rPr>
        <w:t>αλύματος</w:t>
      </w:r>
      <w:r w:rsidRPr="00763B8C">
        <w:rPr>
          <w:noProof/>
          <w:sz w:val="22"/>
          <w:szCs w:val="22"/>
          <w:lang w:val="el-GR"/>
        </w:rPr>
        <w:t>.</w:t>
      </w:r>
    </w:p>
    <w:p w:rsidR="000763CE" w:rsidRPr="00763B8C" w:rsidRDefault="000763CE">
      <w:pPr>
        <w:rPr>
          <w:noProof/>
          <w:sz w:val="22"/>
          <w:szCs w:val="22"/>
          <w:lang w:val="el-GR"/>
        </w:rPr>
      </w:pPr>
    </w:p>
    <w:p w:rsidR="004758BF" w:rsidRPr="00763B8C" w:rsidRDefault="00084B35">
      <w:pPr>
        <w:rPr>
          <w:noProof/>
          <w:sz w:val="22"/>
          <w:szCs w:val="22"/>
          <w:lang w:val="el-GR"/>
        </w:rPr>
      </w:pPr>
      <w:r w:rsidRPr="00763B8C">
        <w:rPr>
          <w:noProof/>
          <w:sz w:val="22"/>
          <w:szCs w:val="22"/>
          <w:lang w:val="el-GR"/>
        </w:rPr>
        <w:t>Μπορεί να μην κυκλοφορούν όλες οι συσκευασίες.</w:t>
      </w:r>
    </w:p>
    <w:p w:rsidR="004758BF" w:rsidRPr="00763B8C" w:rsidRDefault="004758BF">
      <w:pPr>
        <w:rPr>
          <w:sz w:val="22"/>
          <w:szCs w:val="22"/>
          <w:lang w:val="el-GR"/>
        </w:rPr>
      </w:pPr>
    </w:p>
    <w:p w:rsidR="004758BF" w:rsidRPr="00763B8C" w:rsidRDefault="004758BF" w:rsidP="0065522A">
      <w:pPr>
        <w:keepNext/>
        <w:tabs>
          <w:tab w:val="left" w:pos="540"/>
        </w:tabs>
        <w:ind w:left="540" w:hanging="540"/>
        <w:rPr>
          <w:b/>
          <w:sz w:val="22"/>
          <w:szCs w:val="22"/>
          <w:lang w:val="el-GR"/>
        </w:rPr>
      </w:pPr>
      <w:r w:rsidRPr="00763B8C">
        <w:rPr>
          <w:b/>
          <w:sz w:val="22"/>
          <w:szCs w:val="22"/>
          <w:lang w:val="el-GR"/>
        </w:rPr>
        <w:t>6.6</w:t>
      </w:r>
      <w:r w:rsidRPr="00763B8C">
        <w:rPr>
          <w:b/>
          <w:sz w:val="22"/>
          <w:szCs w:val="22"/>
          <w:lang w:val="el-GR"/>
        </w:rPr>
        <w:tab/>
      </w:r>
      <w:r w:rsidRPr="00763B8C">
        <w:rPr>
          <w:b/>
          <w:noProof/>
          <w:sz w:val="22"/>
          <w:szCs w:val="22"/>
          <w:lang w:val="el-GR"/>
        </w:rPr>
        <w:t>Ιδιαίτερες προφυλάξεις απόρριψης</w:t>
      </w:r>
    </w:p>
    <w:p w:rsidR="004758BF" w:rsidRPr="00763B8C" w:rsidRDefault="004758BF" w:rsidP="0065522A">
      <w:pPr>
        <w:keepNext/>
        <w:rPr>
          <w:b/>
          <w:sz w:val="22"/>
          <w:szCs w:val="22"/>
          <w:lang w:val="el-GR"/>
        </w:rPr>
      </w:pPr>
    </w:p>
    <w:p w:rsidR="004758BF" w:rsidRPr="00763B8C" w:rsidRDefault="00E11EA1">
      <w:pPr>
        <w:rPr>
          <w:sz w:val="22"/>
          <w:szCs w:val="22"/>
          <w:lang w:val="el-GR"/>
        </w:rPr>
      </w:pPr>
      <w:r w:rsidRPr="00E11EA1">
        <w:rPr>
          <w:noProof/>
          <w:sz w:val="22"/>
          <w:szCs w:val="22"/>
          <w:lang w:val="el-GR"/>
        </w:rPr>
        <w:t>Κάθε αχρησιμοποίητο φαρμακευτικό προϊόν ή υπόλειμμα πρέπει να απορρίπτεται σύμφωνα με τις κατά τόπο</w:t>
      </w:r>
      <w:r>
        <w:rPr>
          <w:noProof/>
          <w:sz w:val="22"/>
          <w:szCs w:val="22"/>
          <w:lang w:val="el-GR"/>
        </w:rPr>
        <w:t>υς ισχύουσες σχετικές διατάξεις</w:t>
      </w:r>
      <w:r w:rsidR="004758BF" w:rsidRPr="00763B8C">
        <w:rPr>
          <w:noProof/>
          <w:sz w:val="22"/>
          <w:szCs w:val="22"/>
          <w:lang w:val="el-GR"/>
        </w:rPr>
        <w:t>.</w:t>
      </w:r>
    </w:p>
    <w:p w:rsidR="004758BF" w:rsidRPr="00763B8C" w:rsidRDefault="004758BF">
      <w:pPr>
        <w:ind w:right="-449"/>
        <w:rPr>
          <w:sz w:val="22"/>
          <w:szCs w:val="22"/>
          <w:lang w:val="el-GR"/>
        </w:rPr>
      </w:pPr>
    </w:p>
    <w:p w:rsidR="004758BF" w:rsidRPr="00763B8C" w:rsidRDefault="004758BF">
      <w:pPr>
        <w:ind w:right="-449"/>
        <w:rPr>
          <w:sz w:val="22"/>
          <w:szCs w:val="22"/>
          <w:lang w:val="el-GR"/>
        </w:rPr>
      </w:pPr>
    </w:p>
    <w:p w:rsidR="004758BF" w:rsidRPr="00763B8C" w:rsidRDefault="004758BF" w:rsidP="00A44518">
      <w:pPr>
        <w:pStyle w:val="Header"/>
        <w:keepNext/>
        <w:rPr>
          <w:rFonts w:ascii="Times New Roman" w:hAnsi="Times New Roman"/>
          <w:b/>
          <w:sz w:val="22"/>
          <w:szCs w:val="22"/>
          <w:lang w:val="el-GR"/>
        </w:rPr>
      </w:pPr>
      <w:r w:rsidRPr="00763B8C">
        <w:rPr>
          <w:rFonts w:ascii="Times New Roman" w:hAnsi="Times New Roman"/>
          <w:b/>
          <w:sz w:val="22"/>
          <w:szCs w:val="22"/>
          <w:lang w:val="el-GR"/>
        </w:rPr>
        <w:t>7.</w:t>
      </w:r>
      <w:r w:rsidRPr="00763B8C">
        <w:rPr>
          <w:rFonts w:ascii="Times New Roman" w:hAnsi="Times New Roman"/>
          <w:b/>
          <w:sz w:val="22"/>
          <w:szCs w:val="22"/>
          <w:lang w:val="el-GR"/>
        </w:rPr>
        <w:tab/>
        <w:t>ΚΑΤΟΧΟΣ ΤΗΣ ΑΔΕΙΑΣ ΚΥΚΛΟΦΟΡΙΑΣ</w:t>
      </w:r>
    </w:p>
    <w:p w:rsidR="004758BF" w:rsidRPr="00763B8C" w:rsidRDefault="004758BF" w:rsidP="00A44518">
      <w:pPr>
        <w:pStyle w:val="Header"/>
        <w:keepNext/>
        <w:rPr>
          <w:rFonts w:ascii="Times New Roman" w:hAnsi="Times New Roman"/>
          <w:sz w:val="22"/>
          <w:szCs w:val="22"/>
          <w:lang w:val="el-GR"/>
        </w:rPr>
      </w:pPr>
    </w:p>
    <w:p w:rsidR="005C32B9" w:rsidRPr="002E07E8" w:rsidRDefault="00480388" w:rsidP="005C32B9">
      <w:pPr>
        <w:keepNext/>
        <w:rPr>
          <w:sz w:val="22"/>
          <w:szCs w:val="22"/>
          <w:lang w:val="it-IT"/>
        </w:rPr>
      </w:pPr>
      <w:r w:rsidRPr="002E07E8">
        <w:rPr>
          <w:sz w:val="22"/>
          <w:szCs w:val="22"/>
          <w:lang w:val="it-IT"/>
        </w:rPr>
        <w:t>Chiesi Farmaceutici S.p.A.</w:t>
      </w:r>
    </w:p>
    <w:p w:rsidR="005C32B9" w:rsidRPr="002E07E8" w:rsidRDefault="00480388" w:rsidP="005C32B9">
      <w:pPr>
        <w:keepNext/>
        <w:rPr>
          <w:sz w:val="22"/>
          <w:szCs w:val="22"/>
          <w:lang w:val="it-IT"/>
        </w:rPr>
      </w:pPr>
      <w:r w:rsidRPr="002E07E8">
        <w:rPr>
          <w:sz w:val="22"/>
          <w:szCs w:val="22"/>
          <w:lang w:val="it-IT"/>
        </w:rPr>
        <w:t>Via Palermo 26/A</w:t>
      </w:r>
    </w:p>
    <w:p w:rsidR="005C32B9" w:rsidRPr="002E07E8" w:rsidRDefault="00480388" w:rsidP="005C32B9">
      <w:pPr>
        <w:keepNext/>
        <w:rPr>
          <w:sz w:val="22"/>
          <w:szCs w:val="22"/>
          <w:lang w:val="it-IT"/>
        </w:rPr>
      </w:pPr>
      <w:r w:rsidRPr="002E07E8">
        <w:rPr>
          <w:sz w:val="22"/>
          <w:szCs w:val="22"/>
          <w:lang w:val="it-IT"/>
        </w:rPr>
        <w:t>43122 Parma</w:t>
      </w:r>
    </w:p>
    <w:p w:rsidR="005C32B9" w:rsidRPr="002E07E8" w:rsidRDefault="00480388" w:rsidP="005C32B9">
      <w:pPr>
        <w:rPr>
          <w:sz w:val="22"/>
          <w:szCs w:val="22"/>
          <w:lang w:val="it-IT"/>
        </w:rPr>
      </w:pPr>
      <w:r>
        <w:rPr>
          <w:sz w:val="22"/>
          <w:szCs w:val="22"/>
          <w:lang w:val="el-GR"/>
        </w:rPr>
        <w:t>Ιταλία</w:t>
      </w:r>
    </w:p>
    <w:p w:rsidR="004758BF" w:rsidRPr="002E07E8" w:rsidRDefault="004758BF">
      <w:pPr>
        <w:rPr>
          <w:sz w:val="22"/>
          <w:szCs w:val="22"/>
          <w:lang w:val="it-IT"/>
        </w:rPr>
      </w:pPr>
    </w:p>
    <w:p w:rsidR="004758BF" w:rsidRPr="002E07E8" w:rsidRDefault="004758BF">
      <w:pPr>
        <w:rPr>
          <w:sz w:val="22"/>
          <w:szCs w:val="22"/>
          <w:lang w:val="it-IT"/>
        </w:rPr>
      </w:pPr>
    </w:p>
    <w:p w:rsidR="004758BF" w:rsidRPr="00763B8C" w:rsidRDefault="004758BF" w:rsidP="00A44518">
      <w:pPr>
        <w:pStyle w:val="Header"/>
        <w:keepNext/>
        <w:ind w:left="567" w:hanging="567"/>
        <w:rPr>
          <w:rFonts w:ascii="Times New Roman" w:hAnsi="Times New Roman"/>
          <w:sz w:val="22"/>
          <w:szCs w:val="22"/>
          <w:lang w:val="el-GR"/>
        </w:rPr>
      </w:pPr>
      <w:r w:rsidRPr="00763B8C">
        <w:rPr>
          <w:rFonts w:ascii="Times New Roman" w:hAnsi="Times New Roman"/>
          <w:b/>
          <w:sz w:val="22"/>
          <w:szCs w:val="22"/>
          <w:lang w:val="el-GR"/>
        </w:rPr>
        <w:t>8.</w:t>
      </w:r>
      <w:r w:rsidRPr="00763B8C">
        <w:rPr>
          <w:rFonts w:ascii="Times New Roman" w:hAnsi="Times New Roman"/>
          <w:b/>
          <w:sz w:val="22"/>
          <w:szCs w:val="22"/>
          <w:lang w:val="el-GR"/>
        </w:rPr>
        <w:tab/>
        <w:t>ΑΡΙΘΜΟΣ(ΟΙ) ΑΔΕΙΑΣ ΚΥΚΛΟΦΟΡΙΑΣ</w:t>
      </w:r>
    </w:p>
    <w:p w:rsidR="004758BF" w:rsidRPr="00763B8C" w:rsidRDefault="004758BF" w:rsidP="00A44518">
      <w:pPr>
        <w:pStyle w:val="FootnoteText"/>
        <w:keepNext/>
        <w:rPr>
          <w:sz w:val="22"/>
          <w:szCs w:val="22"/>
          <w:lang w:val="el-GR"/>
        </w:rPr>
      </w:pPr>
    </w:p>
    <w:p w:rsidR="004758BF" w:rsidRPr="00763B8C" w:rsidRDefault="004758BF" w:rsidP="00A44518">
      <w:pPr>
        <w:pStyle w:val="FootnoteText"/>
        <w:keepNext/>
        <w:rPr>
          <w:sz w:val="22"/>
          <w:szCs w:val="22"/>
          <w:lang w:val="el-GR"/>
        </w:rPr>
      </w:pPr>
      <w:r w:rsidRPr="00763B8C">
        <w:rPr>
          <w:sz w:val="22"/>
          <w:szCs w:val="22"/>
          <w:lang w:val="el-GR"/>
        </w:rPr>
        <w:t>EU/1/99/108/002</w:t>
      </w:r>
    </w:p>
    <w:p w:rsidR="004758BF" w:rsidRPr="00763B8C" w:rsidRDefault="004758BF" w:rsidP="004758BF">
      <w:pPr>
        <w:pStyle w:val="FootnoteText"/>
        <w:rPr>
          <w:sz w:val="22"/>
          <w:szCs w:val="22"/>
          <w:lang w:val="el-GR"/>
        </w:rPr>
      </w:pPr>
      <w:r w:rsidRPr="00763B8C">
        <w:rPr>
          <w:sz w:val="22"/>
          <w:szCs w:val="22"/>
          <w:lang w:val="el-GR"/>
        </w:rPr>
        <w:t>EU/1/99/108/003</w:t>
      </w:r>
    </w:p>
    <w:p w:rsidR="004758BF" w:rsidRPr="00763B8C" w:rsidRDefault="004758BF" w:rsidP="004758BF">
      <w:pPr>
        <w:pStyle w:val="FootnoteText"/>
        <w:rPr>
          <w:sz w:val="22"/>
          <w:szCs w:val="22"/>
          <w:lang w:val="el-GR"/>
        </w:rPr>
      </w:pPr>
    </w:p>
    <w:p w:rsidR="004758BF" w:rsidRPr="00763B8C" w:rsidRDefault="004758BF" w:rsidP="004758BF">
      <w:pPr>
        <w:pStyle w:val="FootnoteText"/>
        <w:rPr>
          <w:sz w:val="22"/>
          <w:szCs w:val="22"/>
          <w:lang w:val="el-GR"/>
        </w:rPr>
      </w:pPr>
    </w:p>
    <w:p w:rsidR="004758BF" w:rsidRPr="00763B8C" w:rsidRDefault="004758BF" w:rsidP="00A44518">
      <w:pPr>
        <w:pStyle w:val="Header"/>
        <w:keepNext/>
        <w:rPr>
          <w:rFonts w:ascii="Times New Roman" w:hAnsi="Times New Roman"/>
          <w:b/>
          <w:sz w:val="22"/>
          <w:szCs w:val="22"/>
          <w:lang w:val="el-GR"/>
        </w:rPr>
      </w:pPr>
      <w:r w:rsidRPr="00763B8C">
        <w:rPr>
          <w:rFonts w:ascii="Times New Roman" w:hAnsi="Times New Roman"/>
          <w:b/>
          <w:sz w:val="22"/>
          <w:szCs w:val="22"/>
          <w:lang w:val="el-GR"/>
        </w:rPr>
        <w:t>9.</w:t>
      </w:r>
      <w:r w:rsidRPr="00763B8C">
        <w:rPr>
          <w:rFonts w:ascii="Times New Roman" w:hAnsi="Times New Roman"/>
          <w:b/>
          <w:sz w:val="22"/>
          <w:szCs w:val="22"/>
          <w:lang w:val="el-GR"/>
        </w:rPr>
        <w:tab/>
        <w:t>ΗΜΕΡΟΜΗΝΙΑ ΠΡΩΤΗΣ ΕΓΚΡΙΣΗΣ / ΑΝΑΝΕΩΣΗΣ ΤΗΣ ΑΔΕΙΑΣ</w:t>
      </w:r>
    </w:p>
    <w:p w:rsidR="004758BF" w:rsidRPr="00763B8C" w:rsidRDefault="004758BF" w:rsidP="00A44518">
      <w:pPr>
        <w:pStyle w:val="Header"/>
        <w:keepNext/>
        <w:rPr>
          <w:rFonts w:ascii="Times New Roman" w:hAnsi="Times New Roman"/>
          <w:b/>
          <w:sz w:val="22"/>
          <w:szCs w:val="22"/>
          <w:lang w:val="el-GR"/>
        </w:rPr>
      </w:pPr>
    </w:p>
    <w:p w:rsidR="004758BF" w:rsidRPr="00763B8C" w:rsidRDefault="004758BF" w:rsidP="00A44518">
      <w:pPr>
        <w:pStyle w:val="Header"/>
        <w:keepNext/>
        <w:rPr>
          <w:rFonts w:ascii="Times New Roman" w:hAnsi="Times New Roman"/>
          <w:sz w:val="22"/>
          <w:szCs w:val="22"/>
          <w:lang w:val="el-GR"/>
        </w:rPr>
      </w:pPr>
      <w:r w:rsidRPr="00763B8C">
        <w:rPr>
          <w:rFonts w:ascii="Times New Roman" w:hAnsi="Times New Roman"/>
          <w:sz w:val="22"/>
          <w:szCs w:val="22"/>
          <w:lang w:val="el-GR"/>
        </w:rPr>
        <w:t>Ημερομηνία πρώτης άδειας κυκλοφορίας: 25</w:t>
      </w:r>
      <w:r w:rsidR="000763CE" w:rsidRPr="00763B8C">
        <w:rPr>
          <w:rFonts w:ascii="Times New Roman" w:hAnsi="Times New Roman"/>
          <w:sz w:val="22"/>
          <w:szCs w:val="22"/>
          <w:lang w:val="el-GR"/>
        </w:rPr>
        <w:t xml:space="preserve"> Αυγούστου </w:t>
      </w:r>
      <w:r w:rsidRPr="00763B8C">
        <w:rPr>
          <w:rFonts w:ascii="Times New Roman" w:hAnsi="Times New Roman"/>
          <w:sz w:val="22"/>
          <w:szCs w:val="22"/>
          <w:lang w:val="el-GR"/>
        </w:rPr>
        <w:t>1999</w:t>
      </w:r>
    </w:p>
    <w:p w:rsidR="001377BC" w:rsidRPr="00763B8C" w:rsidRDefault="001377BC" w:rsidP="001377BC">
      <w:pPr>
        <w:pStyle w:val="Header"/>
        <w:rPr>
          <w:rFonts w:ascii="Times New Roman" w:hAnsi="Times New Roman"/>
          <w:sz w:val="22"/>
          <w:szCs w:val="22"/>
          <w:lang w:val="el-GR"/>
        </w:rPr>
      </w:pPr>
      <w:r w:rsidRPr="00763B8C">
        <w:rPr>
          <w:rFonts w:ascii="Times New Roman" w:hAnsi="Times New Roman"/>
          <w:sz w:val="22"/>
          <w:szCs w:val="22"/>
          <w:lang w:val="el-GR"/>
        </w:rPr>
        <w:t>Ημερομηνία τελευταίας ανανέωσης: 2</w:t>
      </w:r>
      <w:r>
        <w:rPr>
          <w:rFonts w:ascii="Times New Roman" w:hAnsi="Times New Roman"/>
          <w:sz w:val="22"/>
          <w:szCs w:val="22"/>
          <w:lang w:val="en-US"/>
        </w:rPr>
        <w:t>1</w:t>
      </w:r>
      <w:r w:rsidRPr="00763B8C">
        <w:rPr>
          <w:rFonts w:ascii="Times New Roman" w:hAnsi="Times New Roman"/>
          <w:sz w:val="22"/>
          <w:szCs w:val="22"/>
          <w:lang w:val="el-GR"/>
        </w:rPr>
        <w:t xml:space="preserve"> </w:t>
      </w:r>
      <w:r w:rsidRPr="001377BC">
        <w:rPr>
          <w:rFonts w:ascii="Times New Roman" w:hAnsi="Times New Roman"/>
          <w:sz w:val="22"/>
          <w:szCs w:val="22"/>
          <w:lang w:val="el-GR"/>
        </w:rPr>
        <w:t>Σεπτέμβριος</w:t>
      </w:r>
      <w:r w:rsidRPr="00763B8C">
        <w:rPr>
          <w:rFonts w:ascii="Times New Roman" w:hAnsi="Times New Roman"/>
          <w:sz w:val="22"/>
          <w:szCs w:val="22"/>
          <w:lang w:val="el-GR"/>
        </w:rPr>
        <w:t xml:space="preserve"> 2009</w:t>
      </w:r>
    </w:p>
    <w:p w:rsidR="004758BF" w:rsidRPr="00763B8C" w:rsidRDefault="004758BF">
      <w:pPr>
        <w:pStyle w:val="Header"/>
        <w:rPr>
          <w:rFonts w:ascii="Times New Roman" w:hAnsi="Times New Roman"/>
          <w:sz w:val="22"/>
          <w:szCs w:val="22"/>
          <w:lang w:val="el-GR"/>
        </w:rPr>
      </w:pPr>
    </w:p>
    <w:p w:rsidR="004758BF" w:rsidRPr="00763B8C" w:rsidRDefault="004758BF">
      <w:pPr>
        <w:pStyle w:val="Header"/>
        <w:tabs>
          <w:tab w:val="clear" w:pos="567"/>
          <w:tab w:val="left" w:pos="570"/>
        </w:tabs>
        <w:rPr>
          <w:rFonts w:ascii="Times New Roman" w:hAnsi="Times New Roman"/>
          <w:sz w:val="22"/>
          <w:szCs w:val="22"/>
          <w:lang w:val="el-GR"/>
        </w:rPr>
      </w:pPr>
    </w:p>
    <w:p w:rsidR="004758BF" w:rsidRPr="00763B8C" w:rsidRDefault="004758BF">
      <w:pPr>
        <w:pStyle w:val="Header"/>
        <w:rPr>
          <w:rFonts w:ascii="Times New Roman" w:hAnsi="Times New Roman"/>
          <w:b/>
          <w:sz w:val="22"/>
          <w:szCs w:val="22"/>
          <w:lang w:val="el-GR"/>
        </w:rPr>
      </w:pPr>
      <w:r w:rsidRPr="00763B8C">
        <w:rPr>
          <w:rFonts w:ascii="Times New Roman" w:hAnsi="Times New Roman"/>
          <w:b/>
          <w:sz w:val="22"/>
          <w:szCs w:val="22"/>
          <w:lang w:val="el-GR"/>
        </w:rPr>
        <w:t>10.</w:t>
      </w:r>
      <w:r w:rsidRPr="00763B8C">
        <w:rPr>
          <w:rFonts w:ascii="Times New Roman" w:hAnsi="Times New Roman"/>
          <w:b/>
          <w:sz w:val="22"/>
          <w:szCs w:val="22"/>
          <w:lang w:val="el-GR"/>
        </w:rPr>
        <w:tab/>
        <w:t>ΗΜΕΡΟΜΗΝΙΑ ΑΝΑΘΕΩΡΗΣΗΣ ΤΟΥ ΚΕΙΜΕΝΟΥ</w:t>
      </w:r>
    </w:p>
    <w:p w:rsidR="004758BF" w:rsidRPr="00763B8C" w:rsidRDefault="004758BF">
      <w:pPr>
        <w:pStyle w:val="Header"/>
        <w:rPr>
          <w:rFonts w:ascii="Times New Roman" w:hAnsi="Times New Roman"/>
          <w:sz w:val="22"/>
          <w:szCs w:val="22"/>
          <w:lang w:val="el-GR"/>
        </w:rPr>
      </w:pPr>
    </w:p>
    <w:p w:rsidR="004758BF" w:rsidRPr="00763B8C" w:rsidRDefault="004758BF">
      <w:pPr>
        <w:pStyle w:val="Header"/>
        <w:rPr>
          <w:rFonts w:ascii="Times New Roman" w:hAnsi="Times New Roman"/>
          <w:bCs/>
          <w:sz w:val="22"/>
          <w:szCs w:val="22"/>
          <w:lang w:val="el-GR"/>
        </w:rPr>
      </w:pPr>
    </w:p>
    <w:p w:rsidR="004758BF" w:rsidRPr="00763B8C" w:rsidRDefault="004758BF">
      <w:pPr>
        <w:pStyle w:val="Header"/>
        <w:rPr>
          <w:rFonts w:ascii="Times New Roman" w:hAnsi="Times New Roman"/>
          <w:bCs/>
          <w:sz w:val="22"/>
          <w:szCs w:val="22"/>
          <w:lang w:val="el-GR"/>
        </w:rPr>
      </w:pPr>
    </w:p>
    <w:p w:rsidR="004758BF" w:rsidRPr="00763B8C" w:rsidRDefault="004758BF">
      <w:pPr>
        <w:pStyle w:val="Header"/>
        <w:rPr>
          <w:rFonts w:ascii="Times New Roman" w:hAnsi="Times New Roman"/>
          <w:bCs/>
          <w:sz w:val="22"/>
          <w:szCs w:val="22"/>
          <w:lang w:val="el-GR"/>
        </w:rPr>
      </w:pPr>
    </w:p>
    <w:p w:rsidR="004758BF" w:rsidRPr="00763B8C" w:rsidRDefault="004758BF" w:rsidP="008556E3">
      <w:pPr>
        <w:pStyle w:val="Header"/>
        <w:rPr>
          <w:rFonts w:ascii="Times New Roman" w:hAnsi="Times New Roman"/>
          <w:bCs/>
          <w:sz w:val="22"/>
          <w:szCs w:val="22"/>
          <w:lang w:val="el-GR"/>
        </w:rPr>
      </w:pPr>
      <w:r w:rsidRPr="00763B8C">
        <w:rPr>
          <w:rFonts w:ascii="Times New Roman" w:hAnsi="Times New Roman"/>
          <w:noProof/>
          <w:sz w:val="22"/>
          <w:szCs w:val="22"/>
          <w:lang w:val="el-GR"/>
        </w:rPr>
        <w:t>Λεπτομερή πληροφοριακά στοιχεία για το</w:t>
      </w:r>
      <w:r w:rsidR="000763CE" w:rsidRPr="00763B8C">
        <w:rPr>
          <w:rFonts w:ascii="Times New Roman" w:hAnsi="Times New Roman"/>
          <w:noProof/>
          <w:sz w:val="22"/>
          <w:szCs w:val="22"/>
          <w:lang w:val="el-GR"/>
        </w:rPr>
        <w:t xml:space="preserve"> φαρμακευτικό</w:t>
      </w:r>
      <w:r w:rsidRPr="00763B8C">
        <w:rPr>
          <w:rFonts w:ascii="Times New Roman" w:hAnsi="Times New Roman"/>
          <w:noProof/>
          <w:sz w:val="22"/>
          <w:szCs w:val="22"/>
          <w:lang w:val="el-GR"/>
        </w:rPr>
        <w:t xml:space="preserve"> προϊόν είναι διαθέσιμα στην ιστοσελίδα του</w:t>
      </w:r>
      <w:r w:rsidRPr="00763B8C">
        <w:rPr>
          <w:rFonts w:ascii="Times New Roman" w:hAnsi="Times New Roman"/>
          <w:b/>
          <w:noProof/>
          <w:sz w:val="22"/>
          <w:szCs w:val="22"/>
          <w:lang w:val="el-GR"/>
        </w:rPr>
        <w:t xml:space="preserve"> </w:t>
      </w:r>
      <w:r w:rsidRPr="00763B8C">
        <w:rPr>
          <w:rFonts w:ascii="Times New Roman" w:hAnsi="Times New Roman"/>
          <w:noProof/>
          <w:sz w:val="22"/>
          <w:szCs w:val="22"/>
          <w:lang w:val="el-GR"/>
        </w:rPr>
        <w:t>Ευρωπαϊκού Οργανισμού Φαρμάκων htt</w:t>
      </w:r>
      <w:r w:rsidR="006036CF" w:rsidRPr="00763B8C">
        <w:rPr>
          <w:rFonts w:ascii="Times New Roman" w:hAnsi="Times New Roman"/>
          <w:noProof/>
          <w:sz w:val="22"/>
          <w:szCs w:val="22"/>
          <w:lang w:val="el-GR"/>
        </w:rPr>
        <w:t>p://www.ema.europa.eu</w:t>
      </w:r>
    </w:p>
    <w:p w:rsidR="004758BF" w:rsidRPr="00763B8C" w:rsidRDefault="00FF4291" w:rsidP="00FF4291">
      <w:pPr>
        <w:pStyle w:val="Header"/>
        <w:jc w:val="center"/>
        <w:rPr>
          <w:rFonts w:ascii="Times New Roman" w:hAnsi="Times New Roman"/>
          <w:b/>
          <w:sz w:val="22"/>
          <w:szCs w:val="22"/>
          <w:lang w:val="el-GR"/>
        </w:rPr>
      </w:pPr>
      <w:r w:rsidRPr="00763B8C">
        <w:rPr>
          <w:rFonts w:ascii="Times New Roman" w:hAnsi="Times New Roman"/>
          <w:b/>
          <w:sz w:val="22"/>
          <w:szCs w:val="22"/>
          <w:lang w:val="el-GR"/>
        </w:rPr>
        <w:br w:type="page"/>
      </w:r>
    </w:p>
    <w:p w:rsidR="004758BF" w:rsidRPr="00763B8C" w:rsidRDefault="004758BF">
      <w:pPr>
        <w:pStyle w:val="Header"/>
        <w:jc w:val="center"/>
        <w:rPr>
          <w:rFonts w:ascii="Times New Roman" w:hAnsi="Times New Roman"/>
          <w:b/>
          <w:sz w:val="22"/>
          <w:szCs w:val="22"/>
          <w:lang w:val="el-GR"/>
        </w:rPr>
      </w:pPr>
    </w:p>
    <w:p w:rsidR="004758BF" w:rsidRPr="00763B8C" w:rsidRDefault="004758BF">
      <w:pPr>
        <w:jc w:val="center"/>
        <w:rPr>
          <w:sz w:val="22"/>
          <w:szCs w:val="22"/>
          <w:lang w:val="el-GR"/>
        </w:rPr>
      </w:pPr>
    </w:p>
    <w:p w:rsidR="004758BF" w:rsidRPr="00763B8C" w:rsidRDefault="004758BF">
      <w:pPr>
        <w:jc w:val="center"/>
        <w:rPr>
          <w:sz w:val="22"/>
          <w:szCs w:val="22"/>
          <w:lang w:val="el-GR"/>
        </w:rPr>
      </w:pPr>
    </w:p>
    <w:p w:rsidR="004758BF" w:rsidRPr="00763B8C" w:rsidRDefault="004758BF">
      <w:pPr>
        <w:jc w:val="center"/>
        <w:rPr>
          <w:sz w:val="22"/>
          <w:szCs w:val="22"/>
          <w:lang w:val="el-GR"/>
        </w:rPr>
      </w:pPr>
    </w:p>
    <w:p w:rsidR="004758BF" w:rsidRPr="00763B8C" w:rsidRDefault="004758BF">
      <w:pPr>
        <w:jc w:val="center"/>
        <w:rPr>
          <w:sz w:val="22"/>
          <w:szCs w:val="22"/>
          <w:lang w:val="el-GR"/>
        </w:rPr>
      </w:pPr>
    </w:p>
    <w:p w:rsidR="004758BF" w:rsidRPr="00763B8C" w:rsidRDefault="004758BF">
      <w:pPr>
        <w:jc w:val="center"/>
        <w:rPr>
          <w:sz w:val="22"/>
          <w:szCs w:val="22"/>
          <w:lang w:val="el-GR"/>
        </w:rPr>
      </w:pPr>
    </w:p>
    <w:p w:rsidR="004758BF" w:rsidRPr="00763B8C" w:rsidRDefault="004758BF">
      <w:pPr>
        <w:jc w:val="center"/>
        <w:rPr>
          <w:sz w:val="22"/>
          <w:szCs w:val="22"/>
          <w:lang w:val="el-GR"/>
        </w:rPr>
      </w:pPr>
    </w:p>
    <w:p w:rsidR="004758BF" w:rsidRPr="00763B8C" w:rsidRDefault="004758BF">
      <w:pPr>
        <w:jc w:val="center"/>
        <w:rPr>
          <w:sz w:val="22"/>
          <w:szCs w:val="22"/>
          <w:lang w:val="el-GR"/>
        </w:rPr>
      </w:pPr>
    </w:p>
    <w:p w:rsidR="004758BF" w:rsidRPr="00763B8C" w:rsidRDefault="004758BF">
      <w:pPr>
        <w:jc w:val="center"/>
        <w:rPr>
          <w:sz w:val="22"/>
          <w:szCs w:val="22"/>
          <w:lang w:val="el-GR"/>
        </w:rPr>
      </w:pPr>
    </w:p>
    <w:p w:rsidR="004758BF" w:rsidRPr="00763B8C" w:rsidRDefault="004758BF">
      <w:pPr>
        <w:jc w:val="center"/>
        <w:rPr>
          <w:sz w:val="22"/>
          <w:szCs w:val="22"/>
          <w:lang w:val="el-GR"/>
        </w:rPr>
      </w:pPr>
    </w:p>
    <w:p w:rsidR="004758BF" w:rsidRPr="00763B8C" w:rsidRDefault="004758BF">
      <w:pPr>
        <w:jc w:val="center"/>
        <w:rPr>
          <w:sz w:val="22"/>
          <w:szCs w:val="22"/>
          <w:lang w:val="el-GR"/>
        </w:rPr>
      </w:pPr>
    </w:p>
    <w:p w:rsidR="004758BF" w:rsidRPr="00763B8C" w:rsidRDefault="004758BF">
      <w:pPr>
        <w:jc w:val="center"/>
        <w:rPr>
          <w:sz w:val="22"/>
          <w:szCs w:val="22"/>
          <w:lang w:val="el-GR"/>
        </w:rPr>
      </w:pPr>
    </w:p>
    <w:p w:rsidR="004758BF" w:rsidRPr="00763B8C" w:rsidRDefault="004758BF">
      <w:pPr>
        <w:jc w:val="center"/>
        <w:rPr>
          <w:sz w:val="22"/>
          <w:szCs w:val="22"/>
          <w:lang w:val="el-GR"/>
        </w:rPr>
      </w:pPr>
    </w:p>
    <w:p w:rsidR="004758BF" w:rsidRPr="00763B8C" w:rsidRDefault="004758BF">
      <w:pPr>
        <w:jc w:val="center"/>
        <w:rPr>
          <w:sz w:val="22"/>
          <w:szCs w:val="22"/>
          <w:lang w:val="el-GR"/>
        </w:rPr>
      </w:pPr>
    </w:p>
    <w:p w:rsidR="004758BF" w:rsidRPr="00763B8C" w:rsidRDefault="004758BF">
      <w:pPr>
        <w:jc w:val="center"/>
        <w:rPr>
          <w:sz w:val="22"/>
          <w:szCs w:val="22"/>
          <w:lang w:val="el-GR"/>
        </w:rPr>
      </w:pPr>
    </w:p>
    <w:p w:rsidR="004758BF" w:rsidRPr="00763B8C" w:rsidRDefault="004758BF">
      <w:pPr>
        <w:jc w:val="center"/>
        <w:rPr>
          <w:sz w:val="22"/>
          <w:szCs w:val="22"/>
          <w:lang w:val="el-GR"/>
        </w:rPr>
      </w:pPr>
    </w:p>
    <w:p w:rsidR="004758BF" w:rsidRPr="00763B8C" w:rsidRDefault="004758BF">
      <w:pPr>
        <w:jc w:val="center"/>
        <w:rPr>
          <w:sz w:val="22"/>
          <w:szCs w:val="22"/>
          <w:lang w:val="el-GR"/>
        </w:rPr>
      </w:pPr>
    </w:p>
    <w:p w:rsidR="004758BF" w:rsidRPr="00763B8C" w:rsidRDefault="004758BF">
      <w:pPr>
        <w:jc w:val="center"/>
        <w:rPr>
          <w:sz w:val="22"/>
          <w:szCs w:val="22"/>
          <w:lang w:val="el-GR"/>
        </w:rPr>
      </w:pPr>
    </w:p>
    <w:p w:rsidR="004758BF" w:rsidRPr="00763B8C" w:rsidRDefault="004758BF">
      <w:pPr>
        <w:jc w:val="center"/>
        <w:rPr>
          <w:sz w:val="22"/>
          <w:szCs w:val="22"/>
          <w:lang w:val="el-GR"/>
        </w:rPr>
      </w:pPr>
    </w:p>
    <w:p w:rsidR="004758BF" w:rsidRPr="00763B8C" w:rsidRDefault="004758BF">
      <w:pPr>
        <w:jc w:val="center"/>
        <w:rPr>
          <w:sz w:val="22"/>
          <w:szCs w:val="22"/>
          <w:lang w:val="el-GR"/>
        </w:rPr>
      </w:pPr>
    </w:p>
    <w:p w:rsidR="004758BF" w:rsidRPr="00763B8C" w:rsidRDefault="004758BF">
      <w:pPr>
        <w:jc w:val="center"/>
        <w:rPr>
          <w:sz w:val="22"/>
          <w:szCs w:val="22"/>
          <w:lang w:val="el-GR"/>
        </w:rPr>
      </w:pPr>
    </w:p>
    <w:p w:rsidR="004758BF" w:rsidRPr="00763B8C" w:rsidRDefault="004758BF">
      <w:pPr>
        <w:jc w:val="center"/>
        <w:rPr>
          <w:sz w:val="22"/>
          <w:szCs w:val="22"/>
          <w:lang w:val="el-GR"/>
        </w:rPr>
      </w:pPr>
    </w:p>
    <w:p w:rsidR="004758BF" w:rsidRPr="00763B8C" w:rsidRDefault="004758BF">
      <w:pPr>
        <w:tabs>
          <w:tab w:val="left" w:pos="567"/>
        </w:tabs>
        <w:jc w:val="center"/>
        <w:rPr>
          <w:b/>
          <w:sz w:val="22"/>
          <w:szCs w:val="22"/>
          <w:lang w:val="el-GR"/>
        </w:rPr>
      </w:pPr>
      <w:r w:rsidRPr="00763B8C">
        <w:rPr>
          <w:b/>
          <w:sz w:val="22"/>
          <w:szCs w:val="22"/>
          <w:lang w:val="el-GR"/>
        </w:rPr>
        <w:t>ΠΑΡΑΡΤΗΜΑ ΙΙ</w:t>
      </w:r>
    </w:p>
    <w:p w:rsidR="004758BF" w:rsidRPr="00763B8C" w:rsidRDefault="004758BF">
      <w:pPr>
        <w:tabs>
          <w:tab w:val="left" w:pos="567"/>
        </w:tabs>
        <w:jc w:val="center"/>
        <w:rPr>
          <w:b/>
          <w:sz w:val="22"/>
          <w:szCs w:val="22"/>
          <w:lang w:val="el-GR"/>
        </w:rPr>
      </w:pPr>
    </w:p>
    <w:p w:rsidR="004758BF" w:rsidRPr="00763B8C" w:rsidRDefault="004758BF">
      <w:pPr>
        <w:pStyle w:val="BlockText"/>
      </w:pPr>
      <w:r w:rsidRPr="00763B8C">
        <w:t>Α.</w:t>
      </w:r>
      <w:r w:rsidRPr="00763B8C">
        <w:tab/>
      </w:r>
      <w:r w:rsidR="009A36A6" w:rsidRPr="00763B8C">
        <w:t>ΠΑΡΑ</w:t>
      </w:r>
      <w:r w:rsidR="00DC2BEF" w:rsidRPr="00DC2BEF">
        <w:t>ΣΚΕΥΑΣΤΗΣ</w:t>
      </w:r>
      <w:r w:rsidR="00717CB7" w:rsidRPr="00763B8C">
        <w:t xml:space="preserve"> </w:t>
      </w:r>
      <w:r w:rsidRPr="00763B8C">
        <w:t>ΥΠΕΥΘΥΝΟΣ ΓΙΑ ΤΗΝ ΑΠΟΔΕΣΜΕΥΣΗ ΤΩΝ ΠΑΡΤΙΔΩΝ</w:t>
      </w:r>
    </w:p>
    <w:p w:rsidR="004758BF" w:rsidRPr="00763B8C" w:rsidRDefault="004758BF">
      <w:pPr>
        <w:ind w:left="1985" w:right="1405" w:hanging="567"/>
        <w:rPr>
          <w:b/>
          <w:sz w:val="22"/>
          <w:szCs w:val="22"/>
          <w:lang w:val="el-GR"/>
        </w:rPr>
      </w:pPr>
    </w:p>
    <w:p w:rsidR="004758BF" w:rsidRPr="00C6064F" w:rsidRDefault="004758BF">
      <w:pPr>
        <w:ind w:left="1620" w:right="1405" w:hanging="540"/>
        <w:rPr>
          <w:b/>
          <w:sz w:val="22"/>
          <w:szCs w:val="22"/>
          <w:lang w:val="el-GR"/>
        </w:rPr>
      </w:pPr>
      <w:r w:rsidRPr="00763B8C">
        <w:rPr>
          <w:b/>
          <w:sz w:val="22"/>
          <w:szCs w:val="22"/>
          <w:lang w:val="el-GR"/>
        </w:rPr>
        <w:t>Β.</w:t>
      </w:r>
      <w:r w:rsidRPr="00763B8C">
        <w:rPr>
          <w:b/>
          <w:sz w:val="22"/>
          <w:szCs w:val="22"/>
          <w:lang w:val="el-GR"/>
        </w:rPr>
        <w:tab/>
        <w:t xml:space="preserve">ΟΡΟΙ </w:t>
      </w:r>
      <w:r w:rsidR="00717CB7" w:rsidRPr="00763B8C">
        <w:rPr>
          <w:b/>
          <w:sz w:val="22"/>
          <w:szCs w:val="22"/>
          <w:lang w:val="el-GR"/>
        </w:rPr>
        <w:t>Ή ΠΕΡΙΟΡΙΣΜΟΙ ΣΧΕΤΙΚΑ ΜΕ ΤΗ ΔΙΑΘΕ</w:t>
      </w:r>
      <w:r w:rsidR="00CE2E33" w:rsidRPr="00763B8C">
        <w:rPr>
          <w:b/>
          <w:sz w:val="22"/>
          <w:szCs w:val="22"/>
          <w:lang w:val="el-GR"/>
        </w:rPr>
        <w:t>Σ</w:t>
      </w:r>
      <w:r w:rsidR="00F769E2">
        <w:rPr>
          <w:b/>
          <w:sz w:val="22"/>
          <w:szCs w:val="22"/>
          <w:lang w:val="el-GR"/>
        </w:rPr>
        <w:t>Η ΚΑΙ ΤΗ ΧΡΗΣΗ</w:t>
      </w:r>
    </w:p>
    <w:p w:rsidR="00717CB7" w:rsidRPr="00763B8C" w:rsidRDefault="00717CB7">
      <w:pPr>
        <w:ind w:left="1620" w:right="1405" w:hanging="540"/>
        <w:rPr>
          <w:b/>
          <w:sz w:val="22"/>
          <w:szCs w:val="22"/>
          <w:lang w:val="el-GR"/>
        </w:rPr>
      </w:pPr>
    </w:p>
    <w:p w:rsidR="00717CB7" w:rsidRPr="00763B8C" w:rsidRDefault="00717CB7">
      <w:pPr>
        <w:ind w:left="1620" w:right="1405" w:hanging="540"/>
        <w:rPr>
          <w:b/>
          <w:sz w:val="22"/>
          <w:szCs w:val="22"/>
          <w:lang w:val="el-GR"/>
        </w:rPr>
      </w:pPr>
      <w:r w:rsidRPr="00763B8C">
        <w:rPr>
          <w:b/>
          <w:sz w:val="22"/>
          <w:szCs w:val="22"/>
          <w:lang w:val="el-GR"/>
        </w:rPr>
        <w:t>Γ.</w:t>
      </w:r>
      <w:r w:rsidRPr="00763B8C">
        <w:rPr>
          <w:b/>
          <w:sz w:val="22"/>
          <w:szCs w:val="22"/>
          <w:lang w:val="el-GR"/>
        </w:rPr>
        <w:tab/>
        <w:t>ΑΛΛΟΙ ΟΡΟΙ ΚΑΙ ΑΠΑΙΤΗΣΕΙΣ ΤΙΣ ΑΔΕΙΑΣ ΚΥΚΛΟΦΟΡΙΑΣ</w:t>
      </w:r>
    </w:p>
    <w:p w:rsidR="00717CB7" w:rsidRPr="00763B8C" w:rsidRDefault="00717CB7">
      <w:pPr>
        <w:ind w:left="1620" w:right="1405" w:hanging="540"/>
        <w:rPr>
          <w:b/>
          <w:sz w:val="22"/>
          <w:szCs w:val="22"/>
          <w:lang w:val="el-GR"/>
        </w:rPr>
      </w:pPr>
    </w:p>
    <w:p w:rsidR="00717CB7" w:rsidRPr="00763B8C" w:rsidRDefault="00717CB7">
      <w:pPr>
        <w:ind w:left="1620" w:right="1405" w:hanging="540"/>
        <w:rPr>
          <w:b/>
          <w:sz w:val="22"/>
          <w:szCs w:val="22"/>
          <w:lang w:val="el-GR"/>
        </w:rPr>
      </w:pPr>
      <w:r w:rsidRPr="00763B8C">
        <w:rPr>
          <w:b/>
          <w:sz w:val="22"/>
          <w:szCs w:val="22"/>
          <w:lang w:val="el-GR"/>
        </w:rPr>
        <w:t>Δ.</w:t>
      </w:r>
      <w:r w:rsidRPr="00763B8C">
        <w:rPr>
          <w:b/>
          <w:sz w:val="22"/>
          <w:szCs w:val="22"/>
          <w:lang w:val="el-GR"/>
        </w:rPr>
        <w:tab/>
      </w:r>
      <w:r w:rsidR="009563D2" w:rsidRPr="00763B8C">
        <w:rPr>
          <w:b/>
          <w:sz w:val="22"/>
          <w:szCs w:val="22"/>
          <w:lang w:val="el-GR"/>
        </w:rPr>
        <w:t>ΟΡΟΙ Ή ΠΕΡΙΟΡΙΣΜΟΙ ΣΧΕΤΙΚΑ ΜΕ ΤΗΝ ΑΣΦΑΛΗ ΚΑΙ ΑΠΟΤΕΛΕΣΜΑΤΙΚΗ ΧΡΗΣΗ ΤΟΥ ΦΑΡΜΑΚΕΥΤΙΚΟΥ ΠΡΟΪΟΝΤΟΣ</w:t>
      </w:r>
    </w:p>
    <w:p w:rsidR="004758BF" w:rsidRPr="00763B8C" w:rsidRDefault="004758BF" w:rsidP="004758BF">
      <w:pPr>
        <w:pStyle w:val="TitleB"/>
      </w:pPr>
      <w:r w:rsidRPr="00763B8C">
        <w:br w:type="page"/>
        <w:t>Α.</w:t>
      </w:r>
      <w:r w:rsidRPr="00763B8C">
        <w:tab/>
      </w:r>
      <w:r w:rsidR="009563D2" w:rsidRPr="00763B8C">
        <w:t>ΠΑΡΑ</w:t>
      </w:r>
      <w:r w:rsidR="00DC2BEF" w:rsidRPr="00DC2BEF">
        <w:t>ΣΚΕΥΑΣΤΗΣ</w:t>
      </w:r>
      <w:r w:rsidR="009563D2" w:rsidRPr="00763B8C">
        <w:t xml:space="preserve"> </w:t>
      </w:r>
      <w:r w:rsidRPr="00763B8C">
        <w:t>ΥΠΕΥΘΥΝΟΣ ΓΙΑ ΤΗΝ ΑΠΟΔΕΣΜΕΥΣΗ ΤΩΝ ΠΑΡΤΙΔΩΝ</w:t>
      </w:r>
    </w:p>
    <w:p w:rsidR="004758BF" w:rsidRPr="00763B8C" w:rsidRDefault="004758BF">
      <w:pPr>
        <w:rPr>
          <w:sz w:val="22"/>
          <w:szCs w:val="22"/>
          <w:lang w:val="el-GR"/>
        </w:rPr>
      </w:pPr>
    </w:p>
    <w:p w:rsidR="00B3097F" w:rsidRDefault="00B3097F" w:rsidP="00B3097F">
      <w:pPr>
        <w:rPr>
          <w:iCs/>
          <w:sz w:val="22"/>
          <w:szCs w:val="22"/>
          <w:u w:val="single"/>
          <w:lang w:val="el-GR"/>
        </w:rPr>
      </w:pPr>
      <w:r>
        <w:rPr>
          <w:iCs/>
          <w:sz w:val="22"/>
          <w:szCs w:val="22"/>
          <w:u w:val="single"/>
          <w:lang w:val="el-GR"/>
        </w:rPr>
        <w:t>Όνομα και διεύθυνση τ</w:t>
      </w:r>
      <w:r w:rsidR="00B129E1">
        <w:rPr>
          <w:noProof/>
          <w:szCs w:val="22"/>
          <w:u w:val="single"/>
          <w:lang w:val="el-GR"/>
        </w:rPr>
        <w:t>ου</w:t>
      </w:r>
      <w:r>
        <w:rPr>
          <w:iCs/>
          <w:sz w:val="22"/>
          <w:szCs w:val="22"/>
          <w:u w:val="single"/>
          <w:lang w:val="el-GR"/>
        </w:rPr>
        <w:t xml:space="preserve"> παρασκευαστ</w:t>
      </w:r>
      <w:r w:rsidR="00B129E1">
        <w:rPr>
          <w:noProof/>
          <w:szCs w:val="22"/>
          <w:u w:val="single"/>
          <w:lang w:val="el-GR"/>
        </w:rPr>
        <w:t>ή</w:t>
      </w:r>
      <w:r>
        <w:rPr>
          <w:iCs/>
          <w:noProof/>
          <w:sz w:val="22"/>
          <w:szCs w:val="22"/>
          <w:u w:val="single"/>
          <w:lang w:val="el-GR"/>
        </w:rPr>
        <w:t xml:space="preserve"> που είναι υπεύθυνο</w:t>
      </w:r>
      <w:r w:rsidR="00B129E1">
        <w:rPr>
          <w:noProof/>
          <w:szCs w:val="22"/>
          <w:u w:val="single"/>
          <w:lang w:val="el-GR"/>
        </w:rPr>
        <w:t>ς</w:t>
      </w:r>
      <w:r>
        <w:rPr>
          <w:iCs/>
          <w:noProof/>
          <w:sz w:val="22"/>
          <w:szCs w:val="22"/>
          <w:u w:val="single"/>
          <w:lang w:val="el-GR"/>
        </w:rPr>
        <w:t xml:space="preserve"> </w:t>
      </w:r>
      <w:r>
        <w:rPr>
          <w:iCs/>
          <w:sz w:val="22"/>
          <w:szCs w:val="22"/>
          <w:u w:val="single"/>
          <w:lang w:val="el-GR"/>
        </w:rPr>
        <w:t>για την αποδέσμευση των παρτίδων</w:t>
      </w:r>
    </w:p>
    <w:p w:rsidR="00B3097F" w:rsidRDefault="00B3097F" w:rsidP="00B3097F">
      <w:pPr>
        <w:pStyle w:val="PILMAHaddress"/>
        <w:tabs>
          <w:tab w:val="left" w:pos="720"/>
        </w:tabs>
        <w:rPr>
          <w:lang w:val="fr-FR"/>
        </w:rPr>
      </w:pPr>
      <w:r>
        <w:rPr>
          <w:lang w:val="fr-FR"/>
        </w:rPr>
        <w:t>Eurofins PROXY Laboratories B.V.</w:t>
      </w:r>
    </w:p>
    <w:p w:rsidR="00B3097F" w:rsidRPr="00B3097F" w:rsidRDefault="00B3097F" w:rsidP="00B3097F">
      <w:pPr>
        <w:pStyle w:val="PILMAHaddress"/>
        <w:tabs>
          <w:tab w:val="left" w:pos="720"/>
        </w:tabs>
        <w:rPr>
          <w:lang w:val="fr-FR"/>
        </w:rPr>
      </w:pPr>
      <w:r w:rsidRPr="00B3097F">
        <w:rPr>
          <w:lang w:val="fr-FR"/>
        </w:rPr>
        <w:t>Archimedesweg 25</w:t>
      </w:r>
    </w:p>
    <w:p w:rsidR="00B3097F" w:rsidRPr="00B3097F" w:rsidRDefault="00B3097F" w:rsidP="00B3097F">
      <w:pPr>
        <w:pStyle w:val="PILMAHaddress"/>
        <w:tabs>
          <w:tab w:val="left" w:pos="720"/>
        </w:tabs>
        <w:rPr>
          <w:lang w:val="fr-FR"/>
        </w:rPr>
      </w:pPr>
      <w:r w:rsidRPr="00B3097F">
        <w:rPr>
          <w:lang w:val="fr-FR"/>
        </w:rPr>
        <w:t>2333 CM Leiden</w:t>
      </w:r>
    </w:p>
    <w:p w:rsidR="00B3097F" w:rsidRPr="00B3097F" w:rsidRDefault="00B3097F" w:rsidP="00B3097F">
      <w:pPr>
        <w:tabs>
          <w:tab w:val="left" w:pos="567"/>
        </w:tabs>
        <w:rPr>
          <w:sz w:val="22"/>
          <w:szCs w:val="22"/>
          <w:lang w:val="fr-FR"/>
        </w:rPr>
      </w:pPr>
      <w:r>
        <w:rPr>
          <w:sz w:val="22"/>
          <w:szCs w:val="22"/>
          <w:lang w:val="el-GR"/>
        </w:rPr>
        <w:t>Ολλανδία</w:t>
      </w:r>
    </w:p>
    <w:p w:rsidR="00B3097F" w:rsidRDefault="00B3097F" w:rsidP="00B3097F">
      <w:pPr>
        <w:rPr>
          <w:sz w:val="22"/>
          <w:szCs w:val="22"/>
          <w:lang w:val="el-GR"/>
        </w:rPr>
      </w:pPr>
    </w:p>
    <w:p w:rsidR="00B3097F" w:rsidRDefault="00B3097F" w:rsidP="00B3097F">
      <w:pPr>
        <w:rPr>
          <w:sz w:val="22"/>
          <w:szCs w:val="22"/>
          <w:lang w:val="el-GR"/>
        </w:rPr>
      </w:pPr>
    </w:p>
    <w:p w:rsidR="004758BF" w:rsidRPr="00763B8C" w:rsidRDefault="004758BF" w:rsidP="004758BF">
      <w:pPr>
        <w:pStyle w:val="TitleB"/>
      </w:pPr>
      <w:r w:rsidRPr="00763B8C">
        <w:t>Β.</w:t>
      </w:r>
      <w:r w:rsidRPr="00763B8C">
        <w:tab/>
        <w:t xml:space="preserve">ΟΡΟΙ </w:t>
      </w:r>
      <w:r w:rsidR="009749AA" w:rsidRPr="00763B8C">
        <w:t>Ή ΠΕΡΙΟΡΙΣΜΟΙ ΣΧΕΤΙΚΑ ΜΕ ΤΗ ΔΙΑΘΕΗΣ ΚΑΙ ΤΗ ΧΡΗΣΗ</w:t>
      </w:r>
    </w:p>
    <w:p w:rsidR="004758BF" w:rsidRPr="00763B8C" w:rsidRDefault="004758BF">
      <w:pPr>
        <w:rPr>
          <w:sz w:val="22"/>
          <w:szCs w:val="22"/>
          <w:lang w:val="el-GR"/>
        </w:rPr>
      </w:pPr>
    </w:p>
    <w:p w:rsidR="004758BF" w:rsidRPr="00763B8C" w:rsidRDefault="004758BF">
      <w:pPr>
        <w:numPr>
          <w:ilvl w:val="12"/>
          <w:numId w:val="0"/>
        </w:numPr>
        <w:rPr>
          <w:noProof/>
          <w:sz w:val="22"/>
          <w:szCs w:val="22"/>
          <w:lang w:val="el-GR"/>
        </w:rPr>
      </w:pPr>
      <w:r w:rsidRPr="00763B8C">
        <w:rPr>
          <w:sz w:val="22"/>
          <w:szCs w:val="22"/>
          <w:lang w:val="el-GR"/>
        </w:rPr>
        <w:t xml:space="preserve">Φαρμακευτικό προϊόν για το οποίο απαιτείται περιορισμένη ιατρική συνταγή </w:t>
      </w:r>
      <w:r w:rsidRPr="00763B8C">
        <w:rPr>
          <w:noProof/>
          <w:sz w:val="22"/>
          <w:szCs w:val="22"/>
          <w:lang w:val="el-GR"/>
        </w:rPr>
        <w:t>(</w:t>
      </w:r>
      <w:r w:rsidR="009749AA" w:rsidRPr="00763B8C">
        <w:rPr>
          <w:noProof/>
          <w:sz w:val="22"/>
          <w:szCs w:val="22"/>
          <w:lang w:val="el-GR"/>
        </w:rPr>
        <w:t>βλ.</w:t>
      </w:r>
      <w:r w:rsidRPr="00763B8C">
        <w:rPr>
          <w:noProof/>
          <w:sz w:val="22"/>
          <w:szCs w:val="22"/>
          <w:lang w:val="el-GR"/>
        </w:rPr>
        <w:t xml:space="preserve"> </w:t>
      </w:r>
      <w:r w:rsidRPr="00763B8C">
        <w:rPr>
          <w:bCs/>
          <w:noProof/>
          <w:sz w:val="22"/>
          <w:szCs w:val="22"/>
          <w:lang w:val="el-GR"/>
        </w:rPr>
        <w:t>Π</w:t>
      </w:r>
      <w:r w:rsidRPr="00763B8C">
        <w:rPr>
          <w:noProof/>
          <w:sz w:val="22"/>
          <w:szCs w:val="22"/>
          <w:lang w:val="el-GR"/>
        </w:rPr>
        <w:t>αράρτημα Ι: Περίληψη των Χαρακτηριστικών του Προϊόντος, παράγραφος 4.2).</w:t>
      </w:r>
    </w:p>
    <w:p w:rsidR="009749AA" w:rsidRPr="00C6064F" w:rsidRDefault="009749AA">
      <w:pPr>
        <w:numPr>
          <w:ilvl w:val="12"/>
          <w:numId w:val="0"/>
        </w:numPr>
        <w:rPr>
          <w:noProof/>
          <w:sz w:val="22"/>
          <w:szCs w:val="22"/>
          <w:lang w:val="el-GR"/>
        </w:rPr>
      </w:pPr>
    </w:p>
    <w:p w:rsidR="001E0634" w:rsidRPr="00C6064F" w:rsidRDefault="001E0634">
      <w:pPr>
        <w:numPr>
          <w:ilvl w:val="12"/>
          <w:numId w:val="0"/>
        </w:numPr>
        <w:rPr>
          <w:noProof/>
          <w:sz w:val="22"/>
          <w:szCs w:val="22"/>
          <w:lang w:val="el-GR"/>
        </w:rPr>
      </w:pPr>
    </w:p>
    <w:p w:rsidR="009749AA" w:rsidRPr="00763B8C" w:rsidRDefault="009749AA" w:rsidP="00D315BE">
      <w:pPr>
        <w:pStyle w:val="TitleB"/>
      </w:pPr>
      <w:r w:rsidRPr="00763B8C">
        <w:rPr>
          <w:noProof/>
        </w:rPr>
        <w:t>Γ.</w:t>
      </w:r>
      <w:r w:rsidRPr="00763B8C">
        <w:rPr>
          <w:noProof/>
        </w:rPr>
        <w:tab/>
      </w:r>
      <w:r w:rsidRPr="00763B8C">
        <w:t>ΑΛΛΟΙ ΟΡΟΙ ΚΑΙ ΑΠΑΙΤΗΣΕΙΣ ΤΙΣ ΑΔΕΙΑΣ ΚΥΚΛΟΦΟΡΙΑΣ</w:t>
      </w:r>
    </w:p>
    <w:p w:rsidR="008A6F51" w:rsidRPr="00763B8C" w:rsidRDefault="008A6F51">
      <w:pPr>
        <w:rPr>
          <w:noProof/>
          <w:sz w:val="22"/>
          <w:szCs w:val="22"/>
          <w:lang w:val="el-GR"/>
        </w:rPr>
      </w:pPr>
    </w:p>
    <w:p w:rsidR="004758BF" w:rsidRPr="00763B8C" w:rsidRDefault="005038CE">
      <w:pPr>
        <w:numPr>
          <w:ilvl w:val="0"/>
          <w:numId w:val="3"/>
        </w:numPr>
        <w:rPr>
          <w:b/>
          <w:sz w:val="22"/>
          <w:szCs w:val="22"/>
          <w:lang w:val="el-GR"/>
        </w:rPr>
      </w:pPr>
      <w:r>
        <w:rPr>
          <w:b/>
          <w:sz w:val="22"/>
          <w:szCs w:val="22"/>
        </w:rPr>
        <w:t>E</w:t>
      </w:r>
      <w:r w:rsidR="0060597F" w:rsidRPr="00763B8C">
        <w:rPr>
          <w:b/>
          <w:sz w:val="22"/>
          <w:szCs w:val="22"/>
          <w:lang w:val="el-GR"/>
        </w:rPr>
        <w:t>κθ</w:t>
      </w:r>
      <w:r w:rsidRPr="005038CE">
        <w:rPr>
          <w:b/>
          <w:sz w:val="22"/>
          <w:szCs w:val="22"/>
          <w:lang w:val="el-GR"/>
        </w:rPr>
        <w:t>έ</w:t>
      </w:r>
      <w:r w:rsidR="0060597F" w:rsidRPr="00763B8C">
        <w:rPr>
          <w:b/>
          <w:sz w:val="22"/>
          <w:szCs w:val="22"/>
          <w:lang w:val="el-GR"/>
        </w:rPr>
        <w:t>σ</w:t>
      </w:r>
      <w:r w:rsidRPr="005038CE">
        <w:rPr>
          <w:b/>
          <w:sz w:val="22"/>
          <w:szCs w:val="22"/>
          <w:lang w:val="el-GR"/>
        </w:rPr>
        <w:t>εις</w:t>
      </w:r>
      <w:r w:rsidR="0060597F" w:rsidRPr="00763B8C">
        <w:rPr>
          <w:b/>
          <w:sz w:val="22"/>
          <w:szCs w:val="22"/>
          <w:lang w:val="el-GR"/>
        </w:rPr>
        <w:t xml:space="preserve"> </w:t>
      </w:r>
      <w:r w:rsidRPr="005038CE">
        <w:rPr>
          <w:b/>
          <w:sz w:val="22"/>
          <w:szCs w:val="22"/>
          <w:lang w:val="el-GR"/>
        </w:rPr>
        <w:t>π</w:t>
      </w:r>
      <w:r w:rsidR="0060597F" w:rsidRPr="00763B8C">
        <w:rPr>
          <w:b/>
          <w:sz w:val="22"/>
          <w:szCs w:val="22"/>
          <w:lang w:val="el-GR"/>
        </w:rPr>
        <w:t xml:space="preserve">εριοδικής </w:t>
      </w:r>
      <w:r w:rsidRPr="005038CE">
        <w:rPr>
          <w:b/>
          <w:sz w:val="22"/>
          <w:szCs w:val="22"/>
          <w:lang w:val="el-GR"/>
        </w:rPr>
        <w:t>π</w:t>
      </w:r>
      <w:r w:rsidR="0060597F" w:rsidRPr="00763B8C">
        <w:rPr>
          <w:b/>
          <w:sz w:val="22"/>
          <w:szCs w:val="22"/>
          <w:lang w:val="el-GR"/>
        </w:rPr>
        <w:t xml:space="preserve">αρακολούθησης της </w:t>
      </w:r>
      <w:r w:rsidRPr="005038CE">
        <w:rPr>
          <w:b/>
          <w:sz w:val="22"/>
          <w:szCs w:val="22"/>
          <w:lang w:val="el-GR"/>
        </w:rPr>
        <w:t>α</w:t>
      </w:r>
      <w:r w:rsidR="0060597F" w:rsidRPr="00763B8C">
        <w:rPr>
          <w:b/>
          <w:sz w:val="22"/>
          <w:szCs w:val="22"/>
          <w:lang w:val="el-GR"/>
        </w:rPr>
        <w:t>σφάλειας</w:t>
      </w:r>
      <w:r w:rsidRPr="00CB77E0">
        <w:rPr>
          <w:b/>
          <w:sz w:val="22"/>
          <w:szCs w:val="22"/>
          <w:lang w:val="el-GR"/>
        </w:rPr>
        <w:t xml:space="preserve"> (</w:t>
      </w:r>
      <w:r>
        <w:rPr>
          <w:b/>
          <w:sz w:val="22"/>
          <w:szCs w:val="22"/>
        </w:rPr>
        <w:t>PSURs</w:t>
      </w:r>
      <w:r w:rsidRPr="00CB77E0">
        <w:rPr>
          <w:b/>
          <w:sz w:val="22"/>
          <w:szCs w:val="22"/>
          <w:lang w:val="el-GR"/>
        </w:rPr>
        <w:t>)</w:t>
      </w:r>
    </w:p>
    <w:p w:rsidR="001E0634" w:rsidRPr="005038CE" w:rsidRDefault="001E0634" w:rsidP="001E0634">
      <w:pPr>
        <w:widowControl w:val="0"/>
        <w:tabs>
          <w:tab w:val="left" w:pos="0"/>
        </w:tabs>
        <w:ind w:right="567"/>
        <w:rPr>
          <w:sz w:val="22"/>
          <w:szCs w:val="22"/>
          <w:lang w:val="el-GR"/>
        </w:rPr>
      </w:pPr>
    </w:p>
    <w:p w:rsidR="0060597F" w:rsidRPr="007B07AE" w:rsidRDefault="007B07AE" w:rsidP="001E0634">
      <w:pPr>
        <w:widowControl w:val="0"/>
        <w:tabs>
          <w:tab w:val="left" w:pos="0"/>
        </w:tabs>
        <w:ind w:right="567"/>
        <w:rPr>
          <w:sz w:val="22"/>
          <w:szCs w:val="22"/>
          <w:lang w:val="el-GR"/>
        </w:rPr>
      </w:pPr>
      <w:r w:rsidRPr="007B07AE">
        <w:rPr>
          <w:sz w:val="22"/>
          <w:szCs w:val="22"/>
          <w:lang w:val="el-GR"/>
        </w:rPr>
        <w:t xml:space="preserve">Οι απαιτήσεις για την υποβολή </w:t>
      </w:r>
      <w:r w:rsidR="00CB77E0" w:rsidRPr="00CB77E0">
        <w:rPr>
          <w:sz w:val="22"/>
          <w:szCs w:val="22"/>
          <w:lang w:val="el-GR"/>
        </w:rPr>
        <w:t>των PSURs,</w:t>
      </w:r>
      <w:r w:rsidRPr="007B07AE">
        <w:rPr>
          <w:sz w:val="22"/>
          <w:szCs w:val="22"/>
          <w:lang w:val="el-GR"/>
        </w:rPr>
        <w:t xml:space="preserve"> για το εν λόγω φαρμακευτικό προϊόν </w:t>
      </w:r>
      <w:r w:rsidR="0060597F" w:rsidRPr="007B07AE">
        <w:rPr>
          <w:sz w:val="22"/>
          <w:szCs w:val="22"/>
          <w:lang w:val="el-GR"/>
        </w:rPr>
        <w:t xml:space="preserve">ορίζονται στον κατάλογο με τις ημερομηνίες αναφοράς της Ένωσης (κατάλογος </w:t>
      </w:r>
      <w:r w:rsidR="0060597F" w:rsidRPr="007B07AE">
        <w:rPr>
          <w:noProof/>
          <w:sz w:val="22"/>
          <w:szCs w:val="22"/>
        </w:rPr>
        <w:t>EURD</w:t>
      </w:r>
      <w:r w:rsidR="0060597F" w:rsidRPr="007B07AE">
        <w:rPr>
          <w:sz w:val="22"/>
          <w:szCs w:val="22"/>
          <w:lang w:val="el-GR"/>
        </w:rPr>
        <w:t xml:space="preserve">) που παρατίθεται </w:t>
      </w:r>
      <w:r w:rsidRPr="007B07AE">
        <w:rPr>
          <w:sz w:val="22"/>
          <w:szCs w:val="22"/>
          <w:lang w:val="el-GR"/>
        </w:rPr>
        <w:t xml:space="preserve">στην παράγραφο 7, του άρθρου 107γ, της οδηγίας </w:t>
      </w:r>
      <w:r w:rsidR="0060597F" w:rsidRPr="007B07AE">
        <w:rPr>
          <w:sz w:val="22"/>
          <w:szCs w:val="22"/>
          <w:lang w:val="el-GR"/>
        </w:rPr>
        <w:t xml:space="preserve">2001/83/ΕΚ και </w:t>
      </w:r>
      <w:r w:rsidRPr="007B07AE">
        <w:rPr>
          <w:sz w:val="22"/>
          <w:szCs w:val="22"/>
          <w:lang w:val="el-GR"/>
        </w:rPr>
        <w:t xml:space="preserve">κάθε επακόλουθης επικαιροποίησης όπως δημοσιεύεται </w:t>
      </w:r>
      <w:r w:rsidR="0060597F" w:rsidRPr="007B07AE">
        <w:rPr>
          <w:sz w:val="22"/>
          <w:szCs w:val="22"/>
          <w:lang w:val="el-GR"/>
        </w:rPr>
        <w:t>στην ευρωπαϊκή δικτυακή πύλη για τα φάρμακα.</w:t>
      </w:r>
    </w:p>
    <w:p w:rsidR="00D1526E" w:rsidRPr="00C6064F" w:rsidRDefault="00D1526E" w:rsidP="001E0634">
      <w:pPr>
        <w:widowControl w:val="0"/>
        <w:rPr>
          <w:bCs/>
          <w:iCs/>
          <w:sz w:val="22"/>
          <w:szCs w:val="22"/>
          <w:lang w:val="el-GR"/>
        </w:rPr>
      </w:pPr>
    </w:p>
    <w:p w:rsidR="001E0634" w:rsidRPr="00C6064F" w:rsidRDefault="001E0634" w:rsidP="001E0634">
      <w:pPr>
        <w:widowControl w:val="0"/>
        <w:rPr>
          <w:bCs/>
          <w:iCs/>
          <w:sz w:val="22"/>
          <w:szCs w:val="22"/>
          <w:lang w:val="el-GR"/>
        </w:rPr>
      </w:pPr>
    </w:p>
    <w:p w:rsidR="008B4EF0" w:rsidRPr="00763B8C" w:rsidRDefault="008B4EF0" w:rsidP="00D315BE">
      <w:pPr>
        <w:pStyle w:val="TitleB"/>
        <w:rPr>
          <w:bCs/>
          <w:iCs/>
        </w:rPr>
      </w:pPr>
      <w:r w:rsidRPr="00763B8C">
        <w:t>Δ.</w:t>
      </w:r>
      <w:r w:rsidRPr="00763B8C">
        <w:tab/>
        <w:t>ΟΡΟΙ Ή ΠΕΡΙΟΡΙΣΜΟΙ ΣΧΕΤΙΚΑ ΜΕ ΤΗΝ ΑΣΦΑΛΗ ΚΑΙ ΑΠΟΤΕΛΕΣΜΑΤΙΚΗ ΧΡΗΣΗ ΤΟΥ ΦΑΡΜΑΚΕΥΤΙΚΟΥ ΠΡΟΪΟΝΤΟΣ</w:t>
      </w:r>
    </w:p>
    <w:p w:rsidR="004758BF" w:rsidRPr="00763B8C" w:rsidRDefault="004758BF">
      <w:pPr>
        <w:rPr>
          <w:sz w:val="22"/>
          <w:szCs w:val="22"/>
          <w:lang w:val="el-GR"/>
        </w:rPr>
      </w:pPr>
    </w:p>
    <w:p w:rsidR="004758BF" w:rsidRPr="00763B8C" w:rsidRDefault="004758BF" w:rsidP="001E0634">
      <w:pPr>
        <w:numPr>
          <w:ilvl w:val="0"/>
          <w:numId w:val="3"/>
        </w:numPr>
        <w:rPr>
          <w:b/>
          <w:sz w:val="22"/>
          <w:szCs w:val="22"/>
          <w:lang w:val="el-GR"/>
        </w:rPr>
      </w:pPr>
      <w:r w:rsidRPr="00763B8C">
        <w:rPr>
          <w:b/>
          <w:sz w:val="22"/>
          <w:szCs w:val="22"/>
          <w:lang w:val="el-GR"/>
        </w:rPr>
        <w:t xml:space="preserve">Σχέδιο </w:t>
      </w:r>
      <w:r w:rsidR="005C312D">
        <w:rPr>
          <w:b/>
          <w:sz w:val="22"/>
          <w:szCs w:val="22"/>
          <w:lang w:val="el-GR"/>
        </w:rPr>
        <w:t>δ</w:t>
      </w:r>
      <w:r w:rsidR="005C312D" w:rsidRPr="00763B8C">
        <w:rPr>
          <w:b/>
          <w:sz w:val="22"/>
          <w:szCs w:val="22"/>
          <w:lang w:val="el-GR"/>
        </w:rPr>
        <w:t xml:space="preserve">ιαχείρισης </w:t>
      </w:r>
      <w:r w:rsidR="005C312D">
        <w:rPr>
          <w:b/>
          <w:sz w:val="22"/>
          <w:szCs w:val="22"/>
          <w:lang w:val="el-GR"/>
        </w:rPr>
        <w:t>κ</w:t>
      </w:r>
      <w:r w:rsidR="005C312D" w:rsidRPr="00763B8C">
        <w:rPr>
          <w:b/>
          <w:sz w:val="22"/>
          <w:szCs w:val="22"/>
          <w:lang w:val="el-GR"/>
        </w:rPr>
        <w:t xml:space="preserve">ινδύνου </w:t>
      </w:r>
      <w:r w:rsidR="008B4EF0" w:rsidRPr="00763B8C">
        <w:rPr>
          <w:b/>
          <w:sz w:val="22"/>
          <w:szCs w:val="22"/>
          <w:lang w:val="el-GR"/>
        </w:rPr>
        <w:t>(ΣΔΚ)</w:t>
      </w:r>
    </w:p>
    <w:p w:rsidR="001E0634" w:rsidRPr="00763B8C" w:rsidRDefault="001E0634" w:rsidP="00D3219E">
      <w:pPr>
        <w:widowControl w:val="0"/>
        <w:tabs>
          <w:tab w:val="left" w:pos="0"/>
        </w:tabs>
        <w:ind w:right="567"/>
        <w:rPr>
          <w:bCs/>
          <w:sz w:val="22"/>
          <w:szCs w:val="22"/>
        </w:rPr>
      </w:pPr>
    </w:p>
    <w:p w:rsidR="004758BF" w:rsidRPr="00C6064F" w:rsidRDefault="00DF7D15" w:rsidP="00D3219E">
      <w:pPr>
        <w:widowControl w:val="0"/>
        <w:tabs>
          <w:tab w:val="left" w:pos="0"/>
        </w:tabs>
        <w:ind w:right="567"/>
        <w:rPr>
          <w:bCs/>
          <w:sz w:val="22"/>
          <w:szCs w:val="22"/>
          <w:bdr w:val="none" w:sz="0" w:space="0" w:color="auto" w:frame="1"/>
          <w:lang w:val="el-GR"/>
        </w:rPr>
      </w:pPr>
      <w:r w:rsidRPr="00763B8C">
        <w:rPr>
          <w:bCs/>
          <w:sz w:val="22"/>
          <w:szCs w:val="22"/>
          <w:lang w:val="el-GR"/>
        </w:rPr>
        <w:t xml:space="preserve">Ο Κάτοχος </w:t>
      </w:r>
      <w:r w:rsidR="005411A7" w:rsidRPr="005411A7">
        <w:rPr>
          <w:bCs/>
          <w:sz w:val="22"/>
          <w:szCs w:val="22"/>
          <w:lang w:val="el-GR"/>
        </w:rPr>
        <w:t>Ά</w:t>
      </w:r>
      <w:r w:rsidRPr="00763B8C">
        <w:rPr>
          <w:bCs/>
          <w:sz w:val="22"/>
          <w:szCs w:val="22"/>
          <w:lang w:val="el-GR"/>
        </w:rPr>
        <w:t>δείας Κυκλοφορίας</w:t>
      </w:r>
      <w:r w:rsidR="008B4EF0" w:rsidRPr="00763B8C">
        <w:rPr>
          <w:bCs/>
          <w:sz w:val="22"/>
          <w:szCs w:val="22"/>
          <w:lang w:val="el-GR"/>
        </w:rPr>
        <w:t xml:space="preserve"> </w:t>
      </w:r>
      <w:r w:rsidR="002C5A45" w:rsidRPr="00763B8C">
        <w:rPr>
          <w:bCs/>
          <w:sz w:val="22"/>
          <w:szCs w:val="22"/>
          <w:lang w:val="el-GR"/>
        </w:rPr>
        <w:t>(</w:t>
      </w:r>
      <w:r w:rsidR="005C312D">
        <w:rPr>
          <w:bCs/>
          <w:sz w:val="22"/>
          <w:szCs w:val="22"/>
          <w:lang w:val="el-GR"/>
        </w:rPr>
        <w:t>ΚΑΚ</w:t>
      </w:r>
      <w:r w:rsidR="002C5A45" w:rsidRPr="00763B8C">
        <w:rPr>
          <w:bCs/>
          <w:sz w:val="22"/>
          <w:szCs w:val="22"/>
          <w:lang w:val="el-GR"/>
        </w:rPr>
        <w:t xml:space="preserve">) </w:t>
      </w:r>
      <w:r w:rsidR="008B4EF0" w:rsidRPr="00763B8C">
        <w:rPr>
          <w:bCs/>
          <w:sz w:val="22"/>
          <w:szCs w:val="22"/>
          <w:lang w:val="el-GR"/>
        </w:rPr>
        <w:t xml:space="preserve">θα διεξαγάγει τις απαιτούμενες </w:t>
      </w:r>
      <w:r w:rsidRPr="00763B8C">
        <w:rPr>
          <w:bCs/>
          <w:sz w:val="22"/>
          <w:szCs w:val="22"/>
          <w:lang w:val="el-GR"/>
        </w:rPr>
        <w:t>δραστηριότητες</w:t>
      </w:r>
      <w:r w:rsidR="00BF012A" w:rsidRPr="00763B8C">
        <w:rPr>
          <w:bCs/>
          <w:sz w:val="22"/>
          <w:szCs w:val="22"/>
          <w:lang w:val="el-GR"/>
        </w:rPr>
        <w:t xml:space="preserve"> και παρεμβάσεις</w:t>
      </w:r>
      <w:r w:rsidRPr="00763B8C">
        <w:rPr>
          <w:bCs/>
          <w:sz w:val="22"/>
          <w:szCs w:val="22"/>
          <w:lang w:val="el-GR"/>
        </w:rPr>
        <w:t xml:space="preserve"> φαρμακοεπαγρύπνησης όπως παρουσιάζονται στο</w:t>
      </w:r>
      <w:r w:rsidR="00BF012A" w:rsidRPr="00763B8C">
        <w:rPr>
          <w:bCs/>
          <w:sz w:val="22"/>
          <w:szCs w:val="22"/>
          <w:lang w:val="el-GR"/>
        </w:rPr>
        <w:t xml:space="preserve"> </w:t>
      </w:r>
      <w:r w:rsidR="00BF012A" w:rsidRPr="00763B8C">
        <w:rPr>
          <w:noProof/>
          <w:sz w:val="22"/>
          <w:szCs w:val="22"/>
          <w:lang w:val="el-GR"/>
        </w:rPr>
        <w:t>συμφωνηθέν ΣΔΚ,</w:t>
      </w:r>
      <w:r w:rsidRPr="00763B8C">
        <w:rPr>
          <w:bCs/>
          <w:sz w:val="22"/>
          <w:szCs w:val="22"/>
          <w:lang w:val="el-GR"/>
        </w:rPr>
        <w:t xml:space="preserve"> που </w:t>
      </w:r>
      <w:r w:rsidR="00977BF6" w:rsidRPr="00763B8C">
        <w:rPr>
          <w:bCs/>
          <w:sz w:val="22"/>
          <w:szCs w:val="22"/>
          <w:lang w:val="el-GR"/>
        </w:rPr>
        <w:t>παρουσιάζεται</w:t>
      </w:r>
      <w:r w:rsidRPr="00763B8C">
        <w:rPr>
          <w:bCs/>
          <w:sz w:val="22"/>
          <w:szCs w:val="22"/>
          <w:lang w:val="el-GR"/>
        </w:rPr>
        <w:t xml:space="preserve"> στην </w:t>
      </w:r>
      <w:r w:rsidR="002C5A45" w:rsidRPr="00763B8C">
        <w:rPr>
          <w:noProof/>
          <w:sz w:val="22"/>
          <w:szCs w:val="22"/>
          <w:lang w:val="el-GR"/>
        </w:rPr>
        <w:t>ε</w:t>
      </w:r>
      <w:r w:rsidRPr="00763B8C">
        <w:rPr>
          <w:bCs/>
          <w:sz w:val="22"/>
          <w:szCs w:val="22"/>
          <w:lang w:val="el-GR"/>
        </w:rPr>
        <w:t xml:space="preserve">νότητα 1.8.2. της </w:t>
      </w:r>
      <w:r w:rsidR="002C5A45" w:rsidRPr="00763B8C">
        <w:rPr>
          <w:noProof/>
          <w:sz w:val="22"/>
          <w:szCs w:val="22"/>
          <w:lang w:val="el-GR"/>
        </w:rPr>
        <w:t>ά</w:t>
      </w:r>
      <w:r w:rsidRPr="00763B8C">
        <w:rPr>
          <w:bCs/>
          <w:sz w:val="22"/>
          <w:szCs w:val="22"/>
          <w:lang w:val="el-GR"/>
        </w:rPr>
        <w:t xml:space="preserve">δειας </w:t>
      </w:r>
      <w:r w:rsidR="002C5A45" w:rsidRPr="00763B8C">
        <w:rPr>
          <w:noProof/>
          <w:sz w:val="22"/>
          <w:szCs w:val="22"/>
          <w:lang w:val="el-GR"/>
        </w:rPr>
        <w:t>κ</w:t>
      </w:r>
      <w:r w:rsidRPr="00763B8C">
        <w:rPr>
          <w:bCs/>
          <w:sz w:val="22"/>
          <w:szCs w:val="22"/>
          <w:lang w:val="el-GR"/>
        </w:rPr>
        <w:t>υκλοφορίας και</w:t>
      </w:r>
      <w:r w:rsidR="001E0634" w:rsidRPr="00C6064F">
        <w:rPr>
          <w:bCs/>
          <w:sz w:val="22"/>
          <w:szCs w:val="22"/>
          <w:lang w:val="el-GR"/>
        </w:rPr>
        <w:t xml:space="preserve"> </w:t>
      </w:r>
      <w:r w:rsidRPr="00763B8C">
        <w:rPr>
          <w:bCs/>
          <w:sz w:val="22"/>
          <w:szCs w:val="22"/>
          <w:lang w:val="el-GR"/>
        </w:rPr>
        <w:t xml:space="preserve">οποιεσδήποτε επακόλουθες </w:t>
      </w:r>
      <w:r w:rsidR="00BF012A" w:rsidRPr="00763B8C">
        <w:rPr>
          <w:noProof/>
          <w:sz w:val="22"/>
          <w:szCs w:val="22"/>
          <w:lang w:val="el-GR"/>
        </w:rPr>
        <w:t>εγκεκριμένες</w:t>
      </w:r>
      <w:r w:rsidR="00BF012A" w:rsidRPr="00763B8C">
        <w:rPr>
          <w:bCs/>
          <w:sz w:val="22"/>
          <w:szCs w:val="22"/>
          <w:lang w:val="el-GR"/>
        </w:rPr>
        <w:t xml:space="preserve"> </w:t>
      </w:r>
      <w:r w:rsidRPr="00763B8C">
        <w:rPr>
          <w:bCs/>
          <w:sz w:val="22"/>
          <w:szCs w:val="22"/>
          <w:lang w:val="el-GR"/>
        </w:rPr>
        <w:t>αναθεωρήσεις του ΣΔΚ</w:t>
      </w:r>
      <w:r w:rsidR="00BF012A" w:rsidRPr="00763B8C">
        <w:rPr>
          <w:bCs/>
          <w:sz w:val="22"/>
          <w:szCs w:val="22"/>
          <w:lang w:val="el-GR"/>
        </w:rPr>
        <w:t>.</w:t>
      </w:r>
    </w:p>
    <w:p w:rsidR="004758BF" w:rsidRPr="00763B8C" w:rsidRDefault="004758BF" w:rsidP="00D3219E">
      <w:pPr>
        <w:widowControl w:val="0"/>
        <w:rPr>
          <w:bCs/>
          <w:sz w:val="22"/>
          <w:szCs w:val="22"/>
          <w:bdr w:val="none" w:sz="0" w:space="0" w:color="auto" w:frame="1"/>
          <w:lang w:val="el-GR"/>
        </w:rPr>
      </w:pPr>
    </w:p>
    <w:p w:rsidR="004758BF" w:rsidRPr="00C6064F" w:rsidRDefault="000A1588" w:rsidP="00D3219E">
      <w:pPr>
        <w:widowControl w:val="0"/>
        <w:rPr>
          <w:bCs/>
          <w:sz w:val="22"/>
          <w:szCs w:val="22"/>
          <w:lang w:val="el-GR"/>
        </w:rPr>
      </w:pPr>
      <w:r w:rsidRPr="00763B8C">
        <w:rPr>
          <w:bCs/>
          <w:sz w:val="22"/>
          <w:szCs w:val="22"/>
          <w:lang w:val="el-GR"/>
        </w:rPr>
        <w:t>Ένα</w:t>
      </w:r>
      <w:r w:rsidR="00DF7D15" w:rsidRPr="00763B8C">
        <w:rPr>
          <w:bCs/>
          <w:sz w:val="22"/>
          <w:szCs w:val="22"/>
          <w:lang w:val="el-GR"/>
        </w:rPr>
        <w:t xml:space="preserve"> επικαιροποιημένο ΣΔΚ θα πρέπει να κατατεθεί</w:t>
      </w:r>
      <w:r w:rsidRPr="00763B8C">
        <w:rPr>
          <w:bCs/>
          <w:sz w:val="22"/>
          <w:szCs w:val="22"/>
          <w:lang w:val="el-GR"/>
        </w:rPr>
        <w:t>:</w:t>
      </w:r>
    </w:p>
    <w:p w:rsidR="00317FD3" w:rsidRPr="00763B8C" w:rsidRDefault="005C312D" w:rsidP="00092A6E">
      <w:pPr>
        <w:widowControl w:val="0"/>
        <w:numPr>
          <w:ilvl w:val="0"/>
          <w:numId w:val="18"/>
        </w:numPr>
        <w:spacing w:line="260" w:lineRule="exact"/>
        <w:ind w:right="-1"/>
        <w:rPr>
          <w:noProof/>
          <w:sz w:val="22"/>
          <w:szCs w:val="22"/>
          <w:lang w:val="el-GR"/>
        </w:rPr>
      </w:pPr>
      <w:r>
        <w:rPr>
          <w:sz w:val="22"/>
          <w:szCs w:val="22"/>
          <w:lang w:val="el-GR"/>
        </w:rPr>
        <w:t>Μ</w:t>
      </w:r>
      <w:r w:rsidR="00317FD3" w:rsidRPr="00763B8C">
        <w:rPr>
          <w:noProof/>
          <w:sz w:val="22"/>
          <w:szCs w:val="22"/>
          <w:lang w:val="el-GR"/>
        </w:rPr>
        <w:t>ετά από αίτημα του Ευρωπαϊκού οργανισμού Φαρμάκων,</w:t>
      </w:r>
    </w:p>
    <w:p w:rsidR="00317FD3" w:rsidRPr="00763B8C" w:rsidRDefault="005C312D" w:rsidP="00092A6E">
      <w:pPr>
        <w:widowControl w:val="0"/>
        <w:numPr>
          <w:ilvl w:val="0"/>
          <w:numId w:val="18"/>
        </w:numPr>
        <w:spacing w:line="260" w:lineRule="exact"/>
        <w:ind w:right="-1"/>
        <w:rPr>
          <w:bCs/>
          <w:sz w:val="22"/>
          <w:szCs w:val="22"/>
          <w:lang w:val="el-GR"/>
        </w:rPr>
      </w:pPr>
      <w:r>
        <w:rPr>
          <w:sz w:val="22"/>
          <w:szCs w:val="22"/>
          <w:lang w:val="el-GR"/>
        </w:rPr>
        <w:t>Ο</w:t>
      </w:r>
      <w:r w:rsidR="00317FD3" w:rsidRPr="00763B8C">
        <w:rPr>
          <w:noProof/>
          <w:sz w:val="22"/>
          <w:szCs w:val="22"/>
          <w:lang w:val="el-GR"/>
        </w:rPr>
        <w:t>ποτεδήποτε τροποποιείται το σύστημα διαχείρισης κινδύνου, ειδικά ως αποτέλεσμα λήψης νέων πληροφοριών που μπορούν να επιφέρουν σημαντική αλλαγή στη σχέση οφέλους-κινδύνου ή ως αποτέλεσμα της επίτευξης ενός σημαντικού οροσήμου (φαρμακοεπαγρύπνηση ή ελαχιστοποίηση κινδύνου).</w:t>
      </w:r>
    </w:p>
    <w:p w:rsidR="004758BF" w:rsidRPr="00D96F44" w:rsidRDefault="004758BF" w:rsidP="00D3219E">
      <w:pPr>
        <w:widowControl w:val="0"/>
        <w:rPr>
          <w:sz w:val="22"/>
          <w:szCs w:val="22"/>
          <w:lang w:val="el-GR"/>
        </w:rPr>
      </w:pPr>
    </w:p>
    <w:p w:rsidR="009600F1" w:rsidRPr="00763B8C" w:rsidRDefault="009600F1" w:rsidP="00692F81">
      <w:pPr>
        <w:keepNext/>
        <w:widowControl w:val="0"/>
        <w:numPr>
          <w:ilvl w:val="0"/>
          <w:numId w:val="19"/>
        </w:numPr>
        <w:tabs>
          <w:tab w:val="left" w:pos="567"/>
        </w:tabs>
        <w:spacing w:line="260" w:lineRule="exact"/>
        <w:ind w:right="-1" w:hanging="720"/>
        <w:rPr>
          <w:b/>
          <w:sz w:val="22"/>
          <w:szCs w:val="22"/>
        </w:rPr>
      </w:pPr>
      <w:r w:rsidRPr="00763B8C">
        <w:rPr>
          <w:b/>
          <w:sz w:val="22"/>
          <w:szCs w:val="22"/>
          <w:lang w:val="el-GR"/>
        </w:rPr>
        <w:t>Επιπρόσθετα μέτρα ελαχιστοποίησης κινδύνου</w:t>
      </w:r>
    </w:p>
    <w:p w:rsidR="009600F1" w:rsidRPr="00763B8C" w:rsidRDefault="009600F1" w:rsidP="00692F81">
      <w:pPr>
        <w:keepNext/>
        <w:widowControl w:val="0"/>
        <w:tabs>
          <w:tab w:val="left" w:pos="567"/>
        </w:tabs>
        <w:spacing w:line="260" w:lineRule="exact"/>
        <w:ind w:right="-1"/>
        <w:rPr>
          <w:b/>
          <w:sz w:val="22"/>
          <w:szCs w:val="22"/>
        </w:rPr>
      </w:pPr>
    </w:p>
    <w:p w:rsidR="00A03F97" w:rsidRPr="005B6A76" w:rsidRDefault="009600F1" w:rsidP="00692F81">
      <w:pPr>
        <w:pStyle w:val="Heading2bulleted"/>
        <w:keepNext/>
        <w:numPr>
          <w:ilvl w:val="0"/>
          <w:numId w:val="0"/>
        </w:numPr>
        <w:rPr>
          <w:rFonts w:cs="Verdana"/>
          <w:b w:val="0"/>
          <w:bCs/>
          <w:color w:val="231F20"/>
          <w:lang w:val="en-US"/>
        </w:rPr>
      </w:pPr>
      <w:r w:rsidRPr="00A03F97">
        <w:rPr>
          <w:b w:val="0"/>
          <w:bCs/>
          <w:noProof/>
        </w:rPr>
        <w:t xml:space="preserve">Ο ΚΑΚ θα </w:t>
      </w:r>
      <w:r w:rsidR="001813CF" w:rsidRPr="00A03F97">
        <w:rPr>
          <w:b w:val="0"/>
          <w:bCs/>
          <w:noProof/>
        </w:rPr>
        <w:t>παρέχει μια κάρτα</w:t>
      </w:r>
      <w:r w:rsidR="00D96AE3" w:rsidRPr="00A03F97">
        <w:rPr>
          <w:b w:val="0"/>
          <w:bCs/>
          <w:noProof/>
        </w:rPr>
        <w:t xml:space="preserve"> υπεν</w:t>
      </w:r>
      <w:r w:rsidR="001813CF" w:rsidRPr="00A03F97">
        <w:rPr>
          <w:b w:val="0"/>
          <w:bCs/>
          <w:noProof/>
        </w:rPr>
        <w:t>θύμισης για τον ασθενή/φροντιστή σε κάθε πακέτο, και το περιεχόμενο αυτής θα πρέπει να συμπεριλαμβάνεται στο Φύλλο Οδηγιών Χρήσης</w:t>
      </w:r>
      <w:r w:rsidR="00D25CF7" w:rsidRPr="00A03F97">
        <w:rPr>
          <w:b w:val="0"/>
          <w:bCs/>
          <w:noProof/>
        </w:rPr>
        <w:t>.</w:t>
      </w:r>
      <w:r w:rsidR="00A03F97" w:rsidRPr="00A03F97">
        <w:rPr>
          <w:b w:val="0"/>
          <w:bCs/>
          <w:color w:val="231F20"/>
        </w:rPr>
        <w:t xml:space="preserve"> </w:t>
      </w:r>
      <w:r w:rsidR="00A03F97">
        <w:rPr>
          <w:b w:val="0"/>
          <w:bCs/>
          <w:color w:val="231F20"/>
        </w:rPr>
        <w:t xml:space="preserve">Η κάρτα υπενθύμισης </w:t>
      </w:r>
      <w:r w:rsidR="005C312D">
        <w:rPr>
          <w:b w:val="0"/>
          <w:bCs/>
          <w:color w:val="231F20"/>
        </w:rPr>
        <w:t>Α</w:t>
      </w:r>
      <w:r w:rsidR="006C64BA" w:rsidRPr="006C64BA">
        <w:rPr>
          <w:b w:val="0"/>
          <w:bCs/>
          <w:noProof/>
        </w:rPr>
        <w:t>σθενή/</w:t>
      </w:r>
      <w:r w:rsidR="005C312D">
        <w:rPr>
          <w:b w:val="0"/>
          <w:bCs/>
          <w:noProof/>
        </w:rPr>
        <w:t>Φ</w:t>
      </w:r>
      <w:r w:rsidR="006C64BA" w:rsidRPr="006C64BA">
        <w:rPr>
          <w:b w:val="0"/>
          <w:bCs/>
          <w:noProof/>
        </w:rPr>
        <w:t xml:space="preserve">ροντιστή </w:t>
      </w:r>
      <w:r w:rsidR="00A03F97">
        <w:rPr>
          <w:b w:val="0"/>
          <w:bCs/>
          <w:color w:val="231F20"/>
        </w:rPr>
        <w:t>θα περιέχει τα ακόλουθα βασικά μηνύματα:</w:t>
      </w:r>
    </w:p>
    <w:p w:rsidR="00A03F97" w:rsidRPr="00A03F97" w:rsidRDefault="005C312D" w:rsidP="00A03F97">
      <w:pPr>
        <w:numPr>
          <w:ilvl w:val="0"/>
          <w:numId w:val="20"/>
        </w:numPr>
        <w:rPr>
          <w:sz w:val="22"/>
          <w:szCs w:val="22"/>
          <w:lang w:val="el-GR"/>
        </w:rPr>
      </w:pPr>
      <w:r>
        <w:rPr>
          <w:sz w:val="22"/>
          <w:szCs w:val="22"/>
          <w:lang w:val="el-GR"/>
        </w:rPr>
        <w:t>Ενίσχυση της ενημερώσης</w:t>
      </w:r>
      <w:r w:rsidR="00A03F97" w:rsidRPr="00A03F97">
        <w:rPr>
          <w:sz w:val="22"/>
          <w:szCs w:val="22"/>
          <w:lang w:val="el-GR"/>
        </w:rPr>
        <w:t xml:space="preserve"> των ασθενών αναφορικά με τη σημασία της τακτικής παρακολούθησης του αριθμού των ουδετερόφιλων κατά τη διάρκεια της θεραπείας με δεφεριπρόνη</w:t>
      </w:r>
    </w:p>
    <w:p w:rsidR="00A03F97" w:rsidRPr="00A03F97" w:rsidRDefault="005C312D" w:rsidP="00A03F97">
      <w:pPr>
        <w:numPr>
          <w:ilvl w:val="0"/>
          <w:numId w:val="20"/>
        </w:numPr>
        <w:rPr>
          <w:sz w:val="22"/>
          <w:szCs w:val="22"/>
          <w:lang w:val="el-GR"/>
        </w:rPr>
      </w:pPr>
      <w:r>
        <w:rPr>
          <w:sz w:val="22"/>
          <w:szCs w:val="22"/>
          <w:lang w:val="el-GR"/>
        </w:rPr>
        <w:t xml:space="preserve">Ενίσχυση της ενημέρωσης </w:t>
      </w:r>
      <w:r w:rsidR="00A03F97" w:rsidRPr="00A03F97">
        <w:rPr>
          <w:sz w:val="22"/>
          <w:szCs w:val="22"/>
          <w:lang w:val="el-GR"/>
        </w:rPr>
        <w:t>των ασθενών αναφορικά με τη σημασία οποιωνδήποτε συμπτωμάτων λοίμωξης κατά τη διάρκεια λήψης της δεφεριπρόνης</w:t>
      </w:r>
    </w:p>
    <w:p w:rsidR="009600F1" w:rsidRPr="00A03F97" w:rsidRDefault="005C312D" w:rsidP="00A03F97">
      <w:pPr>
        <w:numPr>
          <w:ilvl w:val="0"/>
          <w:numId w:val="20"/>
        </w:numPr>
        <w:rPr>
          <w:sz w:val="22"/>
          <w:szCs w:val="22"/>
          <w:lang w:val="el-GR"/>
        </w:rPr>
      </w:pPr>
      <w:r>
        <w:rPr>
          <w:sz w:val="22"/>
          <w:szCs w:val="22"/>
          <w:lang w:val="el-GR"/>
        </w:rPr>
        <w:t xml:space="preserve">Προειδοποίηση των γυναικών σε </w:t>
      </w:r>
      <w:r w:rsidR="00A03F97" w:rsidRPr="00A03F97">
        <w:rPr>
          <w:sz w:val="22"/>
          <w:szCs w:val="22"/>
          <w:lang w:val="el-GR"/>
        </w:rPr>
        <w:t>αναπαραγωγική ηλικία να μη μείνουν έγκυες, επειδή η δεφεριπρόνη ενδεχομένως να βλάψει σοβαρά το έμβρυο.</w:t>
      </w:r>
    </w:p>
    <w:p w:rsidR="009600F1" w:rsidRPr="00763B8C" w:rsidRDefault="009600F1">
      <w:pPr>
        <w:rPr>
          <w:sz w:val="22"/>
          <w:szCs w:val="22"/>
          <w:lang w:val="el-GR"/>
        </w:rPr>
      </w:pPr>
    </w:p>
    <w:p w:rsidR="004758BF" w:rsidRPr="00763B8C" w:rsidRDefault="004758BF">
      <w:pPr>
        <w:pStyle w:val="Header"/>
        <w:rPr>
          <w:rFonts w:ascii="Times New Roman" w:hAnsi="Times New Roman"/>
          <w:b/>
          <w:sz w:val="22"/>
          <w:szCs w:val="22"/>
          <w:lang w:val="el-GR"/>
        </w:rPr>
      </w:pPr>
      <w:r w:rsidRPr="00763B8C">
        <w:rPr>
          <w:rFonts w:ascii="Times New Roman" w:hAnsi="Times New Roman"/>
          <w:b/>
          <w:sz w:val="22"/>
          <w:szCs w:val="22"/>
          <w:lang w:val="el-GR"/>
        </w:rPr>
        <w:br w:type="page"/>
      </w:r>
    </w:p>
    <w:p w:rsidR="004758BF" w:rsidRPr="00763B8C" w:rsidRDefault="004758BF">
      <w:pPr>
        <w:pStyle w:val="Header"/>
        <w:rPr>
          <w:rFonts w:ascii="Times New Roman" w:hAnsi="Times New Roman"/>
          <w:b/>
          <w:sz w:val="22"/>
          <w:szCs w:val="22"/>
          <w:lang w:val="el-GR"/>
        </w:rPr>
      </w:pPr>
    </w:p>
    <w:p w:rsidR="004758BF" w:rsidRPr="00763B8C" w:rsidRDefault="004758BF">
      <w:pPr>
        <w:pStyle w:val="Header"/>
        <w:rPr>
          <w:rFonts w:ascii="Times New Roman" w:hAnsi="Times New Roman"/>
          <w:b/>
          <w:sz w:val="22"/>
          <w:szCs w:val="22"/>
          <w:lang w:val="el-GR"/>
        </w:rPr>
      </w:pPr>
    </w:p>
    <w:p w:rsidR="004758BF" w:rsidRPr="00763B8C" w:rsidRDefault="004758BF">
      <w:pPr>
        <w:pStyle w:val="Header"/>
        <w:rPr>
          <w:rFonts w:ascii="Times New Roman" w:hAnsi="Times New Roman"/>
          <w:b/>
          <w:sz w:val="22"/>
          <w:szCs w:val="22"/>
          <w:lang w:val="el-GR"/>
        </w:rPr>
      </w:pPr>
    </w:p>
    <w:p w:rsidR="004758BF" w:rsidRPr="00763B8C" w:rsidRDefault="004758BF">
      <w:pPr>
        <w:pStyle w:val="Header"/>
        <w:rPr>
          <w:rFonts w:ascii="Times New Roman" w:hAnsi="Times New Roman"/>
          <w:b/>
          <w:sz w:val="22"/>
          <w:szCs w:val="22"/>
          <w:lang w:val="el-GR"/>
        </w:rPr>
      </w:pPr>
    </w:p>
    <w:p w:rsidR="004758BF" w:rsidRPr="00763B8C" w:rsidRDefault="004758BF">
      <w:pPr>
        <w:pStyle w:val="Header"/>
        <w:rPr>
          <w:rFonts w:ascii="Times New Roman" w:hAnsi="Times New Roman"/>
          <w:b/>
          <w:sz w:val="22"/>
          <w:szCs w:val="22"/>
          <w:lang w:val="el-GR"/>
        </w:rPr>
      </w:pPr>
    </w:p>
    <w:p w:rsidR="004758BF" w:rsidRPr="00763B8C" w:rsidRDefault="004758BF">
      <w:pPr>
        <w:pStyle w:val="Header"/>
        <w:rPr>
          <w:rFonts w:ascii="Times New Roman" w:hAnsi="Times New Roman"/>
          <w:b/>
          <w:sz w:val="22"/>
          <w:szCs w:val="22"/>
          <w:lang w:val="el-GR"/>
        </w:rPr>
      </w:pPr>
    </w:p>
    <w:p w:rsidR="004758BF" w:rsidRPr="00763B8C" w:rsidRDefault="004758BF">
      <w:pPr>
        <w:pStyle w:val="Header"/>
        <w:rPr>
          <w:rFonts w:ascii="Times New Roman" w:hAnsi="Times New Roman"/>
          <w:b/>
          <w:sz w:val="22"/>
          <w:szCs w:val="22"/>
          <w:lang w:val="el-GR"/>
        </w:rPr>
      </w:pPr>
    </w:p>
    <w:p w:rsidR="004758BF" w:rsidRPr="00763B8C" w:rsidRDefault="004758BF">
      <w:pPr>
        <w:pStyle w:val="Header"/>
        <w:rPr>
          <w:rFonts w:ascii="Times New Roman" w:hAnsi="Times New Roman"/>
          <w:b/>
          <w:sz w:val="22"/>
          <w:szCs w:val="22"/>
          <w:lang w:val="el-GR"/>
        </w:rPr>
      </w:pPr>
    </w:p>
    <w:p w:rsidR="004758BF" w:rsidRPr="00763B8C" w:rsidRDefault="004758BF">
      <w:pPr>
        <w:pStyle w:val="Header"/>
        <w:rPr>
          <w:rFonts w:ascii="Times New Roman" w:hAnsi="Times New Roman"/>
          <w:b/>
          <w:sz w:val="22"/>
          <w:szCs w:val="22"/>
          <w:lang w:val="el-GR"/>
        </w:rPr>
      </w:pPr>
    </w:p>
    <w:p w:rsidR="004758BF" w:rsidRPr="00763B8C" w:rsidRDefault="004758BF">
      <w:pPr>
        <w:pStyle w:val="Header"/>
        <w:rPr>
          <w:rFonts w:ascii="Times New Roman" w:hAnsi="Times New Roman"/>
          <w:b/>
          <w:sz w:val="22"/>
          <w:szCs w:val="22"/>
          <w:lang w:val="el-GR"/>
        </w:rPr>
      </w:pPr>
    </w:p>
    <w:p w:rsidR="004758BF" w:rsidRPr="00763B8C" w:rsidRDefault="004758BF">
      <w:pPr>
        <w:pStyle w:val="Header"/>
        <w:rPr>
          <w:rFonts w:ascii="Times New Roman" w:hAnsi="Times New Roman"/>
          <w:b/>
          <w:sz w:val="22"/>
          <w:szCs w:val="22"/>
          <w:lang w:val="el-GR"/>
        </w:rPr>
      </w:pPr>
    </w:p>
    <w:p w:rsidR="004758BF" w:rsidRPr="00763B8C" w:rsidRDefault="004758BF">
      <w:pPr>
        <w:pStyle w:val="Header"/>
        <w:rPr>
          <w:rFonts w:ascii="Times New Roman" w:hAnsi="Times New Roman"/>
          <w:b/>
          <w:sz w:val="22"/>
          <w:szCs w:val="22"/>
          <w:lang w:val="el-GR"/>
        </w:rPr>
      </w:pPr>
    </w:p>
    <w:p w:rsidR="004758BF" w:rsidRPr="00763B8C" w:rsidRDefault="004758BF">
      <w:pPr>
        <w:pStyle w:val="Header"/>
        <w:rPr>
          <w:rFonts w:ascii="Times New Roman" w:hAnsi="Times New Roman"/>
          <w:b/>
          <w:sz w:val="22"/>
          <w:szCs w:val="22"/>
          <w:lang w:val="el-GR"/>
        </w:rPr>
      </w:pPr>
    </w:p>
    <w:p w:rsidR="004758BF" w:rsidRPr="00763B8C" w:rsidRDefault="004758BF">
      <w:pPr>
        <w:pStyle w:val="Header"/>
        <w:rPr>
          <w:rFonts w:ascii="Times New Roman" w:hAnsi="Times New Roman"/>
          <w:b/>
          <w:sz w:val="22"/>
          <w:szCs w:val="22"/>
          <w:lang w:val="el-GR"/>
        </w:rPr>
      </w:pPr>
    </w:p>
    <w:p w:rsidR="004758BF" w:rsidRPr="00763B8C" w:rsidRDefault="004758BF">
      <w:pPr>
        <w:pStyle w:val="Header"/>
        <w:rPr>
          <w:rFonts w:ascii="Times New Roman" w:hAnsi="Times New Roman"/>
          <w:b/>
          <w:sz w:val="22"/>
          <w:szCs w:val="22"/>
          <w:lang w:val="el-GR"/>
        </w:rPr>
      </w:pPr>
    </w:p>
    <w:p w:rsidR="004758BF" w:rsidRPr="00763B8C" w:rsidRDefault="004758BF">
      <w:pPr>
        <w:pStyle w:val="Header"/>
        <w:rPr>
          <w:rFonts w:ascii="Times New Roman" w:hAnsi="Times New Roman"/>
          <w:b/>
          <w:sz w:val="22"/>
          <w:szCs w:val="22"/>
          <w:lang w:val="el-GR"/>
        </w:rPr>
      </w:pPr>
    </w:p>
    <w:p w:rsidR="004758BF" w:rsidRPr="00763B8C" w:rsidRDefault="004758BF">
      <w:pPr>
        <w:pStyle w:val="Header"/>
        <w:rPr>
          <w:rFonts w:ascii="Times New Roman" w:hAnsi="Times New Roman"/>
          <w:b/>
          <w:sz w:val="22"/>
          <w:szCs w:val="22"/>
          <w:lang w:val="el-GR"/>
        </w:rPr>
      </w:pPr>
    </w:p>
    <w:p w:rsidR="004758BF" w:rsidRPr="00763B8C" w:rsidRDefault="004758BF">
      <w:pPr>
        <w:pStyle w:val="Header"/>
        <w:rPr>
          <w:rFonts w:ascii="Times New Roman" w:hAnsi="Times New Roman"/>
          <w:b/>
          <w:sz w:val="22"/>
          <w:szCs w:val="22"/>
          <w:lang w:val="el-GR"/>
        </w:rPr>
      </w:pPr>
    </w:p>
    <w:p w:rsidR="004758BF" w:rsidRPr="00763B8C" w:rsidRDefault="004758BF">
      <w:pPr>
        <w:pStyle w:val="Header"/>
        <w:rPr>
          <w:rFonts w:ascii="Times New Roman" w:hAnsi="Times New Roman"/>
          <w:b/>
          <w:sz w:val="22"/>
          <w:szCs w:val="22"/>
          <w:lang w:val="el-GR"/>
        </w:rPr>
      </w:pPr>
    </w:p>
    <w:p w:rsidR="004758BF" w:rsidRPr="00763B8C" w:rsidRDefault="004758BF">
      <w:pPr>
        <w:pStyle w:val="Header"/>
        <w:rPr>
          <w:rFonts w:ascii="Times New Roman" w:hAnsi="Times New Roman"/>
          <w:b/>
          <w:sz w:val="22"/>
          <w:szCs w:val="22"/>
          <w:lang w:val="el-GR"/>
        </w:rPr>
      </w:pPr>
    </w:p>
    <w:p w:rsidR="004758BF" w:rsidRPr="00763B8C" w:rsidRDefault="004758BF">
      <w:pPr>
        <w:pStyle w:val="Header"/>
        <w:jc w:val="center"/>
        <w:rPr>
          <w:rFonts w:ascii="Times New Roman" w:hAnsi="Times New Roman"/>
          <w:b/>
          <w:sz w:val="22"/>
          <w:szCs w:val="22"/>
          <w:lang w:val="el-GR"/>
        </w:rPr>
      </w:pPr>
    </w:p>
    <w:p w:rsidR="004758BF" w:rsidRPr="00763B8C" w:rsidRDefault="004758BF">
      <w:pPr>
        <w:pStyle w:val="Header"/>
        <w:jc w:val="center"/>
        <w:rPr>
          <w:rFonts w:ascii="Times New Roman" w:hAnsi="Times New Roman"/>
          <w:b/>
          <w:sz w:val="22"/>
          <w:szCs w:val="22"/>
          <w:lang w:val="el-GR"/>
        </w:rPr>
      </w:pPr>
    </w:p>
    <w:p w:rsidR="004758BF" w:rsidRPr="00763B8C" w:rsidRDefault="004758BF">
      <w:pPr>
        <w:pStyle w:val="Header"/>
        <w:jc w:val="center"/>
        <w:rPr>
          <w:rFonts w:ascii="Times New Roman" w:hAnsi="Times New Roman"/>
          <w:b/>
          <w:sz w:val="22"/>
          <w:szCs w:val="22"/>
          <w:lang w:val="el-GR"/>
        </w:rPr>
      </w:pPr>
      <w:r w:rsidRPr="00763B8C">
        <w:rPr>
          <w:rFonts w:ascii="Times New Roman" w:hAnsi="Times New Roman"/>
          <w:b/>
          <w:sz w:val="22"/>
          <w:szCs w:val="22"/>
          <w:lang w:val="el-GR"/>
        </w:rPr>
        <w:t>ΠΑΡΑΡΤΗΜΑ ΙΙΙ</w:t>
      </w:r>
    </w:p>
    <w:p w:rsidR="004758BF" w:rsidRPr="00763B8C" w:rsidRDefault="004758BF">
      <w:pPr>
        <w:pStyle w:val="Header"/>
        <w:jc w:val="center"/>
        <w:rPr>
          <w:rFonts w:ascii="Times New Roman" w:hAnsi="Times New Roman"/>
          <w:b/>
          <w:sz w:val="22"/>
          <w:szCs w:val="22"/>
          <w:lang w:val="el-GR"/>
        </w:rPr>
      </w:pPr>
    </w:p>
    <w:p w:rsidR="004758BF" w:rsidRPr="00763B8C" w:rsidRDefault="004758BF">
      <w:pPr>
        <w:pStyle w:val="Header"/>
        <w:jc w:val="center"/>
        <w:rPr>
          <w:rFonts w:ascii="Times New Roman" w:hAnsi="Times New Roman"/>
          <w:b/>
          <w:sz w:val="22"/>
          <w:szCs w:val="22"/>
          <w:lang w:val="el-GR"/>
        </w:rPr>
      </w:pPr>
      <w:r w:rsidRPr="00763B8C">
        <w:rPr>
          <w:rFonts w:ascii="Times New Roman" w:hAnsi="Times New Roman"/>
          <w:b/>
          <w:sz w:val="22"/>
          <w:szCs w:val="22"/>
          <w:lang w:val="el-GR"/>
        </w:rPr>
        <w:t>ΕΠΙΣΗΜΑΝΣΗ ΚΑΙ ΦΥΛΛΟ ΟΔΗΓΙΩΝ ΧΡΗΣΗΣ</w:t>
      </w:r>
    </w:p>
    <w:p w:rsidR="004758BF" w:rsidRPr="00763B8C" w:rsidRDefault="004758BF">
      <w:pPr>
        <w:pStyle w:val="Header"/>
        <w:rPr>
          <w:rFonts w:ascii="Times New Roman" w:hAnsi="Times New Roman"/>
          <w:b/>
          <w:sz w:val="22"/>
          <w:szCs w:val="22"/>
          <w:lang w:val="el-GR"/>
        </w:rPr>
      </w:pPr>
      <w:r w:rsidRPr="00763B8C">
        <w:rPr>
          <w:rFonts w:ascii="Times New Roman" w:hAnsi="Times New Roman"/>
          <w:b/>
          <w:sz w:val="22"/>
          <w:szCs w:val="22"/>
          <w:lang w:val="el-GR"/>
        </w:rPr>
        <w:br w:type="page"/>
      </w:r>
    </w:p>
    <w:p w:rsidR="004758BF" w:rsidRPr="00763B8C" w:rsidRDefault="004758BF">
      <w:pPr>
        <w:pStyle w:val="Header"/>
        <w:rPr>
          <w:rFonts w:ascii="Times New Roman" w:hAnsi="Times New Roman"/>
          <w:b/>
          <w:sz w:val="22"/>
          <w:szCs w:val="22"/>
          <w:lang w:val="el-GR"/>
        </w:rPr>
      </w:pPr>
    </w:p>
    <w:p w:rsidR="004758BF" w:rsidRPr="00763B8C" w:rsidRDefault="004758BF">
      <w:pPr>
        <w:pStyle w:val="Header"/>
        <w:rPr>
          <w:rFonts w:ascii="Times New Roman" w:hAnsi="Times New Roman"/>
          <w:b/>
          <w:sz w:val="22"/>
          <w:szCs w:val="22"/>
          <w:lang w:val="el-GR"/>
        </w:rPr>
      </w:pPr>
    </w:p>
    <w:p w:rsidR="004758BF" w:rsidRPr="00763B8C" w:rsidRDefault="004758BF">
      <w:pPr>
        <w:pStyle w:val="Header"/>
        <w:rPr>
          <w:rFonts w:ascii="Times New Roman" w:hAnsi="Times New Roman"/>
          <w:b/>
          <w:sz w:val="22"/>
          <w:szCs w:val="22"/>
          <w:lang w:val="el-GR"/>
        </w:rPr>
      </w:pPr>
    </w:p>
    <w:p w:rsidR="004758BF" w:rsidRPr="00763B8C" w:rsidRDefault="004758BF">
      <w:pPr>
        <w:pStyle w:val="Header"/>
        <w:rPr>
          <w:rFonts w:ascii="Times New Roman" w:hAnsi="Times New Roman"/>
          <w:b/>
          <w:sz w:val="22"/>
          <w:szCs w:val="22"/>
          <w:lang w:val="el-GR"/>
        </w:rPr>
      </w:pPr>
    </w:p>
    <w:p w:rsidR="004758BF" w:rsidRPr="00763B8C" w:rsidRDefault="004758BF">
      <w:pPr>
        <w:pStyle w:val="Header"/>
        <w:rPr>
          <w:rFonts w:ascii="Times New Roman" w:hAnsi="Times New Roman"/>
          <w:b/>
          <w:sz w:val="22"/>
          <w:szCs w:val="22"/>
          <w:lang w:val="el-GR"/>
        </w:rPr>
      </w:pPr>
    </w:p>
    <w:p w:rsidR="004758BF" w:rsidRPr="00763B8C" w:rsidRDefault="004758BF">
      <w:pPr>
        <w:pStyle w:val="Header"/>
        <w:rPr>
          <w:rFonts w:ascii="Times New Roman" w:hAnsi="Times New Roman"/>
          <w:b/>
          <w:sz w:val="22"/>
          <w:szCs w:val="22"/>
          <w:lang w:val="el-GR"/>
        </w:rPr>
      </w:pPr>
    </w:p>
    <w:p w:rsidR="004758BF" w:rsidRPr="00763B8C" w:rsidRDefault="004758BF">
      <w:pPr>
        <w:pStyle w:val="Header"/>
        <w:rPr>
          <w:rFonts w:ascii="Times New Roman" w:hAnsi="Times New Roman"/>
          <w:b/>
          <w:sz w:val="22"/>
          <w:szCs w:val="22"/>
          <w:lang w:val="el-GR"/>
        </w:rPr>
      </w:pPr>
    </w:p>
    <w:p w:rsidR="004758BF" w:rsidRPr="00763B8C" w:rsidRDefault="004758BF">
      <w:pPr>
        <w:pStyle w:val="Header"/>
        <w:rPr>
          <w:rFonts w:ascii="Times New Roman" w:hAnsi="Times New Roman"/>
          <w:b/>
          <w:sz w:val="22"/>
          <w:szCs w:val="22"/>
          <w:lang w:val="el-GR"/>
        </w:rPr>
      </w:pPr>
    </w:p>
    <w:p w:rsidR="004758BF" w:rsidRPr="00763B8C" w:rsidRDefault="004758BF">
      <w:pPr>
        <w:pStyle w:val="Header"/>
        <w:rPr>
          <w:rFonts w:ascii="Times New Roman" w:hAnsi="Times New Roman"/>
          <w:b/>
          <w:sz w:val="22"/>
          <w:szCs w:val="22"/>
          <w:lang w:val="el-GR"/>
        </w:rPr>
      </w:pPr>
    </w:p>
    <w:p w:rsidR="004758BF" w:rsidRPr="00763B8C" w:rsidRDefault="004758BF">
      <w:pPr>
        <w:pStyle w:val="Header"/>
        <w:rPr>
          <w:rFonts w:ascii="Times New Roman" w:hAnsi="Times New Roman"/>
          <w:b/>
          <w:sz w:val="22"/>
          <w:szCs w:val="22"/>
          <w:lang w:val="el-GR"/>
        </w:rPr>
      </w:pPr>
    </w:p>
    <w:p w:rsidR="004758BF" w:rsidRPr="00763B8C" w:rsidRDefault="004758BF">
      <w:pPr>
        <w:pStyle w:val="Header"/>
        <w:rPr>
          <w:rFonts w:ascii="Times New Roman" w:hAnsi="Times New Roman"/>
          <w:b/>
          <w:sz w:val="22"/>
          <w:szCs w:val="22"/>
          <w:lang w:val="el-GR"/>
        </w:rPr>
      </w:pPr>
    </w:p>
    <w:p w:rsidR="004758BF" w:rsidRPr="00763B8C" w:rsidRDefault="004758BF">
      <w:pPr>
        <w:pStyle w:val="Header"/>
        <w:rPr>
          <w:rFonts w:ascii="Times New Roman" w:hAnsi="Times New Roman"/>
          <w:b/>
          <w:sz w:val="22"/>
          <w:szCs w:val="22"/>
          <w:lang w:val="el-GR"/>
        </w:rPr>
      </w:pPr>
    </w:p>
    <w:p w:rsidR="004758BF" w:rsidRPr="00763B8C" w:rsidRDefault="004758BF">
      <w:pPr>
        <w:pStyle w:val="Header"/>
        <w:rPr>
          <w:rFonts w:ascii="Times New Roman" w:hAnsi="Times New Roman"/>
          <w:b/>
          <w:sz w:val="22"/>
          <w:szCs w:val="22"/>
          <w:lang w:val="el-GR"/>
        </w:rPr>
      </w:pPr>
    </w:p>
    <w:p w:rsidR="004758BF" w:rsidRPr="00763B8C" w:rsidRDefault="004758BF">
      <w:pPr>
        <w:pStyle w:val="Header"/>
        <w:rPr>
          <w:rFonts w:ascii="Times New Roman" w:hAnsi="Times New Roman"/>
          <w:b/>
          <w:sz w:val="22"/>
          <w:szCs w:val="22"/>
          <w:lang w:val="el-GR"/>
        </w:rPr>
      </w:pPr>
    </w:p>
    <w:p w:rsidR="004758BF" w:rsidRPr="00763B8C" w:rsidRDefault="004758BF">
      <w:pPr>
        <w:pStyle w:val="Header"/>
        <w:rPr>
          <w:rFonts w:ascii="Times New Roman" w:hAnsi="Times New Roman"/>
          <w:b/>
          <w:sz w:val="22"/>
          <w:szCs w:val="22"/>
          <w:lang w:val="el-GR"/>
        </w:rPr>
      </w:pPr>
    </w:p>
    <w:p w:rsidR="004758BF" w:rsidRPr="00763B8C" w:rsidRDefault="004758BF">
      <w:pPr>
        <w:pStyle w:val="Header"/>
        <w:rPr>
          <w:rFonts w:ascii="Times New Roman" w:hAnsi="Times New Roman"/>
          <w:b/>
          <w:sz w:val="22"/>
          <w:szCs w:val="22"/>
          <w:lang w:val="el-GR"/>
        </w:rPr>
      </w:pPr>
    </w:p>
    <w:p w:rsidR="004758BF" w:rsidRPr="00763B8C" w:rsidRDefault="004758BF">
      <w:pPr>
        <w:pStyle w:val="Header"/>
        <w:rPr>
          <w:rFonts w:ascii="Times New Roman" w:hAnsi="Times New Roman"/>
          <w:b/>
          <w:sz w:val="22"/>
          <w:szCs w:val="22"/>
          <w:lang w:val="el-GR"/>
        </w:rPr>
      </w:pPr>
    </w:p>
    <w:p w:rsidR="004758BF" w:rsidRPr="00763B8C" w:rsidRDefault="004758BF">
      <w:pPr>
        <w:pStyle w:val="Header"/>
        <w:rPr>
          <w:rFonts w:ascii="Times New Roman" w:hAnsi="Times New Roman"/>
          <w:b/>
          <w:sz w:val="22"/>
          <w:szCs w:val="22"/>
          <w:lang w:val="el-GR"/>
        </w:rPr>
      </w:pPr>
    </w:p>
    <w:p w:rsidR="004758BF" w:rsidRPr="00763B8C" w:rsidRDefault="004758BF">
      <w:pPr>
        <w:pStyle w:val="Header"/>
        <w:rPr>
          <w:rFonts w:ascii="Times New Roman" w:hAnsi="Times New Roman"/>
          <w:b/>
          <w:sz w:val="22"/>
          <w:szCs w:val="22"/>
          <w:lang w:val="el-GR"/>
        </w:rPr>
      </w:pPr>
    </w:p>
    <w:p w:rsidR="004758BF" w:rsidRPr="00763B8C" w:rsidRDefault="004758BF">
      <w:pPr>
        <w:pStyle w:val="Header"/>
        <w:rPr>
          <w:rFonts w:ascii="Times New Roman" w:hAnsi="Times New Roman"/>
          <w:b/>
          <w:sz w:val="22"/>
          <w:szCs w:val="22"/>
          <w:lang w:val="el-GR"/>
        </w:rPr>
      </w:pPr>
    </w:p>
    <w:p w:rsidR="004758BF" w:rsidRPr="00763B8C" w:rsidRDefault="004758BF">
      <w:pPr>
        <w:pStyle w:val="Header"/>
        <w:rPr>
          <w:rFonts w:ascii="Times New Roman" w:hAnsi="Times New Roman"/>
          <w:b/>
          <w:sz w:val="22"/>
          <w:szCs w:val="22"/>
          <w:lang w:val="el-GR"/>
        </w:rPr>
      </w:pPr>
    </w:p>
    <w:p w:rsidR="004758BF" w:rsidRPr="00763B8C" w:rsidRDefault="004758BF">
      <w:pPr>
        <w:pStyle w:val="Header"/>
        <w:rPr>
          <w:rFonts w:ascii="Times New Roman" w:hAnsi="Times New Roman"/>
          <w:b/>
          <w:sz w:val="22"/>
          <w:szCs w:val="22"/>
          <w:lang w:val="el-GR"/>
        </w:rPr>
      </w:pPr>
    </w:p>
    <w:p w:rsidR="004758BF" w:rsidRPr="00D315BE" w:rsidRDefault="004758BF" w:rsidP="00030335">
      <w:pPr>
        <w:pStyle w:val="TitleA"/>
      </w:pPr>
      <w:r w:rsidRPr="00763B8C">
        <w:t>Α. ΕΠΙΣΗΜΑΝΣΗ</w:t>
      </w:r>
    </w:p>
    <w:p w:rsidR="004758BF" w:rsidRPr="00763B8C" w:rsidRDefault="004758BF">
      <w:pPr>
        <w:pStyle w:val="Header"/>
        <w:rPr>
          <w:rFonts w:ascii="Times New Roman" w:hAnsi="Times New Roman"/>
          <w:b/>
          <w:sz w:val="22"/>
          <w:szCs w:val="22"/>
          <w:lang w:val="el-GR"/>
        </w:rPr>
      </w:pPr>
      <w:r w:rsidRPr="00763B8C">
        <w:rPr>
          <w:rFonts w:ascii="Times New Roman" w:hAnsi="Times New Roman"/>
          <w:sz w:val="22"/>
          <w:szCs w:val="22"/>
          <w:lang w:val="el-G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Borders>
              <w:bottom w:val="single" w:sz="4" w:space="0" w:color="auto"/>
            </w:tcBorders>
          </w:tcPr>
          <w:p w:rsidR="004758BF" w:rsidRPr="00763B8C" w:rsidRDefault="004758BF">
            <w:pPr>
              <w:rPr>
                <w:b/>
                <w:bCs/>
                <w:sz w:val="22"/>
                <w:szCs w:val="22"/>
                <w:lang w:val="el-GR"/>
              </w:rPr>
            </w:pPr>
            <w:r w:rsidRPr="00763B8C">
              <w:rPr>
                <w:b/>
                <w:sz w:val="22"/>
                <w:szCs w:val="22"/>
                <w:lang w:val="el-GR"/>
              </w:rPr>
              <w:t>ΕΝΔΕΙΞΕΙΣ ΠΟΥ ΠΡΕΠΕΙ ΝΑ ΑΝΑΓΡΑΦΟΝΤΑΙ ΣΤΗΝ ΕΞΩΤΕΡΙΚΗ ΣΥΣΚΕΥΑΣΙΑ KAI ΣΤΗ ΣΤΟΙΧΕΙΩΔΗ ΣΥΣΚΕΥΑΣΙΑ</w:t>
            </w:r>
          </w:p>
          <w:p w:rsidR="004758BF" w:rsidRPr="00763B8C" w:rsidRDefault="004758BF">
            <w:pPr>
              <w:rPr>
                <w:b/>
                <w:bCs/>
                <w:sz w:val="22"/>
                <w:szCs w:val="22"/>
                <w:lang w:val="el-GR"/>
              </w:rPr>
            </w:pPr>
          </w:p>
          <w:p w:rsidR="004758BF" w:rsidRPr="00763B8C" w:rsidRDefault="004758BF">
            <w:pPr>
              <w:rPr>
                <w:sz w:val="22"/>
                <w:szCs w:val="22"/>
                <w:lang w:val="el-GR"/>
              </w:rPr>
            </w:pPr>
            <w:r w:rsidRPr="00763B8C">
              <w:rPr>
                <w:b/>
                <w:bCs/>
                <w:sz w:val="22"/>
                <w:szCs w:val="22"/>
                <w:lang w:val="el-GR"/>
              </w:rPr>
              <w:t>ΜΠΟΥΚΑΛΙ ΤΩΝ 100 ΔΙΣΚΙΩΝ</w:t>
            </w:r>
          </w:p>
        </w:tc>
      </w:tr>
    </w:tbl>
    <w:p w:rsidR="004758BF" w:rsidRPr="00763B8C" w:rsidRDefault="004758BF">
      <w:pPr>
        <w:rPr>
          <w:sz w:val="22"/>
          <w:szCs w:val="22"/>
          <w:lang w:val="el-GR"/>
        </w:rPr>
      </w:pPr>
    </w:p>
    <w:p w:rsidR="004758BF" w:rsidRPr="00763B8C" w:rsidRDefault="004758BF">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Pr>
          <w:p w:rsidR="004758BF" w:rsidRPr="00763B8C" w:rsidRDefault="004758BF">
            <w:pPr>
              <w:tabs>
                <w:tab w:val="left" w:pos="540"/>
              </w:tabs>
              <w:rPr>
                <w:b/>
                <w:sz w:val="22"/>
                <w:szCs w:val="22"/>
                <w:lang w:val="el-GR"/>
              </w:rPr>
            </w:pPr>
            <w:r w:rsidRPr="00763B8C">
              <w:rPr>
                <w:b/>
                <w:sz w:val="22"/>
                <w:szCs w:val="22"/>
                <w:lang w:val="el-GR"/>
              </w:rPr>
              <w:t>1.</w:t>
            </w:r>
            <w:r w:rsidRPr="00763B8C">
              <w:rPr>
                <w:b/>
                <w:sz w:val="22"/>
                <w:szCs w:val="22"/>
                <w:lang w:val="el-GR"/>
              </w:rPr>
              <w:tab/>
              <w:t>ΟΝΟΜΑΣΙΑ ΤΟΥ ΦΑΡΜΑΚΕΥΤΙΚΟΥ ΠΡΟΪΟΝΤΟΣ</w:t>
            </w:r>
          </w:p>
        </w:tc>
      </w:tr>
    </w:tbl>
    <w:p w:rsidR="004758BF" w:rsidRPr="00763B8C" w:rsidRDefault="004758BF">
      <w:pPr>
        <w:rPr>
          <w:sz w:val="22"/>
          <w:szCs w:val="22"/>
          <w:lang w:val="el-GR"/>
        </w:rPr>
      </w:pPr>
    </w:p>
    <w:p w:rsidR="004758BF" w:rsidRPr="00763B8C" w:rsidRDefault="004758BF">
      <w:pPr>
        <w:pStyle w:val="Header"/>
        <w:rPr>
          <w:rFonts w:ascii="Times New Roman" w:hAnsi="Times New Roman"/>
          <w:sz w:val="22"/>
          <w:szCs w:val="22"/>
          <w:lang w:val="el-GR"/>
        </w:rPr>
      </w:pPr>
      <w:r w:rsidRPr="00763B8C">
        <w:rPr>
          <w:rFonts w:ascii="Times New Roman" w:hAnsi="Times New Roman"/>
          <w:sz w:val="22"/>
          <w:szCs w:val="22"/>
          <w:lang w:val="el-GR"/>
        </w:rPr>
        <w:t>Ferriprox 500 mg επικαλυμμένα με λεπτό υμένιο δισκία</w:t>
      </w:r>
    </w:p>
    <w:p w:rsidR="004758BF" w:rsidRPr="00763B8C" w:rsidRDefault="004758BF">
      <w:pPr>
        <w:pStyle w:val="Header"/>
        <w:rPr>
          <w:rFonts w:ascii="Times New Roman" w:hAnsi="Times New Roman"/>
          <w:sz w:val="22"/>
          <w:szCs w:val="22"/>
          <w:lang w:val="el-GR"/>
        </w:rPr>
      </w:pPr>
      <w:r w:rsidRPr="00763B8C">
        <w:rPr>
          <w:rFonts w:ascii="Times New Roman" w:hAnsi="Times New Roman"/>
          <w:sz w:val="22"/>
          <w:szCs w:val="22"/>
          <w:lang w:val="el-GR"/>
        </w:rPr>
        <w:t>δεφεριπρόνη</w:t>
      </w:r>
    </w:p>
    <w:p w:rsidR="004758BF" w:rsidRPr="00763B8C" w:rsidRDefault="004758BF">
      <w:pPr>
        <w:rPr>
          <w:sz w:val="22"/>
          <w:szCs w:val="22"/>
          <w:lang w:val="el-GR"/>
        </w:rPr>
      </w:pPr>
    </w:p>
    <w:p w:rsidR="004758BF" w:rsidRPr="00763B8C" w:rsidRDefault="004758BF">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Pr>
          <w:p w:rsidR="004758BF" w:rsidRPr="00763B8C" w:rsidRDefault="004758BF">
            <w:pPr>
              <w:tabs>
                <w:tab w:val="left" w:pos="540"/>
              </w:tabs>
              <w:rPr>
                <w:b/>
                <w:sz w:val="22"/>
                <w:szCs w:val="22"/>
                <w:lang w:val="el-GR"/>
              </w:rPr>
            </w:pPr>
            <w:r w:rsidRPr="00763B8C">
              <w:rPr>
                <w:b/>
                <w:sz w:val="22"/>
                <w:szCs w:val="22"/>
                <w:lang w:val="el-GR"/>
              </w:rPr>
              <w:t>2.</w:t>
            </w:r>
            <w:r w:rsidRPr="00763B8C">
              <w:rPr>
                <w:b/>
                <w:sz w:val="22"/>
                <w:szCs w:val="22"/>
                <w:lang w:val="el-GR"/>
              </w:rPr>
              <w:tab/>
              <w:t>ΣΥΝΘΕΣΗ ΣΕ ΔΡΑΣΤΙΚΗ(ΕΣ) ΟΥΣΙΑ(ΕΣ)</w:t>
            </w:r>
          </w:p>
        </w:tc>
      </w:tr>
    </w:tbl>
    <w:p w:rsidR="004758BF" w:rsidRPr="00763B8C" w:rsidRDefault="004758BF">
      <w:pPr>
        <w:rPr>
          <w:sz w:val="22"/>
          <w:szCs w:val="22"/>
          <w:lang w:val="el-GR"/>
        </w:rPr>
      </w:pPr>
    </w:p>
    <w:p w:rsidR="004758BF" w:rsidRPr="00763B8C" w:rsidRDefault="004758BF">
      <w:pPr>
        <w:pStyle w:val="Header"/>
        <w:rPr>
          <w:rFonts w:ascii="Times New Roman" w:hAnsi="Times New Roman"/>
          <w:sz w:val="22"/>
          <w:szCs w:val="22"/>
          <w:lang w:val="el-GR"/>
        </w:rPr>
      </w:pPr>
      <w:r w:rsidRPr="00763B8C">
        <w:rPr>
          <w:rFonts w:ascii="Times New Roman" w:hAnsi="Times New Roman"/>
          <w:sz w:val="22"/>
          <w:szCs w:val="22"/>
          <w:lang w:val="el-GR"/>
        </w:rPr>
        <w:t>Το κάθε δισκίο περιέχει 500 mg δεφεριπρόνης.</w:t>
      </w:r>
    </w:p>
    <w:p w:rsidR="004758BF" w:rsidRPr="00763B8C" w:rsidRDefault="004758BF">
      <w:pPr>
        <w:pStyle w:val="Header"/>
        <w:rPr>
          <w:rFonts w:ascii="Times New Roman" w:hAnsi="Times New Roman"/>
          <w:sz w:val="22"/>
          <w:szCs w:val="22"/>
          <w:lang w:val="el-GR"/>
        </w:rPr>
      </w:pPr>
    </w:p>
    <w:p w:rsidR="004758BF" w:rsidRPr="00763B8C" w:rsidRDefault="004758BF">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Pr>
          <w:p w:rsidR="004758BF" w:rsidRPr="00763B8C" w:rsidRDefault="004758BF">
            <w:pPr>
              <w:tabs>
                <w:tab w:val="left" w:pos="540"/>
              </w:tabs>
              <w:rPr>
                <w:b/>
                <w:sz w:val="22"/>
                <w:szCs w:val="22"/>
                <w:lang w:val="el-GR"/>
              </w:rPr>
            </w:pPr>
            <w:r w:rsidRPr="00763B8C">
              <w:rPr>
                <w:b/>
                <w:sz w:val="22"/>
                <w:szCs w:val="22"/>
                <w:lang w:val="el-GR"/>
              </w:rPr>
              <w:t>3.</w:t>
            </w:r>
            <w:r w:rsidRPr="00763B8C">
              <w:rPr>
                <w:b/>
                <w:sz w:val="22"/>
                <w:szCs w:val="22"/>
                <w:lang w:val="el-GR"/>
              </w:rPr>
              <w:tab/>
              <w:t>ΚΑΤΑΛΟΓΟΣ ΕΚΔΟΧΩΝ</w:t>
            </w:r>
          </w:p>
        </w:tc>
      </w:tr>
    </w:tbl>
    <w:p w:rsidR="004758BF" w:rsidRPr="00763B8C" w:rsidRDefault="004758BF">
      <w:pPr>
        <w:rPr>
          <w:sz w:val="22"/>
          <w:szCs w:val="22"/>
          <w:lang w:val="el-GR"/>
        </w:rPr>
      </w:pPr>
    </w:p>
    <w:p w:rsidR="004758BF" w:rsidRPr="00763B8C" w:rsidRDefault="004758BF">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Pr>
          <w:p w:rsidR="004758BF" w:rsidRPr="00763B8C" w:rsidRDefault="004758BF">
            <w:pPr>
              <w:tabs>
                <w:tab w:val="left" w:pos="540"/>
              </w:tabs>
              <w:rPr>
                <w:b/>
                <w:sz w:val="22"/>
                <w:szCs w:val="22"/>
                <w:lang w:val="el-GR"/>
              </w:rPr>
            </w:pPr>
            <w:r w:rsidRPr="00763B8C">
              <w:rPr>
                <w:b/>
                <w:sz w:val="22"/>
                <w:szCs w:val="22"/>
                <w:lang w:val="el-GR"/>
              </w:rPr>
              <w:t>4.</w:t>
            </w:r>
            <w:r w:rsidRPr="00763B8C">
              <w:rPr>
                <w:b/>
                <w:sz w:val="22"/>
                <w:szCs w:val="22"/>
                <w:lang w:val="el-GR"/>
              </w:rPr>
              <w:tab/>
              <w:t>ΦΑΡΜΑΚΟΤΕΧΝΙΚΗ ΜΟΡΦΗ ΚΑΙ ΠΕΡΙΕΧΟΜΕΝΟ</w:t>
            </w:r>
          </w:p>
        </w:tc>
      </w:tr>
    </w:tbl>
    <w:p w:rsidR="004758BF" w:rsidRPr="00763B8C" w:rsidRDefault="004758BF">
      <w:pPr>
        <w:rPr>
          <w:sz w:val="22"/>
          <w:szCs w:val="22"/>
          <w:lang w:val="el-GR"/>
        </w:rPr>
      </w:pPr>
    </w:p>
    <w:p w:rsidR="004758BF" w:rsidRPr="00763B8C" w:rsidRDefault="004758BF">
      <w:pPr>
        <w:pStyle w:val="Header"/>
        <w:rPr>
          <w:rFonts w:ascii="Times New Roman" w:hAnsi="Times New Roman"/>
          <w:sz w:val="22"/>
          <w:szCs w:val="22"/>
          <w:lang w:val="el-GR"/>
        </w:rPr>
      </w:pPr>
      <w:r w:rsidRPr="00763B8C">
        <w:rPr>
          <w:rFonts w:ascii="Times New Roman" w:hAnsi="Times New Roman"/>
          <w:sz w:val="22"/>
          <w:szCs w:val="22"/>
          <w:lang w:val="el-GR"/>
        </w:rPr>
        <w:t xml:space="preserve">100 </w:t>
      </w:r>
      <w:r w:rsidR="001C25A0" w:rsidRPr="00763B8C">
        <w:rPr>
          <w:rFonts w:ascii="Times New Roman" w:hAnsi="Times New Roman"/>
          <w:sz w:val="22"/>
          <w:szCs w:val="22"/>
          <w:lang w:val="el-GR"/>
        </w:rPr>
        <w:t xml:space="preserve">επικαλυμμένα με </w:t>
      </w:r>
      <w:r w:rsidR="00D007BA" w:rsidRPr="00763B8C">
        <w:rPr>
          <w:rFonts w:ascii="Times New Roman" w:hAnsi="Times New Roman"/>
          <w:sz w:val="22"/>
          <w:szCs w:val="22"/>
          <w:lang w:val="el-GR"/>
        </w:rPr>
        <w:t xml:space="preserve">λεπτό </w:t>
      </w:r>
      <w:r w:rsidR="001C25A0" w:rsidRPr="00763B8C">
        <w:rPr>
          <w:rFonts w:ascii="Times New Roman" w:hAnsi="Times New Roman"/>
          <w:sz w:val="22"/>
          <w:szCs w:val="22"/>
          <w:lang w:val="el-GR"/>
        </w:rPr>
        <w:t xml:space="preserve">υμένιο </w:t>
      </w:r>
      <w:r w:rsidRPr="00763B8C">
        <w:rPr>
          <w:rFonts w:ascii="Times New Roman" w:hAnsi="Times New Roman"/>
          <w:sz w:val="22"/>
          <w:szCs w:val="22"/>
          <w:lang w:val="el-GR"/>
        </w:rPr>
        <w:t>δισκία</w:t>
      </w:r>
    </w:p>
    <w:p w:rsidR="004758BF" w:rsidRPr="00763B8C" w:rsidRDefault="004758BF">
      <w:pPr>
        <w:pStyle w:val="Header"/>
        <w:rPr>
          <w:rFonts w:ascii="Times New Roman" w:hAnsi="Times New Roman"/>
          <w:sz w:val="22"/>
          <w:szCs w:val="22"/>
          <w:lang w:val="el-GR"/>
        </w:rPr>
      </w:pPr>
    </w:p>
    <w:p w:rsidR="004758BF" w:rsidRPr="00763B8C" w:rsidRDefault="004758BF">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Pr>
          <w:p w:rsidR="004758BF" w:rsidRPr="00763B8C" w:rsidRDefault="004758BF">
            <w:pPr>
              <w:tabs>
                <w:tab w:val="left" w:pos="540"/>
              </w:tabs>
              <w:rPr>
                <w:b/>
                <w:sz w:val="22"/>
                <w:szCs w:val="22"/>
                <w:lang w:val="el-GR"/>
              </w:rPr>
            </w:pPr>
            <w:r w:rsidRPr="00763B8C">
              <w:rPr>
                <w:b/>
                <w:sz w:val="22"/>
                <w:szCs w:val="22"/>
                <w:lang w:val="el-GR"/>
              </w:rPr>
              <w:t>5.</w:t>
            </w:r>
            <w:r w:rsidRPr="00763B8C">
              <w:rPr>
                <w:b/>
                <w:sz w:val="22"/>
                <w:szCs w:val="22"/>
                <w:lang w:val="el-GR"/>
              </w:rPr>
              <w:tab/>
              <w:t>ΤΡΟΠΟΣ ΚΑΙ ΟΔΟΣ(ΟΙ) ΧΟΡΗΓΗΣΗΣ</w:t>
            </w:r>
          </w:p>
        </w:tc>
      </w:tr>
    </w:tbl>
    <w:p w:rsidR="004758BF" w:rsidRPr="00763B8C" w:rsidRDefault="004758BF">
      <w:pPr>
        <w:rPr>
          <w:sz w:val="22"/>
          <w:szCs w:val="22"/>
          <w:lang w:val="el-GR"/>
        </w:rPr>
      </w:pPr>
    </w:p>
    <w:p w:rsidR="004758BF" w:rsidRPr="00763B8C" w:rsidRDefault="00435698">
      <w:pPr>
        <w:pStyle w:val="Header"/>
        <w:rPr>
          <w:rFonts w:ascii="Times New Roman" w:hAnsi="Times New Roman"/>
          <w:sz w:val="22"/>
          <w:szCs w:val="22"/>
          <w:lang w:val="el-GR"/>
        </w:rPr>
      </w:pPr>
      <w:r w:rsidRPr="00763B8C">
        <w:rPr>
          <w:rFonts w:ascii="Times New Roman" w:hAnsi="Times New Roman"/>
          <w:sz w:val="22"/>
          <w:szCs w:val="22"/>
          <w:lang w:val="el-GR"/>
        </w:rPr>
        <w:t>Από του στόματος χρήση</w:t>
      </w:r>
      <w:r w:rsidR="004758BF" w:rsidRPr="00763B8C">
        <w:rPr>
          <w:rFonts w:ascii="Times New Roman" w:hAnsi="Times New Roman"/>
          <w:sz w:val="22"/>
          <w:szCs w:val="22"/>
          <w:lang w:val="el-GR"/>
        </w:rPr>
        <w:t>.</w:t>
      </w:r>
    </w:p>
    <w:p w:rsidR="004758BF" w:rsidRPr="00763B8C" w:rsidRDefault="004758BF">
      <w:pPr>
        <w:pStyle w:val="Header"/>
        <w:rPr>
          <w:rFonts w:ascii="Times New Roman" w:hAnsi="Times New Roman"/>
          <w:sz w:val="22"/>
          <w:szCs w:val="22"/>
          <w:lang w:val="el-GR"/>
        </w:rPr>
      </w:pPr>
    </w:p>
    <w:p w:rsidR="004758BF" w:rsidRPr="00763B8C" w:rsidRDefault="004758BF">
      <w:pPr>
        <w:rPr>
          <w:noProof/>
          <w:sz w:val="22"/>
          <w:szCs w:val="22"/>
          <w:lang w:val="el-GR"/>
        </w:rPr>
      </w:pPr>
      <w:r w:rsidRPr="00763B8C">
        <w:rPr>
          <w:noProof/>
          <w:sz w:val="22"/>
          <w:szCs w:val="22"/>
          <w:lang w:val="el-GR"/>
        </w:rPr>
        <w:t xml:space="preserve">Διαβάστε το φύλλο οδηγιών </w:t>
      </w:r>
      <w:r w:rsidR="003D46C2" w:rsidRPr="00763B8C">
        <w:rPr>
          <w:noProof/>
          <w:sz w:val="22"/>
          <w:szCs w:val="22"/>
          <w:lang w:val="el-GR"/>
        </w:rPr>
        <w:t xml:space="preserve">χρήσης </w:t>
      </w:r>
      <w:r w:rsidRPr="00763B8C">
        <w:rPr>
          <w:noProof/>
          <w:sz w:val="22"/>
          <w:szCs w:val="22"/>
          <w:lang w:val="el-GR"/>
        </w:rPr>
        <w:t>πριν από τη χορήγηση.</w:t>
      </w:r>
    </w:p>
    <w:p w:rsidR="004758BF" w:rsidRPr="00763B8C" w:rsidRDefault="004758BF">
      <w:pPr>
        <w:rPr>
          <w:sz w:val="22"/>
          <w:szCs w:val="22"/>
          <w:lang w:val="el-GR"/>
        </w:rPr>
      </w:pPr>
    </w:p>
    <w:p w:rsidR="004758BF" w:rsidRPr="00763B8C" w:rsidRDefault="004758BF">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Pr>
          <w:p w:rsidR="004758BF" w:rsidRPr="00763B8C" w:rsidRDefault="004758BF">
            <w:pPr>
              <w:ind w:left="540" w:hanging="540"/>
              <w:rPr>
                <w:b/>
                <w:sz w:val="22"/>
                <w:szCs w:val="22"/>
                <w:lang w:val="el-GR"/>
              </w:rPr>
            </w:pPr>
            <w:r w:rsidRPr="00763B8C">
              <w:rPr>
                <w:b/>
                <w:sz w:val="22"/>
                <w:szCs w:val="22"/>
                <w:lang w:val="el-GR"/>
              </w:rPr>
              <w:t>6.</w:t>
            </w:r>
            <w:r w:rsidRPr="00763B8C">
              <w:rPr>
                <w:b/>
                <w:sz w:val="22"/>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tc>
      </w:tr>
    </w:tbl>
    <w:p w:rsidR="004758BF" w:rsidRPr="00763B8C" w:rsidRDefault="004758BF">
      <w:pPr>
        <w:rPr>
          <w:sz w:val="22"/>
          <w:szCs w:val="22"/>
          <w:lang w:val="el-GR"/>
        </w:rPr>
      </w:pPr>
    </w:p>
    <w:p w:rsidR="004758BF" w:rsidRPr="00763B8C" w:rsidRDefault="004758BF">
      <w:pPr>
        <w:rPr>
          <w:noProof/>
          <w:sz w:val="22"/>
          <w:szCs w:val="22"/>
          <w:lang w:val="el-GR"/>
        </w:rPr>
      </w:pPr>
      <w:r w:rsidRPr="00763B8C">
        <w:rPr>
          <w:noProof/>
          <w:sz w:val="22"/>
          <w:szCs w:val="22"/>
          <w:lang w:val="el-GR"/>
        </w:rPr>
        <w:t>Να φυλάσσεται σε θέση</w:t>
      </w:r>
      <w:r w:rsidR="00D007BA" w:rsidRPr="00763B8C">
        <w:rPr>
          <w:noProof/>
          <w:sz w:val="22"/>
          <w:szCs w:val="22"/>
          <w:lang w:val="el-GR"/>
        </w:rPr>
        <w:t>,</w:t>
      </w:r>
      <w:r w:rsidRPr="00763B8C">
        <w:rPr>
          <w:noProof/>
          <w:sz w:val="22"/>
          <w:szCs w:val="22"/>
          <w:lang w:val="el-GR"/>
        </w:rPr>
        <w:t xml:space="preserve"> την οποία δεν βλέπουν και δεν προσεγγίζουν τα παιδιά.</w:t>
      </w:r>
    </w:p>
    <w:p w:rsidR="004758BF" w:rsidRPr="00763B8C" w:rsidRDefault="004758BF">
      <w:pPr>
        <w:pStyle w:val="Header"/>
        <w:rPr>
          <w:rFonts w:ascii="Times New Roman" w:hAnsi="Times New Roman"/>
          <w:sz w:val="22"/>
          <w:szCs w:val="22"/>
          <w:lang w:val="el-GR"/>
        </w:rPr>
      </w:pPr>
    </w:p>
    <w:p w:rsidR="004758BF" w:rsidRPr="00763B8C" w:rsidRDefault="004758BF">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Pr>
          <w:p w:rsidR="004758BF" w:rsidRPr="00763B8C" w:rsidRDefault="004758BF">
            <w:pPr>
              <w:tabs>
                <w:tab w:val="left" w:pos="540"/>
              </w:tabs>
              <w:rPr>
                <w:b/>
                <w:sz w:val="22"/>
                <w:szCs w:val="22"/>
                <w:lang w:val="el-GR"/>
              </w:rPr>
            </w:pPr>
            <w:r w:rsidRPr="00763B8C">
              <w:rPr>
                <w:b/>
                <w:sz w:val="22"/>
                <w:szCs w:val="22"/>
                <w:lang w:val="el-GR"/>
              </w:rPr>
              <w:t>7.</w:t>
            </w:r>
            <w:r w:rsidRPr="00763B8C">
              <w:rPr>
                <w:b/>
                <w:sz w:val="22"/>
                <w:szCs w:val="22"/>
                <w:lang w:val="el-GR"/>
              </w:rPr>
              <w:tab/>
              <w:t>ΑΛΛΗ(ΕΣ) ΕΙΔΙΚΗ(ΕΣ) ΠΡΟΕΙΔΟΠΟΙΗΣΗ(ΕΙΣ), ΕΑΝ ΕΙΝΑΙ ΑΠΑΡΑΙΤΗΤΗ(ΕΣ)</w:t>
            </w:r>
          </w:p>
        </w:tc>
      </w:tr>
    </w:tbl>
    <w:p w:rsidR="004758BF" w:rsidRPr="00763B8C" w:rsidRDefault="004758BF">
      <w:pPr>
        <w:rPr>
          <w:sz w:val="22"/>
          <w:szCs w:val="22"/>
          <w:lang w:val="el-GR"/>
        </w:rPr>
      </w:pPr>
    </w:p>
    <w:p w:rsidR="004758BF" w:rsidRPr="00763B8C" w:rsidRDefault="004758BF">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Pr>
          <w:p w:rsidR="004758BF" w:rsidRPr="00763B8C" w:rsidRDefault="004758BF">
            <w:pPr>
              <w:tabs>
                <w:tab w:val="left" w:pos="540"/>
              </w:tabs>
              <w:rPr>
                <w:b/>
                <w:sz w:val="22"/>
                <w:szCs w:val="22"/>
                <w:lang w:val="el-GR"/>
              </w:rPr>
            </w:pPr>
            <w:r w:rsidRPr="00763B8C">
              <w:rPr>
                <w:b/>
                <w:sz w:val="22"/>
                <w:szCs w:val="22"/>
                <w:lang w:val="el-GR"/>
              </w:rPr>
              <w:t>8.</w:t>
            </w:r>
            <w:r w:rsidRPr="00763B8C">
              <w:rPr>
                <w:b/>
                <w:sz w:val="22"/>
                <w:szCs w:val="22"/>
                <w:lang w:val="el-GR"/>
              </w:rPr>
              <w:tab/>
              <w:t>ΗΜΕΡΟΜΗΝΙΑ ΛΗΞΗΣ</w:t>
            </w:r>
          </w:p>
        </w:tc>
      </w:tr>
    </w:tbl>
    <w:p w:rsidR="004758BF" w:rsidRPr="00763B8C" w:rsidRDefault="004758BF">
      <w:pPr>
        <w:rPr>
          <w:sz w:val="22"/>
          <w:szCs w:val="22"/>
          <w:lang w:val="el-GR"/>
        </w:rPr>
      </w:pPr>
    </w:p>
    <w:p w:rsidR="004758BF" w:rsidRPr="00763B8C" w:rsidRDefault="00C82652">
      <w:pPr>
        <w:pStyle w:val="Header"/>
        <w:rPr>
          <w:rFonts w:ascii="Times New Roman" w:hAnsi="Times New Roman"/>
          <w:sz w:val="22"/>
          <w:szCs w:val="22"/>
          <w:lang w:val="el-GR"/>
        </w:rPr>
      </w:pPr>
      <w:r>
        <w:rPr>
          <w:rFonts w:ascii="Times New Roman" w:hAnsi="Times New Roman"/>
          <w:sz w:val="22"/>
          <w:szCs w:val="22"/>
          <w:lang w:val="en-US"/>
        </w:rPr>
        <w:t>EXP</w:t>
      </w:r>
    </w:p>
    <w:p w:rsidR="004758BF" w:rsidRPr="00763B8C" w:rsidRDefault="004758BF">
      <w:pPr>
        <w:pStyle w:val="Header"/>
        <w:rPr>
          <w:rFonts w:ascii="Times New Roman" w:hAnsi="Times New Roman"/>
          <w:sz w:val="22"/>
          <w:szCs w:val="22"/>
          <w:lang w:val="el-GR"/>
        </w:rPr>
      </w:pPr>
    </w:p>
    <w:p w:rsidR="004758BF" w:rsidRPr="00763B8C" w:rsidRDefault="004758BF">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Pr>
          <w:p w:rsidR="004758BF" w:rsidRPr="00763B8C" w:rsidRDefault="004758BF">
            <w:pPr>
              <w:tabs>
                <w:tab w:val="left" w:pos="540"/>
              </w:tabs>
              <w:rPr>
                <w:b/>
                <w:sz w:val="22"/>
                <w:szCs w:val="22"/>
                <w:lang w:val="el-GR"/>
              </w:rPr>
            </w:pPr>
            <w:r w:rsidRPr="00763B8C">
              <w:rPr>
                <w:b/>
                <w:sz w:val="22"/>
                <w:szCs w:val="22"/>
                <w:lang w:val="el-GR"/>
              </w:rPr>
              <w:t>9.</w:t>
            </w:r>
            <w:r w:rsidRPr="00763B8C">
              <w:rPr>
                <w:b/>
                <w:sz w:val="22"/>
                <w:szCs w:val="22"/>
                <w:lang w:val="el-GR"/>
              </w:rPr>
              <w:tab/>
              <w:t>ΕΙΔΙΚΕΣ ΣΥΝΘΗΚΕΣ ΦΥΛΑΞΗΣ</w:t>
            </w:r>
          </w:p>
        </w:tc>
      </w:tr>
    </w:tbl>
    <w:p w:rsidR="004758BF" w:rsidRPr="00763B8C" w:rsidRDefault="004758BF">
      <w:pPr>
        <w:rPr>
          <w:sz w:val="22"/>
          <w:szCs w:val="22"/>
          <w:lang w:val="el-GR"/>
        </w:rPr>
      </w:pPr>
    </w:p>
    <w:p w:rsidR="004758BF" w:rsidRPr="00763B8C" w:rsidRDefault="004758BF">
      <w:pPr>
        <w:rPr>
          <w:noProof/>
          <w:sz w:val="22"/>
          <w:szCs w:val="22"/>
          <w:lang w:val="el-GR"/>
        </w:rPr>
      </w:pPr>
      <w:r w:rsidRPr="00763B8C">
        <w:rPr>
          <w:noProof/>
          <w:sz w:val="22"/>
          <w:szCs w:val="22"/>
          <w:lang w:val="el-GR"/>
        </w:rPr>
        <w:t>Μη φυλάσσετε σε θερμοκρασία μεγαλύτερη των 30°C.</w:t>
      </w:r>
    </w:p>
    <w:p w:rsidR="004758BF" w:rsidRPr="00763B8C" w:rsidRDefault="004758BF">
      <w:pPr>
        <w:rPr>
          <w:sz w:val="22"/>
          <w:szCs w:val="22"/>
          <w:lang w:val="el-GR"/>
        </w:rPr>
      </w:pPr>
    </w:p>
    <w:p w:rsidR="004758BF" w:rsidRPr="00763B8C" w:rsidRDefault="004758BF">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rPr>
          <w:cantSplit/>
        </w:trPr>
        <w:tc>
          <w:tcPr>
            <w:tcW w:w="9276" w:type="dxa"/>
          </w:tcPr>
          <w:p w:rsidR="004758BF" w:rsidRPr="00763B8C" w:rsidRDefault="004758BF">
            <w:pPr>
              <w:ind w:left="540" w:hanging="540"/>
              <w:rPr>
                <w:b/>
                <w:sz w:val="22"/>
                <w:szCs w:val="22"/>
                <w:lang w:val="el-GR"/>
              </w:rPr>
            </w:pPr>
            <w:r w:rsidRPr="00763B8C">
              <w:rPr>
                <w:b/>
                <w:sz w:val="22"/>
                <w:szCs w:val="22"/>
                <w:lang w:val="el-GR"/>
              </w:rPr>
              <w:t>10.</w:t>
            </w:r>
            <w:r w:rsidRPr="00763B8C">
              <w:rPr>
                <w:b/>
                <w:sz w:val="22"/>
                <w:szCs w:val="22"/>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tc>
      </w:tr>
    </w:tbl>
    <w:p w:rsidR="004758BF" w:rsidRPr="00763B8C" w:rsidRDefault="004758BF">
      <w:pPr>
        <w:rPr>
          <w:sz w:val="22"/>
          <w:szCs w:val="22"/>
          <w:lang w:val="el-GR"/>
        </w:rPr>
      </w:pPr>
    </w:p>
    <w:p w:rsidR="004758BF" w:rsidRPr="00763B8C" w:rsidRDefault="004758BF">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Pr>
          <w:p w:rsidR="004758BF" w:rsidRPr="00763B8C" w:rsidRDefault="004758BF">
            <w:pPr>
              <w:tabs>
                <w:tab w:val="left" w:pos="540"/>
              </w:tabs>
              <w:rPr>
                <w:b/>
                <w:sz w:val="22"/>
                <w:szCs w:val="22"/>
                <w:lang w:val="el-GR"/>
              </w:rPr>
            </w:pPr>
            <w:r w:rsidRPr="00763B8C">
              <w:rPr>
                <w:b/>
                <w:sz w:val="22"/>
                <w:szCs w:val="22"/>
                <w:lang w:val="el-GR"/>
              </w:rPr>
              <w:t>11.</w:t>
            </w:r>
            <w:r w:rsidRPr="00763B8C">
              <w:rPr>
                <w:b/>
                <w:sz w:val="22"/>
                <w:szCs w:val="22"/>
                <w:lang w:val="el-GR"/>
              </w:rPr>
              <w:tab/>
              <w:t>ΟΝΟΜΑ ΚΑΙ ΔΙΕΥΘΥΝΣΗ ΤΟΥ ΚΑΤΟΧΟΥ ΤΗΣ ΑΔΕΙΑΣ ΚΥΚΛΟΦΟΡΙΑΣ</w:t>
            </w:r>
          </w:p>
        </w:tc>
      </w:tr>
    </w:tbl>
    <w:p w:rsidR="004758BF" w:rsidRPr="00763B8C" w:rsidRDefault="004758BF">
      <w:pPr>
        <w:rPr>
          <w:sz w:val="22"/>
          <w:szCs w:val="22"/>
          <w:lang w:val="el-GR"/>
        </w:rPr>
      </w:pPr>
    </w:p>
    <w:p w:rsidR="005C32B9" w:rsidRPr="002E07E8" w:rsidRDefault="00480388" w:rsidP="005C32B9">
      <w:pPr>
        <w:keepNext/>
        <w:rPr>
          <w:sz w:val="22"/>
          <w:szCs w:val="22"/>
          <w:lang w:val="it-IT"/>
        </w:rPr>
      </w:pPr>
      <w:r w:rsidRPr="002E07E8">
        <w:rPr>
          <w:sz w:val="22"/>
          <w:szCs w:val="22"/>
          <w:lang w:val="it-IT"/>
        </w:rPr>
        <w:t>Chiesi Farmaceutici S.p.A.</w:t>
      </w:r>
    </w:p>
    <w:p w:rsidR="005C32B9" w:rsidRPr="005C32B9" w:rsidRDefault="00480388" w:rsidP="005C32B9">
      <w:pPr>
        <w:keepNext/>
        <w:rPr>
          <w:sz w:val="22"/>
          <w:szCs w:val="22"/>
          <w:highlight w:val="lightGray"/>
          <w:lang w:val="el-GR"/>
        </w:rPr>
      </w:pPr>
      <w:r>
        <w:rPr>
          <w:sz w:val="22"/>
          <w:szCs w:val="22"/>
          <w:highlight w:val="lightGray"/>
          <w:lang w:val="en-GB"/>
        </w:rPr>
        <w:t>Via Palermo 26/A</w:t>
      </w:r>
    </w:p>
    <w:p w:rsidR="005C32B9" w:rsidRPr="005C32B9" w:rsidRDefault="00480388" w:rsidP="005C32B9">
      <w:pPr>
        <w:keepNext/>
        <w:rPr>
          <w:sz w:val="22"/>
          <w:szCs w:val="22"/>
          <w:highlight w:val="lightGray"/>
          <w:lang w:val="el-GR"/>
        </w:rPr>
      </w:pPr>
      <w:r>
        <w:rPr>
          <w:sz w:val="22"/>
          <w:szCs w:val="22"/>
          <w:highlight w:val="lightGray"/>
          <w:lang w:val="el-GR"/>
        </w:rPr>
        <w:t>43122 Parma</w:t>
      </w:r>
    </w:p>
    <w:p w:rsidR="005C32B9" w:rsidRPr="00763B8C" w:rsidRDefault="00480388" w:rsidP="005C32B9">
      <w:pPr>
        <w:rPr>
          <w:sz w:val="22"/>
          <w:szCs w:val="22"/>
          <w:lang w:val="el-GR"/>
        </w:rPr>
      </w:pPr>
      <w:r>
        <w:rPr>
          <w:sz w:val="22"/>
          <w:szCs w:val="22"/>
          <w:highlight w:val="lightGray"/>
          <w:lang w:val="el-GR"/>
        </w:rPr>
        <w:t>Ιταλία</w:t>
      </w:r>
    </w:p>
    <w:p w:rsidR="004758BF" w:rsidRPr="00763B8C" w:rsidRDefault="004758BF">
      <w:pPr>
        <w:pStyle w:val="Header"/>
        <w:rPr>
          <w:rFonts w:ascii="Times New Roman" w:hAnsi="Times New Roman"/>
          <w:sz w:val="22"/>
          <w:szCs w:val="22"/>
          <w:lang w:val="el-GR"/>
        </w:rPr>
      </w:pPr>
    </w:p>
    <w:p w:rsidR="004758BF" w:rsidRPr="00763B8C" w:rsidRDefault="004758BF">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Pr>
          <w:p w:rsidR="004758BF" w:rsidRPr="00763B8C" w:rsidRDefault="004758BF">
            <w:pPr>
              <w:tabs>
                <w:tab w:val="left" w:pos="540"/>
              </w:tabs>
              <w:rPr>
                <w:b/>
                <w:sz w:val="22"/>
                <w:szCs w:val="22"/>
                <w:lang w:val="el-GR"/>
              </w:rPr>
            </w:pPr>
            <w:r w:rsidRPr="00763B8C">
              <w:rPr>
                <w:b/>
                <w:sz w:val="22"/>
                <w:szCs w:val="22"/>
                <w:lang w:val="el-GR"/>
              </w:rPr>
              <w:t>12.</w:t>
            </w:r>
            <w:r w:rsidRPr="00763B8C">
              <w:rPr>
                <w:b/>
                <w:sz w:val="22"/>
                <w:szCs w:val="22"/>
                <w:lang w:val="el-GR"/>
              </w:rPr>
              <w:tab/>
              <w:t>ΑΡΙΘΜΟΣ(ΟΙ) ΑΔΕΙΑΣ ΚΥΚΛΟΦΟΡΙΑΣ</w:t>
            </w:r>
          </w:p>
        </w:tc>
      </w:tr>
    </w:tbl>
    <w:p w:rsidR="004758BF" w:rsidRPr="00763B8C" w:rsidRDefault="004758BF">
      <w:pPr>
        <w:rPr>
          <w:sz w:val="22"/>
          <w:szCs w:val="22"/>
          <w:lang w:val="el-GR"/>
        </w:rPr>
      </w:pPr>
    </w:p>
    <w:p w:rsidR="004758BF" w:rsidRPr="00763B8C" w:rsidRDefault="004758BF">
      <w:pPr>
        <w:pStyle w:val="Header"/>
        <w:rPr>
          <w:rFonts w:ascii="Times New Roman" w:hAnsi="Times New Roman"/>
          <w:sz w:val="22"/>
          <w:szCs w:val="22"/>
          <w:lang w:val="el-GR"/>
        </w:rPr>
      </w:pPr>
      <w:r w:rsidRPr="00763B8C">
        <w:rPr>
          <w:rFonts w:ascii="Times New Roman" w:hAnsi="Times New Roman"/>
          <w:sz w:val="22"/>
          <w:szCs w:val="22"/>
          <w:lang w:val="el-GR"/>
        </w:rPr>
        <w:t>EU/1/99/108/001</w:t>
      </w:r>
    </w:p>
    <w:p w:rsidR="004758BF" w:rsidRPr="00763B8C" w:rsidRDefault="004758BF">
      <w:pPr>
        <w:pStyle w:val="Header"/>
        <w:rPr>
          <w:rFonts w:ascii="Times New Roman" w:hAnsi="Times New Roman"/>
          <w:sz w:val="22"/>
          <w:szCs w:val="22"/>
          <w:lang w:val="el-GR"/>
        </w:rPr>
      </w:pPr>
    </w:p>
    <w:p w:rsidR="004758BF" w:rsidRPr="00763B8C" w:rsidRDefault="004758BF">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Pr>
          <w:p w:rsidR="004758BF" w:rsidRPr="00763B8C" w:rsidRDefault="004758BF">
            <w:pPr>
              <w:tabs>
                <w:tab w:val="left" w:pos="540"/>
              </w:tabs>
              <w:rPr>
                <w:b/>
                <w:sz w:val="22"/>
                <w:szCs w:val="22"/>
                <w:lang w:val="el-GR"/>
              </w:rPr>
            </w:pPr>
            <w:r w:rsidRPr="00763B8C">
              <w:rPr>
                <w:b/>
                <w:sz w:val="22"/>
                <w:szCs w:val="22"/>
                <w:lang w:val="el-GR"/>
              </w:rPr>
              <w:t>13.</w:t>
            </w:r>
            <w:r w:rsidRPr="00763B8C">
              <w:rPr>
                <w:b/>
                <w:sz w:val="22"/>
                <w:szCs w:val="22"/>
                <w:lang w:val="el-GR"/>
              </w:rPr>
              <w:tab/>
              <w:t xml:space="preserve">ΑΡΙΘΜΟΣ ΠΑΡΤΙΔΑΣ </w:t>
            </w:r>
          </w:p>
        </w:tc>
      </w:tr>
    </w:tbl>
    <w:p w:rsidR="004758BF" w:rsidRPr="00763B8C" w:rsidRDefault="004758BF">
      <w:pPr>
        <w:rPr>
          <w:sz w:val="22"/>
          <w:szCs w:val="22"/>
          <w:lang w:val="el-GR"/>
        </w:rPr>
      </w:pPr>
    </w:p>
    <w:p w:rsidR="004758BF" w:rsidRPr="00763B8C" w:rsidRDefault="00C82652">
      <w:pPr>
        <w:pStyle w:val="Header"/>
        <w:rPr>
          <w:rFonts w:ascii="Times New Roman" w:hAnsi="Times New Roman"/>
          <w:sz w:val="22"/>
          <w:szCs w:val="22"/>
          <w:lang w:val="el-GR"/>
        </w:rPr>
      </w:pPr>
      <w:r>
        <w:rPr>
          <w:rFonts w:ascii="Times New Roman" w:hAnsi="Times New Roman"/>
          <w:sz w:val="22"/>
          <w:szCs w:val="22"/>
          <w:lang w:val="en-US"/>
        </w:rPr>
        <w:t>Lot</w:t>
      </w:r>
    </w:p>
    <w:p w:rsidR="004758BF" w:rsidRPr="00763B8C" w:rsidRDefault="004758BF">
      <w:pPr>
        <w:pStyle w:val="Header"/>
        <w:rPr>
          <w:rFonts w:ascii="Times New Roman" w:hAnsi="Times New Roman"/>
          <w:sz w:val="22"/>
          <w:szCs w:val="22"/>
          <w:lang w:val="el-GR"/>
        </w:rPr>
      </w:pPr>
    </w:p>
    <w:p w:rsidR="004758BF" w:rsidRPr="00763B8C" w:rsidRDefault="004758BF">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Pr>
          <w:p w:rsidR="004758BF" w:rsidRPr="00763B8C" w:rsidRDefault="004758BF">
            <w:pPr>
              <w:tabs>
                <w:tab w:val="left" w:pos="540"/>
              </w:tabs>
              <w:rPr>
                <w:b/>
                <w:sz w:val="22"/>
                <w:szCs w:val="22"/>
                <w:lang w:val="el-GR"/>
              </w:rPr>
            </w:pPr>
            <w:r w:rsidRPr="00763B8C">
              <w:rPr>
                <w:b/>
                <w:sz w:val="22"/>
                <w:szCs w:val="22"/>
                <w:lang w:val="el-GR"/>
              </w:rPr>
              <w:t>14.</w:t>
            </w:r>
            <w:r w:rsidRPr="00763B8C">
              <w:rPr>
                <w:b/>
                <w:sz w:val="22"/>
                <w:szCs w:val="22"/>
                <w:lang w:val="el-GR"/>
              </w:rPr>
              <w:tab/>
              <w:t>ΓΕΝΙΚΗ ΚΑΤΑΤΑΞΗ ΓΙΑ ΤΗ ΔΙΑΘΕΣΗ</w:t>
            </w:r>
          </w:p>
        </w:tc>
      </w:tr>
    </w:tbl>
    <w:p w:rsidR="004758BF" w:rsidRPr="00763B8C" w:rsidRDefault="004758BF">
      <w:pPr>
        <w:rPr>
          <w:sz w:val="22"/>
          <w:szCs w:val="22"/>
          <w:lang w:val="el-GR"/>
        </w:rPr>
      </w:pPr>
    </w:p>
    <w:p w:rsidR="004758BF" w:rsidRPr="00763B8C" w:rsidRDefault="004758BF">
      <w:pPr>
        <w:rPr>
          <w:noProof/>
          <w:sz w:val="22"/>
          <w:szCs w:val="22"/>
          <w:lang w:val="el-GR"/>
        </w:rPr>
      </w:pPr>
      <w:r w:rsidRPr="00763B8C">
        <w:rPr>
          <w:sz w:val="22"/>
          <w:szCs w:val="22"/>
          <w:lang w:val="el-GR"/>
        </w:rPr>
        <w:t xml:space="preserve">Φαρμακευτικό προϊόν </w:t>
      </w:r>
      <w:r w:rsidRPr="00763B8C">
        <w:rPr>
          <w:noProof/>
          <w:sz w:val="22"/>
          <w:szCs w:val="22"/>
          <w:lang w:val="el-GR"/>
        </w:rPr>
        <w:t>για το οποίο απαιτείται ιατρική συνταγή.</w:t>
      </w:r>
    </w:p>
    <w:p w:rsidR="004758BF" w:rsidRPr="00763B8C" w:rsidRDefault="004758BF">
      <w:pPr>
        <w:pStyle w:val="Header"/>
        <w:rPr>
          <w:rFonts w:ascii="Times New Roman" w:hAnsi="Times New Roman"/>
          <w:sz w:val="22"/>
          <w:szCs w:val="22"/>
          <w:lang w:val="el-GR"/>
        </w:rPr>
      </w:pPr>
    </w:p>
    <w:p w:rsidR="004758BF" w:rsidRPr="00763B8C" w:rsidRDefault="004758BF">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Pr>
          <w:p w:rsidR="004758BF" w:rsidRPr="00763B8C" w:rsidRDefault="004758BF">
            <w:pPr>
              <w:tabs>
                <w:tab w:val="left" w:pos="540"/>
              </w:tabs>
              <w:rPr>
                <w:b/>
                <w:sz w:val="22"/>
                <w:szCs w:val="22"/>
                <w:lang w:val="el-GR"/>
              </w:rPr>
            </w:pPr>
            <w:r w:rsidRPr="00763B8C">
              <w:rPr>
                <w:b/>
                <w:sz w:val="22"/>
                <w:szCs w:val="22"/>
                <w:lang w:val="el-GR"/>
              </w:rPr>
              <w:t>15.</w:t>
            </w:r>
            <w:r w:rsidRPr="00763B8C">
              <w:rPr>
                <w:b/>
                <w:sz w:val="22"/>
                <w:szCs w:val="22"/>
                <w:lang w:val="el-GR"/>
              </w:rPr>
              <w:tab/>
              <w:t>ΟΔΗΓΙΕΣ ΧΡΗΣΗΣ</w:t>
            </w:r>
          </w:p>
        </w:tc>
      </w:tr>
    </w:tbl>
    <w:p w:rsidR="004758BF" w:rsidRPr="00763B8C" w:rsidRDefault="004758BF">
      <w:pPr>
        <w:pStyle w:val="Header"/>
        <w:rPr>
          <w:rFonts w:ascii="Times New Roman" w:hAnsi="Times New Roman"/>
          <w:sz w:val="22"/>
          <w:szCs w:val="22"/>
          <w:lang w:val="el-GR"/>
        </w:rPr>
      </w:pPr>
    </w:p>
    <w:p w:rsidR="004758BF" w:rsidRPr="00763B8C" w:rsidRDefault="004758BF">
      <w:pPr>
        <w:pStyle w:val="Header"/>
        <w:rPr>
          <w:rFonts w:ascii="Times New Roman" w:hAnsi="Times New Roman"/>
          <w:sz w:val="22"/>
          <w:szCs w:val="22"/>
          <w:lang w:val="el-GR"/>
        </w:rPr>
      </w:pPr>
    </w:p>
    <w:p w:rsidR="004758BF" w:rsidRPr="00763B8C" w:rsidRDefault="004758BF">
      <w:pPr>
        <w:pBdr>
          <w:top w:val="single" w:sz="4" w:space="1" w:color="auto"/>
          <w:left w:val="single" w:sz="4" w:space="4" w:color="auto"/>
          <w:bottom w:val="single" w:sz="4" w:space="1" w:color="auto"/>
          <w:right w:val="single" w:sz="4" w:space="4" w:color="auto"/>
        </w:pBdr>
        <w:tabs>
          <w:tab w:val="left" w:pos="540"/>
        </w:tabs>
        <w:rPr>
          <w:noProof/>
          <w:sz w:val="22"/>
          <w:szCs w:val="22"/>
          <w:lang w:val="el-GR"/>
        </w:rPr>
      </w:pPr>
      <w:r w:rsidRPr="00763B8C">
        <w:rPr>
          <w:b/>
          <w:bCs/>
          <w:noProof/>
          <w:sz w:val="22"/>
          <w:szCs w:val="22"/>
          <w:lang w:val="el-GR"/>
        </w:rPr>
        <w:t>16.</w:t>
      </w:r>
      <w:r w:rsidRPr="00763B8C">
        <w:rPr>
          <w:b/>
          <w:bCs/>
          <w:noProof/>
          <w:sz w:val="22"/>
          <w:szCs w:val="22"/>
          <w:lang w:val="el-GR"/>
        </w:rPr>
        <w:tab/>
        <w:t>ΠΛΗΡΟΦΟΡΙΕΣ ΣΕ BRAILLE</w:t>
      </w:r>
    </w:p>
    <w:p w:rsidR="004758BF" w:rsidRPr="00763B8C" w:rsidRDefault="004758BF">
      <w:pPr>
        <w:rPr>
          <w:noProof/>
          <w:sz w:val="22"/>
          <w:szCs w:val="22"/>
          <w:lang w:val="el-GR"/>
        </w:rPr>
      </w:pPr>
    </w:p>
    <w:p w:rsidR="004758BF" w:rsidRDefault="004758BF">
      <w:pPr>
        <w:rPr>
          <w:sz w:val="22"/>
          <w:szCs w:val="22"/>
        </w:rPr>
      </w:pPr>
      <w:r w:rsidRPr="00763B8C">
        <w:rPr>
          <w:sz w:val="22"/>
          <w:szCs w:val="22"/>
          <w:highlight w:val="lightGray"/>
          <w:lang w:val="el-GR"/>
        </w:rPr>
        <w:t>Ferriprox 500 mg</w:t>
      </w:r>
    </w:p>
    <w:p w:rsidR="005D6FB8" w:rsidRPr="005D6FB8" w:rsidRDefault="005D6FB8" w:rsidP="005D6FB8">
      <w:pPr>
        <w:rPr>
          <w:b/>
          <w:sz w:val="22"/>
          <w:szCs w:val="22"/>
          <w:lang w:val="el-GR"/>
        </w:rPr>
      </w:pPr>
    </w:p>
    <w:p w:rsidR="005D6FB8" w:rsidRPr="005D6FB8" w:rsidRDefault="005D6FB8" w:rsidP="005D6FB8">
      <w:pPr>
        <w:rPr>
          <w:noProof/>
          <w:sz w:val="22"/>
          <w:szCs w:val="22"/>
          <w:shd w:val="clear" w:color="auto" w:fill="CCCCCC"/>
          <w:lang w:val="el-GR"/>
        </w:rPr>
      </w:pPr>
    </w:p>
    <w:p w:rsidR="005D6FB8" w:rsidRPr="005D6FB8" w:rsidRDefault="005D6FB8" w:rsidP="005D6FB8">
      <w:pPr>
        <w:pBdr>
          <w:top w:val="single" w:sz="4" w:space="1" w:color="auto"/>
          <w:left w:val="single" w:sz="4" w:space="4" w:color="auto"/>
          <w:bottom w:val="single" w:sz="4" w:space="0" w:color="auto"/>
          <w:right w:val="single" w:sz="4" w:space="4" w:color="auto"/>
        </w:pBdr>
        <w:ind w:left="567" w:hanging="567"/>
        <w:rPr>
          <w:i/>
          <w:noProof/>
          <w:sz w:val="22"/>
          <w:szCs w:val="22"/>
          <w:lang w:val="el-GR"/>
        </w:rPr>
      </w:pPr>
      <w:r w:rsidRPr="005D6FB8">
        <w:rPr>
          <w:b/>
          <w:noProof/>
          <w:sz w:val="22"/>
          <w:szCs w:val="22"/>
          <w:lang w:val="el-GR"/>
        </w:rPr>
        <w:t>17.</w:t>
      </w:r>
      <w:r w:rsidRPr="005D6FB8">
        <w:rPr>
          <w:b/>
          <w:noProof/>
          <w:sz w:val="22"/>
          <w:szCs w:val="22"/>
          <w:lang w:val="el-GR"/>
        </w:rPr>
        <w:tab/>
        <w:t>ΜΟΝΑΔΙΚΟΣ ΑΝΑΓΝΩΡΙΣΤΙΚΟΣ ΚΩΔΙΚΟΣ – ΔΙΣΔΙΑΣΤΑΤΟΣ ΓΡΑΜΜΩΤΟΣ ΚΩΔΙΚΑΣ (2</w:t>
      </w:r>
      <w:r w:rsidRPr="005D6FB8">
        <w:rPr>
          <w:b/>
          <w:noProof/>
          <w:sz w:val="22"/>
          <w:szCs w:val="22"/>
        </w:rPr>
        <w:t>D</w:t>
      </w:r>
      <w:r w:rsidRPr="005D6FB8">
        <w:rPr>
          <w:b/>
          <w:noProof/>
          <w:sz w:val="22"/>
          <w:szCs w:val="22"/>
          <w:lang w:val="el-GR"/>
        </w:rPr>
        <w:t>)</w:t>
      </w:r>
    </w:p>
    <w:p w:rsidR="005D6FB8" w:rsidRPr="005D6FB8" w:rsidRDefault="005D6FB8" w:rsidP="005D6FB8">
      <w:pPr>
        <w:rPr>
          <w:noProof/>
          <w:sz w:val="22"/>
          <w:szCs w:val="22"/>
          <w:lang w:val="el-GR"/>
        </w:rPr>
      </w:pPr>
    </w:p>
    <w:p w:rsidR="005D6FB8" w:rsidRPr="001547B8" w:rsidRDefault="005D6FB8" w:rsidP="005D6FB8">
      <w:pPr>
        <w:rPr>
          <w:noProof/>
          <w:sz w:val="22"/>
          <w:szCs w:val="22"/>
          <w:shd w:val="clear" w:color="auto" w:fill="CCCCCC"/>
          <w:lang w:val="el-GR"/>
        </w:rPr>
      </w:pPr>
      <w:r w:rsidRPr="005D6FB8">
        <w:rPr>
          <w:noProof/>
          <w:sz w:val="22"/>
          <w:szCs w:val="22"/>
          <w:highlight w:val="lightGray"/>
          <w:lang w:val="el-GR"/>
        </w:rPr>
        <w:t>Δισδιάστατος γραμμωτός κώδικας (2</w:t>
      </w:r>
      <w:r w:rsidRPr="005D6FB8">
        <w:rPr>
          <w:noProof/>
          <w:sz w:val="22"/>
          <w:szCs w:val="22"/>
          <w:highlight w:val="lightGray"/>
        </w:rPr>
        <w:t>D</w:t>
      </w:r>
      <w:r w:rsidRPr="005D6FB8">
        <w:rPr>
          <w:noProof/>
          <w:sz w:val="22"/>
          <w:szCs w:val="22"/>
          <w:highlight w:val="lightGray"/>
          <w:lang w:val="el-GR"/>
        </w:rPr>
        <w:t>) που φέρει τον περιληφθέντα μοναδικό αναγνωριστικό κωδικό.</w:t>
      </w:r>
    </w:p>
    <w:p w:rsidR="005D6FB8" w:rsidRPr="001547B8" w:rsidRDefault="005D6FB8" w:rsidP="005D6FB8">
      <w:pPr>
        <w:rPr>
          <w:noProof/>
          <w:sz w:val="22"/>
          <w:szCs w:val="22"/>
          <w:lang w:val="el-GR"/>
        </w:rPr>
      </w:pPr>
    </w:p>
    <w:p w:rsidR="005D6FB8" w:rsidRPr="005D6FB8" w:rsidRDefault="005D6FB8" w:rsidP="005D6FB8">
      <w:pPr>
        <w:rPr>
          <w:noProof/>
          <w:sz w:val="22"/>
          <w:szCs w:val="22"/>
          <w:lang w:val="el-GR"/>
        </w:rPr>
      </w:pPr>
    </w:p>
    <w:p w:rsidR="005D6FB8" w:rsidRPr="005D6FB8" w:rsidRDefault="005D6FB8" w:rsidP="005D6FB8">
      <w:pPr>
        <w:pBdr>
          <w:top w:val="single" w:sz="4" w:space="1" w:color="auto"/>
          <w:left w:val="single" w:sz="4" w:space="4" w:color="auto"/>
          <w:bottom w:val="single" w:sz="4" w:space="0" w:color="auto"/>
          <w:right w:val="single" w:sz="4" w:space="4" w:color="auto"/>
        </w:pBdr>
        <w:ind w:left="567" w:hanging="567"/>
        <w:rPr>
          <w:i/>
          <w:noProof/>
          <w:sz w:val="22"/>
          <w:szCs w:val="22"/>
          <w:lang w:val="el-GR"/>
        </w:rPr>
      </w:pPr>
      <w:r w:rsidRPr="005D6FB8">
        <w:rPr>
          <w:b/>
          <w:noProof/>
          <w:sz w:val="22"/>
          <w:szCs w:val="22"/>
          <w:lang w:val="el-GR"/>
        </w:rPr>
        <w:t>18.</w:t>
      </w:r>
      <w:r w:rsidRPr="005D6FB8">
        <w:rPr>
          <w:b/>
          <w:noProof/>
          <w:sz w:val="22"/>
          <w:szCs w:val="22"/>
          <w:lang w:val="el-GR"/>
        </w:rPr>
        <w:tab/>
        <w:t>ΜΟΝΑΔΙΚΟΣ ΑΝΑΓΝΩΡΙΣΤΙΚΟΣ ΚΩΔΙΚΟΣ – ΔΕΔΟΜΕΝΑ ΑΝΑΓΝΩΣΙΜΑ ΑΠΟ ΤΟΝ ΑΝΘΡΩΠΟ</w:t>
      </w:r>
    </w:p>
    <w:p w:rsidR="005D6FB8" w:rsidRPr="005D6FB8" w:rsidRDefault="005D6FB8" w:rsidP="005D6FB8">
      <w:pPr>
        <w:rPr>
          <w:noProof/>
          <w:sz w:val="22"/>
          <w:szCs w:val="22"/>
          <w:lang w:val="el-GR"/>
        </w:rPr>
      </w:pPr>
    </w:p>
    <w:p w:rsidR="005D6FB8" w:rsidRPr="00FE27D4" w:rsidRDefault="005D6FB8" w:rsidP="005D6FB8">
      <w:pPr>
        <w:rPr>
          <w:noProof/>
          <w:sz w:val="22"/>
          <w:szCs w:val="22"/>
          <w:lang w:val="el-GR"/>
        </w:rPr>
      </w:pPr>
      <w:r w:rsidRPr="00FE27D4">
        <w:rPr>
          <w:noProof/>
          <w:sz w:val="22"/>
          <w:szCs w:val="22"/>
          <w:lang w:val="el-GR"/>
        </w:rPr>
        <w:t>PC</w:t>
      </w:r>
      <w:r w:rsidRPr="005D6FB8">
        <w:rPr>
          <w:noProof/>
          <w:sz w:val="22"/>
          <w:szCs w:val="22"/>
          <w:lang w:val="el-GR"/>
        </w:rPr>
        <w:t xml:space="preserve"> </w:t>
      </w:r>
    </w:p>
    <w:p w:rsidR="005D6FB8" w:rsidRPr="00FE27D4" w:rsidRDefault="005D6FB8" w:rsidP="005D6FB8">
      <w:pPr>
        <w:rPr>
          <w:noProof/>
          <w:sz w:val="22"/>
          <w:szCs w:val="22"/>
          <w:lang w:val="el-GR"/>
        </w:rPr>
      </w:pPr>
      <w:r w:rsidRPr="00FE27D4">
        <w:rPr>
          <w:noProof/>
          <w:sz w:val="22"/>
          <w:szCs w:val="22"/>
          <w:lang w:val="el-GR"/>
        </w:rPr>
        <w:t>SN</w:t>
      </w:r>
      <w:r w:rsidRPr="005D6FB8">
        <w:rPr>
          <w:noProof/>
          <w:sz w:val="22"/>
          <w:szCs w:val="22"/>
          <w:lang w:val="el-GR"/>
        </w:rPr>
        <w:t xml:space="preserve"> </w:t>
      </w:r>
    </w:p>
    <w:p w:rsidR="005D6FB8" w:rsidRPr="00FE27D4" w:rsidRDefault="005D6FB8" w:rsidP="005D6FB8">
      <w:pPr>
        <w:rPr>
          <w:noProof/>
          <w:sz w:val="22"/>
          <w:szCs w:val="22"/>
          <w:lang w:val="el-GR"/>
        </w:rPr>
      </w:pPr>
      <w:r w:rsidRPr="00FE27D4">
        <w:rPr>
          <w:noProof/>
          <w:sz w:val="22"/>
          <w:szCs w:val="22"/>
          <w:lang w:val="el-GR"/>
        </w:rPr>
        <w:t>NN</w:t>
      </w:r>
      <w:r w:rsidRPr="005D6FB8">
        <w:rPr>
          <w:noProof/>
          <w:sz w:val="22"/>
          <w:szCs w:val="22"/>
          <w:lang w:val="el-GR"/>
        </w:rPr>
        <w:t xml:space="preserve"> </w:t>
      </w:r>
    </w:p>
    <w:p w:rsidR="005D6FB8" w:rsidRPr="005D6FB8" w:rsidRDefault="005D6FB8" w:rsidP="005D6FB8">
      <w:pPr>
        <w:rPr>
          <w:noProof/>
          <w:vanish/>
          <w:sz w:val="22"/>
          <w:szCs w:val="22"/>
        </w:rPr>
      </w:pPr>
    </w:p>
    <w:p w:rsidR="005D6FB8" w:rsidRPr="005D6FB8" w:rsidRDefault="005D6FB8">
      <w:pPr>
        <w:rPr>
          <w:noProof/>
          <w:sz w:val="22"/>
          <w:szCs w:val="22"/>
          <w:lang w:val="el-GR"/>
        </w:rPr>
      </w:pPr>
    </w:p>
    <w:p w:rsidR="004758BF" w:rsidRPr="00763B8C" w:rsidRDefault="004758BF">
      <w:pPr>
        <w:pStyle w:val="Header"/>
        <w:rPr>
          <w:rFonts w:ascii="Times New Roman" w:hAnsi="Times New Roman"/>
          <w:b/>
          <w:sz w:val="22"/>
          <w:szCs w:val="22"/>
          <w:lang w:val="el-GR"/>
        </w:rPr>
      </w:pPr>
      <w:r w:rsidRPr="00763B8C">
        <w:rPr>
          <w:rFonts w:ascii="Times New Roman" w:hAnsi="Times New Roman"/>
          <w:sz w:val="22"/>
          <w:szCs w:val="22"/>
          <w:lang w:val="el-G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Borders>
              <w:bottom w:val="single" w:sz="4" w:space="0" w:color="auto"/>
            </w:tcBorders>
          </w:tcPr>
          <w:p w:rsidR="004758BF" w:rsidRPr="00763B8C" w:rsidRDefault="004758BF">
            <w:pPr>
              <w:rPr>
                <w:b/>
                <w:bCs/>
                <w:sz w:val="22"/>
                <w:szCs w:val="22"/>
                <w:lang w:val="el-GR"/>
              </w:rPr>
            </w:pPr>
            <w:r w:rsidRPr="00763B8C">
              <w:rPr>
                <w:b/>
                <w:sz w:val="22"/>
                <w:szCs w:val="22"/>
                <w:lang w:val="el-GR"/>
              </w:rPr>
              <w:t>ΕΝΔΕΙΞΕΙΣ ΠΟΥ ΠΡΕΠΕΙ ΝΑ ΑΝΑΓΡΑΦΟΝΤΑΙ ΣΤΗΝ ΕΞΩΤΕΡΙΚΗ ΣΥΣΚΕΥΑΣΙΑ KAI ΣΤΗ ΣΤΟΙΧΕΙΩΔΗ ΣΥΣΚΕΥΑΣΙΑ</w:t>
            </w:r>
          </w:p>
          <w:p w:rsidR="004758BF" w:rsidRPr="00763B8C" w:rsidRDefault="004758BF">
            <w:pPr>
              <w:rPr>
                <w:b/>
                <w:bCs/>
                <w:sz w:val="22"/>
                <w:szCs w:val="22"/>
                <w:lang w:val="el-GR"/>
              </w:rPr>
            </w:pPr>
          </w:p>
          <w:p w:rsidR="004758BF" w:rsidRPr="00763B8C" w:rsidRDefault="004758BF">
            <w:pPr>
              <w:rPr>
                <w:b/>
                <w:bCs/>
                <w:sz w:val="22"/>
                <w:szCs w:val="22"/>
                <w:lang w:val="el-GR"/>
              </w:rPr>
            </w:pPr>
            <w:r w:rsidRPr="00763B8C">
              <w:rPr>
                <w:b/>
                <w:bCs/>
                <w:sz w:val="22"/>
                <w:szCs w:val="22"/>
                <w:lang w:val="el-GR"/>
              </w:rPr>
              <w:t>ΜΠΟΥΚΑΛΙ ΤΩΝ 250 ML Η ΤΩΝ 500 ML</w:t>
            </w:r>
          </w:p>
        </w:tc>
      </w:tr>
    </w:tbl>
    <w:p w:rsidR="004758BF" w:rsidRPr="00763B8C" w:rsidRDefault="004758BF">
      <w:pPr>
        <w:rPr>
          <w:sz w:val="22"/>
          <w:szCs w:val="22"/>
          <w:lang w:val="el-GR"/>
        </w:rPr>
      </w:pPr>
    </w:p>
    <w:p w:rsidR="004758BF" w:rsidRPr="00763B8C" w:rsidRDefault="004758BF">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Pr>
          <w:p w:rsidR="004758BF" w:rsidRPr="00763B8C" w:rsidRDefault="004758BF">
            <w:pPr>
              <w:tabs>
                <w:tab w:val="left" w:pos="540"/>
              </w:tabs>
              <w:rPr>
                <w:b/>
                <w:sz w:val="22"/>
                <w:szCs w:val="22"/>
                <w:lang w:val="el-GR"/>
              </w:rPr>
            </w:pPr>
            <w:r w:rsidRPr="00763B8C">
              <w:rPr>
                <w:b/>
                <w:sz w:val="22"/>
                <w:szCs w:val="22"/>
                <w:lang w:val="el-GR"/>
              </w:rPr>
              <w:t>1.</w:t>
            </w:r>
            <w:r w:rsidRPr="00763B8C">
              <w:rPr>
                <w:b/>
                <w:sz w:val="22"/>
                <w:szCs w:val="22"/>
                <w:lang w:val="el-GR"/>
              </w:rPr>
              <w:tab/>
              <w:t>ΟΝΟΜΑΣΙΑ ΤΟΥ ΦΑΡΜΑΚΕΥΤΙΚΟΥ ΠΡΟΪΟΝΤΟΣ</w:t>
            </w:r>
          </w:p>
        </w:tc>
      </w:tr>
    </w:tbl>
    <w:p w:rsidR="004758BF" w:rsidRPr="00763B8C" w:rsidRDefault="004758BF">
      <w:pPr>
        <w:rPr>
          <w:sz w:val="22"/>
          <w:szCs w:val="22"/>
          <w:lang w:val="el-GR"/>
        </w:rPr>
      </w:pPr>
    </w:p>
    <w:p w:rsidR="004758BF" w:rsidRPr="00763B8C" w:rsidRDefault="004758BF" w:rsidP="00A644F5">
      <w:pPr>
        <w:pStyle w:val="Header"/>
        <w:rPr>
          <w:rFonts w:ascii="Times New Roman" w:hAnsi="Times New Roman"/>
          <w:sz w:val="22"/>
          <w:szCs w:val="22"/>
          <w:lang w:val="el-GR"/>
        </w:rPr>
      </w:pPr>
      <w:bookmarkStart w:id="2" w:name="OLE_LINK64"/>
      <w:r w:rsidRPr="00763B8C">
        <w:rPr>
          <w:rFonts w:ascii="Times New Roman" w:hAnsi="Times New Roman"/>
          <w:sz w:val="22"/>
          <w:szCs w:val="22"/>
          <w:lang w:val="el-GR"/>
        </w:rPr>
        <w:t xml:space="preserve">Ferriprox 100 mg/ml </w:t>
      </w:r>
      <w:r w:rsidR="00A644F5" w:rsidRPr="00763B8C">
        <w:rPr>
          <w:rFonts w:ascii="Times New Roman" w:hAnsi="Times New Roman"/>
          <w:sz w:val="22"/>
          <w:szCs w:val="22"/>
          <w:lang w:val="el-GR"/>
        </w:rPr>
        <w:t xml:space="preserve">πόσιμο </w:t>
      </w:r>
      <w:r w:rsidRPr="00763B8C">
        <w:rPr>
          <w:rFonts w:ascii="Times New Roman" w:hAnsi="Times New Roman"/>
          <w:sz w:val="22"/>
          <w:szCs w:val="22"/>
          <w:lang w:val="el-GR"/>
        </w:rPr>
        <w:t>διάλυμα</w:t>
      </w:r>
    </w:p>
    <w:p w:rsidR="004758BF" w:rsidRPr="00763B8C" w:rsidRDefault="004758BF">
      <w:pPr>
        <w:pStyle w:val="Header"/>
        <w:rPr>
          <w:rFonts w:ascii="Times New Roman" w:hAnsi="Times New Roman"/>
          <w:sz w:val="22"/>
          <w:szCs w:val="22"/>
          <w:lang w:val="el-GR"/>
        </w:rPr>
      </w:pPr>
      <w:bookmarkStart w:id="3" w:name="OLE_LINK77"/>
      <w:r w:rsidRPr="00763B8C">
        <w:rPr>
          <w:rFonts w:ascii="Times New Roman" w:hAnsi="Times New Roman"/>
          <w:sz w:val="22"/>
          <w:szCs w:val="22"/>
          <w:lang w:val="el-GR"/>
        </w:rPr>
        <w:t>δεφεριπρόνη</w:t>
      </w:r>
    </w:p>
    <w:bookmarkEnd w:id="2"/>
    <w:bookmarkEnd w:id="3"/>
    <w:p w:rsidR="004758BF" w:rsidRPr="00763B8C" w:rsidRDefault="004758BF">
      <w:pPr>
        <w:rPr>
          <w:sz w:val="22"/>
          <w:szCs w:val="22"/>
          <w:lang w:val="el-GR"/>
        </w:rPr>
      </w:pPr>
    </w:p>
    <w:p w:rsidR="004758BF" w:rsidRPr="00763B8C" w:rsidRDefault="004758BF">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Pr>
          <w:p w:rsidR="004758BF" w:rsidRPr="00763B8C" w:rsidRDefault="004758BF">
            <w:pPr>
              <w:tabs>
                <w:tab w:val="left" w:pos="540"/>
              </w:tabs>
              <w:rPr>
                <w:b/>
                <w:sz w:val="22"/>
                <w:szCs w:val="22"/>
                <w:lang w:val="el-GR"/>
              </w:rPr>
            </w:pPr>
            <w:r w:rsidRPr="00763B8C">
              <w:rPr>
                <w:b/>
                <w:sz w:val="22"/>
                <w:szCs w:val="22"/>
                <w:lang w:val="el-GR"/>
              </w:rPr>
              <w:t>2.</w:t>
            </w:r>
            <w:r w:rsidRPr="00763B8C">
              <w:rPr>
                <w:b/>
                <w:sz w:val="22"/>
                <w:szCs w:val="22"/>
                <w:lang w:val="el-GR"/>
              </w:rPr>
              <w:tab/>
              <w:t>ΣΥΝΘΕΣΗ ΣΕ ΔΡΑΣΤΙΚΗ(ΕΣ) ΟΥΣΙΑ(ΕΣ)</w:t>
            </w:r>
          </w:p>
        </w:tc>
      </w:tr>
    </w:tbl>
    <w:p w:rsidR="004758BF" w:rsidRPr="00763B8C" w:rsidRDefault="004758BF">
      <w:pPr>
        <w:rPr>
          <w:sz w:val="22"/>
          <w:szCs w:val="22"/>
          <w:lang w:val="el-GR"/>
        </w:rPr>
      </w:pPr>
    </w:p>
    <w:p w:rsidR="004758BF" w:rsidRPr="00763B8C" w:rsidRDefault="004758BF" w:rsidP="008378C9">
      <w:pPr>
        <w:pStyle w:val="Header"/>
        <w:rPr>
          <w:rFonts w:ascii="Times New Roman" w:hAnsi="Times New Roman"/>
          <w:sz w:val="22"/>
          <w:szCs w:val="22"/>
          <w:lang w:val="el-GR"/>
        </w:rPr>
      </w:pPr>
      <w:bookmarkStart w:id="4" w:name="OLE_LINK65"/>
      <w:r w:rsidRPr="00763B8C">
        <w:rPr>
          <w:rFonts w:ascii="Times New Roman" w:hAnsi="Times New Roman"/>
          <w:sz w:val="22"/>
          <w:szCs w:val="22"/>
          <w:lang w:val="el-GR"/>
        </w:rPr>
        <w:t xml:space="preserve">Κάθε ml </w:t>
      </w:r>
      <w:r w:rsidR="008378C9" w:rsidRPr="00763B8C">
        <w:rPr>
          <w:rFonts w:ascii="Times New Roman" w:hAnsi="Times New Roman"/>
          <w:sz w:val="22"/>
          <w:szCs w:val="22"/>
          <w:lang w:val="el-GR"/>
        </w:rPr>
        <w:t>πόσιμο</w:t>
      </w:r>
      <w:r w:rsidR="00E86A7E" w:rsidRPr="00763B8C">
        <w:rPr>
          <w:rFonts w:ascii="Times New Roman" w:hAnsi="Times New Roman"/>
          <w:sz w:val="22"/>
          <w:szCs w:val="22"/>
          <w:lang w:val="el-GR"/>
        </w:rPr>
        <w:t>υ</w:t>
      </w:r>
      <w:r w:rsidR="008378C9" w:rsidRPr="00763B8C">
        <w:rPr>
          <w:rFonts w:ascii="Times New Roman" w:hAnsi="Times New Roman"/>
          <w:sz w:val="22"/>
          <w:szCs w:val="22"/>
          <w:lang w:val="el-GR"/>
        </w:rPr>
        <w:t xml:space="preserve"> </w:t>
      </w:r>
      <w:r w:rsidRPr="00763B8C">
        <w:rPr>
          <w:rFonts w:ascii="Times New Roman" w:hAnsi="Times New Roman"/>
          <w:sz w:val="22"/>
          <w:szCs w:val="22"/>
          <w:lang w:val="el-GR"/>
        </w:rPr>
        <w:t>δι</w:t>
      </w:r>
      <w:r w:rsidR="00E86A7E" w:rsidRPr="00763B8C">
        <w:rPr>
          <w:rFonts w:ascii="Times New Roman" w:hAnsi="Times New Roman"/>
          <w:sz w:val="22"/>
          <w:szCs w:val="22"/>
          <w:lang w:val="el-GR"/>
        </w:rPr>
        <w:t xml:space="preserve">αλύματος </w:t>
      </w:r>
      <w:r w:rsidRPr="00763B8C">
        <w:rPr>
          <w:rFonts w:ascii="Times New Roman" w:hAnsi="Times New Roman"/>
          <w:sz w:val="22"/>
          <w:szCs w:val="22"/>
          <w:lang w:val="el-GR"/>
        </w:rPr>
        <w:t>περιέχει 100 mg δεφεριπρόνης (25 g δεφεριπρόνη σε 250 ml).</w:t>
      </w:r>
    </w:p>
    <w:p w:rsidR="00C02757" w:rsidRPr="00763B8C" w:rsidRDefault="00C02757" w:rsidP="008378C9">
      <w:pPr>
        <w:pStyle w:val="Header"/>
        <w:rPr>
          <w:rFonts w:ascii="Times New Roman" w:hAnsi="Times New Roman"/>
          <w:sz w:val="22"/>
          <w:szCs w:val="22"/>
          <w:lang w:val="el-GR"/>
        </w:rPr>
      </w:pPr>
      <w:r w:rsidRPr="00763B8C">
        <w:rPr>
          <w:rFonts w:ascii="Times New Roman" w:hAnsi="Times New Roman"/>
          <w:sz w:val="22"/>
          <w:szCs w:val="22"/>
          <w:highlight w:val="lightGray"/>
          <w:lang w:val="el-GR"/>
        </w:rPr>
        <w:t xml:space="preserve">Κάθε ml </w:t>
      </w:r>
      <w:r w:rsidR="00E86A7E" w:rsidRPr="00763B8C">
        <w:rPr>
          <w:rFonts w:ascii="Times New Roman" w:hAnsi="Times New Roman"/>
          <w:sz w:val="22"/>
          <w:szCs w:val="22"/>
          <w:highlight w:val="lightGray"/>
          <w:lang w:val="el-GR"/>
        </w:rPr>
        <w:t>πόσιμου διαλύματος</w:t>
      </w:r>
      <w:r w:rsidRPr="00763B8C">
        <w:rPr>
          <w:rFonts w:ascii="Times New Roman" w:hAnsi="Times New Roman"/>
          <w:sz w:val="22"/>
          <w:szCs w:val="22"/>
          <w:highlight w:val="lightGray"/>
          <w:lang w:val="el-GR"/>
        </w:rPr>
        <w:t xml:space="preserve"> περιέχει 100 mg δεφεριπρόνης (50 g δεφεριπρόνη σε 500 ml).</w:t>
      </w:r>
    </w:p>
    <w:bookmarkEnd w:id="4"/>
    <w:p w:rsidR="004758BF" w:rsidRPr="00763B8C" w:rsidRDefault="004758BF">
      <w:pPr>
        <w:pStyle w:val="Header"/>
        <w:rPr>
          <w:rFonts w:ascii="Times New Roman" w:hAnsi="Times New Roman"/>
          <w:sz w:val="22"/>
          <w:szCs w:val="22"/>
          <w:lang w:val="el-GR"/>
        </w:rPr>
      </w:pPr>
    </w:p>
    <w:p w:rsidR="004758BF" w:rsidRPr="00763B8C" w:rsidRDefault="004758BF">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Pr>
          <w:p w:rsidR="004758BF" w:rsidRPr="00763B8C" w:rsidRDefault="004758BF">
            <w:pPr>
              <w:tabs>
                <w:tab w:val="left" w:pos="540"/>
              </w:tabs>
              <w:rPr>
                <w:b/>
                <w:sz w:val="22"/>
                <w:szCs w:val="22"/>
                <w:lang w:val="el-GR"/>
              </w:rPr>
            </w:pPr>
            <w:r w:rsidRPr="00763B8C">
              <w:rPr>
                <w:b/>
                <w:sz w:val="22"/>
                <w:szCs w:val="22"/>
                <w:lang w:val="el-GR"/>
              </w:rPr>
              <w:t>3.</w:t>
            </w:r>
            <w:r w:rsidRPr="00763B8C">
              <w:rPr>
                <w:b/>
                <w:sz w:val="22"/>
                <w:szCs w:val="22"/>
                <w:lang w:val="el-GR"/>
              </w:rPr>
              <w:tab/>
              <w:t>ΚΑΤΑΛΟΓΟΣ ΕΚΔΟΧΩΝ</w:t>
            </w:r>
          </w:p>
        </w:tc>
      </w:tr>
    </w:tbl>
    <w:p w:rsidR="004758BF" w:rsidRPr="00763B8C" w:rsidRDefault="004758BF">
      <w:pPr>
        <w:rPr>
          <w:sz w:val="22"/>
          <w:szCs w:val="22"/>
          <w:lang w:val="el-GR"/>
        </w:rPr>
      </w:pPr>
    </w:p>
    <w:p w:rsidR="004758BF" w:rsidRPr="00763B8C" w:rsidRDefault="004758BF">
      <w:pPr>
        <w:rPr>
          <w:sz w:val="22"/>
          <w:szCs w:val="22"/>
          <w:lang w:val="el-GR"/>
        </w:rPr>
      </w:pPr>
      <w:bookmarkStart w:id="5" w:name="OLE_LINK66"/>
      <w:r w:rsidRPr="00763B8C">
        <w:rPr>
          <w:sz w:val="22"/>
          <w:szCs w:val="22"/>
          <w:lang w:val="el-GR"/>
        </w:rPr>
        <w:t>Περιέχει Sunset Yellow (E110) – βλέπε το φ</w:t>
      </w:r>
      <w:r w:rsidR="00E86A7E" w:rsidRPr="00763B8C">
        <w:rPr>
          <w:sz w:val="22"/>
          <w:szCs w:val="22"/>
          <w:lang w:val="el-GR"/>
        </w:rPr>
        <w:t xml:space="preserve">ύλλο οδηγιών </w:t>
      </w:r>
      <w:r w:rsidRPr="00763B8C">
        <w:rPr>
          <w:sz w:val="22"/>
          <w:szCs w:val="22"/>
          <w:lang w:val="el-GR"/>
        </w:rPr>
        <w:t>για περισσότερες πληροφορίες.</w:t>
      </w:r>
    </w:p>
    <w:bookmarkEnd w:id="5"/>
    <w:p w:rsidR="004758BF" w:rsidRPr="00763B8C" w:rsidRDefault="004758BF">
      <w:pPr>
        <w:rPr>
          <w:sz w:val="22"/>
          <w:szCs w:val="22"/>
          <w:lang w:val="el-GR"/>
        </w:rPr>
      </w:pPr>
    </w:p>
    <w:p w:rsidR="004758BF" w:rsidRPr="00763B8C" w:rsidRDefault="004758BF">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Pr>
          <w:p w:rsidR="004758BF" w:rsidRPr="00763B8C" w:rsidRDefault="004758BF">
            <w:pPr>
              <w:tabs>
                <w:tab w:val="left" w:pos="540"/>
              </w:tabs>
              <w:rPr>
                <w:b/>
                <w:sz w:val="22"/>
                <w:szCs w:val="22"/>
                <w:lang w:val="el-GR"/>
              </w:rPr>
            </w:pPr>
            <w:r w:rsidRPr="00763B8C">
              <w:rPr>
                <w:b/>
                <w:sz w:val="22"/>
                <w:szCs w:val="22"/>
                <w:lang w:val="el-GR"/>
              </w:rPr>
              <w:t>4.</w:t>
            </w:r>
            <w:r w:rsidRPr="00763B8C">
              <w:rPr>
                <w:b/>
                <w:sz w:val="22"/>
                <w:szCs w:val="22"/>
                <w:lang w:val="el-GR"/>
              </w:rPr>
              <w:tab/>
              <w:t>ΦΑΡΜΑΚΟΤΕΧΝΙΚΗ ΜΟΡΦΗ ΚΑΙ ΠΕΡΙΕΧΟΜΕΝΟ</w:t>
            </w:r>
          </w:p>
        </w:tc>
      </w:tr>
    </w:tbl>
    <w:p w:rsidR="004758BF" w:rsidRPr="00763B8C" w:rsidRDefault="004758BF">
      <w:pPr>
        <w:rPr>
          <w:sz w:val="22"/>
          <w:szCs w:val="22"/>
          <w:lang w:val="el-GR"/>
        </w:rPr>
      </w:pPr>
    </w:p>
    <w:p w:rsidR="004758BF" w:rsidRPr="00763B8C" w:rsidRDefault="004758BF" w:rsidP="008378C9">
      <w:pPr>
        <w:pStyle w:val="Header"/>
        <w:rPr>
          <w:rFonts w:ascii="Times New Roman" w:hAnsi="Times New Roman"/>
          <w:sz w:val="22"/>
          <w:szCs w:val="22"/>
          <w:lang w:val="el-GR"/>
        </w:rPr>
      </w:pPr>
      <w:r w:rsidRPr="00763B8C">
        <w:rPr>
          <w:rFonts w:ascii="Times New Roman" w:hAnsi="Times New Roman"/>
          <w:sz w:val="22"/>
          <w:szCs w:val="22"/>
          <w:lang w:val="el-GR"/>
        </w:rPr>
        <w:t xml:space="preserve">250 ml </w:t>
      </w:r>
      <w:r w:rsidR="008378C9" w:rsidRPr="00763B8C">
        <w:rPr>
          <w:rFonts w:ascii="Times New Roman" w:hAnsi="Times New Roman"/>
          <w:sz w:val="22"/>
          <w:szCs w:val="22"/>
          <w:lang w:val="el-GR"/>
        </w:rPr>
        <w:t xml:space="preserve">πόσιμο </w:t>
      </w:r>
      <w:r w:rsidRPr="00763B8C">
        <w:rPr>
          <w:rFonts w:ascii="Times New Roman" w:hAnsi="Times New Roman"/>
          <w:sz w:val="22"/>
          <w:szCs w:val="22"/>
          <w:lang w:val="el-GR"/>
        </w:rPr>
        <w:t>διάλυμα</w:t>
      </w:r>
    </w:p>
    <w:p w:rsidR="004758BF" w:rsidRPr="00763B8C" w:rsidRDefault="004758BF" w:rsidP="008378C9">
      <w:pPr>
        <w:pStyle w:val="Header"/>
        <w:rPr>
          <w:rFonts w:ascii="Times New Roman" w:hAnsi="Times New Roman"/>
          <w:sz w:val="22"/>
          <w:szCs w:val="22"/>
          <w:lang w:val="el-GR"/>
        </w:rPr>
      </w:pPr>
      <w:bookmarkStart w:id="6" w:name="OLE_LINK67"/>
      <w:r w:rsidRPr="00763B8C">
        <w:rPr>
          <w:rFonts w:ascii="Times New Roman" w:hAnsi="Times New Roman"/>
          <w:sz w:val="22"/>
          <w:szCs w:val="22"/>
          <w:highlight w:val="lightGray"/>
          <w:lang w:val="el-GR"/>
        </w:rPr>
        <w:t xml:space="preserve">500 ml </w:t>
      </w:r>
      <w:r w:rsidR="008378C9" w:rsidRPr="00763B8C">
        <w:rPr>
          <w:rFonts w:ascii="Times New Roman" w:hAnsi="Times New Roman"/>
          <w:sz w:val="22"/>
          <w:szCs w:val="22"/>
          <w:highlight w:val="lightGray"/>
          <w:lang w:val="el-GR"/>
        </w:rPr>
        <w:t xml:space="preserve">πόσιμο </w:t>
      </w:r>
      <w:r w:rsidRPr="00763B8C">
        <w:rPr>
          <w:rFonts w:ascii="Times New Roman" w:hAnsi="Times New Roman"/>
          <w:sz w:val="22"/>
          <w:szCs w:val="22"/>
          <w:highlight w:val="lightGray"/>
          <w:lang w:val="el-GR"/>
        </w:rPr>
        <w:t>διάλυμα</w:t>
      </w:r>
    </w:p>
    <w:bookmarkEnd w:id="6"/>
    <w:p w:rsidR="004758BF" w:rsidRPr="00763B8C" w:rsidRDefault="004758BF">
      <w:pPr>
        <w:pStyle w:val="Header"/>
        <w:rPr>
          <w:rFonts w:ascii="Times New Roman" w:hAnsi="Times New Roman"/>
          <w:sz w:val="22"/>
          <w:szCs w:val="22"/>
          <w:lang w:val="el-GR"/>
        </w:rPr>
      </w:pPr>
    </w:p>
    <w:p w:rsidR="004758BF" w:rsidRPr="00763B8C" w:rsidRDefault="004758BF">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Pr>
          <w:p w:rsidR="004758BF" w:rsidRPr="00763B8C" w:rsidRDefault="004758BF">
            <w:pPr>
              <w:tabs>
                <w:tab w:val="left" w:pos="540"/>
              </w:tabs>
              <w:rPr>
                <w:b/>
                <w:sz w:val="22"/>
                <w:szCs w:val="22"/>
                <w:lang w:val="el-GR"/>
              </w:rPr>
            </w:pPr>
            <w:r w:rsidRPr="00763B8C">
              <w:rPr>
                <w:b/>
                <w:sz w:val="22"/>
                <w:szCs w:val="22"/>
                <w:lang w:val="el-GR"/>
              </w:rPr>
              <w:t>5.</w:t>
            </w:r>
            <w:r w:rsidRPr="00763B8C">
              <w:rPr>
                <w:b/>
                <w:sz w:val="22"/>
                <w:szCs w:val="22"/>
                <w:lang w:val="el-GR"/>
              </w:rPr>
              <w:tab/>
              <w:t>ΤΡΟΠΟΣ ΚΑΙ ΟΔΟΣ(ΟΙ) ΧΟΡΗΓΗΣΗΣ</w:t>
            </w:r>
          </w:p>
        </w:tc>
      </w:tr>
    </w:tbl>
    <w:p w:rsidR="004758BF" w:rsidRPr="00763B8C" w:rsidRDefault="004758BF">
      <w:pPr>
        <w:rPr>
          <w:sz w:val="22"/>
          <w:szCs w:val="22"/>
          <w:lang w:val="el-GR"/>
        </w:rPr>
      </w:pPr>
    </w:p>
    <w:p w:rsidR="004758BF" w:rsidRPr="00763B8C" w:rsidRDefault="00435698">
      <w:pPr>
        <w:pStyle w:val="Header"/>
        <w:rPr>
          <w:rFonts w:ascii="Times New Roman" w:hAnsi="Times New Roman"/>
          <w:sz w:val="22"/>
          <w:szCs w:val="22"/>
          <w:lang w:val="el-GR"/>
        </w:rPr>
      </w:pPr>
      <w:bookmarkStart w:id="7" w:name="OLE_LINK68"/>
      <w:r w:rsidRPr="00763B8C">
        <w:rPr>
          <w:rFonts w:ascii="Times New Roman" w:hAnsi="Times New Roman"/>
          <w:sz w:val="22"/>
          <w:szCs w:val="22"/>
          <w:lang w:val="el-GR"/>
        </w:rPr>
        <w:t>Από του στόματος χρήση</w:t>
      </w:r>
      <w:r w:rsidR="004758BF" w:rsidRPr="00763B8C">
        <w:rPr>
          <w:rFonts w:ascii="Times New Roman" w:hAnsi="Times New Roman"/>
          <w:sz w:val="22"/>
          <w:szCs w:val="22"/>
          <w:lang w:val="el-GR"/>
        </w:rPr>
        <w:t>.</w:t>
      </w:r>
    </w:p>
    <w:bookmarkEnd w:id="7"/>
    <w:p w:rsidR="004758BF" w:rsidRPr="00763B8C" w:rsidRDefault="004758BF">
      <w:pPr>
        <w:pStyle w:val="Header"/>
        <w:rPr>
          <w:rFonts w:ascii="Times New Roman" w:hAnsi="Times New Roman"/>
          <w:sz w:val="22"/>
          <w:szCs w:val="22"/>
          <w:lang w:val="el-GR"/>
        </w:rPr>
      </w:pPr>
    </w:p>
    <w:p w:rsidR="004758BF" w:rsidRPr="00763B8C" w:rsidRDefault="004758BF">
      <w:pPr>
        <w:rPr>
          <w:noProof/>
          <w:sz w:val="22"/>
          <w:szCs w:val="22"/>
          <w:lang w:val="el-GR"/>
        </w:rPr>
      </w:pPr>
      <w:bookmarkStart w:id="8" w:name="OLE_LINK69"/>
      <w:r w:rsidRPr="00763B8C">
        <w:rPr>
          <w:noProof/>
          <w:sz w:val="22"/>
          <w:szCs w:val="22"/>
          <w:lang w:val="el-GR"/>
        </w:rPr>
        <w:t xml:space="preserve">Διαβάστε το φύλλο οδηγιών </w:t>
      </w:r>
      <w:r w:rsidR="003D46C2" w:rsidRPr="00763B8C">
        <w:rPr>
          <w:noProof/>
          <w:sz w:val="22"/>
          <w:szCs w:val="22"/>
          <w:lang w:val="el-GR"/>
        </w:rPr>
        <w:t xml:space="preserve">χρήσης </w:t>
      </w:r>
      <w:r w:rsidRPr="00763B8C">
        <w:rPr>
          <w:noProof/>
          <w:sz w:val="22"/>
          <w:szCs w:val="22"/>
          <w:lang w:val="el-GR"/>
        </w:rPr>
        <w:t>πριν από τη χορήγηση.</w:t>
      </w:r>
    </w:p>
    <w:bookmarkEnd w:id="8"/>
    <w:p w:rsidR="004758BF" w:rsidRPr="00763B8C" w:rsidRDefault="004758BF">
      <w:pPr>
        <w:rPr>
          <w:sz w:val="22"/>
          <w:szCs w:val="22"/>
          <w:lang w:val="el-GR"/>
        </w:rPr>
      </w:pPr>
    </w:p>
    <w:p w:rsidR="004758BF" w:rsidRPr="00763B8C" w:rsidRDefault="004758BF">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Pr>
          <w:p w:rsidR="004758BF" w:rsidRPr="00763B8C" w:rsidRDefault="004758BF">
            <w:pPr>
              <w:ind w:left="540" w:hanging="540"/>
              <w:rPr>
                <w:b/>
                <w:sz w:val="22"/>
                <w:szCs w:val="22"/>
                <w:lang w:val="el-GR"/>
              </w:rPr>
            </w:pPr>
            <w:r w:rsidRPr="00763B8C">
              <w:rPr>
                <w:b/>
                <w:sz w:val="22"/>
                <w:szCs w:val="22"/>
                <w:lang w:val="el-GR"/>
              </w:rPr>
              <w:t>6.</w:t>
            </w:r>
            <w:r w:rsidRPr="00763B8C">
              <w:rPr>
                <w:b/>
                <w:sz w:val="22"/>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tc>
      </w:tr>
    </w:tbl>
    <w:p w:rsidR="004758BF" w:rsidRPr="00763B8C" w:rsidRDefault="004758BF">
      <w:pPr>
        <w:rPr>
          <w:sz w:val="22"/>
          <w:szCs w:val="22"/>
          <w:lang w:val="el-GR"/>
        </w:rPr>
      </w:pPr>
    </w:p>
    <w:p w:rsidR="004758BF" w:rsidRPr="00763B8C" w:rsidRDefault="004758BF">
      <w:pPr>
        <w:rPr>
          <w:noProof/>
          <w:sz w:val="22"/>
          <w:szCs w:val="22"/>
          <w:lang w:val="el-GR"/>
        </w:rPr>
      </w:pPr>
      <w:bookmarkStart w:id="9" w:name="OLE_LINK70"/>
      <w:r w:rsidRPr="00763B8C">
        <w:rPr>
          <w:noProof/>
          <w:sz w:val="22"/>
          <w:szCs w:val="22"/>
          <w:lang w:val="el-GR"/>
        </w:rPr>
        <w:t>Να φυλάσσεται σε θέση</w:t>
      </w:r>
      <w:r w:rsidR="00D007BA" w:rsidRPr="00763B8C">
        <w:rPr>
          <w:noProof/>
          <w:sz w:val="22"/>
          <w:szCs w:val="22"/>
          <w:lang w:val="el-GR"/>
        </w:rPr>
        <w:t>,</w:t>
      </w:r>
      <w:r w:rsidRPr="00763B8C">
        <w:rPr>
          <w:noProof/>
          <w:sz w:val="22"/>
          <w:szCs w:val="22"/>
          <w:lang w:val="el-GR"/>
        </w:rPr>
        <w:t xml:space="preserve"> την οποία δεν βλέπουν και δεν προσεγγίζουν τα παιδιά.</w:t>
      </w:r>
    </w:p>
    <w:bookmarkEnd w:id="9"/>
    <w:p w:rsidR="004758BF" w:rsidRPr="00763B8C" w:rsidRDefault="004758BF">
      <w:pPr>
        <w:pStyle w:val="Header"/>
        <w:rPr>
          <w:rFonts w:ascii="Times New Roman" w:hAnsi="Times New Roman"/>
          <w:sz w:val="22"/>
          <w:szCs w:val="22"/>
          <w:lang w:val="el-GR"/>
        </w:rPr>
      </w:pPr>
    </w:p>
    <w:p w:rsidR="004758BF" w:rsidRPr="00763B8C" w:rsidRDefault="004758BF">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Pr>
          <w:p w:rsidR="004758BF" w:rsidRPr="00763B8C" w:rsidRDefault="004758BF">
            <w:pPr>
              <w:tabs>
                <w:tab w:val="left" w:pos="540"/>
              </w:tabs>
              <w:rPr>
                <w:b/>
                <w:sz w:val="22"/>
                <w:szCs w:val="22"/>
                <w:lang w:val="el-GR"/>
              </w:rPr>
            </w:pPr>
            <w:r w:rsidRPr="00763B8C">
              <w:rPr>
                <w:b/>
                <w:sz w:val="22"/>
                <w:szCs w:val="22"/>
                <w:lang w:val="el-GR"/>
              </w:rPr>
              <w:t>7.</w:t>
            </w:r>
            <w:r w:rsidRPr="00763B8C">
              <w:rPr>
                <w:b/>
                <w:sz w:val="22"/>
                <w:szCs w:val="22"/>
                <w:lang w:val="el-GR"/>
              </w:rPr>
              <w:tab/>
              <w:t>ΑΛΛΗ(ΕΣ) ΕΙΔΙΚΗ(ΕΣ) ΠΡΟΕΙΔΟΠΟΙΗΣΗ(ΕΙΣ), ΕΑΝ ΕΙΝΑΙ ΑΠΑΡΑΙΤΗΤΗ(ΕΣ)</w:t>
            </w:r>
          </w:p>
        </w:tc>
      </w:tr>
    </w:tbl>
    <w:p w:rsidR="004758BF" w:rsidRPr="00763B8C" w:rsidRDefault="004758BF">
      <w:pPr>
        <w:rPr>
          <w:sz w:val="22"/>
          <w:szCs w:val="22"/>
          <w:lang w:val="el-GR"/>
        </w:rPr>
      </w:pPr>
    </w:p>
    <w:p w:rsidR="004758BF" w:rsidRPr="00763B8C" w:rsidRDefault="004758BF">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Pr>
          <w:p w:rsidR="004758BF" w:rsidRPr="00763B8C" w:rsidRDefault="004758BF" w:rsidP="00692F81">
            <w:pPr>
              <w:keepNext/>
              <w:tabs>
                <w:tab w:val="left" w:pos="540"/>
              </w:tabs>
              <w:rPr>
                <w:b/>
                <w:sz w:val="22"/>
                <w:szCs w:val="22"/>
                <w:lang w:val="el-GR"/>
              </w:rPr>
            </w:pPr>
            <w:r w:rsidRPr="00763B8C">
              <w:rPr>
                <w:b/>
                <w:sz w:val="22"/>
                <w:szCs w:val="22"/>
                <w:lang w:val="el-GR"/>
              </w:rPr>
              <w:t>8.</w:t>
            </w:r>
            <w:r w:rsidRPr="00763B8C">
              <w:rPr>
                <w:b/>
                <w:sz w:val="22"/>
                <w:szCs w:val="22"/>
                <w:lang w:val="el-GR"/>
              </w:rPr>
              <w:tab/>
              <w:t>ΗΜΕΡΟΜΗΝΙΑ ΛΗΞΗΣ</w:t>
            </w:r>
          </w:p>
        </w:tc>
      </w:tr>
    </w:tbl>
    <w:p w:rsidR="004758BF" w:rsidRPr="00763B8C" w:rsidRDefault="004758BF" w:rsidP="00692F81">
      <w:pPr>
        <w:keepNext/>
        <w:rPr>
          <w:sz w:val="22"/>
          <w:szCs w:val="22"/>
          <w:lang w:val="el-GR"/>
        </w:rPr>
      </w:pPr>
    </w:p>
    <w:p w:rsidR="004758BF" w:rsidRPr="00763B8C" w:rsidRDefault="00C82652">
      <w:pPr>
        <w:pStyle w:val="Header"/>
        <w:rPr>
          <w:rFonts w:ascii="Times New Roman" w:hAnsi="Times New Roman"/>
          <w:sz w:val="22"/>
          <w:szCs w:val="22"/>
          <w:lang w:val="el-GR"/>
        </w:rPr>
      </w:pPr>
      <w:bookmarkStart w:id="10" w:name="OLE_LINK71"/>
      <w:r>
        <w:rPr>
          <w:rFonts w:ascii="Times New Roman" w:hAnsi="Times New Roman"/>
          <w:sz w:val="22"/>
          <w:szCs w:val="22"/>
          <w:lang w:val="en-US"/>
        </w:rPr>
        <w:t>EXP</w:t>
      </w:r>
      <w:bookmarkEnd w:id="10"/>
    </w:p>
    <w:p w:rsidR="004758BF" w:rsidRPr="00763B8C" w:rsidRDefault="004758BF">
      <w:pPr>
        <w:pStyle w:val="Header"/>
        <w:rPr>
          <w:rFonts w:ascii="Times New Roman" w:hAnsi="Times New Roman"/>
          <w:sz w:val="22"/>
          <w:szCs w:val="22"/>
          <w:lang w:val="el-GR"/>
        </w:rPr>
      </w:pPr>
    </w:p>
    <w:p w:rsidR="004758BF" w:rsidRPr="00763B8C" w:rsidRDefault="00962FCC">
      <w:pPr>
        <w:pStyle w:val="Header"/>
        <w:rPr>
          <w:rFonts w:ascii="Times New Roman" w:hAnsi="Times New Roman"/>
          <w:sz w:val="22"/>
          <w:szCs w:val="22"/>
          <w:lang w:val="el-GR"/>
        </w:rPr>
      </w:pPr>
      <w:r w:rsidRPr="00763B8C">
        <w:rPr>
          <w:rFonts w:ascii="Times New Roman" w:hAnsi="Times New Roman"/>
          <w:bCs/>
          <w:sz w:val="22"/>
          <w:szCs w:val="22"/>
          <w:lang w:val="el-GR"/>
        </w:rPr>
        <w:t>Μετά το πρώτο άνοιγμα, να χρησιμοποιηθεί εντός 35 ημερών.</w:t>
      </w:r>
    </w:p>
    <w:p w:rsidR="004758BF" w:rsidRPr="00C6064F" w:rsidRDefault="004758BF">
      <w:pPr>
        <w:rPr>
          <w:sz w:val="22"/>
          <w:szCs w:val="22"/>
          <w:lang w:val="el-GR"/>
        </w:rPr>
      </w:pPr>
    </w:p>
    <w:p w:rsidR="00D96F44" w:rsidRPr="00C6064F" w:rsidRDefault="00D96F44">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Pr>
          <w:p w:rsidR="004758BF" w:rsidRPr="00763B8C" w:rsidRDefault="004758BF" w:rsidP="004758BF">
            <w:pPr>
              <w:keepNext/>
              <w:tabs>
                <w:tab w:val="left" w:pos="540"/>
              </w:tabs>
              <w:rPr>
                <w:b/>
                <w:sz w:val="22"/>
                <w:szCs w:val="22"/>
                <w:lang w:val="el-GR"/>
              </w:rPr>
            </w:pPr>
            <w:r w:rsidRPr="00763B8C">
              <w:rPr>
                <w:b/>
                <w:sz w:val="22"/>
                <w:szCs w:val="22"/>
                <w:lang w:val="el-GR"/>
              </w:rPr>
              <w:t>9.</w:t>
            </w:r>
            <w:r w:rsidRPr="00763B8C">
              <w:rPr>
                <w:b/>
                <w:sz w:val="22"/>
                <w:szCs w:val="22"/>
                <w:lang w:val="el-GR"/>
              </w:rPr>
              <w:tab/>
              <w:t>ΕΙΔΙΚΕΣ ΣΥΝΘΗΚΕΣ ΦΥΛΑΞΗΣ</w:t>
            </w:r>
          </w:p>
        </w:tc>
      </w:tr>
    </w:tbl>
    <w:p w:rsidR="004758BF" w:rsidRPr="00763B8C" w:rsidRDefault="004758BF" w:rsidP="004758BF">
      <w:pPr>
        <w:keepNext/>
        <w:rPr>
          <w:sz w:val="22"/>
          <w:szCs w:val="22"/>
          <w:lang w:val="el-GR"/>
        </w:rPr>
      </w:pPr>
    </w:p>
    <w:p w:rsidR="004758BF" w:rsidRPr="00763B8C" w:rsidRDefault="004758BF">
      <w:pPr>
        <w:rPr>
          <w:noProof/>
          <w:sz w:val="22"/>
          <w:szCs w:val="22"/>
          <w:lang w:val="el-GR"/>
        </w:rPr>
      </w:pPr>
      <w:bookmarkStart w:id="11" w:name="OLE_LINK73"/>
      <w:r w:rsidRPr="00763B8C">
        <w:rPr>
          <w:noProof/>
          <w:sz w:val="22"/>
          <w:szCs w:val="22"/>
          <w:lang w:val="el-GR"/>
        </w:rPr>
        <w:t>Μη φυλάσσετε σε θερμοκρασία μεγαλύτερη των 30°C.</w:t>
      </w:r>
    </w:p>
    <w:p w:rsidR="004758BF" w:rsidRPr="00763B8C" w:rsidRDefault="004758BF">
      <w:pPr>
        <w:rPr>
          <w:noProof/>
          <w:sz w:val="22"/>
          <w:szCs w:val="22"/>
          <w:lang w:val="el-GR"/>
        </w:rPr>
      </w:pPr>
    </w:p>
    <w:p w:rsidR="004758BF" w:rsidRPr="00763B8C" w:rsidRDefault="00E86A7E" w:rsidP="006C75F6">
      <w:pPr>
        <w:rPr>
          <w:noProof/>
          <w:sz w:val="22"/>
          <w:szCs w:val="22"/>
          <w:lang w:val="el-GR"/>
        </w:rPr>
      </w:pPr>
      <w:r w:rsidRPr="00763B8C">
        <w:rPr>
          <w:bCs/>
          <w:sz w:val="22"/>
          <w:szCs w:val="22"/>
          <w:lang w:val="el-GR"/>
        </w:rPr>
        <w:t>Φυλάσσετε</w:t>
      </w:r>
      <w:r w:rsidR="004758BF" w:rsidRPr="00763B8C">
        <w:rPr>
          <w:bCs/>
          <w:sz w:val="22"/>
          <w:szCs w:val="22"/>
          <w:lang w:val="el-GR"/>
        </w:rPr>
        <w:t xml:space="preserve"> στην αρχική συσκευασία για </w:t>
      </w:r>
      <w:r w:rsidR="006C75F6" w:rsidRPr="00763B8C">
        <w:rPr>
          <w:bCs/>
          <w:sz w:val="22"/>
          <w:szCs w:val="22"/>
          <w:lang w:val="el-GR"/>
        </w:rPr>
        <w:t xml:space="preserve">να προστατεύεται </w:t>
      </w:r>
      <w:r w:rsidR="004758BF" w:rsidRPr="00763B8C">
        <w:rPr>
          <w:bCs/>
          <w:sz w:val="22"/>
          <w:szCs w:val="22"/>
          <w:lang w:val="el-GR"/>
        </w:rPr>
        <w:t>από το φως.</w:t>
      </w:r>
    </w:p>
    <w:bookmarkEnd w:id="11"/>
    <w:p w:rsidR="004758BF" w:rsidRPr="00763B8C" w:rsidRDefault="004758BF">
      <w:pPr>
        <w:rPr>
          <w:sz w:val="22"/>
          <w:szCs w:val="22"/>
          <w:lang w:val="el-GR"/>
        </w:rPr>
      </w:pPr>
    </w:p>
    <w:p w:rsidR="004758BF" w:rsidRPr="00763B8C" w:rsidRDefault="004758BF">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Pr>
          <w:p w:rsidR="004758BF" w:rsidRPr="00763B8C" w:rsidRDefault="004758BF">
            <w:pPr>
              <w:ind w:left="540" w:hanging="540"/>
              <w:rPr>
                <w:b/>
                <w:sz w:val="22"/>
                <w:szCs w:val="22"/>
                <w:lang w:val="el-GR"/>
              </w:rPr>
            </w:pPr>
            <w:r w:rsidRPr="00763B8C">
              <w:rPr>
                <w:b/>
                <w:sz w:val="22"/>
                <w:szCs w:val="22"/>
                <w:lang w:val="el-GR"/>
              </w:rPr>
              <w:t>10.</w:t>
            </w:r>
            <w:r w:rsidRPr="00763B8C">
              <w:rPr>
                <w:b/>
                <w:sz w:val="22"/>
                <w:szCs w:val="22"/>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tc>
      </w:tr>
    </w:tbl>
    <w:p w:rsidR="004758BF" w:rsidRPr="00763B8C" w:rsidRDefault="004758BF">
      <w:pPr>
        <w:rPr>
          <w:sz w:val="22"/>
          <w:szCs w:val="22"/>
          <w:lang w:val="el-GR"/>
        </w:rPr>
      </w:pPr>
    </w:p>
    <w:p w:rsidR="004758BF" w:rsidRPr="00763B8C" w:rsidRDefault="004758BF">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Pr>
          <w:p w:rsidR="004758BF" w:rsidRPr="00763B8C" w:rsidRDefault="004758BF">
            <w:pPr>
              <w:tabs>
                <w:tab w:val="left" w:pos="540"/>
              </w:tabs>
              <w:rPr>
                <w:b/>
                <w:sz w:val="22"/>
                <w:szCs w:val="22"/>
                <w:lang w:val="el-GR"/>
              </w:rPr>
            </w:pPr>
            <w:r w:rsidRPr="00763B8C">
              <w:rPr>
                <w:b/>
                <w:sz w:val="22"/>
                <w:szCs w:val="22"/>
                <w:lang w:val="el-GR"/>
              </w:rPr>
              <w:t>11.</w:t>
            </w:r>
            <w:r w:rsidRPr="00763B8C">
              <w:rPr>
                <w:b/>
                <w:sz w:val="22"/>
                <w:szCs w:val="22"/>
                <w:lang w:val="el-GR"/>
              </w:rPr>
              <w:tab/>
              <w:t>ΟΝΟΜΑ ΚΑΙ ΔΙΕΥΘΥΝΣΗ ΤΟΥ ΚΑΤΟΧΟΥ ΤΗΣ ΑΔΕΙΑΣ ΚΥΚΛΟΦΟΡΙΑΣ</w:t>
            </w:r>
          </w:p>
        </w:tc>
      </w:tr>
    </w:tbl>
    <w:p w:rsidR="004758BF" w:rsidRPr="00763B8C" w:rsidRDefault="004758BF">
      <w:pPr>
        <w:rPr>
          <w:sz w:val="22"/>
          <w:szCs w:val="22"/>
          <w:lang w:val="el-GR"/>
        </w:rPr>
      </w:pPr>
    </w:p>
    <w:p w:rsidR="005C32B9" w:rsidRPr="002E07E8" w:rsidRDefault="00480388" w:rsidP="005C32B9">
      <w:pPr>
        <w:keepNext/>
        <w:rPr>
          <w:sz w:val="22"/>
          <w:szCs w:val="22"/>
          <w:lang w:val="it-IT"/>
        </w:rPr>
      </w:pPr>
      <w:r w:rsidRPr="002E07E8">
        <w:rPr>
          <w:sz w:val="22"/>
          <w:szCs w:val="22"/>
          <w:lang w:val="it-IT"/>
        </w:rPr>
        <w:t>Chiesi Farmaceutici S.p.A.</w:t>
      </w:r>
    </w:p>
    <w:p w:rsidR="005C32B9" w:rsidRPr="005C32B9" w:rsidRDefault="00480388" w:rsidP="005C32B9">
      <w:pPr>
        <w:keepNext/>
        <w:rPr>
          <w:sz w:val="22"/>
          <w:szCs w:val="22"/>
          <w:highlight w:val="lightGray"/>
          <w:lang w:val="el-GR"/>
        </w:rPr>
      </w:pPr>
      <w:r>
        <w:rPr>
          <w:sz w:val="22"/>
          <w:szCs w:val="22"/>
          <w:highlight w:val="lightGray"/>
          <w:lang w:val="en-GB"/>
        </w:rPr>
        <w:t>Via Palermo 26/A</w:t>
      </w:r>
    </w:p>
    <w:p w:rsidR="005C32B9" w:rsidRPr="005C32B9" w:rsidRDefault="00480388" w:rsidP="005C32B9">
      <w:pPr>
        <w:keepNext/>
        <w:rPr>
          <w:sz w:val="22"/>
          <w:szCs w:val="22"/>
          <w:highlight w:val="lightGray"/>
          <w:lang w:val="el-GR"/>
        </w:rPr>
      </w:pPr>
      <w:r>
        <w:rPr>
          <w:sz w:val="22"/>
          <w:szCs w:val="22"/>
          <w:highlight w:val="lightGray"/>
          <w:lang w:val="el-GR"/>
        </w:rPr>
        <w:t>43122 Parma</w:t>
      </w:r>
    </w:p>
    <w:p w:rsidR="005C32B9" w:rsidRPr="00763B8C" w:rsidRDefault="00480388" w:rsidP="005C32B9">
      <w:pPr>
        <w:rPr>
          <w:sz w:val="22"/>
          <w:szCs w:val="22"/>
          <w:lang w:val="el-GR"/>
        </w:rPr>
      </w:pPr>
      <w:r>
        <w:rPr>
          <w:sz w:val="22"/>
          <w:szCs w:val="22"/>
          <w:highlight w:val="lightGray"/>
          <w:lang w:val="el-GR"/>
        </w:rPr>
        <w:t>Ιταλία</w:t>
      </w:r>
    </w:p>
    <w:p w:rsidR="004758BF" w:rsidRPr="00763B8C" w:rsidRDefault="004758BF">
      <w:pPr>
        <w:pStyle w:val="Header"/>
        <w:rPr>
          <w:rFonts w:ascii="Times New Roman" w:hAnsi="Times New Roman"/>
          <w:sz w:val="22"/>
          <w:szCs w:val="22"/>
          <w:lang w:val="el-GR"/>
        </w:rPr>
      </w:pPr>
    </w:p>
    <w:p w:rsidR="004758BF" w:rsidRPr="00763B8C" w:rsidRDefault="004758BF">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Pr>
          <w:p w:rsidR="004758BF" w:rsidRPr="00763B8C" w:rsidRDefault="004758BF">
            <w:pPr>
              <w:tabs>
                <w:tab w:val="left" w:pos="540"/>
              </w:tabs>
              <w:rPr>
                <w:b/>
                <w:sz w:val="22"/>
                <w:szCs w:val="22"/>
                <w:lang w:val="el-GR"/>
              </w:rPr>
            </w:pPr>
            <w:r w:rsidRPr="00763B8C">
              <w:rPr>
                <w:b/>
                <w:sz w:val="22"/>
                <w:szCs w:val="22"/>
                <w:lang w:val="el-GR"/>
              </w:rPr>
              <w:t>12.</w:t>
            </w:r>
            <w:r w:rsidRPr="00763B8C">
              <w:rPr>
                <w:b/>
                <w:sz w:val="22"/>
                <w:szCs w:val="22"/>
                <w:lang w:val="el-GR"/>
              </w:rPr>
              <w:tab/>
              <w:t>ΑΡΙΘΜΟΣ(ΟΙ) ΑΔΕΙΑΣ ΚΥΚΛΟΦΟΡΙΑΣ</w:t>
            </w:r>
          </w:p>
        </w:tc>
      </w:tr>
    </w:tbl>
    <w:p w:rsidR="004758BF" w:rsidRPr="00763B8C" w:rsidRDefault="004758BF">
      <w:pPr>
        <w:pStyle w:val="Header"/>
        <w:rPr>
          <w:rFonts w:ascii="Times New Roman" w:hAnsi="Times New Roman"/>
          <w:sz w:val="22"/>
          <w:szCs w:val="22"/>
          <w:lang w:val="el-GR"/>
        </w:rPr>
      </w:pPr>
    </w:p>
    <w:p w:rsidR="004758BF" w:rsidRPr="00763B8C" w:rsidRDefault="004758BF" w:rsidP="004758BF">
      <w:pPr>
        <w:rPr>
          <w:sz w:val="22"/>
          <w:szCs w:val="22"/>
          <w:lang w:val="el-GR"/>
        </w:rPr>
      </w:pPr>
      <w:r w:rsidRPr="00763B8C">
        <w:rPr>
          <w:sz w:val="22"/>
          <w:szCs w:val="22"/>
          <w:lang w:val="el-GR"/>
        </w:rPr>
        <w:t>EU/1/99/108/002</w:t>
      </w:r>
    </w:p>
    <w:p w:rsidR="004758BF" w:rsidRPr="00763B8C" w:rsidRDefault="004758BF" w:rsidP="004758BF">
      <w:pPr>
        <w:rPr>
          <w:sz w:val="22"/>
          <w:szCs w:val="22"/>
          <w:lang w:val="el-GR"/>
        </w:rPr>
      </w:pPr>
      <w:r w:rsidRPr="00763B8C">
        <w:rPr>
          <w:sz w:val="22"/>
          <w:szCs w:val="22"/>
          <w:highlight w:val="lightGray"/>
          <w:lang w:val="el-GR"/>
        </w:rPr>
        <w:t>EU/1/99/108/003</w:t>
      </w:r>
    </w:p>
    <w:p w:rsidR="004758BF" w:rsidRPr="00763B8C" w:rsidRDefault="004758BF" w:rsidP="004758BF">
      <w:pPr>
        <w:rPr>
          <w:sz w:val="22"/>
          <w:szCs w:val="22"/>
          <w:lang w:val="el-GR"/>
        </w:rPr>
      </w:pPr>
    </w:p>
    <w:p w:rsidR="004758BF" w:rsidRPr="00763B8C" w:rsidRDefault="004758BF" w:rsidP="004758BF">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Pr>
          <w:p w:rsidR="004758BF" w:rsidRPr="00763B8C" w:rsidRDefault="004758BF">
            <w:pPr>
              <w:tabs>
                <w:tab w:val="left" w:pos="540"/>
              </w:tabs>
              <w:rPr>
                <w:b/>
                <w:sz w:val="22"/>
                <w:szCs w:val="22"/>
                <w:lang w:val="el-GR"/>
              </w:rPr>
            </w:pPr>
            <w:r w:rsidRPr="00763B8C">
              <w:rPr>
                <w:b/>
                <w:sz w:val="22"/>
                <w:szCs w:val="22"/>
                <w:lang w:val="el-GR"/>
              </w:rPr>
              <w:t>13.</w:t>
            </w:r>
            <w:r w:rsidRPr="00763B8C">
              <w:rPr>
                <w:b/>
                <w:sz w:val="22"/>
                <w:szCs w:val="22"/>
                <w:lang w:val="el-GR"/>
              </w:rPr>
              <w:tab/>
              <w:t xml:space="preserve">ΑΡΙΘΜΟΣ ΠΑΡΤΙΔΑΣ </w:t>
            </w:r>
          </w:p>
        </w:tc>
      </w:tr>
    </w:tbl>
    <w:p w:rsidR="004758BF" w:rsidRPr="00763B8C" w:rsidRDefault="004758BF">
      <w:pPr>
        <w:rPr>
          <w:sz w:val="22"/>
          <w:szCs w:val="22"/>
          <w:lang w:val="el-GR"/>
        </w:rPr>
      </w:pPr>
    </w:p>
    <w:p w:rsidR="004758BF" w:rsidRPr="00763B8C" w:rsidRDefault="00C82652">
      <w:pPr>
        <w:pStyle w:val="Header"/>
        <w:rPr>
          <w:rFonts w:ascii="Times New Roman" w:hAnsi="Times New Roman"/>
          <w:sz w:val="22"/>
          <w:szCs w:val="22"/>
          <w:lang w:val="el-GR"/>
        </w:rPr>
      </w:pPr>
      <w:bookmarkStart w:id="12" w:name="OLE_LINK75"/>
      <w:r>
        <w:rPr>
          <w:rFonts w:ascii="Times New Roman" w:hAnsi="Times New Roman"/>
          <w:sz w:val="22"/>
          <w:szCs w:val="22"/>
          <w:lang w:val="en-US"/>
        </w:rPr>
        <w:t>Lot</w:t>
      </w:r>
      <w:bookmarkEnd w:id="12"/>
    </w:p>
    <w:p w:rsidR="004758BF" w:rsidRPr="00763B8C" w:rsidRDefault="004758BF">
      <w:pPr>
        <w:pStyle w:val="Header"/>
        <w:rPr>
          <w:rFonts w:ascii="Times New Roman" w:hAnsi="Times New Roman"/>
          <w:sz w:val="22"/>
          <w:szCs w:val="22"/>
          <w:lang w:val="el-GR"/>
        </w:rPr>
      </w:pPr>
    </w:p>
    <w:p w:rsidR="004758BF" w:rsidRPr="00763B8C" w:rsidRDefault="004758BF">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Pr>
          <w:p w:rsidR="004758BF" w:rsidRPr="00763B8C" w:rsidRDefault="004758BF">
            <w:pPr>
              <w:tabs>
                <w:tab w:val="left" w:pos="540"/>
              </w:tabs>
              <w:rPr>
                <w:b/>
                <w:sz w:val="22"/>
                <w:szCs w:val="22"/>
                <w:lang w:val="el-GR"/>
              </w:rPr>
            </w:pPr>
            <w:r w:rsidRPr="00763B8C">
              <w:rPr>
                <w:b/>
                <w:sz w:val="22"/>
                <w:szCs w:val="22"/>
                <w:lang w:val="el-GR"/>
              </w:rPr>
              <w:t>14.</w:t>
            </w:r>
            <w:r w:rsidRPr="00763B8C">
              <w:rPr>
                <w:b/>
                <w:sz w:val="22"/>
                <w:szCs w:val="22"/>
                <w:lang w:val="el-GR"/>
              </w:rPr>
              <w:tab/>
              <w:t>ΓΕΝΙΚΗ ΚΑΤΑΤΑΞΗ ΓΙΑ ΤΗ ΔΙΑΘΕΣΗ</w:t>
            </w:r>
          </w:p>
        </w:tc>
      </w:tr>
    </w:tbl>
    <w:p w:rsidR="004758BF" w:rsidRPr="00763B8C" w:rsidRDefault="004758BF">
      <w:pPr>
        <w:rPr>
          <w:sz w:val="22"/>
          <w:szCs w:val="22"/>
          <w:lang w:val="el-GR"/>
        </w:rPr>
      </w:pPr>
    </w:p>
    <w:p w:rsidR="004758BF" w:rsidRPr="00763B8C" w:rsidRDefault="004758BF">
      <w:pPr>
        <w:rPr>
          <w:noProof/>
          <w:sz w:val="22"/>
          <w:szCs w:val="22"/>
          <w:lang w:val="el-GR"/>
        </w:rPr>
      </w:pPr>
      <w:bookmarkStart w:id="13" w:name="OLE_LINK76"/>
      <w:r w:rsidRPr="00763B8C">
        <w:rPr>
          <w:sz w:val="22"/>
          <w:szCs w:val="22"/>
          <w:lang w:val="el-GR"/>
        </w:rPr>
        <w:t xml:space="preserve">Φαρμακευτικό προϊόν </w:t>
      </w:r>
      <w:r w:rsidRPr="00763B8C">
        <w:rPr>
          <w:noProof/>
          <w:sz w:val="22"/>
          <w:szCs w:val="22"/>
          <w:lang w:val="el-GR"/>
        </w:rPr>
        <w:t>για το οποίο απαιτείται ιατρική συνταγή.</w:t>
      </w:r>
    </w:p>
    <w:bookmarkEnd w:id="13"/>
    <w:p w:rsidR="004758BF" w:rsidRPr="00763B8C" w:rsidRDefault="004758BF">
      <w:pPr>
        <w:pStyle w:val="Header"/>
        <w:rPr>
          <w:rFonts w:ascii="Times New Roman" w:hAnsi="Times New Roman"/>
          <w:sz w:val="22"/>
          <w:szCs w:val="22"/>
          <w:lang w:val="el-GR"/>
        </w:rPr>
      </w:pPr>
    </w:p>
    <w:p w:rsidR="004758BF" w:rsidRPr="00763B8C" w:rsidRDefault="004758BF">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Pr>
          <w:p w:rsidR="004758BF" w:rsidRPr="00763B8C" w:rsidRDefault="004758BF">
            <w:pPr>
              <w:tabs>
                <w:tab w:val="left" w:pos="540"/>
              </w:tabs>
              <w:rPr>
                <w:b/>
                <w:sz w:val="22"/>
                <w:szCs w:val="22"/>
                <w:lang w:val="el-GR"/>
              </w:rPr>
            </w:pPr>
            <w:r w:rsidRPr="00763B8C">
              <w:rPr>
                <w:b/>
                <w:sz w:val="22"/>
                <w:szCs w:val="22"/>
                <w:lang w:val="el-GR"/>
              </w:rPr>
              <w:t>15.</w:t>
            </w:r>
            <w:r w:rsidRPr="00763B8C">
              <w:rPr>
                <w:b/>
                <w:sz w:val="22"/>
                <w:szCs w:val="22"/>
                <w:lang w:val="el-GR"/>
              </w:rPr>
              <w:tab/>
              <w:t>ΟΔΗΓΙΕΣ ΧΡΗΣΗΣ</w:t>
            </w:r>
          </w:p>
        </w:tc>
      </w:tr>
    </w:tbl>
    <w:p w:rsidR="004758BF" w:rsidRPr="00763B8C" w:rsidRDefault="004758BF">
      <w:pPr>
        <w:pStyle w:val="Header"/>
        <w:rPr>
          <w:rFonts w:ascii="Times New Roman" w:hAnsi="Times New Roman"/>
          <w:sz w:val="22"/>
          <w:szCs w:val="22"/>
          <w:lang w:val="el-GR"/>
        </w:rPr>
      </w:pPr>
    </w:p>
    <w:p w:rsidR="004758BF" w:rsidRPr="00763B8C" w:rsidRDefault="004758BF">
      <w:pPr>
        <w:pStyle w:val="Header"/>
        <w:rPr>
          <w:rFonts w:ascii="Times New Roman" w:hAnsi="Times New Roman"/>
          <w:sz w:val="22"/>
          <w:szCs w:val="22"/>
          <w:lang w:val="el-GR"/>
        </w:rPr>
      </w:pPr>
    </w:p>
    <w:p w:rsidR="004758BF" w:rsidRPr="00763B8C" w:rsidRDefault="004758BF">
      <w:pPr>
        <w:pBdr>
          <w:top w:val="single" w:sz="4" w:space="1" w:color="auto"/>
          <w:left w:val="single" w:sz="4" w:space="4" w:color="auto"/>
          <w:bottom w:val="single" w:sz="4" w:space="1" w:color="auto"/>
          <w:right w:val="single" w:sz="4" w:space="4" w:color="auto"/>
        </w:pBdr>
        <w:tabs>
          <w:tab w:val="left" w:pos="540"/>
        </w:tabs>
        <w:rPr>
          <w:noProof/>
          <w:sz w:val="22"/>
          <w:szCs w:val="22"/>
          <w:lang w:val="el-GR"/>
        </w:rPr>
      </w:pPr>
      <w:r w:rsidRPr="00763B8C">
        <w:rPr>
          <w:b/>
          <w:bCs/>
          <w:noProof/>
          <w:sz w:val="22"/>
          <w:szCs w:val="22"/>
          <w:lang w:val="el-GR"/>
        </w:rPr>
        <w:t>16.</w:t>
      </w:r>
      <w:r w:rsidRPr="00763B8C">
        <w:rPr>
          <w:b/>
          <w:bCs/>
          <w:noProof/>
          <w:sz w:val="22"/>
          <w:szCs w:val="22"/>
          <w:lang w:val="el-GR"/>
        </w:rPr>
        <w:tab/>
        <w:t>ΠΛΗΡΟΦΟΡΙΕΣ ΣΕ BRAILLE</w:t>
      </w:r>
    </w:p>
    <w:p w:rsidR="004758BF" w:rsidRPr="00763B8C" w:rsidRDefault="004758BF">
      <w:pPr>
        <w:rPr>
          <w:noProof/>
          <w:sz w:val="22"/>
          <w:szCs w:val="22"/>
          <w:lang w:val="el-GR"/>
        </w:rPr>
      </w:pPr>
    </w:p>
    <w:p w:rsidR="004758BF" w:rsidRDefault="004758BF">
      <w:pPr>
        <w:rPr>
          <w:sz w:val="22"/>
          <w:szCs w:val="22"/>
        </w:rPr>
      </w:pPr>
      <w:r w:rsidRPr="00763B8C">
        <w:rPr>
          <w:sz w:val="22"/>
          <w:szCs w:val="22"/>
          <w:highlight w:val="lightGray"/>
          <w:lang w:val="el-GR"/>
        </w:rPr>
        <w:t>Ferriprox 100 mg/ml</w:t>
      </w:r>
    </w:p>
    <w:p w:rsidR="005D6FB8" w:rsidRPr="005D6FB8" w:rsidRDefault="005D6FB8" w:rsidP="005D6FB8">
      <w:pPr>
        <w:rPr>
          <w:b/>
          <w:sz w:val="22"/>
          <w:szCs w:val="22"/>
          <w:lang w:val="el-GR"/>
        </w:rPr>
      </w:pPr>
    </w:p>
    <w:p w:rsidR="005D6FB8" w:rsidRPr="005D6FB8" w:rsidRDefault="005D6FB8" w:rsidP="005D6FB8">
      <w:pPr>
        <w:rPr>
          <w:noProof/>
          <w:sz w:val="22"/>
          <w:szCs w:val="22"/>
          <w:shd w:val="clear" w:color="auto" w:fill="CCCCCC"/>
          <w:lang w:val="el-GR"/>
        </w:rPr>
      </w:pPr>
    </w:p>
    <w:p w:rsidR="005D6FB8" w:rsidRPr="005D6FB8" w:rsidRDefault="005D6FB8" w:rsidP="005D6FB8">
      <w:pPr>
        <w:pBdr>
          <w:top w:val="single" w:sz="4" w:space="1" w:color="auto"/>
          <w:left w:val="single" w:sz="4" w:space="4" w:color="auto"/>
          <w:bottom w:val="single" w:sz="4" w:space="0" w:color="auto"/>
          <w:right w:val="single" w:sz="4" w:space="4" w:color="auto"/>
        </w:pBdr>
        <w:ind w:left="567" w:hanging="567"/>
        <w:rPr>
          <w:i/>
          <w:noProof/>
          <w:sz w:val="22"/>
          <w:szCs w:val="22"/>
          <w:lang w:val="el-GR"/>
        </w:rPr>
      </w:pPr>
      <w:r w:rsidRPr="005D6FB8">
        <w:rPr>
          <w:b/>
          <w:noProof/>
          <w:sz w:val="22"/>
          <w:szCs w:val="22"/>
          <w:lang w:val="el-GR"/>
        </w:rPr>
        <w:t>17.</w:t>
      </w:r>
      <w:r w:rsidRPr="005D6FB8">
        <w:rPr>
          <w:b/>
          <w:noProof/>
          <w:sz w:val="22"/>
          <w:szCs w:val="22"/>
          <w:lang w:val="el-GR"/>
        </w:rPr>
        <w:tab/>
        <w:t>ΜΟΝΑΔΙΚΟΣ ΑΝΑΓΝΩΡΙΣΤΙΚΟΣ ΚΩΔΙΚΟΣ – ΔΙΣΔΙΑΣΤΑΤΟΣ ΓΡΑΜΜΩΤΟΣ ΚΩΔΙΚΑΣ (2</w:t>
      </w:r>
      <w:r w:rsidRPr="005D6FB8">
        <w:rPr>
          <w:b/>
          <w:noProof/>
          <w:sz w:val="22"/>
          <w:szCs w:val="22"/>
        </w:rPr>
        <w:t>D</w:t>
      </w:r>
      <w:r w:rsidRPr="005D6FB8">
        <w:rPr>
          <w:b/>
          <w:noProof/>
          <w:sz w:val="22"/>
          <w:szCs w:val="22"/>
          <w:lang w:val="el-GR"/>
        </w:rPr>
        <w:t>)</w:t>
      </w:r>
    </w:p>
    <w:p w:rsidR="005D6FB8" w:rsidRPr="005D6FB8" w:rsidRDefault="005D6FB8" w:rsidP="005D6FB8">
      <w:pPr>
        <w:rPr>
          <w:noProof/>
          <w:sz w:val="22"/>
          <w:szCs w:val="22"/>
          <w:lang w:val="el-GR"/>
        </w:rPr>
      </w:pPr>
    </w:p>
    <w:p w:rsidR="005D6FB8" w:rsidRPr="001547B8" w:rsidRDefault="005D6FB8" w:rsidP="005D6FB8">
      <w:pPr>
        <w:rPr>
          <w:noProof/>
          <w:sz w:val="22"/>
          <w:szCs w:val="22"/>
          <w:shd w:val="clear" w:color="auto" w:fill="CCCCCC"/>
          <w:lang w:val="el-GR"/>
        </w:rPr>
      </w:pPr>
      <w:r w:rsidRPr="005D6FB8">
        <w:rPr>
          <w:noProof/>
          <w:sz w:val="22"/>
          <w:szCs w:val="22"/>
          <w:highlight w:val="lightGray"/>
          <w:lang w:val="el-GR"/>
        </w:rPr>
        <w:t>Δισδιάστατος γραμμωτός κώδικας (2</w:t>
      </w:r>
      <w:r w:rsidRPr="005D6FB8">
        <w:rPr>
          <w:noProof/>
          <w:sz w:val="22"/>
          <w:szCs w:val="22"/>
          <w:highlight w:val="lightGray"/>
        </w:rPr>
        <w:t>D</w:t>
      </w:r>
      <w:r w:rsidRPr="005D6FB8">
        <w:rPr>
          <w:noProof/>
          <w:sz w:val="22"/>
          <w:szCs w:val="22"/>
          <w:highlight w:val="lightGray"/>
          <w:lang w:val="el-GR"/>
        </w:rPr>
        <w:t>) που φέρει τον περιληφθέντα μοναδικό αναγνωριστικό κωδικό.</w:t>
      </w:r>
    </w:p>
    <w:p w:rsidR="005D6FB8" w:rsidRPr="001547B8" w:rsidRDefault="005D6FB8" w:rsidP="005D6FB8">
      <w:pPr>
        <w:rPr>
          <w:noProof/>
          <w:sz w:val="22"/>
          <w:szCs w:val="22"/>
          <w:lang w:val="el-GR"/>
        </w:rPr>
      </w:pPr>
    </w:p>
    <w:p w:rsidR="005D6FB8" w:rsidRPr="005D6FB8" w:rsidRDefault="005D6FB8" w:rsidP="005D6FB8">
      <w:pPr>
        <w:rPr>
          <w:noProof/>
          <w:sz w:val="22"/>
          <w:szCs w:val="22"/>
          <w:lang w:val="el-GR"/>
        </w:rPr>
      </w:pPr>
    </w:p>
    <w:p w:rsidR="005D6FB8" w:rsidRPr="005D6FB8" w:rsidRDefault="005D6FB8" w:rsidP="005D6FB8">
      <w:pPr>
        <w:pBdr>
          <w:top w:val="single" w:sz="4" w:space="1" w:color="auto"/>
          <w:left w:val="single" w:sz="4" w:space="4" w:color="auto"/>
          <w:bottom w:val="single" w:sz="4" w:space="0" w:color="auto"/>
          <w:right w:val="single" w:sz="4" w:space="4" w:color="auto"/>
        </w:pBdr>
        <w:ind w:left="567" w:hanging="567"/>
        <w:rPr>
          <w:i/>
          <w:noProof/>
          <w:sz w:val="22"/>
          <w:szCs w:val="22"/>
          <w:lang w:val="el-GR"/>
        </w:rPr>
      </w:pPr>
      <w:r w:rsidRPr="005D6FB8">
        <w:rPr>
          <w:b/>
          <w:noProof/>
          <w:sz w:val="22"/>
          <w:szCs w:val="22"/>
          <w:lang w:val="el-GR"/>
        </w:rPr>
        <w:t>18.</w:t>
      </w:r>
      <w:r w:rsidRPr="005D6FB8">
        <w:rPr>
          <w:b/>
          <w:noProof/>
          <w:sz w:val="22"/>
          <w:szCs w:val="22"/>
          <w:lang w:val="el-GR"/>
        </w:rPr>
        <w:tab/>
        <w:t>ΜΟΝΑΔΙΚΟΣ ΑΝΑΓΝΩΡΙΣΤΙΚΟΣ ΚΩΔΙΚΟΣ – ΔΕΔΟΜΕΝΑ ΑΝΑΓΝΩΣΙΜΑ ΑΠΟ ΤΟΝ ΑΝΘΡΩΠΟ</w:t>
      </w:r>
    </w:p>
    <w:p w:rsidR="005D6FB8" w:rsidRPr="005D6FB8" w:rsidRDefault="005D6FB8" w:rsidP="005D6FB8">
      <w:pPr>
        <w:rPr>
          <w:noProof/>
          <w:sz w:val="22"/>
          <w:szCs w:val="22"/>
          <w:lang w:val="el-GR"/>
        </w:rPr>
      </w:pPr>
    </w:p>
    <w:p w:rsidR="005D6FB8" w:rsidRPr="00FE27D4" w:rsidRDefault="005D6FB8" w:rsidP="005D6FB8">
      <w:pPr>
        <w:rPr>
          <w:noProof/>
          <w:sz w:val="22"/>
          <w:szCs w:val="22"/>
          <w:lang w:val="el-GR"/>
        </w:rPr>
      </w:pPr>
      <w:r w:rsidRPr="00FE27D4">
        <w:rPr>
          <w:noProof/>
          <w:sz w:val="22"/>
          <w:szCs w:val="22"/>
          <w:lang w:val="el-GR"/>
        </w:rPr>
        <w:t>PC</w:t>
      </w:r>
      <w:r w:rsidRPr="005D6FB8">
        <w:rPr>
          <w:noProof/>
          <w:sz w:val="22"/>
          <w:szCs w:val="22"/>
          <w:lang w:val="el-GR"/>
        </w:rPr>
        <w:t xml:space="preserve"> </w:t>
      </w:r>
    </w:p>
    <w:p w:rsidR="005D6FB8" w:rsidRPr="00FE27D4" w:rsidRDefault="005D6FB8" w:rsidP="005D6FB8">
      <w:pPr>
        <w:rPr>
          <w:noProof/>
          <w:sz w:val="22"/>
          <w:szCs w:val="22"/>
          <w:lang w:val="el-GR"/>
        </w:rPr>
      </w:pPr>
      <w:r w:rsidRPr="00FE27D4">
        <w:rPr>
          <w:noProof/>
          <w:sz w:val="22"/>
          <w:szCs w:val="22"/>
          <w:lang w:val="el-GR"/>
        </w:rPr>
        <w:t>SN</w:t>
      </w:r>
      <w:r w:rsidRPr="005D6FB8">
        <w:rPr>
          <w:noProof/>
          <w:sz w:val="22"/>
          <w:szCs w:val="22"/>
          <w:lang w:val="el-GR"/>
        </w:rPr>
        <w:t xml:space="preserve"> </w:t>
      </w:r>
    </w:p>
    <w:p w:rsidR="005D6FB8" w:rsidRPr="005D6FB8" w:rsidRDefault="005D6FB8">
      <w:pPr>
        <w:rPr>
          <w:noProof/>
          <w:sz w:val="22"/>
          <w:szCs w:val="22"/>
          <w:lang w:val="el-GR"/>
        </w:rPr>
      </w:pPr>
      <w:r w:rsidRPr="00FE27D4">
        <w:rPr>
          <w:noProof/>
          <w:sz w:val="22"/>
          <w:szCs w:val="22"/>
          <w:lang w:val="el-GR"/>
        </w:rPr>
        <w:t>NN</w:t>
      </w:r>
      <w:r w:rsidRPr="005D6FB8">
        <w:rPr>
          <w:noProof/>
          <w:sz w:val="22"/>
          <w:szCs w:val="22"/>
          <w:lang w:val="el-GR"/>
        </w:rPr>
        <w:t xml:space="preserve"> </w:t>
      </w:r>
    </w:p>
    <w:p w:rsidR="00255D49" w:rsidRPr="00763B8C" w:rsidRDefault="00255D49" w:rsidP="00255D49">
      <w:pPr>
        <w:pStyle w:val="Header"/>
        <w:rPr>
          <w:rFonts w:ascii="Times New Roman" w:hAnsi="Times New Roman"/>
          <w:b/>
          <w:sz w:val="22"/>
          <w:szCs w:val="22"/>
          <w:lang w:val="el-GR"/>
        </w:rPr>
      </w:pPr>
      <w:r w:rsidRPr="00763B8C">
        <w:rPr>
          <w:rFonts w:ascii="Times New Roman" w:hAnsi="Times New Roman"/>
          <w:b/>
          <w:sz w:val="22"/>
          <w:szCs w:val="22"/>
          <w:lang w:val="el-G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Borders>
              <w:bottom w:val="single" w:sz="4" w:space="0" w:color="auto"/>
            </w:tcBorders>
          </w:tcPr>
          <w:p w:rsidR="00255D49" w:rsidRPr="00763B8C" w:rsidRDefault="00255D49" w:rsidP="00972476">
            <w:pPr>
              <w:rPr>
                <w:b/>
                <w:bCs/>
                <w:sz w:val="22"/>
                <w:szCs w:val="22"/>
                <w:lang w:val="el-GR"/>
              </w:rPr>
            </w:pPr>
            <w:r w:rsidRPr="00763B8C">
              <w:rPr>
                <w:b/>
                <w:sz w:val="22"/>
                <w:szCs w:val="22"/>
                <w:lang w:val="el-GR"/>
              </w:rPr>
              <w:t>ΕΝΔΕΙΞΕΙΣ ΠΟΥ ΠΡΕΠΕΙ ΝΑ ΑΝΑΓΡΑΦΟΝΤΑΙ ΣΤΗΝ ΕΞΩΤΕΡΙΚΗ ΣΥΣΚΕΥΑΣΙΑ KAI ΣΤΗ ΣΤΟΙΧΕΙΩΔΗ ΣΥΣΚΕΥΑΣΙΑ</w:t>
            </w:r>
          </w:p>
          <w:p w:rsidR="00255D49" w:rsidRPr="00763B8C" w:rsidRDefault="00255D49" w:rsidP="00972476">
            <w:pPr>
              <w:rPr>
                <w:b/>
                <w:bCs/>
                <w:sz w:val="22"/>
                <w:szCs w:val="22"/>
                <w:lang w:val="el-GR"/>
              </w:rPr>
            </w:pPr>
          </w:p>
          <w:p w:rsidR="00255D49" w:rsidRPr="00763B8C" w:rsidRDefault="00255D49" w:rsidP="00FE2587">
            <w:pPr>
              <w:rPr>
                <w:b/>
                <w:sz w:val="22"/>
                <w:szCs w:val="22"/>
                <w:lang w:val="el-GR"/>
              </w:rPr>
            </w:pPr>
            <w:r w:rsidRPr="00763B8C">
              <w:rPr>
                <w:b/>
                <w:bCs/>
                <w:sz w:val="22"/>
                <w:szCs w:val="22"/>
                <w:lang w:val="el-GR"/>
              </w:rPr>
              <w:t>ΜΠΟΥΚΑΛΙ ΤΩΝ 50 ΔΙΣΚΙΩΝ</w:t>
            </w:r>
          </w:p>
        </w:tc>
      </w:tr>
    </w:tbl>
    <w:p w:rsidR="00255D49" w:rsidRPr="00763B8C" w:rsidRDefault="00255D49" w:rsidP="00255D49">
      <w:pPr>
        <w:rPr>
          <w:sz w:val="22"/>
          <w:szCs w:val="22"/>
          <w:lang w:val="el-GR"/>
        </w:rPr>
      </w:pPr>
    </w:p>
    <w:p w:rsidR="00255D49" w:rsidRPr="00763B8C" w:rsidRDefault="00255D49" w:rsidP="00255D49">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Pr>
          <w:p w:rsidR="00255D49" w:rsidRPr="00763B8C" w:rsidRDefault="00255D49" w:rsidP="00972476">
            <w:pPr>
              <w:tabs>
                <w:tab w:val="left" w:pos="540"/>
              </w:tabs>
              <w:rPr>
                <w:b/>
                <w:sz w:val="22"/>
                <w:szCs w:val="22"/>
                <w:lang w:val="el-GR"/>
              </w:rPr>
            </w:pPr>
            <w:r w:rsidRPr="00763B8C">
              <w:rPr>
                <w:b/>
                <w:sz w:val="22"/>
                <w:szCs w:val="22"/>
                <w:lang w:val="el-GR"/>
              </w:rPr>
              <w:t>1.</w:t>
            </w:r>
            <w:r w:rsidRPr="00763B8C">
              <w:rPr>
                <w:b/>
                <w:sz w:val="22"/>
                <w:szCs w:val="22"/>
                <w:lang w:val="el-GR"/>
              </w:rPr>
              <w:tab/>
              <w:t>ΟΝΟΜΑΣΙΑ ΤΟΥ ΦΑΡΜΑΚΕΥΤΙΚΟΥ ΠΡΟΪΟΝΤΟΣ</w:t>
            </w:r>
          </w:p>
        </w:tc>
      </w:tr>
    </w:tbl>
    <w:p w:rsidR="00255D49" w:rsidRPr="00763B8C" w:rsidRDefault="00255D49" w:rsidP="00255D49">
      <w:pPr>
        <w:rPr>
          <w:sz w:val="22"/>
          <w:szCs w:val="22"/>
          <w:lang w:val="el-GR"/>
        </w:rPr>
      </w:pPr>
    </w:p>
    <w:p w:rsidR="00255D49" w:rsidRPr="00763B8C" w:rsidRDefault="00255D49" w:rsidP="00255D49">
      <w:pPr>
        <w:pStyle w:val="Header"/>
        <w:rPr>
          <w:rFonts w:ascii="Times New Roman" w:hAnsi="Times New Roman"/>
          <w:sz w:val="22"/>
          <w:szCs w:val="22"/>
          <w:lang w:val="el-GR"/>
        </w:rPr>
      </w:pPr>
      <w:r w:rsidRPr="00763B8C">
        <w:rPr>
          <w:rFonts w:ascii="Times New Roman" w:hAnsi="Times New Roman"/>
          <w:sz w:val="22"/>
          <w:szCs w:val="22"/>
          <w:lang w:val="el-GR"/>
        </w:rPr>
        <w:t>Ferriprox 1000 mg επικαλυμμένα με λεπτό υμένιο δισκία</w:t>
      </w:r>
    </w:p>
    <w:p w:rsidR="00255D49" w:rsidRPr="00763B8C" w:rsidRDefault="00255D49" w:rsidP="00255D49">
      <w:pPr>
        <w:pStyle w:val="Header"/>
        <w:rPr>
          <w:rFonts w:ascii="Times New Roman" w:hAnsi="Times New Roman"/>
          <w:sz w:val="22"/>
          <w:szCs w:val="22"/>
          <w:lang w:val="el-GR"/>
        </w:rPr>
      </w:pPr>
      <w:r w:rsidRPr="00763B8C">
        <w:rPr>
          <w:rFonts w:ascii="Times New Roman" w:hAnsi="Times New Roman"/>
          <w:sz w:val="22"/>
          <w:szCs w:val="22"/>
          <w:lang w:val="el-GR"/>
        </w:rPr>
        <w:t>δεφεριπρόνη</w:t>
      </w:r>
    </w:p>
    <w:p w:rsidR="00255D49" w:rsidRPr="00763B8C" w:rsidRDefault="00255D49" w:rsidP="00255D49">
      <w:pPr>
        <w:rPr>
          <w:sz w:val="22"/>
          <w:szCs w:val="22"/>
          <w:lang w:val="el-GR"/>
        </w:rPr>
      </w:pPr>
    </w:p>
    <w:p w:rsidR="00255D49" w:rsidRPr="00763B8C" w:rsidRDefault="00255D49" w:rsidP="00255D49">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Pr>
          <w:p w:rsidR="00255D49" w:rsidRPr="00763B8C" w:rsidRDefault="00255D49" w:rsidP="00972476">
            <w:pPr>
              <w:tabs>
                <w:tab w:val="left" w:pos="540"/>
              </w:tabs>
              <w:rPr>
                <w:b/>
                <w:sz w:val="22"/>
                <w:szCs w:val="22"/>
                <w:lang w:val="el-GR"/>
              </w:rPr>
            </w:pPr>
            <w:r w:rsidRPr="00763B8C">
              <w:rPr>
                <w:b/>
                <w:sz w:val="22"/>
                <w:szCs w:val="22"/>
                <w:lang w:val="el-GR"/>
              </w:rPr>
              <w:t>2.</w:t>
            </w:r>
            <w:r w:rsidRPr="00763B8C">
              <w:rPr>
                <w:b/>
                <w:sz w:val="22"/>
                <w:szCs w:val="22"/>
                <w:lang w:val="el-GR"/>
              </w:rPr>
              <w:tab/>
              <w:t>ΣΥΝΘΕΣΗ ΣΕ ΔΡΑΣΤΙΚΗ(ΕΣ) ΟΥΣΙΑ(ΕΣ)</w:t>
            </w:r>
          </w:p>
        </w:tc>
      </w:tr>
    </w:tbl>
    <w:p w:rsidR="00255D49" w:rsidRPr="00763B8C" w:rsidRDefault="00255D49" w:rsidP="00255D49">
      <w:pPr>
        <w:rPr>
          <w:sz w:val="22"/>
          <w:szCs w:val="22"/>
          <w:lang w:val="el-GR"/>
        </w:rPr>
      </w:pPr>
    </w:p>
    <w:p w:rsidR="00255D49" w:rsidRPr="00763B8C" w:rsidRDefault="00255D49" w:rsidP="00255D49">
      <w:pPr>
        <w:pStyle w:val="Header"/>
        <w:rPr>
          <w:rFonts w:ascii="Times New Roman" w:hAnsi="Times New Roman"/>
          <w:sz w:val="22"/>
          <w:szCs w:val="22"/>
          <w:lang w:val="el-GR"/>
        </w:rPr>
      </w:pPr>
      <w:r w:rsidRPr="00763B8C">
        <w:rPr>
          <w:rFonts w:ascii="Times New Roman" w:hAnsi="Times New Roman"/>
          <w:sz w:val="22"/>
          <w:szCs w:val="22"/>
          <w:lang w:val="el-GR"/>
        </w:rPr>
        <w:t>Το κάθε δισκίο περιέχει 1000 mg δεφεριπρόνης.</w:t>
      </w:r>
    </w:p>
    <w:p w:rsidR="00255D49" w:rsidRPr="00763B8C" w:rsidRDefault="00255D49" w:rsidP="00255D49">
      <w:pPr>
        <w:pStyle w:val="Header"/>
        <w:rPr>
          <w:rFonts w:ascii="Times New Roman" w:hAnsi="Times New Roman"/>
          <w:sz w:val="22"/>
          <w:szCs w:val="22"/>
          <w:lang w:val="el-GR"/>
        </w:rPr>
      </w:pPr>
    </w:p>
    <w:p w:rsidR="00255D49" w:rsidRPr="00763B8C" w:rsidRDefault="00255D49" w:rsidP="00255D49">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Pr>
          <w:p w:rsidR="00255D49" w:rsidRPr="00763B8C" w:rsidRDefault="00255D49" w:rsidP="00972476">
            <w:pPr>
              <w:tabs>
                <w:tab w:val="left" w:pos="540"/>
              </w:tabs>
              <w:rPr>
                <w:b/>
                <w:sz w:val="22"/>
                <w:szCs w:val="22"/>
                <w:lang w:val="el-GR"/>
              </w:rPr>
            </w:pPr>
            <w:r w:rsidRPr="00763B8C">
              <w:rPr>
                <w:b/>
                <w:sz w:val="22"/>
                <w:szCs w:val="22"/>
                <w:lang w:val="el-GR"/>
              </w:rPr>
              <w:t>3.</w:t>
            </w:r>
            <w:r w:rsidRPr="00763B8C">
              <w:rPr>
                <w:b/>
                <w:sz w:val="22"/>
                <w:szCs w:val="22"/>
                <w:lang w:val="el-GR"/>
              </w:rPr>
              <w:tab/>
              <w:t>ΚΑΤΑΛΟΓΟΣ ΕΚΔΟΧΩΝ</w:t>
            </w:r>
          </w:p>
        </w:tc>
      </w:tr>
    </w:tbl>
    <w:p w:rsidR="00255D49" w:rsidRPr="00763B8C" w:rsidRDefault="00255D49" w:rsidP="00255D49">
      <w:pPr>
        <w:rPr>
          <w:sz w:val="22"/>
          <w:szCs w:val="22"/>
          <w:lang w:val="el-GR"/>
        </w:rPr>
      </w:pPr>
    </w:p>
    <w:p w:rsidR="00255D49" w:rsidRPr="00763B8C" w:rsidRDefault="00255D49" w:rsidP="00255D49">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Pr>
          <w:p w:rsidR="00255D49" w:rsidRPr="00763B8C" w:rsidRDefault="00255D49" w:rsidP="00972476">
            <w:pPr>
              <w:tabs>
                <w:tab w:val="left" w:pos="540"/>
              </w:tabs>
              <w:rPr>
                <w:b/>
                <w:sz w:val="22"/>
                <w:szCs w:val="22"/>
                <w:lang w:val="el-GR"/>
              </w:rPr>
            </w:pPr>
            <w:r w:rsidRPr="00763B8C">
              <w:rPr>
                <w:b/>
                <w:sz w:val="22"/>
                <w:szCs w:val="22"/>
                <w:lang w:val="el-GR"/>
              </w:rPr>
              <w:t>4.</w:t>
            </w:r>
            <w:r w:rsidRPr="00763B8C">
              <w:rPr>
                <w:b/>
                <w:sz w:val="22"/>
                <w:szCs w:val="22"/>
                <w:lang w:val="el-GR"/>
              </w:rPr>
              <w:tab/>
              <w:t>ΦΑΡΜΑΚΟΤΕΧΝΙΚΗ ΜΟΡΦΗ ΚΑΙ ΠΕΡΙΕΧΟΜΕΝΟ</w:t>
            </w:r>
          </w:p>
        </w:tc>
      </w:tr>
    </w:tbl>
    <w:p w:rsidR="00255D49" w:rsidRPr="00763B8C" w:rsidRDefault="00255D49" w:rsidP="00255D49">
      <w:pPr>
        <w:rPr>
          <w:sz w:val="22"/>
          <w:szCs w:val="22"/>
          <w:lang w:val="el-GR"/>
        </w:rPr>
      </w:pPr>
    </w:p>
    <w:p w:rsidR="00255D49" w:rsidRPr="00763B8C" w:rsidRDefault="00255D49" w:rsidP="00255D49">
      <w:pPr>
        <w:pStyle w:val="Header"/>
        <w:rPr>
          <w:rFonts w:ascii="Times New Roman" w:hAnsi="Times New Roman"/>
          <w:sz w:val="22"/>
          <w:szCs w:val="22"/>
          <w:lang w:val="el-GR"/>
        </w:rPr>
      </w:pPr>
      <w:r w:rsidRPr="00763B8C">
        <w:rPr>
          <w:rFonts w:ascii="Times New Roman" w:hAnsi="Times New Roman"/>
          <w:sz w:val="22"/>
          <w:szCs w:val="22"/>
          <w:lang w:val="el-GR"/>
        </w:rPr>
        <w:t xml:space="preserve">50 </w:t>
      </w:r>
      <w:r w:rsidR="00D829E0" w:rsidRPr="00763B8C">
        <w:rPr>
          <w:rFonts w:ascii="Times New Roman" w:hAnsi="Times New Roman"/>
          <w:sz w:val="22"/>
          <w:szCs w:val="22"/>
          <w:lang w:val="el-GR"/>
        </w:rPr>
        <w:t xml:space="preserve">επικαλυμμένα με λεπτό υμένιο </w:t>
      </w:r>
      <w:r w:rsidRPr="00763B8C">
        <w:rPr>
          <w:rFonts w:ascii="Times New Roman" w:hAnsi="Times New Roman"/>
          <w:sz w:val="22"/>
          <w:szCs w:val="22"/>
          <w:lang w:val="el-GR"/>
        </w:rPr>
        <w:t>δισκία</w:t>
      </w:r>
    </w:p>
    <w:p w:rsidR="00255D49" w:rsidRPr="00763B8C" w:rsidRDefault="00255D49" w:rsidP="00255D49">
      <w:pPr>
        <w:pStyle w:val="Header"/>
        <w:rPr>
          <w:rFonts w:ascii="Times New Roman" w:hAnsi="Times New Roman"/>
          <w:sz w:val="22"/>
          <w:szCs w:val="22"/>
          <w:lang w:val="el-GR"/>
        </w:rPr>
      </w:pPr>
    </w:p>
    <w:p w:rsidR="00255D49" w:rsidRPr="00763B8C" w:rsidRDefault="00255D49" w:rsidP="00255D49">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Pr>
          <w:p w:rsidR="00255D49" w:rsidRPr="00763B8C" w:rsidRDefault="00255D49" w:rsidP="00972476">
            <w:pPr>
              <w:tabs>
                <w:tab w:val="left" w:pos="540"/>
              </w:tabs>
              <w:rPr>
                <w:b/>
                <w:sz w:val="22"/>
                <w:szCs w:val="22"/>
                <w:lang w:val="el-GR"/>
              </w:rPr>
            </w:pPr>
            <w:r w:rsidRPr="00763B8C">
              <w:rPr>
                <w:b/>
                <w:sz w:val="22"/>
                <w:szCs w:val="22"/>
                <w:lang w:val="el-GR"/>
              </w:rPr>
              <w:t>5.</w:t>
            </w:r>
            <w:r w:rsidRPr="00763B8C">
              <w:rPr>
                <w:b/>
                <w:sz w:val="22"/>
                <w:szCs w:val="22"/>
                <w:lang w:val="el-GR"/>
              </w:rPr>
              <w:tab/>
              <w:t>ΤΡΟΠΟΣ ΚΑΙ ΟΔΟΣ(ΟΙ) ΧΟΡΗΓΗΣΗΣ</w:t>
            </w:r>
          </w:p>
        </w:tc>
      </w:tr>
    </w:tbl>
    <w:p w:rsidR="00255D49" w:rsidRPr="00763B8C" w:rsidRDefault="00255D49" w:rsidP="00255D49">
      <w:pPr>
        <w:rPr>
          <w:sz w:val="22"/>
          <w:szCs w:val="22"/>
          <w:lang w:val="el-GR"/>
        </w:rPr>
      </w:pPr>
    </w:p>
    <w:p w:rsidR="00255D49" w:rsidRPr="00763B8C" w:rsidRDefault="00435698" w:rsidP="00255D49">
      <w:pPr>
        <w:pStyle w:val="Header"/>
        <w:rPr>
          <w:rFonts w:ascii="Times New Roman" w:hAnsi="Times New Roman"/>
          <w:sz w:val="22"/>
          <w:szCs w:val="22"/>
          <w:lang w:val="el-GR"/>
        </w:rPr>
      </w:pPr>
      <w:r w:rsidRPr="00763B8C">
        <w:rPr>
          <w:rFonts w:ascii="Times New Roman" w:hAnsi="Times New Roman"/>
          <w:sz w:val="22"/>
          <w:szCs w:val="22"/>
          <w:lang w:val="el-GR"/>
        </w:rPr>
        <w:t>Από του στόματος χρήση</w:t>
      </w:r>
      <w:r w:rsidR="00255D49" w:rsidRPr="00763B8C">
        <w:rPr>
          <w:rFonts w:ascii="Times New Roman" w:hAnsi="Times New Roman"/>
          <w:sz w:val="22"/>
          <w:szCs w:val="22"/>
          <w:lang w:val="el-GR"/>
        </w:rPr>
        <w:t>.</w:t>
      </w:r>
    </w:p>
    <w:p w:rsidR="00255D49" w:rsidRPr="00763B8C" w:rsidRDefault="00255D49" w:rsidP="00255D49">
      <w:pPr>
        <w:pStyle w:val="Header"/>
        <w:rPr>
          <w:rFonts w:ascii="Times New Roman" w:hAnsi="Times New Roman"/>
          <w:sz w:val="22"/>
          <w:szCs w:val="22"/>
          <w:lang w:val="el-GR"/>
        </w:rPr>
      </w:pPr>
    </w:p>
    <w:p w:rsidR="00255D49" w:rsidRPr="00763B8C" w:rsidRDefault="00255D49" w:rsidP="00255D49">
      <w:pPr>
        <w:rPr>
          <w:noProof/>
          <w:sz w:val="22"/>
          <w:szCs w:val="22"/>
          <w:lang w:val="el-GR"/>
        </w:rPr>
      </w:pPr>
      <w:r w:rsidRPr="00763B8C">
        <w:rPr>
          <w:noProof/>
          <w:sz w:val="22"/>
          <w:szCs w:val="22"/>
          <w:lang w:val="el-GR"/>
        </w:rPr>
        <w:t xml:space="preserve">Διαβάστε το φύλλο οδηγιών </w:t>
      </w:r>
      <w:r w:rsidR="006B5D74" w:rsidRPr="00763B8C">
        <w:rPr>
          <w:noProof/>
          <w:sz w:val="22"/>
          <w:szCs w:val="22"/>
          <w:lang w:val="el-GR"/>
        </w:rPr>
        <w:t xml:space="preserve">χρήσης </w:t>
      </w:r>
      <w:r w:rsidRPr="00763B8C">
        <w:rPr>
          <w:noProof/>
          <w:sz w:val="22"/>
          <w:szCs w:val="22"/>
          <w:lang w:val="el-GR"/>
        </w:rPr>
        <w:t>πριν από τη χορήγηση.</w:t>
      </w:r>
    </w:p>
    <w:p w:rsidR="00255D49" w:rsidRPr="00763B8C" w:rsidRDefault="00255D49" w:rsidP="00255D49">
      <w:pPr>
        <w:rPr>
          <w:sz w:val="22"/>
          <w:szCs w:val="22"/>
          <w:lang w:val="el-GR"/>
        </w:rPr>
      </w:pPr>
    </w:p>
    <w:p w:rsidR="00255D49" w:rsidRPr="00763B8C" w:rsidRDefault="00255D49" w:rsidP="00255D49">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Pr>
          <w:p w:rsidR="00255D49" w:rsidRPr="00763B8C" w:rsidRDefault="00255D49" w:rsidP="00972476">
            <w:pPr>
              <w:ind w:left="540" w:hanging="540"/>
              <w:rPr>
                <w:b/>
                <w:sz w:val="22"/>
                <w:szCs w:val="22"/>
                <w:lang w:val="el-GR"/>
              </w:rPr>
            </w:pPr>
            <w:r w:rsidRPr="00763B8C">
              <w:rPr>
                <w:b/>
                <w:sz w:val="22"/>
                <w:szCs w:val="22"/>
                <w:lang w:val="el-GR"/>
              </w:rPr>
              <w:t>6.</w:t>
            </w:r>
            <w:r w:rsidRPr="00763B8C">
              <w:rPr>
                <w:b/>
                <w:sz w:val="22"/>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tc>
      </w:tr>
    </w:tbl>
    <w:p w:rsidR="00255D49" w:rsidRPr="00763B8C" w:rsidRDefault="00255D49" w:rsidP="00255D49">
      <w:pPr>
        <w:rPr>
          <w:sz w:val="22"/>
          <w:szCs w:val="22"/>
          <w:lang w:val="el-GR"/>
        </w:rPr>
      </w:pPr>
    </w:p>
    <w:p w:rsidR="00255D49" w:rsidRPr="00763B8C" w:rsidRDefault="00255D49" w:rsidP="00255D49">
      <w:pPr>
        <w:rPr>
          <w:noProof/>
          <w:sz w:val="22"/>
          <w:szCs w:val="22"/>
          <w:lang w:val="el-GR"/>
        </w:rPr>
      </w:pPr>
      <w:r w:rsidRPr="00763B8C">
        <w:rPr>
          <w:noProof/>
          <w:sz w:val="22"/>
          <w:szCs w:val="22"/>
          <w:lang w:val="el-GR"/>
        </w:rPr>
        <w:t>Να φυλάσσεται σε θέση</w:t>
      </w:r>
      <w:r w:rsidR="00D007BA" w:rsidRPr="00763B8C">
        <w:rPr>
          <w:noProof/>
          <w:sz w:val="22"/>
          <w:szCs w:val="22"/>
          <w:lang w:val="el-GR"/>
        </w:rPr>
        <w:t>,</w:t>
      </w:r>
      <w:r w:rsidRPr="00763B8C">
        <w:rPr>
          <w:noProof/>
          <w:sz w:val="22"/>
          <w:szCs w:val="22"/>
          <w:lang w:val="el-GR"/>
        </w:rPr>
        <w:t xml:space="preserve"> την οποία δεν βλέπουν και δεν προσεγγίζουν τα παιδιά.</w:t>
      </w:r>
    </w:p>
    <w:p w:rsidR="00255D49" w:rsidRPr="00763B8C" w:rsidRDefault="00255D49" w:rsidP="00255D49">
      <w:pPr>
        <w:pStyle w:val="Header"/>
        <w:rPr>
          <w:rFonts w:ascii="Times New Roman" w:hAnsi="Times New Roman"/>
          <w:sz w:val="22"/>
          <w:szCs w:val="22"/>
          <w:lang w:val="el-GR"/>
        </w:rPr>
      </w:pPr>
    </w:p>
    <w:p w:rsidR="00255D49" w:rsidRPr="00763B8C" w:rsidRDefault="00255D49" w:rsidP="00255D49">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Pr>
          <w:p w:rsidR="00255D49" w:rsidRPr="00763B8C" w:rsidRDefault="00255D49" w:rsidP="00972476">
            <w:pPr>
              <w:tabs>
                <w:tab w:val="left" w:pos="540"/>
              </w:tabs>
              <w:rPr>
                <w:b/>
                <w:sz w:val="22"/>
                <w:szCs w:val="22"/>
                <w:lang w:val="el-GR"/>
              </w:rPr>
            </w:pPr>
            <w:r w:rsidRPr="00763B8C">
              <w:rPr>
                <w:b/>
                <w:sz w:val="22"/>
                <w:szCs w:val="22"/>
                <w:lang w:val="el-GR"/>
              </w:rPr>
              <w:t>7.</w:t>
            </w:r>
            <w:r w:rsidRPr="00763B8C">
              <w:rPr>
                <w:b/>
                <w:sz w:val="22"/>
                <w:szCs w:val="22"/>
                <w:lang w:val="el-GR"/>
              </w:rPr>
              <w:tab/>
              <w:t>ΑΛΛΗ(ΕΣ) ΕΙΔΙΚΗ(ΕΣ) ΠΡΟΕΙΔΟΠΟΙΗΣΗ(ΕΙΣ), ΕΑΝ ΕΙΝΑΙ ΑΠΑΡΑΙΤΗΤΗ(ΕΣ)</w:t>
            </w:r>
          </w:p>
        </w:tc>
      </w:tr>
    </w:tbl>
    <w:p w:rsidR="00255D49" w:rsidRPr="00763B8C" w:rsidRDefault="00255D49" w:rsidP="00255D49">
      <w:pPr>
        <w:rPr>
          <w:sz w:val="22"/>
          <w:szCs w:val="22"/>
          <w:lang w:val="el-GR"/>
        </w:rPr>
      </w:pPr>
    </w:p>
    <w:p w:rsidR="00255D49" w:rsidRPr="00763B8C" w:rsidRDefault="00255D49" w:rsidP="00255D49">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Pr>
          <w:p w:rsidR="00255D49" w:rsidRPr="00763B8C" w:rsidRDefault="00255D49" w:rsidP="00972476">
            <w:pPr>
              <w:tabs>
                <w:tab w:val="left" w:pos="540"/>
              </w:tabs>
              <w:rPr>
                <w:b/>
                <w:sz w:val="22"/>
                <w:szCs w:val="22"/>
                <w:lang w:val="el-GR"/>
              </w:rPr>
            </w:pPr>
            <w:r w:rsidRPr="00763B8C">
              <w:rPr>
                <w:b/>
                <w:sz w:val="22"/>
                <w:szCs w:val="22"/>
                <w:lang w:val="el-GR"/>
              </w:rPr>
              <w:t>8.</w:t>
            </w:r>
            <w:r w:rsidRPr="00763B8C">
              <w:rPr>
                <w:b/>
                <w:sz w:val="22"/>
                <w:szCs w:val="22"/>
                <w:lang w:val="el-GR"/>
              </w:rPr>
              <w:tab/>
              <w:t>ΗΜΕΡΟΜΗΝΙΑ ΛΗΞΗΣ</w:t>
            </w:r>
          </w:p>
        </w:tc>
      </w:tr>
    </w:tbl>
    <w:p w:rsidR="00255D49" w:rsidRPr="00763B8C" w:rsidRDefault="00255D49" w:rsidP="00255D49">
      <w:pPr>
        <w:rPr>
          <w:sz w:val="22"/>
          <w:szCs w:val="22"/>
          <w:lang w:val="el-GR"/>
        </w:rPr>
      </w:pPr>
    </w:p>
    <w:p w:rsidR="00255D49" w:rsidRPr="00763B8C" w:rsidRDefault="00C82652" w:rsidP="00255D49">
      <w:pPr>
        <w:pStyle w:val="Header"/>
        <w:rPr>
          <w:rFonts w:ascii="Times New Roman" w:hAnsi="Times New Roman"/>
          <w:sz w:val="22"/>
          <w:szCs w:val="22"/>
          <w:lang w:val="el-GR"/>
        </w:rPr>
      </w:pPr>
      <w:r>
        <w:rPr>
          <w:rFonts w:ascii="Times New Roman" w:hAnsi="Times New Roman"/>
          <w:sz w:val="22"/>
          <w:szCs w:val="22"/>
          <w:lang w:val="en-US"/>
        </w:rPr>
        <w:t>EXP</w:t>
      </w:r>
    </w:p>
    <w:p w:rsidR="00255D49" w:rsidRPr="00763B8C" w:rsidRDefault="00255D49" w:rsidP="00255D49">
      <w:pPr>
        <w:pStyle w:val="Header"/>
        <w:rPr>
          <w:rFonts w:ascii="Times New Roman" w:hAnsi="Times New Roman"/>
          <w:bCs/>
          <w:sz w:val="22"/>
          <w:szCs w:val="22"/>
          <w:lang w:val="el-GR"/>
        </w:rPr>
      </w:pPr>
    </w:p>
    <w:p w:rsidR="00255D49" w:rsidRPr="00763B8C" w:rsidRDefault="001039D6" w:rsidP="00255D49">
      <w:pPr>
        <w:pStyle w:val="Header"/>
        <w:rPr>
          <w:rFonts w:ascii="Times New Roman" w:hAnsi="Times New Roman"/>
          <w:bCs/>
          <w:sz w:val="22"/>
          <w:szCs w:val="22"/>
          <w:lang w:val="el-GR"/>
        </w:rPr>
      </w:pPr>
      <w:r w:rsidRPr="00763B8C">
        <w:rPr>
          <w:rFonts w:ascii="Times New Roman" w:hAnsi="Times New Roman"/>
          <w:bCs/>
          <w:sz w:val="22"/>
          <w:szCs w:val="22"/>
          <w:lang w:val="el-GR"/>
        </w:rPr>
        <w:t>Μετά το πρώτο άνοιγμα, να</w:t>
      </w:r>
      <w:r w:rsidR="00255D49" w:rsidRPr="00763B8C">
        <w:rPr>
          <w:rFonts w:ascii="Times New Roman" w:hAnsi="Times New Roman"/>
          <w:bCs/>
          <w:sz w:val="22"/>
          <w:szCs w:val="22"/>
          <w:lang w:val="el-GR"/>
        </w:rPr>
        <w:t xml:space="preserve"> χρησιμοποιηθεί </w:t>
      </w:r>
      <w:r w:rsidRPr="00763B8C">
        <w:rPr>
          <w:rFonts w:ascii="Times New Roman" w:hAnsi="Times New Roman"/>
          <w:bCs/>
          <w:sz w:val="22"/>
          <w:szCs w:val="22"/>
          <w:lang w:val="el-GR"/>
        </w:rPr>
        <w:t>εντός</w:t>
      </w:r>
      <w:r w:rsidR="00255D49" w:rsidRPr="00763B8C">
        <w:rPr>
          <w:rFonts w:ascii="Times New Roman" w:hAnsi="Times New Roman"/>
          <w:bCs/>
          <w:sz w:val="22"/>
          <w:szCs w:val="22"/>
          <w:lang w:val="el-GR"/>
        </w:rPr>
        <w:t xml:space="preserve"> 50 </w:t>
      </w:r>
      <w:r w:rsidRPr="00763B8C">
        <w:rPr>
          <w:rFonts w:ascii="Times New Roman" w:hAnsi="Times New Roman"/>
          <w:bCs/>
          <w:sz w:val="22"/>
          <w:szCs w:val="22"/>
          <w:lang w:val="el-GR"/>
        </w:rPr>
        <w:t>ημερών.</w:t>
      </w:r>
    </w:p>
    <w:p w:rsidR="00911C74" w:rsidRPr="00763B8C" w:rsidRDefault="00911C74" w:rsidP="00255D49">
      <w:pPr>
        <w:pStyle w:val="Header"/>
        <w:rPr>
          <w:rFonts w:ascii="Times New Roman" w:hAnsi="Times New Roman"/>
          <w:sz w:val="22"/>
          <w:szCs w:val="22"/>
          <w:lang w:val="el-GR"/>
        </w:rPr>
      </w:pPr>
    </w:p>
    <w:p w:rsidR="00255D49" w:rsidRPr="00763B8C" w:rsidRDefault="00255D49" w:rsidP="00255D49">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Pr>
          <w:p w:rsidR="00255D49" w:rsidRPr="00763B8C" w:rsidRDefault="00255D49" w:rsidP="004918E0">
            <w:pPr>
              <w:keepNext/>
              <w:tabs>
                <w:tab w:val="left" w:pos="540"/>
              </w:tabs>
              <w:rPr>
                <w:b/>
                <w:sz w:val="22"/>
                <w:szCs w:val="22"/>
                <w:lang w:val="el-GR"/>
              </w:rPr>
            </w:pPr>
            <w:r w:rsidRPr="00763B8C">
              <w:rPr>
                <w:b/>
                <w:sz w:val="22"/>
                <w:szCs w:val="22"/>
                <w:lang w:val="el-GR"/>
              </w:rPr>
              <w:t>9.</w:t>
            </w:r>
            <w:r w:rsidRPr="00763B8C">
              <w:rPr>
                <w:b/>
                <w:sz w:val="22"/>
                <w:szCs w:val="22"/>
                <w:lang w:val="el-GR"/>
              </w:rPr>
              <w:tab/>
              <w:t>ΕΙΔΙΚΕΣ ΣΥΝΘΗΚΕΣ ΦΥΛΑΞΗΣ</w:t>
            </w:r>
          </w:p>
        </w:tc>
      </w:tr>
    </w:tbl>
    <w:p w:rsidR="00255D49" w:rsidRPr="00763B8C" w:rsidRDefault="00255D49" w:rsidP="004918E0">
      <w:pPr>
        <w:keepNext/>
        <w:rPr>
          <w:sz w:val="22"/>
          <w:szCs w:val="22"/>
          <w:lang w:val="el-GR"/>
        </w:rPr>
      </w:pPr>
    </w:p>
    <w:p w:rsidR="00255D49" w:rsidRPr="00763B8C" w:rsidRDefault="00255D49" w:rsidP="004918E0">
      <w:pPr>
        <w:keepNext/>
        <w:rPr>
          <w:noProof/>
          <w:sz w:val="22"/>
          <w:szCs w:val="22"/>
          <w:lang w:val="el-GR"/>
        </w:rPr>
      </w:pPr>
      <w:r w:rsidRPr="00763B8C">
        <w:rPr>
          <w:noProof/>
          <w:sz w:val="22"/>
          <w:szCs w:val="22"/>
          <w:lang w:val="el-GR"/>
        </w:rPr>
        <w:t>Μη φυλάσσετε σε θερμοκρασία μεγαλύτερη των 30°C.</w:t>
      </w:r>
    </w:p>
    <w:p w:rsidR="00DE4751" w:rsidRPr="00763B8C" w:rsidRDefault="00E86A7E" w:rsidP="00FE2587">
      <w:pPr>
        <w:rPr>
          <w:noProof/>
          <w:sz w:val="22"/>
          <w:szCs w:val="22"/>
          <w:lang w:val="el-GR"/>
        </w:rPr>
      </w:pPr>
      <w:r w:rsidRPr="00763B8C">
        <w:rPr>
          <w:noProof/>
          <w:sz w:val="22"/>
          <w:szCs w:val="22"/>
          <w:lang w:val="el-GR"/>
        </w:rPr>
        <w:t>Φυλάσσετε</w:t>
      </w:r>
      <w:r w:rsidR="00DE4751" w:rsidRPr="00763B8C">
        <w:rPr>
          <w:noProof/>
          <w:sz w:val="22"/>
          <w:szCs w:val="22"/>
          <w:lang w:val="el-GR"/>
        </w:rPr>
        <w:t xml:space="preserve"> τη φιάλη καλά </w:t>
      </w:r>
      <w:r w:rsidRPr="00763B8C">
        <w:rPr>
          <w:noProof/>
          <w:sz w:val="22"/>
          <w:szCs w:val="22"/>
          <w:lang w:val="el-GR"/>
        </w:rPr>
        <w:t>κλεισμένη</w:t>
      </w:r>
      <w:r w:rsidR="00DE4751" w:rsidRPr="00763B8C">
        <w:rPr>
          <w:noProof/>
          <w:sz w:val="22"/>
          <w:szCs w:val="22"/>
          <w:lang w:val="el-GR"/>
        </w:rPr>
        <w:t xml:space="preserve"> </w:t>
      </w:r>
      <w:r w:rsidRPr="00763B8C">
        <w:rPr>
          <w:noProof/>
          <w:sz w:val="22"/>
          <w:szCs w:val="22"/>
          <w:lang w:val="el-GR"/>
        </w:rPr>
        <w:t>για</w:t>
      </w:r>
      <w:r w:rsidR="00DE4751" w:rsidRPr="00763B8C">
        <w:rPr>
          <w:noProof/>
          <w:sz w:val="22"/>
          <w:szCs w:val="22"/>
          <w:lang w:val="el-GR"/>
        </w:rPr>
        <w:t xml:space="preserve"> να προστατεύεται από την υγρασία.</w:t>
      </w:r>
    </w:p>
    <w:p w:rsidR="00255D49" w:rsidRPr="00763B8C" w:rsidRDefault="00255D49" w:rsidP="00255D49">
      <w:pPr>
        <w:rPr>
          <w:sz w:val="22"/>
          <w:szCs w:val="22"/>
          <w:lang w:val="el-GR"/>
        </w:rPr>
      </w:pPr>
    </w:p>
    <w:p w:rsidR="004D5622" w:rsidRPr="00763B8C" w:rsidRDefault="004D5622" w:rsidP="00255D49">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rPr>
          <w:cantSplit/>
        </w:trPr>
        <w:tc>
          <w:tcPr>
            <w:tcW w:w="9276" w:type="dxa"/>
          </w:tcPr>
          <w:p w:rsidR="00255D49" w:rsidRPr="00763B8C" w:rsidRDefault="00255D49" w:rsidP="00972476">
            <w:pPr>
              <w:ind w:left="540" w:hanging="540"/>
              <w:rPr>
                <w:b/>
                <w:sz w:val="22"/>
                <w:szCs w:val="22"/>
                <w:lang w:val="el-GR"/>
              </w:rPr>
            </w:pPr>
            <w:r w:rsidRPr="00763B8C">
              <w:rPr>
                <w:b/>
                <w:sz w:val="22"/>
                <w:szCs w:val="22"/>
                <w:lang w:val="el-GR"/>
              </w:rPr>
              <w:t>10.</w:t>
            </w:r>
            <w:r w:rsidRPr="00763B8C">
              <w:rPr>
                <w:b/>
                <w:sz w:val="22"/>
                <w:szCs w:val="22"/>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tc>
      </w:tr>
    </w:tbl>
    <w:p w:rsidR="00255D49" w:rsidRPr="00763B8C" w:rsidRDefault="00255D49" w:rsidP="00255D49">
      <w:pPr>
        <w:rPr>
          <w:sz w:val="22"/>
          <w:szCs w:val="22"/>
          <w:lang w:val="el-GR"/>
        </w:rPr>
      </w:pPr>
    </w:p>
    <w:p w:rsidR="00255D49" w:rsidRPr="00763B8C" w:rsidRDefault="00255D49" w:rsidP="00255D49">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Pr>
          <w:p w:rsidR="00255D49" w:rsidRPr="00763B8C" w:rsidRDefault="00255D49" w:rsidP="00972476">
            <w:pPr>
              <w:tabs>
                <w:tab w:val="left" w:pos="540"/>
              </w:tabs>
              <w:rPr>
                <w:b/>
                <w:sz w:val="22"/>
                <w:szCs w:val="22"/>
                <w:lang w:val="el-GR"/>
              </w:rPr>
            </w:pPr>
            <w:r w:rsidRPr="00763B8C">
              <w:rPr>
                <w:b/>
                <w:sz w:val="22"/>
                <w:szCs w:val="22"/>
                <w:lang w:val="el-GR"/>
              </w:rPr>
              <w:t>11.</w:t>
            </w:r>
            <w:r w:rsidRPr="00763B8C">
              <w:rPr>
                <w:b/>
                <w:sz w:val="22"/>
                <w:szCs w:val="22"/>
                <w:lang w:val="el-GR"/>
              </w:rPr>
              <w:tab/>
              <w:t>ΟΝΟΜΑ ΚΑΙ ΔΙΕΥΘΥΝΣΗ ΤΟΥ ΚΑΤΟΧΟΥ ΤΗΣ ΑΔΕΙΑΣ ΚΥΚΛΟΦΟΡΙΑΣ</w:t>
            </w:r>
          </w:p>
        </w:tc>
      </w:tr>
    </w:tbl>
    <w:p w:rsidR="00255D49" w:rsidRPr="00763B8C" w:rsidRDefault="00255D49" w:rsidP="00255D49">
      <w:pPr>
        <w:rPr>
          <w:sz w:val="22"/>
          <w:szCs w:val="22"/>
          <w:lang w:val="el-GR"/>
        </w:rPr>
      </w:pPr>
    </w:p>
    <w:p w:rsidR="005C32B9" w:rsidRPr="002E07E8" w:rsidRDefault="00480388" w:rsidP="005C32B9">
      <w:pPr>
        <w:keepNext/>
        <w:rPr>
          <w:sz w:val="22"/>
          <w:szCs w:val="22"/>
          <w:lang w:val="it-IT"/>
        </w:rPr>
      </w:pPr>
      <w:r w:rsidRPr="002E07E8">
        <w:rPr>
          <w:sz w:val="22"/>
          <w:szCs w:val="22"/>
          <w:lang w:val="it-IT"/>
        </w:rPr>
        <w:t>Chiesi Farmaceutici S.p.A.</w:t>
      </w:r>
    </w:p>
    <w:p w:rsidR="005C32B9" w:rsidRPr="005C32B9" w:rsidRDefault="00480388" w:rsidP="005C32B9">
      <w:pPr>
        <w:keepNext/>
        <w:rPr>
          <w:sz w:val="22"/>
          <w:szCs w:val="22"/>
          <w:highlight w:val="lightGray"/>
          <w:lang w:val="el-GR"/>
        </w:rPr>
      </w:pPr>
      <w:r>
        <w:rPr>
          <w:sz w:val="22"/>
          <w:szCs w:val="22"/>
          <w:highlight w:val="lightGray"/>
          <w:lang w:val="en-GB"/>
        </w:rPr>
        <w:t>Via Palermo 26/A</w:t>
      </w:r>
    </w:p>
    <w:p w:rsidR="005C32B9" w:rsidRPr="005C32B9" w:rsidRDefault="00480388" w:rsidP="005C32B9">
      <w:pPr>
        <w:keepNext/>
        <w:rPr>
          <w:sz w:val="22"/>
          <w:szCs w:val="22"/>
          <w:highlight w:val="lightGray"/>
          <w:lang w:val="el-GR"/>
        </w:rPr>
      </w:pPr>
      <w:r>
        <w:rPr>
          <w:sz w:val="22"/>
          <w:szCs w:val="22"/>
          <w:highlight w:val="lightGray"/>
          <w:lang w:val="el-GR"/>
        </w:rPr>
        <w:t>43122 Parma</w:t>
      </w:r>
    </w:p>
    <w:p w:rsidR="005C32B9" w:rsidRPr="00763B8C" w:rsidRDefault="00480388" w:rsidP="005C32B9">
      <w:pPr>
        <w:rPr>
          <w:sz w:val="22"/>
          <w:szCs w:val="22"/>
          <w:lang w:val="el-GR"/>
        </w:rPr>
      </w:pPr>
      <w:r>
        <w:rPr>
          <w:sz w:val="22"/>
          <w:szCs w:val="22"/>
          <w:highlight w:val="lightGray"/>
          <w:lang w:val="el-GR"/>
        </w:rPr>
        <w:t>Ιταλία</w:t>
      </w:r>
    </w:p>
    <w:p w:rsidR="00255D49" w:rsidRPr="00763B8C" w:rsidRDefault="00255D49" w:rsidP="00255D49">
      <w:pPr>
        <w:pStyle w:val="Header"/>
        <w:rPr>
          <w:rFonts w:ascii="Times New Roman" w:hAnsi="Times New Roman"/>
          <w:sz w:val="22"/>
          <w:szCs w:val="22"/>
          <w:lang w:val="el-GR"/>
        </w:rPr>
      </w:pPr>
    </w:p>
    <w:p w:rsidR="00255D49" w:rsidRPr="00763B8C" w:rsidRDefault="00255D49" w:rsidP="00255D49">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Pr>
          <w:p w:rsidR="00255D49" w:rsidRPr="00763B8C" w:rsidRDefault="00255D49" w:rsidP="00972476">
            <w:pPr>
              <w:tabs>
                <w:tab w:val="left" w:pos="540"/>
              </w:tabs>
              <w:rPr>
                <w:b/>
                <w:sz w:val="22"/>
                <w:szCs w:val="22"/>
                <w:lang w:val="el-GR"/>
              </w:rPr>
            </w:pPr>
            <w:r w:rsidRPr="00763B8C">
              <w:rPr>
                <w:b/>
                <w:sz w:val="22"/>
                <w:szCs w:val="22"/>
                <w:lang w:val="el-GR"/>
              </w:rPr>
              <w:t>12.</w:t>
            </w:r>
            <w:r w:rsidRPr="00763B8C">
              <w:rPr>
                <w:b/>
                <w:sz w:val="22"/>
                <w:szCs w:val="22"/>
                <w:lang w:val="el-GR"/>
              </w:rPr>
              <w:tab/>
              <w:t>ΑΡΙΘΜΟΣ(ΟΙ) ΑΔΕΙΑΣ ΚΥΚΛΟΦΟΡΙΑΣ</w:t>
            </w:r>
          </w:p>
        </w:tc>
      </w:tr>
    </w:tbl>
    <w:p w:rsidR="00255D49" w:rsidRPr="00763B8C" w:rsidRDefault="00255D49" w:rsidP="00255D49">
      <w:pPr>
        <w:rPr>
          <w:sz w:val="22"/>
          <w:szCs w:val="22"/>
          <w:lang w:val="el-GR"/>
        </w:rPr>
      </w:pPr>
    </w:p>
    <w:p w:rsidR="0065522A" w:rsidRPr="00763B8C" w:rsidRDefault="0021066F" w:rsidP="0021066F">
      <w:pPr>
        <w:pStyle w:val="FootnoteText"/>
        <w:rPr>
          <w:sz w:val="22"/>
          <w:szCs w:val="22"/>
          <w:highlight w:val="lightGray"/>
          <w:lang w:val="el-GR"/>
        </w:rPr>
      </w:pPr>
      <w:r w:rsidRPr="00763B8C">
        <w:rPr>
          <w:sz w:val="22"/>
          <w:szCs w:val="22"/>
          <w:lang w:val="el-GR"/>
        </w:rPr>
        <w:t>EU/1/99/108/004</w:t>
      </w:r>
    </w:p>
    <w:p w:rsidR="006376D2" w:rsidRPr="00763B8C" w:rsidRDefault="006376D2" w:rsidP="006376D2">
      <w:pPr>
        <w:pStyle w:val="Header"/>
        <w:tabs>
          <w:tab w:val="clear" w:pos="4320"/>
          <w:tab w:val="clear" w:pos="8640"/>
        </w:tabs>
        <w:rPr>
          <w:rFonts w:ascii="Times New Roman" w:hAnsi="Times New Roman"/>
          <w:sz w:val="22"/>
          <w:szCs w:val="22"/>
          <w:lang w:val="el-GR"/>
        </w:rPr>
      </w:pPr>
    </w:p>
    <w:p w:rsidR="00255D49" w:rsidRPr="00763B8C" w:rsidRDefault="00255D49" w:rsidP="00255D49">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Pr>
          <w:p w:rsidR="00255D49" w:rsidRPr="00763B8C" w:rsidRDefault="00255D49" w:rsidP="00972476">
            <w:pPr>
              <w:tabs>
                <w:tab w:val="left" w:pos="540"/>
              </w:tabs>
              <w:rPr>
                <w:b/>
                <w:sz w:val="22"/>
                <w:szCs w:val="22"/>
                <w:lang w:val="el-GR"/>
              </w:rPr>
            </w:pPr>
            <w:r w:rsidRPr="00763B8C">
              <w:rPr>
                <w:b/>
                <w:sz w:val="22"/>
                <w:szCs w:val="22"/>
                <w:lang w:val="el-GR"/>
              </w:rPr>
              <w:t>13.</w:t>
            </w:r>
            <w:r w:rsidRPr="00763B8C">
              <w:rPr>
                <w:b/>
                <w:sz w:val="22"/>
                <w:szCs w:val="22"/>
                <w:lang w:val="el-GR"/>
              </w:rPr>
              <w:tab/>
              <w:t xml:space="preserve">ΑΡΙΘΜΟΣ ΠΑΡΤΙΔΑΣ </w:t>
            </w:r>
          </w:p>
        </w:tc>
      </w:tr>
    </w:tbl>
    <w:p w:rsidR="00255D49" w:rsidRPr="00763B8C" w:rsidRDefault="00255D49" w:rsidP="00255D49">
      <w:pPr>
        <w:rPr>
          <w:sz w:val="22"/>
          <w:szCs w:val="22"/>
          <w:lang w:val="el-GR"/>
        </w:rPr>
      </w:pPr>
    </w:p>
    <w:p w:rsidR="00255D49" w:rsidRPr="00C82652" w:rsidRDefault="00C82652" w:rsidP="00255D49">
      <w:pPr>
        <w:pStyle w:val="Header"/>
        <w:rPr>
          <w:rFonts w:ascii="Times New Roman" w:hAnsi="Times New Roman"/>
          <w:sz w:val="22"/>
          <w:szCs w:val="22"/>
          <w:lang w:val="el-GR"/>
        </w:rPr>
      </w:pPr>
      <w:r>
        <w:rPr>
          <w:rFonts w:ascii="Times New Roman" w:hAnsi="Times New Roman"/>
          <w:sz w:val="22"/>
          <w:szCs w:val="22"/>
          <w:lang w:val="en-US"/>
        </w:rPr>
        <w:t>Lot</w:t>
      </w:r>
    </w:p>
    <w:p w:rsidR="00255D49" w:rsidRPr="00763B8C" w:rsidRDefault="00255D49" w:rsidP="00255D49">
      <w:pPr>
        <w:pStyle w:val="Header"/>
        <w:rPr>
          <w:rFonts w:ascii="Times New Roman" w:hAnsi="Times New Roman"/>
          <w:sz w:val="22"/>
          <w:szCs w:val="22"/>
          <w:lang w:val="el-GR"/>
        </w:rPr>
      </w:pPr>
    </w:p>
    <w:p w:rsidR="00255D49" w:rsidRPr="00763B8C" w:rsidRDefault="00255D49" w:rsidP="00255D49">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Pr>
          <w:p w:rsidR="00255D49" w:rsidRPr="00763B8C" w:rsidRDefault="00255D49" w:rsidP="00972476">
            <w:pPr>
              <w:tabs>
                <w:tab w:val="left" w:pos="540"/>
              </w:tabs>
              <w:rPr>
                <w:b/>
                <w:sz w:val="22"/>
                <w:szCs w:val="22"/>
                <w:lang w:val="el-GR"/>
              </w:rPr>
            </w:pPr>
            <w:r w:rsidRPr="00763B8C">
              <w:rPr>
                <w:b/>
                <w:sz w:val="22"/>
                <w:szCs w:val="22"/>
                <w:lang w:val="el-GR"/>
              </w:rPr>
              <w:t>14.</w:t>
            </w:r>
            <w:r w:rsidRPr="00763B8C">
              <w:rPr>
                <w:b/>
                <w:sz w:val="22"/>
                <w:szCs w:val="22"/>
                <w:lang w:val="el-GR"/>
              </w:rPr>
              <w:tab/>
              <w:t>ΓΕΝΙΚΗ ΚΑΤΑΤΑΞΗ ΓΙΑ ΤΗ ΔΙΑΘΕΣΗ</w:t>
            </w:r>
          </w:p>
        </w:tc>
      </w:tr>
    </w:tbl>
    <w:p w:rsidR="00255D49" w:rsidRPr="00763B8C" w:rsidRDefault="00255D49" w:rsidP="00255D49">
      <w:pPr>
        <w:rPr>
          <w:sz w:val="22"/>
          <w:szCs w:val="22"/>
          <w:lang w:val="el-GR"/>
        </w:rPr>
      </w:pPr>
    </w:p>
    <w:p w:rsidR="00255D49" w:rsidRPr="00763B8C" w:rsidRDefault="00255D49" w:rsidP="00255D49">
      <w:pPr>
        <w:rPr>
          <w:noProof/>
          <w:sz w:val="22"/>
          <w:szCs w:val="22"/>
          <w:lang w:val="el-GR"/>
        </w:rPr>
      </w:pPr>
      <w:r w:rsidRPr="00763B8C">
        <w:rPr>
          <w:sz w:val="22"/>
          <w:szCs w:val="22"/>
          <w:lang w:val="el-GR"/>
        </w:rPr>
        <w:t xml:space="preserve">Φαρμακευτικό προϊόν </w:t>
      </w:r>
      <w:r w:rsidRPr="00763B8C">
        <w:rPr>
          <w:noProof/>
          <w:sz w:val="22"/>
          <w:szCs w:val="22"/>
          <w:lang w:val="el-GR"/>
        </w:rPr>
        <w:t>για το οποίο απαιτείται ιατρική συνταγή.</w:t>
      </w:r>
    </w:p>
    <w:p w:rsidR="00255D49" w:rsidRPr="00763B8C" w:rsidRDefault="00255D49" w:rsidP="00255D49">
      <w:pPr>
        <w:pStyle w:val="Header"/>
        <w:rPr>
          <w:rFonts w:ascii="Times New Roman" w:hAnsi="Times New Roman"/>
          <w:sz w:val="22"/>
          <w:szCs w:val="22"/>
          <w:lang w:val="el-GR"/>
        </w:rPr>
      </w:pPr>
    </w:p>
    <w:p w:rsidR="00255D49" w:rsidRPr="00763B8C" w:rsidRDefault="00255D49" w:rsidP="00255D49">
      <w:pPr>
        <w:rPr>
          <w:sz w:val="22"/>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3B5614">
        <w:tc>
          <w:tcPr>
            <w:tcW w:w="9276" w:type="dxa"/>
          </w:tcPr>
          <w:p w:rsidR="00255D49" w:rsidRPr="00763B8C" w:rsidRDefault="00255D49" w:rsidP="00972476">
            <w:pPr>
              <w:tabs>
                <w:tab w:val="left" w:pos="540"/>
              </w:tabs>
              <w:rPr>
                <w:b/>
                <w:sz w:val="22"/>
                <w:szCs w:val="22"/>
                <w:lang w:val="el-GR"/>
              </w:rPr>
            </w:pPr>
            <w:r w:rsidRPr="00763B8C">
              <w:rPr>
                <w:b/>
                <w:sz w:val="22"/>
                <w:szCs w:val="22"/>
                <w:lang w:val="el-GR"/>
              </w:rPr>
              <w:t>15.</w:t>
            </w:r>
            <w:r w:rsidRPr="00763B8C">
              <w:rPr>
                <w:b/>
                <w:sz w:val="22"/>
                <w:szCs w:val="22"/>
                <w:lang w:val="el-GR"/>
              </w:rPr>
              <w:tab/>
              <w:t>ΟΔΗΓΙΕΣ ΧΡΗΣΗΣ</w:t>
            </w:r>
          </w:p>
        </w:tc>
      </w:tr>
    </w:tbl>
    <w:p w:rsidR="00255D49" w:rsidRPr="00763B8C" w:rsidRDefault="00255D49" w:rsidP="00255D49">
      <w:pPr>
        <w:pStyle w:val="Header"/>
        <w:rPr>
          <w:rFonts w:ascii="Times New Roman" w:hAnsi="Times New Roman"/>
          <w:sz w:val="22"/>
          <w:szCs w:val="22"/>
          <w:lang w:val="el-GR"/>
        </w:rPr>
      </w:pPr>
    </w:p>
    <w:p w:rsidR="00255D49" w:rsidRPr="00763B8C" w:rsidRDefault="00255D49" w:rsidP="00255D49">
      <w:pPr>
        <w:pStyle w:val="Header"/>
        <w:rPr>
          <w:rFonts w:ascii="Times New Roman" w:hAnsi="Times New Roman"/>
          <w:sz w:val="22"/>
          <w:szCs w:val="22"/>
          <w:lang w:val="el-GR"/>
        </w:rPr>
      </w:pPr>
    </w:p>
    <w:p w:rsidR="00255D49" w:rsidRPr="00763B8C" w:rsidRDefault="00255D49" w:rsidP="00255D49">
      <w:pPr>
        <w:pBdr>
          <w:top w:val="single" w:sz="4" w:space="1" w:color="auto"/>
          <w:left w:val="single" w:sz="4" w:space="4" w:color="auto"/>
          <w:bottom w:val="single" w:sz="4" w:space="1" w:color="auto"/>
          <w:right w:val="single" w:sz="4" w:space="4" w:color="auto"/>
        </w:pBdr>
        <w:tabs>
          <w:tab w:val="left" w:pos="540"/>
        </w:tabs>
        <w:rPr>
          <w:noProof/>
          <w:sz w:val="22"/>
          <w:szCs w:val="22"/>
          <w:lang w:val="el-GR"/>
        </w:rPr>
      </w:pPr>
      <w:r w:rsidRPr="00763B8C">
        <w:rPr>
          <w:b/>
          <w:bCs/>
          <w:noProof/>
          <w:sz w:val="22"/>
          <w:szCs w:val="22"/>
          <w:lang w:val="el-GR"/>
        </w:rPr>
        <w:t>16.</w:t>
      </w:r>
      <w:r w:rsidRPr="00763B8C">
        <w:rPr>
          <w:b/>
          <w:bCs/>
          <w:noProof/>
          <w:sz w:val="22"/>
          <w:szCs w:val="22"/>
          <w:lang w:val="el-GR"/>
        </w:rPr>
        <w:tab/>
        <w:t>ΠΛΗΡΟΦΟΡΙΕΣ ΣΕ BRAILLE</w:t>
      </w:r>
    </w:p>
    <w:p w:rsidR="00255D49" w:rsidRPr="00763B8C" w:rsidRDefault="00255D49" w:rsidP="00255D49">
      <w:pPr>
        <w:rPr>
          <w:noProof/>
          <w:sz w:val="22"/>
          <w:szCs w:val="22"/>
          <w:lang w:val="el-GR"/>
        </w:rPr>
      </w:pPr>
    </w:p>
    <w:p w:rsidR="00255D49" w:rsidRDefault="00255D49" w:rsidP="00255D49">
      <w:pPr>
        <w:rPr>
          <w:sz w:val="22"/>
          <w:szCs w:val="22"/>
        </w:rPr>
      </w:pPr>
      <w:r w:rsidRPr="00763B8C">
        <w:rPr>
          <w:sz w:val="22"/>
          <w:szCs w:val="22"/>
          <w:highlight w:val="lightGray"/>
          <w:lang w:val="el-GR"/>
        </w:rPr>
        <w:t xml:space="preserve">Ferriprox </w:t>
      </w:r>
      <w:r w:rsidR="00721B99" w:rsidRPr="00763B8C">
        <w:rPr>
          <w:sz w:val="22"/>
          <w:szCs w:val="22"/>
          <w:highlight w:val="lightGray"/>
          <w:lang w:val="el-GR"/>
        </w:rPr>
        <w:t>10</w:t>
      </w:r>
      <w:r w:rsidRPr="00763B8C">
        <w:rPr>
          <w:sz w:val="22"/>
          <w:szCs w:val="22"/>
          <w:highlight w:val="lightGray"/>
          <w:lang w:val="el-GR"/>
        </w:rPr>
        <w:t>00 mg</w:t>
      </w:r>
    </w:p>
    <w:p w:rsidR="005D6FB8" w:rsidRPr="005D6FB8" w:rsidRDefault="005D6FB8" w:rsidP="005D6FB8">
      <w:pPr>
        <w:rPr>
          <w:b/>
          <w:sz w:val="22"/>
          <w:szCs w:val="22"/>
          <w:lang w:val="el-GR"/>
        </w:rPr>
      </w:pPr>
    </w:p>
    <w:p w:rsidR="005D6FB8" w:rsidRPr="005D6FB8" w:rsidRDefault="005D6FB8" w:rsidP="005D6FB8">
      <w:pPr>
        <w:rPr>
          <w:noProof/>
          <w:sz w:val="22"/>
          <w:szCs w:val="22"/>
          <w:shd w:val="clear" w:color="auto" w:fill="CCCCCC"/>
          <w:lang w:val="el-GR"/>
        </w:rPr>
      </w:pPr>
    </w:p>
    <w:p w:rsidR="005D6FB8" w:rsidRPr="005D6FB8" w:rsidRDefault="005D6FB8" w:rsidP="005D6FB8">
      <w:pPr>
        <w:pBdr>
          <w:top w:val="single" w:sz="4" w:space="1" w:color="auto"/>
          <w:left w:val="single" w:sz="4" w:space="4" w:color="auto"/>
          <w:bottom w:val="single" w:sz="4" w:space="0" w:color="auto"/>
          <w:right w:val="single" w:sz="4" w:space="4" w:color="auto"/>
        </w:pBdr>
        <w:ind w:left="567" w:hanging="567"/>
        <w:rPr>
          <w:i/>
          <w:noProof/>
          <w:sz w:val="22"/>
          <w:szCs w:val="22"/>
          <w:lang w:val="el-GR"/>
        </w:rPr>
      </w:pPr>
      <w:r w:rsidRPr="005D6FB8">
        <w:rPr>
          <w:b/>
          <w:noProof/>
          <w:sz w:val="22"/>
          <w:szCs w:val="22"/>
          <w:lang w:val="el-GR"/>
        </w:rPr>
        <w:t>17.</w:t>
      </w:r>
      <w:r w:rsidRPr="005D6FB8">
        <w:rPr>
          <w:b/>
          <w:noProof/>
          <w:sz w:val="22"/>
          <w:szCs w:val="22"/>
          <w:lang w:val="el-GR"/>
        </w:rPr>
        <w:tab/>
        <w:t>ΜΟΝΑΔΙΚΟΣ ΑΝΑΓΝΩΡΙΣΤΙΚΟΣ ΚΩΔΙΚΟΣ – ΔΙΣΔΙΑΣΤΑΤΟΣ ΓΡΑΜΜΩΤΟΣ ΚΩΔΙΚΑΣ (2</w:t>
      </w:r>
      <w:r w:rsidRPr="005D6FB8">
        <w:rPr>
          <w:b/>
          <w:noProof/>
          <w:sz w:val="22"/>
          <w:szCs w:val="22"/>
        </w:rPr>
        <w:t>D</w:t>
      </w:r>
      <w:r w:rsidRPr="005D6FB8">
        <w:rPr>
          <w:b/>
          <w:noProof/>
          <w:sz w:val="22"/>
          <w:szCs w:val="22"/>
          <w:lang w:val="el-GR"/>
        </w:rPr>
        <w:t>)</w:t>
      </w:r>
    </w:p>
    <w:p w:rsidR="005D6FB8" w:rsidRPr="005D6FB8" w:rsidRDefault="005D6FB8" w:rsidP="005D6FB8">
      <w:pPr>
        <w:rPr>
          <w:noProof/>
          <w:sz w:val="22"/>
          <w:szCs w:val="22"/>
          <w:lang w:val="el-GR"/>
        </w:rPr>
      </w:pPr>
    </w:p>
    <w:p w:rsidR="005D6FB8" w:rsidRPr="001547B8" w:rsidRDefault="005D6FB8" w:rsidP="005D6FB8">
      <w:pPr>
        <w:rPr>
          <w:noProof/>
          <w:sz w:val="22"/>
          <w:szCs w:val="22"/>
          <w:shd w:val="clear" w:color="auto" w:fill="CCCCCC"/>
          <w:lang w:val="el-GR"/>
        </w:rPr>
      </w:pPr>
      <w:r w:rsidRPr="005D6FB8">
        <w:rPr>
          <w:noProof/>
          <w:sz w:val="22"/>
          <w:szCs w:val="22"/>
          <w:highlight w:val="lightGray"/>
          <w:lang w:val="el-GR"/>
        </w:rPr>
        <w:t>Δισδιάστατος γραμμωτός κώδικας (2</w:t>
      </w:r>
      <w:r w:rsidRPr="005D6FB8">
        <w:rPr>
          <w:noProof/>
          <w:sz w:val="22"/>
          <w:szCs w:val="22"/>
          <w:highlight w:val="lightGray"/>
        </w:rPr>
        <w:t>D</w:t>
      </w:r>
      <w:r w:rsidRPr="005D6FB8">
        <w:rPr>
          <w:noProof/>
          <w:sz w:val="22"/>
          <w:szCs w:val="22"/>
          <w:highlight w:val="lightGray"/>
          <w:lang w:val="el-GR"/>
        </w:rPr>
        <w:t>) που φέρει τον περιληφθέντα μοναδικό αναγνωριστικό κωδικό.</w:t>
      </w:r>
    </w:p>
    <w:p w:rsidR="005D6FB8" w:rsidRPr="001547B8" w:rsidRDefault="005D6FB8" w:rsidP="005D6FB8">
      <w:pPr>
        <w:rPr>
          <w:noProof/>
          <w:sz w:val="22"/>
          <w:szCs w:val="22"/>
          <w:lang w:val="el-GR"/>
        </w:rPr>
      </w:pPr>
    </w:p>
    <w:p w:rsidR="005D6FB8" w:rsidRPr="005D6FB8" w:rsidRDefault="005D6FB8" w:rsidP="005D6FB8">
      <w:pPr>
        <w:rPr>
          <w:noProof/>
          <w:sz w:val="22"/>
          <w:szCs w:val="22"/>
          <w:lang w:val="el-GR"/>
        </w:rPr>
      </w:pPr>
    </w:p>
    <w:p w:rsidR="005D6FB8" w:rsidRPr="005D6FB8" w:rsidRDefault="005D6FB8" w:rsidP="005D6FB8">
      <w:pPr>
        <w:pBdr>
          <w:top w:val="single" w:sz="4" w:space="1" w:color="auto"/>
          <w:left w:val="single" w:sz="4" w:space="4" w:color="auto"/>
          <w:bottom w:val="single" w:sz="4" w:space="0" w:color="auto"/>
          <w:right w:val="single" w:sz="4" w:space="4" w:color="auto"/>
        </w:pBdr>
        <w:ind w:left="567" w:hanging="567"/>
        <w:rPr>
          <w:i/>
          <w:noProof/>
          <w:sz w:val="22"/>
          <w:szCs w:val="22"/>
          <w:lang w:val="el-GR"/>
        </w:rPr>
      </w:pPr>
      <w:r w:rsidRPr="005D6FB8">
        <w:rPr>
          <w:b/>
          <w:noProof/>
          <w:sz w:val="22"/>
          <w:szCs w:val="22"/>
          <w:lang w:val="el-GR"/>
        </w:rPr>
        <w:t>18.</w:t>
      </w:r>
      <w:r w:rsidRPr="005D6FB8">
        <w:rPr>
          <w:b/>
          <w:noProof/>
          <w:sz w:val="22"/>
          <w:szCs w:val="22"/>
          <w:lang w:val="el-GR"/>
        </w:rPr>
        <w:tab/>
        <w:t>ΜΟΝΑΔΙΚΟΣ ΑΝΑΓΝΩΡΙΣΤΙΚΟΣ ΚΩΔΙΚΟΣ – ΔΕΔΟΜΕΝΑ ΑΝΑΓΝΩΣΙΜΑ ΑΠΟ ΤΟΝ ΑΝΘΡΩΠΟ</w:t>
      </w:r>
    </w:p>
    <w:p w:rsidR="005D6FB8" w:rsidRPr="005D6FB8" w:rsidRDefault="005D6FB8" w:rsidP="005D6FB8">
      <w:pPr>
        <w:rPr>
          <w:noProof/>
          <w:sz w:val="22"/>
          <w:szCs w:val="22"/>
          <w:lang w:val="el-GR"/>
        </w:rPr>
      </w:pPr>
    </w:p>
    <w:p w:rsidR="005D6FB8" w:rsidRPr="00FE27D4" w:rsidRDefault="005D6FB8" w:rsidP="005D6FB8">
      <w:pPr>
        <w:rPr>
          <w:noProof/>
          <w:sz w:val="22"/>
          <w:szCs w:val="22"/>
          <w:lang w:val="el-GR"/>
        </w:rPr>
      </w:pPr>
      <w:r w:rsidRPr="00FE27D4">
        <w:rPr>
          <w:noProof/>
          <w:sz w:val="22"/>
          <w:szCs w:val="22"/>
          <w:lang w:val="el-GR"/>
        </w:rPr>
        <w:t>PC</w:t>
      </w:r>
      <w:r w:rsidRPr="005D6FB8">
        <w:rPr>
          <w:noProof/>
          <w:sz w:val="22"/>
          <w:szCs w:val="22"/>
          <w:lang w:val="el-GR"/>
        </w:rPr>
        <w:t xml:space="preserve"> </w:t>
      </w:r>
    </w:p>
    <w:p w:rsidR="005D6FB8" w:rsidRPr="00FE27D4" w:rsidRDefault="005D6FB8" w:rsidP="005D6FB8">
      <w:pPr>
        <w:rPr>
          <w:noProof/>
          <w:sz w:val="22"/>
          <w:szCs w:val="22"/>
          <w:lang w:val="el-GR"/>
        </w:rPr>
      </w:pPr>
      <w:r w:rsidRPr="00FE27D4">
        <w:rPr>
          <w:noProof/>
          <w:sz w:val="22"/>
          <w:szCs w:val="22"/>
          <w:lang w:val="el-GR"/>
        </w:rPr>
        <w:t>SN</w:t>
      </w:r>
      <w:r w:rsidRPr="005D6FB8">
        <w:rPr>
          <w:noProof/>
          <w:sz w:val="22"/>
          <w:szCs w:val="22"/>
          <w:lang w:val="el-GR"/>
        </w:rPr>
        <w:t xml:space="preserve"> </w:t>
      </w:r>
    </w:p>
    <w:p w:rsidR="005D6FB8" w:rsidRPr="00FE27D4" w:rsidRDefault="005D6FB8" w:rsidP="005D6FB8">
      <w:pPr>
        <w:rPr>
          <w:noProof/>
          <w:sz w:val="22"/>
          <w:szCs w:val="22"/>
          <w:lang w:val="el-GR"/>
        </w:rPr>
      </w:pPr>
      <w:r w:rsidRPr="00FE27D4">
        <w:rPr>
          <w:noProof/>
          <w:sz w:val="22"/>
          <w:szCs w:val="22"/>
          <w:lang w:val="el-GR"/>
        </w:rPr>
        <w:t>NN</w:t>
      </w:r>
      <w:r w:rsidRPr="005D6FB8">
        <w:rPr>
          <w:noProof/>
          <w:sz w:val="22"/>
          <w:szCs w:val="22"/>
          <w:lang w:val="el-GR"/>
        </w:rPr>
        <w:t xml:space="preserve"> </w:t>
      </w:r>
    </w:p>
    <w:p w:rsidR="005D6FB8" w:rsidRPr="00FE27D4" w:rsidRDefault="005D6FB8" w:rsidP="005D6FB8">
      <w:pPr>
        <w:rPr>
          <w:noProof/>
          <w:sz w:val="22"/>
          <w:szCs w:val="22"/>
          <w:lang w:val="el-GR"/>
        </w:rPr>
      </w:pPr>
    </w:p>
    <w:p w:rsidR="005D6FB8" w:rsidRPr="005D6FB8" w:rsidRDefault="005D6FB8" w:rsidP="00255D49">
      <w:pPr>
        <w:rPr>
          <w:noProof/>
          <w:sz w:val="22"/>
          <w:szCs w:val="22"/>
          <w:lang w:val="el-GR"/>
        </w:rPr>
      </w:pPr>
    </w:p>
    <w:p w:rsidR="004758BF" w:rsidRPr="00763B8C" w:rsidRDefault="004758BF">
      <w:pPr>
        <w:rPr>
          <w:b/>
          <w:sz w:val="22"/>
          <w:szCs w:val="22"/>
          <w:lang w:val="el-GR"/>
        </w:rPr>
      </w:pPr>
      <w:r w:rsidRPr="00763B8C">
        <w:rPr>
          <w:noProof/>
          <w:sz w:val="22"/>
          <w:szCs w:val="22"/>
          <w:lang w:val="el-GR"/>
        </w:rPr>
        <w:br w:type="page"/>
      </w:r>
    </w:p>
    <w:p w:rsidR="004758BF" w:rsidRPr="00763B8C" w:rsidRDefault="004758BF">
      <w:pPr>
        <w:ind w:left="709" w:hanging="709"/>
        <w:rPr>
          <w:b/>
          <w:sz w:val="22"/>
          <w:szCs w:val="22"/>
          <w:lang w:val="el-GR"/>
        </w:rPr>
      </w:pPr>
    </w:p>
    <w:p w:rsidR="004758BF" w:rsidRPr="00763B8C" w:rsidRDefault="004758BF">
      <w:pPr>
        <w:ind w:left="709" w:hanging="709"/>
        <w:rPr>
          <w:b/>
          <w:sz w:val="22"/>
          <w:szCs w:val="22"/>
          <w:lang w:val="el-GR"/>
        </w:rPr>
      </w:pPr>
    </w:p>
    <w:p w:rsidR="004758BF" w:rsidRPr="00763B8C" w:rsidRDefault="004758BF">
      <w:pPr>
        <w:ind w:left="709" w:hanging="709"/>
        <w:rPr>
          <w:b/>
          <w:sz w:val="22"/>
          <w:szCs w:val="22"/>
          <w:lang w:val="el-GR"/>
        </w:rPr>
      </w:pPr>
    </w:p>
    <w:p w:rsidR="004758BF" w:rsidRPr="00763B8C" w:rsidRDefault="004758BF">
      <w:pPr>
        <w:ind w:left="709" w:hanging="709"/>
        <w:rPr>
          <w:b/>
          <w:sz w:val="22"/>
          <w:szCs w:val="22"/>
          <w:lang w:val="el-GR"/>
        </w:rPr>
      </w:pPr>
    </w:p>
    <w:p w:rsidR="004758BF" w:rsidRPr="00763B8C" w:rsidRDefault="004758BF">
      <w:pPr>
        <w:ind w:left="709" w:hanging="709"/>
        <w:rPr>
          <w:b/>
          <w:sz w:val="22"/>
          <w:szCs w:val="22"/>
          <w:lang w:val="el-GR"/>
        </w:rPr>
      </w:pPr>
    </w:p>
    <w:p w:rsidR="004758BF" w:rsidRPr="00763B8C" w:rsidRDefault="004758BF">
      <w:pPr>
        <w:ind w:left="709" w:hanging="709"/>
        <w:rPr>
          <w:b/>
          <w:sz w:val="22"/>
          <w:szCs w:val="22"/>
          <w:lang w:val="el-GR"/>
        </w:rPr>
      </w:pPr>
    </w:p>
    <w:p w:rsidR="004758BF" w:rsidRPr="00763B8C" w:rsidRDefault="004758BF">
      <w:pPr>
        <w:ind w:left="709" w:hanging="709"/>
        <w:rPr>
          <w:b/>
          <w:sz w:val="22"/>
          <w:szCs w:val="22"/>
          <w:lang w:val="el-GR"/>
        </w:rPr>
      </w:pPr>
    </w:p>
    <w:p w:rsidR="004758BF" w:rsidRPr="00763B8C" w:rsidRDefault="004758BF">
      <w:pPr>
        <w:ind w:left="709" w:hanging="709"/>
        <w:rPr>
          <w:b/>
          <w:sz w:val="22"/>
          <w:szCs w:val="22"/>
          <w:lang w:val="el-GR"/>
        </w:rPr>
      </w:pPr>
    </w:p>
    <w:p w:rsidR="004758BF" w:rsidRPr="00763B8C" w:rsidRDefault="004758BF">
      <w:pPr>
        <w:ind w:left="709" w:hanging="709"/>
        <w:rPr>
          <w:b/>
          <w:sz w:val="22"/>
          <w:szCs w:val="22"/>
          <w:lang w:val="el-GR"/>
        </w:rPr>
      </w:pPr>
    </w:p>
    <w:p w:rsidR="004758BF" w:rsidRPr="00763B8C" w:rsidRDefault="004758BF">
      <w:pPr>
        <w:ind w:left="709" w:hanging="709"/>
        <w:rPr>
          <w:b/>
          <w:sz w:val="22"/>
          <w:szCs w:val="22"/>
          <w:lang w:val="el-GR"/>
        </w:rPr>
      </w:pPr>
    </w:p>
    <w:p w:rsidR="004758BF" w:rsidRPr="00763B8C" w:rsidRDefault="004758BF">
      <w:pPr>
        <w:ind w:left="709" w:hanging="709"/>
        <w:rPr>
          <w:b/>
          <w:sz w:val="22"/>
          <w:szCs w:val="22"/>
          <w:lang w:val="el-GR"/>
        </w:rPr>
      </w:pPr>
    </w:p>
    <w:p w:rsidR="004758BF" w:rsidRPr="00763B8C" w:rsidRDefault="004758BF">
      <w:pPr>
        <w:ind w:left="709" w:hanging="709"/>
        <w:rPr>
          <w:b/>
          <w:sz w:val="22"/>
          <w:szCs w:val="22"/>
          <w:lang w:val="el-GR"/>
        </w:rPr>
      </w:pPr>
    </w:p>
    <w:p w:rsidR="004758BF" w:rsidRPr="00763B8C" w:rsidRDefault="004758BF">
      <w:pPr>
        <w:ind w:left="709" w:hanging="709"/>
        <w:rPr>
          <w:b/>
          <w:sz w:val="22"/>
          <w:szCs w:val="22"/>
          <w:lang w:val="el-GR"/>
        </w:rPr>
      </w:pPr>
    </w:p>
    <w:p w:rsidR="004758BF" w:rsidRPr="00763B8C" w:rsidRDefault="004758BF">
      <w:pPr>
        <w:ind w:left="709" w:hanging="709"/>
        <w:rPr>
          <w:b/>
          <w:sz w:val="22"/>
          <w:szCs w:val="22"/>
          <w:lang w:val="el-GR"/>
        </w:rPr>
      </w:pPr>
    </w:p>
    <w:p w:rsidR="004758BF" w:rsidRPr="00763B8C" w:rsidRDefault="004758BF">
      <w:pPr>
        <w:ind w:left="709" w:hanging="709"/>
        <w:rPr>
          <w:b/>
          <w:sz w:val="22"/>
          <w:szCs w:val="22"/>
          <w:lang w:val="el-GR"/>
        </w:rPr>
      </w:pPr>
    </w:p>
    <w:p w:rsidR="004758BF" w:rsidRPr="00763B8C" w:rsidRDefault="004758BF">
      <w:pPr>
        <w:ind w:left="709" w:hanging="709"/>
        <w:rPr>
          <w:b/>
          <w:sz w:val="22"/>
          <w:szCs w:val="22"/>
          <w:lang w:val="el-GR"/>
        </w:rPr>
      </w:pPr>
    </w:p>
    <w:p w:rsidR="004758BF" w:rsidRPr="00763B8C" w:rsidRDefault="004758BF">
      <w:pPr>
        <w:ind w:left="709" w:hanging="709"/>
        <w:rPr>
          <w:b/>
          <w:sz w:val="22"/>
          <w:szCs w:val="22"/>
          <w:lang w:val="el-GR"/>
        </w:rPr>
      </w:pPr>
    </w:p>
    <w:p w:rsidR="004758BF" w:rsidRPr="00763B8C" w:rsidRDefault="004758BF">
      <w:pPr>
        <w:ind w:left="709" w:hanging="709"/>
        <w:rPr>
          <w:b/>
          <w:sz w:val="22"/>
          <w:szCs w:val="22"/>
          <w:lang w:val="el-GR"/>
        </w:rPr>
      </w:pPr>
    </w:p>
    <w:p w:rsidR="004758BF" w:rsidRPr="00763B8C" w:rsidRDefault="004758BF">
      <w:pPr>
        <w:ind w:left="709" w:hanging="709"/>
        <w:rPr>
          <w:b/>
          <w:sz w:val="22"/>
          <w:szCs w:val="22"/>
          <w:lang w:val="el-GR"/>
        </w:rPr>
      </w:pPr>
    </w:p>
    <w:p w:rsidR="004758BF" w:rsidRPr="00763B8C" w:rsidRDefault="004758BF">
      <w:pPr>
        <w:ind w:left="709" w:hanging="709"/>
        <w:rPr>
          <w:b/>
          <w:sz w:val="22"/>
          <w:szCs w:val="22"/>
          <w:lang w:val="el-GR"/>
        </w:rPr>
      </w:pPr>
    </w:p>
    <w:p w:rsidR="004758BF" w:rsidRPr="00763B8C" w:rsidRDefault="004758BF">
      <w:pPr>
        <w:ind w:left="709" w:hanging="709"/>
        <w:rPr>
          <w:b/>
          <w:sz w:val="22"/>
          <w:szCs w:val="22"/>
          <w:lang w:val="el-GR"/>
        </w:rPr>
      </w:pPr>
    </w:p>
    <w:p w:rsidR="004758BF" w:rsidRPr="00763B8C" w:rsidRDefault="004758BF">
      <w:pPr>
        <w:ind w:left="709" w:hanging="709"/>
        <w:rPr>
          <w:b/>
          <w:sz w:val="22"/>
          <w:szCs w:val="22"/>
          <w:lang w:val="el-GR"/>
        </w:rPr>
      </w:pPr>
    </w:p>
    <w:p w:rsidR="00420904" w:rsidRPr="00420904" w:rsidRDefault="004758BF" w:rsidP="00420904">
      <w:pPr>
        <w:pStyle w:val="TitleA"/>
      </w:pPr>
      <w:r w:rsidRPr="00420904">
        <w:t>B. ΦΥΛΛΟ ΟΔΗΓΙΩΝ ΧΡΗΣΗΣ</w:t>
      </w:r>
    </w:p>
    <w:p w:rsidR="004758BF" w:rsidRPr="00420904" w:rsidRDefault="004758BF" w:rsidP="00420904">
      <w:pPr>
        <w:jc w:val="center"/>
        <w:rPr>
          <w:b/>
          <w:bCs/>
          <w:noProof/>
          <w:sz w:val="22"/>
          <w:szCs w:val="22"/>
          <w:lang w:val="el-GR"/>
        </w:rPr>
      </w:pPr>
      <w:r w:rsidRPr="003C214A">
        <w:rPr>
          <w:lang w:val="el-GR"/>
        </w:rPr>
        <w:br w:type="page"/>
      </w:r>
      <w:r w:rsidR="00D96AE3" w:rsidRPr="00420904">
        <w:rPr>
          <w:b/>
          <w:bCs/>
          <w:noProof/>
          <w:sz w:val="22"/>
          <w:szCs w:val="22"/>
          <w:lang w:val="el-GR"/>
        </w:rPr>
        <w:t>Φύλλο</w:t>
      </w:r>
      <w:r w:rsidR="00F75985" w:rsidRPr="00420904">
        <w:rPr>
          <w:b/>
          <w:bCs/>
          <w:noProof/>
          <w:sz w:val="22"/>
          <w:szCs w:val="22"/>
          <w:lang w:val="el-GR"/>
        </w:rPr>
        <w:t xml:space="preserve"> Οδηγιών Χρήσης: Πληροφορίες για τον χρήστη</w:t>
      </w:r>
    </w:p>
    <w:p w:rsidR="00DF5348" w:rsidRPr="00420904" w:rsidRDefault="00DF5348" w:rsidP="00D315BE">
      <w:pPr>
        <w:jc w:val="center"/>
        <w:rPr>
          <w:noProof/>
          <w:sz w:val="22"/>
          <w:szCs w:val="22"/>
          <w:lang w:val="el-GR"/>
        </w:rPr>
      </w:pPr>
    </w:p>
    <w:p w:rsidR="004758BF" w:rsidRPr="00763B8C" w:rsidRDefault="004758BF">
      <w:pPr>
        <w:pStyle w:val="Header"/>
        <w:jc w:val="center"/>
        <w:rPr>
          <w:rFonts w:ascii="Times New Roman" w:hAnsi="Times New Roman"/>
          <w:b/>
          <w:sz w:val="22"/>
          <w:szCs w:val="22"/>
          <w:lang w:val="el-GR"/>
        </w:rPr>
      </w:pPr>
      <w:r w:rsidRPr="00763B8C">
        <w:rPr>
          <w:rFonts w:ascii="Times New Roman" w:hAnsi="Times New Roman"/>
          <w:b/>
          <w:sz w:val="22"/>
          <w:szCs w:val="22"/>
          <w:lang w:val="el-GR"/>
        </w:rPr>
        <w:t>Ferriprox 500 mg επικαλυμμένα με λεπτό υμένιο δισκία</w:t>
      </w:r>
    </w:p>
    <w:p w:rsidR="004758BF" w:rsidRPr="00763B8C" w:rsidRDefault="004758BF">
      <w:pPr>
        <w:pStyle w:val="Header"/>
        <w:jc w:val="center"/>
        <w:rPr>
          <w:rFonts w:ascii="Times New Roman" w:hAnsi="Times New Roman"/>
          <w:sz w:val="22"/>
          <w:szCs w:val="22"/>
          <w:lang w:val="el-GR"/>
        </w:rPr>
      </w:pPr>
      <w:r w:rsidRPr="00763B8C">
        <w:rPr>
          <w:rFonts w:ascii="Times New Roman" w:hAnsi="Times New Roman"/>
          <w:sz w:val="22"/>
          <w:szCs w:val="22"/>
          <w:lang w:val="el-GR"/>
        </w:rPr>
        <w:t>δεφεριπρόνη</w:t>
      </w:r>
    </w:p>
    <w:p w:rsidR="004758BF" w:rsidRPr="00763B8C" w:rsidRDefault="004758BF">
      <w:pPr>
        <w:pStyle w:val="BodyText"/>
        <w:jc w:val="center"/>
        <w:rPr>
          <w:b/>
          <w:szCs w:val="22"/>
          <w:lang w:val="el-GR"/>
        </w:rPr>
      </w:pPr>
    </w:p>
    <w:p w:rsidR="004758BF" w:rsidRPr="00763B8C" w:rsidRDefault="004758BF" w:rsidP="00B63BD3">
      <w:pPr>
        <w:rPr>
          <w:b/>
          <w:sz w:val="22"/>
          <w:szCs w:val="22"/>
          <w:lang w:val="el-GR"/>
        </w:rPr>
      </w:pPr>
      <w:r w:rsidRPr="00763B8C">
        <w:rPr>
          <w:b/>
          <w:sz w:val="22"/>
          <w:szCs w:val="22"/>
          <w:lang w:val="el-GR"/>
        </w:rPr>
        <w:t>Διαβάστε προσεκτικά ολόκληρο το φύλλο οδηγιών χρήσης πρ</w:t>
      </w:r>
      <w:r w:rsidR="00B63BD3" w:rsidRPr="00B63BD3">
        <w:rPr>
          <w:b/>
          <w:sz w:val="22"/>
          <w:szCs w:val="22"/>
          <w:lang w:val="el-GR"/>
        </w:rPr>
        <w:t>ιν</w:t>
      </w:r>
      <w:r w:rsidRPr="00763B8C">
        <w:rPr>
          <w:b/>
          <w:sz w:val="22"/>
          <w:szCs w:val="22"/>
          <w:lang w:val="el-GR"/>
        </w:rPr>
        <w:t xml:space="preserve"> αρχίσετε να παίρνετε αυτό το φάρμακο</w:t>
      </w:r>
      <w:r w:rsidR="00F35AA3" w:rsidRPr="00763B8C">
        <w:rPr>
          <w:b/>
          <w:sz w:val="22"/>
          <w:szCs w:val="22"/>
          <w:lang w:val="el-GR"/>
        </w:rPr>
        <w:t xml:space="preserve"> </w:t>
      </w:r>
      <w:r w:rsidR="00F35AA3" w:rsidRPr="00763B8C">
        <w:rPr>
          <w:b/>
          <w:noProof/>
          <w:sz w:val="22"/>
          <w:szCs w:val="22"/>
          <w:lang w:val="el-GR"/>
        </w:rPr>
        <w:t>διότι περιλαμβάνει σημαντικές πληροφορίες για σας</w:t>
      </w:r>
      <w:r w:rsidRPr="00763B8C">
        <w:rPr>
          <w:b/>
          <w:sz w:val="22"/>
          <w:szCs w:val="22"/>
          <w:lang w:val="el-GR"/>
        </w:rPr>
        <w:t>.</w:t>
      </w:r>
    </w:p>
    <w:p w:rsidR="004758BF" w:rsidRPr="00763B8C" w:rsidRDefault="004758BF" w:rsidP="004758BF">
      <w:pPr>
        <w:pStyle w:val="Header"/>
        <w:numPr>
          <w:ilvl w:val="0"/>
          <w:numId w:val="2"/>
        </w:numPr>
        <w:tabs>
          <w:tab w:val="clear" w:pos="567"/>
        </w:tabs>
        <w:ind w:left="540" w:hanging="540"/>
        <w:rPr>
          <w:rFonts w:ascii="Times New Roman" w:hAnsi="Times New Roman"/>
          <w:sz w:val="22"/>
          <w:szCs w:val="22"/>
          <w:lang w:val="el-GR"/>
        </w:rPr>
      </w:pPr>
      <w:r w:rsidRPr="00763B8C">
        <w:rPr>
          <w:rFonts w:ascii="Times New Roman" w:hAnsi="Times New Roman"/>
          <w:sz w:val="22"/>
          <w:szCs w:val="22"/>
          <w:lang w:val="el-GR"/>
        </w:rPr>
        <w:t>Φυλάξτε αυτό το φύλλο οδηγιών χρήσης. Ίσως χρειαστεί να το διαβάσετε ξανά.</w:t>
      </w:r>
    </w:p>
    <w:p w:rsidR="004758BF" w:rsidRPr="00763B8C" w:rsidRDefault="004758BF" w:rsidP="004758BF">
      <w:pPr>
        <w:pStyle w:val="Header"/>
        <w:numPr>
          <w:ilvl w:val="0"/>
          <w:numId w:val="2"/>
        </w:numPr>
        <w:tabs>
          <w:tab w:val="clear" w:pos="567"/>
        </w:tabs>
        <w:ind w:left="540" w:hanging="540"/>
        <w:rPr>
          <w:rFonts w:ascii="Times New Roman" w:hAnsi="Times New Roman"/>
          <w:sz w:val="22"/>
          <w:szCs w:val="22"/>
          <w:lang w:val="el-GR"/>
        </w:rPr>
      </w:pPr>
      <w:r w:rsidRPr="00763B8C">
        <w:rPr>
          <w:rFonts w:ascii="Times New Roman" w:hAnsi="Times New Roman"/>
          <w:sz w:val="22"/>
          <w:szCs w:val="22"/>
          <w:lang w:val="el-GR"/>
        </w:rPr>
        <w:t>Εάν έχετε περαιτέρω απορίες, ρωτήστε το γιατρό ή το φαρμακοποιό σας.</w:t>
      </w:r>
    </w:p>
    <w:p w:rsidR="004758BF" w:rsidRPr="00763B8C" w:rsidRDefault="004758BF" w:rsidP="00D05626">
      <w:pPr>
        <w:pStyle w:val="Header"/>
        <w:numPr>
          <w:ilvl w:val="0"/>
          <w:numId w:val="2"/>
        </w:numPr>
        <w:tabs>
          <w:tab w:val="clear" w:pos="567"/>
        </w:tabs>
        <w:ind w:left="540" w:hanging="540"/>
        <w:rPr>
          <w:rFonts w:ascii="Times New Roman" w:hAnsi="Times New Roman"/>
          <w:sz w:val="22"/>
          <w:szCs w:val="22"/>
          <w:lang w:val="el-GR"/>
        </w:rPr>
      </w:pPr>
      <w:r w:rsidRPr="00763B8C">
        <w:rPr>
          <w:rFonts w:ascii="Times New Roman" w:hAnsi="Times New Roman"/>
          <w:sz w:val="22"/>
          <w:szCs w:val="22"/>
          <w:lang w:val="el-GR"/>
        </w:rPr>
        <w:t xml:space="preserve">Η συνταγή για αυτό το φάρμακο </w:t>
      </w:r>
      <w:r w:rsidR="00F35AA3" w:rsidRPr="00763B8C">
        <w:rPr>
          <w:rFonts w:ascii="Times New Roman" w:hAnsi="Times New Roman"/>
          <w:sz w:val="22"/>
          <w:szCs w:val="22"/>
          <w:lang w:val="el-GR"/>
        </w:rPr>
        <w:t xml:space="preserve">χορηγήθηκε αποκλειστικά </w:t>
      </w:r>
      <w:r w:rsidRPr="00763B8C">
        <w:rPr>
          <w:rFonts w:ascii="Times New Roman" w:hAnsi="Times New Roman"/>
          <w:sz w:val="22"/>
          <w:szCs w:val="22"/>
          <w:lang w:val="el-GR"/>
        </w:rPr>
        <w:t>για σας. Δεν πρέπει να δώσετε το φάρμακο σε άλλους. Μπορεί να τους προκαλέσει βλάβη, ακόμα και</w:t>
      </w:r>
      <w:r w:rsidR="00D05626" w:rsidRPr="00D05626">
        <w:rPr>
          <w:rFonts w:ascii="Times New Roman" w:hAnsi="Times New Roman"/>
          <w:sz w:val="22"/>
          <w:szCs w:val="22"/>
          <w:lang w:val="el-GR"/>
        </w:rPr>
        <w:t xml:space="preserve"> </w:t>
      </w:r>
      <w:r w:rsidRPr="00763B8C">
        <w:rPr>
          <w:rFonts w:ascii="Times New Roman" w:hAnsi="Times New Roman"/>
          <w:sz w:val="22"/>
          <w:szCs w:val="22"/>
          <w:lang w:val="el-GR"/>
        </w:rPr>
        <w:t xml:space="preserve">όταν </w:t>
      </w:r>
      <w:r w:rsidR="00CE2E33" w:rsidRPr="00763B8C">
        <w:rPr>
          <w:rFonts w:ascii="Times New Roman" w:hAnsi="Times New Roman"/>
          <w:sz w:val="22"/>
          <w:szCs w:val="22"/>
          <w:lang w:val="el-GR"/>
        </w:rPr>
        <w:t xml:space="preserve">τα </w:t>
      </w:r>
      <w:r w:rsidR="00D05626" w:rsidRPr="00D05626">
        <w:rPr>
          <w:rFonts w:ascii="Times New Roman" w:hAnsi="Times New Roman"/>
          <w:sz w:val="22"/>
          <w:szCs w:val="22"/>
          <w:lang w:val="el-GR"/>
        </w:rPr>
        <w:t xml:space="preserve">συμπτώματα </w:t>
      </w:r>
      <w:r w:rsidR="00F35AA3" w:rsidRPr="00763B8C">
        <w:rPr>
          <w:rFonts w:ascii="Times New Roman" w:hAnsi="Times New Roman"/>
          <w:sz w:val="22"/>
          <w:szCs w:val="22"/>
          <w:lang w:val="el-GR"/>
        </w:rPr>
        <w:t xml:space="preserve">της ασθένειάς </w:t>
      </w:r>
      <w:r w:rsidRPr="00763B8C">
        <w:rPr>
          <w:rFonts w:ascii="Times New Roman" w:hAnsi="Times New Roman"/>
          <w:sz w:val="22"/>
          <w:szCs w:val="22"/>
          <w:lang w:val="el-GR"/>
        </w:rPr>
        <w:t>τους είναι ίδια με τα δικά σας.</w:t>
      </w:r>
    </w:p>
    <w:p w:rsidR="004758BF" w:rsidRPr="00763B8C" w:rsidRDefault="004758BF" w:rsidP="00017E00">
      <w:pPr>
        <w:pStyle w:val="Header"/>
        <w:numPr>
          <w:ilvl w:val="0"/>
          <w:numId w:val="2"/>
        </w:numPr>
        <w:tabs>
          <w:tab w:val="clear" w:pos="567"/>
        </w:tabs>
        <w:ind w:left="540" w:hanging="540"/>
        <w:rPr>
          <w:rFonts w:ascii="Times New Roman" w:hAnsi="Times New Roman"/>
          <w:sz w:val="22"/>
          <w:szCs w:val="22"/>
          <w:lang w:val="el-GR"/>
        </w:rPr>
      </w:pPr>
      <w:r w:rsidRPr="00763B8C">
        <w:rPr>
          <w:rFonts w:ascii="Times New Roman" w:hAnsi="Times New Roman"/>
          <w:sz w:val="22"/>
          <w:szCs w:val="22"/>
          <w:lang w:val="el-GR"/>
        </w:rPr>
        <w:t xml:space="preserve">Εάν </w:t>
      </w:r>
      <w:r w:rsidR="00116BF1" w:rsidRPr="00763B8C">
        <w:rPr>
          <w:rFonts w:ascii="Times New Roman" w:hAnsi="Times New Roman"/>
          <w:sz w:val="22"/>
          <w:szCs w:val="22"/>
          <w:lang w:val="el-GR"/>
        </w:rPr>
        <w:t xml:space="preserve">παρατηρήσετε κάποια </w:t>
      </w:r>
      <w:r w:rsidRPr="00763B8C">
        <w:rPr>
          <w:rFonts w:ascii="Times New Roman" w:hAnsi="Times New Roman"/>
          <w:sz w:val="22"/>
          <w:szCs w:val="22"/>
          <w:lang w:val="el-GR"/>
        </w:rPr>
        <w:t xml:space="preserve">ανεπιθύμητη ενέργεια, </w:t>
      </w:r>
      <w:r w:rsidR="00116BF1" w:rsidRPr="00763B8C">
        <w:rPr>
          <w:rFonts w:ascii="Times New Roman" w:hAnsi="Times New Roman"/>
          <w:sz w:val="22"/>
          <w:szCs w:val="22"/>
          <w:lang w:val="el-GR"/>
        </w:rPr>
        <w:t xml:space="preserve">ενημερώστε το </w:t>
      </w:r>
      <w:r w:rsidRPr="00763B8C">
        <w:rPr>
          <w:rFonts w:ascii="Times New Roman" w:hAnsi="Times New Roman"/>
          <w:sz w:val="22"/>
          <w:szCs w:val="22"/>
          <w:lang w:val="el-GR"/>
        </w:rPr>
        <w:t>γιατρό ή το φαρμακοποιό σας</w:t>
      </w:r>
      <w:r w:rsidR="00F35AA3" w:rsidRPr="00763B8C">
        <w:rPr>
          <w:rFonts w:ascii="Times New Roman" w:hAnsi="Times New Roman"/>
          <w:sz w:val="22"/>
          <w:szCs w:val="22"/>
          <w:lang w:val="el-GR"/>
        </w:rPr>
        <w:t>. Αυτό ισχύει και για κάθε πιθανή ανεπιθύμητη ενέργεια που δεν αναφέρεται στο παρόν φύλλο οδηγιών χρήσης.</w:t>
      </w:r>
      <w:r w:rsidR="00017E00" w:rsidRPr="00763B8C">
        <w:rPr>
          <w:rFonts w:ascii="Times New Roman" w:hAnsi="Times New Roman"/>
          <w:sz w:val="22"/>
          <w:szCs w:val="22"/>
          <w:lang w:val="el-GR"/>
        </w:rPr>
        <w:t xml:space="preserve"> Βλέπε παράγραφο 4.</w:t>
      </w:r>
    </w:p>
    <w:p w:rsidR="004758BF" w:rsidRPr="00763B8C" w:rsidRDefault="004758BF" w:rsidP="003A33AE">
      <w:pPr>
        <w:pStyle w:val="Header"/>
        <w:numPr>
          <w:ilvl w:val="0"/>
          <w:numId w:val="2"/>
        </w:numPr>
        <w:tabs>
          <w:tab w:val="clear" w:pos="567"/>
        </w:tabs>
        <w:ind w:left="540" w:hanging="540"/>
        <w:rPr>
          <w:rFonts w:ascii="Times New Roman" w:hAnsi="Times New Roman"/>
          <w:sz w:val="22"/>
          <w:szCs w:val="22"/>
          <w:lang w:val="el-GR"/>
        </w:rPr>
      </w:pPr>
      <w:r w:rsidRPr="00763B8C">
        <w:rPr>
          <w:rFonts w:ascii="Times New Roman" w:hAnsi="Times New Roman"/>
          <w:sz w:val="22"/>
          <w:szCs w:val="22"/>
          <w:lang w:val="el-GR"/>
        </w:rPr>
        <w:t>Συνημμένη σε αυτό το φυλλάδιο θα βρείτε μια κάρτα υπενθύμισης ασθεν</w:t>
      </w:r>
      <w:r w:rsidR="00655928" w:rsidRPr="00655928">
        <w:rPr>
          <w:rFonts w:ascii="Times New Roman" w:hAnsi="Times New Roman"/>
          <w:sz w:val="22"/>
          <w:szCs w:val="22"/>
          <w:lang w:val="el-GR"/>
        </w:rPr>
        <w:t>ή</w:t>
      </w:r>
      <w:r w:rsidRPr="00763B8C">
        <w:rPr>
          <w:rFonts w:ascii="Times New Roman" w:hAnsi="Times New Roman"/>
          <w:sz w:val="22"/>
          <w:szCs w:val="22"/>
          <w:lang w:val="el-GR"/>
        </w:rPr>
        <w:t>/</w:t>
      </w:r>
      <w:r w:rsidR="00B91CC6" w:rsidRPr="00763B8C">
        <w:rPr>
          <w:rFonts w:ascii="Times New Roman" w:hAnsi="Times New Roman"/>
          <w:sz w:val="22"/>
          <w:szCs w:val="22"/>
          <w:lang w:val="el-GR"/>
        </w:rPr>
        <w:t xml:space="preserve">φροντιστή. </w:t>
      </w:r>
      <w:r w:rsidRPr="00763B8C">
        <w:rPr>
          <w:rFonts w:ascii="Times New Roman" w:hAnsi="Times New Roman"/>
          <w:sz w:val="22"/>
          <w:szCs w:val="22"/>
          <w:lang w:val="el-GR"/>
        </w:rPr>
        <w:t>Θα πρέπει να αφαιρέσετε, να συμπληρώσετε, να διαβάσετε προσεκτικά την κάρτα και να την έχετε μαζί σας.</w:t>
      </w:r>
      <w:r w:rsidR="003A33AE" w:rsidRPr="003A33AE">
        <w:rPr>
          <w:rFonts w:ascii="Times New Roman" w:hAnsi="Times New Roman"/>
          <w:sz w:val="22"/>
          <w:szCs w:val="22"/>
          <w:lang w:val="el-GR"/>
        </w:rPr>
        <w:t xml:space="preserve"> Δώστε αυτή την κάρτα στον ιατρό σας αν παρουσιάσετε συμπτώματα λοίμωξης, όπως πυρετό, κυνάγχη ή συμπτώματα που μοιάζουν με γρίπη. </w:t>
      </w:r>
    </w:p>
    <w:p w:rsidR="004758BF" w:rsidRPr="00763B8C" w:rsidRDefault="004758BF">
      <w:pPr>
        <w:rPr>
          <w:sz w:val="22"/>
          <w:szCs w:val="22"/>
          <w:lang w:val="el-GR"/>
        </w:rPr>
      </w:pPr>
    </w:p>
    <w:p w:rsidR="004758BF" w:rsidRPr="00C6064F" w:rsidRDefault="00755176" w:rsidP="00530521">
      <w:pPr>
        <w:rPr>
          <w:b/>
          <w:sz w:val="22"/>
          <w:szCs w:val="22"/>
          <w:lang w:val="el-GR"/>
        </w:rPr>
      </w:pPr>
      <w:r w:rsidRPr="00763B8C">
        <w:rPr>
          <w:b/>
          <w:noProof/>
          <w:sz w:val="22"/>
          <w:szCs w:val="22"/>
          <w:lang w:val="el-GR"/>
        </w:rPr>
        <w:t>Τι περιέχει το παρόν φύλλο οδηγιών:</w:t>
      </w:r>
    </w:p>
    <w:p w:rsidR="004758BF" w:rsidRPr="00F44A45" w:rsidRDefault="004758BF">
      <w:pPr>
        <w:pStyle w:val="Header"/>
        <w:tabs>
          <w:tab w:val="clear" w:pos="567"/>
        </w:tabs>
        <w:ind w:left="540" w:hanging="540"/>
        <w:rPr>
          <w:rFonts w:ascii="Times New Roman" w:hAnsi="Times New Roman"/>
          <w:sz w:val="22"/>
          <w:szCs w:val="22"/>
          <w:lang w:val="el-GR"/>
        </w:rPr>
      </w:pPr>
      <w:r w:rsidRPr="00F44A45">
        <w:rPr>
          <w:rFonts w:ascii="Times New Roman" w:hAnsi="Times New Roman"/>
          <w:sz w:val="22"/>
          <w:szCs w:val="22"/>
          <w:lang w:val="el-GR"/>
        </w:rPr>
        <w:t>1.</w:t>
      </w:r>
      <w:r w:rsidRPr="00F44A45">
        <w:rPr>
          <w:rFonts w:ascii="Times New Roman" w:hAnsi="Times New Roman"/>
          <w:sz w:val="22"/>
          <w:szCs w:val="22"/>
          <w:lang w:val="el-GR"/>
        </w:rPr>
        <w:tab/>
        <w:t>Τι είναι το Ferriprox και ποια είναι η χρήση του</w:t>
      </w:r>
    </w:p>
    <w:p w:rsidR="004758BF" w:rsidRPr="00F44A45" w:rsidRDefault="004758BF" w:rsidP="00D05626">
      <w:pPr>
        <w:pStyle w:val="Header"/>
        <w:tabs>
          <w:tab w:val="clear" w:pos="567"/>
        </w:tabs>
        <w:ind w:left="540" w:hanging="540"/>
        <w:rPr>
          <w:rFonts w:ascii="Times New Roman" w:hAnsi="Times New Roman"/>
          <w:sz w:val="22"/>
          <w:szCs w:val="22"/>
          <w:lang w:val="el-GR"/>
        </w:rPr>
      </w:pPr>
      <w:r w:rsidRPr="00F44A45">
        <w:rPr>
          <w:rFonts w:ascii="Times New Roman" w:hAnsi="Times New Roman"/>
          <w:sz w:val="22"/>
          <w:szCs w:val="22"/>
          <w:lang w:val="el-GR"/>
        </w:rPr>
        <w:t>2.</w:t>
      </w:r>
      <w:r w:rsidRPr="00F44A45">
        <w:rPr>
          <w:rFonts w:ascii="Times New Roman" w:hAnsi="Times New Roman"/>
          <w:sz w:val="22"/>
          <w:szCs w:val="22"/>
          <w:lang w:val="el-GR"/>
        </w:rPr>
        <w:tab/>
        <w:t xml:space="preserve">Τι πρέπει να γνωρίζετε </w:t>
      </w:r>
      <w:r w:rsidR="00D05626" w:rsidRPr="00F44A45">
        <w:rPr>
          <w:rFonts w:ascii="Times New Roman" w:hAnsi="Times New Roman"/>
          <w:sz w:val="22"/>
          <w:szCs w:val="22"/>
          <w:lang w:val="el-GR"/>
        </w:rPr>
        <w:t xml:space="preserve">πριν </w:t>
      </w:r>
      <w:r w:rsidRPr="00F44A45">
        <w:rPr>
          <w:rFonts w:ascii="Times New Roman" w:hAnsi="Times New Roman"/>
          <w:sz w:val="22"/>
          <w:szCs w:val="22"/>
          <w:lang w:val="el-GR"/>
        </w:rPr>
        <w:t>πάρετε το Ferriprox</w:t>
      </w:r>
    </w:p>
    <w:p w:rsidR="004758BF" w:rsidRPr="00F44A45" w:rsidRDefault="004758BF">
      <w:pPr>
        <w:pStyle w:val="Header"/>
        <w:tabs>
          <w:tab w:val="clear" w:pos="567"/>
        </w:tabs>
        <w:ind w:left="540" w:hanging="540"/>
        <w:rPr>
          <w:rFonts w:ascii="Times New Roman" w:hAnsi="Times New Roman"/>
          <w:sz w:val="22"/>
          <w:szCs w:val="22"/>
          <w:lang w:val="el-GR"/>
        </w:rPr>
      </w:pPr>
      <w:r w:rsidRPr="00F44A45">
        <w:rPr>
          <w:rFonts w:ascii="Times New Roman" w:hAnsi="Times New Roman"/>
          <w:sz w:val="22"/>
          <w:szCs w:val="22"/>
          <w:lang w:val="el-GR"/>
        </w:rPr>
        <w:t>3.</w:t>
      </w:r>
      <w:r w:rsidRPr="00F44A45">
        <w:rPr>
          <w:rFonts w:ascii="Times New Roman" w:hAnsi="Times New Roman"/>
          <w:sz w:val="22"/>
          <w:szCs w:val="22"/>
          <w:lang w:val="el-GR"/>
        </w:rPr>
        <w:tab/>
        <w:t>Πώς να πάρετε το Ferriprox</w:t>
      </w:r>
    </w:p>
    <w:p w:rsidR="004758BF" w:rsidRPr="00F44A45" w:rsidRDefault="004758BF" w:rsidP="006C75F6">
      <w:pPr>
        <w:pStyle w:val="Header"/>
        <w:tabs>
          <w:tab w:val="clear" w:pos="567"/>
        </w:tabs>
        <w:ind w:left="540" w:hanging="540"/>
        <w:rPr>
          <w:rFonts w:ascii="Times New Roman" w:hAnsi="Times New Roman"/>
          <w:sz w:val="22"/>
          <w:szCs w:val="22"/>
          <w:lang w:val="el-GR"/>
        </w:rPr>
      </w:pPr>
      <w:r w:rsidRPr="00F44A45">
        <w:rPr>
          <w:rFonts w:ascii="Times New Roman" w:hAnsi="Times New Roman"/>
          <w:sz w:val="22"/>
          <w:szCs w:val="22"/>
          <w:lang w:val="el-GR"/>
        </w:rPr>
        <w:t>4.</w:t>
      </w:r>
      <w:r w:rsidRPr="00F44A45">
        <w:rPr>
          <w:rFonts w:ascii="Times New Roman" w:hAnsi="Times New Roman"/>
          <w:sz w:val="22"/>
          <w:szCs w:val="22"/>
          <w:lang w:val="el-GR"/>
        </w:rPr>
        <w:tab/>
        <w:t xml:space="preserve">Πιθανές </w:t>
      </w:r>
      <w:r w:rsidR="006C75F6" w:rsidRPr="00F44A45">
        <w:rPr>
          <w:rFonts w:ascii="Times New Roman" w:hAnsi="Times New Roman"/>
          <w:sz w:val="22"/>
          <w:szCs w:val="22"/>
          <w:lang w:val="el-GR"/>
        </w:rPr>
        <w:t>ανεπιθύμητες ενέργειες</w:t>
      </w:r>
    </w:p>
    <w:p w:rsidR="004758BF" w:rsidRPr="00F44A45" w:rsidRDefault="004758BF">
      <w:pPr>
        <w:pStyle w:val="Header"/>
        <w:tabs>
          <w:tab w:val="clear" w:pos="567"/>
        </w:tabs>
        <w:ind w:left="540" w:hanging="540"/>
        <w:rPr>
          <w:rFonts w:ascii="Times New Roman" w:hAnsi="Times New Roman"/>
          <w:sz w:val="22"/>
          <w:szCs w:val="22"/>
          <w:lang w:val="el-GR"/>
        </w:rPr>
      </w:pPr>
      <w:r w:rsidRPr="00F44A45">
        <w:rPr>
          <w:rFonts w:ascii="Times New Roman" w:hAnsi="Times New Roman"/>
          <w:sz w:val="22"/>
          <w:szCs w:val="22"/>
          <w:lang w:val="el-GR"/>
        </w:rPr>
        <w:t>5.</w:t>
      </w:r>
      <w:r w:rsidRPr="00F44A45">
        <w:rPr>
          <w:rFonts w:ascii="Times New Roman" w:hAnsi="Times New Roman"/>
          <w:sz w:val="22"/>
          <w:szCs w:val="22"/>
          <w:lang w:val="el-GR"/>
        </w:rPr>
        <w:tab/>
        <w:t>Πώς να φυλάσσετ</w:t>
      </w:r>
      <w:r w:rsidR="002D66DB" w:rsidRPr="00F44A45">
        <w:rPr>
          <w:rFonts w:ascii="Times New Roman" w:hAnsi="Times New Roman"/>
          <w:sz w:val="22"/>
          <w:szCs w:val="22"/>
          <w:lang w:val="el-GR"/>
        </w:rPr>
        <w:t>ε</w:t>
      </w:r>
      <w:r w:rsidRPr="00F44A45">
        <w:rPr>
          <w:rFonts w:ascii="Times New Roman" w:hAnsi="Times New Roman"/>
          <w:sz w:val="22"/>
          <w:szCs w:val="22"/>
          <w:lang w:val="el-GR"/>
        </w:rPr>
        <w:t xml:space="preserve"> το Ferriprox</w:t>
      </w:r>
    </w:p>
    <w:p w:rsidR="004758BF" w:rsidRPr="00F44A45" w:rsidRDefault="004758BF">
      <w:pPr>
        <w:pStyle w:val="Header"/>
        <w:tabs>
          <w:tab w:val="clear" w:pos="567"/>
        </w:tabs>
        <w:ind w:left="540" w:hanging="540"/>
        <w:rPr>
          <w:rFonts w:ascii="Times New Roman" w:hAnsi="Times New Roman"/>
          <w:sz w:val="22"/>
          <w:szCs w:val="22"/>
          <w:lang w:val="el-GR"/>
        </w:rPr>
      </w:pPr>
      <w:r w:rsidRPr="00F44A45">
        <w:rPr>
          <w:rFonts w:ascii="Times New Roman" w:hAnsi="Times New Roman"/>
          <w:sz w:val="22"/>
          <w:szCs w:val="22"/>
          <w:lang w:val="el-GR"/>
        </w:rPr>
        <w:t>6.</w:t>
      </w:r>
      <w:r w:rsidRPr="00F44A45">
        <w:rPr>
          <w:rFonts w:ascii="Times New Roman" w:hAnsi="Times New Roman"/>
          <w:sz w:val="22"/>
          <w:szCs w:val="22"/>
          <w:lang w:val="el-GR"/>
        </w:rPr>
        <w:tab/>
      </w:r>
      <w:r w:rsidR="00755176" w:rsidRPr="00F44A45">
        <w:rPr>
          <w:rFonts w:ascii="Times New Roman" w:hAnsi="Times New Roman"/>
          <w:noProof/>
          <w:sz w:val="22"/>
          <w:szCs w:val="22"/>
          <w:lang w:val="el-GR"/>
        </w:rPr>
        <w:t>Περιεχόμεν</w:t>
      </w:r>
      <w:r w:rsidR="001E674D" w:rsidRPr="00F44A45">
        <w:rPr>
          <w:rFonts w:ascii="Times New Roman" w:hAnsi="Times New Roman"/>
          <w:noProof/>
          <w:sz w:val="22"/>
          <w:szCs w:val="22"/>
          <w:lang w:val="el-GR"/>
        </w:rPr>
        <w:t>α</w:t>
      </w:r>
      <w:r w:rsidR="00755176" w:rsidRPr="00F44A45">
        <w:rPr>
          <w:rFonts w:ascii="Times New Roman" w:hAnsi="Times New Roman"/>
          <w:noProof/>
          <w:sz w:val="22"/>
          <w:szCs w:val="22"/>
          <w:lang w:val="el-GR"/>
        </w:rPr>
        <w:t xml:space="preserve"> της συσκευασίας και λ</w:t>
      </w:r>
      <w:r w:rsidRPr="00F44A45">
        <w:rPr>
          <w:rFonts w:ascii="Times New Roman" w:hAnsi="Times New Roman"/>
          <w:sz w:val="22"/>
          <w:szCs w:val="22"/>
          <w:lang w:val="el-GR"/>
        </w:rPr>
        <w:t>οιπές πληροφορίες</w:t>
      </w:r>
    </w:p>
    <w:p w:rsidR="004758BF" w:rsidRPr="00763B8C" w:rsidRDefault="004758BF">
      <w:pPr>
        <w:rPr>
          <w:sz w:val="22"/>
          <w:szCs w:val="22"/>
          <w:lang w:val="el-GR"/>
        </w:rPr>
      </w:pPr>
    </w:p>
    <w:p w:rsidR="004758BF" w:rsidRPr="00763B8C" w:rsidRDefault="004758BF">
      <w:pPr>
        <w:numPr>
          <w:ilvl w:val="12"/>
          <w:numId w:val="0"/>
        </w:numPr>
        <w:rPr>
          <w:sz w:val="22"/>
          <w:szCs w:val="22"/>
          <w:lang w:val="el-GR"/>
        </w:rPr>
      </w:pPr>
    </w:p>
    <w:p w:rsidR="004758BF" w:rsidRPr="00C6064F" w:rsidRDefault="004758BF">
      <w:pPr>
        <w:pStyle w:val="Header"/>
        <w:tabs>
          <w:tab w:val="clear" w:pos="567"/>
          <w:tab w:val="left" w:pos="555"/>
        </w:tabs>
        <w:rPr>
          <w:rFonts w:ascii="Times New Roman" w:hAnsi="Times New Roman"/>
          <w:b/>
          <w:sz w:val="22"/>
          <w:szCs w:val="22"/>
          <w:lang w:val="el-GR"/>
        </w:rPr>
      </w:pPr>
      <w:r w:rsidRPr="00763B8C">
        <w:rPr>
          <w:rFonts w:ascii="Times New Roman" w:hAnsi="Times New Roman"/>
          <w:b/>
          <w:sz w:val="22"/>
          <w:szCs w:val="22"/>
          <w:lang w:val="el-GR"/>
        </w:rPr>
        <w:t>1.</w:t>
      </w:r>
      <w:r w:rsidRPr="00763B8C">
        <w:rPr>
          <w:rFonts w:ascii="Times New Roman" w:hAnsi="Times New Roman"/>
          <w:b/>
          <w:sz w:val="22"/>
          <w:szCs w:val="22"/>
          <w:lang w:val="el-GR"/>
        </w:rPr>
        <w:tab/>
      </w:r>
      <w:r w:rsidR="00C93FEB" w:rsidRPr="00763B8C">
        <w:rPr>
          <w:rFonts w:ascii="Times New Roman" w:hAnsi="Times New Roman"/>
          <w:b/>
          <w:sz w:val="22"/>
          <w:szCs w:val="22"/>
          <w:lang w:val="el-GR"/>
        </w:rPr>
        <w:t>Τι είναι το Ferri</w:t>
      </w:r>
      <w:r w:rsidR="00F769E2">
        <w:rPr>
          <w:rFonts w:ascii="Times New Roman" w:hAnsi="Times New Roman"/>
          <w:b/>
          <w:sz w:val="22"/>
          <w:szCs w:val="22"/>
          <w:lang w:val="el-GR"/>
        </w:rPr>
        <w:t>prox και ποια είναι η χρήση του</w:t>
      </w:r>
    </w:p>
    <w:p w:rsidR="004758BF" w:rsidRPr="00763B8C" w:rsidRDefault="004758BF">
      <w:pPr>
        <w:pStyle w:val="Header"/>
        <w:rPr>
          <w:rFonts w:ascii="Times New Roman" w:hAnsi="Times New Roman"/>
          <w:sz w:val="22"/>
          <w:szCs w:val="22"/>
          <w:lang w:val="el-GR"/>
        </w:rPr>
      </w:pPr>
    </w:p>
    <w:p w:rsidR="00DE4751" w:rsidRPr="00763B8C" w:rsidRDefault="00DE4751" w:rsidP="00DE4751">
      <w:pPr>
        <w:pStyle w:val="Header"/>
        <w:rPr>
          <w:rFonts w:ascii="Times New Roman" w:hAnsi="Times New Roman"/>
          <w:sz w:val="22"/>
          <w:szCs w:val="22"/>
          <w:lang w:val="el-GR"/>
        </w:rPr>
      </w:pPr>
      <w:r w:rsidRPr="00763B8C">
        <w:rPr>
          <w:rFonts w:ascii="Times New Roman" w:hAnsi="Times New Roman"/>
          <w:sz w:val="22"/>
          <w:szCs w:val="22"/>
          <w:lang w:val="el-GR"/>
        </w:rPr>
        <w:t>Το Ferriprox περιέχει τη δραστική ουσία δεφεριπρόνη. Το Ferriprox είναι ένα</w:t>
      </w:r>
      <w:r w:rsidR="008A29BC" w:rsidRPr="008A29BC">
        <w:rPr>
          <w:rFonts w:ascii="Times New Roman" w:hAnsi="Times New Roman"/>
          <w:sz w:val="22"/>
          <w:szCs w:val="22"/>
          <w:lang w:val="el-GR"/>
        </w:rPr>
        <w:t>ς χηλικός παράγοντας σιδήρου, ένας τύπος φαρμάκου</w:t>
      </w:r>
      <w:r w:rsidRPr="00763B8C">
        <w:rPr>
          <w:rFonts w:ascii="Times New Roman" w:hAnsi="Times New Roman"/>
          <w:sz w:val="22"/>
          <w:szCs w:val="22"/>
          <w:lang w:val="el-GR"/>
        </w:rPr>
        <w:t xml:space="preserve"> που απομακρύνει </w:t>
      </w:r>
      <w:r w:rsidR="008A29BC" w:rsidRPr="008A29BC">
        <w:rPr>
          <w:rFonts w:ascii="Times New Roman" w:hAnsi="Times New Roman"/>
          <w:sz w:val="22"/>
          <w:szCs w:val="22"/>
          <w:lang w:val="el-GR"/>
        </w:rPr>
        <w:t xml:space="preserve">την περίσσεια σιδήρου </w:t>
      </w:r>
      <w:r w:rsidRPr="00763B8C">
        <w:rPr>
          <w:rFonts w:ascii="Times New Roman" w:hAnsi="Times New Roman"/>
          <w:sz w:val="22"/>
          <w:szCs w:val="22"/>
          <w:lang w:val="el-GR"/>
        </w:rPr>
        <w:t>από τον οργανισμό.</w:t>
      </w:r>
    </w:p>
    <w:p w:rsidR="00DE4751" w:rsidRPr="00763B8C" w:rsidRDefault="00DE4751" w:rsidP="00DE4751">
      <w:pPr>
        <w:pStyle w:val="Header"/>
        <w:rPr>
          <w:rFonts w:ascii="Times New Roman" w:hAnsi="Times New Roman"/>
          <w:sz w:val="22"/>
          <w:szCs w:val="22"/>
          <w:lang w:val="el-GR"/>
        </w:rPr>
      </w:pPr>
    </w:p>
    <w:p w:rsidR="00DE4751" w:rsidRPr="00763B8C" w:rsidRDefault="00433CFE" w:rsidP="00433CFE">
      <w:pPr>
        <w:pStyle w:val="Header"/>
        <w:rPr>
          <w:rFonts w:ascii="Times New Roman" w:hAnsi="Times New Roman"/>
          <w:sz w:val="22"/>
          <w:szCs w:val="22"/>
          <w:lang w:val="el-GR"/>
        </w:rPr>
      </w:pPr>
      <w:r w:rsidRPr="00433CFE">
        <w:rPr>
          <w:rFonts w:ascii="Times New Roman" w:hAnsi="Times New Roman"/>
          <w:sz w:val="22"/>
          <w:szCs w:val="22"/>
          <w:lang w:val="el-GR"/>
        </w:rPr>
        <w:t>Το Ferriprox χρησιμοποιείται στην αντιμετώπιση της υπερφόρτωσης σιδήρου, που προκαλείται από συχνές μεταγγίσεις αίματος, σε ασθενείς που πάσχουν από μείζονα μεσογειακή αναιμία, όταν η υφιστάμενη θεραπεία με χηλικό παράγοντα αντενδείκνυται ή είναι ανεπαρκής.</w:t>
      </w:r>
    </w:p>
    <w:p w:rsidR="004758BF" w:rsidRPr="00763B8C" w:rsidRDefault="004758BF" w:rsidP="004D5622">
      <w:pPr>
        <w:rPr>
          <w:sz w:val="22"/>
          <w:szCs w:val="22"/>
          <w:lang w:val="el-GR"/>
        </w:rPr>
      </w:pPr>
    </w:p>
    <w:p w:rsidR="004758BF" w:rsidRPr="00763B8C" w:rsidRDefault="004758BF">
      <w:pPr>
        <w:pStyle w:val="BodyText"/>
        <w:jc w:val="left"/>
        <w:rPr>
          <w:szCs w:val="22"/>
          <w:lang w:val="el-GR"/>
        </w:rPr>
      </w:pPr>
    </w:p>
    <w:p w:rsidR="004758BF" w:rsidRPr="00C6064F" w:rsidRDefault="004758BF" w:rsidP="00D05626">
      <w:pPr>
        <w:pStyle w:val="Header"/>
        <w:tabs>
          <w:tab w:val="clear" w:pos="567"/>
          <w:tab w:val="left" w:pos="555"/>
        </w:tabs>
        <w:rPr>
          <w:rFonts w:ascii="Times New Roman" w:hAnsi="Times New Roman"/>
          <w:b/>
          <w:sz w:val="22"/>
          <w:szCs w:val="22"/>
          <w:lang w:val="el-GR"/>
        </w:rPr>
      </w:pPr>
      <w:r w:rsidRPr="00763B8C">
        <w:rPr>
          <w:rFonts w:ascii="Times New Roman" w:hAnsi="Times New Roman"/>
          <w:b/>
          <w:sz w:val="22"/>
          <w:szCs w:val="22"/>
          <w:lang w:val="el-GR"/>
        </w:rPr>
        <w:t>2.</w:t>
      </w:r>
      <w:r w:rsidRPr="00763B8C">
        <w:rPr>
          <w:rFonts w:ascii="Times New Roman" w:hAnsi="Times New Roman"/>
          <w:b/>
          <w:sz w:val="22"/>
          <w:szCs w:val="22"/>
          <w:lang w:val="el-GR"/>
        </w:rPr>
        <w:tab/>
      </w:r>
      <w:r w:rsidR="00C93FEB" w:rsidRPr="00763B8C">
        <w:rPr>
          <w:rFonts w:ascii="Times New Roman" w:hAnsi="Times New Roman"/>
          <w:b/>
          <w:sz w:val="22"/>
          <w:szCs w:val="22"/>
          <w:lang w:val="el-GR"/>
        </w:rPr>
        <w:t xml:space="preserve">Τι πρέπει να γνωρίζετε </w:t>
      </w:r>
      <w:r w:rsidR="00D07D22" w:rsidRPr="00763B8C">
        <w:rPr>
          <w:rFonts w:ascii="Times New Roman" w:hAnsi="Times New Roman"/>
          <w:b/>
          <w:sz w:val="22"/>
          <w:szCs w:val="22"/>
          <w:lang w:val="el-GR"/>
        </w:rPr>
        <w:t xml:space="preserve">πριν </w:t>
      </w:r>
      <w:r w:rsidR="00F769E2">
        <w:rPr>
          <w:rFonts w:ascii="Times New Roman" w:hAnsi="Times New Roman"/>
          <w:b/>
          <w:sz w:val="22"/>
          <w:szCs w:val="22"/>
          <w:lang w:val="el-GR"/>
        </w:rPr>
        <w:t>πάρετε το Ferriprox</w:t>
      </w:r>
    </w:p>
    <w:p w:rsidR="004758BF" w:rsidRPr="00763B8C" w:rsidRDefault="004758BF">
      <w:pPr>
        <w:pStyle w:val="Header"/>
        <w:rPr>
          <w:rFonts w:ascii="Times New Roman" w:hAnsi="Times New Roman"/>
          <w:b/>
          <w:sz w:val="22"/>
          <w:szCs w:val="22"/>
          <w:u w:val="single"/>
          <w:lang w:val="el-GR"/>
        </w:rPr>
      </w:pPr>
    </w:p>
    <w:p w:rsidR="004758BF" w:rsidRPr="00763B8C" w:rsidRDefault="004758BF">
      <w:pPr>
        <w:rPr>
          <w:b/>
          <w:bCs/>
          <w:sz w:val="22"/>
          <w:szCs w:val="22"/>
          <w:lang w:val="el-GR"/>
        </w:rPr>
      </w:pPr>
      <w:r w:rsidRPr="00763B8C">
        <w:rPr>
          <w:b/>
          <w:bCs/>
          <w:sz w:val="22"/>
          <w:szCs w:val="22"/>
          <w:lang w:val="el-GR"/>
        </w:rPr>
        <w:t>Μη</w:t>
      </w:r>
      <w:r w:rsidR="005A13EF" w:rsidRPr="00763B8C">
        <w:rPr>
          <w:b/>
          <w:bCs/>
          <w:sz w:val="22"/>
          <w:szCs w:val="22"/>
          <w:lang w:val="el-GR"/>
        </w:rPr>
        <w:t>ν</w:t>
      </w:r>
      <w:r w:rsidRPr="00763B8C">
        <w:rPr>
          <w:b/>
          <w:bCs/>
          <w:sz w:val="22"/>
          <w:szCs w:val="22"/>
          <w:lang w:val="el-GR"/>
        </w:rPr>
        <w:t xml:space="preserve"> </w:t>
      </w:r>
      <w:r w:rsidR="000B6ED2" w:rsidRPr="00763B8C">
        <w:rPr>
          <w:b/>
          <w:bCs/>
          <w:sz w:val="22"/>
          <w:szCs w:val="22"/>
          <w:lang w:val="el-GR"/>
        </w:rPr>
        <w:t xml:space="preserve">πάρετε </w:t>
      </w:r>
      <w:r w:rsidRPr="00763B8C">
        <w:rPr>
          <w:b/>
          <w:bCs/>
          <w:sz w:val="22"/>
          <w:szCs w:val="22"/>
          <w:lang w:val="el-GR"/>
        </w:rPr>
        <w:t>το Ferriprox</w:t>
      </w:r>
    </w:p>
    <w:p w:rsidR="004758BF" w:rsidRPr="00763B8C" w:rsidRDefault="004758BF" w:rsidP="005A13EF">
      <w:pPr>
        <w:pStyle w:val="Header"/>
        <w:widowControl/>
        <w:numPr>
          <w:ilvl w:val="0"/>
          <w:numId w:val="2"/>
        </w:numPr>
        <w:tabs>
          <w:tab w:val="clear" w:pos="567"/>
          <w:tab w:val="clear" w:pos="4320"/>
          <w:tab w:val="clear" w:pos="8640"/>
          <w:tab w:val="left" w:pos="360"/>
        </w:tabs>
        <w:rPr>
          <w:rFonts w:ascii="Times New Roman" w:hAnsi="Times New Roman"/>
          <w:sz w:val="22"/>
          <w:szCs w:val="22"/>
          <w:lang w:val="el-GR"/>
        </w:rPr>
      </w:pPr>
      <w:r w:rsidRPr="00763B8C">
        <w:rPr>
          <w:rFonts w:ascii="Times New Roman" w:hAnsi="Times New Roman"/>
          <w:sz w:val="22"/>
          <w:szCs w:val="22"/>
          <w:lang w:val="el-GR"/>
        </w:rPr>
        <w:t xml:space="preserve">σε περίπτωση αλλεργίας στη δεφεριπρόνη ή σε οποιοδήποτε άλλο </w:t>
      </w:r>
      <w:r w:rsidR="005A13EF" w:rsidRPr="00763B8C">
        <w:rPr>
          <w:rFonts w:ascii="Times New Roman" w:hAnsi="Times New Roman"/>
          <w:sz w:val="22"/>
          <w:szCs w:val="22"/>
          <w:lang w:val="el-GR"/>
        </w:rPr>
        <w:t xml:space="preserve">από τα συστατικά </w:t>
      </w:r>
      <w:r w:rsidR="007752B2" w:rsidRPr="00763B8C">
        <w:rPr>
          <w:rFonts w:ascii="Times New Roman" w:hAnsi="Times New Roman"/>
          <w:sz w:val="22"/>
          <w:szCs w:val="22"/>
          <w:lang w:val="el-GR"/>
        </w:rPr>
        <w:t xml:space="preserve">αυτού </w:t>
      </w:r>
      <w:r w:rsidRPr="00763B8C">
        <w:rPr>
          <w:rFonts w:ascii="Times New Roman" w:hAnsi="Times New Roman"/>
          <w:sz w:val="22"/>
          <w:szCs w:val="22"/>
          <w:lang w:val="el-GR"/>
        </w:rPr>
        <w:t>του</w:t>
      </w:r>
      <w:r w:rsidR="005A13EF" w:rsidRPr="00763B8C">
        <w:rPr>
          <w:rFonts w:ascii="Times New Roman" w:hAnsi="Times New Roman"/>
          <w:sz w:val="22"/>
          <w:szCs w:val="22"/>
          <w:lang w:val="el-GR"/>
        </w:rPr>
        <w:t xml:space="preserve"> </w:t>
      </w:r>
      <w:r w:rsidR="007752B2" w:rsidRPr="00763B8C">
        <w:rPr>
          <w:rFonts w:ascii="Times New Roman" w:hAnsi="Times New Roman"/>
          <w:sz w:val="22"/>
          <w:szCs w:val="22"/>
          <w:lang w:val="el-GR"/>
        </w:rPr>
        <w:t>φαρμάκου (αναφέρονται στην παράγραφο 6).</w:t>
      </w:r>
    </w:p>
    <w:p w:rsidR="004758BF" w:rsidRPr="00763B8C" w:rsidRDefault="004758BF" w:rsidP="004758BF">
      <w:pPr>
        <w:pStyle w:val="Header"/>
        <w:widowControl/>
        <w:numPr>
          <w:ilvl w:val="0"/>
          <w:numId w:val="2"/>
        </w:numPr>
        <w:tabs>
          <w:tab w:val="clear" w:pos="567"/>
          <w:tab w:val="clear" w:pos="4320"/>
          <w:tab w:val="clear" w:pos="8640"/>
          <w:tab w:val="left" w:pos="360"/>
        </w:tabs>
        <w:rPr>
          <w:rFonts w:ascii="Times New Roman" w:hAnsi="Times New Roman"/>
          <w:sz w:val="22"/>
          <w:szCs w:val="22"/>
          <w:lang w:val="el-GR"/>
        </w:rPr>
      </w:pPr>
      <w:r w:rsidRPr="00763B8C">
        <w:rPr>
          <w:rFonts w:ascii="Times New Roman" w:hAnsi="Times New Roman"/>
          <w:sz w:val="22"/>
          <w:szCs w:val="22"/>
          <w:lang w:val="el-GR"/>
        </w:rPr>
        <w:t>Εάν έχετε ιστορικό επαναλαμβανόμενων επεισοδίων ουδετεροπενίας (χαμηλό αριθμό λευκών αιμοσφαιρίων [ουδετερόφιλα])</w:t>
      </w:r>
      <w:r w:rsidR="006C75F6" w:rsidRPr="00763B8C">
        <w:rPr>
          <w:rFonts w:ascii="Times New Roman" w:hAnsi="Times New Roman"/>
          <w:sz w:val="22"/>
          <w:szCs w:val="22"/>
          <w:lang w:val="el-GR"/>
        </w:rPr>
        <w:t>.</w:t>
      </w:r>
    </w:p>
    <w:p w:rsidR="004758BF" w:rsidRPr="00763B8C" w:rsidRDefault="004758BF" w:rsidP="004758BF">
      <w:pPr>
        <w:pStyle w:val="Header"/>
        <w:widowControl/>
        <w:numPr>
          <w:ilvl w:val="0"/>
          <w:numId w:val="2"/>
        </w:numPr>
        <w:tabs>
          <w:tab w:val="clear" w:pos="567"/>
          <w:tab w:val="clear" w:pos="4320"/>
          <w:tab w:val="clear" w:pos="8640"/>
          <w:tab w:val="left" w:pos="360"/>
        </w:tabs>
        <w:rPr>
          <w:rFonts w:ascii="Times New Roman" w:hAnsi="Times New Roman"/>
          <w:sz w:val="22"/>
          <w:szCs w:val="22"/>
          <w:lang w:val="el-GR"/>
        </w:rPr>
      </w:pPr>
      <w:r w:rsidRPr="00763B8C">
        <w:rPr>
          <w:rFonts w:ascii="Times New Roman" w:hAnsi="Times New Roman"/>
          <w:sz w:val="22"/>
          <w:szCs w:val="22"/>
          <w:lang w:val="el-GR"/>
        </w:rPr>
        <w:t>Εάν έχετε ιστορικό ακοκκιοκυττάρωσης (πολύ χαμηλό αριθμό λευκών αιμοσφαιρίων [ουδετερόφιλα])</w:t>
      </w:r>
      <w:r w:rsidR="006C75F6" w:rsidRPr="00763B8C">
        <w:rPr>
          <w:rFonts w:ascii="Times New Roman" w:hAnsi="Times New Roman"/>
          <w:sz w:val="22"/>
          <w:szCs w:val="22"/>
          <w:lang w:val="el-GR"/>
        </w:rPr>
        <w:t>.</w:t>
      </w:r>
    </w:p>
    <w:p w:rsidR="004758BF" w:rsidRPr="00763B8C" w:rsidRDefault="004758BF" w:rsidP="004758BF">
      <w:pPr>
        <w:pStyle w:val="Header"/>
        <w:widowControl/>
        <w:numPr>
          <w:ilvl w:val="0"/>
          <w:numId w:val="2"/>
        </w:numPr>
        <w:tabs>
          <w:tab w:val="clear" w:pos="567"/>
          <w:tab w:val="clear" w:pos="4320"/>
          <w:tab w:val="clear" w:pos="8640"/>
          <w:tab w:val="left" w:pos="360"/>
        </w:tabs>
        <w:rPr>
          <w:rFonts w:ascii="Times New Roman" w:hAnsi="Times New Roman"/>
          <w:sz w:val="22"/>
          <w:szCs w:val="22"/>
          <w:lang w:val="el-GR"/>
        </w:rPr>
      </w:pPr>
      <w:r w:rsidRPr="00763B8C">
        <w:rPr>
          <w:rFonts w:ascii="Times New Roman" w:hAnsi="Times New Roman"/>
          <w:sz w:val="22"/>
          <w:szCs w:val="22"/>
          <w:lang w:val="el-GR"/>
        </w:rPr>
        <w:t>Εάν λαμβάνετε φάρμακα τα οποία είναι γνωστό ότι προκαλούν ουδετεροπενία ή ακοκκιοκυττάρωση</w:t>
      </w:r>
      <w:r w:rsidR="003C5FB1" w:rsidRPr="00763B8C">
        <w:rPr>
          <w:rFonts w:ascii="Times New Roman" w:hAnsi="Times New Roman"/>
          <w:sz w:val="22"/>
          <w:szCs w:val="22"/>
          <w:lang w:val="el-GR"/>
        </w:rPr>
        <w:t xml:space="preserve"> </w:t>
      </w:r>
      <w:r w:rsidR="003C5FB1" w:rsidRPr="00763B8C">
        <w:rPr>
          <w:rFonts w:ascii="Times New Roman" w:hAnsi="Times New Roman"/>
          <w:noProof/>
          <w:sz w:val="22"/>
          <w:szCs w:val="22"/>
          <w:lang w:val="el-GR"/>
        </w:rPr>
        <w:t xml:space="preserve">(βλέπε </w:t>
      </w:r>
      <w:r w:rsidR="007752B2" w:rsidRPr="00763B8C">
        <w:rPr>
          <w:rFonts w:ascii="Times New Roman" w:hAnsi="Times New Roman"/>
          <w:noProof/>
          <w:sz w:val="22"/>
          <w:szCs w:val="22"/>
          <w:lang w:val="el-GR"/>
        </w:rPr>
        <w:t xml:space="preserve">«Άλλα φάρμακα και </w:t>
      </w:r>
      <w:r w:rsidR="007752B2" w:rsidRPr="00763B8C">
        <w:rPr>
          <w:rFonts w:ascii="Times New Roman" w:hAnsi="Times New Roman"/>
          <w:noProof/>
          <w:sz w:val="22"/>
          <w:szCs w:val="22"/>
          <w:lang w:val="en-US"/>
        </w:rPr>
        <w:t>Ferriprox</w:t>
      </w:r>
      <w:r w:rsidR="00F769E2">
        <w:rPr>
          <w:rFonts w:ascii="Times New Roman" w:hAnsi="Times New Roman"/>
          <w:noProof/>
          <w:sz w:val="22"/>
          <w:szCs w:val="22"/>
          <w:lang w:val="el-GR"/>
        </w:rPr>
        <w:t>»).</w:t>
      </w:r>
    </w:p>
    <w:p w:rsidR="004758BF" w:rsidRPr="00763B8C" w:rsidRDefault="004758BF" w:rsidP="004758BF">
      <w:pPr>
        <w:pStyle w:val="Header"/>
        <w:widowControl/>
        <w:numPr>
          <w:ilvl w:val="0"/>
          <w:numId w:val="2"/>
        </w:numPr>
        <w:tabs>
          <w:tab w:val="clear" w:pos="567"/>
          <w:tab w:val="clear" w:pos="4320"/>
          <w:tab w:val="clear" w:pos="8640"/>
          <w:tab w:val="left" w:pos="360"/>
        </w:tabs>
        <w:rPr>
          <w:rFonts w:ascii="Times New Roman" w:hAnsi="Times New Roman"/>
          <w:sz w:val="22"/>
          <w:szCs w:val="22"/>
          <w:lang w:val="el-GR"/>
        </w:rPr>
      </w:pPr>
      <w:r w:rsidRPr="00763B8C">
        <w:rPr>
          <w:rFonts w:ascii="Times New Roman" w:hAnsi="Times New Roman"/>
          <w:sz w:val="22"/>
          <w:szCs w:val="22"/>
          <w:lang w:val="el-GR"/>
        </w:rPr>
        <w:t>Εάν είστε έγκυος ή θηλάζετε.</w:t>
      </w:r>
    </w:p>
    <w:p w:rsidR="004758BF" w:rsidRPr="00763B8C" w:rsidRDefault="004758BF">
      <w:pPr>
        <w:tabs>
          <w:tab w:val="left" w:pos="0"/>
        </w:tabs>
        <w:rPr>
          <w:sz w:val="22"/>
          <w:szCs w:val="22"/>
          <w:lang w:val="el-GR"/>
        </w:rPr>
      </w:pPr>
    </w:p>
    <w:p w:rsidR="004758BF" w:rsidRPr="00F769E2" w:rsidRDefault="00460BDF" w:rsidP="004758BF">
      <w:pPr>
        <w:keepNext/>
        <w:rPr>
          <w:b/>
          <w:bCs/>
          <w:sz w:val="22"/>
          <w:szCs w:val="22"/>
        </w:rPr>
      </w:pPr>
      <w:r w:rsidRPr="00763B8C">
        <w:rPr>
          <w:b/>
          <w:noProof/>
          <w:sz w:val="22"/>
          <w:szCs w:val="22"/>
          <w:lang w:val="el-GR"/>
        </w:rPr>
        <w:t>Προειδοποιήσεις και προφυλάξεις</w:t>
      </w:r>
    </w:p>
    <w:p w:rsidR="004758BF" w:rsidRPr="00763B8C" w:rsidRDefault="004758BF" w:rsidP="00A24BFF">
      <w:pPr>
        <w:pStyle w:val="Header"/>
        <w:widowControl/>
        <w:numPr>
          <w:ilvl w:val="0"/>
          <w:numId w:val="2"/>
        </w:numPr>
        <w:tabs>
          <w:tab w:val="clear" w:pos="567"/>
          <w:tab w:val="clear" w:pos="4320"/>
          <w:tab w:val="clear" w:pos="8640"/>
          <w:tab w:val="left" w:pos="360"/>
        </w:tabs>
        <w:rPr>
          <w:rFonts w:ascii="Times New Roman" w:hAnsi="Times New Roman"/>
          <w:sz w:val="22"/>
          <w:szCs w:val="22"/>
          <w:lang w:val="el-GR"/>
        </w:rPr>
      </w:pPr>
      <w:r w:rsidRPr="00763B8C">
        <w:rPr>
          <w:rFonts w:ascii="Times New Roman" w:hAnsi="Times New Roman"/>
          <w:sz w:val="22"/>
          <w:szCs w:val="22"/>
          <w:lang w:val="el-GR"/>
        </w:rPr>
        <w:t xml:space="preserve">Η σοβαρότερη ανεπιθύμητη ενέργεια που μπορεί να συμβεί ενώ χορηγείται το Ferriprox είναι η εμφάνιση πολύ χαμηλού αριθμού λευκών αιμοσφαιρίων (ουδετερόφιλα). Αυτή η πάθηση, γνωστή ως </w:t>
      </w:r>
      <w:r w:rsidR="00B63BD3" w:rsidRPr="00B63BD3">
        <w:rPr>
          <w:rFonts w:ascii="Times New Roman" w:hAnsi="Times New Roman"/>
          <w:sz w:val="22"/>
          <w:szCs w:val="22"/>
          <w:lang w:val="el-GR"/>
        </w:rPr>
        <w:t>σοβαρή</w:t>
      </w:r>
      <w:r w:rsidRPr="00763B8C">
        <w:rPr>
          <w:rFonts w:ascii="Times New Roman" w:hAnsi="Times New Roman"/>
          <w:sz w:val="22"/>
          <w:szCs w:val="22"/>
          <w:lang w:val="el-GR"/>
        </w:rPr>
        <w:t xml:space="preserve"> ουδετεροπενία ή ακοκκιοκυττάρωση, έχει παρουσιαστεί σε 1</w:t>
      </w:r>
      <w:r w:rsidR="00F92C98" w:rsidRPr="00763B8C">
        <w:rPr>
          <w:rFonts w:ascii="Times New Roman" w:hAnsi="Times New Roman"/>
          <w:sz w:val="22"/>
          <w:szCs w:val="22"/>
          <w:lang w:val="el-GR"/>
        </w:rPr>
        <w:t xml:space="preserve"> με 2</w:t>
      </w:r>
      <w:r w:rsidRPr="00763B8C">
        <w:rPr>
          <w:rFonts w:ascii="Times New Roman" w:hAnsi="Times New Roman"/>
          <w:sz w:val="22"/>
          <w:szCs w:val="22"/>
          <w:lang w:val="el-GR"/>
        </w:rPr>
        <w:t xml:space="preserve"> στα 100</w:t>
      </w:r>
      <w:r w:rsidR="000B3DD2" w:rsidRPr="00763B8C">
        <w:rPr>
          <w:rFonts w:ascii="Times New Roman" w:hAnsi="Times New Roman"/>
          <w:sz w:val="22"/>
          <w:szCs w:val="22"/>
          <w:lang w:val="en-US"/>
        </w:rPr>
        <w:t> </w:t>
      </w:r>
      <w:r w:rsidRPr="00763B8C">
        <w:rPr>
          <w:rFonts w:ascii="Times New Roman" w:hAnsi="Times New Roman"/>
          <w:sz w:val="22"/>
          <w:szCs w:val="22"/>
          <w:lang w:val="el-GR"/>
        </w:rPr>
        <w:t xml:space="preserve">άτομα που έλαβαν Ferriprox σε κλινικές μελέτες. Επειδή τα λευκά αιμοσφαίρια συμβάλλουν στην καταπολέμηση λοιμώξεων, έχοντας χαμηλό αριθμό λευκών αιμοσφαιρίων πιθανόν να διατρέχετε τον κίνδυνο ανάπτυξης μιας σοβαρής και απειλητικής για τη ζωή λοίμωξης. </w:t>
      </w:r>
      <w:r w:rsidR="00A24BFF" w:rsidRPr="00A24BFF">
        <w:rPr>
          <w:rFonts w:ascii="Times New Roman" w:hAnsi="Times New Roman"/>
          <w:sz w:val="22"/>
          <w:szCs w:val="22"/>
          <w:lang w:val="el-GR"/>
        </w:rPr>
        <w:t>Προκειμένου να παρακολουθήσει την ουδετεροπενία, ο ιατρός σας θα σας ζητήσει να κάνετε τακτικά εξετάσεις αίματος (για να ελέγξει τον αριθμό των λευκοκυττάρων σας), με συχνότητα μία φορά την εβδομάδα, ενόσω λαμβάνετε αγωγή με Ferriprox</w:t>
      </w:r>
      <w:r w:rsidRPr="00763B8C">
        <w:rPr>
          <w:rFonts w:ascii="Times New Roman" w:hAnsi="Times New Roman"/>
          <w:sz w:val="22"/>
          <w:szCs w:val="22"/>
          <w:lang w:val="el-GR"/>
        </w:rPr>
        <w:t>. Είναι πολύ σημαντικό να τηρείτε όλα αυτά τα ραντεβού. Ανατρέξτε στην κάρτα υπενθύμισης του ασθενή/φροντιστή που είναι συνδεδεμένη στο φυλλάδιο αυτό.</w:t>
      </w:r>
      <w:r w:rsidR="00A24BFF" w:rsidRPr="00A24BFF">
        <w:rPr>
          <w:lang w:val="el-GR"/>
        </w:rPr>
        <w:t xml:space="preserve"> </w:t>
      </w:r>
      <w:r w:rsidR="00A24BFF" w:rsidRPr="00A24BFF">
        <w:rPr>
          <w:rFonts w:ascii="Times New Roman" w:hAnsi="Times New Roman"/>
          <w:sz w:val="22"/>
          <w:szCs w:val="22"/>
          <w:lang w:val="el-GR"/>
        </w:rPr>
        <w:t>Αν παρουσιάσετε οποιαδήποτε συμπτώματα λοίμωξης, όπως πυρετό, κυνάγχη ή συμπτώματα που μοιάζουν με γρίπη, ζητήστε αμέσως ιατρική συμβουλή. Ο αριθμός των λευκοκυττάρων σας πρέπει να ελεγχθεί εντός 24 ωρών, προκειμένου να εντοπιστεί πιθανή ακοκκιοκυττάρωση</w:t>
      </w:r>
      <w:r w:rsidRPr="00763B8C">
        <w:rPr>
          <w:rFonts w:ascii="Times New Roman" w:hAnsi="Times New Roman"/>
          <w:sz w:val="22"/>
          <w:szCs w:val="22"/>
          <w:lang w:val="el-GR"/>
        </w:rPr>
        <w:t>.</w:t>
      </w:r>
    </w:p>
    <w:p w:rsidR="008F3584" w:rsidRPr="00763B8C" w:rsidRDefault="00A24BFF" w:rsidP="00A24BFF">
      <w:pPr>
        <w:pStyle w:val="Header"/>
        <w:widowControl/>
        <w:numPr>
          <w:ilvl w:val="0"/>
          <w:numId w:val="2"/>
        </w:numPr>
        <w:tabs>
          <w:tab w:val="clear" w:pos="567"/>
          <w:tab w:val="clear" w:pos="4320"/>
          <w:tab w:val="clear" w:pos="8640"/>
          <w:tab w:val="left" w:pos="360"/>
        </w:tabs>
        <w:rPr>
          <w:rFonts w:ascii="Times New Roman" w:hAnsi="Times New Roman"/>
          <w:sz w:val="22"/>
          <w:szCs w:val="22"/>
          <w:lang w:val="el-GR"/>
        </w:rPr>
      </w:pPr>
      <w:r w:rsidRPr="00A24BFF">
        <w:rPr>
          <w:rFonts w:ascii="Times New Roman" w:hAnsi="Times New Roman"/>
          <w:sz w:val="22"/>
          <w:szCs w:val="22"/>
          <w:lang w:val="el-GR"/>
        </w:rPr>
        <w:t>Αν είστε οροθετικοί για HIV ή υπάρχει σοβαρή βλάβη της λειτουργίας του ήπατος ή των νεφρών σας, ο ιατρός σας ίσως να συστήσει πρόσθετες εξετάσεις</w:t>
      </w:r>
      <w:r w:rsidR="008F3584" w:rsidRPr="00763B8C">
        <w:rPr>
          <w:rFonts w:ascii="Times New Roman" w:hAnsi="Times New Roman"/>
          <w:sz w:val="22"/>
          <w:szCs w:val="22"/>
          <w:lang w:val="el-GR"/>
        </w:rPr>
        <w:t>.</w:t>
      </w:r>
    </w:p>
    <w:p w:rsidR="004758BF" w:rsidRPr="00763B8C" w:rsidRDefault="004758BF" w:rsidP="004758BF">
      <w:pPr>
        <w:pStyle w:val="Header"/>
        <w:tabs>
          <w:tab w:val="clear" w:pos="567"/>
        </w:tabs>
        <w:rPr>
          <w:rFonts w:ascii="Times New Roman" w:hAnsi="Times New Roman"/>
          <w:sz w:val="22"/>
          <w:szCs w:val="22"/>
          <w:lang w:val="el-GR"/>
        </w:rPr>
      </w:pPr>
    </w:p>
    <w:p w:rsidR="004758BF" w:rsidRPr="00763B8C" w:rsidRDefault="004758BF">
      <w:pPr>
        <w:tabs>
          <w:tab w:val="left" w:pos="284"/>
        </w:tabs>
        <w:rPr>
          <w:sz w:val="22"/>
          <w:szCs w:val="22"/>
          <w:lang w:val="el-GR"/>
        </w:rPr>
      </w:pPr>
      <w:r w:rsidRPr="00763B8C">
        <w:rPr>
          <w:sz w:val="22"/>
          <w:szCs w:val="22"/>
          <w:lang w:val="el-GR"/>
        </w:rPr>
        <w:t>Ο γιατρός σας θα σας ζητήσει επίσης να κάνετε κάποιες αναλύσεις για έλεγχο της ποσότητας σιδήρου στον οργανισμό σας. Επιπρόσθετα, μπορεί να σας ζητήσει να κάνετε βιοψίες ήπατος.</w:t>
      </w:r>
    </w:p>
    <w:p w:rsidR="004758BF" w:rsidRPr="00763B8C" w:rsidRDefault="004758BF">
      <w:pPr>
        <w:tabs>
          <w:tab w:val="left" w:pos="0"/>
        </w:tabs>
        <w:rPr>
          <w:sz w:val="22"/>
          <w:szCs w:val="22"/>
          <w:lang w:val="el-GR"/>
        </w:rPr>
      </w:pPr>
    </w:p>
    <w:p w:rsidR="004758BF" w:rsidRPr="00C6064F" w:rsidRDefault="00B42873" w:rsidP="00692F81">
      <w:pPr>
        <w:keepNext/>
        <w:tabs>
          <w:tab w:val="center" w:pos="4536"/>
        </w:tabs>
        <w:rPr>
          <w:b/>
          <w:bCs/>
          <w:sz w:val="22"/>
          <w:szCs w:val="22"/>
          <w:lang w:val="el-GR"/>
        </w:rPr>
      </w:pPr>
      <w:r w:rsidRPr="00763B8C">
        <w:rPr>
          <w:b/>
          <w:noProof/>
          <w:sz w:val="22"/>
          <w:szCs w:val="22"/>
          <w:lang w:val="el-GR"/>
        </w:rPr>
        <w:t xml:space="preserve">Άλλα φάρμακα και </w:t>
      </w:r>
      <w:r w:rsidRPr="00763B8C">
        <w:rPr>
          <w:b/>
          <w:noProof/>
          <w:sz w:val="22"/>
          <w:szCs w:val="22"/>
        </w:rPr>
        <w:t>Ferriprox</w:t>
      </w:r>
    </w:p>
    <w:p w:rsidR="004758BF" w:rsidRPr="00763B8C" w:rsidRDefault="003C5FB1" w:rsidP="003C5FB1">
      <w:pPr>
        <w:rPr>
          <w:noProof/>
          <w:sz w:val="22"/>
          <w:szCs w:val="22"/>
          <w:lang w:val="el-GR"/>
        </w:rPr>
      </w:pPr>
      <w:r w:rsidRPr="00763B8C">
        <w:rPr>
          <w:noProof/>
          <w:sz w:val="22"/>
          <w:szCs w:val="22"/>
          <w:lang w:val="el-GR"/>
        </w:rPr>
        <w:t>Δεν πρέπει να παίρνετε φαρμακευτικά προϊόντα που είναι γνωστό ότι προκαλούν ουδετεροπενία ή ακοκκιοκυττάρωση (βλέπε «Μη</w:t>
      </w:r>
      <w:r w:rsidR="00B6681B" w:rsidRPr="00763B8C">
        <w:rPr>
          <w:noProof/>
          <w:sz w:val="22"/>
          <w:szCs w:val="22"/>
          <w:lang w:val="el-GR"/>
        </w:rPr>
        <w:t>ν</w:t>
      </w:r>
      <w:r w:rsidRPr="00763B8C">
        <w:rPr>
          <w:noProof/>
          <w:sz w:val="22"/>
          <w:szCs w:val="22"/>
          <w:lang w:val="el-GR"/>
        </w:rPr>
        <w:t xml:space="preserve"> π</w:t>
      </w:r>
      <w:r w:rsidR="000B6ED2" w:rsidRPr="00763B8C">
        <w:rPr>
          <w:noProof/>
          <w:sz w:val="22"/>
          <w:szCs w:val="22"/>
          <w:lang w:val="el-GR"/>
        </w:rPr>
        <w:t>άρετε το</w:t>
      </w:r>
      <w:r w:rsidRPr="00763B8C">
        <w:rPr>
          <w:noProof/>
          <w:sz w:val="22"/>
          <w:szCs w:val="22"/>
          <w:lang w:val="el-GR"/>
        </w:rPr>
        <w:t xml:space="preserve"> Ferriprox»). </w:t>
      </w:r>
      <w:r w:rsidR="00B6681B" w:rsidRPr="00763B8C">
        <w:rPr>
          <w:noProof/>
          <w:sz w:val="22"/>
          <w:szCs w:val="22"/>
          <w:lang w:val="el-GR"/>
        </w:rPr>
        <w:t>Ε</w:t>
      </w:r>
      <w:r w:rsidR="004758BF" w:rsidRPr="00763B8C">
        <w:rPr>
          <w:noProof/>
          <w:sz w:val="22"/>
          <w:szCs w:val="22"/>
          <w:lang w:val="el-GR"/>
        </w:rPr>
        <w:t>νημερώστε το γιατρό ή το</w:t>
      </w:r>
      <w:r w:rsidR="000B6ED2" w:rsidRPr="00763B8C">
        <w:rPr>
          <w:noProof/>
          <w:sz w:val="22"/>
          <w:szCs w:val="22"/>
          <w:lang w:val="el-GR"/>
        </w:rPr>
        <w:t xml:space="preserve"> </w:t>
      </w:r>
      <w:r w:rsidR="004758BF" w:rsidRPr="00763B8C">
        <w:rPr>
          <w:noProof/>
          <w:sz w:val="22"/>
          <w:szCs w:val="22"/>
          <w:lang w:val="el-GR"/>
        </w:rPr>
        <w:t>φαρμακοποιό σας εάν παίρνετε</w:t>
      </w:r>
      <w:r w:rsidR="00B6681B" w:rsidRPr="00763B8C">
        <w:rPr>
          <w:noProof/>
          <w:sz w:val="22"/>
          <w:szCs w:val="22"/>
          <w:lang w:val="el-GR"/>
        </w:rPr>
        <w:t>,</w:t>
      </w:r>
      <w:r w:rsidR="004758BF" w:rsidRPr="00763B8C">
        <w:rPr>
          <w:noProof/>
          <w:sz w:val="22"/>
          <w:szCs w:val="22"/>
          <w:lang w:val="el-GR"/>
        </w:rPr>
        <w:t xml:space="preserve"> έχετε </w:t>
      </w:r>
      <w:r w:rsidR="00D465E1" w:rsidRPr="00763B8C">
        <w:rPr>
          <w:noProof/>
          <w:sz w:val="22"/>
          <w:szCs w:val="22"/>
          <w:lang w:val="el-GR"/>
        </w:rPr>
        <w:t xml:space="preserve">πρόσφατα </w:t>
      </w:r>
      <w:r w:rsidR="004758BF" w:rsidRPr="00763B8C">
        <w:rPr>
          <w:noProof/>
          <w:sz w:val="22"/>
          <w:szCs w:val="22"/>
          <w:lang w:val="el-GR"/>
        </w:rPr>
        <w:t xml:space="preserve">πάρει </w:t>
      </w:r>
      <w:r w:rsidR="00B6681B" w:rsidRPr="00763B8C">
        <w:rPr>
          <w:noProof/>
          <w:sz w:val="22"/>
          <w:szCs w:val="22"/>
          <w:lang w:val="el-GR"/>
        </w:rPr>
        <w:t xml:space="preserve">ή μπορεί να πάρετε </w:t>
      </w:r>
      <w:r w:rsidR="004758BF" w:rsidRPr="00763B8C">
        <w:rPr>
          <w:noProof/>
          <w:sz w:val="22"/>
          <w:szCs w:val="22"/>
          <w:lang w:val="el-GR"/>
        </w:rPr>
        <w:t>άλλα φάρμακα, ακόμα και αυτά που δεν σας έχουν χορηγηθεί με συνταγή.</w:t>
      </w:r>
    </w:p>
    <w:p w:rsidR="0065522A" w:rsidRPr="00763B8C" w:rsidRDefault="0065522A" w:rsidP="003C5FB1">
      <w:pPr>
        <w:rPr>
          <w:noProof/>
          <w:sz w:val="22"/>
          <w:szCs w:val="22"/>
          <w:lang w:val="el-GR"/>
        </w:rPr>
      </w:pPr>
    </w:p>
    <w:p w:rsidR="004758BF" w:rsidRPr="00763B8C" w:rsidRDefault="004758BF" w:rsidP="004758BF">
      <w:pPr>
        <w:rPr>
          <w:noProof/>
          <w:sz w:val="22"/>
          <w:szCs w:val="22"/>
          <w:lang w:val="el-GR"/>
        </w:rPr>
      </w:pPr>
      <w:r w:rsidRPr="00763B8C">
        <w:rPr>
          <w:noProof/>
          <w:sz w:val="22"/>
          <w:szCs w:val="22"/>
          <w:lang w:val="el-GR"/>
        </w:rPr>
        <w:t xml:space="preserve">Μην παίρνετε αντιόξινα με βάση το αργίλιο όταν </w:t>
      </w:r>
      <w:r w:rsidR="009B0922" w:rsidRPr="009B0922">
        <w:rPr>
          <w:noProof/>
          <w:sz w:val="22"/>
          <w:szCs w:val="22"/>
          <w:lang w:val="el-GR"/>
        </w:rPr>
        <w:t xml:space="preserve">ταυτόχρονα </w:t>
      </w:r>
      <w:r w:rsidRPr="00763B8C">
        <w:rPr>
          <w:noProof/>
          <w:sz w:val="22"/>
          <w:szCs w:val="22"/>
          <w:lang w:val="el-GR"/>
        </w:rPr>
        <w:t>παίρνετε Ferriprox.</w:t>
      </w:r>
    </w:p>
    <w:p w:rsidR="004758BF" w:rsidRPr="00763B8C" w:rsidRDefault="004758BF" w:rsidP="004758BF">
      <w:pPr>
        <w:rPr>
          <w:noProof/>
          <w:sz w:val="22"/>
          <w:szCs w:val="22"/>
          <w:lang w:val="el-GR"/>
        </w:rPr>
      </w:pPr>
    </w:p>
    <w:p w:rsidR="004758BF" w:rsidRPr="00763B8C" w:rsidRDefault="004758BF" w:rsidP="006C75F6">
      <w:pPr>
        <w:rPr>
          <w:sz w:val="22"/>
          <w:szCs w:val="22"/>
          <w:lang w:val="el-GR"/>
        </w:rPr>
      </w:pPr>
      <w:r w:rsidRPr="00763B8C">
        <w:rPr>
          <w:sz w:val="22"/>
          <w:szCs w:val="22"/>
          <w:lang w:val="el-GR"/>
        </w:rPr>
        <w:t xml:space="preserve">Συμβουλευθείτε το γιατρό ή το φαρμακοποιό </w:t>
      </w:r>
      <w:r w:rsidR="005B54A6" w:rsidRPr="00763B8C">
        <w:rPr>
          <w:sz w:val="22"/>
          <w:szCs w:val="22"/>
          <w:lang w:val="el-GR"/>
        </w:rPr>
        <w:t xml:space="preserve">σας </w:t>
      </w:r>
      <w:r w:rsidRPr="00763B8C">
        <w:rPr>
          <w:sz w:val="22"/>
          <w:szCs w:val="22"/>
          <w:lang w:val="el-GR"/>
        </w:rPr>
        <w:t xml:space="preserve">πριν </w:t>
      </w:r>
      <w:r w:rsidR="00933508" w:rsidRPr="00763B8C">
        <w:rPr>
          <w:sz w:val="22"/>
          <w:szCs w:val="22"/>
          <w:lang w:val="el-GR"/>
        </w:rPr>
        <w:t>πάρετε Βιταμίνη C με Ferriprox.</w:t>
      </w:r>
    </w:p>
    <w:p w:rsidR="004758BF" w:rsidRPr="00763B8C" w:rsidRDefault="004758BF">
      <w:pPr>
        <w:rPr>
          <w:sz w:val="22"/>
          <w:szCs w:val="22"/>
          <w:lang w:val="el-GR"/>
        </w:rPr>
      </w:pPr>
    </w:p>
    <w:p w:rsidR="004758BF" w:rsidRPr="00763B8C" w:rsidRDefault="004758BF" w:rsidP="00692F81">
      <w:pPr>
        <w:keepNext/>
        <w:rPr>
          <w:b/>
          <w:bCs/>
          <w:sz w:val="22"/>
          <w:szCs w:val="22"/>
          <w:lang w:val="el-GR"/>
        </w:rPr>
      </w:pPr>
      <w:r w:rsidRPr="00763B8C">
        <w:rPr>
          <w:b/>
          <w:bCs/>
          <w:sz w:val="22"/>
          <w:szCs w:val="22"/>
          <w:lang w:val="el-GR"/>
        </w:rPr>
        <w:t>Κύηση</w:t>
      </w:r>
      <w:r w:rsidRPr="00763B8C">
        <w:rPr>
          <w:sz w:val="22"/>
          <w:szCs w:val="22"/>
          <w:lang w:val="el-GR"/>
        </w:rPr>
        <w:t xml:space="preserve"> </w:t>
      </w:r>
      <w:r w:rsidRPr="00763B8C">
        <w:rPr>
          <w:b/>
          <w:bCs/>
          <w:sz w:val="22"/>
          <w:szCs w:val="22"/>
          <w:lang w:val="el-GR"/>
        </w:rPr>
        <w:t>και θηλασμός</w:t>
      </w:r>
    </w:p>
    <w:p w:rsidR="003C5FB1" w:rsidRPr="00763B8C" w:rsidRDefault="004758BF">
      <w:pPr>
        <w:rPr>
          <w:b/>
          <w:bCs/>
          <w:sz w:val="22"/>
          <w:szCs w:val="22"/>
          <w:lang w:val="el-GR"/>
        </w:rPr>
      </w:pPr>
      <w:r w:rsidRPr="00763B8C">
        <w:rPr>
          <w:bCs/>
          <w:sz w:val="22"/>
          <w:szCs w:val="22"/>
          <w:lang w:val="el-GR"/>
        </w:rPr>
        <w:t>Μην πάρετε το φάρμακο αυτό εάν είστε έγκυος ή εάν προσπαθείτε να μείνετε έγκυος. Το φάρμακο αυτό μπορεί να βλάψει σοβαρά το μωρό σας.</w:t>
      </w:r>
      <w:r w:rsidRPr="00763B8C">
        <w:rPr>
          <w:sz w:val="22"/>
          <w:szCs w:val="22"/>
          <w:lang w:val="el-GR"/>
        </w:rPr>
        <w:t xml:space="preserve"> Πρέπει να χρησιμοποιείτε μια αποτελεσματική μέθοδο αντισύλληψης όταν λαμβάνετε Ferriprox. Συμβουλευτείτε το γιατρό σας σχετικά με την καλύτερη μέθοδο </w:t>
      </w:r>
      <w:r w:rsidR="005B54A6" w:rsidRPr="00763B8C">
        <w:rPr>
          <w:sz w:val="22"/>
          <w:szCs w:val="22"/>
          <w:lang w:val="el-GR"/>
        </w:rPr>
        <w:t>για εσάς</w:t>
      </w:r>
      <w:r w:rsidRPr="00763B8C">
        <w:rPr>
          <w:sz w:val="22"/>
          <w:szCs w:val="22"/>
          <w:lang w:val="el-GR"/>
        </w:rPr>
        <w:t>. Εάν μείνετε έγκυος ενώ παίρνετε Ferriprox, σταματήστε αμέσως τη λήψη του φαρμάκου και συμβουλευτείτε το γιατρό σας.</w:t>
      </w:r>
    </w:p>
    <w:p w:rsidR="003C5FB1" w:rsidRPr="00763B8C" w:rsidRDefault="003C5FB1">
      <w:pPr>
        <w:rPr>
          <w:b/>
          <w:bCs/>
          <w:sz w:val="22"/>
          <w:szCs w:val="22"/>
          <w:lang w:val="el-GR"/>
        </w:rPr>
      </w:pPr>
    </w:p>
    <w:p w:rsidR="004758BF" w:rsidRPr="00763B8C" w:rsidRDefault="004758BF" w:rsidP="00AF46D0">
      <w:pPr>
        <w:rPr>
          <w:sz w:val="22"/>
          <w:szCs w:val="22"/>
          <w:lang w:val="el-GR"/>
        </w:rPr>
      </w:pPr>
      <w:r w:rsidRPr="00763B8C">
        <w:rPr>
          <w:sz w:val="22"/>
          <w:szCs w:val="22"/>
          <w:lang w:val="el-GR"/>
        </w:rPr>
        <w:t>Δεν θα πρέπει να χρησιμοποιείτε το Ferriprox όταν θηλάζετε. Ανατρέξτε στην κάρτα υπενθύμισης ασθεν</w:t>
      </w:r>
      <w:r w:rsidR="00655928" w:rsidRPr="00655928">
        <w:rPr>
          <w:sz w:val="22"/>
          <w:szCs w:val="22"/>
          <w:lang w:val="el-GR"/>
        </w:rPr>
        <w:t>ή</w:t>
      </w:r>
      <w:r w:rsidRPr="00763B8C">
        <w:rPr>
          <w:sz w:val="22"/>
          <w:szCs w:val="22"/>
          <w:lang w:val="el-GR"/>
        </w:rPr>
        <w:t>/φροντ</w:t>
      </w:r>
      <w:r w:rsidR="00AF46D0" w:rsidRPr="00AF46D0">
        <w:rPr>
          <w:sz w:val="22"/>
          <w:szCs w:val="22"/>
          <w:lang w:val="el-GR"/>
        </w:rPr>
        <w:t>ιστή</w:t>
      </w:r>
      <w:r w:rsidRPr="00763B8C">
        <w:rPr>
          <w:sz w:val="22"/>
          <w:szCs w:val="22"/>
          <w:lang w:val="el-GR"/>
        </w:rPr>
        <w:t>, που είναι συνημμένη σε αυτό το φυλλάδιο.</w:t>
      </w:r>
    </w:p>
    <w:p w:rsidR="004758BF" w:rsidRPr="00763B8C" w:rsidRDefault="004758BF">
      <w:pPr>
        <w:rPr>
          <w:sz w:val="22"/>
          <w:szCs w:val="22"/>
          <w:lang w:val="el-GR"/>
        </w:rPr>
      </w:pPr>
    </w:p>
    <w:p w:rsidR="004758BF" w:rsidRPr="00763B8C" w:rsidRDefault="004758BF" w:rsidP="00692F81">
      <w:pPr>
        <w:keepNext/>
        <w:rPr>
          <w:b/>
          <w:bCs/>
          <w:sz w:val="22"/>
          <w:szCs w:val="22"/>
          <w:lang w:val="el-GR"/>
        </w:rPr>
      </w:pPr>
      <w:r w:rsidRPr="00763B8C">
        <w:rPr>
          <w:b/>
          <w:bCs/>
          <w:sz w:val="22"/>
          <w:szCs w:val="22"/>
          <w:lang w:val="el-GR"/>
        </w:rPr>
        <w:t xml:space="preserve">Οδήγηση και χειρισμός </w:t>
      </w:r>
      <w:r w:rsidR="009347E8">
        <w:rPr>
          <w:b/>
          <w:bCs/>
          <w:sz w:val="22"/>
          <w:szCs w:val="22"/>
          <w:lang w:val="el-GR"/>
        </w:rPr>
        <w:t>μηχανημάτων</w:t>
      </w:r>
    </w:p>
    <w:p w:rsidR="004758BF" w:rsidRPr="00763B8C" w:rsidRDefault="008427A1">
      <w:pPr>
        <w:rPr>
          <w:sz w:val="22"/>
          <w:szCs w:val="22"/>
          <w:lang w:val="el-GR"/>
        </w:rPr>
      </w:pPr>
      <w:r w:rsidRPr="00763B8C">
        <w:rPr>
          <w:sz w:val="22"/>
          <w:szCs w:val="22"/>
          <w:lang w:val="el-GR"/>
        </w:rPr>
        <w:t>Δεν εφαρμόζεται.</w:t>
      </w:r>
    </w:p>
    <w:p w:rsidR="004758BF" w:rsidRPr="00763B8C" w:rsidRDefault="004758BF">
      <w:pPr>
        <w:rPr>
          <w:sz w:val="22"/>
          <w:szCs w:val="22"/>
          <w:lang w:val="el-GR"/>
        </w:rPr>
      </w:pPr>
    </w:p>
    <w:p w:rsidR="004758BF" w:rsidRPr="00763B8C" w:rsidRDefault="004758BF">
      <w:pPr>
        <w:rPr>
          <w:sz w:val="22"/>
          <w:szCs w:val="22"/>
          <w:lang w:val="el-GR"/>
        </w:rPr>
      </w:pPr>
    </w:p>
    <w:p w:rsidR="004758BF" w:rsidRPr="00C6064F" w:rsidRDefault="004758BF" w:rsidP="00692F81">
      <w:pPr>
        <w:pStyle w:val="Header"/>
        <w:keepNext/>
        <w:tabs>
          <w:tab w:val="clear" w:pos="567"/>
          <w:tab w:val="left" w:pos="555"/>
        </w:tabs>
        <w:rPr>
          <w:rFonts w:ascii="Times New Roman" w:hAnsi="Times New Roman"/>
          <w:b/>
          <w:sz w:val="22"/>
          <w:szCs w:val="22"/>
          <w:lang w:val="el-GR"/>
        </w:rPr>
      </w:pPr>
      <w:r w:rsidRPr="00763B8C">
        <w:rPr>
          <w:rFonts w:ascii="Times New Roman" w:hAnsi="Times New Roman"/>
          <w:b/>
          <w:sz w:val="22"/>
          <w:szCs w:val="22"/>
          <w:lang w:val="el-GR"/>
        </w:rPr>
        <w:t>3.</w:t>
      </w:r>
      <w:r w:rsidRPr="00763B8C">
        <w:rPr>
          <w:rFonts w:ascii="Times New Roman" w:hAnsi="Times New Roman"/>
          <w:b/>
          <w:sz w:val="22"/>
          <w:szCs w:val="22"/>
          <w:lang w:val="el-GR"/>
        </w:rPr>
        <w:tab/>
      </w:r>
      <w:r w:rsidR="00F769E2">
        <w:rPr>
          <w:rFonts w:ascii="Times New Roman" w:hAnsi="Times New Roman"/>
          <w:b/>
          <w:sz w:val="22"/>
          <w:szCs w:val="22"/>
          <w:lang w:val="el-GR"/>
        </w:rPr>
        <w:t>Πώς να πάρετε το Ferriprox</w:t>
      </w:r>
    </w:p>
    <w:p w:rsidR="004758BF" w:rsidRPr="00763B8C" w:rsidRDefault="004758BF" w:rsidP="00692F81">
      <w:pPr>
        <w:pStyle w:val="Header"/>
        <w:keepNext/>
        <w:rPr>
          <w:rFonts w:ascii="Times New Roman" w:hAnsi="Times New Roman"/>
          <w:sz w:val="22"/>
          <w:szCs w:val="22"/>
          <w:lang w:val="el-GR"/>
        </w:rPr>
      </w:pPr>
    </w:p>
    <w:p w:rsidR="00DA6A7C" w:rsidRPr="0068554C" w:rsidRDefault="00DA6A7C" w:rsidP="00CC45DA">
      <w:pPr>
        <w:pStyle w:val="Header"/>
        <w:rPr>
          <w:rFonts w:ascii="Times New Roman" w:hAnsi="Times New Roman"/>
          <w:sz w:val="22"/>
          <w:szCs w:val="22"/>
          <w:lang w:val="el-GR"/>
        </w:rPr>
      </w:pPr>
      <w:r w:rsidRPr="00763B8C">
        <w:rPr>
          <w:rFonts w:ascii="Times New Roman" w:hAnsi="Times New Roman"/>
          <w:sz w:val="22"/>
          <w:szCs w:val="22"/>
          <w:lang w:val="el-GR"/>
        </w:rPr>
        <w:t>Πάντοτε να παίρνετε το φάρμακο αυτό αυστηρά σύμφωνα με τις οδηγίες του γιατρού σας. Εάν έχετε αμφιβολίες, συμβουλευτείτε το γιατρό ή το φαρμακοποιό σας. Η ποσότητα του Ferriprox που θα λάβετε θα εξαρτηθεί από το βάρος σας. Η συνήθης δόση είναι 25 mg/kg, 3 φορές την ημέρα, για μια συνολική ημερήσια δόση 75 mg/kg. Η συνολική ημερήσια δόση δεν πρέπει να υπερβαίνει τα 100 mg/kg. Πάρτε την πρώτη δόση το πρωί. Πάρτε τη δεύτερη δόση το μεσημέρι. Πάρτε την τρίτη δόση το βράδυ. Μπορείτε να παίρνετε το Ferriprox με ή χωρίς φαγητό, ω</w:t>
      </w:r>
      <w:r w:rsidRPr="00763B8C">
        <w:rPr>
          <w:rFonts w:ascii="Times New Roman" w:hAnsi="Times New Roman"/>
          <w:bCs/>
          <w:sz w:val="22"/>
          <w:szCs w:val="22"/>
          <w:lang w:val="el-GR"/>
        </w:rPr>
        <w:t xml:space="preserve">στόσο μπορεί να θυμάστε πιο εύκολα να παίρνετε το </w:t>
      </w:r>
      <w:r w:rsidRPr="00763B8C">
        <w:rPr>
          <w:rFonts w:ascii="Times New Roman" w:hAnsi="Times New Roman"/>
          <w:sz w:val="22"/>
          <w:szCs w:val="22"/>
          <w:lang w:val="el-GR"/>
        </w:rPr>
        <w:t>Ferriprox εάν το παίρνετε μαζί με τα γεύματ</w:t>
      </w:r>
      <w:r w:rsidR="00CC45DA" w:rsidRPr="00CC45DA">
        <w:rPr>
          <w:rFonts w:ascii="Times New Roman" w:hAnsi="Times New Roman"/>
          <w:sz w:val="22"/>
          <w:szCs w:val="22"/>
          <w:lang w:val="el-GR"/>
        </w:rPr>
        <w:t>ά</w:t>
      </w:r>
      <w:r w:rsidRPr="00763B8C">
        <w:rPr>
          <w:rFonts w:ascii="Times New Roman" w:hAnsi="Times New Roman"/>
          <w:sz w:val="22"/>
          <w:szCs w:val="22"/>
          <w:lang w:val="el-GR"/>
        </w:rPr>
        <w:t xml:space="preserve"> σας.</w:t>
      </w:r>
    </w:p>
    <w:p w:rsidR="004758BF" w:rsidRPr="00763B8C" w:rsidRDefault="004758BF">
      <w:pPr>
        <w:pStyle w:val="Header"/>
        <w:rPr>
          <w:rFonts w:ascii="Times New Roman" w:hAnsi="Times New Roman"/>
          <w:sz w:val="22"/>
          <w:szCs w:val="22"/>
          <w:lang w:val="el-GR"/>
        </w:rPr>
      </w:pPr>
    </w:p>
    <w:p w:rsidR="004758BF" w:rsidRPr="00763B8C" w:rsidRDefault="004758BF" w:rsidP="00692F81">
      <w:pPr>
        <w:pStyle w:val="Header"/>
        <w:keepNext/>
        <w:rPr>
          <w:rFonts w:ascii="Times New Roman" w:hAnsi="Times New Roman"/>
          <w:b/>
          <w:sz w:val="22"/>
          <w:szCs w:val="22"/>
          <w:lang w:val="el-GR"/>
        </w:rPr>
      </w:pPr>
      <w:r w:rsidRPr="00763B8C">
        <w:rPr>
          <w:rFonts w:ascii="Times New Roman" w:hAnsi="Times New Roman"/>
          <w:b/>
          <w:sz w:val="22"/>
          <w:szCs w:val="22"/>
          <w:lang w:val="el-GR"/>
        </w:rPr>
        <w:t>Εάν πάρετε μεγαλύτερη δόση Ferriprox από την κανονική</w:t>
      </w:r>
    </w:p>
    <w:p w:rsidR="004758BF" w:rsidRPr="00763B8C" w:rsidRDefault="004758BF">
      <w:pPr>
        <w:pStyle w:val="Header"/>
        <w:rPr>
          <w:rFonts w:ascii="Times New Roman" w:hAnsi="Times New Roman"/>
          <w:sz w:val="22"/>
          <w:szCs w:val="22"/>
          <w:lang w:val="el-GR"/>
        </w:rPr>
      </w:pPr>
      <w:r w:rsidRPr="00763B8C">
        <w:rPr>
          <w:rFonts w:ascii="Times New Roman" w:hAnsi="Times New Roman"/>
          <w:sz w:val="22"/>
          <w:szCs w:val="22"/>
          <w:lang w:val="el-GR"/>
        </w:rPr>
        <w:t xml:space="preserve">Δεν υπάρχουν αναφορές οξείας υπερδοσολογίας με το Ferriprox. Εάν </w:t>
      </w:r>
      <w:r w:rsidR="00AF5C5D" w:rsidRPr="00763B8C">
        <w:rPr>
          <w:rFonts w:ascii="Times New Roman" w:hAnsi="Times New Roman"/>
          <w:sz w:val="22"/>
          <w:szCs w:val="22"/>
          <w:lang w:val="el-GR"/>
        </w:rPr>
        <w:t xml:space="preserve">κατά λάθος </w:t>
      </w:r>
      <w:r w:rsidRPr="00763B8C">
        <w:rPr>
          <w:rFonts w:ascii="Times New Roman" w:hAnsi="Times New Roman"/>
          <w:sz w:val="22"/>
          <w:szCs w:val="22"/>
          <w:lang w:val="el-GR"/>
        </w:rPr>
        <w:t xml:space="preserve">έχετε πάρει παραπάνω από την συνταγογραφηθείσα δόση, θα πρέπει να επικοινωνήσετε με το </w:t>
      </w:r>
      <w:r w:rsidR="00165C9A" w:rsidRPr="00763B8C">
        <w:rPr>
          <w:rFonts w:ascii="Times New Roman" w:hAnsi="Times New Roman"/>
          <w:sz w:val="22"/>
          <w:szCs w:val="22"/>
          <w:lang w:val="el-GR"/>
        </w:rPr>
        <w:t>γ</w:t>
      </w:r>
      <w:r w:rsidRPr="00763B8C">
        <w:rPr>
          <w:rFonts w:ascii="Times New Roman" w:hAnsi="Times New Roman"/>
          <w:sz w:val="22"/>
          <w:szCs w:val="22"/>
          <w:lang w:val="el-GR"/>
        </w:rPr>
        <w:t>ιατρό σας.</w:t>
      </w:r>
    </w:p>
    <w:p w:rsidR="004758BF" w:rsidRPr="00763B8C" w:rsidRDefault="004758BF">
      <w:pPr>
        <w:numPr>
          <w:ilvl w:val="12"/>
          <w:numId w:val="0"/>
        </w:numPr>
        <w:rPr>
          <w:sz w:val="22"/>
          <w:szCs w:val="22"/>
          <w:lang w:val="el-GR"/>
        </w:rPr>
      </w:pPr>
    </w:p>
    <w:p w:rsidR="004758BF" w:rsidRPr="00763B8C" w:rsidRDefault="004758BF" w:rsidP="00692F81">
      <w:pPr>
        <w:pStyle w:val="Header"/>
        <w:keepNext/>
        <w:rPr>
          <w:rFonts w:ascii="Times New Roman" w:hAnsi="Times New Roman"/>
          <w:b/>
          <w:sz w:val="22"/>
          <w:szCs w:val="22"/>
          <w:lang w:val="el-GR"/>
        </w:rPr>
      </w:pPr>
      <w:r w:rsidRPr="00763B8C">
        <w:rPr>
          <w:rFonts w:ascii="Times New Roman" w:hAnsi="Times New Roman"/>
          <w:b/>
          <w:sz w:val="22"/>
          <w:szCs w:val="22"/>
          <w:lang w:val="el-GR"/>
        </w:rPr>
        <w:t>Εάν ξεχάσετε να πάρετε το Ferriprox</w:t>
      </w:r>
    </w:p>
    <w:p w:rsidR="004758BF" w:rsidRPr="00763B8C" w:rsidRDefault="004758BF">
      <w:pPr>
        <w:numPr>
          <w:ilvl w:val="12"/>
          <w:numId w:val="0"/>
        </w:numPr>
        <w:rPr>
          <w:sz w:val="22"/>
          <w:szCs w:val="22"/>
          <w:lang w:val="el-GR"/>
        </w:rPr>
      </w:pPr>
      <w:r w:rsidRPr="00763B8C">
        <w:rPr>
          <w:sz w:val="22"/>
          <w:szCs w:val="22"/>
          <w:lang w:val="el-GR"/>
        </w:rPr>
        <w:t>Το Ferriprox θα είναι αποτελεσματικότερο εάν δεν παραλείψετε καμία δόση. Αν όμως ξεχάσετε να πάρετε μια δόση, πάρτε την αμέσως μόλις το θυμηθείτε και πάρτε την επόμενη δόση στην προγραμματισμένη ώρα. Αν παραλείψετε περισσότερες από μία δόσεις, μην πάρετε διπλή δόση αλλά συνεχίστε με το κανονικό σας πρόγραμμα. Μην αλλάξετε την καθημερινή σας δόση χωρίς πρώτα να το συζητήσετε με το γιατρό σας.</w:t>
      </w:r>
    </w:p>
    <w:p w:rsidR="004758BF" w:rsidRPr="00763B8C" w:rsidRDefault="004758BF">
      <w:pPr>
        <w:numPr>
          <w:ilvl w:val="12"/>
          <w:numId w:val="0"/>
        </w:numPr>
        <w:rPr>
          <w:sz w:val="22"/>
          <w:szCs w:val="22"/>
          <w:lang w:val="el-GR"/>
        </w:rPr>
      </w:pPr>
    </w:p>
    <w:p w:rsidR="004758BF" w:rsidRPr="00763B8C" w:rsidRDefault="004758BF">
      <w:pPr>
        <w:numPr>
          <w:ilvl w:val="12"/>
          <w:numId w:val="0"/>
        </w:numPr>
        <w:rPr>
          <w:sz w:val="22"/>
          <w:szCs w:val="22"/>
          <w:lang w:val="el-GR"/>
        </w:rPr>
      </w:pPr>
    </w:p>
    <w:p w:rsidR="004758BF" w:rsidRPr="00763B8C" w:rsidRDefault="004758BF" w:rsidP="00692F81">
      <w:pPr>
        <w:pStyle w:val="Header"/>
        <w:keepNext/>
        <w:tabs>
          <w:tab w:val="clear" w:pos="567"/>
          <w:tab w:val="left" w:pos="555"/>
        </w:tabs>
        <w:rPr>
          <w:rFonts w:ascii="Times New Roman" w:hAnsi="Times New Roman"/>
          <w:b/>
          <w:sz w:val="22"/>
          <w:szCs w:val="22"/>
          <w:lang w:val="el-GR"/>
        </w:rPr>
      </w:pPr>
      <w:r w:rsidRPr="00763B8C">
        <w:rPr>
          <w:rFonts w:ascii="Times New Roman" w:hAnsi="Times New Roman"/>
          <w:b/>
          <w:sz w:val="22"/>
          <w:szCs w:val="22"/>
          <w:lang w:val="el-GR"/>
        </w:rPr>
        <w:t>4.</w:t>
      </w:r>
      <w:r w:rsidRPr="00763B8C">
        <w:rPr>
          <w:rFonts w:ascii="Times New Roman" w:hAnsi="Times New Roman"/>
          <w:b/>
          <w:sz w:val="22"/>
          <w:szCs w:val="22"/>
          <w:lang w:val="el-GR"/>
        </w:rPr>
        <w:tab/>
      </w:r>
      <w:r w:rsidR="00ED7909" w:rsidRPr="00763B8C">
        <w:rPr>
          <w:rFonts w:ascii="Times New Roman" w:hAnsi="Times New Roman"/>
          <w:b/>
          <w:sz w:val="22"/>
          <w:szCs w:val="22"/>
          <w:lang w:val="el-GR"/>
        </w:rPr>
        <w:t>Πιθανές ανεπιθύμητες ενέργειες</w:t>
      </w:r>
    </w:p>
    <w:p w:rsidR="004758BF" w:rsidRPr="00763B8C" w:rsidRDefault="004758BF" w:rsidP="00692F81">
      <w:pPr>
        <w:keepNext/>
        <w:rPr>
          <w:sz w:val="22"/>
          <w:szCs w:val="22"/>
          <w:lang w:val="el-GR"/>
        </w:rPr>
      </w:pPr>
    </w:p>
    <w:p w:rsidR="004758BF" w:rsidRPr="00763B8C" w:rsidRDefault="004758BF" w:rsidP="004758BF">
      <w:pPr>
        <w:rPr>
          <w:sz w:val="22"/>
          <w:szCs w:val="22"/>
          <w:lang w:val="el-GR"/>
        </w:rPr>
      </w:pPr>
      <w:r w:rsidRPr="00763B8C">
        <w:rPr>
          <w:sz w:val="22"/>
          <w:szCs w:val="22"/>
          <w:lang w:val="el-GR"/>
        </w:rPr>
        <w:t xml:space="preserve">Όπως όλα τα φάρμακα, έτσι και </w:t>
      </w:r>
      <w:r w:rsidR="00AF5C5D" w:rsidRPr="00763B8C">
        <w:rPr>
          <w:sz w:val="22"/>
          <w:szCs w:val="22"/>
          <w:lang w:val="el-GR"/>
        </w:rPr>
        <w:t xml:space="preserve">αυτό </w:t>
      </w:r>
      <w:r w:rsidRPr="00763B8C">
        <w:rPr>
          <w:sz w:val="22"/>
          <w:szCs w:val="22"/>
          <w:lang w:val="el-GR"/>
        </w:rPr>
        <w:t>το</w:t>
      </w:r>
      <w:r w:rsidR="00E33984" w:rsidRPr="00763B8C">
        <w:rPr>
          <w:sz w:val="22"/>
          <w:szCs w:val="22"/>
          <w:lang w:val="el-GR"/>
        </w:rPr>
        <w:t xml:space="preserve"> φάρμακο </w:t>
      </w:r>
      <w:r w:rsidRPr="00763B8C">
        <w:rPr>
          <w:sz w:val="22"/>
          <w:szCs w:val="22"/>
          <w:lang w:val="el-GR"/>
        </w:rPr>
        <w:t>μπορεί να προκαλέσει ανεπιθύμητες ενέργειες, αν και δεν παρουσιάζονται σε όλους τους ανθρώπους.</w:t>
      </w:r>
    </w:p>
    <w:p w:rsidR="004758BF" w:rsidRPr="00763B8C" w:rsidRDefault="004758BF" w:rsidP="004758BF">
      <w:pPr>
        <w:rPr>
          <w:sz w:val="22"/>
          <w:szCs w:val="22"/>
          <w:lang w:val="el-GR"/>
        </w:rPr>
      </w:pPr>
    </w:p>
    <w:p w:rsidR="004758BF" w:rsidRPr="00763B8C" w:rsidRDefault="004758BF" w:rsidP="00134A58">
      <w:pPr>
        <w:pStyle w:val="BodyText"/>
        <w:jc w:val="left"/>
        <w:rPr>
          <w:szCs w:val="22"/>
          <w:lang w:val="el-GR"/>
        </w:rPr>
      </w:pPr>
      <w:r w:rsidRPr="00763B8C">
        <w:rPr>
          <w:szCs w:val="22"/>
          <w:lang w:val="el-GR"/>
        </w:rPr>
        <w:t xml:space="preserve">Η πιο σοβαρή </w:t>
      </w:r>
      <w:r w:rsidR="00957DDE" w:rsidRPr="00763B8C">
        <w:rPr>
          <w:lang w:val="el-GR" w:eastAsia="en-CA"/>
        </w:rPr>
        <w:t>ανεπιθύμητη ενέργεια</w:t>
      </w:r>
      <w:r w:rsidRPr="00763B8C">
        <w:rPr>
          <w:szCs w:val="22"/>
          <w:lang w:val="el-GR"/>
        </w:rPr>
        <w:t xml:space="preserve"> του Ferriprox είναι ο πολύ χαμηλός αριθμός λευκών αιμοσφαιρίων (ουδετερόφιλων). Αυτή η κατάσταση, γνωστή ως σοβαρή ουδετεροπενία ή ακοκκιοκυττάρωση, έχει παρουσιαστεί σε </w:t>
      </w:r>
      <w:r w:rsidR="00F92C98" w:rsidRPr="00763B8C">
        <w:rPr>
          <w:szCs w:val="22"/>
          <w:lang w:val="el-GR"/>
        </w:rPr>
        <w:t xml:space="preserve">1 με </w:t>
      </w:r>
      <w:r w:rsidRPr="00763B8C">
        <w:rPr>
          <w:szCs w:val="22"/>
          <w:lang w:val="el-GR"/>
        </w:rPr>
        <w:t xml:space="preserve">2 </w:t>
      </w:r>
      <w:r w:rsidR="00C60D79" w:rsidRPr="00763B8C">
        <w:rPr>
          <w:szCs w:val="22"/>
          <w:lang w:val="el-GR"/>
        </w:rPr>
        <w:t>στα</w:t>
      </w:r>
      <w:r w:rsidRPr="00763B8C">
        <w:rPr>
          <w:szCs w:val="22"/>
          <w:lang w:val="el-GR"/>
        </w:rPr>
        <w:t xml:space="preserve"> 100 </w:t>
      </w:r>
      <w:r w:rsidR="00C60D79" w:rsidRPr="00763B8C">
        <w:rPr>
          <w:szCs w:val="22"/>
          <w:lang w:val="el-GR"/>
        </w:rPr>
        <w:t>άτομα</w:t>
      </w:r>
      <w:r w:rsidRPr="00763B8C">
        <w:rPr>
          <w:szCs w:val="22"/>
          <w:lang w:val="el-GR"/>
        </w:rPr>
        <w:t xml:space="preserve"> που έχουν λάβει Ferriprox σε κλινικές μελέτες. Ο χαμηλός αριθμός λευκών αιμοσφαιρίων μπορεί να συνδέεται με </w:t>
      </w:r>
      <w:r w:rsidR="00AF5C5D" w:rsidRPr="00763B8C">
        <w:rPr>
          <w:szCs w:val="22"/>
          <w:lang w:val="el-GR"/>
        </w:rPr>
        <w:t xml:space="preserve">σοβαρή </w:t>
      </w:r>
      <w:r w:rsidRPr="00763B8C">
        <w:rPr>
          <w:szCs w:val="22"/>
          <w:lang w:val="el-GR"/>
        </w:rPr>
        <w:t xml:space="preserve">και δυνητικά απειλητική για τη ζωή λοίμωξη. Αναφέρετε αμέσως στο </w:t>
      </w:r>
      <w:r w:rsidR="00134A58" w:rsidRPr="00763B8C">
        <w:rPr>
          <w:szCs w:val="22"/>
          <w:lang w:val="el-GR"/>
        </w:rPr>
        <w:t xml:space="preserve">γιατρό </w:t>
      </w:r>
      <w:r w:rsidRPr="00763B8C">
        <w:rPr>
          <w:szCs w:val="22"/>
          <w:lang w:val="el-GR"/>
        </w:rPr>
        <w:t>σας τυχόν συμπτώματα λοίμωξης όπως: πυρετό, κυνάγχη ή συμπτώματα που μοιάζουν με γρίπη.</w:t>
      </w:r>
    </w:p>
    <w:p w:rsidR="004758BF" w:rsidRPr="00763B8C" w:rsidRDefault="004758BF" w:rsidP="004758BF">
      <w:pPr>
        <w:pStyle w:val="BodyText"/>
        <w:jc w:val="left"/>
        <w:rPr>
          <w:szCs w:val="22"/>
          <w:lang w:val="el-GR"/>
        </w:rPr>
      </w:pPr>
    </w:p>
    <w:p w:rsidR="004758BF" w:rsidRPr="00763B8C" w:rsidRDefault="004758BF" w:rsidP="00692F81">
      <w:pPr>
        <w:keepNext/>
        <w:rPr>
          <w:sz w:val="22"/>
          <w:szCs w:val="22"/>
          <w:lang w:val="el-GR"/>
        </w:rPr>
      </w:pPr>
      <w:r w:rsidRPr="00763B8C">
        <w:rPr>
          <w:b/>
          <w:sz w:val="22"/>
          <w:szCs w:val="22"/>
          <w:lang w:val="el-GR"/>
        </w:rPr>
        <w:t>Πολύ συχνές ανεπιθύμητες ενέργειες</w:t>
      </w:r>
      <w:r w:rsidRPr="00763B8C">
        <w:rPr>
          <w:sz w:val="22"/>
          <w:szCs w:val="22"/>
          <w:lang w:val="el-GR"/>
        </w:rPr>
        <w:t xml:space="preserve"> (</w:t>
      </w:r>
      <w:r w:rsidR="00E33984" w:rsidRPr="00763B8C">
        <w:rPr>
          <w:sz w:val="22"/>
          <w:szCs w:val="22"/>
          <w:lang w:val="el-GR"/>
        </w:rPr>
        <w:t xml:space="preserve">μπορεί να </w:t>
      </w:r>
      <w:r w:rsidRPr="00763B8C">
        <w:rPr>
          <w:sz w:val="22"/>
          <w:szCs w:val="22"/>
          <w:lang w:val="el-GR"/>
        </w:rPr>
        <w:t>επηρεά</w:t>
      </w:r>
      <w:r w:rsidR="00E33984" w:rsidRPr="00763B8C">
        <w:rPr>
          <w:sz w:val="22"/>
          <w:szCs w:val="22"/>
          <w:lang w:val="el-GR"/>
        </w:rPr>
        <w:t>σουν</w:t>
      </w:r>
      <w:r w:rsidRPr="00763B8C">
        <w:rPr>
          <w:sz w:val="22"/>
          <w:szCs w:val="22"/>
          <w:lang w:val="el-GR"/>
        </w:rPr>
        <w:t xml:space="preserve"> περισσότερ</w:t>
      </w:r>
      <w:r w:rsidR="00E33984" w:rsidRPr="00763B8C">
        <w:rPr>
          <w:sz w:val="22"/>
          <w:szCs w:val="22"/>
          <w:lang w:val="el-GR"/>
        </w:rPr>
        <w:t>α</w:t>
      </w:r>
      <w:r w:rsidRPr="00763B8C">
        <w:rPr>
          <w:sz w:val="22"/>
          <w:szCs w:val="22"/>
          <w:lang w:val="el-GR"/>
        </w:rPr>
        <w:t xml:space="preserve"> από 1 </w:t>
      </w:r>
      <w:r w:rsidR="00E33984" w:rsidRPr="00763B8C">
        <w:rPr>
          <w:sz w:val="22"/>
          <w:szCs w:val="22"/>
          <w:lang w:val="el-GR"/>
        </w:rPr>
        <w:t>στα</w:t>
      </w:r>
      <w:r w:rsidRPr="00763B8C">
        <w:rPr>
          <w:sz w:val="22"/>
          <w:szCs w:val="22"/>
          <w:lang w:val="el-GR"/>
        </w:rPr>
        <w:t xml:space="preserve"> 10 </w:t>
      </w:r>
      <w:r w:rsidR="00E33984" w:rsidRPr="00763B8C">
        <w:rPr>
          <w:sz w:val="22"/>
          <w:szCs w:val="22"/>
          <w:lang w:val="el-GR"/>
        </w:rPr>
        <w:t>άτομα</w:t>
      </w:r>
      <w:r w:rsidR="00836543" w:rsidRPr="00763B8C">
        <w:rPr>
          <w:sz w:val="22"/>
          <w:szCs w:val="22"/>
          <w:lang w:val="el-GR"/>
        </w:rPr>
        <w:t>):</w:t>
      </w:r>
    </w:p>
    <w:p w:rsidR="004758BF" w:rsidRPr="00763B8C" w:rsidRDefault="00F769E2" w:rsidP="009E4BF5">
      <w:pPr>
        <w:numPr>
          <w:ilvl w:val="0"/>
          <w:numId w:val="16"/>
        </w:numPr>
        <w:ind w:left="360"/>
        <w:rPr>
          <w:sz w:val="22"/>
          <w:szCs w:val="22"/>
          <w:lang w:val="el-GR"/>
        </w:rPr>
      </w:pPr>
      <w:r>
        <w:rPr>
          <w:sz w:val="22"/>
          <w:szCs w:val="22"/>
          <w:lang w:val="el-GR"/>
        </w:rPr>
        <w:t>κοιλιακό άλγος</w:t>
      </w:r>
    </w:p>
    <w:p w:rsidR="004758BF" w:rsidRPr="00763B8C" w:rsidRDefault="004758BF" w:rsidP="009E4BF5">
      <w:pPr>
        <w:numPr>
          <w:ilvl w:val="0"/>
          <w:numId w:val="16"/>
        </w:numPr>
        <w:ind w:left="360"/>
        <w:rPr>
          <w:sz w:val="22"/>
          <w:szCs w:val="22"/>
          <w:lang w:val="el-GR"/>
        </w:rPr>
      </w:pPr>
      <w:r w:rsidRPr="00763B8C">
        <w:rPr>
          <w:sz w:val="22"/>
          <w:szCs w:val="22"/>
          <w:lang w:val="el-GR"/>
        </w:rPr>
        <w:t>ναυτία</w:t>
      </w:r>
    </w:p>
    <w:p w:rsidR="004758BF" w:rsidRPr="00763B8C" w:rsidRDefault="004758BF" w:rsidP="009E4BF5">
      <w:pPr>
        <w:numPr>
          <w:ilvl w:val="0"/>
          <w:numId w:val="16"/>
        </w:numPr>
        <w:ind w:left="360"/>
        <w:rPr>
          <w:sz w:val="22"/>
          <w:szCs w:val="22"/>
          <w:lang w:val="el-GR"/>
        </w:rPr>
      </w:pPr>
      <w:r w:rsidRPr="00763B8C">
        <w:rPr>
          <w:sz w:val="22"/>
          <w:szCs w:val="22"/>
          <w:lang w:val="el-GR"/>
        </w:rPr>
        <w:t>έμετο</w:t>
      </w:r>
      <w:r w:rsidR="001605A9" w:rsidRPr="001605A9">
        <w:rPr>
          <w:sz w:val="22"/>
          <w:szCs w:val="22"/>
          <w:lang w:val="el-GR"/>
        </w:rPr>
        <w:t>ς</w:t>
      </w:r>
    </w:p>
    <w:p w:rsidR="004758BF" w:rsidRPr="00763B8C" w:rsidRDefault="004758BF" w:rsidP="009E4BF5">
      <w:pPr>
        <w:numPr>
          <w:ilvl w:val="0"/>
          <w:numId w:val="16"/>
        </w:numPr>
        <w:ind w:left="360"/>
        <w:rPr>
          <w:sz w:val="22"/>
          <w:szCs w:val="22"/>
          <w:lang w:val="el-GR"/>
        </w:rPr>
      </w:pPr>
      <w:r w:rsidRPr="00763B8C">
        <w:rPr>
          <w:sz w:val="22"/>
          <w:szCs w:val="22"/>
          <w:lang w:val="el-GR"/>
        </w:rPr>
        <w:t>κοκκινωπό/καφέ χρώμα ούρων</w:t>
      </w:r>
    </w:p>
    <w:p w:rsidR="004758BF" w:rsidRPr="00763B8C" w:rsidRDefault="004758BF" w:rsidP="004758BF">
      <w:pPr>
        <w:pStyle w:val="BodyText"/>
        <w:jc w:val="left"/>
        <w:rPr>
          <w:szCs w:val="22"/>
          <w:lang w:val="el-GR"/>
        </w:rPr>
      </w:pPr>
    </w:p>
    <w:p w:rsidR="004758BF" w:rsidRPr="00763B8C" w:rsidRDefault="004758BF" w:rsidP="004758BF">
      <w:pPr>
        <w:pStyle w:val="BodyText"/>
        <w:jc w:val="left"/>
        <w:rPr>
          <w:szCs w:val="22"/>
          <w:lang w:val="el-GR"/>
        </w:rPr>
      </w:pPr>
      <w:r w:rsidRPr="00763B8C">
        <w:rPr>
          <w:szCs w:val="22"/>
          <w:lang w:val="el-GR"/>
        </w:rPr>
        <w:t>Εάν εκδηλώσετε ναυτία ή έμετο, μπορεί να βοηθήσει η λήψη του Ferriprox μαζί με λίγο φαγητό. Ο αποχρωματισμός των ούρων είναι μια πολύ συχνή παρενέργεια και δεν είναι επιβλαβής.</w:t>
      </w:r>
    </w:p>
    <w:p w:rsidR="004758BF" w:rsidRPr="00763B8C" w:rsidRDefault="004758BF" w:rsidP="004758BF">
      <w:pPr>
        <w:pStyle w:val="BodyText"/>
        <w:jc w:val="left"/>
        <w:rPr>
          <w:szCs w:val="22"/>
          <w:lang w:val="el-GR"/>
        </w:rPr>
      </w:pPr>
    </w:p>
    <w:p w:rsidR="004758BF" w:rsidRPr="00763B8C" w:rsidRDefault="004758BF" w:rsidP="00692F81">
      <w:pPr>
        <w:keepNext/>
        <w:rPr>
          <w:sz w:val="22"/>
          <w:szCs w:val="22"/>
          <w:lang w:val="el-GR"/>
        </w:rPr>
      </w:pPr>
      <w:r w:rsidRPr="00763B8C">
        <w:rPr>
          <w:b/>
          <w:sz w:val="22"/>
          <w:szCs w:val="22"/>
          <w:lang w:val="el-GR"/>
        </w:rPr>
        <w:t>Συχνές ανεπιθύμητες ενέργειες</w:t>
      </w:r>
      <w:r w:rsidRPr="00763B8C">
        <w:rPr>
          <w:sz w:val="22"/>
          <w:szCs w:val="22"/>
          <w:lang w:val="el-GR"/>
        </w:rPr>
        <w:t xml:space="preserve"> (</w:t>
      </w:r>
      <w:r w:rsidR="00E33984" w:rsidRPr="00763B8C">
        <w:rPr>
          <w:sz w:val="22"/>
          <w:szCs w:val="22"/>
          <w:lang w:val="el-GR"/>
        </w:rPr>
        <w:t xml:space="preserve">μπορεί να </w:t>
      </w:r>
      <w:r w:rsidRPr="00763B8C">
        <w:rPr>
          <w:sz w:val="22"/>
          <w:szCs w:val="22"/>
          <w:lang w:val="el-GR"/>
        </w:rPr>
        <w:t>επηρεά</w:t>
      </w:r>
      <w:r w:rsidR="00E33984" w:rsidRPr="00763B8C">
        <w:rPr>
          <w:sz w:val="22"/>
          <w:szCs w:val="22"/>
          <w:lang w:val="el-GR"/>
        </w:rPr>
        <w:t>σουν</w:t>
      </w:r>
      <w:r w:rsidR="00A009DE" w:rsidRPr="00763B8C">
        <w:rPr>
          <w:sz w:val="22"/>
          <w:szCs w:val="22"/>
          <w:lang w:val="el-GR"/>
        </w:rPr>
        <w:t xml:space="preserve"> </w:t>
      </w:r>
      <w:r w:rsidRPr="00763B8C">
        <w:rPr>
          <w:sz w:val="22"/>
          <w:szCs w:val="22"/>
          <w:lang w:val="el-GR"/>
        </w:rPr>
        <w:t xml:space="preserve">από 1 μέχρι 10 </w:t>
      </w:r>
      <w:r w:rsidR="00E33984" w:rsidRPr="00763B8C">
        <w:rPr>
          <w:sz w:val="22"/>
          <w:szCs w:val="22"/>
          <w:lang w:val="el-GR"/>
        </w:rPr>
        <w:t>άτομα</w:t>
      </w:r>
      <w:r w:rsidRPr="00763B8C">
        <w:rPr>
          <w:sz w:val="22"/>
          <w:szCs w:val="22"/>
          <w:lang w:val="el-GR"/>
        </w:rPr>
        <w:t>):</w:t>
      </w:r>
    </w:p>
    <w:p w:rsidR="004758BF" w:rsidRPr="00763B8C" w:rsidRDefault="004758BF" w:rsidP="009E4BF5">
      <w:pPr>
        <w:numPr>
          <w:ilvl w:val="0"/>
          <w:numId w:val="16"/>
        </w:numPr>
        <w:ind w:left="360"/>
        <w:rPr>
          <w:sz w:val="22"/>
          <w:szCs w:val="22"/>
          <w:lang w:val="el-GR"/>
        </w:rPr>
      </w:pPr>
      <w:r w:rsidRPr="00763B8C">
        <w:rPr>
          <w:sz w:val="22"/>
          <w:szCs w:val="22"/>
          <w:lang w:val="el-GR"/>
        </w:rPr>
        <w:t>χαμηλό</w:t>
      </w:r>
      <w:r w:rsidR="00BA4184" w:rsidRPr="00BA4184">
        <w:rPr>
          <w:sz w:val="22"/>
          <w:szCs w:val="22"/>
          <w:lang w:val="el-GR"/>
        </w:rPr>
        <w:t>ς</w:t>
      </w:r>
      <w:r w:rsidRPr="00763B8C">
        <w:rPr>
          <w:sz w:val="22"/>
          <w:szCs w:val="22"/>
          <w:lang w:val="el-GR"/>
        </w:rPr>
        <w:t xml:space="preserve"> αριθμό</w:t>
      </w:r>
      <w:r w:rsidR="00BA4184" w:rsidRPr="00BA4184">
        <w:rPr>
          <w:sz w:val="22"/>
          <w:szCs w:val="22"/>
          <w:lang w:val="el-GR"/>
        </w:rPr>
        <w:t>ς</w:t>
      </w:r>
      <w:r w:rsidRPr="00763B8C">
        <w:rPr>
          <w:sz w:val="22"/>
          <w:szCs w:val="22"/>
          <w:lang w:val="el-GR"/>
        </w:rPr>
        <w:t xml:space="preserve"> λευκών αιμοσφαιρίων (ουδετεροπενία και ακοκκιοκυτταραιμία)</w:t>
      </w:r>
    </w:p>
    <w:p w:rsidR="004758BF" w:rsidRPr="00763B8C" w:rsidRDefault="004758BF" w:rsidP="009E4BF5">
      <w:pPr>
        <w:numPr>
          <w:ilvl w:val="0"/>
          <w:numId w:val="16"/>
        </w:numPr>
        <w:ind w:left="360"/>
        <w:rPr>
          <w:sz w:val="22"/>
          <w:szCs w:val="22"/>
          <w:lang w:val="el-GR"/>
        </w:rPr>
      </w:pPr>
      <w:r w:rsidRPr="00763B8C">
        <w:rPr>
          <w:sz w:val="22"/>
          <w:szCs w:val="22"/>
          <w:lang w:val="el-GR"/>
        </w:rPr>
        <w:t>κεφαλαλγία</w:t>
      </w:r>
    </w:p>
    <w:p w:rsidR="004758BF" w:rsidRPr="00763B8C" w:rsidRDefault="004758BF" w:rsidP="009E4BF5">
      <w:pPr>
        <w:numPr>
          <w:ilvl w:val="0"/>
          <w:numId w:val="16"/>
        </w:numPr>
        <w:ind w:left="360"/>
        <w:rPr>
          <w:sz w:val="22"/>
          <w:szCs w:val="22"/>
          <w:lang w:val="el-GR"/>
        </w:rPr>
      </w:pPr>
      <w:r w:rsidRPr="00763B8C">
        <w:rPr>
          <w:sz w:val="22"/>
          <w:szCs w:val="22"/>
          <w:lang w:val="el-GR"/>
        </w:rPr>
        <w:t>διάρροια</w:t>
      </w:r>
    </w:p>
    <w:p w:rsidR="004758BF" w:rsidRPr="00763B8C" w:rsidRDefault="004758BF" w:rsidP="009E4BF5">
      <w:pPr>
        <w:numPr>
          <w:ilvl w:val="0"/>
          <w:numId w:val="16"/>
        </w:numPr>
        <w:ind w:left="360"/>
        <w:rPr>
          <w:sz w:val="22"/>
          <w:szCs w:val="22"/>
          <w:lang w:val="el-GR"/>
        </w:rPr>
      </w:pPr>
      <w:r w:rsidRPr="00763B8C">
        <w:rPr>
          <w:sz w:val="22"/>
          <w:szCs w:val="22"/>
          <w:lang w:val="el-GR"/>
        </w:rPr>
        <w:t>αύξηση των ηπατικών ενζύμων</w:t>
      </w:r>
    </w:p>
    <w:p w:rsidR="004758BF" w:rsidRPr="00763B8C" w:rsidRDefault="004758BF" w:rsidP="009E4BF5">
      <w:pPr>
        <w:numPr>
          <w:ilvl w:val="0"/>
          <w:numId w:val="16"/>
        </w:numPr>
        <w:ind w:left="360"/>
        <w:rPr>
          <w:sz w:val="22"/>
          <w:szCs w:val="22"/>
          <w:lang w:val="el-GR"/>
        </w:rPr>
      </w:pPr>
      <w:r w:rsidRPr="00763B8C">
        <w:rPr>
          <w:sz w:val="22"/>
          <w:szCs w:val="22"/>
          <w:lang w:val="el-GR"/>
        </w:rPr>
        <w:t>κόπωση</w:t>
      </w:r>
    </w:p>
    <w:p w:rsidR="004758BF" w:rsidRPr="00763B8C" w:rsidRDefault="004758BF" w:rsidP="009E4BF5">
      <w:pPr>
        <w:numPr>
          <w:ilvl w:val="0"/>
          <w:numId w:val="16"/>
        </w:numPr>
        <w:ind w:left="360"/>
        <w:rPr>
          <w:sz w:val="22"/>
          <w:szCs w:val="22"/>
          <w:lang w:val="el-GR"/>
        </w:rPr>
      </w:pPr>
      <w:r w:rsidRPr="00763B8C">
        <w:rPr>
          <w:sz w:val="22"/>
          <w:szCs w:val="22"/>
          <w:lang w:val="el-GR"/>
        </w:rPr>
        <w:t>αύξηση της όρεξης</w:t>
      </w:r>
    </w:p>
    <w:p w:rsidR="004758BF" w:rsidRPr="00763B8C" w:rsidRDefault="004758BF" w:rsidP="004758BF">
      <w:pPr>
        <w:pStyle w:val="BodyText"/>
        <w:jc w:val="left"/>
        <w:rPr>
          <w:szCs w:val="22"/>
          <w:lang w:val="el-GR"/>
        </w:rPr>
      </w:pPr>
    </w:p>
    <w:p w:rsidR="00E33984" w:rsidRPr="00763B8C" w:rsidRDefault="00E33984" w:rsidP="00692F81">
      <w:pPr>
        <w:keepNext/>
        <w:rPr>
          <w:sz w:val="22"/>
          <w:szCs w:val="22"/>
          <w:lang w:val="el-GR"/>
        </w:rPr>
      </w:pPr>
      <w:r w:rsidRPr="00763B8C">
        <w:rPr>
          <w:b/>
          <w:sz w:val="22"/>
          <w:szCs w:val="22"/>
          <w:lang w:val="el-GR"/>
        </w:rPr>
        <w:t>Άγνωστες</w:t>
      </w:r>
      <w:r w:rsidRPr="00763B8C">
        <w:rPr>
          <w:sz w:val="22"/>
          <w:szCs w:val="22"/>
          <w:lang w:val="el-GR"/>
        </w:rPr>
        <w:t xml:space="preserve"> (η συχνότητα δεν μπορεί να εκτιμ</w:t>
      </w:r>
      <w:r w:rsidR="00BB56CB" w:rsidRPr="00763B8C">
        <w:rPr>
          <w:sz w:val="22"/>
          <w:szCs w:val="22"/>
          <w:lang w:val="el-GR"/>
        </w:rPr>
        <w:t>η</w:t>
      </w:r>
      <w:r w:rsidRPr="00763B8C">
        <w:rPr>
          <w:sz w:val="22"/>
          <w:szCs w:val="22"/>
          <w:lang w:val="el-GR"/>
        </w:rPr>
        <w:t xml:space="preserve">θεί από τα </w:t>
      </w:r>
      <w:r w:rsidR="00BB56CB" w:rsidRPr="00763B8C">
        <w:rPr>
          <w:sz w:val="22"/>
          <w:szCs w:val="22"/>
          <w:lang w:val="el-GR"/>
        </w:rPr>
        <w:t>διαθέσιμα</w:t>
      </w:r>
      <w:r w:rsidRPr="00763B8C">
        <w:rPr>
          <w:sz w:val="22"/>
          <w:szCs w:val="22"/>
          <w:lang w:val="el-GR"/>
        </w:rPr>
        <w:t xml:space="preserve"> δεδομένα):</w:t>
      </w:r>
    </w:p>
    <w:p w:rsidR="004072E5" w:rsidRPr="00763B8C" w:rsidRDefault="00E33984" w:rsidP="009E4BF5">
      <w:pPr>
        <w:numPr>
          <w:ilvl w:val="0"/>
          <w:numId w:val="16"/>
        </w:numPr>
        <w:ind w:left="360"/>
        <w:rPr>
          <w:sz w:val="22"/>
          <w:szCs w:val="22"/>
          <w:lang w:val="el-GR"/>
        </w:rPr>
      </w:pPr>
      <w:r w:rsidRPr="00763B8C">
        <w:rPr>
          <w:sz w:val="22"/>
          <w:szCs w:val="22"/>
          <w:lang w:val="el-GR"/>
        </w:rPr>
        <w:t>οι αλλε</w:t>
      </w:r>
      <w:r w:rsidR="000B1A43" w:rsidRPr="00763B8C">
        <w:rPr>
          <w:sz w:val="22"/>
          <w:szCs w:val="22"/>
          <w:lang w:val="el-GR"/>
        </w:rPr>
        <w:t>ρ</w:t>
      </w:r>
      <w:r w:rsidRPr="00763B8C">
        <w:rPr>
          <w:sz w:val="22"/>
          <w:szCs w:val="22"/>
          <w:lang w:val="el-GR"/>
        </w:rPr>
        <w:t xml:space="preserve">γικές αντιδράσεις συμπεριλαμβάνουν </w:t>
      </w:r>
      <w:r w:rsidR="000046A5" w:rsidRPr="00763B8C">
        <w:rPr>
          <w:sz w:val="22"/>
          <w:szCs w:val="22"/>
          <w:lang w:val="el-GR"/>
        </w:rPr>
        <w:t>δερματικό εξάνθημα ή κνίδωση</w:t>
      </w:r>
    </w:p>
    <w:p w:rsidR="00E33984" w:rsidRPr="00763B8C" w:rsidRDefault="00E33984" w:rsidP="00933508">
      <w:pPr>
        <w:rPr>
          <w:sz w:val="22"/>
          <w:szCs w:val="22"/>
          <w:lang w:val="el-GR"/>
        </w:rPr>
      </w:pPr>
    </w:p>
    <w:p w:rsidR="004758BF" w:rsidRPr="00763B8C" w:rsidRDefault="004758BF" w:rsidP="004758BF">
      <w:pPr>
        <w:rPr>
          <w:sz w:val="22"/>
          <w:szCs w:val="22"/>
          <w:lang w:val="el-GR"/>
        </w:rPr>
      </w:pPr>
      <w:r w:rsidRPr="00763B8C">
        <w:rPr>
          <w:sz w:val="22"/>
          <w:szCs w:val="22"/>
          <w:lang w:val="el-GR"/>
        </w:rPr>
        <w:t>Περιστατικά αρθραλγίας και οιδήματος των αρθρώσεων που κυμαίνονταν από ήπιο άλγος</w:t>
      </w:r>
      <w:r w:rsidR="00CC36C0" w:rsidRPr="00763B8C">
        <w:rPr>
          <w:sz w:val="22"/>
          <w:szCs w:val="22"/>
          <w:lang w:val="el-GR"/>
        </w:rPr>
        <w:t>,</w:t>
      </w:r>
      <w:r w:rsidRPr="00763B8C">
        <w:rPr>
          <w:sz w:val="22"/>
          <w:szCs w:val="22"/>
          <w:lang w:val="el-GR"/>
        </w:rPr>
        <w:t xml:space="preserve"> σε μία ή περισσότερες αρθρώσεις</w:t>
      </w:r>
      <w:r w:rsidR="00CC36C0" w:rsidRPr="00763B8C">
        <w:rPr>
          <w:sz w:val="22"/>
          <w:szCs w:val="22"/>
          <w:lang w:val="el-GR"/>
        </w:rPr>
        <w:t>,</w:t>
      </w:r>
      <w:r w:rsidRPr="00763B8C">
        <w:rPr>
          <w:sz w:val="22"/>
          <w:szCs w:val="22"/>
          <w:lang w:val="el-GR"/>
        </w:rPr>
        <w:t xml:space="preserve"> έως </w:t>
      </w:r>
      <w:r w:rsidR="00AF5C5D" w:rsidRPr="00763B8C">
        <w:rPr>
          <w:sz w:val="22"/>
          <w:szCs w:val="22"/>
          <w:lang w:val="el-GR"/>
        </w:rPr>
        <w:t xml:space="preserve">σοβαρή </w:t>
      </w:r>
      <w:r w:rsidRPr="00763B8C">
        <w:rPr>
          <w:sz w:val="22"/>
          <w:szCs w:val="22"/>
          <w:lang w:val="el-GR"/>
        </w:rPr>
        <w:t>αναπηρία. Στις περισσότερες περιπτώσεις, το άλγος εξαφανίστηκε ενώ οι ασθενείς συνέχιζαν τη λήψη Ferriprox.</w:t>
      </w:r>
    </w:p>
    <w:p w:rsidR="004758BF" w:rsidRPr="00763B8C" w:rsidRDefault="004758BF" w:rsidP="004758BF">
      <w:pPr>
        <w:rPr>
          <w:sz w:val="22"/>
          <w:szCs w:val="22"/>
          <w:lang w:val="el-GR"/>
        </w:rPr>
      </w:pPr>
    </w:p>
    <w:p w:rsidR="004758BF" w:rsidRPr="00763B8C" w:rsidRDefault="004814A0" w:rsidP="00D1314F">
      <w:pPr>
        <w:rPr>
          <w:sz w:val="22"/>
          <w:szCs w:val="22"/>
          <w:lang w:val="el-GR"/>
        </w:rPr>
      </w:pPr>
      <w:r w:rsidRPr="004814A0">
        <w:rPr>
          <w:spacing w:val="1"/>
          <w:sz w:val="22"/>
          <w:szCs w:val="22"/>
          <w:lang w:val="el-GR"/>
        </w:rPr>
        <w:t>Έ</w:t>
      </w:r>
      <w:r w:rsidR="004758BF" w:rsidRPr="00763B8C">
        <w:rPr>
          <w:sz w:val="22"/>
          <w:szCs w:val="22"/>
          <w:lang w:val="el-GR"/>
        </w:rPr>
        <w:t>χουν αναφερθεί νευρολογικές διαταραχές (όπως τρόμος, διαταραχές της βάδισης, διπλωπία, ακούσιες μυϊκές συσπάσεις, προβλήματα συντονισμού των κινήσεων) σε παιδιά στα οποία είχε συνταγογραφηθεί, εθελοντικά, δόση υψηλότερη από τη διπλάσια μέγιστη συνιστώμενη δόση των 100</w:t>
      </w:r>
      <w:r w:rsidR="00276B47">
        <w:rPr>
          <w:sz w:val="22"/>
          <w:szCs w:val="22"/>
        </w:rPr>
        <w:t> </w:t>
      </w:r>
      <w:r w:rsidR="004758BF" w:rsidRPr="00763B8C">
        <w:rPr>
          <w:sz w:val="22"/>
          <w:szCs w:val="22"/>
          <w:lang w:val="el-GR"/>
        </w:rPr>
        <w:t>mg/kg/ημέρα, επί αρκετά χρόνια</w:t>
      </w:r>
      <w:r w:rsidRPr="001547B8">
        <w:rPr>
          <w:lang w:val="el-GR"/>
        </w:rPr>
        <w:t xml:space="preserve"> </w:t>
      </w:r>
      <w:r w:rsidRPr="004814A0">
        <w:rPr>
          <w:sz w:val="22"/>
          <w:szCs w:val="22"/>
          <w:lang w:val="el-GR"/>
        </w:rPr>
        <w:t>και έχουν επίσης παρατηρηθεί σε παιδιά που έλαβαν τις καθιερωμένες δόσεις δεφεριπρόνης</w:t>
      </w:r>
      <w:r w:rsidR="004758BF" w:rsidRPr="00763B8C">
        <w:rPr>
          <w:sz w:val="22"/>
          <w:szCs w:val="22"/>
          <w:lang w:val="el-GR"/>
        </w:rPr>
        <w:t xml:space="preserve">. Τα συμπτώματα αυτά υποχώρησαν </w:t>
      </w:r>
      <w:r w:rsidRPr="004814A0">
        <w:rPr>
          <w:sz w:val="22"/>
          <w:szCs w:val="22"/>
          <w:lang w:val="el-GR"/>
        </w:rPr>
        <w:t xml:space="preserve">στα παιδιά </w:t>
      </w:r>
      <w:r w:rsidR="004758BF" w:rsidRPr="00763B8C">
        <w:rPr>
          <w:sz w:val="22"/>
          <w:szCs w:val="22"/>
          <w:lang w:val="el-GR"/>
        </w:rPr>
        <w:t>με τη διακοπή του Ferriprox.</w:t>
      </w:r>
    </w:p>
    <w:p w:rsidR="004758BF" w:rsidRPr="00763B8C" w:rsidRDefault="004758BF" w:rsidP="004758BF">
      <w:pPr>
        <w:rPr>
          <w:sz w:val="22"/>
          <w:szCs w:val="22"/>
          <w:lang w:val="el-GR"/>
        </w:rPr>
      </w:pPr>
    </w:p>
    <w:p w:rsidR="004D0797" w:rsidRPr="00763B8C" w:rsidRDefault="004D0797" w:rsidP="00323D38">
      <w:pPr>
        <w:keepNext/>
        <w:rPr>
          <w:b/>
          <w:sz w:val="22"/>
          <w:szCs w:val="22"/>
          <w:lang w:val="el-GR"/>
        </w:rPr>
      </w:pPr>
      <w:r w:rsidRPr="00763B8C">
        <w:rPr>
          <w:b/>
          <w:sz w:val="22"/>
          <w:szCs w:val="22"/>
          <w:lang w:val="el-GR"/>
        </w:rPr>
        <w:t>Αναφορά ανεπιθύμητων ενεργειών</w:t>
      </w:r>
    </w:p>
    <w:p w:rsidR="004758BF" w:rsidRPr="00763B8C" w:rsidRDefault="00FD18E9" w:rsidP="004758BF">
      <w:pPr>
        <w:rPr>
          <w:sz w:val="22"/>
          <w:szCs w:val="22"/>
          <w:lang w:val="el-GR"/>
        </w:rPr>
      </w:pPr>
      <w:r w:rsidRPr="00763B8C">
        <w:rPr>
          <w:sz w:val="22"/>
          <w:szCs w:val="22"/>
          <w:lang w:val="el-GR"/>
        </w:rPr>
        <w:t xml:space="preserve">Εάν </w:t>
      </w:r>
      <w:r w:rsidR="00AF5C5D" w:rsidRPr="00763B8C">
        <w:rPr>
          <w:sz w:val="22"/>
          <w:szCs w:val="22"/>
          <w:lang w:val="el-GR"/>
        </w:rPr>
        <w:t xml:space="preserve">παρουσιάσετε </w:t>
      </w:r>
      <w:r w:rsidRPr="00763B8C">
        <w:rPr>
          <w:sz w:val="22"/>
          <w:szCs w:val="22"/>
          <w:lang w:val="el-GR"/>
        </w:rPr>
        <w:t xml:space="preserve">οποιαδήποτε </w:t>
      </w:r>
      <w:r w:rsidR="004758BF" w:rsidRPr="00763B8C">
        <w:rPr>
          <w:sz w:val="22"/>
          <w:szCs w:val="22"/>
          <w:lang w:val="el-GR"/>
        </w:rPr>
        <w:t>ανεπιθύμητη ενέργεια</w:t>
      </w:r>
      <w:r w:rsidRPr="00763B8C">
        <w:rPr>
          <w:sz w:val="22"/>
          <w:szCs w:val="22"/>
          <w:lang w:val="el-GR"/>
        </w:rPr>
        <w:t xml:space="preserve">, συμβουλευτείτε το γιατρό ή το φαρμακοποιό σας. </w:t>
      </w:r>
      <w:r w:rsidRPr="00763B8C">
        <w:rPr>
          <w:noProof/>
          <w:sz w:val="22"/>
          <w:szCs w:val="22"/>
          <w:lang w:val="el-GR"/>
        </w:rPr>
        <w:t>Αυτό ισχύει και για κάθε πιθανή ανεπιθύμητη ενέργεια που δεν αναφέρεται στο παρόν φύλλο οδηγιών χρήσης.</w:t>
      </w:r>
      <w:r w:rsidR="004D0797" w:rsidRPr="00763B8C">
        <w:rPr>
          <w:sz w:val="22"/>
          <w:szCs w:val="22"/>
          <w:lang w:val="el-GR"/>
        </w:rPr>
        <w:t xml:space="preserve"> Μπορείτε επίσης να αναφέρετε ανεπιθύμητες ενέργειες</w:t>
      </w:r>
      <w:r w:rsidR="004D0797" w:rsidRPr="00763B8C">
        <w:rPr>
          <w:noProof/>
          <w:sz w:val="22"/>
          <w:szCs w:val="22"/>
          <w:lang w:val="el-GR"/>
        </w:rPr>
        <w:t xml:space="preserve"> </w:t>
      </w:r>
      <w:r w:rsidR="004D0797" w:rsidRPr="00763B8C">
        <w:rPr>
          <w:sz w:val="22"/>
          <w:szCs w:val="22"/>
          <w:lang w:val="el-GR"/>
        </w:rPr>
        <w:t>απευθείας</w:t>
      </w:r>
      <w:r w:rsidR="004D0797" w:rsidRPr="00763B8C">
        <w:rPr>
          <w:noProof/>
          <w:sz w:val="22"/>
          <w:szCs w:val="22"/>
          <w:lang w:val="el-GR"/>
        </w:rPr>
        <w:t xml:space="preserve">, μέσω </w:t>
      </w:r>
      <w:r w:rsidR="004D0797" w:rsidRPr="00763B8C">
        <w:rPr>
          <w:noProof/>
          <w:sz w:val="22"/>
          <w:szCs w:val="22"/>
          <w:highlight w:val="lightGray"/>
          <w:lang w:val="el-GR"/>
        </w:rPr>
        <w:t xml:space="preserve">του εθνικού συστήματος αναφοράς που αναγράφεται </w:t>
      </w:r>
      <w:r w:rsidR="004D0797" w:rsidRPr="003147BE">
        <w:rPr>
          <w:noProof/>
          <w:sz w:val="22"/>
          <w:szCs w:val="22"/>
          <w:highlight w:val="lightGray"/>
          <w:lang w:val="el-GR"/>
        </w:rPr>
        <w:t xml:space="preserve">στο </w:t>
      </w:r>
      <w:hyperlink r:id="rId13" w:history="1">
        <w:r w:rsidR="003147BE" w:rsidRPr="003147BE">
          <w:rPr>
            <w:rStyle w:val="Hyperlink"/>
            <w:sz w:val="22"/>
            <w:szCs w:val="22"/>
            <w:highlight w:val="lightGray"/>
            <w:lang w:val="el-GR"/>
          </w:rPr>
          <w:t xml:space="preserve">Παράρτημα </w:t>
        </w:r>
        <w:r w:rsidR="003147BE" w:rsidRPr="003147BE">
          <w:rPr>
            <w:rStyle w:val="Hyperlink"/>
            <w:sz w:val="22"/>
            <w:szCs w:val="22"/>
            <w:highlight w:val="lightGray"/>
          </w:rPr>
          <w:t>V</w:t>
        </w:r>
      </w:hyperlink>
      <w:r w:rsidR="004D0797" w:rsidRPr="003147BE">
        <w:rPr>
          <w:noProof/>
          <w:sz w:val="22"/>
          <w:szCs w:val="22"/>
          <w:lang w:val="el-GR"/>
        </w:rPr>
        <w:t>.</w:t>
      </w:r>
      <w:r w:rsidR="004D0797" w:rsidRPr="00763B8C">
        <w:rPr>
          <w:sz w:val="22"/>
          <w:szCs w:val="22"/>
          <w:lang w:val="el-GR"/>
        </w:rPr>
        <w:t xml:space="preserve"> Μέσω της αναφοράς ανεπιθύμητων ενεργειών μπορείτε να βοηθήσετε στη συλλογή περισσότερων πληροφοριών σχετικά με την ασφάλεια του παρόντος φαρμάκου</w:t>
      </w:r>
      <w:r w:rsidR="004D0797" w:rsidRPr="00763B8C">
        <w:rPr>
          <w:noProof/>
          <w:sz w:val="22"/>
          <w:szCs w:val="22"/>
          <w:lang w:val="el-GR"/>
        </w:rPr>
        <w:t>.</w:t>
      </w:r>
    </w:p>
    <w:p w:rsidR="004D0797" w:rsidRPr="00763B8C" w:rsidRDefault="004D0797">
      <w:pPr>
        <w:rPr>
          <w:sz w:val="22"/>
          <w:szCs w:val="22"/>
          <w:lang w:val="el-GR"/>
        </w:rPr>
      </w:pPr>
    </w:p>
    <w:p w:rsidR="004758BF" w:rsidRPr="00763B8C" w:rsidRDefault="004758BF">
      <w:pPr>
        <w:rPr>
          <w:sz w:val="22"/>
          <w:szCs w:val="22"/>
          <w:lang w:val="el-GR"/>
        </w:rPr>
      </w:pPr>
    </w:p>
    <w:p w:rsidR="004758BF" w:rsidRPr="00763B8C" w:rsidRDefault="004758BF" w:rsidP="0093170E">
      <w:pPr>
        <w:pStyle w:val="Header"/>
        <w:keepNext/>
        <w:tabs>
          <w:tab w:val="clear" w:pos="567"/>
          <w:tab w:val="left" w:pos="555"/>
        </w:tabs>
        <w:rPr>
          <w:rFonts w:ascii="Times New Roman" w:hAnsi="Times New Roman"/>
          <w:b/>
          <w:sz w:val="22"/>
          <w:szCs w:val="22"/>
          <w:lang w:val="el-GR"/>
        </w:rPr>
      </w:pPr>
      <w:r w:rsidRPr="00763B8C">
        <w:rPr>
          <w:rFonts w:ascii="Times New Roman" w:hAnsi="Times New Roman"/>
          <w:b/>
          <w:sz w:val="22"/>
          <w:szCs w:val="22"/>
          <w:lang w:val="el-GR"/>
        </w:rPr>
        <w:t>5.</w:t>
      </w:r>
      <w:r w:rsidRPr="00763B8C">
        <w:rPr>
          <w:rFonts w:ascii="Times New Roman" w:hAnsi="Times New Roman"/>
          <w:b/>
          <w:sz w:val="22"/>
          <w:szCs w:val="22"/>
          <w:lang w:val="el-GR"/>
        </w:rPr>
        <w:tab/>
      </w:r>
      <w:r w:rsidR="00933508" w:rsidRPr="00763B8C">
        <w:rPr>
          <w:rFonts w:ascii="Times New Roman" w:hAnsi="Times New Roman"/>
          <w:b/>
          <w:sz w:val="22"/>
          <w:szCs w:val="22"/>
          <w:lang w:val="el-GR"/>
        </w:rPr>
        <w:t>Πώς να φυλάσσετ</w:t>
      </w:r>
      <w:r w:rsidR="002D66DB">
        <w:rPr>
          <w:rFonts w:ascii="Times New Roman" w:hAnsi="Times New Roman"/>
          <w:b/>
          <w:sz w:val="22"/>
          <w:szCs w:val="22"/>
          <w:lang w:val="el-GR"/>
        </w:rPr>
        <w:t>ε</w:t>
      </w:r>
      <w:r w:rsidR="00933508" w:rsidRPr="00763B8C">
        <w:rPr>
          <w:rFonts w:ascii="Times New Roman" w:hAnsi="Times New Roman"/>
          <w:b/>
          <w:sz w:val="22"/>
          <w:szCs w:val="22"/>
          <w:lang w:val="el-GR"/>
        </w:rPr>
        <w:t xml:space="preserve"> το Ferriprox</w:t>
      </w:r>
    </w:p>
    <w:p w:rsidR="004758BF" w:rsidRPr="00763B8C" w:rsidRDefault="004758BF" w:rsidP="0093170E">
      <w:pPr>
        <w:keepNext/>
        <w:rPr>
          <w:sz w:val="22"/>
          <w:szCs w:val="22"/>
          <w:lang w:val="el-GR"/>
        </w:rPr>
      </w:pPr>
    </w:p>
    <w:p w:rsidR="004758BF" w:rsidRPr="00763B8C" w:rsidRDefault="00AF5C5D">
      <w:pPr>
        <w:rPr>
          <w:strike/>
          <w:sz w:val="22"/>
          <w:szCs w:val="22"/>
          <w:lang w:val="el-GR"/>
        </w:rPr>
      </w:pPr>
      <w:r w:rsidRPr="00763B8C">
        <w:rPr>
          <w:sz w:val="22"/>
          <w:szCs w:val="22"/>
          <w:lang w:val="el-GR"/>
        </w:rPr>
        <w:t>Το φάρμακο αυτό πρέπει να φυλάσσεται σε μέρη που δεν το βλέπουν και δεν το φθάνουν τα παιδιά.</w:t>
      </w:r>
    </w:p>
    <w:p w:rsidR="00896043" w:rsidRPr="00763B8C" w:rsidRDefault="00896043">
      <w:pPr>
        <w:rPr>
          <w:sz w:val="22"/>
          <w:szCs w:val="22"/>
          <w:lang w:val="el-GR"/>
        </w:rPr>
      </w:pPr>
    </w:p>
    <w:p w:rsidR="004758BF" w:rsidRPr="00763B8C" w:rsidRDefault="004758BF">
      <w:pPr>
        <w:rPr>
          <w:sz w:val="22"/>
          <w:szCs w:val="22"/>
          <w:lang w:val="el-GR"/>
        </w:rPr>
      </w:pPr>
      <w:r w:rsidRPr="00763B8C">
        <w:rPr>
          <w:sz w:val="22"/>
          <w:szCs w:val="22"/>
          <w:lang w:val="el-GR"/>
        </w:rPr>
        <w:t xml:space="preserve">Να μη χρησιμοποιείται </w:t>
      </w:r>
      <w:r w:rsidR="00AF5C5D" w:rsidRPr="00763B8C">
        <w:rPr>
          <w:sz w:val="22"/>
          <w:szCs w:val="22"/>
          <w:lang w:val="el-GR"/>
        </w:rPr>
        <w:t xml:space="preserve">αυτό </w:t>
      </w:r>
      <w:r w:rsidRPr="00763B8C">
        <w:rPr>
          <w:sz w:val="22"/>
          <w:szCs w:val="22"/>
          <w:lang w:val="el-GR"/>
        </w:rPr>
        <w:t>το</w:t>
      </w:r>
      <w:r w:rsidR="0017498D" w:rsidRPr="00763B8C">
        <w:rPr>
          <w:sz w:val="22"/>
          <w:szCs w:val="22"/>
          <w:lang w:val="el-GR"/>
        </w:rPr>
        <w:t xml:space="preserve"> φάρμακο </w:t>
      </w:r>
      <w:r w:rsidRPr="00763B8C">
        <w:rPr>
          <w:sz w:val="22"/>
          <w:szCs w:val="22"/>
          <w:lang w:val="el-GR"/>
        </w:rPr>
        <w:t xml:space="preserve">μετά την ημερομηνία λήξης που αναφέρεται </w:t>
      </w:r>
      <w:r w:rsidR="00AF5C5D" w:rsidRPr="00763B8C">
        <w:rPr>
          <w:sz w:val="22"/>
          <w:szCs w:val="22"/>
          <w:lang w:val="el-GR"/>
        </w:rPr>
        <w:t xml:space="preserve">στο κουτί και </w:t>
      </w:r>
      <w:r w:rsidRPr="00763B8C">
        <w:rPr>
          <w:sz w:val="22"/>
          <w:szCs w:val="22"/>
          <w:lang w:val="el-GR"/>
        </w:rPr>
        <w:t xml:space="preserve">στην ετικέτα μετά την ένδειξη </w:t>
      </w:r>
      <w:r w:rsidR="00C82652">
        <w:rPr>
          <w:sz w:val="22"/>
          <w:szCs w:val="22"/>
        </w:rPr>
        <w:t>EXP</w:t>
      </w:r>
      <w:r w:rsidRPr="00763B8C">
        <w:rPr>
          <w:sz w:val="22"/>
          <w:szCs w:val="22"/>
          <w:lang w:val="el-GR"/>
        </w:rPr>
        <w:t>.</w:t>
      </w:r>
    </w:p>
    <w:p w:rsidR="00896043" w:rsidRPr="00763B8C" w:rsidRDefault="00896043">
      <w:pPr>
        <w:rPr>
          <w:sz w:val="22"/>
          <w:szCs w:val="22"/>
          <w:lang w:val="el-GR"/>
        </w:rPr>
      </w:pPr>
    </w:p>
    <w:p w:rsidR="004758BF" w:rsidRPr="00763B8C" w:rsidRDefault="004758BF">
      <w:pPr>
        <w:rPr>
          <w:sz w:val="22"/>
          <w:szCs w:val="22"/>
          <w:lang w:val="el-GR"/>
        </w:rPr>
      </w:pPr>
      <w:r w:rsidRPr="00763B8C">
        <w:rPr>
          <w:sz w:val="22"/>
          <w:szCs w:val="22"/>
          <w:lang w:val="el-GR"/>
        </w:rPr>
        <w:t>Μη φυλάσσετε σε θερμοκρασία μεγαλύτερη των 30°C.</w:t>
      </w:r>
    </w:p>
    <w:p w:rsidR="004758BF" w:rsidRPr="00C6064F" w:rsidRDefault="004758BF">
      <w:pPr>
        <w:rPr>
          <w:sz w:val="22"/>
          <w:szCs w:val="22"/>
          <w:lang w:val="el-GR"/>
        </w:rPr>
      </w:pPr>
    </w:p>
    <w:p w:rsidR="00E11EA1" w:rsidRPr="00C6064F" w:rsidRDefault="00E11EA1" w:rsidP="00E11EA1">
      <w:pPr>
        <w:rPr>
          <w:sz w:val="22"/>
          <w:szCs w:val="22"/>
          <w:lang w:val="el-GR"/>
        </w:rPr>
      </w:pPr>
      <w:r w:rsidRPr="00E11EA1">
        <w:rPr>
          <w:sz w:val="22"/>
          <w:szCs w:val="22"/>
          <w:lang w:val="el-GR"/>
        </w:rPr>
        <w:t>Μην πετάτε φάρμακα στο νερό της αποχέτευσης ή στα</w:t>
      </w:r>
      <w:r w:rsidR="006B7FFB">
        <w:rPr>
          <w:sz w:val="22"/>
          <w:szCs w:val="22"/>
          <w:lang w:val="el-GR"/>
        </w:rPr>
        <w:t xml:space="preserve"> </w:t>
      </w:r>
      <w:r w:rsidRPr="00E11EA1">
        <w:rPr>
          <w:sz w:val="22"/>
          <w:szCs w:val="22"/>
          <w:lang w:val="el-GR"/>
        </w:rPr>
        <w:t>οικιακά απορρίματα. Ρωτήστε τον φαρμακοποιό σας για το πώς να πετάξετε τα φάρμακα που δεν χρησιμοποιείτε πια. Αυτά τα μέτρα θα βοηθήσουν στην προστασία του περιβάλλοντος.</w:t>
      </w:r>
    </w:p>
    <w:p w:rsidR="00E11EA1" w:rsidRPr="00E11EA1" w:rsidRDefault="00E11EA1">
      <w:pPr>
        <w:rPr>
          <w:sz w:val="22"/>
          <w:szCs w:val="22"/>
          <w:lang w:val="el-GR"/>
        </w:rPr>
      </w:pPr>
    </w:p>
    <w:p w:rsidR="004758BF" w:rsidRPr="00763B8C" w:rsidRDefault="004758BF">
      <w:pPr>
        <w:rPr>
          <w:sz w:val="22"/>
          <w:szCs w:val="22"/>
          <w:lang w:val="el-GR"/>
        </w:rPr>
      </w:pPr>
    </w:p>
    <w:p w:rsidR="004758BF" w:rsidRPr="00763B8C" w:rsidRDefault="004758BF" w:rsidP="00896043">
      <w:pPr>
        <w:pStyle w:val="Header"/>
        <w:keepNext/>
        <w:rPr>
          <w:rFonts w:ascii="Times New Roman" w:hAnsi="Times New Roman"/>
          <w:b/>
          <w:sz w:val="22"/>
          <w:szCs w:val="22"/>
          <w:lang w:val="el-GR"/>
        </w:rPr>
      </w:pPr>
      <w:r w:rsidRPr="00763B8C">
        <w:rPr>
          <w:rFonts w:ascii="Times New Roman" w:hAnsi="Times New Roman"/>
          <w:b/>
          <w:sz w:val="22"/>
          <w:szCs w:val="22"/>
          <w:lang w:val="el-GR"/>
        </w:rPr>
        <w:t>6.</w:t>
      </w:r>
      <w:r w:rsidRPr="00763B8C">
        <w:rPr>
          <w:rFonts w:ascii="Times New Roman" w:hAnsi="Times New Roman"/>
          <w:b/>
          <w:sz w:val="22"/>
          <w:szCs w:val="22"/>
          <w:lang w:val="el-GR"/>
        </w:rPr>
        <w:tab/>
      </w:r>
      <w:r w:rsidR="00ED7909" w:rsidRPr="00763B8C">
        <w:rPr>
          <w:rFonts w:ascii="Times New Roman" w:hAnsi="Times New Roman"/>
          <w:b/>
          <w:noProof/>
          <w:sz w:val="22"/>
          <w:szCs w:val="22"/>
          <w:lang w:val="el-GR"/>
        </w:rPr>
        <w:t>Περιεχόμεν</w:t>
      </w:r>
      <w:r w:rsidR="001E674D">
        <w:rPr>
          <w:rFonts w:ascii="Times New Roman" w:hAnsi="Times New Roman"/>
          <w:b/>
          <w:noProof/>
          <w:sz w:val="22"/>
          <w:szCs w:val="22"/>
          <w:lang w:val="el-GR"/>
        </w:rPr>
        <w:t>α</w:t>
      </w:r>
      <w:r w:rsidR="00ED7909" w:rsidRPr="00763B8C">
        <w:rPr>
          <w:rFonts w:ascii="Times New Roman" w:hAnsi="Times New Roman"/>
          <w:b/>
          <w:noProof/>
          <w:sz w:val="22"/>
          <w:szCs w:val="22"/>
          <w:lang w:val="el-GR"/>
        </w:rPr>
        <w:t xml:space="preserve"> της συσκευασίας και λ</w:t>
      </w:r>
      <w:r w:rsidR="00836543" w:rsidRPr="00763B8C">
        <w:rPr>
          <w:rFonts w:ascii="Times New Roman" w:hAnsi="Times New Roman"/>
          <w:b/>
          <w:sz w:val="22"/>
          <w:szCs w:val="22"/>
          <w:lang w:val="el-GR"/>
        </w:rPr>
        <w:t>οιπές πληροφορίες</w:t>
      </w:r>
    </w:p>
    <w:p w:rsidR="004758BF" w:rsidRPr="00763B8C" w:rsidRDefault="004758BF" w:rsidP="00896043">
      <w:pPr>
        <w:keepNext/>
        <w:rPr>
          <w:sz w:val="22"/>
          <w:szCs w:val="22"/>
          <w:lang w:val="el-GR"/>
        </w:rPr>
      </w:pPr>
    </w:p>
    <w:p w:rsidR="004758BF" w:rsidRPr="00763B8C" w:rsidRDefault="004758BF" w:rsidP="00692F81">
      <w:pPr>
        <w:keepNext/>
        <w:rPr>
          <w:b/>
          <w:bCs/>
          <w:noProof/>
          <w:sz w:val="22"/>
          <w:szCs w:val="22"/>
          <w:lang w:val="el-GR"/>
        </w:rPr>
      </w:pPr>
      <w:r w:rsidRPr="00763B8C">
        <w:rPr>
          <w:b/>
          <w:bCs/>
          <w:noProof/>
          <w:sz w:val="22"/>
          <w:szCs w:val="22"/>
          <w:lang w:val="el-GR"/>
        </w:rPr>
        <w:t>Τι περιέχει το Ferriprox</w:t>
      </w:r>
    </w:p>
    <w:p w:rsidR="004758BF" w:rsidRPr="00C6064F" w:rsidRDefault="004758BF">
      <w:pPr>
        <w:rPr>
          <w:sz w:val="22"/>
          <w:szCs w:val="22"/>
          <w:lang w:val="el-GR"/>
        </w:rPr>
      </w:pPr>
      <w:r w:rsidRPr="00763B8C">
        <w:rPr>
          <w:sz w:val="22"/>
          <w:szCs w:val="22"/>
          <w:lang w:val="el-GR"/>
        </w:rPr>
        <w:t>Η δραστική ουσία είναι η δεφεριπρόνη</w:t>
      </w:r>
      <w:r w:rsidR="00215844" w:rsidRPr="00763B8C">
        <w:rPr>
          <w:sz w:val="22"/>
          <w:szCs w:val="22"/>
          <w:lang w:val="el-GR"/>
        </w:rPr>
        <w:t xml:space="preserve">. Κάθε δισκίο </w:t>
      </w:r>
      <w:r w:rsidR="00A17B3E" w:rsidRPr="00763B8C">
        <w:rPr>
          <w:sz w:val="22"/>
          <w:szCs w:val="22"/>
          <w:lang w:val="el-GR"/>
        </w:rPr>
        <w:t xml:space="preserve">των </w:t>
      </w:r>
      <w:r w:rsidR="00A17B3E" w:rsidRPr="00A17B3E">
        <w:rPr>
          <w:sz w:val="22"/>
          <w:szCs w:val="22"/>
          <w:lang w:val="el-GR"/>
        </w:rPr>
        <w:t xml:space="preserve">500 </w:t>
      </w:r>
      <w:r w:rsidR="00A17B3E">
        <w:rPr>
          <w:sz w:val="22"/>
          <w:szCs w:val="22"/>
        </w:rPr>
        <w:t>mg</w:t>
      </w:r>
      <w:r w:rsidR="00A17B3E" w:rsidRPr="00A17B3E">
        <w:rPr>
          <w:sz w:val="22"/>
          <w:szCs w:val="22"/>
          <w:lang w:val="el-GR"/>
        </w:rPr>
        <w:t xml:space="preserve"> </w:t>
      </w:r>
      <w:r w:rsidR="00215844" w:rsidRPr="00763B8C">
        <w:rPr>
          <w:sz w:val="22"/>
          <w:szCs w:val="22"/>
          <w:lang w:val="el-GR"/>
        </w:rPr>
        <w:t>περιέχει</w:t>
      </w:r>
      <w:r w:rsidRPr="00763B8C">
        <w:rPr>
          <w:sz w:val="22"/>
          <w:szCs w:val="22"/>
          <w:lang w:val="el-GR"/>
        </w:rPr>
        <w:t xml:space="preserve"> 500 mg</w:t>
      </w:r>
      <w:r w:rsidR="00215844" w:rsidRPr="00763B8C">
        <w:rPr>
          <w:sz w:val="22"/>
          <w:szCs w:val="22"/>
          <w:lang w:val="el-GR"/>
        </w:rPr>
        <w:t xml:space="preserve"> δεφεριπρόνη</w:t>
      </w:r>
      <w:r w:rsidR="00B43823" w:rsidRPr="00763B8C">
        <w:rPr>
          <w:sz w:val="22"/>
          <w:szCs w:val="22"/>
          <w:lang w:val="el-GR"/>
        </w:rPr>
        <w:t>ς</w:t>
      </w:r>
      <w:r w:rsidR="00F769E2">
        <w:rPr>
          <w:sz w:val="22"/>
          <w:szCs w:val="22"/>
          <w:lang w:val="el-GR"/>
        </w:rPr>
        <w:t>.</w:t>
      </w:r>
    </w:p>
    <w:p w:rsidR="004758BF" w:rsidRPr="00763B8C" w:rsidRDefault="004758BF">
      <w:pPr>
        <w:rPr>
          <w:sz w:val="22"/>
          <w:szCs w:val="22"/>
          <w:lang w:val="el-GR"/>
        </w:rPr>
      </w:pPr>
    </w:p>
    <w:p w:rsidR="004758BF" w:rsidRPr="00763B8C" w:rsidRDefault="004758BF">
      <w:pPr>
        <w:rPr>
          <w:sz w:val="22"/>
          <w:szCs w:val="22"/>
          <w:lang w:val="el-GR"/>
        </w:rPr>
      </w:pPr>
      <w:r w:rsidRPr="00763B8C">
        <w:rPr>
          <w:sz w:val="22"/>
          <w:szCs w:val="22"/>
          <w:lang w:val="el-GR"/>
        </w:rPr>
        <w:t>Τα άλλα συστατικά είναι:</w:t>
      </w:r>
      <w:r w:rsidR="0037214B" w:rsidRPr="007E262B">
        <w:rPr>
          <w:sz w:val="22"/>
          <w:szCs w:val="22"/>
          <w:lang w:val="el-GR"/>
        </w:rPr>
        <w:t xml:space="preserve"> </w:t>
      </w:r>
      <w:r w:rsidRPr="003327BC">
        <w:rPr>
          <w:i/>
          <w:iCs/>
          <w:sz w:val="22"/>
          <w:szCs w:val="22"/>
          <w:lang w:val="el-GR"/>
        </w:rPr>
        <w:t>Πυρήνας δισκίου:</w:t>
      </w:r>
      <w:r w:rsidRPr="00763B8C">
        <w:rPr>
          <w:sz w:val="22"/>
          <w:szCs w:val="22"/>
          <w:lang w:val="el-GR"/>
        </w:rPr>
        <w:t xml:space="preserve"> Μικροκρυσταλλική κυτταρίνη, </w:t>
      </w:r>
      <w:r w:rsidR="00951D6E" w:rsidRPr="00763B8C">
        <w:rPr>
          <w:sz w:val="22"/>
          <w:szCs w:val="22"/>
          <w:lang w:val="el-GR"/>
        </w:rPr>
        <w:t xml:space="preserve">στεατικό </w:t>
      </w:r>
      <w:r w:rsidRPr="00763B8C">
        <w:rPr>
          <w:sz w:val="22"/>
          <w:szCs w:val="22"/>
          <w:lang w:val="el-GR"/>
        </w:rPr>
        <w:t xml:space="preserve">μαγνήσιο, </w:t>
      </w:r>
      <w:r w:rsidR="00951D6E" w:rsidRPr="00763B8C">
        <w:rPr>
          <w:sz w:val="22"/>
          <w:szCs w:val="22"/>
          <w:lang w:val="el-GR"/>
        </w:rPr>
        <w:t xml:space="preserve">κολλοειδές </w:t>
      </w:r>
      <w:r w:rsidRPr="00763B8C">
        <w:rPr>
          <w:sz w:val="22"/>
          <w:szCs w:val="22"/>
          <w:lang w:val="el-GR"/>
        </w:rPr>
        <w:t>διοξείδιο του πυριτίου.</w:t>
      </w:r>
      <w:r w:rsidR="0037214B" w:rsidRPr="0037214B">
        <w:rPr>
          <w:sz w:val="22"/>
          <w:szCs w:val="22"/>
          <w:lang w:val="el-GR"/>
        </w:rPr>
        <w:t xml:space="preserve"> </w:t>
      </w:r>
      <w:r w:rsidRPr="003327BC">
        <w:rPr>
          <w:i/>
          <w:iCs/>
          <w:sz w:val="22"/>
          <w:szCs w:val="22"/>
          <w:lang w:val="el-GR"/>
        </w:rPr>
        <w:t>Επικάλυψη:</w:t>
      </w:r>
      <w:r w:rsidRPr="00763B8C">
        <w:rPr>
          <w:sz w:val="22"/>
          <w:szCs w:val="22"/>
          <w:lang w:val="el-GR"/>
        </w:rPr>
        <w:t xml:space="preserve"> Hypromellose, </w:t>
      </w:r>
      <w:r w:rsidR="00951D6E" w:rsidRPr="00763B8C">
        <w:rPr>
          <w:sz w:val="22"/>
          <w:szCs w:val="22"/>
        </w:rPr>
        <w:t>m</w:t>
      </w:r>
      <w:r w:rsidR="00951D6E" w:rsidRPr="00763B8C">
        <w:rPr>
          <w:sz w:val="22"/>
          <w:szCs w:val="22"/>
          <w:lang w:val="el-GR"/>
        </w:rPr>
        <w:t>acrogol</w:t>
      </w:r>
      <w:r w:rsidRPr="00763B8C">
        <w:rPr>
          <w:sz w:val="22"/>
          <w:szCs w:val="22"/>
          <w:lang w:val="el-GR"/>
        </w:rPr>
        <w:t xml:space="preserve">, </w:t>
      </w:r>
      <w:r w:rsidR="00951D6E" w:rsidRPr="00763B8C">
        <w:rPr>
          <w:sz w:val="22"/>
          <w:szCs w:val="22"/>
          <w:lang w:val="el-GR"/>
        </w:rPr>
        <w:t xml:space="preserve">διοξείδιο </w:t>
      </w:r>
      <w:r w:rsidRPr="00763B8C">
        <w:rPr>
          <w:sz w:val="22"/>
          <w:szCs w:val="22"/>
          <w:lang w:val="el-GR"/>
        </w:rPr>
        <w:t>του τιτανίου.</w:t>
      </w:r>
    </w:p>
    <w:p w:rsidR="004758BF" w:rsidRPr="00763B8C" w:rsidRDefault="004758BF">
      <w:pPr>
        <w:rPr>
          <w:sz w:val="22"/>
          <w:szCs w:val="22"/>
          <w:lang w:val="el-GR"/>
        </w:rPr>
      </w:pPr>
    </w:p>
    <w:p w:rsidR="004758BF" w:rsidRPr="00763B8C" w:rsidRDefault="004758BF">
      <w:pPr>
        <w:keepNext/>
        <w:numPr>
          <w:ilvl w:val="12"/>
          <w:numId w:val="0"/>
        </w:numPr>
        <w:rPr>
          <w:b/>
          <w:sz w:val="22"/>
          <w:szCs w:val="22"/>
          <w:lang w:val="el-GR"/>
        </w:rPr>
      </w:pPr>
      <w:r w:rsidRPr="00763B8C">
        <w:rPr>
          <w:b/>
          <w:sz w:val="22"/>
          <w:szCs w:val="22"/>
          <w:lang w:val="el-GR"/>
        </w:rPr>
        <w:t>Εμφάνιση του Ferriprox και περιεχόμεν</w:t>
      </w:r>
      <w:r w:rsidR="001E674D">
        <w:rPr>
          <w:b/>
          <w:sz w:val="22"/>
          <w:szCs w:val="22"/>
          <w:lang w:val="el-GR"/>
        </w:rPr>
        <w:t>α</w:t>
      </w:r>
      <w:r w:rsidRPr="00763B8C">
        <w:rPr>
          <w:b/>
          <w:sz w:val="22"/>
          <w:szCs w:val="22"/>
          <w:lang w:val="el-GR"/>
        </w:rPr>
        <w:t xml:space="preserve"> της συσκευασίας</w:t>
      </w:r>
    </w:p>
    <w:p w:rsidR="004758BF" w:rsidRPr="00763B8C" w:rsidRDefault="004758BF">
      <w:pPr>
        <w:numPr>
          <w:ilvl w:val="12"/>
          <w:numId w:val="0"/>
        </w:numPr>
        <w:rPr>
          <w:sz w:val="22"/>
          <w:szCs w:val="22"/>
          <w:lang w:val="el-GR"/>
        </w:rPr>
      </w:pPr>
      <w:r w:rsidRPr="00763B8C">
        <w:rPr>
          <w:sz w:val="22"/>
          <w:szCs w:val="22"/>
          <w:lang w:val="el-GR"/>
        </w:rPr>
        <w:t xml:space="preserve">Τα δισκία Ferriprox </w:t>
      </w:r>
      <w:r w:rsidR="00A17B3E" w:rsidRPr="00A17B3E">
        <w:rPr>
          <w:sz w:val="22"/>
          <w:szCs w:val="22"/>
          <w:lang w:val="el-GR"/>
        </w:rPr>
        <w:t>5</w:t>
      </w:r>
      <w:r w:rsidR="00A17B3E" w:rsidRPr="00763B8C">
        <w:rPr>
          <w:sz w:val="22"/>
          <w:szCs w:val="22"/>
          <w:lang w:val="el-GR"/>
        </w:rPr>
        <w:t xml:space="preserve">00 mg </w:t>
      </w:r>
      <w:r w:rsidRPr="00763B8C">
        <w:rPr>
          <w:sz w:val="22"/>
          <w:szCs w:val="22"/>
          <w:lang w:val="el-GR"/>
        </w:rPr>
        <w:t xml:space="preserve">είναι λευκά έως υπόλευκα, σε σχήμα κάψουλας, επικαλυμμένα με </w:t>
      </w:r>
      <w:r w:rsidR="00AF5C5D" w:rsidRPr="00763B8C">
        <w:rPr>
          <w:sz w:val="22"/>
          <w:szCs w:val="22"/>
          <w:lang w:val="el-GR"/>
        </w:rPr>
        <w:t xml:space="preserve">λεπτό </w:t>
      </w:r>
      <w:r w:rsidRPr="00763B8C">
        <w:rPr>
          <w:sz w:val="22"/>
          <w:szCs w:val="22"/>
          <w:lang w:val="el-GR"/>
        </w:rPr>
        <w:t>υμένιο και χαραγμένα με τα ψηφία «APO» και «500» στη μία όψη, ενώ δε φέρουν καμία σήμανση στην άλλη όψη. Τα δισκία φέρουν εγκοπή και μπορούν να χωριστούν σε δύο ημίσεα. Το Ferriprox συσκευάζεται σε φιαλίδια των 100 δισκίων.</w:t>
      </w:r>
    </w:p>
    <w:p w:rsidR="004758BF" w:rsidRPr="00763B8C" w:rsidRDefault="004758BF">
      <w:pPr>
        <w:numPr>
          <w:ilvl w:val="12"/>
          <w:numId w:val="0"/>
        </w:numPr>
        <w:rPr>
          <w:sz w:val="22"/>
          <w:szCs w:val="22"/>
          <w:lang w:val="el-GR"/>
        </w:rPr>
      </w:pPr>
    </w:p>
    <w:p w:rsidR="004758BF" w:rsidRPr="00763B8C" w:rsidRDefault="004758BF" w:rsidP="00692F81">
      <w:pPr>
        <w:pStyle w:val="Header"/>
        <w:keepNext/>
        <w:tabs>
          <w:tab w:val="left" w:pos="0"/>
          <w:tab w:val="left" w:pos="3686"/>
        </w:tabs>
        <w:ind w:right="294"/>
        <w:rPr>
          <w:rFonts w:ascii="Times New Roman" w:hAnsi="Times New Roman"/>
          <w:b/>
          <w:sz w:val="22"/>
          <w:szCs w:val="22"/>
          <w:lang w:val="el-GR"/>
        </w:rPr>
      </w:pPr>
      <w:r w:rsidRPr="00763B8C">
        <w:rPr>
          <w:rFonts w:ascii="Times New Roman" w:hAnsi="Times New Roman"/>
          <w:b/>
          <w:sz w:val="22"/>
          <w:szCs w:val="22"/>
          <w:lang w:val="el-GR"/>
        </w:rPr>
        <w:t xml:space="preserve">Κάτοχος </w:t>
      </w:r>
      <w:r w:rsidR="00B43823" w:rsidRPr="00763B8C">
        <w:rPr>
          <w:rFonts w:ascii="Times New Roman" w:hAnsi="Times New Roman"/>
          <w:b/>
          <w:sz w:val="22"/>
          <w:szCs w:val="22"/>
          <w:lang w:val="el-GR"/>
        </w:rPr>
        <w:t>Άδειας</w:t>
      </w:r>
      <w:r w:rsidRPr="00763B8C">
        <w:rPr>
          <w:rFonts w:ascii="Times New Roman" w:hAnsi="Times New Roman"/>
          <w:b/>
          <w:sz w:val="22"/>
          <w:szCs w:val="22"/>
          <w:lang w:val="el-GR"/>
        </w:rPr>
        <w:t xml:space="preserve"> </w:t>
      </w:r>
      <w:r w:rsidR="001A1566" w:rsidRPr="00763B8C">
        <w:rPr>
          <w:rFonts w:ascii="Times New Roman" w:hAnsi="Times New Roman"/>
          <w:b/>
          <w:sz w:val="22"/>
          <w:szCs w:val="22"/>
          <w:lang w:val="el-GR"/>
        </w:rPr>
        <w:t>Κ</w:t>
      </w:r>
      <w:r w:rsidRPr="00763B8C">
        <w:rPr>
          <w:rFonts w:ascii="Times New Roman" w:hAnsi="Times New Roman"/>
          <w:b/>
          <w:sz w:val="22"/>
          <w:szCs w:val="22"/>
          <w:lang w:val="el-GR"/>
        </w:rPr>
        <w:t xml:space="preserve">υκλοφορίας και </w:t>
      </w:r>
      <w:r w:rsidR="001E674D">
        <w:rPr>
          <w:rFonts w:ascii="Times New Roman" w:hAnsi="Times New Roman"/>
          <w:b/>
          <w:sz w:val="22"/>
          <w:szCs w:val="22"/>
          <w:lang w:val="el-GR"/>
        </w:rPr>
        <w:t>Παρασκευαστής</w:t>
      </w:r>
    </w:p>
    <w:p w:rsidR="00B3097F" w:rsidRDefault="00B3097F" w:rsidP="00692F81">
      <w:pPr>
        <w:pStyle w:val="Header"/>
        <w:keepNext/>
        <w:tabs>
          <w:tab w:val="clear" w:pos="567"/>
          <w:tab w:val="clear" w:pos="4320"/>
          <w:tab w:val="clear" w:pos="8640"/>
          <w:tab w:val="left" w:pos="0"/>
        </w:tabs>
        <w:ind w:right="294"/>
        <w:rPr>
          <w:rFonts w:ascii="Times New Roman" w:hAnsi="Times New Roman"/>
          <w:sz w:val="22"/>
          <w:szCs w:val="22"/>
          <w:lang w:val="el-GR"/>
        </w:rPr>
      </w:pPr>
      <w:r>
        <w:rPr>
          <w:rFonts w:ascii="Times New Roman" w:hAnsi="Times New Roman"/>
          <w:sz w:val="22"/>
          <w:szCs w:val="22"/>
          <w:lang w:val="el-GR"/>
        </w:rPr>
        <w:t>Κάτοχος Άδειας Κυκλοφορίας:</w:t>
      </w:r>
    </w:p>
    <w:p w:rsidR="005C32B9" w:rsidRPr="002E07E8" w:rsidRDefault="00480388" w:rsidP="00692F81">
      <w:pPr>
        <w:pStyle w:val="Header"/>
        <w:keepNext/>
        <w:tabs>
          <w:tab w:val="left" w:pos="0"/>
        </w:tabs>
        <w:ind w:left="720" w:right="294"/>
        <w:rPr>
          <w:rFonts w:ascii="Times New Roman" w:hAnsi="Times New Roman"/>
          <w:sz w:val="22"/>
          <w:szCs w:val="22"/>
          <w:lang w:val="it-IT"/>
        </w:rPr>
      </w:pPr>
      <w:r w:rsidRPr="002E07E8">
        <w:rPr>
          <w:rFonts w:ascii="Times New Roman" w:hAnsi="Times New Roman"/>
          <w:sz w:val="22"/>
          <w:szCs w:val="22"/>
          <w:lang w:val="it-IT"/>
        </w:rPr>
        <w:t>Chiesi Farmaceutici S.p.A.</w:t>
      </w:r>
    </w:p>
    <w:p w:rsidR="005C32B9" w:rsidRPr="000902B8" w:rsidRDefault="00480388" w:rsidP="005C32B9">
      <w:pPr>
        <w:pStyle w:val="Header"/>
        <w:tabs>
          <w:tab w:val="left" w:pos="0"/>
        </w:tabs>
        <w:ind w:left="720" w:right="294"/>
        <w:rPr>
          <w:rFonts w:ascii="Times New Roman" w:hAnsi="Times New Roman"/>
          <w:sz w:val="22"/>
          <w:szCs w:val="22"/>
          <w:lang w:val="el-GR"/>
        </w:rPr>
      </w:pPr>
      <w:r>
        <w:rPr>
          <w:rFonts w:ascii="Times New Roman" w:hAnsi="Times New Roman"/>
          <w:sz w:val="22"/>
          <w:szCs w:val="22"/>
          <w:lang w:val="el-GR"/>
        </w:rPr>
        <w:t>Via Palermo 26/A</w:t>
      </w:r>
    </w:p>
    <w:p w:rsidR="005C32B9" w:rsidRPr="000902B8" w:rsidRDefault="00480388" w:rsidP="005C32B9">
      <w:pPr>
        <w:pStyle w:val="Header"/>
        <w:tabs>
          <w:tab w:val="left" w:pos="0"/>
        </w:tabs>
        <w:ind w:left="720" w:right="294"/>
        <w:rPr>
          <w:rFonts w:ascii="Times New Roman" w:hAnsi="Times New Roman"/>
          <w:sz w:val="22"/>
          <w:szCs w:val="22"/>
          <w:lang w:val="el-GR"/>
        </w:rPr>
      </w:pPr>
      <w:r>
        <w:rPr>
          <w:rFonts w:ascii="Times New Roman" w:hAnsi="Times New Roman"/>
          <w:sz w:val="22"/>
          <w:szCs w:val="22"/>
          <w:lang w:val="el-GR"/>
        </w:rPr>
        <w:t>43122 Parma</w:t>
      </w:r>
    </w:p>
    <w:p w:rsidR="005C32B9" w:rsidRDefault="00480388" w:rsidP="005C32B9">
      <w:pPr>
        <w:pStyle w:val="Header"/>
        <w:tabs>
          <w:tab w:val="clear" w:pos="567"/>
          <w:tab w:val="clear" w:pos="4320"/>
          <w:tab w:val="clear" w:pos="8640"/>
          <w:tab w:val="left" w:pos="0"/>
        </w:tabs>
        <w:ind w:left="720" w:right="294"/>
        <w:rPr>
          <w:rFonts w:ascii="Times New Roman" w:hAnsi="Times New Roman"/>
          <w:sz w:val="22"/>
          <w:szCs w:val="22"/>
          <w:lang w:val="el-GR"/>
        </w:rPr>
      </w:pPr>
      <w:r>
        <w:rPr>
          <w:rFonts w:ascii="Times New Roman" w:hAnsi="Times New Roman"/>
          <w:sz w:val="22"/>
          <w:szCs w:val="22"/>
          <w:lang w:val="el-GR"/>
        </w:rPr>
        <w:t>Ιταλία</w:t>
      </w:r>
    </w:p>
    <w:p w:rsidR="004758BF" w:rsidRPr="00763B8C" w:rsidRDefault="004758BF" w:rsidP="00B3097F">
      <w:pPr>
        <w:pStyle w:val="Header"/>
        <w:tabs>
          <w:tab w:val="clear" w:pos="4320"/>
          <w:tab w:val="clear" w:pos="8640"/>
          <w:tab w:val="left" w:pos="2835"/>
        </w:tabs>
        <w:rPr>
          <w:rFonts w:ascii="Times New Roman" w:hAnsi="Times New Roman"/>
          <w:sz w:val="22"/>
          <w:szCs w:val="22"/>
          <w:lang w:val="el-GR"/>
        </w:rPr>
      </w:pPr>
    </w:p>
    <w:p w:rsidR="00B3097F" w:rsidRDefault="00B3097F" w:rsidP="00692F81">
      <w:pPr>
        <w:pStyle w:val="Header"/>
        <w:keepNext/>
        <w:tabs>
          <w:tab w:val="clear" w:pos="567"/>
          <w:tab w:val="clear" w:pos="4320"/>
          <w:tab w:val="clear" w:pos="8640"/>
          <w:tab w:val="left" w:pos="0"/>
        </w:tabs>
        <w:ind w:right="294"/>
        <w:rPr>
          <w:rFonts w:ascii="Times New Roman" w:hAnsi="Times New Roman"/>
          <w:sz w:val="22"/>
          <w:szCs w:val="22"/>
          <w:lang w:val="el-GR"/>
        </w:rPr>
      </w:pPr>
      <w:r>
        <w:rPr>
          <w:rFonts w:ascii="Times New Roman" w:hAnsi="Times New Roman"/>
          <w:sz w:val="22"/>
          <w:szCs w:val="22"/>
          <w:lang w:val="el-GR"/>
        </w:rPr>
        <w:t>Κάτοχος Άδειας Παραγωγής:</w:t>
      </w:r>
    </w:p>
    <w:p w:rsidR="0006388D" w:rsidRDefault="0006388D" w:rsidP="00692F81">
      <w:pPr>
        <w:pStyle w:val="PILMAHaddress"/>
        <w:keepNext/>
        <w:tabs>
          <w:tab w:val="left" w:pos="720"/>
        </w:tabs>
        <w:ind w:left="720"/>
        <w:rPr>
          <w:lang w:val="fr-FR"/>
        </w:rPr>
      </w:pPr>
      <w:r>
        <w:rPr>
          <w:lang w:val="fr-FR"/>
        </w:rPr>
        <w:t>Eurofins PROXY Laboratories B.V.</w:t>
      </w:r>
    </w:p>
    <w:p w:rsidR="0006388D" w:rsidRPr="0006388D" w:rsidRDefault="0006388D" w:rsidP="0006388D">
      <w:pPr>
        <w:pStyle w:val="PILMAHaddress"/>
        <w:tabs>
          <w:tab w:val="left" w:pos="720"/>
        </w:tabs>
        <w:ind w:left="720"/>
        <w:rPr>
          <w:lang w:val="fr-FR"/>
        </w:rPr>
      </w:pPr>
      <w:r w:rsidRPr="0006388D">
        <w:rPr>
          <w:lang w:val="fr-FR"/>
        </w:rPr>
        <w:t>Archimedesweg 25</w:t>
      </w:r>
    </w:p>
    <w:p w:rsidR="0006388D" w:rsidRPr="0006388D" w:rsidRDefault="0006388D" w:rsidP="0006388D">
      <w:pPr>
        <w:pStyle w:val="PILMAHaddress"/>
        <w:tabs>
          <w:tab w:val="left" w:pos="720"/>
        </w:tabs>
        <w:ind w:left="720"/>
        <w:rPr>
          <w:lang w:val="fr-FR"/>
        </w:rPr>
      </w:pPr>
      <w:r w:rsidRPr="0006388D">
        <w:rPr>
          <w:lang w:val="fr-FR"/>
        </w:rPr>
        <w:t>2333 CM Leiden</w:t>
      </w:r>
    </w:p>
    <w:p w:rsidR="0006388D" w:rsidRPr="0006388D" w:rsidRDefault="0006388D" w:rsidP="0006388D">
      <w:pPr>
        <w:tabs>
          <w:tab w:val="left" w:pos="567"/>
        </w:tabs>
        <w:ind w:left="720"/>
        <w:rPr>
          <w:sz w:val="22"/>
          <w:szCs w:val="22"/>
          <w:lang w:val="fr-FR"/>
        </w:rPr>
      </w:pPr>
      <w:r>
        <w:rPr>
          <w:sz w:val="22"/>
          <w:szCs w:val="22"/>
          <w:lang w:val="el-GR"/>
        </w:rPr>
        <w:t>Ολλανδία</w:t>
      </w:r>
    </w:p>
    <w:p w:rsidR="004758BF" w:rsidRPr="00763B8C" w:rsidRDefault="004758BF">
      <w:pPr>
        <w:pStyle w:val="Header"/>
        <w:tabs>
          <w:tab w:val="left" w:pos="3686"/>
        </w:tabs>
        <w:rPr>
          <w:rFonts w:ascii="Times New Roman" w:hAnsi="Times New Roman"/>
          <w:sz w:val="22"/>
          <w:szCs w:val="22"/>
          <w:lang w:val="el-GR"/>
        </w:rPr>
      </w:pPr>
    </w:p>
    <w:p w:rsidR="004758BF" w:rsidRDefault="004758BF" w:rsidP="00692F81">
      <w:pPr>
        <w:keepNext/>
        <w:rPr>
          <w:sz w:val="22"/>
          <w:szCs w:val="22"/>
          <w:lang w:val="el-GR"/>
        </w:rPr>
      </w:pPr>
      <w:r w:rsidRPr="00763B8C">
        <w:rPr>
          <w:sz w:val="22"/>
          <w:szCs w:val="22"/>
          <w:lang w:val="el-GR"/>
        </w:rPr>
        <w:t xml:space="preserve">Για οποιαδήποτε πληροφορία σχετικά με το παρόν φαρμακευτικό προϊόν, παρακαλείστε να απευθυνθείτε στον τοπικό αντιπρόσωπο του </w:t>
      </w:r>
      <w:r w:rsidR="00B57BED" w:rsidRPr="00B57BED">
        <w:rPr>
          <w:sz w:val="22"/>
          <w:szCs w:val="22"/>
          <w:lang w:val="el-GR"/>
        </w:rPr>
        <w:t>Κ</w:t>
      </w:r>
      <w:r w:rsidRPr="00763B8C">
        <w:rPr>
          <w:sz w:val="22"/>
          <w:szCs w:val="22"/>
          <w:lang w:val="el-GR"/>
        </w:rPr>
        <w:t xml:space="preserve">ατόχου της </w:t>
      </w:r>
      <w:r w:rsidR="00B57BED" w:rsidRPr="00B57BED">
        <w:rPr>
          <w:sz w:val="22"/>
          <w:szCs w:val="22"/>
          <w:lang w:val="el-GR"/>
        </w:rPr>
        <w:t>Ά</w:t>
      </w:r>
      <w:r w:rsidRPr="00763B8C">
        <w:rPr>
          <w:sz w:val="22"/>
          <w:szCs w:val="22"/>
          <w:lang w:val="el-GR"/>
        </w:rPr>
        <w:t xml:space="preserve">δειας </w:t>
      </w:r>
      <w:r w:rsidR="00B57BED" w:rsidRPr="00B57BED">
        <w:rPr>
          <w:sz w:val="22"/>
          <w:szCs w:val="22"/>
          <w:lang w:val="el-GR"/>
        </w:rPr>
        <w:t>Κ</w:t>
      </w:r>
      <w:r w:rsidRPr="00763B8C">
        <w:rPr>
          <w:sz w:val="22"/>
          <w:szCs w:val="22"/>
          <w:lang w:val="el-GR"/>
        </w:rPr>
        <w:t>υκλοφορίας.</w:t>
      </w:r>
    </w:p>
    <w:p w:rsidR="008722C0" w:rsidRDefault="008722C0" w:rsidP="008722C0">
      <w:pPr>
        <w:keepNext/>
        <w:numPr>
          <w:ilvl w:val="12"/>
          <w:numId w:val="0"/>
        </w:numPr>
        <w:ind w:right="-2"/>
        <w:rPr>
          <w:sz w:val="22"/>
          <w:szCs w:val="22"/>
          <w:lang w:val="bg-BG"/>
        </w:rPr>
      </w:pPr>
    </w:p>
    <w:tbl>
      <w:tblPr>
        <w:tblW w:w="9720" w:type="dxa"/>
        <w:tblInd w:w="-72" w:type="dxa"/>
        <w:tblLayout w:type="fixed"/>
        <w:tblLook w:val="04A0" w:firstRow="1" w:lastRow="0" w:firstColumn="1" w:lastColumn="0" w:noHBand="0" w:noVBand="1"/>
      </w:tblPr>
      <w:tblGrid>
        <w:gridCol w:w="4854"/>
        <w:gridCol w:w="4858"/>
        <w:gridCol w:w="8"/>
      </w:tblGrid>
      <w:tr w:rsidR="003B5614" w:rsidTr="002E07E8">
        <w:trPr>
          <w:cantSplit/>
        </w:trPr>
        <w:tc>
          <w:tcPr>
            <w:tcW w:w="4855" w:type="dxa"/>
          </w:tcPr>
          <w:p w:rsidR="002E07E8" w:rsidRDefault="002E07E8">
            <w:pPr>
              <w:rPr>
                <w:sz w:val="22"/>
                <w:szCs w:val="22"/>
                <w:lang w:val="fr-FR"/>
              </w:rPr>
            </w:pPr>
            <w:r>
              <w:rPr>
                <w:b/>
                <w:sz w:val="22"/>
                <w:szCs w:val="22"/>
                <w:lang w:val="fr-FR"/>
              </w:rPr>
              <w:t>België/Belgique/Belgien</w:t>
            </w:r>
          </w:p>
          <w:p w:rsidR="002E07E8" w:rsidRDefault="002E07E8">
            <w:pPr>
              <w:pStyle w:val="Default"/>
              <w:rPr>
                <w:sz w:val="22"/>
                <w:szCs w:val="22"/>
                <w:lang w:val="fr-FR"/>
              </w:rPr>
            </w:pPr>
            <w:r>
              <w:rPr>
                <w:sz w:val="22"/>
                <w:szCs w:val="22"/>
                <w:lang w:val="fr-FR"/>
              </w:rPr>
              <w:t xml:space="preserve">Chiesi sa/nv </w:t>
            </w:r>
          </w:p>
          <w:p w:rsidR="002E07E8" w:rsidRDefault="002E07E8">
            <w:pPr>
              <w:ind w:right="34"/>
              <w:rPr>
                <w:sz w:val="22"/>
                <w:szCs w:val="22"/>
                <w:lang w:val="en-GB"/>
              </w:rPr>
            </w:pPr>
            <w:r>
              <w:rPr>
                <w:sz w:val="22"/>
                <w:szCs w:val="22"/>
              </w:rPr>
              <w:t>Tél/Tel: + 32 (0)2 788 42 00</w:t>
            </w:r>
          </w:p>
          <w:p w:rsidR="002E07E8" w:rsidRDefault="002E07E8">
            <w:pPr>
              <w:ind w:right="34"/>
              <w:rPr>
                <w:sz w:val="22"/>
                <w:szCs w:val="22"/>
                <w:lang w:val="en-GB"/>
              </w:rPr>
            </w:pPr>
          </w:p>
        </w:tc>
        <w:tc>
          <w:tcPr>
            <w:tcW w:w="4868" w:type="dxa"/>
            <w:gridSpan w:val="2"/>
          </w:tcPr>
          <w:p w:rsidR="002E07E8" w:rsidRDefault="002E07E8">
            <w:pPr>
              <w:rPr>
                <w:sz w:val="22"/>
                <w:szCs w:val="22"/>
                <w:lang w:val="en-GB"/>
              </w:rPr>
            </w:pPr>
            <w:r>
              <w:rPr>
                <w:b/>
                <w:sz w:val="22"/>
                <w:szCs w:val="22"/>
                <w:lang w:val="en-GB"/>
              </w:rPr>
              <w:t>Lietuva</w:t>
            </w:r>
          </w:p>
          <w:p w:rsidR="002E07E8" w:rsidRDefault="002E07E8">
            <w:pPr>
              <w:pStyle w:val="Default"/>
              <w:rPr>
                <w:sz w:val="22"/>
                <w:szCs w:val="22"/>
              </w:rPr>
            </w:pPr>
            <w:r>
              <w:rPr>
                <w:sz w:val="22"/>
                <w:szCs w:val="22"/>
              </w:rPr>
              <w:t xml:space="preserve">Chiesi Pharmaceuticals GmbH </w:t>
            </w:r>
          </w:p>
          <w:p w:rsidR="002E07E8" w:rsidRDefault="002E07E8">
            <w:pPr>
              <w:suppressAutoHyphens/>
              <w:rPr>
                <w:sz w:val="22"/>
                <w:szCs w:val="22"/>
              </w:rPr>
            </w:pPr>
            <w:r w:rsidRPr="002E07E8">
              <w:rPr>
                <w:sz w:val="22"/>
                <w:szCs w:val="22"/>
                <w:lang w:val="en-GB"/>
              </w:rPr>
              <w:t xml:space="preserve">Tel: </w:t>
            </w:r>
            <w:r>
              <w:rPr>
                <w:sz w:val="22"/>
                <w:szCs w:val="22"/>
              </w:rPr>
              <w:t xml:space="preserve">+ 43 1 4073919 </w:t>
            </w:r>
          </w:p>
          <w:p w:rsidR="002E07E8" w:rsidRPr="002E07E8" w:rsidRDefault="002E07E8">
            <w:pPr>
              <w:suppressAutoHyphens/>
              <w:rPr>
                <w:sz w:val="22"/>
                <w:szCs w:val="22"/>
                <w:lang w:val="en-GB"/>
              </w:rPr>
            </w:pPr>
          </w:p>
        </w:tc>
      </w:tr>
      <w:tr w:rsidR="003B5614" w:rsidTr="002E07E8">
        <w:trPr>
          <w:cantSplit/>
        </w:trPr>
        <w:tc>
          <w:tcPr>
            <w:tcW w:w="4855" w:type="dxa"/>
          </w:tcPr>
          <w:p w:rsidR="002E07E8" w:rsidRDefault="002E07E8">
            <w:pPr>
              <w:autoSpaceDE w:val="0"/>
              <w:autoSpaceDN w:val="0"/>
              <w:adjustRightInd w:val="0"/>
              <w:rPr>
                <w:b/>
                <w:bCs/>
                <w:sz w:val="22"/>
                <w:szCs w:val="22"/>
                <w:lang w:val="it-CH"/>
              </w:rPr>
            </w:pPr>
            <w:r>
              <w:rPr>
                <w:b/>
                <w:bCs/>
                <w:sz w:val="22"/>
                <w:szCs w:val="22"/>
                <w:lang w:val="en-GB"/>
              </w:rPr>
              <w:t>България</w:t>
            </w:r>
          </w:p>
          <w:p w:rsidR="002E07E8" w:rsidRDefault="002E07E8">
            <w:pPr>
              <w:pStyle w:val="Default"/>
              <w:rPr>
                <w:sz w:val="22"/>
                <w:szCs w:val="22"/>
                <w:lang w:val="it-CH"/>
              </w:rPr>
            </w:pPr>
            <w:r>
              <w:rPr>
                <w:sz w:val="22"/>
                <w:szCs w:val="22"/>
                <w:lang w:val="it-IT"/>
              </w:rPr>
              <w:t xml:space="preserve">Chiesi Bulgaria EOOD </w:t>
            </w:r>
          </w:p>
          <w:p w:rsidR="002E07E8" w:rsidRDefault="002E07E8">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2E07E8" w:rsidRDefault="002E07E8">
            <w:pPr>
              <w:tabs>
                <w:tab w:val="left" w:pos="-720"/>
              </w:tabs>
              <w:suppressAutoHyphens/>
              <w:jc w:val="both"/>
              <w:rPr>
                <w:b/>
                <w:sz w:val="22"/>
                <w:szCs w:val="22"/>
                <w:lang w:val="it-CH"/>
              </w:rPr>
            </w:pPr>
          </w:p>
        </w:tc>
        <w:tc>
          <w:tcPr>
            <w:tcW w:w="4868" w:type="dxa"/>
            <w:gridSpan w:val="2"/>
            <w:hideMark/>
          </w:tcPr>
          <w:p w:rsidR="002E07E8" w:rsidRDefault="002E07E8">
            <w:pPr>
              <w:rPr>
                <w:sz w:val="22"/>
                <w:szCs w:val="22"/>
                <w:lang w:val="it-CH"/>
              </w:rPr>
            </w:pPr>
            <w:r>
              <w:rPr>
                <w:b/>
                <w:sz w:val="22"/>
                <w:szCs w:val="22"/>
                <w:lang w:val="it-CH"/>
              </w:rPr>
              <w:t>Luxembourg/Luxemburg</w:t>
            </w:r>
          </w:p>
          <w:p w:rsidR="002E07E8" w:rsidRDefault="002E07E8">
            <w:pPr>
              <w:rPr>
                <w:sz w:val="22"/>
                <w:szCs w:val="22"/>
                <w:lang w:val="it-CH"/>
              </w:rPr>
            </w:pPr>
            <w:r>
              <w:rPr>
                <w:sz w:val="22"/>
                <w:szCs w:val="22"/>
                <w:lang w:val="it-CH"/>
              </w:rPr>
              <w:t>Chiesi sa/nv</w:t>
            </w:r>
          </w:p>
          <w:p w:rsidR="002E07E8" w:rsidRPr="002E07E8" w:rsidRDefault="002E07E8">
            <w:pPr>
              <w:suppressAutoHyphens/>
              <w:rPr>
                <w:sz w:val="22"/>
                <w:szCs w:val="22"/>
                <w:lang w:val="it-CH"/>
              </w:rPr>
            </w:pPr>
            <w:r w:rsidRPr="002E07E8">
              <w:rPr>
                <w:sz w:val="22"/>
                <w:szCs w:val="22"/>
                <w:lang w:val="it-CH"/>
              </w:rPr>
              <w:t xml:space="preserve">Tél/Tel: + 32 (0)2 788 42 00 </w:t>
            </w:r>
          </w:p>
        </w:tc>
      </w:tr>
      <w:tr w:rsidR="003B5614" w:rsidTr="002E07E8">
        <w:trPr>
          <w:cantSplit/>
        </w:trPr>
        <w:tc>
          <w:tcPr>
            <w:tcW w:w="4855" w:type="dxa"/>
          </w:tcPr>
          <w:p w:rsidR="002E07E8" w:rsidRPr="002E07E8" w:rsidRDefault="002E07E8">
            <w:pPr>
              <w:tabs>
                <w:tab w:val="left" w:pos="-720"/>
              </w:tabs>
              <w:suppressAutoHyphens/>
              <w:rPr>
                <w:sz w:val="22"/>
                <w:szCs w:val="22"/>
                <w:lang w:val="pt-BR"/>
              </w:rPr>
            </w:pPr>
            <w:r w:rsidRPr="002E07E8">
              <w:rPr>
                <w:b/>
                <w:sz w:val="22"/>
                <w:szCs w:val="22"/>
                <w:lang w:val="pt-BR"/>
              </w:rPr>
              <w:t>Česká republika</w:t>
            </w:r>
          </w:p>
          <w:p w:rsidR="002E07E8" w:rsidRPr="002E07E8" w:rsidRDefault="002E07E8">
            <w:pPr>
              <w:tabs>
                <w:tab w:val="left" w:pos="-720"/>
              </w:tabs>
              <w:suppressAutoHyphens/>
              <w:rPr>
                <w:sz w:val="22"/>
                <w:szCs w:val="22"/>
                <w:lang w:val="pt-BR"/>
              </w:rPr>
            </w:pPr>
            <w:r w:rsidRPr="002E07E8">
              <w:rPr>
                <w:sz w:val="22"/>
                <w:szCs w:val="22"/>
                <w:lang w:val="pt-BR"/>
              </w:rPr>
              <w:t>Aurovitas, spol. s r.o.</w:t>
            </w:r>
          </w:p>
          <w:p w:rsidR="002E07E8" w:rsidRDefault="002E07E8">
            <w:pPr>
              <w:tabs>
                <w:tab w:val="left" w:pos="-720"/>
              </w:tabs>
              <w:suppressAutoHyphens/>
              <w:rPr>
                <w:sz w:val="22"/>
                <w:szCs w:val="22"/>
                <w:lang w:val="it-CH"/>
              </w:rPr>
            </w:pPr>
            <w:r>
              <w:rPr>
                <w:sz w:val="22"/>
                <w:szCs w:val="22"/>
                <w:lang w:val="it-CH"/>
              </w:rPr>
              <w:t>Tel: +00420 234 705 700</w:t>
            </w:r>
          </w:p>
          <w:p w:rsidR="002E07E8" w:rsidRDefault="002E07E8">
            <w:pPr>
              <w:tabs>
                <w:tab w:val="left" w:pos="-720"/>
              </w:tabs>
              <w:suppressAutoHyphens/>
              <w:rPr>
                <w:sz w:val="22"/>
                <w:szCs w:val="22"/>
                <w:lang w:val="it-CH"/>
              </w:rPr>
            </w:pPr>
          </w:p>
        </w:tc>
        <w:tc>
          <w:tcPr>
            <w:tcW w:w="4868" w:type="dxa"/>
            <w:gridSpan w:val="2"/>
            <w:hideMark/>
          </w:tcPr>
          <w:p w:rsidR="002E07E8" w:rsidRDefault="002E07E8">
            <w:pPr>
              <w:spacing w:line="260" w:lineRule="atLeast"/>
              <w:rPr>
                <w:b/>
                <w:sz w:val="22"/>
                <w:szCs w:val="22"/>
                <w:lang w:val="it-CH"/>
              </w:rPr>
            </w:pPr>
            <w:r>
              <w:rPr>
                <w:b/>
                <w:sz w:val="22"/>
                <w:szCs w:val="22"/>
                <w:lang w:val="it-CH"/>
              </w:rPr>
              <w:t>Magyarország</w:t>
            </w:r>
          </w:p>
          <w:p w:rsidR="002E07E8" w:rsidRDefault="002E07E8">
            <w:pPr>
              <w:spacing w:line="260" w:lineRule="atLeast"/>
              <w:rPr>
                <w:sz w:val="22"/>
                <w:szCs w:val="22"/>
                <w:lang w:val="it-CH"/>
              </w:rPr>
            </w:pPr>
            <w:r>
              <w:rPr>
                <w:bCs/>
                <w:sz w:val="22"/>
                <w:szCs w:val="22"/>
                <w:lang w:val="it-CH"/>
              </w:rPr>
              <w:t>Chiesi Hungary Kft.</w:t>
            </w:r>
          </w:p>
          <w:p w:rsidR="002E07E8" w:rsidRDefault="002E07E8">
            <w:pPr>
              <w:tabs>
                <w:tab w:val="left" w:pos="-720"/>
              </w:tabs>
              <w:suppressAutoHyphens/>
              <w:rPr>
                <w:sz w:val="22"/>
                <w:szCs w:val="22"/>
                <w:lang w:val="it-CH"/>
              </w:rPr>
            </w:pPr>
            <w:r>
              <w:rPr>
                <w:sz w:val="22"/>
                <w:szCs w:val="22"/>
                <w:lang w:val="it-CH"/>
              </w:rPr>
              <w:t>Tel.: + 36-1-429 1060</w:t>
            </w:r>
          </w:p>
        </w:tc>
      </w:tr>
      <w:tr w:rsidR="003B5614" w:rsidTr="002E07E8">
        <w:trPr>
          <w:cantSplit/>
        </w:trPr>
        <w:tc>
          <w:tcPr>
            <w:tcW w:w="4855" w:type="dxa"/>
          </w:tcPr>
          <w:p w:rsidR="002E07E8" w:rsidRDefault="002E07E8">
            <w:pPr>
              <w:rPr>
                <w:sz w:val="22"/>
                <w:szCs w:val="22"/>
                <w:lang w:val="it-CH"/>
              </w:rPr>
            </w:pPr>
            <w:r>
              <w:rPr>
                <w:b/>
                <w:sz w:val="22"/>
                <w:szCs w:val="22"/>
                <w:lang w:val="it-CH"/>
              </w:rPr>
              <w:t>Danmark</w:t>
            </w:r>
          </w:p>
          <w:p w:rsidR="002E07E8" w:rsidRDefault="002E07E8">
            <w:pPr>
              <w:rPr>
                <w:sz w:val="22"/>
                <w:szCs w:val="22"/>
                <w:lang w:val="it-CH"/>
              </w:rPr>
            </w:pPr>
            <w:r>
              <w:rPr>
                <w:sz w:val="22"/>
                <w:szCs w:val="22"/>
                <w:lang w:val="it-CH"/>
              </w:rPr>
              <w:t>Chiesi Pharma AB</w:t>
            </w:r>
          </w:p>
          <w:p w:rsidR="002E07E8" w:rsidRDefault="002E07E8">
            <w:pPr>
              <w:tabs>
                <w:tab w:val="left" w:pos="-720"/>
              </w:tabs>
              <w:suppressAutoHyphens/>
              <w:rPr>
                <w:sz w:val="22"/>
                <w:szCs w:val="22"/>
                <w:lang w:val="it-CH"/>
              </w:rPr>
            </w:pPr>
            <w:r>
              <w:rPr>
                <w:sz w:val="22"/>
                <w:szCs w:val="22"/>
                <w:lang w:val="it-CH"/>
              </w:rPr>
              <w:t>Tlf: + 46 8 753 35 20</w:t>
            </w:r>
          </w:p>
          <w:p w:rsidR="002E07E8" w:rsidRDefault="002E07E8">
            <w:pPr>
              <w:tabs>
                <w:tab w:val="left" w:pos="-720"/>
              </w:tabs>
              <w:suppressAutoHyphens/>
              <w:rPr>
                <w:sz w:val="22"/>
                <w:szCs w:val="22"/>
                <w:lang w:val="it-CH"/>
              </w:rPr>
            </w:pPr>
          </w:p>
        </w:tc>
        <w:tc>
          <w:tcPr>
            <w:tcW w:w="4868" w:type="dxa"/>
            <w:gridSpan w:val="2"/>
            <w:hideMark/>
          </w:tcPr>
          <w:p w:rsidR="002E07E8" w:rsidRDefault="002E07E8">
            <w:pPr>
              <w:tabs>
                <w:tab w:val="left" w:pos="-720"/>
                <w:tab w:val="left" w:pos="4536"/>
              </w:tabs>
              <w:suppressAutoHyphens/>
              <w:rPr>
                <w:b/>
                <w:sz w:val="22"/>
                <w:szCs w:val="22"/>
                <w:lang w:val="it-IT"/>
              </w:rPr>
            </w:pPr>
            <w:r>
              <w:rPr>
                <w:b/>
                <w:sz w:val="22"/>
                <w:szCs w:val="22"/>
                <w:lang w:val="it-IT"/>
              </w:rPr>
              <w:t>Malta</w:t>
            </w:r>
          </w:p>
          <w:p w:rsidR="002E07E8" w:rsidRDefault="002E07E8">
            <w:pPr>
              <w:pStyle w:val="Default"/>
              <w:rPr>
                <w:sz w:val="22"/>
                <w:szCs w:val="22"/>
                <w:lang w:val="it-IT"/>
              </w:rPr>
            </w:pPr>
            <w:r>
              <w:rPr>
                <w:sz w:val="22"/>
                <w:szCs w:val="22"/>
                <w:lang w:val="it-IT"/>
              </w:rPr>
              <w:t>Chiesi Farmaceutici S.p.A.</w:t>
            </w:r>
          </w:p>
          <w:p w:rsidR="002E07E8" w:rsidRDefault="002E07E8">
            <w:pPr>
              <w:rPr>
                <w:sz w:val="22"/>
                <w:szCs w:val="22"/>
                <w:lang w:val="en-GB"/>
              </w:rPr>
            </w:pPr>
            <w:r>
              <w:rPr>
                <w:sz w:val="22"/>
                <w:szCs w:val="22"/>
                <w:lang w:val="en-GB"/>
              </w:rPr>
              <w:t xml:space="preserve">Tel: + 39 0521 </w:t>
            </w:r>
            <w:r>
              <w:rPr>
                <w:sz w:val="22"/>
                <w:szCs w:val="22"/>
              </w:rPr>
              <w:t>2791</w:t>
            </w:r>
          </w:p>
        </w:tc>
      </w:tr>
      <w:tr w:rsidR="003B5614" w:rsidTr="002E07E8">
        <w:trPr>
          <w:cantSplit/>
        </w:trPr>
        <w:tc>
          <w:tcPr>
            <w:tcW w:w="4855" w:type="dxa"/>
          </w:tcPr>
          <w:p w:rsidR="002E07E8" w:rsidRDefault="002E07E8">
            <w:pPr>
              <w:rPr>
                <w:sz w:val="22"/>
                <w:szCs w:val="22"/>
                <w:lang w:val="de-DE"/>
              </w:rPr>
            </w:pPr>
            <w:r>
              <w:rPr>
                <w:b/>
                <w:sz w:val="22"/>
                <w:szCs w:val="22"/>
                <w:lang w:val="de-DE"/>
              </w:rPr>
              <w:t>Deutschland</w:t>
            </w:r>
          </w:p>
          <w:p w:rsidR="002E07E8" w:rsidRDefault="002E07E8">
            <w:pPr>
              <w:rPr>
                <w:sz w:val="22"/>
                <w:szCs w:val="22"/>
                <w:lang w:val="de-DE"/>
              </w:rPr>
            </w:pPr>
            <w:r>
              <w:rPr>
                <w:sz w:val="22"/>
                <w:szCs w:val="22"/>
                <w:lang w:val="de-DE"/>
              </w:rPr>
              <w:t>Chiesi GmbH</w:t>
            </w:r>
          </w:p>
          <w:p w:rsidR="002E07E8" w:rsidRDefault="002E07E8">
            <w:pPr>
              <w:tabs>
                <w:tab w:val="left" w:pos="-720"/>
              </w:tabs>
              <w:suppressAutoHyphens/>
              <w:rPr>
                <w:sz w:val="22"/>
                <w:szCs w:val="22"/>
                <w:lang w:val="de-DE"/>
              </w:rPr>
            </w:pPr>
            <w:r>
              <w:rPr>
                <w:sz w:val="22"/>
                <w:szCs w:val="22"/>
                <w:lang w:val="de-DE"/>
              </w:rPr>
              <w:t>Tel: + 49 40 89724-0</w:t>
            </w:r>
          </w:p>
          <w:p w:rsidR="002E07E8" w:rsidRDefault="002E07E8">
            <w:pPr>
              <w:tabs>
                <w:tab w:val="left" w:pos="-720"/>
              </w:tabs>
              <w:suppressAutoHyphens/>
              <w:rPr>
                <w:sz w:val="22"/>
                <w:szCs w:val="22"/>
                <w:lang w:val="de-DE"/>
              </w:rPr>
            </w:pPr>
          </w:p>
        </w:tc>
        <w:tc>
          <w:tcPr>
            <w:tcW w:w="4868" w:type="dxa"/>
            <w:gridSpan w:val="2"/>
            <w:hideMark/>
          </w:tcPr>
          <w:p w:rsidR="002E07E8" w:rsidRDefault="002E07E8">
            <w:pPr>
              <w:tabs>
                <w:tab w:val="left" w:pos="-720"/>
                <w:tab w:val="left" w:pos="4536"/>
              </w:tabs>
              <w:suppressAutoHyphens/>
              <w:rPr>
                <w:b/>
                <w:sz w:val="22"/>
                <w:szCs w:val="22"/>
                <w:lang w:val="sv-SE"/>
              </w:rPr>
            </w:pPr>
            <w:r>
              <w:rPr>
                <w:b/>
                <w:sz w:val="22"/>
                <w:szCs w:val="22"/>
                <w:lang w:val="sv-SE"/>
              </w:rPr>
              <w:t>Nederland</w:t>
            </w:r>
          </w:p>
          <w:p w:rsidR="002E07E8" w:rsidRDefault="002E07E8">
            <w:pPr>
              <w:rPr>
                <w:sz w:val="22"/>
                <w:szCs w:val="22"/>
                <w:lang w:val="sv-SE"/>
              </w:rPr>
            </w:pPr>
            <w:r>
              <w:rPr>
                <w:sz w:val="22"/>
                <w:szCs w:val="22"/>
                <w:lang w:val="sv-SE"/>
              </w:rPr>
              <w:t>Chiesi Pharmaceuticals B.V.</w:t>
            </w:r>
          </w:p>
          <w:p w:rsidR="002E07E8" w:rsidRDefault="002E07E8">
            <w:pPr>
              <w:rPr>
                <w:sz w:val="22"/>
                <w:szCs w:val="22"/>
                <w:lang w:val="sv-SE"/>
              </w:rPr>
            </w:pPr>
            <w:r>
              <w:rPr>
                <w:sz w:val="22"/>
                <w:szCs w:val="22"/>
                <w:lang w:val="sv-SE"/>
              </w:rPr>
              <w:t>Tel: + 31 88 501 64 00</w:t>
            </w:r>
          </w:p>
        </w:tc>
      </w:tr>
      <w:tr w:rsidR="003B5614" w:rsidTr="002E07E8">
        <w:trPr>
          <w:cantSplit/>
        </w:trPr>
        <w:tc>
          <w:tcPr>
            <w:tcW w:w="4855" w:type="dxa"/>
          </w:tcPr>
          <w:p w:rsidR="002E07E8" w:rsidRPr="002E07E8" w:rsidRDefault="002E07E8">
            <w:pPr>
              <w:tabs>
                <w:tab w:val="left" w:pos="-720"/>
              </w:tabs>
              <w:suppressAutoHyphens/>
              <w:rPr>
                <w:b/>
                <w:bCs/>
                <w:sz w:val="22"/>
                <w:szCs w:val="22"/>
              </w:rPr>
            </w:pPr>
            <w:r w:rsidRPr="002E07E8">
              <w:rPr>
                <w:b/>
                <w:bCs/>
                <w:sz w:val="22"/>
                <w:szCs w:val="22"/>
              </w:rPr>
              <w:t>Eesti</w:t>
            </w:r>
          </w:p>
          <w:p w:rsidR="002E07E8" w:rsidRPr="002E07E8" w:rsidRDefault="002E07E8">
            <w:pPr>
              <w:rPr>
                <w:sz w:val="22"/>
                <w:szCs w:val="22"/>
              </w:rPr>
            </w:pPr>
            <w:r w:rsidRPr="002E07E8">
              <w:rPr>
                <w:sz w:val="22"/>
                <w:szCs w:val="22"/>
              </w:rPr>
              <w:t>Chiesi Pharmaceuticals GmbH</w:t>
            </w:r>
          </w:p>
          <w:p w:rsidR="002E07E8" w:rsidRPr="002E07E8" w:rsidRDefault="002E07E8">
            <w:pPr>
              <w:rPr>
                <w:sz w:val="22"/>
                <w:szCs w:val="22"/>
              </w:rPr>
            </w:pPr>
            <w:r w:rsidRPr="002E07E8">
              <w:rPr>
                <w:sz w:val="22"/>
                <w:szCs w:val="22"/>
              </w:rPr>
              <w:t>Tel: + 43 1 4073919</w:t>
            </w:r>
          </w:p>
          <w:p w:rsidR="002E07E8" w:rsidRPr="002E07E8" w:rsidRDefault="002E07E8">
            <w:pPr>
              <w:tabs>
                <w:tab w:val="left" w:pos="-720"/>
              </w:tabs>
              <w:suppressAutoHyphens/>
              <w:rPr>
                <w:sz w:val="22"/>
                <w:szCs w:val="22"/>
              </w:rPr>
            </w:pPr>
          </w:p>
        </w:tc>
        <w:tc>
          <w:tcPr>
            <w:tcW w:w="4868" w:type="dxa"/>
            <w:gridSpan w:val="2"/>
            <w:hideMark/>
          </w:tcPr>
          <w:p w:rsidR="002E07E8" w:rsidRDefault="002E07E8">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2E07E8" w:rsidRDefault="002E07E8">
            <w:pPr>
              <w:rPr>
                <w:sz w:val="22"/>
                <w:szCs w:val="22"/>
                <w:lang w:val="it-IT"/>
              </w:rPr>
            </w:pPr>
            <w:r>
              <w:rPr>
                <w:sz w:val="22"/>
                <w:szCs w:val="22"/>
                <w:lang w:val="it-IT"/>
              </w:rPr>
              <w:t>Chiesi Pharma AB</w:t>
            </w:r>
          </w:p>
          <w:p w:rsidR="002E07E8" w:rsidRDefault="002E07E8">
            <w:pPr>
              <w:rPr>
                <w:sz w:val="22"/>
                <w:szCs w:val="22"/>
                <w:lang w:val="it-IT"/>
              </w:rPr>
            </w:pPr>
            <w:r>
              <w:rPr>
                <w:sz w:val="22"/>
                <w:szCs w:val="22"/>
                <w:lang w:val="it-IT"/>
              </w:rPr>
              <w:t>Tlf: + 46 8 753 35 20</w:t>
            </w:r>
          </w:p>
        </w:tc>
      </w:tr>
      <w:tr w:rsidR="003B5614" w:rsidTr="002E07E8">
        <w:trPr>
          <w:cantSplit/>
        </w:trPr>
        <w:tc>
          <w:tcPr>
            <w:tcW w:w="4855" w:type="dxa"/>
          </w:tcPr>
          <w:p w:rsidR="002E07E8" w:rsidRDefault="002E07E8">
            <w:pPr>
              <w:rPr>
                <w:sz w:val="22"/>
                <w:szCs w:val="22"/>
                <w:lang w:val="en-GB"/>
              </w:rPr>
            </w:pPr>
            <w:r>
              <w:rPr>
                <w:b/>
                <w:sz w:val="22"/>
                <w:szCs w:val="22"/>
                <w:lang w:val="en-GB"/>
              </w:rPr>
              <w:t>Ελλάδα</w:t>
            </w:r>
          </w:p>
          <w:p w:rsidR="002E07E8" w:rsidRDefault="002E07E8">
            <w:pPr>
              <w:rPr>
                <w:snapToGrid w:val="0"/>
                <w:sz w:val="22"/>
                <w:szCs w:val="22"/>
                <w:lang w:val="en-GB"/>
              </w:rPr>
            </w:pPr>
            <w:r>
              <w:rPr>
                <w:snapToGrid w:val="0"/>
                <w:sz w:val="22"/>
                <w:szCs w:val="22"/>
                <w:lang w:val="en-GB"/>
              </w:rPr>
              <w:t>DEMO ABEE</w:t>
            </w:r>
          </w:p>
          <w:p w:rsidR="002E07E8" w:rsidRDefault="002E07E8">
            <w:pPr>
              <w:tabs>
                <w:tab w:val="left" w:pos="-720"/>
              </w:tabs>
              <w:suppressAutoHyphens/>
              <w:rPr>
                <w:sz w:val="22"/>
                <w:szCs w:val="22"/>
                <w:lang w:val="en-GB"/>
              </w:rPr>
            </w:pPr>
            <w:r>
              <w:rPr>
                <w:sz w:val="22"/>
                <w:szCs w:val="22"/>
                <w:lang w:val="en-GB"/>
              </w:rPr>
              <w:t>Τηλ: + 30 210 8161802</w:t>
            </w:r>
          </w:p>
          <w:p w:rsidR="002E07E8" w:rsidRDefault="002E07E8">
            <w:pPr>
              <w:tabs>
                <w:tab w:val="left" w:pos="-720"/>
              </w:tabs>
              <w:suppressAutoHyphens/>
              <w:rPr>
                <w:sz w:val="22"/>
                <w:szCs w:val="22"/>
                <w:lang w:val="en-GB"/>
              </w:rPr>
            </w:pPr>
          </w:p>
        </w:tc>
        <w:tc>
          <w:tcPr>
            <w:tcW w:w="4868" w:type="dxa"/>
            <w:gridSpan w:val="2"/>
            <w:hideMark/>
          </w:tcPr>
          <w:p w:rsidR="002E07E8" w:rsidRDefault="002E07E8">
            <w:pPr>
              <w:rPr>
                <w:sz w:val="22"/>
                <w:szCs w:val="22"/>
                <w:lang w:val="en-GB"/>
              </w:rPr>
            </w:pPr>
            <w:r>
              <w:rPr>
                <w:b/>
                <w:sz w:val="22"/>
                <w:szCs w:val="22"/>
                <w:lang w:val="en-GB"/>
              </w:rPr>
              <w:t>Österreich</w:t>
            </w:r>
          </w:p>
          <w:p w:rsidR="002E07E8" w:rsidRDefault="002E07E8">
            <w:pPr>
              <w:rPr>
                <w:sz w:val="22"/>
                <w:szCs w:val="22"/>
                <w:lang w:val="en-GB"/>
              </w:rPr>
            </w:pPr>
            <w:r>
              <w:rPr>
                <w:sz w:val="22"/>
                <w:szCs w:val="22"/>
                <w:lang w:val="en-GB"/>
              </w:rPr>
              <w:t>Chiesi Pharmaceuticals GmbH</w:t>
            </w:r>
          </w:p>
          <w:p w:rsidR="002E07E8" w:rsidRDefault="002E07E8">
            <w:pPr>
              <w:rPr>
                <w:sz w:val="22"/>
                <w:szCs w:val="22"/>
                <w:lang w:val="en-GB"/>
              </w:rPr>
            </w:pPr>
            <w:r>
              <w:rPr>
                <w:sz w:val="22"/>
                <w:szCs w:val="22"/>
                <w:lang w:val="en-GB"/>
              </w:rPr>
              <w:t>Tel: + 43 1 4073919</w:t>
            </w:r>
          </w:p>
        </w:tc>
      </w:tr>
      <w:tr w:rsidR="003B5614" w:rsidTr="002E07E8">
        <w:trPr>
          <w:cantSplit/>
        </w:trPr>
        <w:tc>
          <w:tcPr>
            <w:tcW w:w="4855" w:type="dxa"/>
          </w:tcPr>
          <w:p w:rsidR="002E07E8" w:rsidRPr="002E07E8" w:rsidRDefault="002E07E8">
            <w:pPr>
              <w:tabs>
                <w:tab w:val="left" w:pos="-720"/>
                <w:tab w:val="left" w:pos="4536"/>
              </w:tabs>
              <w:suppressAutoHyphens/>
              <w:rPr>
                <w:b/>
                <w:sz w:val="22"/>
                <w:szCs w:val="22"/>
                <w:lang w:val="es-ES"/>
              </w:rPr>
            </w:pPr>
            <w:r w:rsidRPr="002E07E8">
              <w:rPr>
                <w:b/>
                <w:sz w:val="22"/>
                <w:szCs w:val="22"/>
                <w:lang w:val="es-ES"/>
              </w:rPr>
              <w:t>España</w:t>
            </w:r>
          </w:p>
          <w:p w:rsidR="002E07E8" w:rsidRPr="002E07E8" w:rsidRDefault="002E07E8">
            <w:pPr>
              <w:rPr>
                <w:sz w:val="22"/>
                <w:szCs w:val="22"/>
                <w:lang w:val="es-ES"/>
              </w:rPr>
            </w:pPr>
            <w:r w:rsidRPr="002E07E8">
              <w:rPr>
                <w:sz w:val="22"/>
                <w:szCs w:val="22"/>
                <w:lang w:val="es-ES"/>
              </w:rPr>
              <w:t>Chiesi España, S.A.U.</w:t>
            </w:r>
          </w:p>
          <w:p w:rsidR="002E07E8" w:rsidRDefault="002E07E8">
            <w:pPr>
              <w:rPr>
                <w:sz w:val="22"/>
                <w:szCs w:val="22"/>
                <w:lang w:val="en-GB"/>
              </w:rPr>
            </w:pPr>
            <w:r>
              <w:rPr>
                <w:sz w:val="22"/>
                <w:szCs w:val="22"/>
                <w:lang w:val="en-GB"/>
              </w:rPr>
              <w:t>Tel: + 34 934948000</w:t>
            </w:r>
          </w:p>
          <w:p w:rsidR="002E07E8" w:rsidRDefault="002E07E8">
            <w:pPr>
              <w:tabs>
                <w:tab w:val="left" w:pos="-720"/>
              </w:tabs>
              <w:suppressAutoHyphens/>
              <w:rPr>
                <w:sz w:val="22"/>
                <w:szCs w:val="22"/>
                <w:lang w:val="en-GB"/>
              </w:rPr>
            </w:pPr>
          </w:p>
        </w:tc>
        <w:tc>
          <w:tcPr>
            <w:tcW w:w="4868" w:type="dxa"/>
            <w:gridSpan w:val="2"/>
            <w:hideMark/>
          </w:tcPr>
          <w:p w:rsidR="002E07E8" w:rsidRDefault="002E07E8">
            <w:pPr>
              <w:tabs>
                <w:tab w:val="left" w:pos="-720"/>
              </w:tabs>
              <w:suppressAutoHyphens/>
              <w:rPr>
                <w:b/>
                <w:sz w:val="22"/>
                <w:szCs w:val="22"/>
                <w:lang w:val="it-CH"/>
              </w:rPr>
            </w:pPr>
            <w:r>
              <w:rPr>
                <w:b/>
                <w:sz w:val="22"/>
                <w:szCs w:val="22"/>
                <w:lang w:val="it-CH"/>
              </w:rPr>
              <w:t>Polska</w:t>
            </w:r>
          </w:p>
          <w:p w:rsidR="002E07E8" w:rsidRDefault="002E07E8">
            <w:pPr>
              <w:tabs>
                <w:tab w:val="left" w:pos="-720"/>
              </w:tabs>
              <w:suppressAutoHyphens/>
              <w:rPr>
                <w:bCs/>
                <w:sz w:val="22"/>
                <w:szCs w:val="22"/>
                <w:lang w:val="it-CH"/>
              </w:rPr>
            </w:pPr>
            <w:r>
              <w:rPr>
                <w:bCs/>
                <w:sz w:val="22"/>
                <w:szCs w:val="22"/>
                <w:lang w:val="it-CH"/>
              </w:rPr>
              <w:t>Chiesi Poland Sp. z.o.o.</w:t>
            </w:r>
          </w:p>
          <w:p w:rsidR="002E07E8" w:rsidRDefault="002E07E8">
            <w:pPr>
              <w:tabs>
                <w:tab w:val="left" w:pos="-720"/>
              </w:tabs>
              <w:suppressAutoHyphens/>
              <w:rPr>
                <w:sz w:val="22"/>
                <w:szCs w:val="22"/>
                <w:lang w:val="en-GB"/>
              </w:rPr>
            </w:pPr>
            <w:r>
              <w:rPr>
                <w:bCs/>
                <w:sz w:val="22"/>
                <w:szCs w:val="22"/>
                <w:lang w:val="it-CH"/>
              </w:rPr>
              <w:t>Tel.: + 48 22 620 1421</w:t>
            </w:r>
          </w:p>
        </w:tc>
      </w:tr>
      <w:tr w:rsidR="003B5614" w:rsidTr="002E07E8">
        <w:trPr>
          <w:cantSplit/>
        </w:trPr>
        <w:tc>
          <w:tcPr>
            <w:tcW w:w="4855" w:type="dxa"/>
          </w:tcPr>
          <w:p w:rsidR="002E07E8" w:rsidRDefault="002E07E8">
            <w:pPr>
              <w:tabs>
                <w:tab w:val="left" w:pos="-720"/>
                <w:tab w:val="left" w:pos="4536"/>
              </w:tabs>
              <w:suppressAutoHyphens/>
              <w:rPr>
                <w:b/>
                <w:sz w:val="22"/>
                <w:szCs w:val="22"/>
                <w:lang w:val="it-IT"/>
              </w:rPr>
            </w:pPr>
            <w:r>
              <w:rPr>
                <w:b/>
                <w:sz w:val="22"/>
                <w:szCs w:val="22"/>
                <w:lang w:val="it-IT"/>
              </w:rPr>
              <w:t>France</w:t>
            </w:r>
          </w:p>
          <w:p w:rsidR="002E07E8" w:rsidRDefault="002E07E8">
            <w:pPr>
              <w:pStyle w:val="Default"/>
              <w:rPr>
                <w:sz w:val="22"/>
                <w:szCs w:val="22"/>
                <w:lang w:val="it-IT"/>
              </w:rPr>
            </w:pPr>
            <w:r>
              <w:rPr>
                <w:sz w:val="22"/>
                <w:szCs w:val="22"/>
                <w:lang w:val="it-IT"/>
              </w:rPr>
              <w:t xml:space="preserve">Chiesi S.A.S. </w:t>
            </w:r>
          </w:p>
          <w:p w:rsidR="002E07E8" w:rsidRDefault="002E07E8">
            <w:pPr>
              <w:rPr>
                <w:sz w:val="22"/>
                <w:szCs w:val="22"/>
                <w:lang w:val="en-GB"/>
              </w:rPr>
            </w:pPr>
            <w:r>
              <w:rPr>
                <w:sz w:val="22"/>
                <w:szCs w:val="22"/>
              </w:rPr>
              <w:t xml:space="preserve">Tél: + 33 1 47688899 </w:t>
            </w:r>
          </w:p>
          <w:p w:rsidR="002E07E8" w:rsidRDefault="002E07E8">
            <w:pPr>
              <w:rPr>
                <w:b/>
                <w:sz w:val="22"/>
                <w:szCs w:val="22"/>
                <w:lang w:val="en-GB"/>
              </w:rPr>
            </w:pPr>
          </w:p>
        </w:tc>
        <w:tc>
          <w:tcPr>
            <w:tcW w:w="4868" w:type="dxa"/>
            <w:gridSpan w:val="2"/>
            <w:hideMark/>
          </w:tcPr>
          <w:p w:rsidR="002E07E8" w:rsidRDefault="002E07E8">
            <w:pPr>
              <w:rPr>
                <w:sz w:val="22"/>
                <w:szCs w:val="22"/>
                <w:lang w:val="it-IT"/>
              </w:rPr>
            </w:pPr>
            <w:r>
              <w:rPr>
                <w:b/>
                <w:sz w:val="22"/>
                <w:szCs w:val="22"/>
                <w:lang w:val="it-IT"/>
              </w:rPr>
              <w:t>Portugal</w:t>
            </w:r>
          </w:p>
          <w:p w:rsidR="002E07E8" w:rsidRDefault="002E07E8">
            <w:pPr>
              <w:rPr>
                <w:sz w:val="22"/>
                <w:szCs w:val="22"/>
                <w:lang w:val="it-IT"/>
              </w:rPr>
            </w:pPr>
            <w:r>
              <w:rPr>
                <w:sz w:val="22"/>
                <w:szCs w:val="22"/>
                <w:lang w:val="it-IT"/>
              </w:rPr>
              <w:t>Chiesi Farmaceutici S.p.A.</w:t>
            </w:r>
          </w:p>
          <w:p w:rsidR="002E07E8" w:rsidRDefault="002E07E8">
            <w:pPr>
              <w:tabs>
                <w:tab w:val="left" w:pos="-720"/>
              </w:tabs>
              <w:suppressAutoHyphens/>
              <w:rPr>
                <w:sz w:val="22"/>
                <w:szCs w:val="22"/>
                <w:lang w:val="en-GB"/>
              </w:rPr>
            </w:pPr>
            <w:r>
              <w:rPr>
                <w:sz w:val="22"/>
                <w:szCs w:val="22"/>
                <w:lang w:val="en-GB"/>
              </w:rPr>
              <w:t>Tel: + 39 0521 2791</w:t>
            </w:r>
          </w:p>
        </w:tc>
      </w:tr>
      <w:tr w:rsidR="003B5614" w:rsidTr="002E07E8">
        <w:trPr>
          <w:cantSplit/>
        </w:trPr>
        <w:tc>
          <w:tcPr>
            <w:tcW w:w="4855" w:type="dxa"/>
            <w:hideMark/>
          </w:tcPr>
          <w:p w:rsidR="002E07E8" w:rsidRDefault="002E07E8">
            <w:pPr>
              <w:tabs>
                <w:tab w:val="left" w:pos="-720"/>
                <w:tab w:val="left" w:pos="4536"/>
              </w:tabs>
              <w:suppressAutoHyphens/>
              <w:rPr>
                <w:b/>
                <w:noProof/>
                <w:sz w:val="22"/>
                <w:szCs w:val="22"/>
                <w:lang w:val="hr-HR"/>
              </w:rPr>
            </w:pPr>
            <w:r>
              <w:rPr>
                <w:b/>
                <w:noProof/>
                <w:sz w:val="22"/>
                <w:szCs w:val="22"/>
                <w:lang w:val="hr-HR"/>
              </w:rPr>
              <w:t>Hrvatska</w:t>
            </w:r>
          </w:p>
          <w:p w:rsidR="002E07E8" w:rsidRDefault="002E07E8">
            <w:pPr>
              <w:tabs>
                <w:tab w:val="left" w:pos="-720"/>
                <w:tab w:val="left" w:pos="4536"/>
              </w:tabs>
              <w:suppressAutoHyphens/>
              <w:rPr>
                <w:sz w:val="22"/>
                <w:szCs w:val="22"/>
                <w:lang w:val="hr-HR"/>
              </w:rPr>
            </w:pPr>
            <w:r>
              <w:rPr>
                <w:sz w:val="22"/>
                <w:szCs w:val="22"/>
                <w:lang w:val="hr-HR"/>
              </w:rPr>
              <w:t>Chiesi Pharmaceuticals GmbH</w:t>
            </w:r>
          </w:p>
          <w:p w:rsidR="002E07E8" w:rsidRDefault="002E07E8">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2E07E8" w:rsidRDefault="002E07E8">
            <w:pPr>
              <w:tabs>
                <w:tab w:val="left" w:pos="-720"/>
              </w:tabs>
              <w:suppressAutoHyphens/>
              <w:rPr>
                <w:b/>
                <w:sz w:val="22"/>
                <w:szCs w:val="22"/>
                <w:lang w:val="it-CH"/>
              </w:rPr>
            </w:pPr>
            <w:r>
              <w:rPr>
                <w:b/>
                <w:sz w:val="22"/>
                <w:szCs w:val="22"/>
                <w:lang w:val="it-CH"/>
              </w:rPr>
              <w:t>România</w:t>
            </w:r>
          </w:p>
          <w:p w:rsidR="002E07E8" w:rsidRDefault="002E07E8">
            <w:pPr>
              <w:tabs>
                <w:tab w:val="left" w:pos="-720"/>
              </w:tabs>
              <w:suppressAutoHyphens/>
              <w:rPr>
                <w:sz w:val="22"/>
                <w:szCs w:val="22"/>
                <w:lang w:val="it-CH"/>
              </w:rPr>
            </w:pPr>
            <w:r>
              <w:rPr>
                <w:sz w:val="22"/>
                <w:szCs w:val="22"/>
                <w:lang w:val="it-CH"/>
              </w:rPr>
              <w:t>Chiesi Romania S.R.L.</w:t>
            </w:r>
          </w:p>
          <w:p w:rsidR="002E07E8" w:rsidRDefault="002E07E8">
            <w:pPr>
              <w:tabs>
                <w:tab w:val="left" w:pos="-720"/>
              </w:tabs>
              <w:suppressAutoHyphens/>
              <w:rPr>
                <w:sz w:val="22"/>
                <w:szCs w:val="22"/>
                <w:lang w:val="en-GB"/>
              </w:rPr>
            </w:pPr>
            <w:r>
              <w:rPr>
                <w:sz w:val="22"/>
                <w:szCs w:val="22"/>
                <w:lang w:val="en-GB"/>
              </w:rPr>
              <w:t>Tel: + 40 212023642</w:t>
            </w:r>
          </w:p>
          <w:p w:rsidR="002E07E8" w:rsidRDefault="002E07E8">
            <w:pPr>
              <w:tabs>
                <w:tab w:val="left" w:pos="-720"/>
              </w:tabs>
              <w:suppressAutoHyphens/>
              <w:rPr>
                <w:sz w:val="22"/>
                <w:szCs w:val="22"/>
                <w:lang w:val="en-GB"/>
              </w:rPr>
            </w:pPr>
          </w:p>
        </w:tc>
      </w:tr>
      <w:tr w:rsidR="003B5614" w:rsidTr="002E07E8">
        <w:trPr>
          <w:gridAfter w:val="1"/>
          <w:wAfter w:w="8" w:type="dxa"/>
          <w:cantSplit/>
        </w:trPr>
        <w:tc>
          <w:tcPr>
            <w:tcW w:w="4855" w:type="dxa"/>
          </w:tcPr>
          <w:p w:rsidR="002E07E8" w:rsidRDefault="002E07E8">
            <w:pPr>
              <w:rPr>
                <w:sz w:val="22"/>
                <w:szCs w:val="22"/>
                <w:lang w:val="it-IT"/>
              </w:rPr>
            </w:pPr>
            <w:r>
              <w:rPr>
                <w:b/>
                <w:sz w:val="22"/>
                <w:szCs w:val="22"/>
                <w:lang w:val="it-IT"/>
              </w:rPr>
              <w:t>Ireland</w:t>
            </w:r>
          </w:p>
          <w:p w:rsidR="002E07E8" w:rsidRDefault="002E07E8">
            <w:pPr>
              <w:rPr>
                <w:sz w:val="22"/>
                <w:szCs w:val="22"/>
                <w:lang w:val="it-IT"/>
              </w:rPr>
            </w:pPr>
            <w:r>
              <w:rPr>
                <w:sz w:val="22"/>
                <w:szCs w:val="22"/>
                <w:lang w:val="it-IT"/>
              </w:rPr>
              <w:t>Chiesi Farmaceutici S.p.A.</w:t>
            </w:r>
          </w:p>
          <w:p w:rsidR="002E07E8" w:rsidRDefault="002E07E8">
            <w:pPr>
              <w:tabs>
                <w:tab w:val="left" w:pos="-720"/>
              </w:tabs>
              <w:suppressAutoHyphens/>
              <w:rPr>
                <w:sz w:val="22"/>
                <w:szCs w:val="22"/>
                <w:lang w:val="en-GB"/>
              </w:rPr>
            </w:pPr>
            <w:r>
              <w:rPr>
                <w:sz w:val="22"/>
                <w:szCs w:val="22"/>
                <w:lang w:val="en-GB"/>
              </w:rPr>
              <w:t>Tel: + 39 0521 2791</w:t>
            </w:r>
          </w:p>
          <w:p w:rsidR="002E07E8" w:rsidRDefault="002E07E8">
            <w:pPr>
              <w:tabs>
                <w:tab w:val="left" w:pos="-720"/>
              </w:tabs>
              <w:suppressAutoHyphens/>
              <w:rPr>
                <w:sz w:val="22"/>
                <w:szCs w:val="22"/>
                <w:lang w:val="en-GB"/>
              </w:rPr>
            </w:pPr>
          </w:p>
        </w:tc>
        <w:tc>
          <w:tcPr>
            <w:tcW w:w="4860" w:type="dxa"/>
            <w:hideMark/>
          </w:tcPr>
          <w:p w:rsidR="002E07E8" w:rsidRDefault="002E07E8">
            <w:pPr>
              <w:rPr>
                <w:sz w:val="22"/>
                <w:szCs w:val="22"/>
                <w:lang w:val="it-CH"/>
              </w:rPr>
            </w:pPr>
            <w:r>
              <w:rPr>
                <w:b/>
                <w:sz w:val="22"/>
                <w:szCs w:val="22"/>
                <w:lang w:val="it-CH"/>
              </w:rPr>
              <w:t>Slovenija</w:t>
            </w:r>
          </w:p>
          <w:p w:rsidR="002E07E8" w:rsidRDefault="002E07E8">
            <w:pPr>
              <w:rPr>
                <w:sz w:val="22"/>
                <w:szCs w:val="22"/>
                <w:lang w:val="it-CH"/>
              </w:rPr>
            </w:pPr>
            <w:r>
              <w:rPr>
                <w:bCs/>
                <w:sz w:val="22"/>
                <w:szCs w:val="22"/>
                <w:lang w:val="it-CH"/>
              </w:rPr>
              <w:t>Chiesi Slovenija d.o.o.</w:t>
            </w:r>
          </w:p>
          <w:p w:rsidR="002E07E8" w:rsidRDefault="002E07E8">
            <w:pPr>
              <w:tabs>
                <w:tab w:val="left" w:pos="-720"/>
              </w:tabs>
              <w:suppressAutoHyphens/>
              <w:rPr>
                <w:sz w:val="22"/>
                <w:szCs w:val="22"/>
                <w:lang w:val="en-GB"/>
              </w:rPr>
            </w:pPr>
            <w:r>
              <w:rPr>
                <w:sz w:val="22"/>
                <w:szCs w:val="22"/>
                <w:lang w:val="en-GB"/>
              </w:rPr>
              <w:t>Tel: + 386-1-43 00 901</w:t>
            </w:r>
          </w:p>
        </w:tc>
      </w:tr>
      <w:tr w:rsidR="003B5614" w:rsidTr="002E07E8">
        <w:trPr>
          <w:cantSplit/>
        </w:trPr>
        <w:tc>
          <w:tcPr>
            <w:tcW w:w="4855" w:type="dxa"/>
          </w:tcPr>
          <w:p w:rsidR="002E07E8" w:rsidRDefault="002E07E8">
            <w:pPr>
              <w:rPr>
                <w:b/>
                <w:sz w:val="22"/>
                <w:szCs w:val="22"/>
                <w:lang w:val="en-GB"/>
              </w:rPr>
            </w:pPr>
            <w:r>
              <w:rPr>
                <w:b/>
                <w:sz w:val="22"/>
                <w:szCs w:val="22"/>
                <w:lang w:val="en-GB"/>
              </w:rPr>
              <w:t>Ísland</w:t>
            </w:r>
          </w:p>
          <w:p w:rsidR="002E07E8" w:rsidRDefault="002E07E8">
            <w:pPr>
              <w:rPr>
                <w:sz w:val="22"/>
                <w:szCs w:val="22"/>
                <w:lang w:val="en-GB"/>
              </w:rPr>
            </w:pPr>
            <w:r>
              <w:rPr>
                <w:sz w:val="22"/>
                <w:szCs w:val="22"/>
                <w:lang w:val="en-GB"/>
              </w:rPr>
              <w:t>Chiesi Pharma AB</w:t>
            </w:r>
          </w:p>
          <w:p w:rsidR="002E07E8" w:rsidRDefault="002E07E8">
            <w:pPr>
              <w:rPr>
                <w:sz w:val="22"/>
                <w:szCs w:val="22"/>
                <w:lang w:val="en-GB"/>
              </w:rPr>
            </w:pPr>
            <w:r>
              <w:rPr>
                <w:sz w:val="22"/>
                <w:szCs w:val="22"/>
                <w:lang w:val="en-GB"/>
              </w:rPr>
              <w:t>Sími: +46 8 753 35 20</w:t>
            </w:r>
          </w:p>
          <w:p w:rsidR="002E07E8" w:rsidRDefault="002E07E8">
            <w:pPr>
              <w:rPr>
                <w:b/>
                <w:sz w:val="22"/>
                <w:szCs w:val="22"/>
                <w:lang w:val="en-GB"/>
              </w:rPr>
            </w:pPr>
          </w:p>
        </w:tc>
        <w:tc>
          <w:tcPr>
            <w:tcW w:w="4868" w:type="dxa"/>
            <w:gridSpan w:val="2"/>
            <w:hideMark/>
          </w:tcPr>
          <w:p w:rsidR="002E07E8" w:rsidRDefault="002E07E8">
            <w:pPr>
              <w:tabs>
                <w:tab w:val="left" w:pos="-720"/>
              </w:tabs>
              <w:suppressAutoHyphens/>
              <w:rPr>
                <w:b/>
                <w:sz w:val="22"/>
                <w:szCs w:val="22"/>
                <w:lang w:val="en-GB"/>
              </w:rPr>
            </w:pPr>
            <w:r>
              <w:rPr>
                <w:b/>
                <w:sz w:val="22"/>
                <w:szCs w:val="22"/>
                <w:lang w:val="en-GB"/>
              </w:rPr>
              <w:t>Slovenská republika</w:t>
            </w:r>
          </w:p>
          <w:p w:rsidR="002E07E8" w:rsidRDefault="002E07E8">
            <w:pPr>
              <w:spacing w:line="260" w:lineRule="atLeast"/>
              <w:rPr>
                <w:sz w:val="22"/>
                <w:szCs w:val="22"/>
                <w:lang w:val="en-GB"/>
              </w:rPr>
            </w:pPr>
            <w:r>
              <w:rPr>
                <w:bCs/>
                <w:sz w:val="22"/>
                <w:szCs w:val="22"/>
                <w:lang w:val="en-GB"/>
              </w:rPr>
              <w:t>Chiesi Slovakia s.r.o.</w:t>
            </w:r>
          </w:p>
          <w:p w:rsidR="002E07E8" w:rsidRDefault="002E07E8">
            <w:pPr>
              <w:tabs>
                <w:tab w:val="left" w:pos="-720"/>
              </w:tabs>
              <w:suppressAutoHyphens/>
              <w:rPr>
                <w:b/>
                <w:sz w:val="22"/>
                <w:szCs w:val="22"/>
                <w:lang w:val="en-GB"/>
              </w:rPr>
            </w:pPr>
            <w:r>
              <w:rPr>
                <w:sz w:val="22"/>
                <w:szCs w:val="22"/>
                <w:lang w:val="en-GB"/>
              </w:rPr>
              <w:t>Tel: + 421 259300060</w:t>
            </w:r>
          </w:p>
        </w:tc>
      </w:tr>
      <w:tr w:rsidR="003B5614" w:rsidTr="002E07E8">
        <w:trPr>
          <w:cantSplit/>
        </w:trPr>
        <w:tc>
          <w:tcPr>
            <w:tcW w:w="4855" w:type="dxa"/>
          </w:tcPr>
          <w:p w:rsidR="002E07E8" w:rsidRDefault="002E07E8">
            <w:pPr>
              <w:rPr>
                <w:sz w:val="22"/>
                <w:szCs w:val="22"/>
                <w:lang w:val="it-CH"/>
              </w:rPr>
            </w:pPr>
            <w:r>
              <w:rPr>
                <w:b/>
                <w:sz w:val="22"/>
                <w:szCs w:val="22"/>
                <w:lang w:val="it-CH"/>
              </w:rPr>
              <w:t>Italia</w:t>
            </w:r>
          </w:p>
          <w:p w:rsidR="002E07E8" w:rsidRDefault="002E07E8">
            <w:pPr>
              <w:rPr>
                <w:sz w:val="22"/>
                <w:szCs w:val="22"/>
                <w:lang w:val="it-CH"/>
              </w:rPr>
            </w:pPr>
            <w:r>
              <w:rPr>
                <w:sz w:val="22"/>
                <w:szCs w:val="22"/>
                <w:lang w:val="it-CH"/>
              </w:rPr>
              <w:t>Chiesi Italia S.p.A.</w:t>
            </w:r>
          </w:p>
          <w:p w:rsidR="002E07E8" w:rsidRDefault="002E07E8">
            <w:pPr>
              <w:rPr>
                <w:sz w:val="22"/>
                <w:szCs w:val="22"/>
                <w:lang w:val="en-GB"/>
              </w:rPr>
            </w:pPr>
            <w:r>
              <w:rPr>
                <w:sz w:val="22"/>
                <w:szCs w:val="22"/>
                <w:lang w:val="en-GB"/>
              </w:rPr>
              <w:t>Tel: + 39 0521 2791</w:t>
            </w:r>
          </w:p>
          <w:p w:rsidR="002E07E8" w:rsidRDefault="002E07E8">
            <w:pPr>
              <w:rPr>
                <w:b/>
                <w:sz w:val="22"/>
                <w:szCs w:val="22"/>
                <w:lang w:val="en-GB"/>
              </w:rPr>
            </w:pPr>
          </w:p>
        </w:tc>
        <w:tc>
          <w:tcPr>
            <w:tcW w:w="4868" w:type="dxa"/>
            <w:gridSpan w:val="2"/>
            <w:hideMark/>
          </w:tcPr>
          <w:p w:rsidR="002E07E8" w:rsidRDefault="002E07E8">
            <w:pPr>
              <w:tabs>
                <w:tab w:val="left" w:pos="-720"/>
                <w:tab w:val="left" w:pos="4536"/>
              </w:tabs>
              <w:suppressAutoHyphens/>
              <w:rPr>
                <w:sz w:val="22"/>
                <w:szCs w:val="22"/>
                <w:lang w:val="it-IT"/>
              </w:rPr>
            </w:pPr>
            <w:r>
              <w:rPr>
                <w:b/>
                <w:sz w:val="22"/>
                <w:szCs w:val="22"/>
                <w:lang w:val="it-IT"/>
              </w:rPr>
              <w:t>Suomi/Finland</w:t>
            </w:r>
          </w:p>
          <w:p w:rsidR="002E07E8" w:rsidRDefault="002E07E8">
            <w:pPr>
              <w:rPr>
                <w:sz w:val="22"/>
                <w:szCs w:val="22"/>
                <w:lang w:val="it-IT"/>
              </w:rPr>
            </w:pPr>
            <w:r>
              <w:rPr>
                <w:sz w:val="22"/>
                <w:szCs w:val="22"/>
                <w:lang w:val="it-IT"/>
              </w:rPr>
              <w:t>Chiesi Pharma AB</w:t>
            </w:r>
          </w:p>
          <w:p w:rsidR="002E07E8" w:rsidRDefault="002E07E8">
            <w:pPr>
              <w:tabs>
                <w:tab w:val="left" w:pos="-720"/>
              </w:tabs>
              <w:suppressAutoHyphens/>
              <w:rPr>
                <w:b/>
                <w:sz w:val="22"/>
                <w:szCs w:val="22"/>
                <w:lang w:val="it-IT"/>
              </w:rPr>
            </w:pPr>
            <w:r>
              <w:rPr>
                <w:sz w:val="22"/>
                <w:szCs w:val="22"/>
                <w:lang w:val="it-IT"/>
              </w:rPr>
              <w:t>Puh/Tel: +46 8 753 35 20</w:t>
            </w:r>
          </w:p>
        </w:tc>
      </w:tr>
      <w:tr w:rsidR="003B5614" w:rsidTr="002E07E8">
        <w:trPr>
          <w:cantSplit/>
        </w:trPr>
        <w:tc>
          <w:tcPr>
            <w:tcW w:w="4855" w:type="dxa"/>
          </w:tcPr>
          <w:p w:rsidR="002E07E8" w:rsidRDefault="002E07E8">
            <w:pPr>
              <w:rPr>
                <w:b/>
                <w:sz w:val="22"/>
                <w:szCs w:val="22"/>
                <w:lang w:val="en-GB"/>
              </w:rPr>
            </w:pPr>
            <w:r>
              <w:rPr>
                <w:b/>
                <w:sz w:val="22"/>
                <w:szCs w:val="22"/>
                <w:lang w:val="en-GB"/>
              </w:rPr>
              <w:t>Κύπρος</w:t>
            </w:r>
          </w:p>
          <w:p w:rsidR="002E07E8" w:rsidRDefault="002E07E8">
            <w:pPr>
              <w:rPr>
                <w:sz w:val="22"/>
                <w:szCs w:val="22"/>
                <w:lang w:val="en-GB"/>
              </w:rPr>
            </w:pPr>
            <w:r>
              <w:rPr>
                <w:sz w:val="22"/>
                <w:szCs w:val="22"/>
                <w:lang w:val="en-GB"/>
              </w:rPr>
              <w:t>The Star Medicines Importers Co. Ltd.</w:t>
            </w:r>
          </w:p>
          <w:p w:rsidR="002E07E8" w:rsidRDefault="002E07E8">
            <w:pPr>
              <w:rPr>
                <w:sz w:val="22"/>
                <w:szCs w:val="22"/>
                <w:lang w:val="en-GB" w:eastAsia="en-CA"/>
              </w:rPr>
            </w:pPr>
            <w:r>
              <w:rPr>
                <w:sz w:val="22"/>
                <w:szCs w:val="22"/>
                <w:lang w:val="en-GB"/>
              </w:rPr>
              <w:t xml:space="preserve">Τηλ: + </w:t>
            </w:r>
            <w:r>
              <w:rPr>
                <w:sz w:val="22"/>
                <w:szCs w:val="22"/>
                <w:lang w:val="en-GB" w:eastAsia="en-CA"/>
              </w:rPr>
              <w:t>357 25 371056</w:t>
            </w:r>
          </w:p>
          <w:p w:rsidR="002E07E8" w:rsidRDefault="002E07E8">
            <w:pPr>
              <w:rPr>
                <w:b/>
                <w:sz w:val="22"/>
                <w:szCs w:val="22"/>
                <w:lang w:val="en-GB"/>
              </w:rPr>
            </w:pPr>
          </w:p>
        </w:tc>
        <w:tc>
          <w:tcPr>
            <w:tcW w:w="4868" w:type="dxa"/>
            <w:gridSpan w:val="2"/>
            <w:hideMark/>
          </w:tcPr>
          <w:p w:rsidR="002E07E8" w:rsidRDefault="002E07E8">
            <w:pPr>
              <w:tabs>
                <w:tab w:val="left" w:pos="-720"/>
                <w:tab w:val="left" w:pos="4536"/>
              </w:tabs>
              <w:suppressAutoHyphens/>
              <w:rPr>
                <w:b/>
                <w:sz w:val="22"/>
                <w:szCs w:val="22"/>
                <w:lang w:val="en-GB"/>
              </w:rPr>
            </w:pPr>
            <w:r>
              <w:rPr>
                <w:b/>
                <w:sz w:val="22"/>
                <w:szCs w:val="22"/>
                <w:lang w:val="en-GB"/>
              </w:rPr>
              <w:t>Sverige</w:t>
            </w:r>
          </w:p>
          <w:p w:rsidR="002E07E8" w:rsidRDefault="002E07E8">
            <w:pPr>
              <w:rPr>
                <w:sz w:val="22"/>
                <w:szCs w:val="22"/>
                <w:lang w:val="en-GB"/>
              </w:rPr>
            </w:pPr>
            <w:r>
              <w:rPr>
                <w:sz w:val="22"/>
                <w:szCs w:val="22"/>
                <w:lang w:val="en-GB"/>
              </w:rPr>
              <w:t>Chiesi Pharma AB</w:t>
            </w:r>
          </w:p>
          <w:p w:rsidR="002E07E8" w:rsidRDefault="002E07E8">
            <w:pPr>
              <w:tabs>
                <w:tab w:val="left" w:pos="-720"/>
                <w:tab w:val="left" w:pos="4536"/>
              </w:tabs>
              <w:suppressAutoHyphens/>
              <w:rPr>
                <w:b/>
                <w:sz w:val="22"/>
                <w:szCs w:val="22"/>
                <w:lang w:val="en-GB"/>
              </w:rPr>
            </w:pPr>
            <w:r>
              <w:rPr>
                <w:sz w:val="22"/>
                <w:szCs w:val="22"/>
                <w:lang w:val="en-GB"/>
              </w:rPr>
              <w:t>Tel: +46 8 753 35 20</w:t>
            </w:r>
          </w:p>
        </w:tc>
      </w:tr>
      <w:tr w:rsidR="003B5614" w:rsidTr="002E07E8">
        <w:trPr>
          <w:cantSplit/>
        </w:trPr>
        <w:tc>
          <w:tcPr>
            <w:tcW w:w="4855" w:type="dxa"/>
            <w:hideMark/>
          </w:tcPr>
          <w:p w:rsidR="002E07E8" w:rsidRDefault="002E07E8">
            <w:pPr>
              <w:rPr>
                <w:b/>
                <w:sz w:val="22"/>
                <w:szCs w:val="22"/>
                <w:lang w:val="en-GB"/>
              </w:rPr>
            </w:pPr>
            <w:r>
              <w:rPr>
                <w:b/>
                <w:sz w:val="22"/>
                <w:szCs w:val="22"/>
                <w:lang w:val="en-GB"/>
              </w:rPr>
              <w:t>Latvija</w:t>
            </w:r>
          </w:p>
          <w:p w:rsidR="002E07E8" w:rsidRDefault="002E07E8">
            <w:pPr>
              <w:rPr>
                <w:sz w:val="22"/>
                <w:szCs w:val="22"/>
                <w:lang w:val="en-GB"/>
              </w:rPr>
            </w:pPr>
            <w:r>
              <w:rPr>
                <w:sz w:val="22"/>
                <w:szCs w:val="22"/>
                <w:lang w:val="en-GB"/>
              </w:rPr>
              <w:t>Chiesi Pharmaceuticals GmbH</w:t>
            </w:r>
          </w:p>
          <w:p w:rsidR="002E07E8" w:rsidRPr="002E07E8" w:rsidRDefault="002E07E8">
            <w:pPr>
              <w:rPr>
                <w:sz w:val="22"/>
                <w:szCs w:val="22"/>
              </w:rPr>
            </w:pPr>
            <w:r>
              <w:rPr>
                <w:sz w:val="22"/>
                <w:szCs w:val="22"/>
                <w:lang w:val="en-GB"/>
              </w:rPr>
              <w:t>Tel: + 43 1 4073919</w:t>
            </w:r>
          </w:p>
        </w:tc>
        <w:tc>
          <w:tcPr>
            <w:tcW w:w="4868" w:type="dxa"/>
            <w:gridSpan w:val="2"/>
            <w:hideMark/>
          </w:tcPr>
          <w:p w:rsidR="002E07E8" w:rsidRDefault="002E07E8">
            <w:pPr>
              <w:tabs>
                <w:tab w:val="left" w:pos="-720"/>
                <w:tab w:val="left" w:pos="4536"/>
              </w:tabs>
              <w:suppressAutoHyphens/>
              <w:rPr>
                <w:b/>
                <w:sz w:val="22"/>
                <w:szCs w:val="22"/>
                <w:lang w:val="en-GB"/>
              </w:rPr>
            </w:pPr>
            <w:r>
              <w:rPr>
                <w:b/>
                <w:sz w:val="22"/>
                <w:szCs w:val="22"/>
                <w:lang w:val="en-GB"/>
              </w:rPr>
              <w:t>United Kingdom</w:t>
            </w:r>
          </w:p>
          <w:p w:rsidR="002E07E8" w:rsidRDefault="002E07E8">
            <w:pPr>
              <w:pStyle w:val="Default"/>
              <w:rPr>
                <w:sz w:val="22"/>
                <w:szCs w:val="22"/>
              </w:rPr>
            </w:pPr>
            <w:r>
              <w:rPr>
                <w:sz w:val="22"/>
                <w:szCs w:val="22"/>
              </w:rPr>
              <w:t xml:space="preserve">Chiesi Ltd </w:t>
            </w:r>
          </w:p>
          <w:p w:rsidR="002E07E8" w:rsidRDefault="002E07E8">
            <w:pPr>
              <w:rPr>
                <w:sz w:val="22"/>
                <w:szCs w:val="22"/>
                <w:lang w:val="en-GB"/>
              </w:rPr>
            </w:pPr>
            <w:r>
              <w:rPr>
                <w:sz w:val="22"/>
                <w:szCs w:val="22"/>
              </w:rPr>
              <w:t xml:space="preserve">Tel: + 44 (0)161 488 5555 </w:t>
            </w:r>
          </w:p>
        </w:tc>
      </w:tr>
    </w:tbl>
    <w:p w:rsidR="008722C0" w:rsidRDefault="008722C0" w:rsidP="008722C0">
      <w:pPr>
        <w:numPr>
          <w:ilvl w:val="12"/>
          <w:numId w:val="0"/>
        </w:numPr>
        <w:ind w:right="-2"/>
        <w:outlineLvl w:val="0"/>
        <w:rPr>
          <w:bCs/>
          <w:sz w:val="22"/>
          <w:szCs w:val="22"/>
        </w:rPr>
      </w:pPr>
    </w:p>
    <w:p w:rsidR="002E07E8" w:rsidRDefault="002E07E8" w:rsidP="008722C0">
      <w:pPr>
        <w:numPr>
          <w:ilvl w:val="12"/>
          <w:numId w:val="0"/>
        </w:numPr>
        <w:ind w:right="-2"/>
        <w:outlineLvl w:val="0"/>
        <w:rPr>
          <w:bCs/>
          <w:sz w:val="22"/>
          <w:szCs w:val="22"/>
        </w:rPr>
      </w:pPr>
    </w:p>
    <w:p w:rsidR="004758BF" w:rsidRPr="00763B8C" w:rsidRDefault="004758BF" w:rsidP="004758BF">
      <w:pPr>
        <w:rPr>
          <w:b/>
          <w:bCs/>
          <w:sz w:val="22"/>
          <w:szCs w:val="22"/>
          <w:lang w:val="el-GR"/>
        </w:rPr>
      </w:pPr>
      <w:r w:rsidRPr="00763B8C">
        <w:rPr>
          <w:b/>
          <w:bCs/>
          <w:sz w:val="22"/>
          <w:szCs w:val="22"/>
          <w:lang w:val="el-GR"/>
        </w:rPr>
        <w:t xml:space="preserve">Το παρόν φύλλο οδηγιών χρήσης </w:t>
      </w:r>
      <w:r w:rsidR="00263C1F" w:rsidRPr="00763B8C">
        <w:rPr>
          <w:b/>
          <w:noProof/>
          <w:sz w:val="22"/>
          <w:szCs w:val="22"/>
          <w:lang w:val="el-GR"/>
        </w:rPr>
        <w:t>αναθεωρήθηκε</w:t>
      </w:r>
      <w:r w:rsidR="00263C1F" w:rsidRPr="00763B8C">
        <w:rPr>
          <w:b/>
          <w:bCs/>
          <w:sz w:val="22"/>
          <w:szCs w:val="22"/>
          <w:lang w:val="el-GR"/>
        </w:rPr>
        <w:t xml:space="preserve"> </w:t>
      </w:r>
      <w:r w:rsidR="006D1EFD" w:rsidRPr="00763B8C">
        <w:rPr>
          <w:b/>
          <w:bCs/>
          <w:sz w:val="22"/>
          <w:szCs w:val="22"/>
          <w:lang w:val="el-GR"/>
        </w:rPr>
        <w:t>για τελευταία φορά</w:t>
      </w:r>
      <w:r w:rsidRPr="00763B8C">
        <w:rPr>
          <w:b/>
          <w:bCs/>
          <w:sz w:val="22"/>
          <w:szCs w:val="22"/>
          <w:lang w:val="el-GR"/>
        </w:rPr>
        <w:t xml:space="preserve"> </w:t>
      </w:r>
      <w:r w:rsidR="001E674D">
        <w:rPr>
          <w:b/>
          <w:bCs/>
          <w:sz w:val="22"/>
          <w:szCs w:val="22"/>
          <w:lang w:val="el-GR"/>
        </w:rPr>
        <w:t>στις</w:t>
      </w:r>
      <w:r w:rsidR="001E674D" w:rsidRPr="00763B8C">
        <w:rPr>
          <w:b/>
          <w:bCs/>
          <w:sz w:val="22"/>
          <w:szCs w:val="22"/>
          <w:lang w:val="el-GR"/>
        </w:rPr>
        <w:t xml:space="preserve"> </w:t>
      </w:r>
      <w:r w:rsidRPr="00763B8C">
        <w:rPr>
          <w:b/>
          <w:bCs/>
          <w:sz w:val="22"/>
          <w:szCs w:val="22"/>
          <w:lang w:val="el-GR"/>
        </w:rPr>
        <w:t>.</w:t>
      </w:r>
    </w:p>
    <w:p w:rsidR="00134A58" w:rsidRPr="00763B8C" w:rsidRDefault="00134A58" w:rsidP="004758BF">
      <w:pPr>
        <w:rPr>
          <w:b/>
          <w:bCs/>
          <w:sz w:val="22"/>
          <w:szCs w:val="22"/>
          <w:lang w:val="el-GR"/>
        </w:rPr>
      </w:pPr>
    </w:p>
    <w:p w:rsidR="00914954" w:rsidRPr="00763B8C" w:rsidRDefault="00134A58" w:rsidP="00914954">
      <w:pPr>
        <w:pStyle w:val="BodyText"/>
        <w:jc w:val="left"/>
        <w:rPr>
          <w:b/>
          <w:szCs w:val="22"/>
          <w:lang w:val="el-GR"/>
        </w:rPr>
      </w:pPr>
      <w:r w:rsidRPr="00763B8C">
        <w:rPr>
          <w:szCs w:val="22"/>
          <w:lang w:val="el-GR"/>
        </w:rPr>
        <w:t>Λεπτομερ</w:t>
      </w:r>
      <w:r w:rsidR="001E674D">
        <w:rPr>
          <w:szCs w:val="22"/>
          <w:lang w:val="el-GR"/>
        </w:rPr>
        <w:t>είς</w:t>
      </w:r>
      <w:r w:rsidRPr="00763B8C">
        <w:rPr>
          <w:szCs w:val="22"/>
          <w:lang w:val="el-GR"/>
        </w:rPr>
        <w:t xml:space="preserve"> πληροφορ</w:t>
      </w:r>
      <w:r w:rsidR="001E674D">
        <w:rPr>
          <w:szCs w:val="22"/>
          <w:lang w:val="el-GR"/>
        </w:rPr>
        <w:t xml:space="preserve">ίες </w:t>
      </w:r>
      <w:r w:rsidRPr="00763B8C">
        <w:rPr>
          <w:szCs w:val="22"/>
          <w:lang w:val="el-GR"/>
        </w:rPr>
        <w:t xml:space="preserve">για το </w:t>
      </w:r>
      <w:r w:rsidR="001E674D">
        <w:rPr>
          <w:szCs w:val="22"/>
          <w:lang w:val="el-GR"/>
        </w:rPr>
        <w:t xml:space="preserve">φάρμακο </w:t>
      </w:r>
      <w:r w:rsidR="00FC3328" w:rsidRPr="00763B8C">
        <w:rPr>
          <w:noProof/>
          <w:snapToGrid w:val="0"/>
          <w:szCs w:val="22"/>
          <w:lang w:val="el-GR"/>
        </w:rPr>
        <w:t xml:space="preserve">αυτό </w:t>
      </w:r>
      <w:r w:rsidRPr="00763B8C">
        <w:rPr>
          <w:szCs w:val="22"/>
          <w:lang w:val="el-GR"/>
        </w:rPr>
        <w:t>είναι διαθέσιμ</w:t>
      </w:r>
      <w:r w:rsidR="001E674D">
        <w:rPr>
          <w:szCs w:val="22"/>
          <w:lang w:val="el-GR"/>
        </w:rPr>
        <w:t>ες</w:t>
      </w:r>
      <w:r w:rsidRPr="00763B8C">
        <w:rPr>
          <w:szCs w:val="22"/>
          <w:lang w:val="el-GR"/>
        </w:rPr>
        <w:t xml:space="preserve"> </w:t>
      </w:r>
      <w:r w:rsidR="00FC3328" w:rsidRPr="00763B8C">
        <w:rPr>
          <w:noProof/>
          <w:snapToGrid w:val="0"/>
          <w:szCs w:val="22"/>
          <w:lang w:val="el-GR"/>
        </w:rPr>
        <w:t xml:space="preserve">στο δικτυακό τόπο </w:t>
      </w:r>
      <w:r w:rsidRPr="00763B8C">
        <w:rPr>
          <w:szCs w:val="22"/>
          <w:lang w:val="el-GR"/>
        </w:rPr>
        <w:t>του Ευρωπαϊκού Οργανισμού Φαρμά</w:t>
      </w:r>
      <w:bookmarkStart w:id="14" w:name="OLE_LINK63"/>
      <w:r w:rsidR="006036CF" w:rsidRPr="00763B8C">
        <w:rPr>
          <w:szCs w:val="22"/>
          <w:lang w:val="el-GR"/>
        </w:rPr>
        <w:t>κων: http://www.ema.europa.eu</w:t>
      </w:r>
      <w:r w:rsidR="00FC3328" w:rsidRPr="00763B8C">
        <w:rPr>
          <w:szCs w:val="22"/>
          <w:lang w:val="el-GR"/>
        </w:rPr>
        <w:t>.</w:t>
      </w:r>
    </w:p>
    <w:p w:rsidR="004758BF" w:rsidRPr="00C6064F" w:rsidRDefault="004758BF" w:rsidP="00914954">
      <w:pPr>
        <w:pStyle w:val="BodyText"/>
        <w:jc w:val="center"/>
        <w:rPr>
          <w:b/>
          <w:noProof/>
          <w:szCs w:val="22"/>
          <w:lang w:val="el-GR"/>
        </w:rPr>
      </w:pPr>
      <w:r w:rsidRPr="00763B8C">
        <w:rPr>
          <w:b/>
          <w:szCs w:val="22"/>
          <w:lang w:val="el-GR"/>
        </w:rPr>
        <w:br w:type="page"/>
      </w:r>
      <w:r w:rsidR="00B3156B" w:rsidRPr="00763B8C">
        <w:rPr>
          <w:b/>
          <w:szCs w:val="22"/>
          <w:lang w:val="el-GR"/>
        </w:rPr>
        <w:t>Φύλλο Οδηγιών Χρή</w:t>
      </w:r>
      <w:r w:rsidR="00F769E2">
        <w:rPr>
          <w:b/>
          <w:szCs w:val="22"/>
          <w:lang w:val="el-GR"/>
        </w:rPr>
        <w:t>σης: Πληροφορίες για τον χρήστη</w:t>
      </w:r>
    </w:p>
    <w:bookmarkEnd w:id="14"/>
    <w:p w:rsidR="004758BF" w:rsidRPr="00763B8C" w:rsidRDefault="004758BF">
      <w:pPr>
        <w:pStyle w:val="BodyText"/>
        <w:jc w:val="center"/>
        <w:rPr>
          <w:b/>
          <w:noProof/>
          <w:szCs w:val="22"/>
          <w:lang w:val="el-GR"/>
        </w:rPr>
      </w:pPr>
    </w:p>
    <w:p w:rsidR="004758BF" w:rsidRPr="00763B8C" w:rsidRDefault="004758BF" w:rsidP="006C75F6">
      <w:pPr>
        <w:pStyle w:val="Header"/>
        <w:jc w:val="center"/>
        <w:rPr>
          <w:rFonts w:ascii="Times New Roman" w:hAnsi="Times New Roman"/>
          <w:b/>
          <w:sz w:val="22"/>
          <w:szCs w:val="22"/>
          <w:lang w:val="el-GR"/>
        </w:rPr>
      </w:pPr>
      <w:r w:rsidRPr="00763B8C">
        <w:rPr>
          <w:rFonts w:ascii="Times New Roman" w:hAnsi="Times New Roman"/>
          <w:b/>
          <w:sz w:val="22"/>
          <w:szCs w:val="22"/>
          <w:lang w:val="el-GR"/>
        </w:rPr>
        <w:t xml:space="preserve">Ferriprox 100 mg/ml </w:t>
      </w:r>
      <w:r w:rsidR="006C75F6" w:rsidRPr="00763B8C">
        <w:rPr>
          <w:rFonts w:ascii="Times New Roman" w:hAnsi="Times New Roman"/>
          <w:b/>
          <w:sz w:val="22"/>
          <w:szCs w:val="22"/>
          <w:lang w:val="el-GR"/>
        </w:rPr>
        <w:t xml:space="preserve">πόσιμο </w:t>
      </w:r>
      <w:r w:rsidRPr="00763B8C">
        <w:rPr>
          <w:rFonts w:ascii="Times New Roman" w:hAnsi="Times New Roman"/>
          <w:b/>
          <w:sz w:val="22"/>
          <w:szCs w:val="22"/>
          <w:lang w:val="el-GR"/>
        </w:rPr>
        <w:t>διάλυμα</w:t>
      </w:r>
    </w:p>
    <w:p w:rsidR="004758BF" w:rsidRPr="00763B8C" w:rsidRDefault="004758BF">
      <w:pPr>
        <w:pStyle w:val="Header"/>
        <w:jc w:val="center"/>
        <w:rPr>
          <w:rFonts w:ascii="Times New Roman" w:hAnsi="Times New Roman"/>
          <w:sz w:val="22"/>
          <w:szCs w:val="22"/>
          <w:lang w:val="el-GR"/>
        </w:rPr>
      </w:pPr>
      <w:r w:rsidRPr="00763B8C">
        <w:rPr>
          <w:rFonts w:ascii="Times New Roman" w:hAnsi="Times New Roman"/>
          <w:sz w:val="22"/>
          <w:szCs w:val="22"/>
          <w:lang w:val="el-GR"/>
        </w:rPr>
        <w:t>δεφεριπρόνη</w:t>
      </w:r>
    </w:p>
    <w:p w:rsidR="004758BF" w:rsidRPr="00763B8C" w:rsidRDefault="004758BF">
      <w:pPr>
        <w:pStyle w:val="BodyText"/>
        <w:jc w:val="center"/>
        <w:rPr>
          <w:b/>
          <w:szCs w:val="22"/>
          <w:lang w:val="el-GR"/>
        </w:rPr>
      </w:pPr>
    </w:p>
    <w:p w:rsidR="004758BF" w:rsidRPr="00763B8C" w:rsidRDefault="004758BF" w:rsidP="00B63BD3">
      <w:pPr>
        <w:rPr>
          <w:b/>
          <w:sz w:val="22"/>
          <w:szCs w:val="22"/>
          <w:lang w:val="el-GR"/>
        </w:rPr>
      </w:pPr>
      <w:r w:rsidRPr="00763B8C">
        <w:rPr>
          <w:b/>
          <w:sz w:val="22"/>
          <w:szCs w:val="22"/>
          <w:lang w:val="el-GR"/>
        </w:rPr>
        <w:t xml:space="preserve">Διαβάστε προσεκτικά ολόκληρο το φύλλο οδηγιών χρήσης </w:t>
      </w:r>
      <w:r w:rsidR="009D34E3" w:rsidRPr="00763B8C">
        <w:rPr>
          <w:b/>
          <w:sz w:val="22"/>
          <w:szCs w:val="22"/>
          <w:lang w:val="el-GR"/>
        </w:rPr>
        <w:t>πρ</w:t>
      </w:r>
      <w:r w:rsidR="009D34E3" w:rsidRPr="00B63BD3">
        <w:rPr>
          <w:b/>
          <w:sz w:val="22"/>
          <w:szCs w:val="22"/>
          <w:lang w:val="el-GR"/>
        </w:rPr>
        <w:t>ιν</w:t>
      </w:r>
      <w:r w:rsidR="009D34E3" w:rsidRPr="00763B8C">
        <w:rPr>
          <w:b/>
          <w:sz w:val="22"/>
          <w:szCs w:val="22"/>
          <w:lang w:val="el-GR"/>
        </w:rPr>
        <w:t xml:space="preserve"> </w:t>
      </w:r>
      <w:r w:rsidRPr="00763B8C">
        <w:rPr>
          <w:b/>
          <w:sz w:val="22"/>
          <w:szCs w:val="22"/>
          <w:lang w:val="el-GR"/>
        </w:rPr>
        <w:t>αρχίσετε να παίρνετε αυτό το φάρμακο</w:t>
      </w:r>
      <w:r w:rsidR="00E72B4C" w:rsidRPr="00763B8C">
        <w:rPr>
          <w:b/>
          <w:sz w:val="22"/>
          <w:szCs w:val="22"/>
          <w:lang w:val="el-GR"/>
        </w:rPr>
        <w:t xml:space="preserve">, </w:t>
      </w:r>
      <w:r w:rsidR="00E72B4C" w:rsidRPr="00763B8C">
        <w:rPr>
          <w:b/>
          <w:noProof/>
          <w:sz w:val="22"/>
          <w:szCs w:val="22"/>
          <w:lang w:val="el-GR"/>
        </w:rPr>
        <w:t>διότι περιλαμβάνει σημαντικές πληροφορίες για σας</w:t>
      </w:r>
      <w:r w:rsidR="00E72B4C" w:rsidRPr="00763B8C">
        <w:rPr>
          <w:b/>
          <w:sz w:val="22"/>
          <w:szCs w:val="22"/>
          <w:lang w:val="el-GR"/>
        </w:rPr>
        <w:t>.</w:t>
      </w:r>
    </w:p>
    <w:p w:rsidR="004758BF" w:rsidRPr="00763B8C" w:rsidRDefault="004758BF" w:rsidP="004758BF">
      <w:pPr>
        <w:pStyle w:val="Header"/>
        <w:numPr>
          <w:ilvl w:val="0"/>
          <w:numId w:val="2"/>
        </w:numPr>
        <w:tabs>
          <w:tab w:val="clear" w:pos="567"/>
        </w:tabs>
        <w:ind w:left="540" w:hanging="540"/>
        <w:rPr>
          <w:rFonts w:ascii="Times New Roman" w:hAnsi="Times New Roman"/>
          <w:sz w:val="22"/>
          <w:szCs w:val="22"/>
          <w:lang w:val="el-GR"/>
        </w:rPr>
      </w:pPr>
      <w:r w:rsidRPr="00763B8C">
        <w:rPr>
          <w:rFonts w:ascii="Times New Roman" w:hAnsi="Times New Roman"/>
          <w:sz w:val="22"/>
          <w:szCs w:val="22"/>
          <w:lang w:val="el-GR"/>
        </w:rPr>
        <w:t>Φυλάξτε αυτό το φύλλο οδηγιών χρήσης. Ίσως χρειαστεί να το διαβάσετε ξανά.</w:t>
      </w:r>
    </w:p>
    <w:p w:rsidR="004758BF" w:rsidRPr="00763B8C" w:rsidRDefault="004758BF" w:rsidP="004758BF">
      <w:pPr>
        <w:pStyle w:val="Header"/>
        <w:numPr>
          <w:ilvl w:val="0"/>
          <w:numId w:val="2"/>
        </w:numPr>
        <w:tabs>
          <w:tab w:val="clear" w:pos="567"/>
        </w:tabs>
        <w:ind w:left="540" w:hanging="540"/>
        <w:rPr>
          <w:rFonts w:ascii="Times New Roman" w:hAnsi="Times New Roman"/>
          <w:sz w:val="22"/>
          <w:szCs w:val="22"/>
          <w:lang w:val="el-GR"/>
        </w:rPr>
      </w:pPr>
      <w:r w:rsidRPr="00763B8C">
        <w:rPr>
          <w:rFonts w:ascii="Times New Roman" w:hAnsi="Times New Roman"/>
          <w:sz w:val="22"/>
          <w:szCs w:val="22"/>
          <w:lang w:val="el-GR"/>
        </w:rPr>
        <w:t>Εάν έχετε περαιτέρω απορίες, ρωτήστε το γιατρό ή το φαρμακοποιό σας.</w:t>
      </w:r>
    </w:p>
    <w:p w:rsidR="00871059" w:rsidRPr="00763B8C" w:rsidRDefault="00871059" w:rsidP="00871059">
      <w:pPr>
        <w:pStyle w:val="Header"/>
        <w:numPr>
          <w:ilvl w:val="0"/>
          <w:numId w:val="2"/>
        </w:numPr>
        <w:tabs>
          <w:tab w:val="clear" w:pos="567"/>
        </w:tabs>
        <w:ind w:left="540" w:hanging="540"/>
        <w:rPr>
          <w:rFonts w:ascii="Times New Roman" w:hAnsi="Times New Roman"/>
          <w:sz w:val="22"/>
          <w:szCs w:val="22"/>
          <w:lang w:val="el-GR"/>
        </w:rPr>
      </w:pPr>
      <w:r w:rsidRPr="00763B8C">
        <w:rPr>
          <w:rFonts w:ascii="Times New Roman" w:hAnsi="Times New Roman"/>
          <w:sz w:val="22"/>
          <w:szCs w:val="22"/>
          <w:lang w:val="el-GR"/>
        </w:rPr>
        <w:t>Η συνταγή για αυτό το φάρμακο χορηγήθηκε αποκλειστικά για σας. Δεν πρέπει να δώσετε το φάρμακο σε άλλους. Μπορεί να τους προκαλέσει βλάβη, ακόμα και</w:t>
      </w:r>
      <w:r w:rsidRPr="00D05626">
        <w:rPr>
          <w:rFonts w:ascii="Times New Roman" w:hAnsi="Times New Roman"/>
          <w:sz w:val="22"/>
          <w:szCs w:val="22"/>
          <w:lang w:val="el-GR"/>
        </w:rPr>
        <w:t xml:space="preserve"> </w:t>
      </w:r>
      <w:r w:rsidRPr="00763B8C">
        <w:rPr>
          <w:rFonts w:ascii="Times New Roman" w:hAnsi="Times New Roman"/>
          <w:sz w:val="22"/>
          <w:szCs w:val="22"/>
          <w:lang w:val="el-GR"/>
        </w:rPr>
        <w:t xml:space="preserve">όταν τα </w:t>
      </w:r>
      <w:r w:rsidRPr="00D05626">
        <w:rPr>
          <w:rFonts w:ascii="Times New Roman" w:hAnsi="Times New Roman"/>
          <w:sz w:val="22"/>
          <w:szCs w:val="22"/>
          <w:lang w:val="el-GR"/>
        </w:rPr>
        <w:t xml:space="preserve">συμπτώματα </w:t>
      </w:r>
      <w:r w:rsidRPr="00763B8C">
        <w:rPr>
          <w:rFonts w:ascii="Times New Roman" w:hAnsi="Times New Roman"/>
          <w:sz w:val="22"/>
          <w:szCs w:val="22"/>
          <w:lang w:val="el-GR"/>
        </w:rPr>
        <w:t>της ασθένειάς τους είναι ίδια με τα δικά σας.</w:t>
      </w:r>
    </w:p>
    <w:p w:rsidR="009161A7" w:rsidRPr="00763B8C" w:rsidRDefault="009161A7" w:rsidP="009161A7">
      <w:pPr>
        <w:pStyle w:val="Header"/>
        <w:numPr>
          <w:ilvl w:val="0"/>
          <w:numId w:val="2"/>
        </w:numPr>
        <w:tabs>
          <w:tab w:val="clear" w:pos="567"/>
        </w:tabs>
        <w:ind w:left="540" w:hanging="540"/>
        <w:rPr>
          <w:rFonts w:ascii="Times New Roman" w:hAnsi="Times New Roman"/>
          <w:sz w:val="22"/>
          <w:szCs w:val="22"/>
          <w:lang w:val="el-GR"/>
        </w:rPr>
      </w:pPr>
      <w:r w:rsidRPr="00763B8C">
        <w:rPr>
          <w:rFonts w:ascii="Times New Roman" w:hAnsi="Times New Roman"/>
          <w:sz w:val="22"/>
          <w:szCs w:val="22"/>
          <w:lang w:val="el-GR"/>
        </w:rPr>
        <w:t>Εάν παρατηρήσετε κάποια ανεπιθύμητη ενέργεια, ενημερώστε το γιατρό ή το φαρμακοποιό σας. Αυτό ισχύει και για κάθε πιθανή ανεπιθύμητη ενέργεια που δεν αναφέρεται στο παρόν φύλλο οδηγιών χρήσης.</w:t>
      </w:r>
      <w:r w:rsidR="00B71DD2" w:rsidRPr="00763B8C">
        <w:rPr>
          <w:rFonts w:ascii="Times New Roman" w:hAnsi="Times New Roman"/>
          <w:sz w:val="22"/>
          <w:szCs w:val="22"/>
          <w:lang w:val="el-GR"/>
        </w:rPr>
        <w:t xml:space="preserve"> Βλέπε παράγραφο 4.</w:t>
      </w:r>
    </w:p>
    <w:p w:rsidR="003A33AE" w:rsidRPr="00763B8C" w:rsidRDefault="003A33AE" w:rsidP="003A33AE">
      <w:pPr>
        <w:pStyle w:val="Header"/>
        <w:numPr>
          <w:ilvl w:val="0"/>
          <w:numId w:val="2"/>
        </w:numPr>
        <w:tabs>
          <w:tab w:val="clear" w:pos="567"/>
        </w:tabs>
        <w:ind w:left="540" w:hanging="540"/>
        <w:rPr>
          <w:rFonts w:ascii="Times New Roman" w:hAnsi="Times New Roman"/>
          <w:sz w:val="22"/>
          <w:szCs w:val="22"/>
          <w:lang w:val="el-GR"/>
        </w:rPr>
      </w:pPr>
      <w:r w:rsidRPr="00763B8C">
        <w:rPr>
          <w:rFonts w:ascii="Times New Roman" w:hAnsi="Times New Roman"/>
          <w:sz w:val="22"/>
          <w:szCs w:val="22"/>
          <w:lang w:val="el-GR"/>
        </w:rPr>
        <w:t>Συνημμένη σε αυτό το φυλλάδιο θα βρείτε μια κάρτα υπενθύμισης ασθεν</w:t>
      </w:r>
      <w:r w:rsidR="00655928" w:rsidRPr="00655928">
        <w:rPr>
          <w:rFonts w:ascii="Times New Roman" w:hAnsi="Times New Roman"/>
          <w:sz w:val="22"/>
          <w:szCs w:val="22"/>
          <w:lang w:val="el-GR"/>
        </w:rPr>
        <w:t>ή</w:t>
      </w:r>
      <w:r w:rsidRPr="00763B8C">
        <w:rPr>
          <w:rFonts w:ascii="Times New Roman" w:hAnsi="Times New Roman"/>
          <w:sz w:val="22"/>
          <w:szCs w:val="22"/>
          <w:lang w:val="el-GR"/>
        </w:rPr>
        <w:t>/φροντιστή. Θα πρέπει να αφαιρέσετε, να συμπληρώσετε, να διαβάσετε προσεκτικά την κάρτα και να την έχετε μαζί σας.</w:t>
      </w:r>
      <w:r w:rsidRPr="003A33AE">
        <w:rPr>
          <w:rFonts w:ascii="Times New Roman" w:hAnsi="Times New Roman"/>
          <w:sz w:val="22"/>
          <w:szCs w:val="22"/>
          <w:lang w:val="el-GR"/>
        </w:rPr>
        <w:t xml:space="preserve"> Δώστε αυτή την κάρτα στον ιατρό σας αν παρουσιάσετε συμπτώματα λοίμωξης, όπως πυρετό, κυνάγχη ή συμπτώματα που μοιάζουν με γρίπη. </w:t>
      </w:r>
    </w:p>
    <w:p w:rsidR="004758BF" w:rsidRPr="00A24BFF" w:rsidRDefault="004758BF">
      <w:pPr>
        <w:rPr>
          <w:sz w:val="22"/>
          <w:szCs w:val="22"/>
          <w:lang w:val="el-GR"/>
        </w:rPr>
      </w:pPr>
    </w:p>
    <w:p w:rsidR="004758BF" w:rsidRPr="00C6064F" w:rsidRDefault="00530521">
      <w:pPr>
        <w:pStyle w:val="Header"/>
        <w:ind w:right="-752"/>
        <w:rPr>
          <w:rFonts w:ascii="Times New Roman" w:hAnsi="Times New Roman"/>
          <w:b/>
          <w:sz w:val="22"/>
          <w:szCs w:val="22"/>
          <w:lang w:val="el-GR"/>
        </w:rPr>
      </w:pPr>
      <w:r w:rsidRPr="00763B8C">
        <w:rPr>
          <w:rFonts w:ascii="Times New Roman" w:hAnsi="Times New Roman"/>
          <w:b/>
          <w:noProof/>
          <w:sz w:val="22"/>
          <w:szCs w:val="22"/>
          <w:lang w:val="el-GR"/>
        </w:rPr>
        <w:t>Τι π</w:t>
      </w:r>
      <w:r w:rsidR="00F769E2">
        <w:rPr>
          <w:rFonts w:ascii="Times New Roman" w:hAnsi="Times New Roman"/>
          <w:b/>
          <w:noProof/>
          <w:sz w:val="22"/>
          <w:szCs w:val="22"/>
          <w:lang w:val="el-GR"/>
        </w:rPr>
        <w:t>εριέχει το παρόν φύλλο οδηγιών:</w:t>
      </w:r>
    </w:p>
    <w:p w:rsidR="004758BF" w:rsidRPr="00763B8C" w:rsidRDefault="004758BF">
      <w:pPr>
        <w:pStyle w:val="Header"/>
        <w:tabs>
          <w:tab w:val="clear" w:pos="567"/>
        </w:tabs>
        <w:ind w:left="540" w:hanging="540"/>
        <w:rPr>
          <w:rFonts w:ascii="Times New Roman" w:hAnsi="Times New Roman"/>
          <w:sz w:val="22"/>
          <w:szCs w:val="22"/>
          <w:lang w:val="el-GR"/>
        </w:rPr>
      </w:pPr>
      <w:r w:rsidRPr="00763B8C">
        <w:rPr>
          <w:rFonts w:ascii="Times New Roman" w:hAnsi="Times New Roman"/>
          <w:sz w:val="22"/>
          <w:szCs w:val="22"/>
          <w:lang w:val="el-GR"/>
        </w:rPr>
        <w:t>1.</w:t>
      </w:r>
      <w:r w:rsidRPr="00763B8C">
        <w:rPr>
          <w:rFonts w:ascii="Times New Roman" w:hAnsi="Times New Roman"/>
          <w:sz w:val="22"/>
          <w:szCs w:val="22"/>
          <w:lang w:val="el-GR"/>
        </w:rPr>
        <w:tab/>
        <w:t>Τι είναι το Ferriprox και ποια είναι η χρήση του</w:t>
      </w:r>
    </w:p>
    <w:p w:rsidR="004758BF" w:rsidRPr="00763B8C" w:rsidRDefault="004758BF" w:rsidP="00D05626">
      <w:pPr>
        <w:pStyle w:val="Header"/>
        <w:tabs>
          <w:tab w:val="clear" w:pos="567"/>
        </w:tabs>
        <w:ind w:left="540" w:hanging="540"/>
        <w:rPr>
          <w:rFonts w:ascii="Times New Roman" w:hAnsi="Times New Roman"/>
          <w:sz w:val="22"/>
          <w:szCs w:val="22"/>
          <w:lang w:val="el-GR"/>
        </w:rPr>
      </w:pPr>
      <w:r w:rsidRPr="00763B8C">
        <w:rPr>
          <w:rFonts w:ascii="Times New Roman" w:hAnsi="Times New Roman"/>
          <w:sz w:val="22"/>
          <w:szCs w:val="22"/>
          <w:lang w:val="el-GR"/>
        </w:rPr>
        <w:t>2.</w:t>
      </w:r>
      <w:r w:rsidRPr="00763B8C">
        <w:rPr>
          <w:rFonts w:ascii="Times New Roman" w:hAnsi="Times New Roman"/>
          <w:sz w:val="22"/>
          <w:szCs w:val="22"/>
          <w:lang w:val="el-GR"/>
        </w:rPr>
        <w:tab/>
        <w:t xml:space="preserve">Τι πρέπει να γνωρίζετε </w:t>
      </w:r>
      <w:r w:rsidR="00D05626" w:rsidRPr="00D05626">
        <w:rPr>
          <w:rFonts w:ascii="Times New Roman" w:hAnsi="Times New Roman"/>
          <w:sz w:val="22"/>
          <w:szCs w:val="22"/>
          <w:lang w:val="el-GR"/>
        </w:rPr>
        <w:t xml:space="preserve">πριν </w:t>
      </w:r>
      <w:r w:rsidRPr="00763B8C">
        <w:rPr>
          <w:rFonts w:ascii="Times New Roman" w:hAnsi="Times New Roman"/>
          <w:sz w:val="22"/>
          <w:szCs w:val="22"/>
          <w:lang w:val="el-GR"/>
        </w:rPr>
        <w:t>πάρετε το Ferriprox</w:t>
      </w:r>
    </w:p>
    <w:p w:rsidR="004758BF" w:rsidRPr="00763B8C" w:rsidRDefault="004758BF">
      <w:pPr>
        <w:pStyle w:val="Header"/>
        <w:tabs>
          <w:tab w:val="clear" w:pos="567"/>
        </w:tabs>
        <w:ind w:left="540" w:hanging="540"/>
        <w:rPr>
          <w:rFonts w:ascii="Times New Roman" w:hAnsi="Times New Roman"/>
          <w:sz w:val="22"/>
          <w:szCs w:val="22"/>
          <w:lang w:val="el-GR"/>
        </w:rPr>
      </w:pPr>
      <w:r w:rsidRPr="00763B8C">
        <w:rPr>
          <w:rFonts w:ascii="Times New Roman" w:hAnsi="Times New Roman"/>
          <w:sz w:val="22"/>
          <w:szCs w:val="22"/>
          <w:lang w:val="el-GR"/>
        </w:rPr>
        <w:t>3.</w:t>
      </w:r>
      <w:r w:rsidRPr="00763B8C">
        <w:rPr>
          <w:rFonts w:ascii="Times New Roman" w:hAnsi="Times New Roman"/>
          <w:sz w:val="22"/>
          <w:szCs w:val="22"/>
          <w:lang w:val="el-GR"/>
        </w:rPr>
        <w:tab/>
        <w:t>Πώς να πάρετε το Ferriprox</w:t>
      </w:r>
    </w:p>
    <w:p w:rsidR="004758BF" w:rsidRPr="00763B8C" w:rsidRDefault="004758BF" w:rsidP="006C75F6">
      <w:pPr>
        <w:pStyle w:val="Header"/>
        <w:tabs>
          <w:tab w:val="clear" w:pos="567"/>
        </w:tabs>
        <w:ind w:left="540" w:hanging="540"/>
        <w:rPr>
          <w:rFonts w:ascii="Times New Roman" w:hAnsi="Times New Roman"/>
          <w:sz w:val="22"/>
          <w:szCs w:val="22"/>
          <w:lang w:val="el-GR"/>
        </w:rPr>
      </w:pPr>
      <w:r w:rsidRPr="00763B8C">
        <w:rPr>
          <w:rFonts w:ascii="Times New Roman" w:hAnsi="Times New Roman"/>
          <w:sz w:val="22"/>
          <w:szCs w:val="22"/>
          <w:lang w:val="el-GR"/>
        </w:rPr>
        <w:t>4.</w:t>
      </w:r>
      <w:r w:rsidRPr="00763B8C">
        <w:rPr>
          <w:rFonts w:ascii="Times New Roman" w:hAnsi="Times New Roman"/>
          <w:sz w:val="22"/>
          <w:szCs w:val="22"/>
          <w:lang w:val="el-GR"/>
        </w:rPr>
        <w:tab/>
        <w:t xml:space="preserve">Πιθανές </w:t>
      </w:r>
      <w:r w:rsidR="006C75F6" w:rsidRPr="00763B8C">
        <w:rPr>
          <w:rFonts w:ascii="Times New Roman" w:hAnsi="Times New Roman"/>
          <w:sz w:val="22"/>
          <w:szCs w:val="22"/>
          <w:lang w:val="el-GR"/>
        </w:rPr>
        <w:t>ανεπιθύμητες ενέργειες</w:t>
      </w:r>
    </w:p>
    <w:p w:rsidR="004758BF" w:rsidRPr="00763B8C" w:rsidRDefault="004758BF">
      <w:pPr>
        <w:pStyle w:val="Header"/>
        <w:tabs>
          <w:tab w:val="clear" w:pos="567"/>
        </w:tabs>
        <w:ind w:left="540" w:hanging="540"/>
        <w:rPr>
          <w:rFonts w:ascii="Times New Roman" w:hAnsi="Times New Roman"/>
          <w:sz w:val="22"/>
          <w:szCs w:val="22"/>
          <w:lang w:val="el-GR"/>
        </w:rPr>
      </w:pPr>
      <w:r w:rsidRPr="00763B8C">
        <w:rPr>
          <w:rFonts w:ascii="Times New Roman" w:hAnsi="Times New Roman"/>
          <w:sz w:val="22"/>
          <w:szCs w:val="22"/>
          <w:lang w:val="el-GR"/>
        </w:rPr>
        <w:t>5.</w:t>
      </w:r>
      <w:r w:rsidRPr="00763B8C">
        <w:rPr>
          <w:rFonts w:ascii="Times New Roman" w:hAnsi="Times New Roman"/>
          <w:sz w:val="22"/>
          <w:szCs w:val="22"/>
          <w:lang w:val="el-GR"/>
        </w:rPr>
        <w:tab/>
        <w:t xml:space="preserve">Πώς να </w:t>
      </w:r>
      <w:r w:rsidR="002D66DB" w:rsidRPr="00763B8C">
        <w:rPr>
          <w:rFonts w:ascii="Times New Roman" w:hAnsi="Times New Roman"/>
          <w:sz w:val="22"/>
          <w:szCs w:val="22"/>
          <w:lang w:val="el-GR"/>
        </w:rPr>
        <w:t>φυλάσσετ</w:t>
      </w:r>
      <w:r w:rsidR="002D66DB">
        <w:rPr>
          <w:rFonts w:ascii="Times New Roman" w:hAnsi="Times New Roman"/>
          <w:sz w:val="22"/>
          <w:szCs w:val="22"/>
          <w:lang w:val="el-GR"/>
        </w:rPr>
        <w:t>ε</w:t>
      </w:r>
      <w:r w:rsidR="002D66DB" w:rsidRPr="00763B8C">
        <w:rPr>
          <w:rFonts w:ascii="Times New Roman" w:hAnsi="Times New Roman"/>
          <w:sz w:val="22"/>
          <w:szCs w:val="22"/>
          <w:lang w:val="el-GR"/>
        </w:rPr>
        <w:t xml:space="preserve"> </w:t>
      </w:r>
      <w:r w:rsidRPr="00763B8C">
        <w:rPr>
          <w:rFonts w:ascii="Times New Roman" w:hAnsi="Times New Roman"/>
          <w:sz w:val="22"/>
          <w:szCs w:val="22"/>
          <w:lang w:val="el-GR"/>
        </w:rPr>
        <w:t>το Ferriprox</w:t>
      </w:r>
    </w:p>
    <w:p w:rsidR="004758BF" w:rsidRPr="00763B8C" w:rsidRDefault="004758BF">
      <w:pPr>
        <w:pStyle w:val="Header"/>
        <w:tabs>
          <w:tab w:val="clear" w:pos="567"/>
        </w:tabs>
        <w:ind w:left="540" w:hanging="540"/>
        <w:rPr>
          <w:rFonts w:ascii="Times New Roman" w:hAnsi="Times New Roman"/>
          <w:sz w:val="22"/>
          <w:szCs w:val="22"/>
          <w:lang w:val="el-GR"/>
        </w:rPr>
      </w:pPr>
      <w:r w:rsidRPr="00763B8C">
        <w:rPr>
          <w:rFonts w:ascii="Times New Roman" w:hAnsi="Times New Roman"/>
          <w:sz w:val="22"/>
          <w:szCs w:val="22"/>
          <w:lang w:val="el-GR"/>
        </w:rPr>
        <w:t>6.</w:t>
      </w:r>
      <w:r w:rsidRPr="00763B8C">
        <w:rPr>
          <w:rFonts w:ascii="Times New Roman" w:hAnsi="Times New Roman"/>
          <w:sz w:val="22"/>
          <w:szCs w:val="22"/>
          <w:lang w:val="el-GR"/>
        </w:rPr>
        <w:tab/>
      </w:r>
      <w:r w:rsidR="00530521" w:rsidRPr="00763B8C">
        <w:rPr>
          <w:rFonts w:ascii="Times New Roman" w:hAnsi="Times New Roman"/>
          <w:noProof/>
          <w:sz w:val="22"/>
          <w:szCs w:val="22"/>
          <w:lang w:val="el-GR"/>
        </w:rPr>
        <w:t>Περιεχόμεν</w:t>
      </w:r>
      <w:r w:rsidR="001E674D">
        <w:rPr>
          <w:rFonts w:ascii="Times New Roman" w:hAnsi="Times New Roman"/>
          <w:noProof/>
          <w:sz w:val="22"/>
          <w:szCs w:val="22"/>
          <w:lang w:val="el-GR"/>
        </w:rPr>
        <w:t>α</w:t>
      </w:r>
      <w:r w:rsidR="00530521" w:rsidRPr="00763B8C">
        <w:rPr>
          <w:rFonts w:ascii="Times New Roman" w:hAnsi="Times New Roman"/>
          <w:noProof/>
          <w:sz w:val="22"/>
          <w:szCs w:val="22"/>
          <w:lang w:val="el-GR"/>
        </w:rPr>
        <w:t xml:space="preserve"> της συσκευασίας και λ</w:t>
      </w:r>
      <w:r w:rsidRPr="00763B8C">
        <w:rPr>
          <w:rFonts w:ascii="Times New Roman" w:hAnsi="Times New Roman"/>
          <w:sz w:val="22"/>
          <w:szCs w:val="22"/>
          <w:lang w:val="el-GR"/>
        </w:rPr>
        <w:t>οιπές πληροφορίες</w:t>
      </w:r>
    </w:p>
    <w:p w:rsidR="004758BF" w:rsidRPr="00763B8C" w:rsidRDefault="004758BF">
      <w:pPr>
        <w:rPr>
          <w:sz w:val="22"/>
          <w:szCs w:val="22"/>
          <w:lang w:val="el-GR"/>
        </w:rPr>
      </w:pPr>
    </w:p>
    <w:p w:rsidR="004758BF" w:rsidRPr="00763B8C" w:rsidRDefault="004758BF">
      <w:pPr>
        <w:numPr>
          <w:ilvl w:val="12"/>
          <w:numId w:val="0"/>
        </w:numPr>
        <w:rPr>
          <w:sz w:val="22"/>
          <w:szCs w:val="22"/>
          <w:lang w:val="el-GR"/>
        </w:rPr>
      </w:pPr>
    </w:p>
    <w:p w:rsidR="004758BF" w:rsidRPr="00C6064F" w:rsidRDefault="004758BF">
      <w:pPr>
        <w:pStyle w:val="Header"/>
        <w:tabs>
          <w:tab w:val="clear" w:pos="567"/>
          <w:tab w:val="left" w:pos="555"/>
        </w:tabs>
        <w:rPr>
          <w:rFonts w:ascii="Times New Roman" w:hAnsi="Times New Roman"/>
          <w:b/>
          <w:sz w:val="22"/>
          <w:szCs w:val="22"/>
          <w:lang w:val="el-GR"/>
        </w:rPr>
      </w:pPr>
      <w:r w:rsidRPr="00763B8C">
        <w:rPr>
          <w:rFonts w:ascii="Times New Roman" w:hAnsi="Times New Roman"/>
          <w:b/>
          <w:sz w:val="22"/>
          <w:szCs w:val="22"/>
          <w:lang w:val="el-GR"/>
        </w:rPr>
        <w:t>1.</w:t>
      </w:r>
      <w:r w:rsidRPr="00763B8C">
        <w:rPr>
          <w:rFonts w:ascii="Times New Roman" w:hAnsi="Times New Roman"/>
          <w:b/>
          <w:sz w:val="22"/>
          <w:szCs w:val="22"/>
          <w:lang w:val="el-GR"/>
        </w:rPr>
        <w:tab/>
      </w:r>
      <w:r w:rsidR="00091AB2" w:rsidRPr="00763B8C">
        <w:rPr>
          <w:rFonts w:ascii="Times New Roman" w:hAnsi="Times New Roman"/>
          <w:b/>
          <w:sz w:val="22"/>
          <w:szCs w:val="22"/>
          <w:lang w:val="el-GR"/>
        </w:rPr>
        <w:t>Τι είναι το Ferri</w:t>
      </w:r>
      <w:r w:rsidR="00F769E2">
        <w:rPr>
          <w:rFonts w:ascii="Times New Roman" w:hAnsi="Times New Roman"/>
          <w:b/>
          <w:sz w:val="22"/>
          <w:szCs w:val="22"/>
          <w:lang w:val="el-GR"/>
        </w:rPr>
        <w:t>prox και ποια είναι η χρήση του</w:t>
      </w:r>
    </w:p>
    <w:p w:rsidR="004758BF" w:rsidRPr="00763B8C" w:rsidRDefault="004758BF">
      <w:pPr>
        <w:pStyle w:val="Header"/>
        <w:rPr>
          <w:rFonts w:ascii="Times New Roman" w:hAnsi="Times New Roman"/>
          <w:sz w:val="22"/>
          <w:szCs w:val="22"/>
          <w:lang w:val="el-GR"/>
        </w:rPr>
      </w:pPr>
    </w:p>
    <w:p w:rsidR="008A29BC" w:rsidRPr="00763B8C" w:rsidRDefault="008A29BC" w:rsidP="008A29BC">
      <w:pPr>
        <w:pStyle w:val="Header"/>
        <w:rPr>
          <w:rFonts w:ascii="Times New Roman" w:hAnsi="Times New Roman"/>
          <w:sz w:val="22"/>
          <w:szCs w:val="22"/>
          <w:lang w:val="el-GR"/>
        </w:rPr>
      </w:pPr>
      <w:r w:rsidRPr="00763B8C">
        <w:rPr>
          <w:rFonts w:ascii="Times New Roman" w:hAnsi="Times New Roman"/>
          <w:sz w:val="22"/>
          <w:szCs w:val="22"/>
          <w:lang w:val="el-GR"/>
        </w:rPr>
        <w:t>Το Ferriprox περιέχει τη δραστική ουσία δεφεριπρόνη. Το Ferriprox είναι ένα</w:t>
      </w:r>
      <w:r w:rsidRPr="008A29BC">
        <w:rPr>
          <w:rFonts w:ascii="Times New Roman" w:hAnsi="Times New Roman"/>
          <w:sz w:val="22"/>
          <w:szCs w:val="22"/>
          <w:lang w:val="el-GR"/>
        </w:rPr>
        <w:t>ς χηλικός παράγοντας σιδήρου, ένας τύπος φαρμάκου</w:t>
      </w:r>
      <w:r w:rsidRPr="00763B8C">
        <w:rPr>
          <w:rFonts w:ascii="Times New Roman" w:hAnsi="Times New Roman"/>
          <w:sz w:val="22"/>
          <w:szCs w:val="22"/>
          <w:lang w:val="el-GR"/>
        </w:rPr>
        <w:t xml:space="preserve"> που απομακρύνει </w:t>
      </w:r>
      <w:r w:rsidRPr="008A29BC">
        <w:rPr>
          <w:rFonts w:ascii="Times New Roman" w:hAnsi="Times New Roman"/>
          <w:sz w:val="22"/>
          <w:szCs w:val="22"/>
          <w:lang w:val="el-GR"/>
        </w:rPr>
        <w:t xml:space="preserve">την περίσσεια σιδήρου </w:t>
      </w:r>
      <w:r w:rsidRPr="00763B8C">
        <w:rPr>
          <w:rFonts w:ascii="Times New Roman" w:hAnsi="Times New Roman"/>
          <w:sz w:val="22"/>
          <w:szCs w:val="22"/>
          <w:lang w:val="el-GR"/>
        </w:rPr>
        <w:t>από τον οργανισμό.</w:t>
      </w:r>
    </w:p>
    <w:p w:rsidR="00945734" w:rsidRPr="00763B8C" w:rsidRDefault="00945734" w:rsidP="00945734">
      <w:pPr>
        <w:pStyle w:val="Header"/>
        <w:rPr>
          <w:rFonts w:ascii="Times New Roman" w:hAnsi="Times New Roman"/>
          <w:sz w:val="22"/>
          <w:szCs w:val="22"/>
          <w:lang w:val="el-GR"/>
        </w:rPr>
      </w:pPr>
    </w:p>
    <w:p w:rsidR="00433CFE" w:rsidRPr="00763B8C" w:rsidRDefault="00433CFE" w:rsidP="00433CFE">
      <w:pPr>
        <w:pStyle w:val="Header"/>
        <w:rPr>
          <w:rFonts w:ascii="Times New Roman" w:hAnsi="Times New Roman"/>
          <w:sz w:val="22"/>
          <w:szCs w:val="22"/>
          <w:lang w:val="el-GR"/>
        </w:rPr>
      </w:pPr>
      <w:r w:rsidRPr="00433CFE">
        <w:rPr>
          <w:rFonts w:ascii="Times New Roman" w:hAnsi="Times New Roman"/>
          <w:sz w:val="22"/>
          <w:szCs w:val="22"/>
          <w:lang w:val="el-GR"/>
        </w:rPr>
        <w:t>Το Ferriprox χρησιμοποιείται στην αντιμετώπιση της υπερφόρτωσης σιδήρου, που προκαλείται από συχνές μεταγγίσεις αίματος, σε ασθενείς που πάσχουν από μείζονα μεσογειακή αναιμία, όταν η υφιστάμενη θεραπεία με χηλικό παράγοντα αντενδείκνυται ή είναι ανεπαρκής.</w:t>
      </w:r>
    </w:p>
    <w:p w:rsidR="004758BF" w:rsidRPr="00763B8C" w:rsidRDefault="004758BF">
      <w:pPr>
        <w:rPr>
          <w:sz w:val="22"/>
          <w:szCs w:val="22"/>
          <w:lang w:val="el-GR"/>
        </w:rPr>
      </w:pPr>
    </w:p>
    <w:p w:rsidR="004758BF" w:rsidRPr="00763B8C" w:rsidRDefault="004758BF">
      <w:pPr>
        <w:pStyle w:val="BodyText"/>
        <w:jc w:val="left"/>
        <w:rPr>
          <w:szCs w:val="22"/>
          <w:lang w:val="el-GR"/>
        </w:rPr>
      </w:pPr>
    </w:p>
    <w:p w:rsidR="004758BF" w:rsidRPr="00C6064F" w:rsidRDefault="004758BF" w:rsidP="00692F81">
      <w:pPr>
        <w:pStyle w:val="Header"/>
        <w:keepNext/>
        <w:tabs>
          <w:tab w:val="clear" w:pos="567"/>
          <w:tab w:val="left" w:pos="555"/>
        </w:tabs>
        <w:rPr>
          <w:rFonts w:ascii="Times New Roman" w:hAnsi="Times New Roman"/>
          <w:b/>
          <w:sz w:val="22"/>
          <w:szCs w:val="22"/>
          <w:lang w:val="el-GR"/>
        </w:rPr>
      </w:pPr>
      <w:r w:rsidRPr="00763B8C">
        <w:rPr>
          <w:rFonts w:ascii="Times New Roman" w:hAnsi="Times New Roman"/>
          <w:b/>
          <w:sz w:val="22"/>
          <w:szCs w:val="22"/>
          <w:lang w:val="el-GR"/>
        </w:rPr>
        <w:t>2.</w:t>
      </w:r>
      <w:r w:rsidRPr="00763B8C">
        <w:rPr>
          <w:rFonts w:ascii="Times New Roman" w:hAnsi="Times New Roman"/>
          <w:b/>
          <w:sz w:val="22"/>
          <w:szCs w:val="22"/>
          <w:lang w:val="el-GR"/>
        </w:rPr>
        <w:tab/>
      </w:r>
      <w:r w:rsidR="00D36EC4" w:rsidRPr="00763B8C">
        <w:rPr>
          <w:rFonts w:ascii="Times New Roman" w:hAnsi="Times New Roman"/>
          <w:b/>
          <w:sz w:val="22"/>
          <w:szCs w:val="22"/>
          <w:lang w:val="el-GR"/>
        </w:rPr>
        <w:t xml:space="preserve">Τι πρέπει να γνωρίζετε </w:t>
      </w:r>
      <w:r w:rsidR="00D07D22" w:rsidRPr="00763B8C">
        <w:rPr>
          <w:rFonts w:ascii="Times New Roman" w:hAnsi="Times New Roman"/>
          <w:b/>
          <w:sz w:val="22"/>
          <w:szCs w:val="22"/>
          <w:lang w:val="el-GR"/>
        </w:rPr>
        <w:t xml:space="preserve">πριν </w:t>
      </w:r>
      <w:r w:rsidR="00F769E2">
        <w:rPr>
          <w:rFonts w:ascii="Times New Roman" w:hAnsi="Times New Roman"/>
          <w:b/>
          <w:sz w:val="22"/>
          <w:szCs w:val="22"/>
          <w:lang w:val="el-GR"/>
        </w:rPr>
        <w:t>πάρετε το Ferriprox</w:t>
      </w:r>
    </w:p>
    <w:p w:rsidR="004758BF" w:rsidRPr="00763B8C" w:rsidRDefault="004758BF" w:rsidP="00692F81">
      <w:pPr>
        <w:pStyle w:val="Header"/>
        <w:keepNext/>
        <w:rPr>
          <w:rFonts w:ascii="Times New Roman" w:hAnsi="Times New Roman"/>
          <w:b/>
          <w:sz w:val="22"/>
          <w:szCs w:val="22"/>
          <w:u w:val="single"/>
          <w:lang w:val="el-GR"/>
        </w:rPr>
      </w:pPr>
    </w:p>
    <w:p w:rsidR="009161A7" w:rsidRPr="00763B8C" w:rsidRDefault="009161A7" w:rsidP="00692F81">
      <w:pPr>
        <w:keepNext/>
        <w:rPr>
          <w:b/>
          <w:bCs/>
          <w:sz w:val="22"/>
          <w:szCs w:val="22"/>
          <w:lang w:val="el-GR"/>
        </w:rPr>
      </w:pPr>
      <w:r w:rsidRPr="00763B8C">
        <w:rPr>
          <w:b/>
          <w:bCs/>
          <w:sz w:val="22"/>
          <w:szCs w:val="22"/>
          <w:lang w:val="el-GR"/>
        </w:rPr>
        <w:t>Μην πάρετε το Ferriprox</w:t>
      </w:r>
    </w:p>
    <w:p w:rsidR="009161A7" w:rsidRPr="00763B8C" w:rsidRDefault="009161A7" w:rsidP="009161A7">
      <w:pPr>
        <w:pStyle w:val="Header"/>
        <w:widowControl/>
        <w:numPr>
          <w:ilvl w:val="0"/>
          <w:numId w:val="2"/>
        </w:numPr>
        <w:tabs>
          <w:tab w:val="clear" w:pos="567"/>
          <w:tab w:val="clear" w:pos="4320"/>
          <w:tab w:val="clear" w:pos="8640"/>
          <w:tab w:val="left" w:pos="360"/>
        </w:tabs>
        <w:rPr>
          <w:rFonts w:ascii="Times New Roman" w:hAnsi="Times New Roman"/>
          <w:sz w:val="22"/>
          <w:szCs w:val="22"/>
          <w:lang w:val="el-GR"/>
        </w:rPr>
      </w:pPr>
      <w:r w:rsidRPr="00763B8C">
        <w:rPr>
          <w:rFonts w:ascii="Times New Roman" w:hAnsi="Times New Roman"/>
          <w:sz w:val="22"/>
          <w:szCs w:val="22"/>
          <w:lang w:val="el-GR"/>
        </w:rPr>
        <w:t>σε περίπτωση αλλεργίας στη δεφεριπρόνη ή σε οποιοδήποτε άλλο από τα συστατικά αυτού του φαρμάκου (αναφέρονται στην παράγραφο 6).</w:t>
      </w:r>
    </w:p>
    <w:p w:rsidR="004758BF" w:rsidRPr="00763B8C" w:rsidRDefault="004758BF" w:rsidP="004758BF">
      <w:pPr>
        <w:pStyle w:val="Header"/>
        <w:widowControl/>
        <w:numPr>
          <w:ilvl w:val="0"/>
          <w:numId w:val="2"/>
        </w:numPr>
        <w:tabs>
          <w:tab w:val="clear" w:pos="567"/>
          <w:tab w:val="clear" w:pos="4320"/>
          <w:tab w:val="clear" w:pos="8640"/>
          <w:tab w:val="left" w:pos="360"/>
        </w:tabs>
        <w:rPr>
          <w:rFonts w:ascii="Times New Roman" w:hAnsi="Times New Roman"/>
          <w:sz w:val="22"/>
          <w:szCs w:val="22"/>
          <w:lang w:val="el-GR"/>
        </w:rPr>
      </w:pPr>
      <w:r w:rsidRPr="00763B8C">
        <w:rPr>
          <w:rFonts w:ascii="Times New Roman" w:hAnsi="Times New Roman"/>
          <w:sz w:val="22"/>
          <w:szCs w:val="22"/>
          <w:lang w:val="el-GR"/>
        </w:rPr>
        <w:t>Εάν έχετε ιστορικό επαναλαμβανόμενων επεισοδίων ουδετεροπενίας (χαμηλό αριθμό λευκών αιμοσφαιρίων [ουδετερόφιλα])</w:t>
      </w:r>
      <w:r w:rsidR="004E058D" w:rsidRPr="00763B8C">
        <w:rPr>
          <w:rFonts w:ascii="Times New Roman" w:hAnsi="Times New Roman"/>
          <w:sz w:val="22"/>
          <w:szCs w:val="22"/>
          <w:lang w:val="el-GR"/>
        </w:rPr>
        <w:t>.</w:t>
      </w:r>
    </w:p>
    <w:p w:rsidR="004758BF" w:rsidRPr="00763B8C" w:rsidRDefault="004758BF" w:rsidP="004758BF">
      <w:pPr>
        <w:pStyle w:val="Header"/>
        <w:widowControl/>
        <w:numPr>
          <w:ilvl w:val="0"/>
          <w:numId w:val="2"/>
        </w:numPr>
        <w:tabs>
          <w:tab w:val="clear" w:pos="567"/>
          <w:tab w:val="clear" w:pos="4320"/>
          <w:tab w:val="clear" w:pos="8640"/>
          <w:tab w:val="left" w:pos="360"/>
        </w:tabs>
        <w:rPr>
          <w:rFonts w:ascii="Times New Roman" w:hAnsi="Times New Roman"/>
          <w:sz w:val="22"/>
          <w:szCs w:val="22"/>
          <w:lang w:val="el-GR"/>
        </w:rPr>
      </w:pPr>
      <w:r w:rsidRPr="00763B8C">
        <w:rPr>
          <w:rFonts w:ascii="Times New Roman" w:hAnsi="Times New Roman"/>
          <w:sz w:val="22"/>
          <w:szCs w:val="22"/>
          <w:lang w:val="el-GR"/>
        </w:rPr>
        <w:t>Εάν έχετε ιστορικό ακοκκιοκυττάρωσης (πολύ χαμηλό αριθμό λευκών αιμοσφαιρίων [ουδετερόφιλα])</w:t>
      </w:r>
      <w:r w:rsidR="004E058D" w:rsidRPr="00763B8C">
        <w:rPr>
          <w:rFonts w:ascii="Times New Roman" w:hAnsi="Times New Roman"/>
          <w:sz w:val="22"/>
          <w:szCs w:val="22"/>
          <w:lang w:val="el-GR"/>
        </w:rPr>
        <w:t>.</w:t>
      </w:r>
    </w:p>
    <w:p w:rsidR="004758BF" w:rsidRPr="00763B8C" w:rsidRDefault="004758BF" w:rsidP="004758BF">
      <w:pPr>
        <w:pStyle w:val="Header"/>
        <w:widowControl/>
        <w:numPr>
          <w:ilvl w:val="0"/>
          <w:numId w:val="2"/>
        </w:numPr>
        <w:tabs>
          <w:tab w:val="clear" w:pos="567"/>
          <w:tab w:val="clear" w:pos="4320"/>
          <w:tab w:val="clear" w:pos="8640"/>
          <w:tab w:val="left" w:pos="360"/>
        </w:tabs>
        <w:rPr>
          <w:rFonts w:ascii="Times New Roman" w:hAnsi="Times New Roman"/>
          <w:sz w:val="22"/>
          <w:szCs w:val="22"/>
          <w:lang w:val="el-GR"/>
        </w:rPr>
      </w:pPr>
      <w:r w:rsidRPr="00763B8C">
        <w:rPr>
          <w:rFonts w:ascii="Times New Roman" w:hAnsi="Times New Roman"/>
          <w:sz w:val="22"/>
          <w:szCs w:val="22"/>
          <w:lang w:val="el-GR"/>
        </w:rPr>
        <w:t>Εάν λαμβάνετε φάρμακα τα οποία είναι γνωστό ότι προκαλούν ουδετεροπενία ή ακοκκιοκυττάρωση</w:t>
      </w:r>
      <w:r w:rsidR="003C5FB1" w:rsidRPr="00763B8C">
        <w:rPr>
          <w:rFonts w:ascii="Times New Roman" w:hAnsi="Times New Roman"/>
          <w:sz w:val="22"/>
          <w:szCs w:val="22"/>
          <w:lang w:val="el-GR"/>
        </w:rPr>
        <w:t xml:space="preserve"> </w:t>
      </w:r>
      <w:r w:rsidR="003C5FB1" w:rsidRPr="00763B8C">
        <w:rPr>
          <w:rFonts w:ascii="Times New Roman" w:hAnsi="Times New Roman"/>
          <w:noProof/>
          <w:sz w:val="22"/>
          <w:szCs w:val="22"/>
          <w:lang w:val="el-GR"/>
        </w:rPr>
        <w:t xml:space="preserve">(βλέπε παράγραφο </w:t>
      </w:r>
      <w:r w:rsidR="00B64001" w:rsidRPr="00763B8C">
        <w:rPr>
          <w:rFonts w:ascii="Times New Roman" w:hAnsi="Times New Roman"/>
          <w:noProof/>
          <w:sz w:val="22"/>
          <w:szCs w:val="22"/>
          <w:lang w:val="el-GR"/>
        </w:rPr>
        <w:t xml:space="preserve">«Άλλα φάρμακα και </w:t>
      </w:r>
      <w:r w:rsidR="00B64001" w:rsidRPr="00763B8C">
        <w:rPr>
          <w:rFonts w:ascii="Times New Roman" w:hAnsi="Times New Roman"/>
          <w:noProof/>
          <w:sz w:val="22"/>
          <w:szCs w:val="22"/>
          <w:lang w:val="en-US"/>
        </w:rPr>
        <w:t>Ferriprox</w:t>
      </w:r>
      <w:r w:rsidR="00C634CB">
        <w:rPr>
          <w:rFonts w:ascii="Times New Roman" w:hAnsi="Times New Roman"/>
          <w:noProof/>
          <w:sz w:val="22"/>
          <w:szCs w:val="22"/>
          <w:lang w:val="el-GR"/>
        </w:rPr>
        <w:t>»).</w:t>
      </w:r>
    </w:p>
    <w:p w:rsidR="004758BF" w:rsidRPr="00763B8C" w:rsidRDefault="004758BF" w:rsidP="004758BF">
      <w:pPr>
        <w:pStyle w:val="Header"/>
        <w:numPr>
          <w:ilvl w:val="0"/>
          <w:numId w:val="2"/>
        </w:numPr>
        <w:tabs>
          <w:tab w:val="clear" w:pos="567"/>
        </w:tabs>
        <w:rPr>
          <w:rFonts w:ascii="Times New Roman" w:hAnsi="Times New Roman"/>
          <w:sz w:val="22"/>
          <w:szCs w:val="22"/>
          <w:lang w:val="el-GR"/>
        </w:rPr>
      </w:pPr>
      <w:r w:rsidRPr="00763B8C">
        <w:rPr>
          <w:rFonts w:ascii="Times New Roman" w:hAnsi="Times New Roman"/>
          <w:sz w:val="22"/>
          <w:szCs w:val="22"/>
          <w:lang w:val="el-GR"/>
        </w:rPr>
        <w:t>Εάν είστε έγκυος ή θηλάζετε.</w:t>
      </w:r>
    </w:p>
    <w:p w:rsidR="004758BF" w:rsidRPr="00763B8C" w:rsidRDefault="004758BF">
      <w:pPr>
        <w:tabs>
          <w:tab w:val="left" w:pos="0"/>
        </w:tabs>
        <w:rPr>
          <w:sz w:val="22"/>
          <w:szCs w:val="22"/>
          <w:lang w:val="el-GR"/>
        </w:rPr>
      </w:pPr>
    </w:p>
    <w:p w:rsidR="004758BF" w:rsidRPr="00F769E2" w:rsidRDefault="00C259B5" w:rsidP="004758BF">
      <w:pPr>
        <w:keepNext/>
        <w:rPr>
          <w:b/>
          <w:bCs/>
          <w:sz w:val="22"/>
          <w:szCs w:val="22"/>
        </w:rPr>
      </w:pPr>
      <w:r w:rsidRPr="00763B8C">
        <w:rPr>
          <w:b/>
          <w:noProof/>
          <w:sz w:val="22"/>
          <w:szCs w:val="22"/>
          <w:lang w:val="el-GR"/>
        </w:rPr>
        <w:t>Προειδοποιήσεις και προφυλάξεις</w:t>
      </w:r>
    </w:p>
    <w:p w:rsidR="00A24BFF" w:rsidRPr="00763B8C" w:rsidRDefault="00A24BFF" w:rsidP="00A24BFF">
      <w:pPr>
        <w:pStyle w:val="Header"/>
        <w:widowControl/>
        <w:numPr>
          <w:ilvl w:val="0"/>
          <w:numId w:val="2"/>
        </w:numPr>
        <w:tabs>
          <w:tab w:val="clear" w:pos="567"/>
          <w:tab w:val="clear" w:pos="4320"/>
          <w:tab w:val="clear" w:pos="8640"/>
          <w:tab w:val="left" w:pos="360"/>
        </w:tabs>
        <w:rPr>
          <w:rFonts w:ascii="Times New Roman" w:hAnsi="Times New Roman"/>
          <w:sz w:val="22"/>
          <w:szCs w:val="22"/>
          <w:lang w:val="el-GR"/>
        </w:rPr>
      </w:pPr>
      <w:r w:rsidRPr="00763B8C">
        <w:rPr>
          <w:rFonts w:ascii="Times New Roman" w:hAnsi="Times New Roman"/>
          <w:sz w:val="22"/>
          <w:szCs w:val="22"/>
          <w:lang w:val="el-GR"/>
        </w:rPr>
        <w:t xml:space="preserve">Η σοβαρότερη ανεπιθύμητη ενέργεια που μπορεί να συμβεί ενώ χορηγείται το Ferriprox είναι η εμφάνιση πολύ χαμηλού αριθμού λευκών αιμοσφαιρίων (ουδετερόφιλα). Αυτή η πάθηση, γνωστή ως </w:t>
      </w:r>
      <w:r w:rsidRPr="00B63BD3">
        <w:rPr>
          <w:rFonts w:ascii="Times New Roman" w:hAnsi="Times New Roman"/>
          <w:sz w:val="22"/>
          <w:szCs w:val="22"/>
          <w:lang w:val="el-GR"/>
        </w:rPr>
        <w:t>σοβαρή</w:t>
      </w:r>
      <w:r w:rsidRPr="00763B8C">
        <w:rPr>
          <w:rFonts w:ascii="Times New Roman" w:hAnsi="Times New Roman"/>
          <w:sz w:val="22"/>
          <w:szCs w:val="22"/>
          <w:lang w:val="el-GR"/>
        </w:rPr>
        <w:t xml:space="preserve"> ουδετεροπενία ή ακοκκιοκυττάρωση, έχει παρουσιαστεί σε 1 με 2 στα 100</w:t>
      </w:r>
      <w:r w:rsidRPr="00763B8C">
        <w:rPr>
          <w:rFonts w:ascii="Times New Roman" w:hAnsi="Times New Roman"/>
          <w:sz w:val="22"/>
          <w:szCs w:val="22"/>
          <w:lang w:val="en-US"/>
        </w:rPr>
        <w:t> </w:t>
      </w:r>
      <w:r w:rsidRPr="00763B8C">
        <w:rPr>
          <w:rFonts w:ascii="Times New Roman" w:hAnsi="Times New Roman"/>
          <w:sz w:val="22"/>
          <w:szCs w:val="22"/>
          <w:lang w:val="el-GR"/>
        </w:rPr>
        <w:t xml:space="preserve">άτομα που έλαβαν Ferriprox σε κλινικές μελέτες. Επειδή τα λευκά αιμοσφαίρια συμβάλλουν στην καταπολέμηση λοιμώξεων, έχοντας χαμηλό αριθμό λευκών αιμοσφαιρίων πιθανόν να διατρέχετε τον κίνδυνο ανάπτυξης μιας σοβαρής και απειλητικής για τη ζωή λοίμωξης. </w:t>
      </w:r>
      <w:r w:rsidRPr="00A24BFF">
        <w:rPr>
          <w:rFonts w:ascii="Times New Roman" w:hAnsi="Times New Roman"/>
          <w:sz w:val="22"/>
          <w:szCs w:val="22"/>
          <w:lang w:val="el-GR"/>
        </w:rPr>
        <w:t>Προκειμένου να παρακολουθήσει την ουδετεροπενία, ο ιατρός σας θα σας ζητήσει να κάνετε τακτικά εξετάσεις αίματος (για να ελέγξει τον αριθμό των λευκοκυττάρων σας), με συχνότητα μία φορά την εβδομάδα, ενόσω λαμβάνετε αγωγή με Ferriprox</w:t>
      </w:r>
      <w:r w:rsidRPr="00763B8C">
        <w:rPr>
          <w:rFonts w:ascii="Times New Roman" w:hAnsi="Times New Roman"/>
          <w:sz w:val="22"/>
          <w:szCs w:val="22"/>
          <w:lang w:val="el-GR"/>
        </w:rPr>
        <w:t>. Είναι πολύ σημαντικό να τηρείτε όλα αυτά τα ραντεβού. Ανατρέξτε στην κάρτα υπενθύμισης του ασθενή/φροντιστή που είναι συνδεδεμένη στο φυλλάδιο αυτό.</w:t>
      </w:r>
      <w:r w:rsidRPr="00A24BFF">
        <w:rPr>
          <w:lang w:val="el-GR"/>
        </w:rPr>
        <w:t xml:space="preserve"> </w:t>
      </w:r>
      <w:r w:rsidRPr="00A24BFF">
        <w:rPr>
          <w:rFonts w:ascii="Times New Roman" w:hAnsi="Times New Roman"/>
          <w:sz w:val="22"/>
          <w:szCs w:val="22"/>
          <w:lang w:val="el-GR"/>
        </w:rPr>
        <w:t>Αν παρουσιάσετε οποιαδήποτε συμπτώματα λοίμωξης, όπως πυρετό, κυνάγχη ή συμπτώματα που μοιάζουν με γρίπη, ζητήστε αμέσως ιατρική συμβουλή. Ο αριθμός των λευκοκυττάρων σας πρέπει να ελεγχθεί εντός 24 ωρών, προκειμένου να εντοπιστεί πιθανή ακοκκιοκυττάρωση</w:t>
      </w:r>
      <w:r w:rsidRPr="00763B8C">
        <w:rPr>
          <w:rFonts w:ascii="Times New Roman" w:hAnsi="Times New Roman"/>
          <w:sz w:val="22"/>
          <w:szCs w:val="22"/>
          <w:lang w:val="el-GR"/>
        </w:rPr>
        <w:t>.</w:t>
      </w:r>
    </w:p>
    <w:p w:rsidR="00A24BFF" w:rsidRPr="00763B8C" w:rsidRDefault="00A24BFF" w:rsidP="00A24BFF">
      <w:pPr>
        <w:pStyle w:val="Header"/>
        <w:widowControl/>
        <w:numPr>
          <w:ilvl w:val="0"/>
          <w:numId w:val="2"/>
        </w:numPr>
        <w:tabs>
          <w:tab w:val="clear" w:pos="567"/>
          <w:tab w:val="clear" w:pos="4320"/>
          <w:tab w:val="clear" w:pos="8640"/>
          <w:tab w:val="left" w:pos="360"/>
        </w:tabs>
        <w:rPr>
          <w:rFonts w:ascii="Times New Roman" w:hAnsi="Times New Roman"/>
          <w:sz w:val="22"/>
          <w:szCs w:val="22"/>
          <w:lang w:val="el-GR"/>
        </w:rPr>
      </w:pPr>
      <w:r w:rsidRPr="00A24BFF">
        <w:rPr>
          <w:rFonts w:ascii="Times New Roman" w:hAnsi="Times New Roman"/>
          <w:sz w:val="22"/>
          <w:szCs w:val="22"/>
          <w:lang w:val="el-GR"/>
        </w:rPr>
        <w:t>Αν είστε οροθετικοί για HIV ή υπάρχει σοβαρή βλάβη της λειτουργίας του ήπατος ή των νεφρών σας, ο ιατρός σας ίσως να συστήσει πρόσθετες εξετάσεις</w:t>
      </w:r>
      <w:r w:rsidRPr="00763B8C">
        <w:rPr>
          <w:rFonts w:ascii="Times New Roman" w:hAnsi="Times New Roman"/>
          <w:sz w:val="22"/>
          <w:szCs w:val="22"/>
          <w:lang w:val="el-GR"/>
        </w:rPr>
        <w:t>.</w:t>
      </w:r>
    </w:p>
    <w:p w:rsidR="004758BF" w:rsidRPr="00763B8C" w:rsidRDefault="004758BF">
      <w:pPr>
        <w:rPr>
          <w:sz w:val="22"/>
          <w:szCs w:val="22"/>
          <w:lang w:val="el-GR"/>
        </w:rPr>
      </w:pPr>
    </w:p>
    <w:p w:rsidR="004758BF" w:rsidRPr="00763B8C" w:rsidRDefault="004758BF">
      <w:pPr>
        <w:tabs>
          <w:tab w:val="left" w:pos="284"/>
        </w:tabs>
        <w:rPr>
          <w:sz w:val="22"/>
          <w:szCs w:val="22"/>
          <w:lang w:val="el-GR"/>
        </w:rPr>
      </w:pPr>
      <w:r w:rsidRPr="00763B8C">
        <w:rPr>
          <w:sz w:val="22"/>
          <w:szCs w:val="22"/>
          <w:lang w:val="el-GR"/>
        </w:rPr>
        <w:t>Ο γιατρός σας θα σας ζητήσει επίσης να κάνετε κάποιες αναλύσεις για έλεγχο της ποσότητας σιδήρου στον οργανισμό σας. Επιπρόσθετα, μπορεί να σας ζητήσει να κάνετε βιοψίες ήπατος.</w:t>
      </w:r>
    </w:p>
    <w:p w:rsidR="004758BF" w:rsidRPr="00763B8C" w:rsidRDefault="004758BF">
      <w:pPr>
        <w:tabs>
          <w:tab w:val="left" w:pos="0"/>
        </w:tabs>
        <w:rPr>
          <w:sz w:val="22"/>
          <w:szCs w:val="22"/>
          <w:lang w:val="el-GR"/>
        </w:rPr>
      </w:pPr>
    </w:p>
    <w:p w:rsidR="004758BF" w:rsidRPr="00C6064F" w:rsidRDefault="00C259B5" w:rsidP="00692F81">
      <w:pPr>
        <w:keepNext/>
        <w:rPr>
          <w:b/>
          <w:bCs/>
          <w:sz w:val="22"/>
          <w:szCs w:val="22"/>
          <w:lang w:val="el-GR"/>
        </w:rPr>
      </w:pPr>
      <w:r w:rsidRPr="00763B8C">
        <w:rPr>
          <w:b/>
          <w:noProof/>
          <w:sz w:val="22"/>
          <w:szCs w:val="22"/>
          <w:lang w:val="el-GR"/>
        </w:rPr>
        <w:t xml:space="preserve">Άλλα φάρμακα και </w:t>
      </w:r>
      <w:r w:rsidRPr="00763B8C">
        <w:rPr>
          <w:b/>
          <w:noProof/>
          <w:sz w:val="22"/>
          <w:szCs w:val="22"/>
        </w:rPr>
        <w:t>Ferriprox</w:t>
      </w:r>
    </w:p>
    <w:p w:rsidR="004758BF" w:rsidRPr="00763B8C" w:rsidRDefault="003C5FB1" w:rsidP="003C5FB1">
      <w:pPr>
        <w:rPr>
          <w:noProof/>
          <w:sz w:val="22"/>
          <w:szCs w:val="22"/>
          <w:lang w:val="el-GR"/>
        </w:rPr>
      </w:pPr>
      <w:r w:rsidRPr="00763B8C">
        <w:rPr>
          <w:noProof/>
          <w:sz w:val="22"/>
          <w:szCs w:val="22"/>
          <w:lang w:val="el-GR"/>
        </w:rPr>
        <w:t>Δεν πρέπει να παίρνετε φαρμακευτικά προϊόντα που είναι γνωστό ότι προκαλούν ουδετεροπενία ή ακοκκιοκυττάρωση (βλέπε «</w:t>
      </w:r>
      <w:r w:rsidR="003C2341" w:rsidRPr="00763B8C">
        <w:rPr>
          <w:noProof/>
          <w:sz w:val="22"/>
          <w:szCs w:val="22"/>
          <w:lang w:val="el-GR"/>
        </w:rPr>
        <w:t>Μη</w:t>
      </w:r>
      <w:r w:rsidR="00C259B5" w:rsidRPr="00763B8C">
        <w:rPr>
          <w:noProof/>
          <w:sz w:val="22"/>
          <w:szCs w:val="22"/>
          <w:lang w:val="el-GR"/>
        </w:rPr>
        <w:t>ν</w:t>
      </w:r>
      <w:r w:rsidR="003C2341" w:rsidRPr="00763B8C">
        <w:rPr>
          <w:noProof/>
          <w:sz w:val="22"/>
          <w:szCs w:val="22"/>
          <w:lang w:val="el-GR"/>
        </w:rPr>
        <w:t xml:space="preserve"> πάρετε το</w:t>
      </w:r>
      <w:r w:rsidRPr="00763B8C">
        <w:rPr>
          <w:noProof/>
          <w:sz w:val="22"/>
          <w:szCs w:val="22"/>
          <w:lang w:val="el-GR"/>
        </w:rPr>
        <w:t xml:space="preserve"> Ferriprox»). </w:t>
      </w:r>
      <w:r w:rsidR="00C259B5" w:rsidRPr="00763B8C">
        <w:rPr>
          <w:noProof/>
          <w:sz w:val="22"/>
          <w:szCs w:val="22"/>
          <w:lang w:val="el-GR"/>
        </w:rPr>
        <w:t>Ε</w:t>
      </w:r>
      <w:r w:rsidR="004758BF" w:rsidRPr="00763B8C">
        <w:rPr>
          <w:noProof/>
          <w:sz w:val="22"/>
          <w:szCs w:val="22"/>
          <w:lang w:val="el-GR"/>
        </w:rPr>
        <w:t xml:space="preserve">νημερώστε </w:t>
      </w:r>
      <w:r w:rsidR="003C2341" w:rsidRPr="00763B8C">
        <w:rPr>
          <w:noProof/>
          <w:sz w:val="22"/>
          <w:szCs w:val="22"/>
          <w:lang w:val="el-GR"/>
        </w:rPr>
        <w:t>το</w:t>
      </w:r>
      <w:r w:rsidR="004758BF" w:rsidRPr="00763B8C">
        <w:rPr>
          <w:noProof/>
          <w:sz w:val="22"/>
          <w:szCs w:val="22"/>
          <w:lang w:val="el-GR"/>
        </w:rPr>
        <w:t xml:space="preserve"> γιατρό ή </w:t>
      </w:r>
      <w:r w:rsidR="003C2341" w:rsidRPr="00763B8C">
        <w:rPr>
          <w:noProof/>
          <w:sz w:val="22"/>
          <w:szCs w:val="22"/>
          <w:lang w:val="el-GR"/>
        </w:rPr>
        <w:t>το</w:t>
      </w:r>
      <w:r w:rsidR="004758BF" w:rsidRPr="00763B8C">
        <w:rPr>
          <w:noProof/>
          <w:sz w:val="22"/>
          <w:szCs w:val="22"/>
          <w:lang w:val="el-GR"/>
        </w:rPr>
        <w:t xml:space="preserve"> φαρμακοποιό σας εάν παίρνετε</w:t>
      </w:r>
      <w:r w:rsidR="00C259B5" w:rsidRPr="00763B8C">
        <w:rPr>
          <w:noProof/>
          <w:sz w:val="22"/>
          <w:szCs w:val="22"/>
          <w:lang w:val="el-GR"/>
        </w:rPr>
        <w:t>,</w:t>
      </w:r>
      <w:r w:rsidR="004758BF" w:rsidRPr="00763B8C">
        <w:rPr>
          <w:noProof/>
          <w:sz w:val="22"/>
          <w:szCs w:val="22"/>
          <w:lang w:val="el-GR"/>
        </w:rPr>
        <w:t xml:space="preserve"> έχετε </w:t>
      </w:r>
      <w:r w:rsidR="00C17C54" w:rsidRPr="00763B8C">
        <w:rPr>
          <w:noProof/>
          <w:sz w:val="22"/>
          <w:szCs w:val="22"/>
          <w:lang w:val="el-GR"/>
        </w:rPr>
        <w:t xml:space="preserve">πρόσφατα </w:t>
      </w:r>
      <w:r w:rsidR="004758BF" w:rsidRPr="00763B8C">
        <w:rPr>
          <w:noProof/>
          <w:sz w:val="22"/>
          <w:szCs w:val="22"/>
          <w:lang w:val="el-GR"/>
        </w:rPr>
        <w:t xml:space="preserve">πάρει </w:t>
      </w:r>
      <w:r w:rsidR="008F2C6A" w:rsidRPr="00763B8C">
        <w:rPr>
          <w:noProof/>
          <w:sz w:val="22"/>
          <w:szCs w:val="22"/>
          <w:lang w:val="el-GR"/>
        </w:rPr>
        <w:t xml:space="preserve">ή μπορεί να πάρετε </w:t>
      </w:r>
      <w:r w:rsidR="004758BF" w:rsidRPr="00763B8C">
        <w:rPr>
          <w:noProof/>
          <w:sz w:val="22"/>
          <w:szCs w:val="22"/>
          <w:lang w:val="el-GR"/>
        </w:rPr>
        <w:t xml:space="preserve">άλλα φάρμακα, ακόμα και αυτά που δεν </w:t>
      </w:r>
      <w:r w:rsidR="00836543" w:rsidRPr="00763B8C">
        <w:rPr>
          <w:noProof/>
          <w:sz w:val="22"/>
          <w:szCs w:val="22"/>
          <w:lang w:val="el-GR"/>
        </w:rPr>
        <w:t>σας έχουν χορηγηθεί με συνταγή.</w:t>
      </w:r>
    </w:p>
    <w:p w:rsidR="00C259B5" w:rsidRPr="00763B8C" w:rsidRDefault="00C259B5" w:rsidP="004758BF">
      <w:pPr>
        <w:rPr>
          <w:noProof/>
          <w:sz w:val="22"/>
          <w:szCs w:val="22"/>
          <w:lang w:val="el-GR"/>
        </w:rPr>
      </w:pPr>
    </w:p>
    <w:p w:rsidR="009B0922" w:rsidRPr="00763B8C" w:rsidRDefault="009B0922" w:rsidP="009B0922">
      <w:pPr>
        <w:rPr>
          <w:noProof/>
          <w:sz w:val="22"/>
          <w:szCs w:val="22"/>
          <w:lang w:val="el-GR"/>
        </w:rPr>
      </w:pPr>
      <w:r w:rsidRPr="00763B8C">
        <w:rPr>
          <w:noProof/>
          <w:sz w:val="22"/>
          <w:szCs w:val="22"/>
          <w:lang w:val="el-GR"/>
        </w:rPr>
        <w:t xml:space="preserve">Μην παίρνετε αντιόξινα με βάση το αργίλιο όταν </w:t>
      </w:r>
      <w:r w:rsidRPr="009B0922">
        <w:rPr>
          <w:noProof/>
          <w:sz w:val="22"/>
          <w:szCs w:val="22"/>
          <w:lang w:val="el-GR"/>
        </w:rPr>
        <w:t xml:space="preserve">ταυτόχρονα </w:t>
      </w:r>
      <w:r w:rsidRPr="00763B8C">
        <w:rPr>
          <w:noProof/>
          <w:sz w:val="22"/>
          <w:szCs w:val="22"/>
          <w:lang w:val="el-GR"/>
        </w:rPr>
        <w:t>παίρνετε Ferriprox.</w:t>
      </w:r>
    </w:p>
    <w:p w:rsidR="004758BF" w:rsidRPr="00763B8C" w:rsidRDefault="004758BF" w:rsidP="004758BF">
      <w:pPr>
        <w:rPr>
          <w:noProof/>
          <w:sz w:val="22"/>
          <w:szCs w:val="22"/>
          <w:lang w:val="el-GR"/>
        </w:rPr>
      </w:pPr>
    </w:p>
    <w:p w:rsidR="004758BF" w:rsidRPr="00763B8C" w:rsidRDefault="004758BF" w:rsidP="006C75F6">
      <w:pPr>
        <w:rPr>
          <w:sz w:val="22"/>
          <w:szCs w:val="22"/>
          <w:lang w:val="el-GR"/>
        </w:rPr>
      </w:pPr>
      <w:r w:rsidRPr="00763B8C">
        <w:rPr>
          <w:sz w:val="22"/>
          <w:szCs w:val="22"/>
          <w:lang w:val="el-GR"/>
        </w:rPr>
        <w:t xml:space="preserve">Συμβουλευθείτε το γιατρό ή το φαρμακοποιό </w:t>
      </w:r>
      <w:r w:rsidR="00C17C54" w:rsidRPr="00763B8C">
        <w:rPr>
          <w:sz w:val="22"/>
          <w:szCs w:val="22"/>
          <w:lang w:val="el-GR"/>
        </w:rPr>
        <w:t xml:space="preserve">σας </w:t>
      </w:r>
      <w:r w:rsidRPr="00763B8C">
        <w:rPr>
          <w:sz w:val="22"/>
          <w:szCs w:val="22"/>
          <w:lang w:val="el-GR"/>
        </w:rPr>
        <w:t>πριν πάρετε Βιταμίνη C με Ferriprox.</w:t>
      </w:r>
    </w:p>
    <w:p w:rsidR="004758BF" w:rsidRPr="00763B8C" w:rsidRDefault="004758BF">
      <w:pPr>
        <w:rPr>
          <w:sz w:val="22"/>
          <w:szCs w:val="22"/>
          <w:lang w:val="el-GR"/>
        </w:rPr>
      </w:pPr>
    </w:p>
    <w:p w:rsidR="004758BF" w:rsidRPr="00763B8C" w:rsidRDefault="004758BF" w:rsidP="00692F81">
      <w:pPr>
        <w:keepNext/>
        <w:rPr>
          <w:b/>
          <w:bCs/>
          <w:sz w:val="22"/>
          <w:szCs w:val="22"/>
          <w:lang w:val="el-GR"/>
        </w:rPr>
      </w:pPr>
      <w:r w:rsidRPr="00763B8C">
        <w:rPr>
          <w:b/>
          <w:bCs/>
          <w:sz w:val="22"/>
          <w:szCs w:val="22"/>
          <w:lang w:val="el-GR"/>
        </w:rPr>
        <w:t>Κύηση</w:t>
      </w:r>
      <w:r w:rsidRPr="00763B8C">
        <w:rPr>
          <w:sz w:val="22"/>
          <w:szCs w:val="22"/>
          <w:lang w:val="el-GR"/>
        </w:rPr>
        <w:t xml:space="preserve"> </w:t>
      </w:r>
      <w:r w:rsidRPr="00763B8C">
        <w:rPr>
          <w:b/>
          <w:bCs/>
          <w:sz w:val="22"/>
          <w:szCs w:val="22"/>
          <w:lang w:val="el-GR"/>
        </w:rPr>
        <w:t>και θηλασμός</w:t>
      </w:r>
    </w:p>
    <w:p w:rsidR="003C5FB1" w:rsidRPr="00763B8C" w:rsidRDefault="004758BF">
      <w:pPr>
        <w:rPr>
          <w:b/>
          <w:bCs/>
          <w:sz w:val="22"/>
          <w:szCs w:val="22"/>
          <w:lang w:val="el-GR"/>
        </w:rPr>
      </w:pPr>
      <w:r w:rsidRPr="00763B8C">
        <w:rPr>
          <w:bCs/>
          <w:sz w:val="22"/>
          <w:szCs w:val="22"/>
          <w:lang w:val="el-GR"/>
        </w:rPr>
        <w:t>Μην πάρετε το φάρμακο αυτό εάν είστε έγκυος ή εάν προσπαθείτε να μείνετε έγκυος. Το φάρμακο αυτό μπορεί να βλάψει σοβαρά το μωρό σας.</w:t>
      </w:r>
      <w:r w:rsidRPr="00763B8C">
        <w:rPr>
          <w:sz w:val="22"/>
          <w:szCs w:val="22"/>
          <w:lang w:val="el-GR"/>
        </w:rPr>
        <w:t xml:space="preserve"> Πρέπει να χρησιμοποιείτε μια αποτελεσματική μέθοδο αντισύλληψης όταν λαμβάνετε Ferriprox. Συμβουλευτείτε το γιατρό σας σχετικά με την καλύτερη μέθοδο </w:t>
      </w:r>
      <w:r w:rsidR="00C17C54" w:rsidRPr="00763B8C">
        <w:rPr>
          <w:sz w:val="22"/>
          <w:szCs w:val="22"/>
          <w:lang w:val="el-GR"/>
        </w:rPr>
        <w:t>για εσάς</w:t>
      </w:r>
      <w:r w:rsidRPr="00763B8C">
        <w:rPr>
          <w:sz w:val="22"/>
          <w:szCs w:val="22"/>
          <w:lang w:val="el-GR"/>
        </w:rPr>
        <w:t>. Εάν μείνετε έγκυος ενώ παίρνετε Ferriprox, σταματήστε αμέσως τη λήψη του φαρμάκου και συμβουλευτείτε το γιατρό σας.</w:t>
      </w:r>
    </w:p>
    <w:p w:rsidR="003C5FB1" w:rsidRPr="00763B8C" w:rsidRDefault="003C5FB1">
      <w:pPr>
        <w:rPr>
          <w:b/>
          <w:bCs/>
          <w:sz w:val="22"/>
          <w:szCs w:val="22"/>
          <w:lang w:val="el-GR"/>
        </w:rPr>
      </w:pPr>
    </w:p>
    <w:p w:rsidR="00DE3864" w:rsidRPr="00763B8C" w:rsidRDefault="00DE3864" w:rsidP="00DE3864">
      <w:pPr>
        <w:rPr>
          <w:sz w:val="22"/>
          <w:szCs w:val="22"/>
          <w:lang w:val="el-GR"/>
        </w:rPr>
      </w:pPr>
      <w:r w:rsidRPr="00763B8C">
        <w:rPr>
          <w:sz w:val="22"/>
          <w:szCs w:val="22"/>
          <w:lang w:val="el-GR"/>
        </w:rPr>
        <w:t>Δεν θα πρέπει να χρησιμοποιείτε το Ferriprox όταν θηλάζετε. Ανατρέξτε στην κάρτα υπενθύμισης ασθεν</w:t>
      </w:r>
      <w:r w:rsidR="00655928" w:rsidRPr="00655928">
        <w:rPr>
          <w:sz w:val="22"/>
          <w:szCs w:val="22"/>
          <w:lang w:val="el-GR"/>
        </w:rPr>
        <w:t>ή</w:t>
      </w:r>
      <w:r w:rsidRPr="00763B8C">
        <w:rPr>
          <w:sz w:val="22"/>
          <w:szCs w:val="22"/>
          <w:lang w:val="el-GR"/>
        </w:rPr>
        <w:t>/φροντ</w:t>
      </w:r>
      <w:r w:rsidRPr="00AF46D0">
        <w:rPr>
          <w:sz w:val="22"/>
          <w:szCs w:val="22"/>
          <w:lang w:val="el-GR"/>
        </w:rPr>
        <w:t>ιστή</w:t>
      </w:r>
      <w:r w:rsidRPr="00763B8C">
        <w:rPr>
          <w:sz w:val="22"/>
          <w:szCs w:val="22"/>
          <w:lang w:val="el-GR"/>
        </w:rPr>
        <w:t>, που είναι συνημμένη σε αυτό το φυλλάδιο.</w:t>
      </w:r>
    </w:p>
    <w:p w:rsidR="004758BF" w:rsidRPr="00763B8C" w:rsidRDefault="004758BF">
      <w:pPr>
        <w:rPr>
          <w:sz w:val="22"/>
          <w:szCs w:val="22"/>
          <w:lang w:val="el-GR"/>
        </w:rPr>
      </w:pPr>
    </w:p>
    <w:p w:rsidR="004758BF" w:rsidRPr="00763B8C" w:rsidRDefault="004758BF" w:rsidP="00692F81">
      <w:pPr>
        <w:keepNext/>
        <w:rPr>
          <w:b/>
          <w:bCs/>
          <w:sz w:val="22"/>
          <w:szCs w:val="22"/>
          <w:lang w:val="el-GR"/>
        </w:rPr>
      </w:pPr>
      <w:r w:rsidRPr="00763B8C">
        <w:rPr>
          <w:b/>
          <w:bCs/>
          <w:sz w:val="22"/>
          <w:szCs w:val="22"/>
          <w:lang w:val="el-GR"/>
        </w:rPr>
        <w:t xml:space="preserve">Οδήγηση και χειρισμός </w:t>
      </w:r>
      <w:r w:rsidR="009347E8">
        <w:rPr>
          <w:b/>
          <w:bCs/>
          <w:sz w:val="22"/>
          <w:szCs w:val="22"/>
          <w:lang w:val="el-GR"/>
        </w:rPr>
        <w:t>μηχανημάτων</w:t>
      </w:r>
    </w:p>
    <w:p w:rsidR="004758BF" w:rsidRPr="00763B8C" w:rsidRDefault="008427A1">
      <w:pPr>
        <w:rPr>
          <w:sz w:val="22"/>
          <w:szCs w:val="22"/>
          <w:lang w:val="el-GR"/>
        </w:rPr>
      </w:pPr>
      <w:r w:rsidRPr="00763B8C">
        <w:rPr>
          <w:sz w:val="22"/>
          <w:szCs w:val="22"/>
          <w:lang w:val="el-GR"/>
        </w:rPr>
        <w:t>Δεν εφαρμόζεται.</w:t>
      </w:r>
    </w:p>
    <w:p w:rsidR="004758BF" w:rsidRPr="00763B8C" w:rsidRDefault="004758BF">
      <w:pPr>
        <w:rPr>
          <w:sz w:val="22"/>
          <w:szCs w:val="22"/>
          <w:lang w:val="el-GR"/>
        </w:rPr>
      </w:pPr>
    </w:p>
    <w:p w:rsidR="004758BF" w:rsidRPr="00C6064F" w:rsidRDefault="00AE0A09" w:rsidP="00692F81">
      <w:pPr>
        <w:keepNext/>
        <w:rPr>
          <w:b/>
          <w:bCs/>
          <w:sz w:val="22"/>
          <w:szCs w:val="22"/>
          <w:lang w:val="el-GR"/>
        </w:rPr>
      </w:pPr>
      <w:r w:rsidRPr="00763B8C">
        <w:rPr>
          <w:b/>
          <w:sz w:val="22"/>
          <w:szCs w:val="22"/>
          <w:lang w:val="el-GR"/>
        </w:rPr>
        <w:t>Το πόσιμο διάλυμα Ferriprox περιέχει Sunset Yellow (E110)</w:t>
      </w:r>
    </w:p>
    <w:p w:rsidR="004758BF" w:rsidRPr="00763B8C" w:rsidRDefault="004758BF" w:rsidP="006C75F6">
      <w:pPr>
        <w:rPr>
          <w:sz w:val="22"/>
          <w:szCs w:val="22"/>
          <w:lang w:val="el-GR"/>
        </w:rPr>
      </w:pPr>
      <w:r w:rsidRPr="00763B8C">
        <w:rPr>
          <w:sz w:val="22"/>
          <w:szCs w:val="22"/>
          <w:lang w:val="el-GR"/>
        </w:rPr>
        <w:t>Το Sunset Yellow (E110)</w:t>
      </w:r>
      <w:r w:rsidR="00AE0A09" w:rsidRPr="00763B8C">
        <w:rPr>
          <w:sz w:val="22"/>
          <w:szCs w:val="22"/>
          <w:lang w:val="el-GR"/>
        </w:rPr>
        <w:t xml:space="preserve"> είναι μια χρωστική ουσία</w:t>
      </w:r>
      <w:r w:rsidRPr="00763B8C">
        <w:rPr>
          <w:sz w:val="22"/>
          <w:szCs w:val="22"/>
          <w:lang w:val="el-GR"/>
        </w:rPr>
        <w:t xml:space="preserve"> που μπορεί να προκαλέσει αλλεργικές αντιδράσεις.</w:t>
      </w:r>
    </w:p>
    <w:p w:rsidR="004758BF" w:rsidRPr="00763B8C" w:rsidRDefault="004758BF">
      <w:pPr>
        <w:rPr>
          <w:sz w:val="22"/>
          <w:szCs w:val="22"/>
          <w:lang w:val="el-GR"/>
        </w:rPr>
      </w:pPr>
    </w:p>
    <w:p w:rsidR="004758BF" w:rsidRPr="00763B8C" w:rsidRDefault="004758BF">
      <w:pPr>
        <w:rPr>
          <w:sz w:val="22"/>
          <w:szCs w:val="22"/>
          <w:lang w:val="el-GR"/>
        </w:rPr>
      </w:pPr>
    </w:p>
    <w:p w:rsidR="004758BF" w:rsidRPr="00763B8C" w:rsidRDefault="004758BF" w:rsidP="00692F81">
      <w:pPr>
        <w:pStyle w:val="Header"/>
        <w:keepNext/>
        <w:tabs>
          <w:tab w:val="clear" w:pos="567"/>
          <w:tab w:val="left" w:pos="555"/>
        </w:tabs>
        <w:rPr>
          <w:rFonts w:ascii="Times New Roman" w:hAnsi="Times New Roman"/>
          <w:b/>
          <w:sz w:val="22"/>
          <w:szCs w:val="22"/>
          <w:lang w:val="el-GR"/>
        </w:rPr>
      </w:pPr>
      <w:r w:rsidRPr="00763B8C">
        <w:rPr>
          <w:rFonts w:ascii="Times New Roman" w:hAnsi="Times New Roman"/>
          <w:b/>
          <w:sz w:val="22"/>
          <w:szCs w:val="22"/>
          <w:lang w:val="el-GR"/>
        </w:rPr>
        <w:t>3.</w:t>
      </w:r>
      <w:r w:rsidRPr="00763B8C">
        <w:rPr>
          <w:rFonts w:ascii="Times New Roman" w:hAnsi="Times New Roman"/>
          <w:b/>
          <w:sz w:val="22"/>
          <w:szCs w:val="22"/>
          <w:lang w:val="el-GR"/>
        </w:rPr>
        <w:tab/>
      </w:r>
      <w:r w:rsidR="00AE0A09" w:rsidRPr="00763B8C">
        <w:rPr>
          <w:rFonts w:ascii="Times New Roman" w:hAnsi="Times New Roman"/>
          <w:b/>
          <w:sz w:val="22"/>
          <w:szCs w:val="22"/>
          <w:lang w:val="el-GR"/>
        </w:rPr>
        <w:t>Πώς να πάρετε το Ferriprox</w:t>
      </w:r>
    </w:p>
    <w:p w:rsidR="004758BF" w:rsidRPr="00763B8C" w:rsidRDefault="004758BF" w:rsidP="00692F81">
      <w:pPr>
        <w:pStyle w:val="Header"/>
        <w:keepNext/>
        <w:rPr>
          <w:rFonts w:ascii="Times New Roman" w:hAnsi="Times New Roman"/>
          <w:sz w:val="22"/>
          <w:szCs w:val="22"/>
          <w:lang w:val="el-GR"/>
        </w:rPr>
      </w:pPr>
    </w:p>
    <w:p w:rsidR="00DA6A7C" w:rsidRPr="00763B8C" w:rsidRDefault="00DA6A7C" w:rsidP="00CC45DA">
      <w:pPr>
        <w:pStyle w:val="Header"/>
        <w:rPr>
          <w:rFonts w:ascii="Times New Roman" w:hAnsi="Times New Roman"/>
          <w:sz w:val="22"/>
          <w:szCs w:val="22"/>
          <w:lang w:val="el-GR"/>
        </w:rPr>
      </w:pPr>
      <w:r w:rsidRPr="00763B8C">
        <w:rPr>
          <w:rFonts w:ascii="Times New Roman" w:hAnsi="Times New Roman"/>
          <w:sz w:val="22"/>
          <w:szCs w:val="22"/>
          <w:lang w:val="el-GR"/>
        </w:rPr>
        <w:t>Πάντοτε να παίρνετε το φάρμακο αυτό αυστηρά σύμφωνα με τις οδηγίες του γιατρού σας. Εάν έχετε αμφιβολίες, συμβουλευτείτε το γιατρό ή το φαρμακοποιό σας. Η ποσότητα του Ferriprox που θα λάβετε θα εξαρτηθεί από το βάρος σας. Η συνήθης δόση είναι 25 mg/kg, 3 φορές την ημέρα, για μια συνολική ημερήσια δόση 75 mg/kg. Η συνολική ημερήσια δόση δεν πρέπει να υπερβαίνει τα 100 mg/kg. Πάρτε την πρώτη δόση το πρωί. Πάρτε τη δεύτερη δόση το μεσημέρι. Πάρτε την τρίτη δόση το βράδυ. Μπορείτε να παίρνετε το Ferriprox με ή χωρίς φαγητό, ω</w:t>
      </w:r>
      <w:r w:rsidRPr="00763B8C">
        <w:rPr>
          <w:rFonts w:ascii="Times New Roman" w:hAnsi="Times New Roman"/>
          <w:bCs/>
          <w:sz w:val="22"/>
          <w:szCs w:val="22"/>
          <w:lang w:val="el-GR"/>
        </w:rPr>
        <w:t xml:space="preserve">στόσο μπορεί να θυμάστε πιο εύκολα να παίρνετε το </w:t>
      </w:r>
      <w:r w:rsidRPr="00763B8C">
        <w:rPr>
          <w:rFonts w:ascii="Times New Roman" w:hAnsi="Times New Roman"/>
          <w:sz w:val="22"/>
          <w:szCs w:val="22"/>
          <w:lang w:val="el-GR"/>
        </w:rPr>
        <w:t xml:space="preserve">Ferriprox εάν το παίρνετε μαζί με τα </w:t>
      </w:r>
      <w:r w:rsidR="00CC45DA" w:rsidRPr="00763B8C">
        <w:rPr>
          <w:rFonts w:ascii="Times New Roman" w:hAnsi="Times New Roman"/>
          <w:sz w:val="22"/>
          <w:szCs w:val="22"/>
          <w:lang w:val="el-GR"/>
        </w:rPr>
        <w:t>γεύματ</w:t>
      </w:r>
      <w:r w:rsidR="00CC45DA" w:rsidRPr="00CC45DA">
        <w:rPr>
          <w:rFonts w:ascii="Times New Roman" w:hAnsi="Times New Roman"/>
          <w:sz w:val="22"/>
          <w:szCs w:val="22"/>
          <w:lang w:val="el-GR"/>
        </w:rPr>
        <w:t>ά</w:t>
      </w:r>
      <w:r w:rsidR="00CC45DA" w:rsidRPr="00763B8C">
        <w:rPr>
          <w:rFonts w:ascii="Times New Roman" w:hAnsi="Times New Roman"/>
          <w:sz w:val="22"/>
          <w:szCs w:val="22"/>
          <w:lang w:val="el-GR"/>
        </w:rPr>
        <w:t xml:space="preserve"> </w:t>
      </w:r>
      <w:r w:rsidRPr="00763B8C">
        <w:rPr>
          <w:rFonts w:ascii="Times New Roman" w:hAnsi="Times New Roman"/>
          <w:sz w:val="22"/>
          <w:szCs w:val="22"/>
          <w:lang w:val="el-GR"/>
        </w:rPr>
        <w:t>σας.</w:t>
      </w:r>
    </w:p>
    <w:p w:rsidR="004758BF" w:rsidRPr="00763B8C" w:rsidRDefault="004758BF">
      <w:pPr>
        <w:pStyle w:val="Header"/>
        <w:rPr>
          <w:rFonts w:ascii="Times New Roman" w:hAnsi="Times New Roman"/>
          <w:sz w:val="22"/>
          <w:szCs w:val="22"/>
          <w:lang w:val="el-GR"/>
        </w:rPr>
      </w:pPr>
    </w:p>
    <w:p w:rsidR="004758BF" w:rsidRPr="00763B8C" w:rsidRDefault="004758BF" w:rsidP="00692F81">
      <w:pPr>
        <w:pStyle w:val="Header"/>
        <w:keepNext/>
        <w:rPr>
          <w:rFonts w:ascii="Times New Roman" w:hAnsi="Times New Roman"/>
          <w:b/>
          <w:sz w:val="22"/>
          <w:szCs w:val="22"/>
          <w:lang w:val="el-GR"/>
        </w:rPr>
      </w:pPr>
      <w:r w:rsidRPr="00763B8C">
        <w:rPr>
          <w:rFonts w:ascii="Times New Roman" w:hAnsi="Times New Roman"/>
          <w:b/>
          <w:sz w:val="22"/>
          <w:szCs w:val="22"/>
          <w:lang w:val="el-GR"/>
        </w:rPr>
        <w:t>Εάν πάρετε μεγαλύτερη δόση Ferriprox από την κανονική</w:t>
      </w:r>
    </w:p>
    <w:p w:rsidR="004758BF" w:rsidRPr="00763B8C" w:rsidRDefault="004758BF" w:rsidP="00134A58">
      <w:pPr>
        <w:pStyle w:val="Header"/>
        <w:rPr>
          <w:rFonts w:ascii="Times New Roman" w:hAnsi="Times New Roman"/>
          <w:sz w:val="22"/>
          <w:szCs w:val="22"/>
          <w:lang w:val="el-GR"/>
        </w:rPr>
      </w:pPr>
      <w:r w:rsidRPr="00763B8C">
        <w:rPr>
          <w:rFonts w:ascii="Times New Roman" w:hAnsi="Times New Roman"/>
          <w:sz w:val="22"/>
          <w:szCs w:val="22"/>
          <w:lang w:val="el-GR"/>
        </w:rPr>
        <w:t xml:space="preserve">Δεν υπάρχουν αναφορές </w:t>
      </w:r>
      <w:bookmarkStart w:id="15" w:name="OLE_LINK7"/>
      <w:bookmarkStart w:id="16" w:name="OLE_LINK8"/>
      <w:r w:rsidRPr="00763B8C">
        <w:rPr>
          <w:rFonts w:ascii="Times New Roman" w:hAnsi="Times New Roman"/>
          <w:sz w:val="22"/>
          <w:szCs w:val="22"/>
          <w:lang w:val="el-GR"/>
        </w:rPr>
        <w:t xml:space="preserve">οξείας </w:t>
      </w:r>
      <w:bookmarkEnd w:id="15"/>
      <w:bookmarkEnd w:id="16"/>
      <w:r w:rsidRPr="00763B8C">
        <w:rPr>
          <w:rFonts w:ascii="Times New Roman" w:hAnsi="Times New Roman"/>
          <w:sz w:val="22"/>
          <w:szCs w:val="22"/>
          <w:lang w:val="el-GR"/>
        </w:rPr>
        <w:t xml:space="preserve">υπερδοσολογίας με το Ferriprox. Εάν </w:t>
      </w:r>
      <w:r w:rsidR="00C17C54" w:rsidRPr="00763B8C">
        <w:rPr>
          <w:rFonts w:ascii="Times New Roman" w:hAnsi="Times New Roman"/>
          <w:sz w:val="22"/>
          <w:szCs w:val="22"/>
          <w:lang w:val="el-GR"/>
        </w:rPr>
        <w:t xml:space="preserve">κατά λάθος </w:t>
      </w:r>
      <w:r w:rsidRPr="00763B8C">
        <w:rPr>
          <w:rFonts w:ascii="Times New Roman" w:hAnsi="Times New Roman"/>
          <w:sz w:val="22"/>
          <w:szCs w:val="22"/>
          <w:lang w:val="el-GR"/>
        </w:rPr>
        <w:t xml:space="preserve">έχετε πάρει παραπάνω από την συνταγογραφηθείσα δόση, θα πρέπει να επικοινωνήσετε με το </w:t>
      </w:r>
      <w:r w:rsidR="00134A58" w:rsidRPr="00763B8C">
        <w:rPr>
          <w:rFonts w:ascii="Times New Roman" w:hAnsi="Times New Roman"/>
          <w:sz w:val="22"/>
          <w:szCs w:val="22"/>
          <w:lang w:val="el-GR"/>
        </w:rPr>
        <w:t xml:space="preserve">γιατρό </w:t>
      </w:r>
      <w:r w:rsidRPr="00763B8C">
        <w:rPr>
          <w:rFonts w:ascii="Times New Roman" w:hAnsi="Times New Roman"/>
          <w:sz w:val="22"/>
          <w:szCs w:val="22"/>
          <w:lang w:val="el-GR"/>
        </w:rPr>
        <w:t>σας.</w:t>
      </w:r>
    </w:p>
    <w:p w:rsidR="004758BF" w:rsidRPr="00763B8C" w:rsidRDefault="004758BF">
      <w:pPr>
        <w:numPr>
          <w:ilvl w:val="12"/>
          <w:numId w:val="0"/>
        </w:numPr>
        <w:rPr>
          <w:sz w:val="22"/>
          <w:szCs w:val="22"/>
          <w:lang w:val="el-GR"/>
        </w:rPr>
      </w:pPr>
    </w:p>
    <w:p w:rsidR="004758BF" w:rsidRPr="00763B8C" w:rsidRDefault="004758BF" w:rsidP="004758BF">
      <w:pPr>
        <w:pStyle w:val="Header"/>
        <w:keepNext/>
        <w:rPr>
          <w:rFonts w:ascii="Times New Roman" w:hAnsi="Times New Roman"/>
          <w:b/>
          <w:sz w:val="22"/>
          <w:szCs w:val="22"/>
          <w:lang w:val="el-GR"/>
        </w:rPr>
      </w:pPr>
      <w:r w:rsidRPr="00763B8C">
        <w:rPr>
          <w:rFonts w:ascii="Times New Roman" w:hAnsi="Times New Roman"/>
          <w:b/>
          <w:sz w:val="22"/>
          <w:szCs w:val="22"/>
          <w:lang w:val="el-GR"/>
        </w:rPr>
        <w:t>Εάν ξεχάσετε να πάρετε το Ferriprox</w:t>
      </w:r>
    </w:p>
    <w:p w:rsidR="004758BF" w:rsidRPr="00763B8C" w:rsidRDefault="004758BF">
      <w:pPr>
        <w:numPr>
          <w:ilvl w:val="12"/>
          <w:numId w:val="0"/>
        </w:numPr>
        <w:rPr>
          <w:sz w:val="22"/>
          <w:szCs w:val="22"/>
          <w:lang w:val="el-GR"/>
        </w:rPr>
      </w:pPr>
      <w:r w:rsidRPr="00763B8C">
        <w:rPr>
          <w:sz w:val="22"/>
          <w:szCs w:val="22"/>
          <w:lang w:val="el-GR"/>
        </w:rPr>
        <w:t xml:space="preserve">Το Ferriprox θα είναι αποτελεσματικότερο εάν δεν παραλείψετε καμία δόση. Αν όμως ξεχάσετε να πάρετε μια δόση, πάρτε την αμέσως μόλις το θυμηθείτε και πάρτε την επόμενη δόση στην προγραμματισμένη ώρα. Αν παραλείψετε περισσότερες από μία δόσεις, μην πάρετε διπλή δόση αλλά συνεχίστε με το κανονικό σας πρόγραμμα. Μην αλλάξετε την καθημερινή σας δόση χωρίς πρώτα να το συζητήσετε με </w:t>
      </w:r>
      <w:r w:rsidR="003C2341" w:rsidRPr="00763B8C">
        <w:rPr>
          <w:sz w:val="22"/>
          <w:szCs w:val="22"/>
          <w:lang w:val="el-GR"/>
        </w:rPr>
        <w:t>το</w:t>
      </w:r>
      <w:r w:rsidRPr="00763B8C">
        <w:rPr>
          <w:sz w:val="22"/>
          <w:szCs w:val="22"/>
          <w:lang w:val="el-GR"/>
        </w:rPr>
        <w:t xml:space="preserve"> γιατρό σας.</w:t>
      </w:r>
    </w:p>
    <w:p w:rsidR="004758BF" w:rsidRPr="00763B8C" w:rsidRDefault="004758BF">
      <w:pPr>
        <w:numPr>
          <w:ilvl w:val="12"/>
          <w:numId w:val="0"/>
        </w:numPr>
        <w:rPr>
          <w:sz w:val="22"/>
          <w:szCs w:val="22"/>
          <w:lang w:val="el-GR"/>
        </w:rPr>
      </w:pPr>
    </w:p>
    <w:p w:rsidR="004758BF" w:rsidRPr="00763B8C" w:rsidRDefault="004758BF">
      <w:pPr>
        <w:numPr>
          <w:ilvl w:val="12"/>
          <w:numId w:val="0"/>
        </w:numPr>
        <w:rPr>
          <w:sz w:val="22"/>
          <w:szCs w:val="22"/>
          <w:lang w:val="el-GR"/>
        </w:rPr>
      </w:pPr>
    </w:p>
    <w:p w:rsidR="004758BF" w:rsidRPr="00C6064F" w:rsidRDefault="004758BF" w:rsidP="00692F81">
      <w:pPr>
        <w:pStyle w:val="Header"/>
        <w:keepNext/>
        <w:tabs>
          <w:tab w:val="clear" w:pos="567"/>
          <w:tab w:val="clear" w:pos="4320"/>
          <w:tab w:val="clear" w:pos="8640"/>
          <w:tab w:val="left" w:pos="555"/>
          <w:tab w:val="center" w:pos="4536"/>
        </w:tabs>
        <w:rPr>
          <w:rFonts w:ascii="Times New Roman" w:hAnsi="Times New Roman"/>
          <w:b/>
          <w:sz w:val="22"/>
          <w:szCs w:val="22"/>
          <w:lang w:val="el-GR"/>
        </w:rPr>
      </w:pPr>
      <w:r w:rsidRPr="00763B8C">
        <w:rPr>
          <w:rFonts w:ascii="Times New Roman" w:hAnsi="Times New Roman"/>
          <w:b/>
          <w:sz w:val="22"/>
          <w:szCs w:val="22"/>
          <w:lang w:val="el-GR"/>
        </w:rPr>
        <w:t>4.</w:t>
      </w:r>
      <w:r w:rsidRPr="00763B8C">
        <w:rPr>
          <w:rFonts w:ascii="Times New Roman" w:hAnsi="Times New Roman"/>
          <w:b/>
          <w:sz w:val="22"/>
          <w:szCs w:val="22"/>
          <w:lang w:val="el-GR"/>
        </w:rPr>
        <w:tab/>
      </w:r>
      <w:r w:rsidR="007D1F96" w:rsidRPr="00763B8C">
        <w:rPr>
          <w:rFonts w:ascii="Times New Roman" w:hAnsi="Times New Roman"/>
          <w:b/>
          <w:sz w:val="22"/>
          <w:szCs w:val="22"/>
          <w:lang w:val="el-GR"/>
        </w:rPr>
        <w:t xml:space="preserve">Πιθανές </w:t>
      </w:r>
      <w:r w:rsidR="00F769E2">
        <w:rPr>
          <w:rFonts w:ascii="Times New Roman" w:hAnsi="Times New Roman"/>
          <w:b/>
          <w:sz w:val="22"/>
          <w:szCs w:val="22"/>
          <w:lang w:val="el-GR"/>
        </w:rPr>
        <w:t>ανεπιθύμητες ενέργειες</w:t>
      </w:r>
    </w:p>
    <w:p w:rsidR="004758BF" w:rsidRPr="00763B8C" w:rsidRDefault="004758BF" w:rsidP="00692F81">
      <w:pPr>
        <w:keepNext/>
        <w:rPr>
          <w:sz w:val="22"/>
          <w:szCs w:val="22"/>
          <w:lang w:val="el-GR"/>
        </w:rPr>
      </w:pPr>
    </w:p>
    <w:p w:rsidR="004758BF" w:rsidRPr="00763B8C" w:rsidRDefault="004758BF" w:rsidP="004758BF">
      <w:pPr>
        <w:rPr>
          <w:sz w:val="22"/>
          <w:szCs w:val="22"/>
          <w:lang w:val="el-GR"/>
        </w:rPr>
      </w:pPr>
      <w:r w:rsidRPr="00763B8C">
        <w:rPr>
          <w:sz w:val="22"/>
          <w:szCs w:val="22"/>
          <w:lang w:val="el-GR"/>
        </w:rPr>
        <w:t xml:space="preserve">Όπως όλα τα φάρμακα, έτσι και </w:t>
      </w:r>
      <w:r w:rsidR="007B63BA" w:rsidRPr="00763B8C">
        <w:rPr>
          <w:sz w:val="22"/>
          <w:szCs w:val="22"/>
          <w:lang w:val="el-GR"/>
        </w:rPr>
        <w:t xml:space="preserve">αυτό </w:t>
      </w:r>
      <w:r w:rsidRPr="00763B8C">
        <w:rPr>
          <w:sz w:val="22"/>
          <w:szCs w:val="22"/>
          <w:lang w:val="el-GR"/>
        </w:rPr>
        <w:t>το</w:t>
      </w:r>
      <w:r w:rsidR="007D1F96" w:rsidRPr="00763B8C">
        <w:rPr>
          <w:sz w:val="22"/>
          <w:szCs w:val="22"/>
          <w:lang w:val="el-GR"/>
        </w:rPr>
        <w:t xml:space="preserve"> φάρμακο </w:t>
      </w:r>
      <w:r w:rsidRPr="00763B8C">
        <w:rPr>
          <w:sz w:val="22"/>
          <w:szCs w:val="22"/>
          <w:lang w:val="el-GR"/>
        </w:rPr>
        <w:t>μπορεί να προκαλέσει ανεπιθύμητες ενέργειες, αν και δεν παρουσιάζονται σε όλους τους ανθρώπους.</w:t>
      </w:r>
    </w:p>
    <w:p w:rsidR="004758BF" w:rsidRPr="00763B8C" w:rsidRDefault="004758BF" w:rsidP="004758BF">
      <w:pPr>
        <w:rPr>
          <w:sz w:val="22"/>
          <w:szCs w:val="22"/>
          <w:lang w:val="el-GR"/>
        </w:rPr>
      </w:pPr>
    </w:p>
    <w:p w:rsidR="004758BF" w:rsidRPr="00763B8C" w:rsidRDefault="004758BF" w:rsidP="00134A58">
      <w:pPr>
        <w:pStyle w:val="BodyText"/>
        <w:jc w:val="left"/>
        <w:rPr>
          <w:szCs w:val="22"/>
          <w:lang w:val="el-GR"/>
        </w:rPr>
      </w:pPr>
      <w:r w:rsidRPr="00763B8C">
        <w:rPr>
          <w:szCs w:val="22"/>
          <w:lang w:val="el-GR"/>
        </w:rPr>
        <w:t xml:space="preserve">Η πιο σοβαρή </w:t>
      </w:r>
      <w:r w:rsidR="0091516C" w:rsidRPr="00763B8C">
        <w:rPr>
          <w:lang w:val="el-GR" w:eastAsia="en-CA"/>
        </w:rPr>
        <w:t>ανεπιθύμητη ενέργεια</w:t>
      </w:r>
      <w:r w:rsidRPr="00763B8C">
        <w:rPr>
          <w:szCs w:val="22"/>
          <w:lang w:val="el-GR"/>
        </w:rPr>
        <w:t xml:space="preserve"> του Ferriprox είναι ο πολύ χαμηλός αριθμός λευκών αιμοσφαιρίων (ουδετερόφιλων). Αυτή η κατάσταση, γνωστή ως σοβαρή ουδετεροπενία ή ακοκκιοκυττάρωση, έχει παρουσιαστεί σε </w:t>
      </w:r>
      <w:r w:rsidR="00CF6BB1" w:rsidRPr="00763B8C">
        <w:rPr>
          <w:szCs w:val="22"/>
          <w:lang w:val="el-GR"/>
        </w:rPr>
        <w:t xml:space="preserve">1 με </w:t>
      </w:r>
      <w:r w:rsidRPr="00763B8C">
        <w:rPr>
          <w:szCs w:val="22"/>
          <w:lang w:val="el-GR"/>
        </w:rPr>
        <w:t xml:space="preserve">2 </w:t>
      </w:r>
      <w:r w:rsidR="009006D4" w:rsidRPr="00763B8C">
        <w:rPr>
          <w:szCs w:val="22"/>
          <w:lang w:val="el-GR"/>
        </w:rPr>
        <w:t xml:space="preserve">στα 100 άτομα </w:t>
      </w:r>
      <w:r w:rsidRPr="00763B8C">
        <w:rPr>
          <w:szCs w:val="22"/>
          <w:lang w:val="el-GR"/>
        </w:rPr>
        <w:t xml:space="preserve">που έχουν λάβει Ferriprox σε κλινικές μελέτες. Ο χαμηλός αριθμός λευκών αιμοσφαιρίων μπορεί να συνδέεται με </w:t>
      </w:r>
      <w:r w:rsidR="007B63BA" w:rsidRPr="00763B8C">
        <w:rPr>
          <w:szCs w:val="22"/>
          <w:lang w:val="el-GR"/>
        </w:rPr>
        <w:t xml:space="preserve">σοβαρή </w:t>
      </w:r>
      <w:r w:rsidRPr="00763B8C">
        <w:rPr>
          <w:szCs w:val="22"/>
          <w:lang w:val="el-GR"/>
        </w:rPr>
        <w:t xml:space="preserve">και δυνητικά απειλητική για τη ζωή λοίμωξη. Αναφέρετε αμέσως στο </w:t>
      </w:r>
      <w:r w:rsidR="00134A58" w:rsidRPr="00763B8C">
        <w:rPr>
          <w:szCs w:val="22"/>
          <w:lang w:val="el-GR"/>
        </w:rPr>
        <w:t xml:space="preserve">γιατρό </w:t>
      </w:r>
      <w:r w:rsidRPr="00763B8C">
        <w:rPr>
          <w:szCs w:val="22"/>
          <w:lang w:val="el-GR"/>
        </w:rPr>
        <w:t>σας τυχόν συμπτώματα λοίμωξης όπως: πυρετό, κυνάγχη ή συμπτώματα που μοιάζουν με γρίπη.</w:t>
      </w:r>
    </w:p>
    <w:p w:rsidR="004758BF" w:rsidRPr="00763B8C" w:rsidRDefault="004758BF" w:rsidP="004758BF">
      <w:pPr>
        <w:pStyle w:val="BodyText"/>
        <w:jc w:val="left"/>
        <w:rPr>
          <w:szCs w:val="22"/>
          <w:lang w:val="el-GR"/>
        </w:rPr>
      </w:pPr>
    </w:p>
    <w:p w:rsidR="004758BF" w:rsidRPr="00763B8C" w:rsidRDefault="004758BF" w:rsidP="00692F81">
      <w:pPr>
        <w:keepNext/>
        <w:rPr>
          <w:sz w:val="22"/>
          <w:szCs w:val="22"/>
          <w:lang w:val="el-GR"/>
        </w:rPr>
      </w:pPr>
      <w:r w:rsidRPr="00763B8C">
        <w:rPr>
          <w:b/>
          <w:sz w:val="22"/>
          <w:szCs w:val="22"/>
          <w:lang w:val="el-GR"/>
        </w:rPr>
        <w:t>Πολύ συχνές ανεπιθύμητες ενέργειες</w:t>
      </w:r>
      <w:r w:rsidRPr="00763B8C">
        <w:rPr>
          <w:sz w:val="22"/>
          <w:szCs w:val="22"/>
          <w:lang w:val="el-GR"/>
        </w:rPr>
        <w:t xml:space="preserve"> (</w:t>
      </w:r>
      <w:r w:rsidR="007D1F96" w:rsidRPr="00763B8C">
        <w:rPr>
          <w:sz w:val="22"/>
          <w:szCs w:val="22"/>
          <w:lang w:val="el-GR"/>
        </w:rPr>
        <w:t xml:space="preserve">μπορεί να </w:t>
      </w:r>
      <w:r w:rsidRPr="00763B8C">
        <w:rPr>
          <w:sz w:val="22"/>
          <w:szCs w:val="22"/>
          <w:lang w:val="el-GR"/>
        </w:rPr>
        <w:t>επηρεά</w:t>
      </w:r>
      <w:r w:rsidR="007D1F96" w:rsidRPr="00763B8C">
        <w:rPr>
          <w:sz w:val="22"/>
          <w:szCs w:val="22"/>
          <w:lang w:val="el-GR"/>
        </w:rPr>
        <w:t>σουν</w:t>
      </w:r>
      <w:r w:rsidRPr="00763B8C">
        <w:rPr>
          <w:sz w:val="22"/>
          <w:szCs w:val="22"/>
          <w:lang w:val="el-GR"/>
        </w:rPr>
        <w:t xml:space="preserve"> περισσότε</w:t>
      </w:r>
      <w:r w:rsidR="000B3DD2" w:rsidRPr="00763B8C">
        <w:rPr>
          <w:sz w:val="22"/>
          <w:szCs w:val="22"/>
          <w:lang w:val="el-GR"/>
        </w:rPr>
        <w:t>ρ</w:t>
      </w:r>
      <w:r w:rsidR="007D1F96" w:rsidRPr="00763B8C">
        <w:rPr>
          <w:sz w:val="22"/>
          <w:szCs w:val="22"/>
          <w:lang w:val="el-GR"/>
        </w:rPr>
        <w:t>α</w:t>
      </w:r>
      <w:r w:rsidR="000B3DD2" w:rsidRPr="00763B8C">
        <w:rPr>
          <w:sz w:val="22"/>
          <w:szCs w:val="22"/>
          <w:lang w:val="el-GR"/>
        </w:rPr>
        <w:t xml:space="preserve"> από 1 στ</w:t>
      </w:r>
      <w:r w:rsidR="007D1F96" w:rsidRPr="00763B8C">
        <w:rPr>
          <w:sz w:val="22"/>
          <w:szCs w:val="22"/>
          <w:lang w:val="el-GR"/>
        </w:rPr>
        <w:t>α</w:t>
      </w:r>
      <w:r w:rsidR="000B3DD2" w:rsidRPr="00763B8C">
        <w:rPr>
          <w:sz w:val="22"/>
          <w:szCs w:val="22"/>
          <w:lang w:val="el-GR"/>
        </w:rPr>
        <w:t xml:space="preserve"> 10 </w:t>
      </w:r>
      <w:r w:rsidR="007D1F96" w:rsidRPr="00763B8C">
        <w:rPr>
          <w:sz w:val="22"/>
          <w:szCs w:val="22"/>
          <w:lang w:val="el-GR"/>
        </w:rPr>
        <w:t>άτομα</w:t>
      </w:r>
      <w:r w:rsidR="000B3DD2" w:rsidRPr="00763B8C">
        <w:rPr>
          <w:sz w:val="22"/>
          <w:szCs w:val="22"/>
          <w:lang w:val="el-GR"/>
        </w:rPr>
        <w:t>):</w:t>
      </w:r>
    </w:p>
    <w:p w:rsidR="004758BF" w:rsidRPr="00763B8C" w:rsidRDefault="004758BF" w:rsidP="00F769E2">
      <w:pPr>
        <w:numPr>
          <w:ilvl w:val="0"/>
          <w:numId w:val="16"/>
        </w:numPr>
        <w:ind w:left="360"/>
        <w:rPr>
          <w:sz w:val="22"/>
          <w:szCs w:val="22"/>
          <w:lang w:val="el-GR"/>
        </w:rPr>
      </w:pPr>
      <w:r w:rsidRPr="00763B8C">
        <w:rPr>
          <w:sz w:val="22"/>
          <w:szCs w:val="22"/>
          <w:lang w:val="el-GR"/>
        </w:rPr>
        <w:t>κοιλιακό άλγος</w:t>
      </w:r>
    </w:p>
    <w:p w:rsidR="004758BF" w:rsidRPr="00763B8C" w:rsidRDefault="004758BF" w:rsidP="009E4BF5">
      <w:pPr>
        <w:numPr>
          <w:ilvl w:val="0"/>
          <w:numId w:val="16"/>
        </w:numPr>
        <w:ind w:left="360"/>
        <w:rPr>
          <w:sz w:val="22"/>
          <w:szCs w:val="22"/>
          <w:lang w:val="el-GR"/>
        </w:rPr>
      </w:pPr>
      <w:r w:rsidRPr="00763B8C">
        <w:rPr>
          <w:sz w:val="22"/>
          <w:szCs w:val="22"/>
          <w:lang w:val="el-GR"/>
        </w:rPr>
        <w:t>ναυτία</w:t>
      </w:r>
    </w:p>
    <w:p w:rsidR="001605A9" w:rsidRPr="00763B8C" w:rsidRDefault="001605A9" w:rsidP="00F769E2">
      <w:pPr>
        <w:numPr>
          <w:ilvl w:val="0"/>
          <w:numId w:val="16"/>
        </w:numPr>
        <w:ind w:left="360"/>
        <w:rPr>
          <w:sz w:val="22"/>
          <w:szCs w:val="22"/>
          <w:lang w:val="el-GR"/>
        </w:rPr>
      </w:pPr>
      <w:r w:rsidRPr="00763B8C">
        <w:rPr>
          <w:sz w:val="22"/>
          <w:szCs w:val="22"/>
          <w:lang w:val="el-GR"/>
        </w:rPr>
        <w:t>έμετο</w:t>
      </w:r>
      <w:r w:rsidRPr="001605A9">
        <w:rPr>
          <w:sz w:val="22"/>
          <w:szCs w:val="22"/>
          <w:lang w:val="el-GR"/>
        </w:rPr>
        <w:t>ς</w:t>
      </w:r>
    </w:p>
    <w:p w:rsidR="004758BF" w:rsidRPr="00763B8C" w:rsidRDefault="004758BF" w:rsidP="009E4BF5">
      <w:pPr>
        <w:numPr>
          <w:ilvl w:val="0"/>
          <w:numId w:val="16"/>
        </w:numPr>
        <w:ind w:left="360"/>
        <w:rPr>
          <w:sz w:val="22"/>
          <w:szCs w:val="22"/>
          <w:lang w:val="el-GR"/>
        </w:rPr>
      </w:pPr>
      <w:r w:rsidRPr="00763B8C">
        <w:rPr>
          <w:sz w:val="22"/>
          <w:szCs w:val="22"/>
          <w:lang w:val="el-GR"/>
        </w:rPr>
        <w:t>κοκκινωπό/καφέ χρώμα ούρων</w:t>
      </w:r>
    </w:p>
    <w:p w:rsidR="004758BF" w:rsidRPr="00763B8C" w:rsidRDefault="004758BF" w:rsidP="004758BF">
      <w:pPr>
        <w:pStyle w:val="BodyText"/>
        <w:jc w:val="left"/>
        <w:rPr>
          <w:szCs w:val="22"/>
          <w:lang w:val="el-GR"/>
        </w:rPr>
      </w:pPr>
    </w:p>
    <w:p w:rsidR="004758BF" w:rsidRPr="00763B8C" w:rsidRDefault="004758BF" w:rsidP="004758BF">
      <w:pPr>
        <w:pStyle w:val="BodyText"/>
        <w:jc w:val="left"/>
        <w:rPr>
          <w:szCs w:val="22"/>
          <w:lang w:val="el-GR"/>
        </w:rPr>
      </w:pPr>
      <w:r w:rsidRPr="00763B8C">
        <w:rPr>
          <w:szCs w:val="22"/>
          <w:lang w:val="el-GR"/>
        </w:rPr>
        <w:t>Εάν εκδηλώσετε ναυτία ή έμετο, μπορεί να βοηθήσει η λήψη του Ferriprox μαζί με λίγο φαγητό. Ο αποχρωματισμός των ούρων είναι μια πολύ συχνή παρενέργεια και δεν είναι επιβλαβής.</w:t>
      </w:r>
    </w:p>
    <w:p w:rsidR="004758BF" w:rsidRPr="00763B8C" w:rsidRDefault="004758BF" w:rsidP="004758BF">
      <w:pPr>
        <w:pStyle w:val="BodyText"/>
        <w:jc w:val="left"/>
        <w:rPr>
          <w:szCs w:val="22"/>
          <w:lang w:val="el-GR"/>
        </w:rPr>
      </w:pPr>
    </w:p>
    <w:p w:rsidR="004758BF" w:rsidRPr="00763B8C" w:rsidRDefault="004758BF" w:rsidP="00692F81">
      <w:pPr>
        <w:keepNext/>
        <w:rPr>
          <w:sz w:val="22"/>
          <w:szCs w:val="22"/>
          <w:lang w:val="el-GR"/>
        </w:rPr>
      </w:pPr>
      <w:r w:rsidRPr="00763B8C">
        <w:rPr>
          <w:b/>
          <w:sz w:val="22"/>
          <w:szCs w:val="22"/>
          <w:lang w:val="el-GR"/>
        </w:rPr>
        <w:t>Συχνές ανεπιθύμητες ενέργειες</w:t>
      </w:r>
      <w:r w:rsidRPr="00763B8C">
        <w:rPr>
          <w:sz w:val="22"/>
          <w:szCs w:val="22"/>
          <w:lang w:val="el-GR"/>
        </w:rPr>
        <w:t xml:space="preserve"> (</w:t>
      </w:r>
      <w:r w:rsidR="007D1F96" w:rsidRPr="00763B8C">
        <w:rPr>
          <w:sz w:val="22"/>
          <w:szCs w:val="22"/>
          <w:lang w:val="el-GR"/>
        </w:rPr>
        <w:t xml:space="preserve">μπορεί να </w:t>
      </w:r>
      <w:r w:rsidRPr="00763B8C">
        <w:rPr>
          <w:sz w:val="22"/>
          <w:szCs w:val="22"/>
          <w:lang w:val="el-GR"/>
        </w:rPr>
        <w:t>επηρεά</w:t>
      </w:r>
      <w:r w:rsidR="007D1F96" w:rsidRPr="00763B8C">
        <w:rPr>
          <w:sz w:val="22"/>
          <w:szCs w:val="22"/>
          <w:lang w:val="el-GR"/>
        </w:rPr>
        <w:t>σουν</w:t>
      </w:r>
      <w:r w:rsidR="00C634CB" w:rsidRPr="00C634CB">
        <w:rPr>
          <w:sz w:val="22"/>
          <w:szCs w:val="22"/>
          <w:lang w:val="el-GR"/>
        </w:rPr>
        <w:t xml:space="preserve"> </w:t>
      </w:r>
      <w:r w:rsidRPr="00763B8C">
        <w:rPr>
          <w:sz w:val="22"/>
          <w:szCs w:val="22"/>
          <w:lang w:val="el-GR"/>
        </w:rPr>
        <w:t xml:space="preserve">από 1 μέχρι 10 </w:t>
      </w:r>
      <w:r w:rsidR="007D1F96" w:rsidRPr="00763B8C">
        <w:rPr>
          <w:sz w:val="22"/>
          <w:szCs w:val="22"/>
          <w:lang w:val="el-GR"/>
        </w:rPr>
        <w:t>άτομα</w:t>
      </w:r>
      <w:r w:rsidRPr="00763B8C">
        <w:rPr>
          <w:sz w:val="22"/>
          <w:szCs w:val="22"/>
          <w:lang w:val="el-GR"/>
        </w:rPr>
        <w:t>):</w:t>
      </w:r>
    </w:p>
    <w:p w:rsidR="004758BF" w:rsidRPr="00763B8C" w:rsidRDefault="004758BF" w:rsidP="009E4BF5">
      <w:pPr>
        <w:numPr>
          <w:ilvl w:val="0"/>
          <w:numId w:val="16"/>
        </w:numPr>
        <w:ind w:left="360"/>
        <w:rPr>
          <w:sz w:val="22"/>
          <w:szCs w:val="22"/>
          <w:lang w:val="el-GR"/>
        </w:rPr>
      </w:pPr>
      <w:r w:rsidRPr="00763B8C">
        <w:rPr>
          <w:sz w:val="22"/>
          <w:szCs w:val="22"/>
          <w:lang w:val="el-GR"/>
        </w:rPr>
        <w:t>χαμηλό</w:t>
      </w:r>
      <w:r w:rsidR="00BA4184" w:rsidRPr="00BA4184">
        <w:rPr>
          <w:sz w:val="22"/>
          <w:szCs w:val="22"/>
          <w:lang w:val="el-GR"/>
        </w:rPr>
        <w:t>ς</w:t>
      </w:r>
      <w:r w:rsidRPr="00763B8C">
        <w:rPr>
          <w:sz w:val="22"/>
          <w:szCs w:val="22"/>
          <w:lang w:val="el-GR"/>
        </w:rPr>
        <w:t xml:space="preserve"> αριθμό</w:t>
      </w:r>
      <w:r w:rsidR="00BA4184" w:rsidRPr="00BA4184">
        <w:rPr>
          <w:sz w:val="22"/>
          <w:szCs w:val="22"/>
          <w:lang w:val="el-GR"/>
        </w:rPr>
        <w:t>ς</w:t>
      </w:r>
      <w:r w:rsidRPr="00763B8C">
        <w:rPr>
          <w:sz w:val="22"/>
          <w:szCs w:val="22"/>
          <w:lang w:val="el-GR"/>
        </w:rPr>
        <w:t xml:space="preserve"> λευκών αιμοσφαιρίων (ουδετεροπενία και ακοκκιοκυτταραιμία)</w:t>
      </w:r>
    </w:p>
    <w:p w:rsidR="004758BF" w:rsidRPr="00763B8C" w:rsidRDefault="004758BF" w:rsidP="009E4BF5">
      <w:pPr>
        <w:numPr>
          <w:ilvl w:val="0"/>
          <w:numId w:val="16"/>
        </w:numPr>
        <w:ind w:left="360"/>
        <w:rPr>
          <w:sz w:val="22"/>
          <w:szCs w:val="22"/>
          <w:lang w:val="el-GR"/>
        </w:rPr>
      </w:pPr>
      <w:r w:rsidRPr="00763B8C">
        <w:rPr>
          <w:sz w:val="22"/>
          <w:szCs w:val="22"/>
          <w:lang w:val="el-GR"/>
        </w:rPr>
        <w:t>κεφαλαλγία</w:t>
      </w:r>
    </w:p>
    <w:p w:rsidR="004758BF" w:rsidRPr="00763B8C" w:rsidRDefault="004758BF" w:rsidP="009E4BF5">
      <w:pPr>
        <w:numPr>
          <w:ilvl w:val="0"/>
          <w:numId w:val="16"/>
        </w:numPr>
        <w:ind w:left="360"/>
        <w:rPr>
          <w:sz w:val="22"/>
          <w:szCs w:val="22"/>
          <w:lang w:val="el-GR"/>
        </w:rPr>
      </w:pPr>
      <w:r w:rsidRPr="00763B8C">
        <w:rPr>
          <w:sz w:val="22"/>
          <w:szCs w:val="22"/>
          <w:lang w:val="el-GR"/>
        </w:rPr>
        <w:t>διάρροια</w:t>
      </w:r>
    </w:p>
    <w:p w:rsidR="004758BF" w:rsidRPr="00763B8C" w:rsidRDefault="004758BF" w:rsidP="009E4BF5">
      <w:pPr>
        <w:numPr>
          <w:ilvl w:val="0"/>
          <w:numId w:val="16"/>
        </w:numPr>
        <w:ind w:left="360"/>
        <w:rPr>
          <w:sz w:val="22"/>
          <w:szCs w:val="22"/>
          <w:lang w:val="el-GR"/>
        </w:rPr>
      </w:pPr>
      <w:r w:rsidRPr="00763B8C">
        <w:rPr>
          <w:sz w:val="22"/>
          <w:szCs w:val="22"/>
          <w:lang w:val="el-GR"/>
        </w:rPr>
        <w:t>αύξηση των ηπατικών ενζύμων</w:t>
      </w:r>
    </w:p>
    <w:p w:rsidR="004758BF" w:rsidRPr="00763B8C" w:rsidRDefault="004758BF" w:rsidP="009E4BF5">
      <w:pPr>
        <w:numPr>
          <w:ilvl w:val="0"/>
          <w:numId w:val="16"/>
        </w:numPr>
        <w:ind w:left="360"/>
        <w:rPr>
          <w:sz w:val="22"/>
          <w:szCs w:val="22"/>
          <w:lang w:val="el-GR"/>
        </w:rPr>
      </w:pPr>
      <w:r w:rsidRPr="00763B8C">
        <w:rPr>
          <w:sz w:val="22"/>
          <w:szCs w:val="22"/>
          <w:lang w:val="el-GR"/>
        </w:rPr>
        <w:t>κόπωση</w:t>
      </w:r>
    </w:p>
    <w:p w:rsidR="004758BF" w:rsidRPr="00763B8C" w:rsidRDefault="004758BF" w:rsidP="009E4BF5">
      <w:pPr>
        <w:numPr>
          <w:ilvl w:val="0"/>
          <w:numId w:val="16"/>
        </w:numPr>
        <w:ind w:left="360"/>
        <w:rPr>
          <w:sz w:val="22"/>
          <w:szCs w:val="22"/>
          <w:lang w:val="el-GR"/>
        </w:rPr>
      </w:pPr>
      <w:r w:rsidRPr="00763B8C">
        <w:rPr>
          <w:sz w:val="22"/>
          <w:szCs w:val="22"/>
          <w:lang w:val="el-GR"/>
        </w:rPr>
        <w:t>αύξηση της όρεξης</w:t>
      </w:r>
    </w:p>
    <w:p w:rsidR="004758BF" w:rsidRPr="00763B8C" w:rsidRDefault="004758BF" w:rsidP="004758BF">
      <w:pPr>
        <w:pStyle w:val="BodyText"/>
        <w:jc w:val="left"/>
        <w:rPr>
          <w:szCs w:val="22"/>
          <w:lang w:val="el-GR"/>
        </w:rPr>
      </w:pPr>
    </w:p>
    <w:p w:rsidR="00B41B05" w:rsidRPr="00763B8C" w:rsidRDefault="00B41B05" w:rsidP="00692F81">
      <w:pPr>
        <w:keepNext/>
        <w:rPr>
          <w:sz w:val="22"/>
          <w:szCs w:val="22"/>
          <w:lang w:val="el-GR"/>
        </w:rPr>
      </w:pPr>
      <w:r w:rsidRPr="00763B8C">
        <w:rPr>
          <w:b/>
          <w:sz w:val="22"/>
          <w:szCs w:val="22"/>
          <w:lang w:val="el-GR"/>
        </w:rPr>
        <w:t>Άγνωστες</w:t>
      </w:r>
      <w:r w:rsidRPr="00763B8C">
        <w:rPr>
          <w:sz w:val="22"/>
          <w:szCs w:val="22"/>
          <w:lang w:val="el-GR"/>
        </w:rPr>
        <w:t xml:space="preserve"> (η συχνότητα δεν μπορεί να εκτιμ</w:t>
      </w:r>
      <w:r w:rsidR="00933508" w:rsidRPr="00763B8C">
        <w:rPr>
          <w:sz w:val="22"/>
          <w:szCs w:val="22"/>
          <w:lang w:val="el-GR"/>
        </w:rPr>
        <w:t>η</w:t>
      </w:r>
      <w:r w:rsidRPr="00763B8C">
        <w:rPr>
          <w:sz w:val="22"/>
          <w:szCs w:val="22"/>
          <w:lang w:val="el-GR"/>
        </w:rPr>
        <w:t xml:space="preserve">θεί από τα </w:t>
      </w:r>
      <w:r w:rsidR="002F4E46" w:rsidRPr="00763B8C">
        <w:rPr>
          <w:sz w:val="22"/>
          <w:szCs w:val="22"/>
          <w:lang w:val="el-GR"/>
        </w:rPr>
        <w:t>διαθέσιμα</w:t>
      </w:r>
      <w:r w:rsidRPr="00763B8C">
        <w:rPr>
          <w:sz w:val="22"/>
          <w:szCs w:val="22"/>
          <w:lang w:val="el-GR"/>
        </w:rPr>
        <w:t xml:space="preserve"> δεδομένα):</w:t>
      </w:r>
    </w:p>
    <w:p w:rsidR="00B41B05" w:rsidRPr="00763B8C" w:rsidRDefault="00B41B05" w:rsidP="009E4BF5">
      <w:pPr>
        <w:numPr>
          <w:ilvl w:val="0"/>
          <w:numId w:val="16"/>
        </w:numPr>
        <w:ind w:left="360"/>
        <w:rPr>
          <w:sz w:val="22"/>
          <w:szCs w:val="22"/>
          <w:lang w:val="el-GR"/>
        </w:rPr>
      </w:pPr>
      <w:r w:rsidRPr="00763B8C">
        <w:rPr>
          <w:sz w:val="22"/>
          <w:szCs w:val="22"/>
          <w:lang w:val="el-GR"/>
        </w:rPr>
        <w:t>οι αλλε</w:t>
      </w:r>
      <w:r w:rsidR="000B1A43" w:rsidRPr="00763B8C">
        <w:rPr>
          <w:sz w:val="22"/>
          <w:szCs w:val="22"/>
          <w:lang w:val="el-GR"/>
        </w:rPr>
        <w:t>ρ</w:t>
      </w:r>
      <w:r w:rsidRPr="00763B8C">
        <w:rPr>
          <w:sz w:val="22"/>
          <w:szCs w:val="22"/>
          <w:lang w:val="el-GR"/>
        </w:rPr>
        <w:t>γικές αντιδράσεις συμπεριλαμβάνουν δερματικό εξάνθημα ή κνίδωση</w:t>
      </w:r>
    </w:p>
    <w:p w:rsidR="007D1F96" w:rsidRPr="00763B8C" w:rsidRDefault="007D1F96" w:rsidP="004758BF">
      <w:pPr>
        <w:rPr>
          <w:sz w:val="22"/>
          <w:szCs w:val="22"/>
          <w:lang w:val="el-GR"/>
        </w:rPr>
      </w:pPr>
    </w:p>
    <w:p w:rsidR="004758BF" w:rsidRPr="00763B8C" w:rsidRDefault="004758BF" w:rsidP="004758BF">
      <w:pPr>
        <w:rPr>
          <w:sz w:val="22"/>
          <w:szCs w:val="22"/>
          <w:lang w:val="el-GR"/>
        </w:rPr>
      </w:pPr>
      <w:r w:rsidRPr="00763B8C">
        <w:rPr>
          <w:sz w:val="22"/>
          <w:szCs w:val="22"/>
          <w:lang w:val="el-GR"/>
        </w:rPr>
        <w:t>Περιστατικά αρθραλγίας και οιδήματος των αρθρώσεων που κυμαίνονταν από ήπιο άλγος</w:t>
      </w:r>
      <w:r w:rsidR="00CC36C0" w:rsidRPr="00763B8C">
        <w:rPr>
          <w:sz w:val="22"/>
          <w:szCs w:val="22"/>
          <w:lang w:val="el-GR"/>
        </w:rPr>
        <w:t>,</w:t>
      </w:r>
      <w:r w:rsidRPr="00763B8C">
        <w:rPr>
          <w:sz w:val="22"/>
          <w:szCs w:val="22"/>
          <w:lang w:val="el-GR"/>
        </w:rPr>
        <w:t xml:space="preserve"> σε μία ή περισσότερες αρθρώσεις</w:t>
      </w:r>
      <w:r w:rsidR="00CC36C0" w:rsidRPr="00763B8C">
        <w:rPr>
          <w:sz w:val="22"/>
          <w:szCs w:val="22"/>
          <w:lang w:val="el-GR"/>
        </w:rPr>
        <w:t>,</w:t>
      </w:r>
      <w:r w:rsidRPr="00763B8C">
        <w:rPr>
          <w:sz w:val="22"/>
          <w:szCs w:val="22"/>
          <w:lang w:val="el-GR"/>
        </w:rPr>
        <w:t xml:space="preserve"> έως </w:t>
      </w:r>
      <w:r w:rsidR="00C634CB" w:rsidRPr="00AF5C5D">
        <w:rPr>
          <w:sz w:val="22"/>
          <w:szCs w:val="22"/>
          <w:lang w:val="el-GR"/>
        </w:rPr>
        <w:t xml:space="preserve">σοβαρή </w:t>
      </w:r>
      <w:r w:rsidRPr="00763B8C">
        <w:rPr>
          <w:sz w:val="22"/>
          <w:szCs w:val="22"/>
          <w:lang w:val="el-GR"/>
        </w:rPr>
        <w:t>αναπηρία. Στις περισσότερες περιπτώσεις, το άλγος εξαφανίστηκε ενώ οι ασθενείς συνέχιζαν τη λήψη Ferriprox.</w:t>
      </w:r>
    </w:p>
    <w:p w:rsidR="004758BF" w:rsidRPr="00763B8C" w:rsidRDefault="004758BF" w:rsidP="004758BF">
      <w:pPr>
        <w:rPr>
          <w:sz w:val="22"/>
          <w:szCs w:val="22"/>
          <w:lang w:val="el-GR"/>
        </w:rPr>
      </w:pPr>
    </w:p>
    <w:p w:rsidR="002C3FB9" w:rsidRPr="00763B8C" w:rsidRDefault="002C3FB9" w:rsidP="002C3FB9">
      <w:pPr>
        <w:rPr>
          <w:sz w:val="22"/>
          <w:szCs w:val="22"/>
          <w:lang w:val="el-GR"/>
        </w:rPr>
      </w:pPr>
      <w:r w:rsidRPr="004814A0">
        <w:rPr>
          <w:spacing w:val="1"/>
          <w:sz w:val="22"/>
          <w:szCs w:val="22"/>
          <w:lang w:val="el-GR"/>
        </w:rPr>
        <w:t>Έ</w:t>
      </w:r>
      <w:r w:rsidRPr="00763B8C">
        <w:rPr>
          <w:sz w:val="22"/>
          <w:szCs w:val="22"/>
          <w:lang w:val="el-GR"/>
        </w:rPr>
        <w:t>χουν αναφερθεί νευρολογικές διαταραχές (όπως τρόμος, διαταραχές της βάδισης, διπλωπία, ακούσιες μυϊκές συσπάσεις, προβλήματα συντονισμού των κινήσεων) σε παιδιά στα οποία είχε συνταγογραφηθεί, εθελοντικά, δόση υψηλότερη από τη διπλάσια μέγιστη συνιστώμενη δόση των 100</w:t>
      </w:r>
      <w:r w:rsidR="00276B47">
        <w:rPr>
          <w:sz w:val="22"/>
          <w:szCs w:val="22"/>
        </w:rPr>
        <w:t> </w:t>
      </w:r>
      <w:r w:rsidRPr="00763B8C">
        <w:rPr>
          <w:sz w:val="22"/>
          <w:szCs w:val="22"/>
          <w:lang w:val="el-GR"/>
        </w:rPr>
        <w:t>mg/kg/ημέρα, επί αρκετά χρόνια</w:t>
      </w:r>
      <w:r w:rsidRPr="00AC4E50">
        <w:rPr>
          <w:lang w:val="el-GR"/>
        </w:rPr>
        <w:t xml:space="preserve"> </w:t>
      </w:r>
      <w:r w:rsidRPr="004814A0">
        <w:rPr>
          <w:sz w:val="22"/>
          <w:szCs w:val="22"/>
          <w:lang w:val="el-GR"/>
        </w:rPr>
        <w:t>και έχουν επίσης παρατηρηθεί σε παιδιά που έλαβαν τις καθιερωμένες δόσεις δεφεριπρόνης</w:t>
      </w:r>
      <w:r w:rsidRPr="00763B8C">
        <w:rPr>
          <w:sz w:val="22"/>
          <w:szCs w:val="22"/>
          <w:lang w:val="el-GR"/>
        </w:rPr>
        <w:t xml:space="preserve">. Τα συμπτώματα αυτά υποχώρησαν </w:t>
      </w:r>
      <w:r w:rsidRPr="004814A0">
        <w:rPr>
          <w:sz w:val="22"/>
          <w:szCs w:val="22"/>
          <w:lang w:val="el-GR"/>
        </w:rPr>
        <w:t xml:space="preserve">στα παιδιά </w:t>
      </w:r>
      <w:r w:rsidRPr="00763B8C">
        <w:rPr>
          <w:sz w:val="22"/>
          <w:szCs w:val="22"/>
          <w:lang w:val="el-GR"/>
        </w:rPr>
        <w:t>με τη διακοπή του Ferriprox.</w:t>
      </w:r>
    </w:p>
    <w:p w:rsidR="004758BF" w:rsidRPr="00763B8C" w:rsidRDefault="004758BF" w:rsidP="004758BF">
      <w:pPr>
        <w:rPr>
          <w:sz w:val="22"/>
          <w:szCs w:val="22"/>
          <w:lang w:val="el-GR"/>
        </w:rPr>
      </w:pPr>
    </w:p>
    <w:p w:rsidR="00C634CB" w:rsidRPr="004D0797" w:rsidRDefault="00C634CB" w:rsidP="00692F81">
      <w:pPr>
        <w:keepNext/>
        <w:rPr>
          <w:b/>
          <w:sz w:val="22"/>
          <w:szCs w:val="22"/>
          <w:lang w:val="el-GR"/>
        </w:rPr>
      </w:pPr>
      <w:r w:rsidRPr="004D0797">
        <w:rPr>
          <w:b/>
          <w:sz w:val="22"/>
          <w:szCs w:val="22"/>
          <w:lang w:val="el-GR"/>
        </w:rPr>
        <w:t>Αναφορά ανεπιθύμητων ενεργειών</w:t>
      </w:r>
    </w:p>
    <w:p w:rsidR="00C634CB" w:rsidRPr="004D0797" w:rsidRDefault="00C634CB" w:rsidP="002B77BC">
      <w:pPr>
        <w:rPr>
          <w:sz w:val="22"/>
          <w:szCs w:val="22"/>
          <w:lang w:val="el-GR"/>
        </w:rPr>
      </w:pPr>
      <w:r w:rsidRPr="004D0797">
        <w:rPr>
          <w:sz w:val="22"/>
          <w:szCs w:val="22"/>
          <w:lang w:val="el-GR"/>
        </w:rPr>
        <w:t xml:space="preserve">Εάν παρουσιάσετε οποιαδήποτε ανεπιθύμητη ενέργεια, συμβουλευτείτε το γιατρό ή το φαρμακοποιό σας. </w:t>
      </w:r>
      <w:r w:rsidRPr="004D0797">
        <w:rPr>
          <w:noProof/>
          <w:sz w:val="22"/>
          <w:szCs w:val="22"/>
          <w:lang w:val="el-GR"/>
        </w:rPr>
        <w:t>Αυτό ισχύει και για κάθε πιθανή ανεπιθύμητη ενέργεια που δεν αναφέρεται στο παρόν φύλλο οδηγιών χρήσης.</w:t>
      </w:r>
      <w:r w:rsidRPr="004D0797">
        <w:rPr>
          <w:sz w:val="22"/>
          <w:szCs w:val="22"/>
          <w:lang w:val="el-GR"/>
        </w:rPr>
        <w:t xml:space="preserve"> Μπορείτε επίσης να αναφέρετε ανεπιθύμητες ενέργειες</w:t>
      </w:r>
      <w:r w:rsidRPr="004D0797">
        <w:rPr>
          <w:noProof/>
          <w:sz w:val="22"/>
          <w:szCs w:val="22"/>
          <w:lang w:val="el-GR"/>
        </w:rPr>
        <w:t xml:space="preserve"> </w:t>
      </w:r>
      <w:r w:rsidRPr="004D0797">
        <w:rPr>
          <w:sz w:val="22"/>
          <w:szCs w:val="22"/>
          <w:lang w:val="el-GR"/>
        </w:rPr>
        <w:t>απευθείας</w:t>
      </w:r>
      <w:r w:rsidRPr="004D0797">
        <w:rPr>
          <w:noProof/>
          <w:sz w:val="22"/>
          <w:szCs w:val="22"/>
          <w:lang w:val="el-GR"/>
        </w:rPr>
        <w:t xml:space="preserve">, μέσω </w:t>
      </w:r>
      <w:r w:rsidRPr="004D0797">
        <w:rPr>
          <w:noProof/>
          <w:sz w:val="22"/>
          <w:szCs w:val="22"/>
          <w:highlight w:val="lightGray"/>
          <w:lang w:val="el-GR"/>
        </w:rPr>
        <w:t xml:space="preserve">του εθνικού συστήματος αναφοράς που αναγράφεται στο </w:t>
      </w:r>
      <w:hyperlink r:id="rId14" w:history="1">
        <w:r w:rsidRPr="003147BE">
          <w:rPr>
            <w:rStyle w:val="Hyperlink"/>
            <w:sz w:val="22"/>
            <w:szCs w:val="22"/>
            <w:highlight w:val="lightGray"/>
            <w:lang w:val="el-GR"/>
          </w:rPr>
          <w:t xml:space="preserve">Παράρτημα </w:t>
        </w:r>
        <w:r w:rsidRPr="003147BE">
          <w:rPr>
            <w:rStyle w:val="Hyperlink"/>
            <w:sz w:val="22"/>
            <w:szCs w:val="22"/>
            <w:highlight w:val="lightGray"/>
          </w:rPr>
          <w:t>V</w:t>
        </w:r>
      </w:hyperlink>
      <w:r w:rsidRPr="004D0797">
        <w:rPr>
          <w:noProof/>
          <w:sz w:val="22"/>
          <w:szCs w:val="22"/>
          <w:lang w:val="el-GR"/>
        </w:rPr>
        <w:t>.</w:t>
      </w:r>
      <w:r w:rsidRPr="004D0797">
        <w:rPr>
          <w:sz w:val="22"/>
          <w:szCs w:val="22"/>
          <w:lang w:val="el-GR"/>
        </w:rPr>
        <w:t xml:space="preserve"> Μέσω της αναφοράς ανεπιθύμητων ενεργειών μπορείτε να βοηθήσετε στη συλλογή περισσότερων πληροφοριών σχετικά με την ασφάλεια του παρόντος φαρμάκου</w:t>
      </w:r>
      <w:r w:rsidRPr="004D0797">
        <w:rPr>
          <w:noProof/>
          <w:sz w:val="22"/>
          <w:szCs w:val="22"/>
          <w:lang w:val="el-GR"/>
        </w:rPr>
        <w:t>.</w:t>
      </w:r>
    </w:p>
    <w:p w:rsidR="001F1291" w:rsidRPr="00B935DF" w:rsidRDefault="001F1291" w:rsidP="001F1291">
      <w:pPr>
        <w:rPr>
          <w:sz w:val="22"/>
          <w:szCs w:val="22"/>
          <w:lang w:val="el-GR"/>
        </w:rPr>
      </w:pPr>
    </w:p>
    <w:p w:rsidR="004758BF" w:rsidRPr="00763B8C" w:rsidRDefault="004758BF">
      <w:pPr>
        <w:rPr>
          <w:sz w:val="22"/>
          <w:szCs w:val="22"/>
          <w:lang w:val="el-GR"/>
        </w:rPr>
      </w:pPr>
    </w:p>
    <w:p w:rsidR="004758BF" w:rsidRPr="00763B8C" w:rsidRDefault="004758BF" w:rsidP="00F769E2">
      <w:pPr>
        <w:pStyle w:val="Header"/>
        <w:keepNext/>
        <w:tabs>
          <w:tab w:val="clear" w:pos="567"/>
          <w:tab w:val="left" w:pos="555"/>
        </w:tabs>
        <w:rPr>
          <w:rFonts w:ascii="Times New Roman" w:hAnsi="Times New Roman"/>
          <w:b/>
          <w:sz w:val="22"/>
          <w:szCs w:val="22"/>
          <w:lang w:val="el-GR"/>
        </w:rPr>
      </w:pPr>
      <w:r w:rsidRPr="00763B8C">
        <w:rPr>
          <w:rFonts w:ascii="Times New Roman" w:hAnsi="Times New Roman"/>
          <w:b/>
          <w:sz w:val="22"/>
          <w:szCs w:val="22"/>
          <w:lang w:val="el-GR"/>
        </w:rPr>
        <w:t>5.</w:t>
      </w:r>
      <w:r w:rsidRPr="00763B8C">
        <w:rPr>
          <w:rFonts w:ascii="Times New Roman" w:hAnsi="Times New Roman"/>
          <w:b/>
          <w:sz w:val="22"/>
          <w:szCs w:val="22"/>
          <w:lang w:val="el-GR"/>
        </w:rPr>
        <w:tab/>
      </w:r>
      <w:r w:rsidR="002D5598" w:rsidRPr="00763B8C">
        <w:rPr>
          <w:rFonts w:ascii="Times New Roman" w:hAnsi="Times New Roman"/>
          <w:b/>
          <w:sz w:val="22"/>
          <w:szCs w:val="22"/>
          <w:lang w:val="el-GR"/>
        </w:rPr>
        <w:t>Πώς να φυλάσσετ</w:t>
      </w:r>
      <w:r w:rsidR="002D66DB">
        <w:rPr>
          <w:rFonts w:ascii="Times New Roman" w:hAnsi="Times New Roman"/>
          <w:b/>
          <w:sz w:val="22"/>
          <w:szCs w:val="22"/>
          <w:lang w:val="el-GR"/>
        </w:rPr>
        <w:t>ε</w:t>
      </w:r>
      <w:r w:rsidR="002D5598" w:rsidRPr="00763B8C">
        <w:rPr>
          <w:rFonts w:ascii="Times New Roman" w:hAnsi="Times New Roman"/>
          <w:b/>
          <w:sz w:val="22"/>
          <w:szCs w:val="22"/>
          <w:lang w:val="el-GR"/>
        </w:rPr>
        <w:t xml:space="preserve"> το Ferriprox</w:t>
      </w:r>
    </w:p>
    <w:p w:rsidR="004758BF" w:rsidRPr="00763B8C" w:rsidRDefault="004758BF" w:rsidP="0047654B">
      <w:pPr>
        <w:keepNext/>
        <w:rPr>
          <w:sz w:val="22"/>
          <w:szCs w:val="22"/>
          <w:lang w:val="el-GR"/>
        </w:rPr>
      </w:pPr>
    </w:p>
    <w:p w:rsidR="004758BF" w:rsidRPr="00763B8C" w:rsidRDefault="007B63BA" w:rsidP="00F769E2">
      <w:pPr>
        <w:rPr>
          <w:sz w:val="22"/>
          <w:szCs w:val="22"/>
          <w:lang w:val="el-GR"/>
        </w:rPr>
      </w:pPr>
      <w:r w:rsidRPr="00763B8C">
        <w:rPr>
          <w:sz w:val="22"/>
          <w:szCs w:val="22"/>
          <w:lang w:val="el-GR"/>
        </w:rPr>
        <w:t>Το φάρμακο αυτό πρέπει να φυλάσσεται σε μέρη που δεν το βλέπουν και δεν το φθάνουν τα παιδιά.</w:t>
      </w:r>
    </w:p>
    <w:p w:rsidR="00896043" w:rsidRPr="00763B8C" w:rsidRDefault="00896043">
      <w:pPr>
        <w:rPr>
          <w:sz w:val="22"/>
          <w:szCs w:val="22"/>
          <w:lang w:val="el-GR"/>
        </w:rPr>
      </w:pPr>
    </w:p>
    <w:p w:rsidR="004758BF" w:rsidRPr="00763B8C" w:rsidRDefault="007B63BA">
      <w:pPr>
        <w:rPr>
          <w:sz w:val="22"/>
          <w:szCs w:val="22"/>
          <w:lang w:val="el-GR"/>
        </w:rPr>
      </w:pPr>
      <w:r w:rsidRPr="00763B8C">
        <w:rPr>
          <w:sz w:val="22"/>
          <w:szCs w:val="22"/>
          <w:lang w:val="el-GR"/>
        </w:rPr>
        <w:t xml:space="preserve">Να μη χρησιμοποιείται αυτό το φάρμακο μετά την ημερομηνία λήξης που αναφέρεται στο κουτί και στην ετικέτα μετά την ένδειξη </w:t>
      </w:r>
      <w:r w:rsidR="00C82652">
        <w:rPr>
          <w:sz w:val="22"/>
          <w:szCs w:val="22"/>
        </w:rPr>
        <w:t>EXP</w:t>
      </w:r>
      <w:r w:rsidRPr="00763B8C">
        <w:rPr>
          <w:sz w:val="22"/>
          <w:szCs w:val="22"/>
          <w:lang w:val="el-GR"/>
        </w:rPr>
        <w:t>.</w:t>
      </w:r>
    </w:p>
    <w:p w:rsidR="00896043" w:rsidRPr="00763B8C" w:rsidRDefault="00896043">
      <w:pPr>
        <w:rPr>
          <w:sz w:val="22"/>
          <w:szCs w:val="22"/>
          <w:lang w:val="el-GR"/>
        </w:rPr>
      </w:pPr>
    </w:p>
    <w:p w:rsidR="004758BF" w:rsidRPr="00D1314F" w:rsidRDefault="008677CC" w:rsidP="00134A58">
      <w:pPr>
        <w:rPr>
          <w:bCs/>
          <w:sz w:val="22"/>
          <w:szCs w:val="22"/>
          <w:lang w:val="el-GR"/>
        </w:rPr>
      </w:pPr>
      <w:r w:rsidRPr="00763B8C">
        <w:rPr>
          <w:bCs/>
          <w:sz w:val="22"/>
          <w:szCs w:val="22"/>
          <w:lang w:val="el-GR"/>
        </w:rPr>
        <w:t xml:space="preserve">Μετά το πρώτο άνοιγμα, να χρησιμοποιηθεί εντός 35 ημερών. </w:t>
      </w:r>
      <w:r w:rsidR="004758BF" w:rsidRPr="00763B8C">
        <w:rPr>
          <w:sz w:val="22"/>
          <w:szCs w:val="22"/>
          <w:lang w:val="el-GR"/>
        </w:rPr>
        <w:t>Μη φυλάσσετε σε θερμοκρασία μεγαλύτερη των 30°C.</w:t>
      </w:r>
      <w:r w:rsidR="00E11EA1" w:rsidRPr="00E11EA1">
        <w:rPr>
          <w:sz w:val="22"/>
          <w:szCs w:val="22"/>
          <w:lang w:val="el-GR"/>
        </w:rPr>
        <w:t xml:space="preserve"> </w:t>
      </w:r>
      <w:r w:rsidR="00134A58" w:rsidRPr="00763B8C">
        <w:rPr>
          <w:bCs/>
          <w:sz w:val="22"/>
          <w:szCs w:val="22"/>
          <w:lang w:val="el-GR"/>
        </w:rPr>
        <w:t>Φυλάσσετε</w:t>
      </w:r>
      <w:r w:rsidR="004758BF" w:rsidRPr="00763B8C">
        <w:rPr>
          <w:bCs/>
          <w:sz w:val="22"/>
          <w:szCs w:val="22"/>
          <w:lang w:val="el-GR"/>
        </w:rPr>
        <w:t xml:space="preserve"> στην αρχική συσκευασία για </w:t>
      </w:r>
      <w:r w:rsidR="00134A58" w:rsidRPr="00763B8C">
        <w:rPr>
          <w:bCs/>
          <w:sz w:val="22"/>
          <w:szCs w:val="22"/>
          <w:lang w:val="el-GR"/>
        </w:rPr>
        <w:t xml:space="preserve">να προστατεύεται </w:t>
      </w:r>
      <w:r w:rsidR="004758BF" w:rsidRPr="00763B8C">
        <w:rPr>
          <w:bCs/>
          <w:sz w:val="22"/>
          <w:szCs w:val="22"/>
          <w:lang w:val="el-GR"/>
        </w:rPr>
        <w:t>από το φως</w:t>
      </w:r>
      <w:r w:rsidR="00D1314F" w:rsidRPr="00D1314F">
        <w:rPr>
          <w:bCs/>
          <w:sz w:val="22"/>
          <w:szCs w:val="22"/>
          <w:lang w:val="el-GR"/>
        </w:rPr>
        <w:t>.</w:t>
      </w:r>
    </w:p>
    <w:p w:rsidR="00E11EA1" w:rsidRPr="00E11EA1" w:rsidRDefault="00E11EA1" w:rsidP="00E11EA1">
      <w:pPr>
        <w:rPr>
          <w:sz w:val="22"/>
          <w:szCs w:val="22"/>
          <w:lang w:val="el-GR"/>
        </w:rPr>
      </w:pPr>
    </w:p>
    <w:p w:rsidR="00E11EA1" w:rsidRPr="00C6064F" w:rsidRDefault="00E11EA1" w:rsidP="00E11EA1">
      <w:pPr>
        <w:rPr>
          <w:sz w:val="22"/>
          <w:szCs w:val="22"/>
          <w:lang w:val="el-GR"/>
        </w:rPr>
      </w:pPr>
      <w:r w:rsidRPr="00E11EA1">
        <w:rPr>
          <w:sz w:val="22"/>
          <w:szCs w:val="22"/>
          <w:lang w:val="el-GR"/>
        </w:rPr>
        <w:t>Μην πετάτε φάρμακα στο νερό της αποχέτευσης ή στα</w:t>
      </w:r>
      <w:r w:rsidR="00A9362F" w:rsidRPr="00A9362F">
        <w:rPr>
          <w:sz w:val="22"/>
          <w:szCs w:val="22"/>
          <w:lang w:val="el-GR"/>
        </w:rPr>
        <w:t xml:space="preserve"> </w:t>
      </w:r>
      <w:r w:rsidRPr="00E11EA1">
        <w:rPr>
          <w:sz w:val="22"/>
          <w:szCs w:val="22"/>
          <w:lang w:val="el-GR"/>
        </w:rPr>
        <w:t>οικιακά απορρίματα. Ρωτήστε τον φαρμακοποιό σας για το πώς να πετάξετε τα φάρμακα που δεν χρησιμοποιείτε πια. Αυτά τα μέτρα θα βοηθήσουν στην προστασία του περιβάλλοντος.</w:t>
      </w:r>
    </w:p>
    <w:p w:rsidR="004758BF" w:rsidRPr="00763B8C" w:rsidRDefault="004758BF">
      <w:pPr>
        <w:rPr>
          <w:sz w:val="22"/>
          <w:szCs w:val="22"/>
          <w:lang w:val="el-GR"/>
        </w:rPr>
      </w:pPr>
    </w:p>
    <w:p w:rsidR="004758BF" w:rsidRPr="00763B8C" w:rsidRDefault="004758BF">
      <w:pPr>
        <w:rPr>
          <w:sz w:val="22"/>
          <w:szCs w:val="22"/>
          <w:lang w:val="el-GR"/>
        </w:rPr>
      </w:pPr>
    </w:p>
    <w:p w:rsidR="004758BF" w:rsidRPr="00C6064F" w:rsidRDefault="004758BF" w:rsidP="0047654B">
      <w:pPr>
        <w:pStyle w:val="Header"/>
        <w:keepNext/>
        <w:rPr>
          <w:rFonts w:ascii="Times New Roman" w:hAnsi="Times New Roman"/>
          <w:b/>
          <w:sz w:val="22"/>
          <w:szCs w:val="22"/>
          <w:lang w:val="el-GR"/>
        </w:rPr>
      </w:pPr>
      <w:r w:rsidRPr="00763B8C">
        <w:rPr>
          <w:rFonts w:ascii="Times New Roman" w:hAnsi="Times New Roman"/>
          <w:b/>
          <w:sz w:val="22"/>
          <w:szCs w:val="22"/>
          <w:lang w:val="el-GR"/>
        </w:rPr>
        <w:t>6.</w:t>
      </w:r>
      <w:r w:rsidRPr="00763B8C">
        <w:rPr>
          <w:rFonts w:ascii="Times New Roman" w:hAnsi="Times New Roman"/>
          <w:b/>
          <w:sz w:val="22"/>
          <w:szCs w:val="22"/>
          <w:lang w:val="el-GR"/>
        </w:rPr>
        <w:tab/>
      </w:r>
      <w:r w:rsidR="002D5598" w:rsidRPr="00763B8C">
        <w:rPr>
          <w:rFonts w:ascii="Times New Roman" w:hAnsi="Times New Roman"/>
          <w:b/>
          <w:noProof/>
          <w:sz w:val="22"/>
          <w:szCs w:val="22"/>
          <w:lang w:val="el-GR"/>
        </w:rPr>
        <w:t>Περιεχόμεν</w:t>
      </w:r>
      <w:r w:rsidR="001E674D">
        <w:rPr>
          <w:rFonts w:ascii="Times New Roman" w:hAnsi="Times New Roman"/>
          <w:b/>
          <w:noProof/>
          <w:sz w:val="22"/>
          <w:szCs w:val="22"/>
          <w:lang w:val="el-GR"/>
        </w:rPr>
        <w:t>α</w:t>
      </w:r>
      <w:r w:rsidR="002D5598" w:rsidRPr="00763B8C">
        <w:rPr>
          <w:rFonts w:ascii="Times New Roman" w:hAnsi="Times New Roman"/>
          <w:b/>
          <w:noProof/>
          <w:sz w:val="22"/>
          <w:szCs w:val="22"/>
          <w:lang w:val="el-GR"/>
        </w:rPr>
        <w:t xml:space="preserve"> της συσκευασίας και λ</w:t>
      </w:r>
      <w:r w:rsidR="00F769E2">
        <w:rPr>
          <w:rFonts w:ascii="Times New Roman" w:hAnsi="Times New Roman"/>
          <w:b/>
          <w:sz w:val="22"/>
          <w:szCs w:val="22"/>
          <w:lang w:val="el-GR"/>
        </w:rPr>
        <w:t>οιπές πληροφορίες</w:t>
      </w:r>
    </w:p>
    <w:p w:rsidR="004758BF" w:rsidRPr="00763B8C" w:rsidRDefault="004758BF" w:rsidP="0047654B">
      <w:pPr>
        <w:keepNext/>
        <w:rPr>
          <w:sz w:val="22"/>
          <w:szCs w:val="22"/>
          <w:lang w:val="el-GR"/>
        </w:rPr>
      </w:pPr>
    </w:p>
    <w:p w:rsidR="004758BF" w:rsidRPr="00763B8C" w:rsidRDefault="004758BF" w:rsidP="0047654B">
      <w:pPr>
        <w:keepNext/>
        <w:rPr>
          <w:b/>
          <w:bCs/>
          <w:noProof/>
          <w:sz w:val="22"/>
          <w:szCs w:val="22"/>
          <w:lang w:val="el-GR"/>
        </w:rPr>
      </w:pPr>
      <w:r w:rsidRPr="00763B8C">
        <w:rPr>
          <w:b/>
          <w:bCs/>
          <w:noProof/>
          <w:sz w:val="22"/>
          <w:szCs w:val="22"/>
          <w:lang w:val="el-GR"/>
        </w:rPr>
        <w:t>Τι περιέχει το Ferriprox</w:t>
      </w:r>
    </w:p>
    <w:p w:rsidR="004758BF" w:rsidRPr="00763B8C" w:rsidRDefault="004758BF" w:rsidP="00134A58">
      <w:pPr>
        <w:rPr>
          <w:sz w:val="22"/>
          <w:szCs w:val="22"/>
          <w:lang w:val="el-GR"/>
        </w:rPr>
      </w:pPr>
      <w:r w:rsidRPr="00763B8C">
        <w:rPr>
          <w:sz w:val="22"/>
          <w:szCs w:val="22"/>
          <w:lang w:val="el-GR"/>
        </w:rPr>
        <w:t xml:space="preserve">Η ενεργή ουσία είναι </w:t>
      </w:r>
      <w:r w:rsidR="00BA2845" w:rsidRPr="00763B8C">
        <w:rPr>
          <w:sz w:val="22"/>
          <w:szCs w:val="22"/>
          <w:lang w:val="el-GR"/>
        </w:rPr>
        <w:t xml:space="preserve">η </w:t>
      </w:r>
      <w:r w:rsidR="00AF4323" w:rsidRPr="00763B8C">
        <w:rPr>
          <w:sz w:val="22"/>
          <w:szCs w:val="22"/>
          <w:lang w:val="el-GR"/>
        </w:rPr>
        <w:t>δεφεριπρόνη</w:t>
      </w:r>
      <w:r w:rsidRPr="00763B8C">
        <w:rPr>
          <w:sz w:val="22"/>
          <w:szCs w:val="22"/>
          <w:lang w:val="el-GR"/>
        </w:rPr>
        <w:t xml:space="preserve">. Κάθε ml </w:t>
      </w:r>
      <w:r w:rsidR="00134A58" w:rsidRPr="00763B8C">
        <w:rPr>
          <w:sz w:val="22"/>
          <w:szCs w:val="22"/>
          <w:lang w:val="el-GR"/>
        </w:rPr>
        <w:t xml:space="preserve">πόσιμου </w:t>
      </w:r>
      <w:r w:rsidRPr="00763B8C">
        <w:rPr>
          <w:sz w:val="22"/>
          <w:szCs w:val="22"/>
          <w:lang w:val="el-GR"/>
        </w:rPr>
        <w:t>δι</w:t>
      </w:r>
      <w:r w:rsidR="00BA2845" w:rsidRPr="00763B8C">
        <w:rPr>
          <w:sz w:val="22"/>
          <w:szCs w:val="22"/>
          <w:lang w:val="el-GR"/>
        </w:rPr>
        <w:t xml:space="preserve">αλύματος </w:t>
      </w:r>
      <w:r w:rsidRPr="00763B8C">
        <w:rPr>
          <w:sz w:val="22"/>
          <w:szCs w:val="22"/>
          <w:lang w:val="el-GR"/>
        </w:rPr>
        <w:t xml:space="preserve">περιέχει 100 mg </w:t>
      </w:r>
      <w:r w:rsidR="00AF4323" w:rsidRPr="00763B8C">
        <w:rPr>
          <w:sz w:val="22"/>
          <w:szCs w:val="22"/>
          <w:lang w:val="el-GR"/>
        </w:rPr>
        <w:t>δεφεριπρόνη</w:t>
      </w:r>
      <w:r w:rsidR="00B43823" w:rsidRPr="00763B8C">
        <w:rPr>
          <w:sz w:val="22"/>
          <w:szCs w:val="22"/>
          <w:lang w:val="el-GR"/>
        </w:rPr>
        <w:t>ς</w:t>
      </w:r>
      <w:r w:rsidRPr="00763B8C">
        <w:rPr>
          <w:sz w:val="22"/>
          <w:szCs w:val="22"/>
          <w:lang w:val="el-GR"/>
        </w:rPr>
        <w:t>.</w:t>
      </w:r>
    </w:p>
    <w:p w:rsidR="004758BF" w:rsidRPr="00763B8C" w:rsidRDefault="004758BF">
      <w:pPr>
        <w:rPr>
          <w:sz w:val="22"/>
          <w:szCs w:val="22"/>
          <w:lang w:val="el-GR"/>
        </w:rPr>
      </w:pPr>
    </w:p>
    <w:p w:rsidR="004758BF" w:rsidRPr="00763B8C" w:rsidRDefault="004758BF" w:rsidP="00B63BD3">
      <w:pPr>
        <w:rPr>
          <w:sz w:val="22"/>
          <w:szCs w:val="22"/>
          <w:lang w:val="el-GR"/>
        </w:rPr>
      </w:pPr>
      <w:r w:rsidRPr="00763B8C">
        <w:rPr>
          <w:sz w:val="22"/>
          <w:szCs w:val="22"/>
          <w:lang w:val="el-GR"/>
        </w:rPr>
        <w:t>Τα άλλα συστατικά είναι: αποσταγμένο νερό,</w:t>
      </w:r>
      <w:r w:rsidR="00896043" w:rsidRPr="00763B8C">
        <w:rPr>
          <w:sz w:val="22"/>
          <w:szCs w:val="22"/>
          <w:lang w:val="el-GR"/>
        </w:rPr>
        <w:t xml:space="preserve"> </w:t>
      </w:r>
      <w:r w:rsidRPr="00763B8C">
        <w:rPr>
          <w:bCs/>
          <w:sz w:val="22"/>
          <w:szCs w:val="22"/>
          <w:bdr w:val="none" w:sz="0" w:space="0" w:color="auto" w:frame="1"/>
          <w:lang w:val="el-GR"/>
        </w:rPr>
        <w:t>υδροξυαιθυλοκυτταρίνη, γ</w:t>
      </w:r>
      <w:r w:rsidRPr="00763B8C">
        <w:rPr>
          <w:sz w:val="22"/>
          <w:szCs w:val="22"/>
          <w:lang w:val="el-GR"/>
        </w:rPr>
        <w:t>λυκερόλη</w:t>
      </w:r>
      <w:r w:rsidR="00C361AB" w:rsidRPr="00CA12CB">
        <w:rPr>
          <w:sz w:val="22"/>
          <w:szCs w:val="22"/>
          <w:lang w:val="el-GR"/>
        </w:rPr>
        <w:t xml:space="preserve"> (</w:t>
      </w:r>
      <w:r w:rsidR="00C361AB">
        <w:rPr>
          <w:sz w:val="22"/>
          <w:szCs w:val="22"/>
        </w:rPr>
        <w:t>E</w:t>
      </w:r>
      <w:r w:rsidR="00C361AB" w:rsidRPr="00CA12CB">
        <w:rPr>
          <w:sz w:val="22"/>
          <w:szCs w:val="22"/>
          <w:lang w:val="el-GR"/>
        </w:rPr>
        <w:t>422)</w:t>
      </w:r>
      <w:r w:rsidRPr="00763B8C">
        <w:rPr>
          <w:sz w:val="22"/>
          <w:szCs w:val="22"/>
          <w:lang w:val="el-GR"/>
        </w:rPr>
        <w:t>, υ</w:t>
      </w:r>
      <w:r w:rsidRPr="00763B8C">
        <w:rPr>
          <w:bCs/>
          <w:sz w:val="22"/>
          <w:szCs w:val="22"/>
          <w:bdr w:val="none" w:sz="0" w:space="0" w:color="auto" w:frame="1"/>
          <w:lang w:val="el-GR"/>
        </w:rPr>
        <w:t>δροχλωρικό οξύ</w:t>
      </w:r>
      <w:r w:rsidR="007A5CCE" w:rsidRPr="007A5CCE">
        <w:rPr>
          <w:bCs/>
          <w:sz w:val="22"/>
          <w:szCs w:val="22"/>
          <w:bdr w:val="none" w:sz="0" w:space="0" w:color="auto" w:frame="1"/>
          <w:lang w:val="el-GR"/>
        </w:rPr>
        <w:t xml:space="preserve">, </w:t>
      </w:r>
      <w:r w:rsidR="007A5CCE" w:rsidRPr="00763B8C">
        <w:rPr>
          <w:bCs/>
          <w:sz w:val="22"/>
          <w:szCs w:val="22"/>
          <w:bdr w:val="none" w:sz="0" w:space="0" w:color="auto" w:frame="1"/>
          <w:lang w:val="el-GR"/>
        </w:rPr>
        <w:t xml:space="preserve">συμπυκνωμένο </w:t>
      </w:r>
      <w:r w:rsidR="007A5CCE" w:rsidRPr="007B7A28">
        <w:rPr>
          <w:sz w:val="22"/>
          <w:szCs w:val="22"/>
          <w:lang w:val="el-GR"/>
        </w:rPr>
        <w:t>(για ρύθμιση του pH)</w:t>
      </w:r>
      <w:r w:rsidRPr="00763B8C">
        <w:rPr>
          <w:bCs/>
          <w:sz w:val="22"/>
          <w:szCs w:val="22"/>
          <w:bdr w:val="none" w:sz="0" w:space="0" w:color="auto" w:frame="1"/>
          <w:lang w:val="el-GR"/>
        </w:rPr>
        <w:t>, τ</w:t>
      </w:r>
      <w:r w:rsidRPr="00763B8C">
        <w:rPr>
          <w:sz w:val="22"/>
          <w:szCs w:val="22"/>
          <w:lang w:val="el-GR"/>
        </w:rPr>
        <w:t>εχν</w:t>
      </w:r>
      <w:r w:rsidR="00B63BD3" w:rsidRPr="00B63BD3">
        <w:rPr>
          <w:sz w:val="22"/>
          <w:szCs w:val="22"/>
          <w:lang w:val="el-GR"/>
        </w:rPr>
        <w:t>ητ</w:t>
      </w:r>
      <w:r w:rsidRPr="00763B8C">
        <w:rPr>
          <w:sz w:val="22"/>
          <w:szCs w:val="22"/>
          <w:lang w:val="el-GR"/>
        </w:rPr>
        <w:t>ή γεύση κερασιού, α</w:t>
      </w:r>
      <w:r w:rsidRPr="00763B8C">
        <w:rPr>
          <w:bCs/>
          <w:sz w:val="22"/>
          <w:szCs w:val="22"/>
          <w:bdr w:val="none" w:sz="0" w:space="0" w:color="auto" w:frame="1"/>
          <w:lang w:val="el-GR"/>
        </w:rPr>
        <w:t xml:space="preserve">ιθέριο έλαιο μέντας, </w:t>
      </w:r>
      <w:r w:rsidRPr="00763B8C">
        <w:rPr>
          <w:sz w:val="22"/>
          <w:szCs w:val="22"/>
          <w:lang w:val="el-GR"/>
        </w:rPr>
        <w:t>Sunset Yellow (E110), σουκραζόλη (E955).</w:t>
      </w:r>
    </w:p>
    <w:p w:rsidR="004758BF" w:rsidRPr="00763B8C" w:rsidRDefault="004758BF">
      <w:pPr>
        <w:rPr>
          <w:sz w:val="22"/>
          <w:szCs w:val="22"/>
          <w:lang w:val="el-GR"/>
        </w:rPr>
      </w:pPr>
    </w:p>
    <w:p w:rsidR="004758BF" w:rsidRPr="00763B8C" w:rsidRDefault="004758BF" w:rsidP="00692F81">
      <w:pPr>
        <w:keepNext/>
        <w:numPr>
          <w:ilvl w:val="12"/>
          <w:numId w:val="0"/>
        </w:numPr>
        <w:rPr>
          <w:b/>
          <w:sz w:val="22"/>
          <w:szCs w:val="22"/>
          <w:lang w:val="el-GR"/>
        </w:rPr>
      </w:pPr>
      <w:r w:rsidRPr="00763B8C">
        <w:rPr>
          <w:b/>
          <w:sz w:val="22"/>
          <w:szCs w:val="22"/>
          <w:lang w:val="el-GR"/>
        </w:rPr>
        <w:t>Εμφάνιση του Ferriprox και περιεχόμεν</w:t>
      </w:r>
      <w:r w:rsidR="001E674D">
        <w:rPr>
          <w:b/>
          <w:sz w:val="22"/>
          <w:szCs w:val="22"/>
          <w:lang w:val="el-GR"/>
        </w:rPr>
        <w:t>α</w:t>
      </w:r>
      <w:r w:rsidRPr="00763B8C">
        <w:rPr>
          <w:b/>
          <w:sz w:val="22"/>
          <w:szCs w:val="22"/>
          <w:lang w:val="el-GR"/>
        </w:rPr>
        <w:t xml:space="preserve"> της συσκευασίας</w:t>
      </w:r>
    </w:p>
    <w:p w:rsidR="004758BF" w:rsidRPr="00763B8C" w:rsidRDefault="004758BF" w:rsidP="00134A58">
      <w:pPr>
        <w:numPr>
          <w:ilvl w:val="12"/>
          <w:numId w:val="0"/>
        </w:numPr>
        <w:rPr>
          <w:sz w:val="22"/>
          <w:szCs w:val="22"/>
          <w:lang w:val="el-GR"/>
        </w:rPr>
      </w:pPr>
      <w:r w:rsidRPr="00763B8C">
        <w:rPr>
          <w:sz w:val="22"/>
          <w:szCs w:val="22"/>
          <w:lang w:val="el-GR"/>
        </w:rPr>
        <w:t xml:space="preserve">Το Ferriprox </w:t>
      </w:r>
      <w:r w:rsidR="00134A58" w:rsidRPr="00763B8C">
        <w:rPr>
          <w:sz w:val="22"/>
          <w:szCs w:val="22"/>
          <w:lang w:val="el-GR"/>
        </w:rPr>
        <w:t xml:space="preserve">πόσιμο </w:t>
      </w:r>
      <w:r w:rsidRPr="00763B8C">
        <w:rPr>
          <w:sz w:val="22"/>
          <w:szCs w:val="22"/>
          <w:lang w:val="el-GR"/>
        </w:rPr>
        <w:t xml:space="preserve">διάλυμα είναι ένα διαυγές, κόκκινο-πορτοκαλί χρώματος υγρό. Συσκευάζεται σε </w:t>
      </w:r>
      <w:r w:rsidRPr="00763B8C">
        <w:rPr>
          <w:bCs/>
          <w:sz w:val="22"/>
          <w:szCs w:val="22"/>
          <w:bdr w:val="none" w:sz="0" w:space="0" w:color="auto" w:frame="1"/>
          <w:lang w:val="el-GR"/>
        </w:rPr>
        <w:t xml:space="preserve">φιάλες των </w:t>
      </w:r>
      <w:r w:rsidRPr="00763B8C">
        <w:rPr>
          <w:sz w:val="22"/>
          <w:szCs w:val="22"/>
          <w:lang w:val="el-GR"/>
        </w:rPr>
        <w:t>250 ml ή των 500 ml.</w:t>
      </w:r>
    </w:p>
    <w:p w:rsidR="004758BF" w:rsidRPr="00763B8C" w:rsidRDefault="004758BF">
      <w:pPr>
        <w:numPr>
          <w:ilvl w:val="12"/>
          <w:numId w:val="0"/>
        </w:numPr>
        <w:rPr>
          <w:sz w:val="22"/>
          <w:szCs w:val="22"/>
          <w:lang w:val="el-GR"/>
        </w:rPr>
      </w:pPr>
    </w:p>
    <w:p w:rsidR="004758BF" w:rsidRPr="00763B8C" w:rsidRDefault="004758BF" w:rsidP="00692F81">
      <w:pPr>
        <w:pStyle w:val="Header"/>
        <w:keepNext/>
        <w:tabs>
          <w:tab w:val="left" w:pos="0"/>
          <w:tab w:val="left" w:pos="3686"/>
        </w:tabs>
        <w:ind w:right="294"/>
        <w:rPr>
          <w:rFonts w:ascii="Times New Roman" w:hAnsi="Times New Roman"/>
          <w:b/>
          <w:sz w:val="22"/>
          <w:szCs w:val="22"/>
          <w:lang w:val="el-GR"/>
        </w:rPr>
      </w:pPr>
      <w:r w:rsidRPr="00763B8C">
        <w:rPr>
          <w:rFonts w:ascii="Times New Roman" w:hAnsi="Times New Roman"/>
          <w:b/>
          <w:sz w:val="22"/>
          <w:szCs w:val="22"/>
          <w:lang w:val="el-GR"/>
        </w:rPr>
        <w:t xml:space="preserve">Κάτοχος </w:t>
      </w:r>
      <w:r w:rsidR="008677CC" w:rsidRPr="00763B8C">
        <w:rPr>
          <w:rFonts w:ascii="Times New Roman" w:hAnsi="Times New Roman"/>
          <w:b/>
          <w:sz w:val="22"/>
          <w:szCs w:val="22"/>
          <w:lang w:val="el-GR"/>
        </w:rPr>
        <w:t>Άδειας</w:t>
      </w:r>
      <w:r w:rsidRPr="00763B8C">
        <w:rPr>
          <w:rFonts w:ascii="Times New Roman" w:hAnsi="Times New Roman"/>
          <w:b/>
          <w:sz w:val="22"/>
          <w:szCs w:val="22"/>
          <w:lang w:val="el-GR"/>
        </w:rPr>
        <w:t xml:space="preserve"> </w:t>
      </w:r>
      <w:r w:rsidR="003A56D0" w:rsidRPr="00763B8C">
        <w:rPr>
          <w:rFonts w:ascii="Times New Roman" w:hAnsi="Times New Roman"/>
          <w:b/>
          <w:sz w:val="22"/>
          <w:szCs w:val="22"/>
          <w:lang w:val="el-GR"/>
        </w:rPr>
        <w:t>Κ</w:t>
      </w:r>
      <w:r w:rsidRPr="00763B8C">
        <w:rPr>
          <w:rFonts w:ascii="Times New Roman" w:hAnsi="Times New Roman"/>
          <w:b/>
          <w:sz w:val="22"/>
          <w:szCs w:val="22"/>
          <w:lang w:val="el-GR"/>
        </w:rPr>
        <w:t xml:space="preserve">υκλοφορίας και </w:t>
      </w:r>
      <w:r w:rsidR="001E674D">
        <w:rPr>
          <w:rFonts w:ascii="Times New Roman" w:hAnsi="Times New Roman"/>
          <w:b/>
          <w:sz w:val="22"/>
          <w:szCs w:val="22"/>
          <w:lang w:val="el-GR"/>
        </w:rPr>
        <w:t>Παρασκευαστής</w:t>
      </w:r>
    </w:p>
    <w:p w:rsidR="0006388D" w:rsidRDefault="0006388D" w:rsidP="00692F81">
      <w:pPr>
        <w:pStyle w:val="Header"/>
        <w:keepNext/>
        <w:tabs>
          <w:tab w:val="clear" w:pos="567"/>
          <w:tab w:val="clear" w:pos="4320"/>
          <w:tab w:val="clear" w:pos="8640"/>
          <w:tab w:val="left" w:pos="0"/>
        </w:tabs>
        <w:ind w:right="294"/>
        <w:rPr>
          <w:rFonts w:ascii="Times New Roman" w:hAnsi="Times New Roman"/>
          <w:sz w:val="22"/>
          <w:szCs w:val="22"/>
          <w:lang w:val="el-GR"/>
        </w:rPr>
      </w:pPr>
      <w:r>
        <w:rPr>
          <w:rFonts w:ascii="Times New Roman" w:hAnsi="Times New Roman"/>
          <w:sz w:val="22"/>
          <w:szCs w:val="22"/>
          <w:lang w:val="el-GR"/>
        </w:rPr>
        <w:t>Κάτοχος Άδειας Κυκλοφορίας:</w:t>
      </w:r>
    </w:p>
    <w:p w:rsidR="005C32B9" w:rsidRPr="002E07E8" w:rsidRDefault="00480388" w:rsidP="00692F81">
      <w:pPr>
        <w:pStyle w:val="Header"/>
        <w:keepNext/>
        <w:tabs>
          <w:tab w:val="left" w:pos="0"/>
        </w:tabs>
        <w:ind w:left="720" w:right="294"/>
        <w:rPr>
          <w:rFonts w:ascii="Times New Roman" w:hAnsi="Times New Roman"/>
          <w:sz w:val="22"/>
          <w:szCs w:val="22"/>
          <w:lang w:val="it-IT"/>
        </w:rPr>
      </w:pPr>
      <w:r w:rsidRPr="002E07E8">
        <w:rPr>
          <w:rFonts w:ascii="Times New Roman" w:hAnsi="Times New Roman"/>
          <w:sz w:val="22"/>
          <w:szCs w:val="22"/>
          <w:lang w:val="it-IT"/>
        </w:rPr>
        <w:t>Chiesi Farmaceutici S.p.A.</w:t>
      </w:r>
    </w:p>
    <w:p w:rsidR="005C32B9" w:rsidRPr="002E07E8" w:rsidRDefault="00480388" w:rsidP="005C32B9">
      <w:pPr>
        <w:pStyle w:val="Header"/>
        <w:tabs>
          <w:tab w:val="left" w:pos="0"/>
        </w:tabs>
        <w:ind w:left="720" w:right="294"/>
        <w:rPr>
          <w:rFonts w:ascii="Times New Roman" w:hAnsi="Times New Roman"/>
          <w:sz w:val="22"/>
          <w:szCs w:val="22"/>
          <w:lang w:val="it-IT"/>
        </w:rPr>
      </w:pPr>
      <w:r w:rsidRPr="002E07E8">
        <w:rPr>
          <w:rFonts w:ascii="Times New Roman" w:hAnsi="Times New Roman"/>
          <w:sz w:val="22"/>
          <w:szCs w:val="22"/>
          <w:lang w:val="it-IT"/>
        </w:rPr>
        <w:t>Via Palermo 26/A</w:t>
      </w:r>
    </w:p>
    <w:p w:rsidR="005C32B9" w:rsidRPr="002E07E8" w:rsidRDefault="00480388" w:rsidP="005C32B9">
      <w:pPr>
        <w:pStyle w:val="Header"/>
        <w:tabs>
          <w:tab w:val="left" w:pos="0"/>
        </w:tabs>
        <w:ind w:left="720" w:right="294"/>
        <w:rPr>
          <w:rFonts w:ascii="Times New Roman" w:hAnsi="Times New Roman"/>
          <w:sz w:val="22"/>
          <w:szCs w:val="22"/>
          <w:lang w:val="it-IT"/>
        </w:rPr>
      </w:pPr>
      <w:r w:rsidRPr="002E07E8">
        <w:rPr>
          <w:rFonts w:ascii="Times New Roman" w:hAnsi="Times New Roman"/>
          <w:sz w:val="22"/>
          <w:szCs w:val="22"/>
          <w:lang w:val="it-IT"/>
        </w:rPr>
        <w:t>43122 Parma</w:t>
      </w:r>
    </w:p>
    <w:p w:rsidR="005C32B9" w:rsidRPr="002E07E8" w:rsidRDefault="00480388" w:rsidP="005C32B9">
      <w:pPr>
        <w:pStyle w:val="Header"/>
        <w:tabs>
          <w:tab w:val="clear" w:pos="567"/>
          <w:tab w:val="clear" w:pos="4320"/>
          <w:tab w:val="clear" w:pos="8640"/>
          <w:tab w:val="left" w:pos="0"/>
        </w:tabs>
        <w:ind w:left="720" w:right="294"/>
        <w:rPr>
          <w:rFonts w:ascii="Times New Roman" w:hAnsi="Times New Roman"/>
          <w:sz w:val="22"/>
          <w:szCs w:val="22"/>
          <w:lang w:val="it-IT"/>
        </w:rPr>
      </w:pPr>
      <w:r>
        <w:rPr>
          <w:rFonts w:ascii="Times New Roman" w:hAnsi="Times New Roman"/>
          <w:sz w:val="22"/>
          <w:szCs w:val="22"/>
          <w:lang w:val="el-GR"/>
        </w:rPr>
        <w:t>Ιταλία</w:t>
      </w:r>
    </w:p>
    <w:p w:rsidR="0006388D" w:rsidRPr="002E07E8" w:rsidRDefault="0006388D" w:rsidP="0006388D">
      <w:pPr>
        <w:pStyle w:val="Header"/>
        <w:tabs>
          <w:tab w:val="clear" w:pos="4320"/>
          <w:tab w:val="clear" w:pos="8640"/>
          <w:tab w:val="left" w:pos="2835"/>
        </w:tabs>
        <w:rPr>
          <w:rFonts w:ascii="Times New Roman" w:hAnsi="Times New Roman"/>
          <w:sz w:val="22"/>
          <w:szCs w:val="22"/>
          <w:lang w:val="it-IT"/>
        </w:rPr>
      </w:pPr>
    </w:p>
    <w:p w:rsidR="0006388D" w:rsidRDefault="0006388D" w:rsidP="00692F81">
      <w:pPr>
        <w:pStyle w:val="Header"/>
        <w:keepNext/>
        <w:tabs>
          <w:tab w:val="clear" w:pos="567"/>
          <w:tab w:val="clear" w:pos="4320"/>
          <w:tab w:val="clear" w:pos="8640"/>
          <w:tab w:val="left" w:pos="0"/>
        </w:tabs>
        <w:ind w:right="294"/>
        <w:rPr>
          <w:rFonts w:ascii="Times New Roman" w:hAnsi="Times New Roman"/>
          <w:sz w:val="22"/>
          <w:szCs w:val="22"/>
          <w:lang w:val="el-GR"/>
        </w:rPr>
      </w:pPr>
      <w:r>
        <w:rPr>
          <w:rFonts w:ascii="Times New Roman" w:hAnsi="Times New Roman"/>
          <w:sz w:val="22"/>
          <w:szCs w:val="22"/>
          <w:lang w:val="el-GR"/>
        </w:rPr>
        <w:t>Κάτοχος Άδειας Παραγωγής:</w:t>
      </w:r>
    </w:p>
    <w:p w:rsidR="0006388D" w:rsidRDefault="0006388D" w:rsidP="00692F81">
      <w:pPr>
        <w:pStyle w:val="PILMAHaddress"/>
        <w:keepNext/>
        <w:tabs>
          <w:tab w:val="left" w:pos="720"/>
        </w:tabs>
        <w:ind w:left="720"/>
        <w:rPr>
          <w:lang w:val="fr-FR"/>
        </w:rPr>
      </w:pPr>
      <w:r>
        <w:rPr>
          <w:lang w:val="fr-FR"/>
        </w:rPr>
        <w:t>Eurofins PROXY Laboratories B.V.</w:t>
      </w:r>
    </w:p>
    <w:p w:rsidR="0006388D" w:rsidRPr="0006388D" w:rsidRDefault="0006388D" w:rsidP="0006388D">
      <w:pPr>
        <w:pStyle w:val="PILMAHaddress"/>
        <w:tabs>
          <w:tab w:val="left" w:pos="720"/>
        </w:tabs>
        <w:ind w:left="720"/>
        <w:rPr>
          <w:lang w:val="fr-FR"/>
        </w:rPr>
      </w:pPr>
      <w:r w:rsidRPr="0006388D">
        <w:rPr>
          <w:lang w:val="fr-FR"/>
        </w:rPr>
        <w:t>Archimedesweg 25</w:t>
      </w:r>
    </w:p>
    <w:p w:rsidR="0006388D" w:rsidRPr="0006388D" w:rsidRDefault="0006388D" w:rsidP="0006388D">
      <w:pPr>
        <w:pStyle w:val="PILMAHaddress"/>
        <w:tabs>
          <w:tab w:val="left" w:pos="720"/>
        </w:tabs>
        <w:ind w:left="720"/>
        <w:rPr>
          <w:lang w:val="fr-FR"/>
        </w:rPr>
      </w:pPr>
      <w:r w:rsidRPr="0006388D">
        <w:rPr>
          <w:lang w:val="fr-FR"/>
        </w:rPr>
        <w:t>2333 CM Leiden</w:t>
      </w:r>
    </w:p>
    <w:p w:rsidR="0006388D" w:rsidRPr="0006388D" w:rsidRDefault="0006388D" w:rsidP="0006388D">
      <w:pPr>
        <w:tabs>
          <w:tab w:val="left" w:pos="567"/>
        </w:tabs>
        <w:ind w:left="720"/>
        <w:rPr>
          <w:sz w:val="22"/>
          <w:szCs w:val="22"/>
          <w:lang w:val="fr-FR"/>
        </w:rPr>
      </w:pPr>
      <w:r>
        <w:rPr>
          <w:sz w:val="22"/>
          <w:szCs w:val="22"/>
          <w:lang w:val="el-GR"/>
        </w:rPr>
        <w:t>Ολλανδία</w:t>
      </w:r>
    </w:p>
    <w:p w:rsidR="0006388D" w:rsidRPr="00763B8C" w:rsidRDefault="0006388D" w:rsidP="0006388D">
      <w:pPr>
        <w:pStyle w:val="Header"/>
        <w:tabs>
          <w:tab w:val="left" w:pos="3686"/>
        </w:tabs>
        <w:rPr>
          <w:rFonts w:ascii="Times New Roman" w:hAnsi="Times New Roman"/>
          <w:sz w:val="22"/>
          <w:szCs w:val="22"/>
          <w:lang w:val="el-GR"/>
        </w:rPr>
      </w:pPr>
    </w:p>
    <w:p w:rsidR="00B57BED" w:rsidRDefault="00B57BED" w:rsidP="00692F81">
      <w:pPr>
        <w:keepNext/>
        <w:rPr>
          <w:sz w:val="22"/>
          <w:szCs w:val="22"/>
          <w:lang w:val="el-GR"/>
        </w:rPr>
      </w:pPr>
      <w:r w:rsidRPr="00763B8C">
        <w:rPr>
          <w:sz w:val="22"/>
          <w:szCs w:val="22"/>
          <w:lang w:val="el-GR"/>
        </w:rPr>
        <w:t xml:space="preserve">Για οποιαδήποτε πληροφορία σχετικά με το παρόν φαρμακευτικό προϊόν, παρακαλείστε να απευθυνθείτε στον τοπικό αντιπρόσωπο του </w:t>
      </w:r>
      <w:r w:rsidRPr="00B57BED">
        <w:rPr>
          <w:sz w:val="22"/>
          <w:szCs w:val="22"/>
          <w:lang w:val="el-GR"/>
        </w:rPr>
        <w:t>Κ</w:t>
      </w:r>
      <w:r w:rsidRPr="00763B8C">
        <w:rPr>
          <w:sz w:val="22"/>
          <w:szCs w:val="22"/>
          <w:lang w:val="el-GR"/>
        </w:rPr>
        <w:t xml:space="preserve">ατόχου της </w:t>
      </w:r>
      <w:r w:rsidRPr="00B57BED">
        <w:rPr>
          <w:sz w:val="22"/>
          <w:szCs w:val="22"/>
          <w:lang w:val="el-GR"/>
        </w:rPr>
        <w:t>Ά</w:t>
      </w:r>
      <w:r w:rsidRPr="00763B8C">
        <w:rPr>
          <w:sz w:val="22"/>
          <w:szCs w:val="22"/>
          <w:lang w:val="el-GR"/>
        </w:rPr>
        <w:t xml:space="preserve">δειας </w:t>
      </w:r>
      <w:r w:rsidRPr="00B57BED">
        <w:rPr>
          <w:sz w:val="22"/>
          <w:szCs w:val="22"/>
          <w:lang w:val="el-GR"/>
        </w:rPr>
        <w:t>Κ</w:t>
      </w:r>
      <w:r w:rsidRPr="00763B8C">
        <w:rPr>
          <w:sz w:val="22"/>
          <w:szCs w:val="22"/>
          <w:lang w:val="el-GR"/>
        </w:rPr>
        <w:t>υκλοφορίας.</w:t>
      </w:r>
    </w:p>
    <w:p w:rsidR="008722C0" w:rsidRDefault="008722C0" w:rsidP="008722C0">
      <w:pPr>
        <w:keepNext/>
        <w:numPr>
          <w:ilvl w:val="12"/>
          <w:numId w:val="0"/>
        </w:numPr>
        <w:ind w:right="-2"/>
        <w:rPr>
          <w:sz w:val="22"/>
          <w:szCs w:val="22"/>
          <w:lang w:val="bg-BG"/>
        </w:rPr>
      </w:pPr>
    </w:p>
    <w:tbl>
      <w:tblPr>
        <w:tblW w:w="9720" w:type="dxa"/>
        <w:tblInd w:w="-72" w:type="dxa"/>
        <w:tblLayout w:type="fixed"/>
        <w:tblLook w:val="04A0" w:firstRow="1" w:lastRow="0" w:firstColumn="1" w:lastColumn="0" w:noHBand="0" w:noVBand="1"/>
      </w:tblPr>
      <w:tblGrid>
        <w:gridCol w:w="4854"/>
        <w:gridCol w:w="4858"/>
        <w:gridCol w:w="8"/>
      </w:tblGrid>
      <w:tr w:rsidR="003B5614" w:rsidTr="002E07E8">
        <w:trPr>
          <w:cantSplit/>
        </w:trPr>
        <w:tc>
          <w:tcPr>
            <w:tcW w:w="4855" w:type="dxa"/>
          </w:tcPr>
          <w:p w:rsidR="002E07E8" w:rsidRDefault="002E07E8">
            <w:pPr>
              <w:rPr>
                <w:sz w:val="22"/>
                <w:szCs w:val="22"/>
                <w:lang w:val="fr-FR"/>
              </w:rPr>
            </w:pPr>
            <w:r>
              <w:rPr>
                <w:b/>
                <w:sz w:val="22"/>
                <w:szCs w:val="22"/>
                <w:lang w:val="fr-FR"/>
              </w:rPr>
              <w:t>België/Belgique/Belgien</w:t>
            </w:r>
          </w:p>
          <w:p w:rsidR="002E07E8" w:rsidRDefault="002E07E8">
            <w:pPr>
              <w:pStyle w:val="Default"/>
              <w:rPr>
                <w:sz w:val="22"/>
                <w:szCs w:val="22"/>
                <w:lang w:val="fr-FR"/>
              </w:rPr>
            </w:pPr>
            <w:r>
              <w:rPr>
                <w:sz w:val="22"/>
                <w:szCs w:val="22"/>
                <w:lang w:val="fr-FR"/>
              </w:rPr>
              <w:t xml:space="preserve">Chiesi sa/nv </w:t>
            </w:r>
          </w:p>
          <w:p w:rsidR="002E07E8" w:rsidRDefault="002E07E8">
            <w:pPr>
              <w:ind w:right="34"/>
              <w:rPr>
                <w:sz w:val="22"/>
                <w:szCs w:val="22"/>
                <w:lang w:val="en-GB"/>
              </w:rPr>
            </w:pPr>
            <w:r>
              <w:rPr>
                <w:sz w:val="22"/>
                <w:szCs w:val="22"/>
              </w:rPr>
              <w:t>Tél/Tel: + 32 (0)2 788 42 00</w:t>
            </w:r>
          </w:p>
          <w:p w:rsidR="002E07E8" w:rsidRDefault="002E07E8">
            <w:pPr>
              <w:ind w:right="34"/>
              <w:rPr>
                <w:sz w:val="22"/>
                <w:szCs w:val="22"/>
                <w:lang w:val="en-GB"/>
              </w:rPr>
            </w:pPr>
          </w:p>
        </w:tc>
        <w:tc>
          <w:tcPr>
            <w:tcW w:w="4868" w:type="dxa"/>
            <w:gridSpan w:val="2"/>
          </w:tcPr>
          <w:p w:rsidR="002E07E8" w:rsidRDefault="002E07E8">
            <w:pPr>
              <w:rPr>
                <w:sz w:val="22"/>
                <w:szCs w:val="22"/>
                <w:lang w:val="en-GB"/>
              </w:rPr>
            </w:pPr>
            <w:r>
              <w:rPr>
                <w:b/>
                <w:sz w:val="22"/>
                <w:szCs w:val="22"/>
                <w:lang w:val="en-GB"/>
              </w:rPr>
              <w:t>Lietuva</w:t>
            </w:r>
          </w:p>
          <w:p w:rsidR="002E07E8" w:rsidRDefault="002E07E8">
            <w:pPr>
              <w:pStyle w:val="Default"/>
              <w:rPr>
                <w:sz w:val="22"/>
                <w:szCs w:val="22"/>
              </w:rPr>
            </w:pPr>
            <w:r>
              <w:rPr>
                <w:sz w:val="22"/>
                <w:szCs w:val="22"/>
              </w:rPr>
              <w:t xml:space="preserve">Chiesi Pharmaceuticals GmbH </w:t>
            </w:r>
          </w:p>
          <w:p w:rsidR="002E07E8" w:rsidRDefault="002E07E8">
            <w:pPr>
              <w:suppressAutoHyphens/>
              <w:rPr>
                <w:sz w:val="22"/>
                <w:szCs w:val="22"/>
              </w:rPr>
            </w:pPr>
            <w:r w:rsidRPr="002E07E8">
              <w:rPr>
                <w:sz w:val="22"/>
                <w:szCs w:val="22"/>
                <w:lang w:val="en-GB"/>
              </w:rPr>
              <w:t xml:space="preserve">Tel: </w:t>
            </w:r>
            <w:r>
              <w:rPr>
                <w:sz w:val="22"/>
                <w:szCs w:val="22"/>
              </w:rPr>
              <w:t xml:space="preserve">+ 43 1 4073919 </w:t>
            </w:r>
          </w:p>
          <w:p w:rsidR="002E07E8" w:rsidRPr="002E07E8" w:rsidRDefault="002E07E8">
            <w:pPr>
              <w:suppressAutoHyphens/>
              <w:rPr>
                <w:sz w:val="22"/>
                <w:szCs w:val="22"/>
                <w:lang w:val="en-GB"/>
              </w:rPr>
            </w:pPr>
          </w:p>
        </w:tc>
      </w:tr>
      <w:tr w:rsidR="003B5614" w:rsidTr="002E07E8">
        <w:trPr>
          <w:cantSplit/>
        </w:trPr>
        <w:tc>
          <w:tcPr>
            <w:tcW w:w="4855" w:type="dxa"/>
          </w:tcPr>
          <w:p w:rsidR="002E07E8" w:rsidRDefault="002E07E8">
            <w:pPr>
              <w:autoSpaceDE w:val="0"/>
              <w:autoSpaceDN w:val="0"/>
              <w:adjustRightInd w:val="0"/>
              <w:rPr>
                <w:b/>
                <w:bCs/>
                <w:sz w:val="22"/>
                <w:szCs w:val="22"/>
                <w:lang w:val="it-CH"/>
              </w:rPr>
            </w:pPr>
            <w:r>
              <w:rPr>
                <w:b/>
                <w:bCs/>
                <w:sz w:val="22"/>
                <w:szCs w:val="22"/>
                <w:lang w:val="en-GB"/>
              </w:rPr>
              <w:t>България</w:t>
            </w:r>
          </w:p>
          <w:p w:rsidR="002E07E8" w:rsidRDefault="002E07E8">
            <w:pPr>
              <w:pStyle w:val="Default"/>
              <w:rPr>
                <w:sz w:val="22"/>
                <w:szCs w:val="22"/>
                <w:lang w:val="it-CH"/>
              </w:rPr>
            </w:pPr>
            <w:r>
              <w:rPr>
                <w:sz w:val="22"/>
                <w:szCs w:val="22"/>
                <w:lang w:val="it-IT"/>
              </w:rPr>
              <w:t xml:space="preserve">Chiesi Bulgaria EOOD </w:t>
            </w:r>
          </w:p>
          <w:p w:rsidR="002E07E8" w:rsidRDefault="002E07E8">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2E07E8" w:rsidRDefault="002E07E8">
            <w:pPr>
              <w:tabs>
                <w:tab w:val="left" w:pos="-720"/>
              </w:tabs>
              <w:suppressAutoHyphens/>
              <w:jc w:val="both"/>
              <w:rPr>
                <w:b/>
                <w:sz w:val="22"/>
                <w:szCs w:val="22"/>
                <w:lang w:val="it-CH"/>
              </w:rPr>
            </w:pPr>
          </w:p>
        </w:tc>
        <w:tc>
          <w:tcPr>
            <w:tcW w:w="4868" w:type="dxa"/>
            <w:gridSpan w:val="2"/>
            <w:hideMark/>
          </w:tcPr>
          <w:p w:rsidR="002E07E8" w:rsidRDefault="002E07E8">
            <w:pPr>
              <w:rPr>
                <w:sz w:val="22"/>
                <w:szCs w:val="22"/>
                <w:lang w:val="it-CH"/>
              </w:rPr>
            </w:pPr>
            <w:r>
              <w:rPr>
                <w:b/>
                <w:sz w:val="22"/>
                <w:szCs w:val="22"/>
                <w:lang w:val="it-CH"/>
              </w:rPr>
              <w:t>Luxembourg/Luxemburg</w:t>
            </w:r>
          </w:p>
          <w:p w:rsidR="002E07E8" w:rsidRDefault="002E07E8">
            <w:pPr>
              <w:rPr>
                <w:sz w:val="22"/>
                <w:szCs w:val="22"/>
                <w:lang w:val="it-CH"/>
              </w:rPr>
            </w:pPr>
            <w:r>
              <w:rPr>
                <w:sz w:val="22"/>
                <w:szCs w:val="22"/>
                <w:lang w:val="it-CH"/>
              </w:rPr>
              <w:t>Chiesi sa/nv</w:t>
            </w:r>
          </w:p>
          <w:p w:rsidR="002E07E8" w:rsidRPr="002E07E8" w:rsidRDefault="002E07E8">
            <w:pPr>
              <w:suppressAutoHyphens/>
              <w:rPr>
                <w:sz w:val="22"/>
                <w:szCs w:val="22"/>
                <w:lang w:val="it-CH"/>
              </w:rPr>
            </w:pPr>
            <w:r w:rsidRPr="002E07E8">
              <w:rPr>
                <w:sz w:val="22"/>
                <w:szCs w:val="22"/>
                <w:lang w:val="it-CH"/>
              </w:rPr>
              <w:t xml:space="preserve">Tél/Tel: + 32 (0)2 788 42 00 </w:t>
            </w:r>
          </w:p>
        </w:tc>
      </w:tr>
      <w:tr w:rsidR="003B5614" w:rsidTr="002E07E8">
        <w:trPr>
          <w:cantSplit/>
        </w:trPr>
        <w:tc>
          <w:tcPr>
            <w:tcW w:w="4855" w:type="dxa"/>
          </w:tcPr>
          <w:p w:rsidR="002E07E8" w:rsidRPr="002E07E8" w:rsidRDefault="002E07E8">
            <w:pPr>
              <w:tabs>
                <w:tab w:val="left" w:pos="-720"/>
              </w:tabs>
              <w:suppressAutoHyphens/>
              <w:rPr>
                <w:sz w:val="22"/>
                <w:szCs w:val="22"/>
                <w:lang w:val="pt-BR"/>
              </w:rPr>
            </w:pPr>
            <w:r w:rsidRPr="002E07E8">
              <w:rPr>
                <w:b/>
                <w:sz w:val="22"/>
                <w:szCs w:val="22"/>
                <w:lang w:val="pt-BR"/>
              </w:rPr>
              <w:t>Česká republika</w:t>
            </w:r>
          </w:p>
          <w:p w:rsidR="002E07E8" w:rsidRPr="002E07E8" w:rsidRDefault="002E07E8">
            <w:pPr>
              <w:tabs>
                <w:tab w:val="left" w:pos="-720"/>
              </w:tabs>
              <w:suppressAutoHyphens/>
              <w:rPr>
                <w:sz w:val="22"/>
                <w:szCs w:val="22"/>
                <w:lang w:val="pt-BR"/>
              </w:rPr>
            </w:pPr>
            <w:r w:rsidRPr="002E07E8">
              <w:rPr>
                <w:sz w:val="22"/>
                <w:szCs w:val="22"/>
                <w:lang w:val="pt-BR"/>
              </w:rPr>
              <w:t>Aurovitas, spol. s r.o.</w:t>
            </w:r>
          </w:p>
          <w:p w:rsidR="002E07E8" w:rsidRDefault="002E07E8">
            <w:pPr>
              <w:tabs>
                <w:tab w:val="left" w:pos="-720"/>
              </w:tabs>
              <w:suppressAutoHyphens/>
              <w:rPr>
                <w:sz w:val="22"/>
                <w:szCs w:val="22"/>
                <w:lang w:val="it-CH"/>
              </w:rPr>
            </w:pPr>
            <w:r>
              <w:rPr>
                <w:sz w:val="22"/>
                <w:szCs w:val="22"/>
                <w:lang w:val="it-CH"/>
              </w:rPr>
              <w:t>Tel: +00420 234 705 700</w:t>
            </w:r>
          </w:p>
          <w:p w:rsidR="002E07E8" w:rsidRDefault="002E07E8">
            <w:pPr>
              <w:tabs>
                <w:tab w:val="left" w:pos="-720"/>
              </w:tabs>
              <w:suppressAutoHyphens/>
              <w:rPr>
                <w:sz w:val="22"/>
                <w:szCs w:val="22"/>
                <w:lang w:val="it-CH"/>
              </w:rPr>
            </w:pPr>
          </w:p>
        </w:tc>
        <w:tc>
          <w:tcPr>
            <w:tcW w:w="4868" w:type="dxa"/>
            <w:gridSpan w:val="2"/>
            <w:hideMark/>
          </w:tcPr>
          <w:p w:rsidR="002E07E8" w:rsidRDefault="002E07E8">
            <w:pPr>
              <w:spacing w:line="260" w:lineRule="atLeast"/>
              <w:rPr>
                <w:b/>
                <w:sz w:val="22"/>
                <w:szCs w:val="22"/>
                <w:lang w:val="it-CH"/>
              </w:rPr>
            </w:pPr>
            <w:r>
              <w:rPr>
                <w:b/>
                <w:sz w:val="22"/>
                <w:szCs w:val="22"/>
                <w:lang w:val="it-CH"/>
              </w:rPr>
              <w:t>Magyarország</w:t>
            </w:r>
          </w:p>
          <w:p w:rsidR="002E07E8" w:rsidRDefault="002E07E8">
            <w:pPr>
              <w:spacing w:line="260" w:lineRule="atLeast"/>
              <w:rPr>
                <w:sz w:val="22"/>
                <w:szCs w:val="22"/>
                <w:lang w:val="it-CH"/>
              </w:rPr>
            </w:pPr>
            <w:r>
              <w:rPr>
                <w:bCs/>
                <w:sz w:val="22"/>
                <w:szCs w:val="22"/>
                <w:lang w:val="it-CH"/>
              </w:rPr>
              <w:t>Chiesi Hungary Kft.</w:t>
            </w:r>
          </w:p>
          <w:p w:rsidR="002E07E8" w:rsidRDefault="002E07E8">
            <w:pPr>
              <w:tabs>
                <w:tab w:val="left" w:pos="-720"/>
              </w:tabs>
              <w:suppressAutoHyphens/>
              <w:rPr>
                <w:sz w:val="22"/>
                <w:szCs w:val="22"/>
                <w:lang w:val="it-CH"/>
              </w:rPr>
            </w:pPr>
            <w:r>
              <w:rPr>
                <w:sz w:val="22"/>
                <w:szCs w:val="22"/>
                <w:lang w:val="it-CH"/>
              </w:rPr>
              <w:t>Tel.: + 36-1-429 1060</w:t>
            </w:r>
          </w:p>
        </w:tc>
      </w:tr>
      <w:tr w:rsidR="003B5614" w:rsidTr="002E07E8">
        <w:trPr>
          <w:cantSplit/>
        </w:trPr>
        <w:tc>
          <w:tcPr>
            <w:tcW w:w="4855" w:type="dxa"/>
          </w:tcPr>
          <w:p w:rsidR="002E07E8" w:rsidRDefault="002E07E8">
            <w:pPr>
              <w:rPr>
                <w:sz w:val="22"/>
                <w:szCs w:val="22"/>
                <w:lang w:val="it-CH"/>
              </w:rPr>
            </w:pPr>
            <w:r>
              <w:rPr>
                <w:b/>
                <w:sz w:val="22"/>
                <w:szCs w:val="22"/>
                <w:lang w:val="it-CH"/>
              </w:rPr>
              <w:t>Danmark</w:t>
            </w:r>
          </w:p>
          <w:p w:rsidR="002E07E8" w:rsidRDefault="002E07E8">
            <w:pPr>
              <w:rPr>
                <w:sz w:val="22"/>
                <w:szCs w:val="22"/>
                <w:lang w:val="it-CH"/>
              </w:rPr>
            </w:pPr>
            <w:r>
              <w:rPr>
                <w:sz w:val="22"/>
                <w:szCs w:val="22"/>
                <w:lang w:val="it-CH"/>
              </w:rPr>
              <w:t>Chiesi Pharma AB</w:t>
            </w:r>
          </w:p>
          <w:p w:rsidR="002E07E8" w:rsidRDefault="002E07E8">
            <w:pPr>
              <w:tabs>
                <w:tab w:val="left" w:pos="-720"/>
              </w:tabs>
              <w:suppressAutoHyphens/>
              <w:rPr>
                <w:sz w:val="22"/>
                <w:szCs w:val="22"/>
                <w:lang w:val="it-CH"/>
              </w:rPr>
            </w:pPr>
            <w:r>
              <w:rPr>
                <w:sz w:val="22"/>
                <w:szCs w:val="22"/>
                <w:lang w:val="it-CH"/>
              </w:rPr>
              <w:t>Tlf: + 46 8 753 35 20</w:t>
            </w:r>
          </w:p>
          <w:p w:rsidR="002E07E8" w:rsidRDefault="002E07E8">
            <w:pPr>
              <w:tabs>
                <w:tab w:val="left" w:pos="-720"/>
              </w:tabs>
              <w:suppressAutoHyphens/>
              <w:rPr>
                <w:sz w:val="22"/>
                <w:szCs w:val="22"/>
                <w:lang w:val="it-CH"/>
              </w:rPr>
            </w:pPr>
          </w:p>
        </w:tc>
        <w:tc>
          <w:tcPr>
            <w:tcW w:w="4868" w:type="dxa"/>
            <w:gridSpan w:val="2"/>
            <w:hideMark/>
          </w:tcPr>
          <w:p w:rsidR="002E07E8" w:rsidRDefault="002E07E8">
            <w:pPr>
              <w:tabs>
                <w:tab w:val="left" w:pos="-720"/>
                <w:tab w:val="left" w:pos="4536"/>
              </w:tabs>
              <w:suppressAutoHyphens/>
              <w:rPr>
                <w:b/>
                <w:sz w:val="22"/>
                <w:szCs w:val="22"/>
                <w:lang w:val="it-IT"/>
              </w:rPr>
            </w:pPr>
            <w:r>
              <w:rPr>
                <w:b/>
                <w:sz w:val="22"/>
                <w:szCs w:val="22"/>
                <w:lang w:val="it-IT"/>
              </w:rPr>
              <w:t>Malta</w:t>
            </w:r>
          </w:p>
          <w:p w:rsidR="002E07E8" w:rsidRDefault="002E07E8">
            <w:pPr>
              <w:pStyle w:val="Default"/>
              <w:rPr>
                <w:sz w:val="22"/>
                <w:szCs w:val="22"/>
                <w:lang w:val="it-IT"/>
              </w:rPr>
            </w:pPr>
            <w:r>
              <w:rPr>
                <w:sz w:val="22"/>
                <w:szCs w:val="22"/>
                <w:lang w:val="it-IT"/>
              </w:rPr>
              <w:t>Chiesi Farmaceutici S.p.A.</w:t>
            </w:r>
          </w:p>
          <w:p w:rsidR="002E07E8" w:rsidRDefault="002E07E8">
            <w:pPr>
              <w:rPr>
                <w:sz w:val="22"/>
                <w:szCs w:val="22"/>
                <w:lang w:val="en-GB"/>
              </w:rPr>
            </w:pPr>
            <w:r>
              <w:rPr>
                <w:sz w:val="22"/>
                <w:szCs w:val="22"/>
                <w:lang w:val="en-GB"/>
              </w:rPr>
              <w:t xml:space="preserve">Tel: + 39 0521 </w:t>
            </w:r>
            <w:r>
              <w:rPr>
                <w:sz w:val="22"/>
                <w:szCs w:val="22"/>
              </w:rPr>
              <w:t>2791</w:t>
            </w:r>
          </w:p>
        </w:tc>
      </w:tr>
      <w:tr w:rsidR="003B5614" w:rsidTr="002E07E8">
        <w:trPr>
          <w:cantSplit/>
        </w:trPr>
        <w:tc>
          <w:tcPr>
            <w:tcW w:w="4855" w:type="dxa"/>
          </w:tcPr>
          <w:p w:rsidR="002E07E8" w:rsidRDefault="002E07E8">
            <w:pPr>
              <w:rPr>
                <w:sz w:val="22"/>
                <w:szCs w:val="22"/>
                <w:lang w:val="de-DE"/>
              </w:rPr>
            </w:pPr>
            <w:r>
              <w:rPr>
                <w:b/>
                <w:sz w:val="22"/>
                <w:szCs w:val="22"/>
                <w:lang w:val="de-DE"/>
              </w:rPr>
              <w:t>Deutschland</w:t>
            </w:r>
          </w:p>
          <w:p w:rsidR="002E07E8" w:rsidRDefault="002E07E8">
            <w:pPr>
              <w:rPr>
                <w:sz w:val="22"/>
                <w:szCs w:val="22"/>
                <w:lang w:val="de-DE"/>
              </w:rPr>
            </w:pPr>
            <w:r>
              <w:rPr>
                <w:sz w:val="22"/>
                <w:szCs w:val="22"/>
                <w:lang w:val="de-DE"/>
              </w:rPr>
              <w:t>Chiesi GmbH</w:t>
            </w:r>
          </w:p>
          <w:p w:rsidR="002E07E8" w:rsidRDefault="002E07E8">
            <w:pPr>
              <w:tabs>
                <w:tab w:val="left" w:pos="-720"/>
              </w:tabs>
              <w:suppressAutoHyphens/>
              <w:rPr>
                <w:sz w:val="22"/>
                <w:szCs w:val="22"/>
                <w:lang w:val="de-DE"/>
              </w:rPr>
            </w:pPr>
            <w:r>
              <w:rPr>
                <w:sz w:val="22"/>
                <w:szCs w:val="22"/>
                <w:lang w:val="de-DE"/>
              </w:rPr>
              <w:t>Tel: + 49 40 89724-0</w:t>
            </w:r>
          </w:p>
          <w:p w:rsidR="002E07E8" w:rsidRDefault="002E07E8">
            <w:pPr>
              <w:tabs>
                <w:tab w:val="left" w:pos="-720"/>
              </w:tabs>
              <w:suppressAutoHyphens/>
              <w:rPr>
                <w:sz w:val="22"/>
                <w:szCs w:val="22"/>
                <w:lang w:val="de-DE"/>
              </w:rPr>
            </w:pPr>
          </w:p>
        </w:tc>
        <w:tc>
          <w:tcPr>
            <w:tcW w:w="4868" w:type="dxa"/>
            <w:gridSpan w:val="2"/>
            <w:hideMark/>
          </w:tcPr>
          <w:p w:rsidR="002E07E8" w:rsidRDefault="002E07E8">
            <w:pPr>
              <w:tabs>
                <w:tab w:val="left" w:pos="-720"/>
                <w:tab w:val="left" w:pos="4536"/>
              </w:tabs>
              <w:suppressAutoHyphens/>
              <w:rPr>
                <w:b/>
                <w:sz w:val="22"/>
                <w:szCs w:val="22"/>
                <w:lang w:val="sv-SE"/>
              </w:rPr>
            </w:pPr>
            <w:r>
              <w:rPr>
                <w:b/>
                <w:sz w:val="22"/>
                <w:szCs w:val="22"/>
                <w:lang w:val="sv-SE"/>
              </w:rPr>
              <w:t>Nederland</w:t>
            </w:r>
          </w:p>
          <w:p w:rsidR="002E07E8" w:rsidRDefault="002E07E8">
            <w:pPr>
              <w:rPr>
                <w:sz w:val="22"/>
                <w:szCs w:val="22"/>
                <w:lang w:val="sv-SE"/>
              </w:rPr>
            </w:pPr>
            <w:r>
              <w:rPr>
                <w:sz w:val="22"/>
                <w:szCs w:val="22"/>
                <w:lang w:val="sv-SE"/>
              </w:rPr>
              <w:t>Chiesi Pharmaceuticals B.V.</w:t>
            </w:r>
          </w:p>
          <w:p w:rsidR="002E07E8" w:rsidRDefault="002E07E8">
            <w:pPr>
              <w:rPr>
                <w:sz w:val="22"/>
                <w:szCs w:val="22"/>
                <w:lang w:val="sv-SE"/>
              </w:rPr>
            </w:pPr>
            <w:r>
              <w:rPr>
                <w:sz w:val="22"/>
                <w:szCs w:val="22"/>
                <w:lang w:val="sv-SE"/>
              </w:rPr>
              <w:t>Tel: + 31 88 501 64 00</w:t>
            </w:r>
          </w:p>
        </w:tc>
      </w:tr>
      <w:tr w:rsidR="003B5614" w:rsidTr="002E07E8">
        <w:trPr>
          <w:cantSplit/>
        </w:trPr>
        <w:tc>
          <w:tcPr>
            <w:tcW w:w="4855" w:type="dxa"/>
          </w:tcPr>
          <w:p w:rsidR="002E07E8" w:rsidRPr="002E07E8" w:rsidRDefault="002E07E8">
            <w:pPr>
              <w:tabs>
                <w:tab w:val="left" w:pos="-720"/>
              </w:tabs>
              <w:suppressAutoHyphens/>
              <w:rPr>
                <w:b/>
                <w:bCs/>
                <w:sz w:val="22"/>
                <w:szCs w:val="22"/>
              </w:rPr>
            </w:pPr>
            <w:r w:rsidRPr="002E07E8">
              <w:rPr>
                <w:b/>
                <w:bCs/>
                <w:sz w:val="22"/>
                <w:szCs w:val="22"/>
              </w:rPr>
              <w:t>Eesti</w:t>
            </w:r>
          </w:p>
          <w:p w:rsidR="002E07E8" w:rsidRPr="002E07E8" w:rsidRDefault="002E07E8">
            <w:pPr>
              <w:rPr>
                <w:sz w:val="22"/>
                <w:szCs w:val="22"/>
              </w:rPr>
            </w:pPr>
            <w:r w:rsidRPr="002E07E8">
              <w:rPr>
                <w:sz w:val="22"/>
                <w:szCs w:val="22"/>
              </w:rPr>
              <w:t>Chiesi Pharmaceuticals GmbH</w:t>
            </w:r>
          </w:p>
          <w:p w:rsidR="002E07E8" w:rsidRPr="002E07E8" w:rsidRDefault="002E07E8">
            <w:pPr>
              <w:rPr>
                <w:sz w:val="22"/>
                <w:szCs w:val="22"/>
              </w:rPr>
            </w:pPr>
            <w:r w:rsidRPr="002E07E8">
              <w:rPr>
                <w:sz w:val="22"/>
                <w:szCs w:val="22"/>
              </w:rPr>
              <w:t>Tel: + 43 1 4073919</w:t>
            </w:r>
          </w:p>
          <w:p w:rsidR="002E07E8" w:rsidRPr="002E07E8" w:rsidRDefault="002E07E8">
            <w:pPr>
              <w:tabs>
                <w:tab w:val="left" w:pos="-720"/>
              </w:tabs>
              <w:suppressAutoHyphens/>
              <w:rPr>
                <w:sz w:val="22"/>
                <w:szCs w:val="22"/>
              </w:rPr>
            </w:pPr>
          </w:p>
        </w:tc>
        <w:tc>
          <w:tcPr>
            <w:tcW w:w="4868" w:type="dxa"/>
            <w:gridSpan w:val="2"/>
            <w:hideMark/>
          </w:tcPr>
          <w:p w:rsidR="002E07E8" w:rsidRDefault="002E07E8">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2E07E8" w:rsidRDefault="002E07E8">
            <w:pPr>
              <w:rPr>
                <w:sz w:val="22"/>
                <w:szCs w:val="22"/>
                <w:lang w:val="it-IT"/>
              </w:rPr>
            </w:pPr>
            <w:r>
              <w:rPr>
                <w:sz w:val="22"/>
                <w:szCs w:val="22"/>
                <w:lang w:val="it-IT"/>
              </w:rPr>
              <w:t>Chiesi Pharma AB</w:t>
            </w:r>
          </w:p>
          <w:p w:rsidR="002E07E8" w:rsidRDefault="002E07E8">
            <w:pPr>
              <w:rPr>
                <w:sz w:val="22"/>
                <w:szCs w:val="22"/>
                <w:lang w:val="it-IT"/>
              </w:rPr>
            </w:pPr>
            <w:r>
              <w:rPr>
                <w:sz w:val="22"/>
                <w:szCs w:val="22"/>
                <w:lang w:val="it-IT"/>
              </w:rPr>
              <w:t>Tlf: + 46 8 753 35 20</w:t>
            </w:r>
          </w:p>
        </w:tc>
      </w:tr>
      <w:tr w:rsidR="003B5614" w:rsidTr="002E07E8">
        <w:trPr>
          <w:cantSplit/>
        </w:trPr>
        <w:tc>
          <w:tcPr>
            <w:tcW w:w="4855" w:type="dxa"/>
          </w:tcPr>
          <w:p w:rsidR="002E07E8" w:rsidRDefault="002E07E8">
            <w:pPr>
              <w:rPr>
                <w:sz w:val="22"/>
                <w:szCs w:val="22"/>
                <w:lang w:val="en-GB"/>
              </w:rPr>
            </w:pPr>
            <w:r>
              <w:rPr>
                <w:b/>
                <w:sz w:val="22"/>
                <w:szCs w:val="22"/>
                <w:lang w:val="en-GB"/>
              </w:rPr>
              <w:t>Ελλάδα</w:t>
            </w:r>
          </w:p>
          <w:p w:rsidR="002E07E8" w:rsidRDefault="002E07E8">
            <w:pPr>
              <w:rPr>
                <w:snapToGrid w:val="0"/>
                <w:sz w:val="22"/>
                <w:szCs w:val="22"/>
                <w:lang w:val="en-GB"/>
              </w:rPr>
            </w:pPr>
            <w:r>
              <w:rPr>
                <w:snapToGrid w:val="0"/>
                <w:sz w:val="22"/>
                <w:szCs w:val="22"/>
                <w:lang w:val="en-GB"/>
              </w:rPr>
              <w:t>DEMO ABEE</w:t>
            </w:r>
          </w:p>
          <w:p w:rsidR="002E07E8" w:rsidRDefault="002E07E8">
            <w:pPr>
              <w:tabs>
                <w:tab w:val="left" w:pos="-720"/>
              </w:tabs>
              <w:suppressAutoHyphens/>
              <w:rPr>
                <w:sz w:val="22"/>
                <w:szCs w:val="22"/>
                <w:lang w:val="en-GB"/>
              </w:rPr>
            </w:pPr>
            <w:r>
              <w:rPr>
                <w:sz w:val="22"/>
                <w:szCs w:val="22"/>
                <w:lang w:val="en-GB"/>
              </w:rPr>
              <w:t>Τηλ: + 30 210 8161802</w:t>
            </w:r>
          </w:p>
          <w:p w:rsidR="002E07E8" w:rsidRDefault="002E07E8">
            <w:pPr>
              <w:tabs>
                <w:tab w:val="left" w:pos="-720"/>
              </w:tabs>
              <w:suppressAutoHyphens/>
              <w:rPr>
                <w:sz w:val="22"/>
                <w:szCs w:val="22"/>
                <w:lang w:val="en-GB"/>
              </w:rPr>
            </w:pPr>
          </w:p>
        </w:tc>
        <w:tc>
          <w:tcPr>
            <w:tcW w:w="4868" w:type="dxa"/>
            <w:gridSpan w:val="2"/>
            <w:hideMark/>
          </w:tcPr>
          <w:p w:rsidR="002E07E8" w:rsidRDefault="002E07E8">
            <w:pPr>
              <w:rPr>
                <w:sz w:val="22"/>
                <w:szCs w:val="22"/>
                <w:lang w:val="en-GB"/>
              </w:rPr>
            </w:pPr>
            <w:r>
              <w:rPr>
                <w:b/>
                <w:sz w:val="22"/>
                <w:szCs w:val="22"/>
                <w:lang w:val="en-GB"/>
              </w:rPr>
              <w:t>Österreich</w:t>
            </w:r>
          </w:p>
          <w:p w:rsidR="002E07E8" w:rsidRDefault="002E07E8">
            <w:pPr>
              <w:rPr>
                <w:sz w:val="22"/>
                <w:szCs w:val="22"/>
                <w:lang w:val="en-GB"/>
              </w:rPr>
            </w:pPr>
            <w:r>
              <w:rPr>
                <w:sz w:val="22"/>
                <w:szCs w:val="22"/>
                <w:lang w:val="en-GB"/>
              </w:rPr>
              <w:t>Chiesi Pharmaceuticals GmbH</w:t>
            </w:r>
          </w:p>
          <w:p w:rsidR="002E07E8" w:rsidRDefault="002E07E8">
            <w:pPr>
              <w:rPr>
                <w:sz w:val="22"/>
                <w:szCs w:val="22"/>
                <w:lang w:val="en-GB"/>
              </w:rPr>
            </w:pPr>
            <w:r>
              <w:rPr>
                <w:sz w:val="22"/>
                <w:szCs w:val="22"/>
                <w:lang w:val="en-GB"/>
              </w:rPr>
              <w:t>Tel: + 43 1 4073919</w:t>
            </w:r>
          </w:p>
        </w:tc>
      </w:tr>
      <w:tr w:rsidR="003B5614" w:rsidTr="002E07E8">
        <w:trPr>
          <w:cantSplit/>
        </w:trPr>
        <w:tc>
          <w:tcPr>
            <w:tcW w:w="4855" w:type="dxa"/>
          </w:tcPr>
          <w:p w:rsidR="002E07E8" w:rsidRPr="002E07E8" w:rsidRDefault="002E07E8">
            <w:pPr>
              <w:tabs>
                <w:tab w:val="left" w:pos="-720"/>
                <w:tab w:val="left" w:pos="4536"/>
              </w:tabs>
              <w:suppressAutoHyphens/>
              <w:rPr>
                <w:b/>
                <w:sz w:val="22"/>
                <w:szCs w:val="22"/>
                <w:lang w:val="es-ES"/>
              </w:rPr>
            </w:pPr>
            <w:r w:rsidRPr="002E07E8">
              <w:rPr>
                <w:b/>
                <w:sz w:val="22"/>
                <w:szCs w:val="22"/>
                <w:lang w:val="es-ES"/>
              </w:rPr>
              <w:t>España</w:t>
            </w:r>
          </w:p>
          <w:p w:rsidR="002E07E8" w:rsidRPr="002E07E8" w:rsidRDefault="002E07E8">
            <w:pPr>
              <w:rPr>
                <w:sz w:val="22"/>
                <w:szCs w:val="22"/>
                <w:lang w:val="es-ES"/>
              </w:rPr>
            </w:pPr>
            <w:r w:rsidRPr="002E07E8">
              <w:rPr>
                <w:sz w:val="22"/>
                <w:szCs w:val="22"/>
                <w:lang w:val="es-ES"/>
              </w:rPr>
              <w:t>Chiesi España, S.A.U.</w:t>
            </w:r>
          </w:p>
          <w:p w:rsidR="002E07E8" w:rsidRDefault="002E07E8">
            <w:pPr>
              <w:rPr>
                <w:sz w:val="22"/>
                <w:szCs w:val="22"/>
                <w:lang w:val="en-GB"/>
              </w:rPr>
            </w:pPr>
            <w:r>
              <w:rPr>
                <w:sz w:val="22"/>
                <w:szCs w:val="22"/>
                <w:lang w:val="en-GB"/>
              </w:rPr>
              <w:t>Tel: + 34 934948000</w:t>
            </w:r>
          </w:p>
          <w:p w:rsidR="002E07E8" w:rsidRDefault="002E07E8">
            <w:pPr>
              <w:tabs>
                <w:tab w:val="left" w:pos="-720"/>
              </w:tabs>
              <w:suppressAutoHyphens/>
              <w:rPr>
                <w:sz w:val="22"/>
                <w:szCs w:val="22"/>
                <w:lang w:val="en-GB"/>
              </w:rPr>
            </w:pPr>
          </w:p>
        </w:tc>
        <w:tc>
          <w:tcPr>
            <w:tcW w:w="4868" w:type="dxa"/>
            <w:gridSpan w:val="2"/>
            <w:hideMark/>
          </w:tcPr>
          <w:p w:rsidR="002E07E8" w:rsidRDefault="002E07E8">
            <w:pPr>
              <w:tabs>
                <w:tab w:val="left" w:pos="-720"/>
              </w:tabs>
              <w:suppressAutoHyphens/>
              <w:rPr>
                <w:b/>
                <w:sz w:val="22"/>
                <w:szCs w:val="22"/>
                <w:lang w:val="it-CH"/>
              </w:rPr>
            </w:pPr>
            <w:r>
              <w:rPr>
                <w:b/>
                <w:sz w:val="22"/>
                <w:szCs w:val="22"/>
                <w:lang w:val="it-CH"/>
              </w:rPr>
              <w:t>Polska</w:t>
            </w:r>
          </w:p>
          <w:p w:rsidR="002E07E8" w:rsidRDefault="002E07E8">
            <w:pPr>
              <w:tabs>
                <w:tab w:val="left" w:pos="-720"/>
              </w:tabs>
              <w:suppressAutoHyphens/>
              <w:rPr>
                <w:bCs/>
                <w:sz w:val="22"/>
                <w:szCs w:val="22"/>
                <w:lang w:val="it-CH"/>
              </w:rPr>
            </w:pPr>
            <w:r>
              <w:rPr>
                <w:bCs/>
                <w:sz w:val="22"/>
                <w:szCs w:val="22"/>
                <w:lang w:val="it-CH"/>
              </w:rPr>
              <w:t>Chiesi Poland Sp. z.o.o.</w:t>
            </w:r>
          </w:p>
          <w:p w:rsidR="002E07E8" w:rsidRDefault="002E07E8">
            <w:pPr>
              <w:tabs>
                <w:tab w:val="left" w:pos="-720"/>
              </w:tabs>
              <w:suppressAutoHyphens/>
              <w:rPr>
                <w:sz w:val="22"/>
                <w:szCs w:val="22"/>
                <w:lang w:val="en-GB"/>
              </w:rPr>
            </w:pPr>
            <w:r>
              <w:rPr>
                <w:bCs/>
                <w:sz w:val="22"/>
                <w:szCs w:val="22"/>
                <w:lang w:val="it-CH"/>
              </w:rPr>
              <w:t>Tel.: + 48 22 620 1421</w:t>
            </w:r>
          </w:p>
        </w:tc>
      </w:tr>
      <w:tr w:rsidR="003B5614" w:rsidTr="002E07E8">
        <w:trPr>
          <w:cantSplit/>
        </w:trPr>
        <w:tc>
          <w:tcPr>
            <w:tcW w:w="4855" w:type="dxa"/>
          </w:tcPr>
          <w:p w:rsidR="002E07E8" w:rsidRDefault="002E07E8">
            <w:pPr>
              <w:tabs>
                <w:tab w:val="left" w:pos="-720"/>
                <w:tab w:val="left" w:pos="4536"/>
              </w:tabs>
              <w:suppressAutoHyphens/>
              <w:rPr>
                <w:b/>
                <w:sz w:val="22"/>
                <w:szCs w:val="22"/>
                <w:lang w:val="it-IT"/>
              </w:rPr>
            </w:pPr>
            <w:r>
              <w:rPr>
                <w:b/>
                <w:sz w:val="22"/>
                <w:szCs w:val="22"/>
                <w:lang w:val="it-IT"/>
              </w:rPr>
              <w:t>France</w:t>
            </w:r>
          </w:p>
          <w:p w:rsidR="002E07E8" w:rsidRDefault="002E07E8">
            <w:pPr>
              <w:pStyle w:val="Default"/>
              <w:rPr>
                <w:sz w:val="22"/>
                <w:szCs w:val="22"/>
                <w:lang w:val="it-IT"/>
              </w:rPr>
            </w:pPr>
            <w:r>
              <w:rPr>
                <w:sz w:val="22"/>
                <w:szCs w:val="22"/>
                <w:lang w:val="it-IT"/>
              </w:rPr>
              <w:t xml:space="preserve">Chiesi S.A.S. </w:t>
            </w:r>
          </w:p>
          <w:p w:rsidR="002E07E8" w:rsidRDefault="002E07E8">
            <w:pPr>
              <w:rPr>
                <w:sz w:val="22"/>
                <w:szCs w:val="22"/>
                <w:lang w:val="en-GB"/>
              </w:rPr>
            </w:pPr>
            <w:r>
              <w:rPr>
                <w:sz w:val="22"/>
                <w:szCs w:val="22"/>
              </w:rPr>
              <w:t xml:space="preserve">Tél: + 33 1 47688899 </w:t>
            </w:r>
          </w:p>
          <w:p w:rsidR="002E07E8" w:rsidRDefault="002E07E8">
            <w:pPr>
              <w:rPr>
                <w:b/>
                <w:sz w:val="22"/>
                <w:szCs w:val="22"/>
                <w:lang w:val="en-GB"/>
              </w:rPr>
            </w:pPr>
          </w:p>
        </w:tc>
        <w:tc>
          <w:tcPr>
            <w:tcW w:w="4868" w:type="dxa"/>
            <w:gridSpan w:val="2"/>
            <w:hideMark/>
          </w:tcPr>
          <w:p w:rsidR="002E07E8" w:rsidRDefault="002E07E8">
            <w:pPr>
              <w:rPr>
                <w:sz w:val="22"/>
                <w:szCs w:val="22"/>
                <w:lang w:val="it-IT"/>
              </w:rPr>
            </w:pPr>
            <w:r>
              <w:rPr>
                <w:b/>
                <w:sz w:val="22"/>
                <w:szCs w:val="22"/>
                <w:lang w:val="it-IT"/>
              </w:rPr>
              <w:t>Portugal</w:t>
            </w:r>
          </w:p>
          <w:p w:rsidR="002E07E8" w:rsidRDefault="002E07E8">
            <w:pPr>
              <w:rPr>
                <w:sz w:val="22"/>
                <w:szCs w:val="22"/>
                <w:lang w:val="it-IT"/>
              </w:rPr>
            </w:pPr>
            <w:r>
              <w:rPr>
                <w:sz w:val="22"/>
                <w:szCs w:val="22"/>
                <w:lang w:val="it-IT"/>
              </w:rPr>
              <w:t>Chiesi Farmaceutici S.p.A.</w:t>
            </w:r>
          </w:p>
          <w:p w:rsidR="002E07E8" w:rsidRDefault="002E07E8">
            <w:pPr>
              <w:tabs>
                <w:tab w:val="left" w:pos="-720"/>
              </w:tabs>
              <w:suppressAutoHyphens/>
              <w:rPr>
                <w:sz w:val="22"/>
                <w:szCs w:val="22"/>
                <w:lang w:val="en-GB"/>
              </w:rPr>
            </w:pPr>
            <w:r>
              <w:rPr>
                <w:sz w:val="22"/>
                <w:szCs w:val="22"/>
                <w:lang w:val="en-GB"/>
              </w:rPr>
              <w:t>Tel: + 39 0521 2791</w:t>
            </w:r>
          </w:p>
        </w:tc>
      </w:tr>
      <w:tr w:rsidR="003B5614" w:rsidTr="002E07E8">
        <w:trPr>
          <w:cantSplit/>
        </w:trPr>
        <w:tc>
          <w:tcPr>
            <w:tcW w:w="4855" w:type="dxa"/>
            <w:hideMark/>
          </w:tcPr>
          <w:p w:rsidR="002E07E8" w:rsidRDefault="002E07E8">
            <w:pPr>
              <w:tabs>
                <w:tab w:val="left" w:pos="-720"/>
                <w:tab w:val="left" w:pos="4536"/>
              </w:tabs>
              <w:suppressAutoHyphens/>
              <w:rPr>
                <w:b/>
                <w:noProof/>
                <w:sz w:val="22"/>
                <w:szCs w:val="22"/>
                <w:lang w:val="hr-HR"/>
              </w:rPr>
            </w:pPr>
            <w:r>
              <w:rPr>
                <w:b/>
                <w:noProof/>
                <w:sz w:val="22"/>
                <w:szCs w:val="22"/>
                <w:lang w:val="hr-HR"/>
              </w:rPr>
              <w:t>Hrvatska</w:t>
            </w:r>
          </w:p>
          <w:p w:rsidR="002E07E8" w:rsidRDefault="002E07E8">
            <w:pPr>
              <w:tabs>
                <w:tab w:val="left" w:pos="-720"/>
                <w:tab w:val="left" w:pos="4536"/>
              </w:tabs>
              <w:suppressAutoHyphens/>
              <w:rPr>
                <w:sz w:val="22"/>
                <w:szCs w:val="22"/>
                <w:lang w:val="hr-HR"/>
              </w:rPr>
            </w:pPr>
            <w:r>
              <w:rPr>
                <w:sz w:val="22"/>
                <w:szCs w:val="22"/>
                <w:lang w:val="hr-HR"/>
              </w:rPr>
              <w:t>Chiesi Pharmaceuticals GmbH</w:t>
            </w:r>
          </w:p>
          <w:p w:rsidR="002E07E8" w:rsidRDefault="002E07E8">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2E07E8" w:rsidRDefault="002E07E8">
            <w:pPr>
              <w:tabs>
                <w:tab w:val="left" w:pos="-720"/>
              </w:tabs>
              <w:suppressAutoHyphens/>
              <w:rPr>
                <w:b/>
                <w:sz w:val="22"/>
                <w:szCs w:val="22"/>
                <w:lang w:val="it-CH"/>
              </w:rPr>
            </w:pPr>
            <w:r>
              <w:rPr>
                <w:b/>
                <w:sz w:val="22"/>
                <w:szCs w:val="22"/>
                <w:lang w:val="it-CH"/>
              </w:rPr>
              <w:t>România</w:t>
            </w:r>
          </w:p>
          <w:p w:rsidR="002E07E8" w:rsidRDefault="002E07E8">
            <w:pPr>
              <w:tabs>
                <w:tab w:val="left" w:pos="-720"/>
              </w:tabs>
              <w:suppressAutoHyphens/>
              <w:rPr>
                <w:sz w:val="22"/>
                <w:szCs w:val="22"/>
                <w:lang w:val="it-CH"/>
              </w:rPr>
            </w:pPr>
            <w:r>
              <w:rPr>
                <w:sz w:val="22"/>
                <w:szCs w:val="22"/>
                <w:lang w:val="it-CH"/>
              </w:rPr>
              <w:t>Chiesi Romania S.R.L.</w:t>
            </w:r>
          </w:p>
          <w:p w:rsidR="002E07E8" w:rsidRDefault="002E07E8">
            <w:pPr>
              <w:tabs>
                <w:tab w:val="left" w:pos="-720"/>
              </w:tabs>
              <w:suppressAutoHyphens/>
              <w:rPr>
                <w:sz w:val="22"/>
                <w:szCs w:val="22"/>
                <w:lang w:val="en-GB"/>
              </w:rPr>
            </w:pPr>
            <w:r>
              <w:rPr>
                <w:sz w:val="22"/>
                <w:szCs w:val="22"/>
                <w:lang w:val="en-GB"/>
              </w:rPr>
              <w:t>Tel: + 40 212023642</w:t>
            </w:r>
          </w:p>
          <w:p w:rsidR="002E07E8" w:rsidRDefault="002E07E8">
            <w:pPr>
              <w:tabs>
                <w:tab w:val="left" w:pos="-720"/>
              </w:tabs>
              <w:suppressAutoHyphens/>
              <w:rPr>
                <w:sz w:val="22"/>
                <w:szCs w:val="22"/>
                <w:lang w:val="en-GB"/>
              </w:rPr>
            </w:pPr>
          </w:p>
        </w:tc>
      </w:tr>
      <w:tr w:rsidR="003B5614" w:rsidTr="002E07E8">
        <w:trPr>
          <w:gridAfter w:val="1"/>
          <w:wAfter w:w="8" w:type="dxa"/>
          <w:cantSplit/>
        </w:trPr>
        <w:tc>
          <w:tcPr>
            <w:tcW w:w="4855" w:type="dxa"/>
          </w:tcPr>
          <w:p w:rsidR="002E07E8" w:rsidRDefault="002E07E8">
            <w:pPr>
              <w:rPr>
                <w:sz w:val="22"/>
                <w:szCs w:val="22"/>
                <w:lang w:val="it-IT"/>
              </w:rPr>
            </w:pPr>
            <w:r>
              <w:rPr>
                <w:b/>
                <w:sz w:val="22"/>
                <w:szCs w:val="22"/>
                <w:lang w:val="it-IT"/>
              </w:rPr>
              <w:t>Ireland</w:t>
            </w:r>
          </w:p>
          <w:p w:rsidR="002E07E8" w:rsidRDefault="002E07E8">
            <w:pPr>
              <w:rPr>
                <w:sz w:val="22"/>
                <w:szCs w:val="22"/>
                <w:lang w:val="it-IT"/>
              </w:rPr>
            </w:pPr>
            <w:r>
              <w:rPr>
                <w:sz w:val="22"/>
                <w:szCs w:val="22"/>
                <w:lang w:val="it-IT"/>
              </w:rPr>
              <w:t>Chiesi Farmaceutici S.p.A.</w:t>
            </w:r>
          </w:p>
          <w:p w:rsidR="002E07E8" w:rsidRDefault="002E07E8">
            <w:pPr>
              <w:tabs>
                <w:tab w:val="left" w:pos="-720"/>
              </w:tabs>
              <w:suppressAutoHyphens/>
              <w:rPr>
                <w:sz w:val="22"/>
                <w:szCs w:val="22"/>
                <w:lang w:val="en-GB"/>
              </w:rPr>
            </w:pPr>
            <w:r>
              <w:rPr>
                <w:sz w:val="22"/>
                <w:szCs w:val="22"/>
                <w:lang w:val="en-GB"/>
              </w:rPr>
              <w:t>Tel: + 39 0521 2791</w:t>
            </w:r>
          </w:p>
          <w:p w:rsidR="002E07E8" w:rsidRDefault="002E07E8">
            <w:pPr>
              <w:tabs>
                <w:tab w:val="left" w:pos="-720"/>
              </w:tabs>
              <w:suppressAutoHyphens/>
              <w:rPr>
                <w:sz w:val="22"/>
                <w:szCs w:val="22"/>
                <w:lang w:val="en-GB"/>
              </w:rPr>
            </w:pPr>
          </w:p>
        </w:tc>
        <w:tc>
          <w:tcPr>
            <w:tcW w:w="4860" w:type="dxa"/>
            <w:hideMark/>
          </w:tcPr>
          <w:p w:rsidR="002E07E8" w:rsidRDefault="002E07E8">
            <w:pPr>
              <w:rPr>
                <w:sz w:val="22"/>
                <w:szCs w:val="22"/>
                <w:lang w:val="it-CH"/>
              </w:rPr>
            </w:pPr>
            <w:r>
              <w:rPr>
                <w:b/>
                <w:sz w:val="22"/>
                <w:szCs w:val="22"/>
                <w:lang w:val="it-CH"/>
              </w:rPr>
              <w:t>Slovenija</w:t>
            </w:r>
          </w:p>
          <w:p w:rsidR="002E07E8" w:rsidRDefault="002E07E8">
            <w:pPr>
              <w:rPr>
                <w:sz w:val="22"/>
                <w:szCs w:val="22"/>
                <w:lang w:val="it-CH"/>
              </w:rPr>
            </w:pPr>
            <w:r>
              <w:rPr>
                <w:bCs/>
                <w:sz w:val="22"/>
                <w:szCs w:val="22"/>
                <w:lang w:val="it-CH"/>
              </w:rPr>
              <w:t>Chiesi Slovenija d.o.o.</w:t>
            </w:r>
          </w:p>
          <w:p w:rsidR="002E07E8" w:rsidRDefault="002E07E8">
            <w:pPr>
              <w:tabs>
                <w:tab w:val="left" w:pos="-720"/>
              </w:tabs>
              <w:suppressAutoHyphens/>
              <w:rPr>
                <w:sz w:val="22"/>
                <w:szCs w:val="22"/>
                <w:lang w:val="en-GB"/>
              </w:rPr>
            </w:pPr>
            <w:r>
              <w:rPr>
                <w:sz w:val="22"/>
                <w:szCs w:val="22"/>
                <w:lang w:val="en-GB"/>
              </w:rPr>
              <w:t>Tel: + 386-1-43 00 901</w:t>
            </w:r>
          </w:p>
        </w:tc>
      </w:tr>
      <w:tr w:rsidR="003B5614" w:rsidTr="002E07E8">
        <w:trPr>
          <w:cantSplit/>
        </w:trPr>
        <w:tc>
          <w:tcPr>
            <w:tcW w:w="4855" w:type="dxa"/>
          </w:tcPr>
          <w:p w:rsidR="002E07E8" w:rsidRDefault="002E07E8">
            <w:pPr>
              <w:rPr>
                <w:b/>
                <w:sz w:val="22"/>
                <w:szCs w:val="22"/>
                <w:lang w:val="en-GB"/>
              </w:rPr>
            </w:pPr>
            <w:r>
              <w:rPr>
                <w:b/>
                <w:sz w:val="22"/>
                <w:szCs w:val="22"/>
                <w:lang w:val="en-GB"/>
              </w:rPr>
              <w:t>Ísland</w:t>
            </w:r>
          </w:p>
          <w:p w:rsidR="002E07E8" w:rsidRDefault="002E07E8">
            <w:pPr>
              <w:rPr>
                <w:sz w:val="22"/>
                <w:szCs w:val="22"/>
                <w:lang w:val="en-GB"/>
              </w:rPr>
            </w:pPr>
            <w:r>
              <w:rPr>
                <w:sz w:val="22"/>
                <w:szCs w:val="22"/>
                <w:lang w:val="en-GB"/>
              </w:rPr>
              <w:t>Chiesi Pharma AB</w:t>
            </w:r>
          </w:p>
          <w:p w:rsidR="002E07E8" w:rsidRDefault="002E07E8">
            <w:pPr>
              <w:rPr>
                <w:sz w:val="22"/>
                <w:szCs w:val="22"/>
                <w:lang w:val="en-GB"/>
              </w:rPr>
            </w:pPr>
            <w:r>
              <w:rPr>
                <w:sz w:val="22"/>
                <w:szCs w:val="22"/>
                <w:lang w:val="en-GB"/>
              </w:rPr>
              <w:t>Sími: +46 8 753 35 20</w:t>
            </w:r>
          </w:p>
          <w:p w:rsidR="002E07E8" w:rsidRDefault="002E07E8">
            <w:pPr>
              <w:rPr>
                <w:b/>
                <w:sz w:val="22"/>
                <w:szCs w:val="22"/>
                <w:lang w:val="en-GB"/>
              </w:rPr>
            </w:pPr>
          </w:p>
        </w:tc>
        <w:tc>
          <w:tcPr>
            <w:tcW w:w="4868" w:type="dxa"/>
            <w:gridSpan w:val="2"/>
            <w:hideMark/>
          </w:tcPr>
          <w:p w:rsidR="002E07E8" w:rsidRDefault="002E07E8">
            <w:pPr>
              <w:tabs>
                <w:tab w:val="left" w:pos="-720"/>
              </w:tabs>
              <w:suppressAutoHyphens/>
              <w:rPr>
                <w:b/>
                <w:sz w:val="22"/>
                <w:szCs w:val="22"/>
                <w:lang w:val="en-GB"/>
              </w:rPr>
            </w:pPr>
            <w:r>
              <w:rPr>
                <w:b/>
                <w:sz w:val="22"/>
                <w:szCs w:val="22"/>
                <w:lang w:val="en-GB"/>
              </w:rPr>
              <w:t>Slovenská republika</w:t>
            </w:r>
          </w:p>
          <w:p w:rsidR="002E07E8" w:rsidRDefault="002E07E8">
            <w:pPr>
              <w:spacing w:line="260" w:lineRule="atLeast"/>
              <w:rPr>
                <w:sz w:val="22"/>
                <w:szCs w:val="22"/>
                <w:lang w:val="en-GB"/>
              </w:rPr>
            </w:pPr>
            <w:r>
              <w:rPr>
                <w:bCs/>
                <w:sz w:val="22"/>
                <w:szCs w:val="22"/>
                <w:lang w:val="en-GB"/>
              </w:rPr>
              <w:t>Chiesi Slovakia s.r.o.</w:t>
            </w:r>
          </w:p>
          <w:p w:rsidR="002E07E8" w:rsidRDefault="002E07E8">
            <w:pPr>
              <w:tabs>
                <w:tab w:val="left" w:pos="-720"/>
              </w:tabs>
              <w:suppressAutoHyphens/>
              <w:rPr>
                <w:b/>
                <w:sz w:val="22"/>
                <w:szCs w:val="22"/>
                <w:lang w:val="en-GB"/>
              </w:rPr>
            </w:pPr>
            <w:r>
              <w:rPr>
                <w:sz w:val="22"/>
                <w:szCs w:val="22"/>
                <w:lang w:val="en-GB"/>
              </w:rPr>
              <w:t>Tel: + 421 259300060</w:t>
            </w:r>
          </w:p>
        </w:tc>
      </w:tr>
      <w:tr w:rsidR="003B5614" w:rsidTr="002E07E8">
        <w:trPr>
          <w:cantSplit/>
        </w:trPr>
        <w:tc>
          <w:tcPr>
            <w:tcW w:w="4855" w:type="dxa"/>
          </w:tcPr>
          <w:p w:rsidR="002E07E8" w:rsidRDefault="002E07E8">
            <w:pPr>
              <w:rPr>
                <w:sz w:val="22"/>
                <w:szCs w:val="22"/>
                <w:lang w:val="it-CH"/>
              </w:rPr>
            </w:pPr>
            <w:r>
              <w:rPr>
                <w:b/>
                <w:sz w:val="22"/>
                <w:szCs w:val="22"/>
                <w:lang w:val="it-CH"/>
              </w:rPr>
              <w:t>Italia</w:t>
            </w:r>
          </w:p>
          <w:p w:rsidR="002E07E8" w:rsidRDefault="002E07E8">
            <w:pPr>
              <w:rPr>
                <w:sz w:val="22"/>
                <w:szCs w:val="22"/>
                <w:lang w:val="it-CH"/>
              </w:rPr>
            </w:pPr>
            <w:r>
              <w:rPr>
                <w:sz w:val="22"/>
                <w:szCs w:val="22"/>
                <w:lang w:val="it-CH"/>
              </w:rPr>
              <w:t>Chiesi Italia S.p.A.</w:t>
            </w:r>
          </w:p>
          <w:p w:rsidR="002E07E8" w:rsidRDefault="002E07E8">
            <w:pPr>
              <w:rPr>
                <w:sz w:val="22"/>
                <w:szCs w:val="22"/>
                <w:lang w:val="en-GB"/>
              </w:rPr>
            </w:pPr>
            <w:r>
              <w:rPr>
                <w:sz w:val="22"/>
                <w:szCs w:val="22"/>
                <w:lang w:val="en-GB"/>
              </w:rPr>
              <w:t>Tel: + 39 0521 2791</w:t>
            </w:r>
          </w:p>
          <w:p w:rsidR="002E07E8" w:rsidRDefault="002E07E8">
            <w:pPr>
              <w:rPr>
                <w:b/>
                <w:sz w:val="22"/>
                <w:szCs w:val="22"/>
                <w:lang w:val="en-GB"/>
              </w:rPr>
            </w:pPr>
          </w:p>
        </w:tc>
        <w:tc>
          <w:tcPr>
            <w:tcW w:w="4868" w:type="dxa"/>
            <w:gridSpan w:val="2"/>
            <w:hideMark/>
          </w:tcPr>
          <w:p w:rsidR="002E07E8" w:rsidRDefault="002E07E8">
            <w:pPr>
              <w:tabs>
                <w:tab w:val="left" w:pos="-720"/>
                <w:tab w:val="left" w:pos="4536"/>
              </w:tabs>
              <w:suppressAutoHyphens/>
              <w:rPr>
                <w:sz w:val="22"/>
                <w:szCs w:val="22"/>
                <w:lang w:val="it-IT"/>
              </w:rPr>
            </w:pPr>
            <w:r>
              <w:rPr>
                <w:b/>
                <w:sz w:val="22"/>
                <w:szCs w:val="22"/>
                <w:lang w:val="it-IT"/>
              </w:rPr>
              <w:t>Suomi/Finland</w:t>
            </w:r>
          </w:p>
          <w:p w:rsidR="002E07E8" w:rsidRDefault="002E07E8">
            <w:pPr>
              <w:rPr>
                <w:sz w:val="22"/>
                <w:szCs w:val="22"/>
                <w:lang w:val="it-IT"/>
              </w:rPr>
            </w:pPr>
            <w:r>
              <w:rPr>
                <w:sz w:val="22"/>
                <w:szCs w:val="22"/>
                <w:lang w:val="it-IT"/>
              </w:rPr>
              <w:t>Chiesi Pharma AB</w:t>
            </w:r>
          </w:p>
          <w:p w:rsidR="002E07E8" w:rsidRDefault="002E07E8">
            <w:pPr>
              <w:tabs>
                <w:tab w:val="left" w:pos="-720"/>
              </w:tabs>
              <w:suppressAutoHyphens/>
              <w:rPr>
                <w:b/>
                <w:sz w:val="22"/>
                <w:szCs w:val="22"/>
                <w:lang w:val="it-IT"/>
              </w:rPr>
            </w:pPr>
            <w:r>
              <w:rPr>
                <w:sz w:val="22"/>
                <w:szCs w:val="22"/>
                <w:lang w:val="it-IT"/>
              </w:rPr>
              <w:t>Puh/Tel: +46 8 753 35 20</w:t>
            </w:r>
          </w:p>
        </w:tc>
      </w:tr>
      <w:tr w:rsidR="003B5614" w:rsidTr="002E07E8">
        <w:trPr>
          <w:cantSplit/>
        </w:trPr>
        <w:tc>
          <w:tcPr>
            <w:tcW w:w="4855" w:type="dxa"/>
          </w:tcPr>
          <w:p w:rsidR="002E07E8" w:rsidRDefault="002E07E8">
            <w:pPr>
              <w:rPr>
                <w:b/>
                <w:sz w:val="22"/>
                <w:szCs w:val="22"/>
                <w:lang w:val="en-GB"/>
              </w:rPr>
            </w:pPr>
            <w:r>
              <w:rPr>
                <w:b/>
                <w:sz w:val="22"/>
                <w:szCs w:val="22"/>
                <w:lang w:val="en-GB"/>
              </w:rPr>
              <w:t>Κύπρος</w:t>
            </w:r>
          </w:p>
          <w:p w:rsidR="002E07E8" w:rsidRDefault="002E07E8">
            <w:pPr>
              <w:rPr>
                <w:sz w:val="22"/>
                <w:szCs w:val="22"/>
                <w:lang w:val="en-GB"/>
              </w:rPr>
            </w:pPr>
            <w:r>
              <w:rPr>
                <w:sz w:val="22"/>
                <w:szCs w:val="22"/>
                <w:lang w:val="en-GB"/>
              </w:rPr>
              <w:t>The Star Medicines Importers Co. Ltd.</w:t>
            </w:r>
          </w:p>
          <w:p w:rsidR="002E07E8" w:rsidRDefault="002E07E8">
            <w:pPr>
              <w:rPr>
                <w:sz w:val="22"/>
                <w:szCs w:val="22"/>
                <w:lang w:val="en-GB" w:eastAsia="en-CA"/>
              </w:rPr>
            </w:pPr>
            <w:r>
              <w:rPr>
                <w:sz w:val="22"/>
                <w:szCs w:val="22"/>
                <w:lang w:val="en-GB"/>
              </w:rPr>
              <w:t xml:space="preserve">Τηλ: + </w:t>
            </w:r>
            <w:r>
              <w:rPr>
                <w:sz w:val="22"/>
                <w:szCs w:val="22"/>
                <w:lang w:val="en-GB" w:eastAsia="en-CA"/>
              </w:rPr>
              <w:t>357 25 371056</w:t>
            </w:r>
          </w:p>
          <w:p w:rsidR="002E07E8" w:rsidRDefault="002E07E8">
            <w:pPr>
              <w:rPr>
                <w:b/>
                <w:sz w:val="22"/>
                <w:szCs w:val="22"/>
                <w:lang w:val="en-GB"/>
              </w:rPr>
            </w:pPr>
          </w:p>
        </w:tc>
        <w:tc>
          <w:tcPr>
            <w:tcW w:w="4868" w:type="dxa"/>
            <w:gridSpan w:val="2"/>
            <w:hideMark/>
          </w:tcPr>
          <w:p w:rsidR="002E07E8" w:rsidRDefault="002E07E8">
            <w:pPr>
              <w:tabs>
                <w:tab w:val="left" w:pos="-720"/>
                <w:tab w:val="left" w:pos="4536"/>
              </w:tabs>
              <w:suppressAutoHyphens/>
              <w:rPr>
                <w:b/>
                <w:sz w:val="22"/>
                <w:szCs w:val="22"/>
                <w:lang w:val="en-GB"/>
              </w:rPr>
            </w:pPr>
            <w:r>
              <w:rPr>
                <w:b/>
                <w:sz w:val="22"/>
                <w:szCs w:val="22"/>
                <w:lang w:val="en-GB"/>
              </w:rPr>
              <w:t>Sverige</w:t>
            </w:r>
          </w:p>
          <w:p w:rsidR="002E07E8" w:rsidRDefault="002E07E8">
            <w:pPr>
              <w:rPr>
                <w:sz w:val="22"/>
                <w:szCs w:val="22"/>
                <w:lang w:val="en-GB"/>
              </w:rPr>
            </w:pPr>
            <w:r>
              <w:rPr>
                <w:sz w:val="22"/>
                <w:szCs w:val="22"/>
                <w:lang w:val="en-GB"/>
              </w:rPr>
              <w:t>Chiesi Pharma AB</w:t>
            </w:r>
          </w:p>
          <w:p w:rsidR="002E07E8" w:rsidRDefault="002E07E8">
            <w:pPr>
              <w:tabs>
                <w:tab w:val="left" w:pos="-720"/>
                <w:tab w:val="left" w:pos="4536"/>
              </w:tabs>
              <w:suppressAutoHyphens/>
              <w:rPr>
                <w:b/>
                <w:sz w:val="22"/>
                <w:szCs w:val="22"/>
                <w:lang w:val="en-GB"/>
              </w:rPr>
            </w:pPr>
            <w:r>
              <w:rPr>
                <w:sz w:val="22"/>
                <w:szCs w:val="22"/>
                <w:lang w:val="en-GB"/>
              </w:rPr>
              <w:t>Tel: +46 8 753 35 20</w:t>
            </w:r>
          </w:p>
        </w:tc>
      </w:tr>
      <w:tr w:rsidR="003B5614" w:rsidTr="002E07E8">
        <w:trPr>
          <w:cantSplit/>
        </w:trPr>
        <w:tc>
          <w:tcPr>
            <w:tcW w:w="4855" w:type="dxa"/>
            <w:hideMark/>
          </w:tcPr>
          <w:p w:rsidR="002E07E8" w:rsidRDefault="002E07E8">
            <w:pPr>
              <w:rPr>
                <w:b/>
                <w:sz w:val="22"/>
                <w:szCs w:val="22"/>
                <w:lang w:val="en-GB"/>
              </w:rPr>
            </w:pPr>
            <w:r>
              <w:rPr>
                <w:b/>
                <w:sz w:val="22"/>
                <w:szCs w:val="22"/>
                <w:lang w:val="en-GB"/>
              </w:rPr>
              <w:t>Latvija</w:t>
            </w:r>
          </w:p>
          <w:p w:rsidR="002E07E8" w:rsidRDefault="002E07E8">
            <w:pPr>
              <w:rPr>
                <w:sz w:val="22"/>
                <w:szCs w:val="22"/>
                <w:lang w:val="en-GB"/>
              </w:rPr>
            </w:pPr>
            <w:r>
              <w:rPr>
                <w:sz w:val="22"/>
                <w:szCs w:val="22"/>
                <w:lang w:val="en-GB"/>
              </w:rPr>
              <w:t>Chiesi Pharmaceuticals GmbH</w:t>
            </w:r>
          </w:p>
          <w:p w:rsidR="002E07E8" w:rsidRPr="002E07E8" w:rsidRDefault="002E07E8">
            <w:pPr>
              <w:rPr>
                <w:sz w:val="22"/>
                <w:szCs w:val="22"/>
              </w:rPr>
            </w:pPr>
            <w:r>
              <w:rPr>
                <w:sz w:val="22"/>
                <w:szCs w:val="22"/>
                <w:lang w:val="en-GB"/>
              </w:rPr>
              <w:t>Tel: + 43 1 4073919</w:t>
            </w:r>
          </w:p>
        </w:tc>
        <w:tc>
          <w:tcPr>
            <w:tcW w:w="4868" w:type="dxa"/>
            <w:gridSpan w:val="2"/>
            <w:hideMark/>
          </w:tcPr>
          <w:p w:rsidR="002E07E8" w:rsidRDefault="002E07E8">
            <w:pPr>
              <w:tabs>
                <w:tab w:val="left" w:pos="-720"/>
                <w:tab w:val="left" w:pos="4536"/>
              </w:tabs>
              <w:suppressAutoHyphens/>
              <w:rPr>
                <w:b/>
                <w:sz w:val="22"/>
                <w:szCs w:val="22"/>
                <w:lang w:val="en-GB"/>
              </w:rPr>
            </w:pPr>
            <w:r>
              <w:rPr>
                <w:b/>
                <w:sz w:val="22"/>
                <w:szCs w:val="22"/>
                <w:lang w:val="en-GB"/>
              </w:rPr>
              <w:t>United Kingdom</w:t>
            </w:r>
          </w:p>
          <w:p w:rsidR="002E07E8" w:rsidRDefault="002E07E8">
            <w:pPr>
              <w:pStyle w:val="Default"/>
              <w:rPr>
                <w:sz w:val="22"/>
                <w:szCs w:val="22"/>
              </w:rPr>
            </w:pPr>
            <w:r>
              <w:rPr>
                <w:sz w:val="22"/>
                <w:szCs w:val="22"/>
              </w:rPr>
              <w:t xml:space="preserve">Chiesi Ltd </w:t>
            </w:r>
          </w:p>
          <w:p w:rsidR="002E07E8" w:rsidRDefault="002E07E8">
            <w:pPr>
              <w:rPr>
                <w:sz w:val="22"/>
                <w:szCs w:val="22"/>
                <w:lang w:val="en-GB"/>
              </w:rPr>
            </w:pPr>
            <w:r>
              <w:rPr>
                <w:sz w:val="22"/>
                <w:szCs w:val="22"/>
              </w:rPr>
              <w:t xml:space="preserve">Tel: + 44 (0)161 488 5555 </w:t>
            </w:r>
          </w:p>
        </w:tc>
      </w:tr>
    </w:tbl>
    <w:p w:rsidR="008722C0" w:rsidRDefault="008722C0" w:rsidP="008722C0">
      <w:pPr>
        <w:numPr>
          <w:ilvl w:val="12"/>
          <w:numId w:val="0"/>
        </w:numPr>
        <w:ind w:right="-2"/>
        <w:outlineLvl w:val="0"/>
        <w:rPr>
          <w:bCs/>
          <w:sz w:val="22"/>
          <w:szCs w:val="22"/>
        </w:rPr>
      </w:pPr>
    </w:p>
    <w:p w:rsidR="002E07E8" w:rsidRDefault="002E07E8" w:rsidP="008722C0">
      <w:pPr>
        <w:numPr>
          <w:ilvl w:val="12"/>
          <w:numId w:val="0"/>
        </w:numPr>
        <w:ind w:right="-2"/>
        <w:outlineLvl w:val="0"/>
        <w:rPr>
          <w:bCs/>
          <w:sz w:val="22"/>
          <w:szCs w:val="22"/>
        </w:rPr>
      </w:pPr>
    </w:p>
    <w:p w:rsidR="004758BF" w:rsidRPr="00763B8C" w:rsidRDefault="004758BF" w:rsidP="004758BF">
      <w:pPr>
        <w:rPr>
          <w:b/>
          <w:bCs/>
          <w:sz w:val="22"/>
          <w:szCs w:val="22"/>
          <w:lang w:val="el-GR"/>
        </w:rPr>
      </w:pPr>
      <w:r w:rsidRPr="00763B8C">
        <w:rPr>
          <w:b/>
          <w:bCs/>
          <w:sz w:val="22"/>
          <w:szCs w:val="22"/>
          <w:lang w:val="el-GR"/>
        </w:rPr>
        <w:t xml:space="preserve">Το παρόν φύλλο οδηγιών χρήσης </w:t>
      </w:r>
      <w:r w:rsidR="00B068D1" w:rsidRPr="00763B8C">
        <w:rPr>
          <w:b/>
          <w:noProof/>
          <w:sz w:val="22"/>
          <w:szCs w:val="22"/>
          <w:lang w:val="el-GR"/>
        </w:rPr>
        <w:t>αναθεωρήθηκε</w:t>
      </w:r>
      <w:r w:rsidR="00B068D1" w:rsidRPr="00763B8C">
        <w:rPr>
          <w:b/>
          <w:bCs/>
          <w:sz w:val="22"/>
          <w:szCs w:val="22"/>
          <w:lang w:val="el-GR"/>
        </w:rPr>
        <w:t xml:space="preserve"> </w:t>
      </w:r>
      <w:r w:rsidR="00D7459C" w:rsidRPr="00763B8C">
        <w:rPr>
          <w:b/>
          <w:bCs/>
          <w:sz w:val="22"/>
          <w:szCs w:val="22"/>
          <w:lang w:val="el-GR"/>
        </w:rPr>
        <w:t xml:space="preserve">για τελευταία φορά </w:t>
      </w:r>
      <w:r w:rsidR="001E674D">
        <w:rPr>
          <w:b/>
          <w:bCs/>
          <w:sz w:val="22"/>
          <w:szCs w:val="22"/>
          <w:lang w:val="el-GR"/>
        </w:rPr>
        <w:t>στις</w:t>
      </w:r>
      <w:r w:rsidR="001E674D" w:rsidRPr="00763B8C">
        <w:rPr>
          <w:b/>
          <w:bCs/>
          <w:sz w:val="22"/>
          <w:szCs w:val="22"/>
          <w:lang w:val="el-GR"/>
        </w:rPr>
        <w:t xml:space="preserve"> </w:t>
      </w:r>
      <w:r w:rsidRPr="00763B8C">
        <w:rPr>
          <w:b/>
          <w:bCs/>
          <w:sz w:val="22"/>
          <w:szCs w:val="22"/>
          <w:lang w:val="el-GR"/>
        </w:rPr>
        <w:t>.</w:t>
      </w:r>
    </w:p>
    <w:p w:rsidR="00134A58" w:rsidRPr="00763B8C" w:rsidRDefault="00134A58" w:rsidP="004758BF">
      <w:pPr>
        <w:rPr>
          <w:b/>
          <w:bCs/>
          <w:sz w:val="22"/>
          <w:szCs w:val="22"/>
          <w:lang w:val="el-GR"/>
        </w:rPr>
      </w:pPr>
    </w:p>
    <w:p w:rsidR="006D1EFD" w:rsidRPr="00763B8C" w:rsidRDefault="006D1EFD" w:rsidP="006D1EFD">
      <w:pPr>
        <w:pStyle w:val="BodyText"/>
        <w:jc w:val="left"/>
        <w:rPr>
          <w:b/>
          <w:szCs w:val="22"/>
          <w:lang w:val="el-GR"/>
        </w:rPr>
      </w:pPr>
      <w:r w:rsidRPr="00763B8C">
        <w:rPr>
          <w:szCs w:val="22"/>
          <w:lang w:val="el-GR"/>
        </w:rPr>
        <w:t>Λεπτομερ</w:t>
      </w:r>
      <w:r w:rsidR="001E674D">
        <w:rPr>
          <w:szCs w:val="22"/>
          <w:lang w:val="el-GR"/>
        </w:rPr>
        <w:t xml:space="preserve">είς </w:t>
      </w:r>
      <w:r w:rsidRPr="00763B8C">
        <w:rPr>
          <w:szCs w:val="22"/>
          <w:lang w:val="el-GR"/>
        </w:rPr>
        <w:t>πληροφορ</w:t>
      </w:r>
      <w:r w:rsidR="001E674D">
        <w:rPr>
          <w:szCs w:val="22"/>
          <w:lang w:val="el-GR"/>
        </w:rPr>
        <w:t xml:space="preserve">ίες </w:t>
      </w:r>
      <w:r w:rsidRPr="00763B8C">
        <w:rPr>
          <w:szCs w:val="22"/>
          <w:lang w:val="el-GR"/>
        </w:rPr>
        <w:t xml:space="preserve">για το </w:t>
      </w:r>
      <w:r w:rsidR="001E674D">
        <w:rPr>
          <w:szCs w:val="22"/>
          <w:lang w:val="el-GR"/>
        </w:rPr>
        <w:t xml:space="preserve">φάρμακο </w:t>
      </w:r>
      <w:r w:rsidRPr="00763B8C">
        <w:rPr>
          <w:noProof/>
          <w:snapToGrid w:val="0"/>
          <w:szCs w:val="22"/>
          <w:lang w:val="el-GR"/>
        </w:rPr>
        <w:t xml:space="preserve">αυτό </w:t>
      </w:r>
      <w:r w:rsidRPr="00763B8C">
        <w:rPr>
          <w:szCs w:val="22"/>
          <w:lang w:val="el-GR"/>
        </w:rPr>
        <w:t>είναι διαθέσιμ</w:t>
      </w:r>
      <w:r w:rsidR="001E674D">
        <w:rPr>
          <w:szCs w:val="22"/>
          <w:lang w:val="el-GR"/>
        </w:rPr>
        <w:t>ες</w:t>
      </w:r>
      <w:r w:rsidRPr="00763B8C">
        <w:rPr>
          <w:szCs w:val="22"/>
          <w:lang w:val="el-GR"/>
        </w:rPr>
        <w:t xml:space="preserve"> </w:t>
      </w:r>
      <w:r w:rsidRPr="00763B8C">
        <w:rPr>
          <w:noProof/>
          <w:snapToGrid w:val="0"/>
          <w:szCs w:val="22"/>
          <w:lang w:val="el-GR"/>
        </w:rPr>
        <w:t xml:space="preserve">στο δικτυακό τόπο </w:t>
      </w:r>
      <w:r w:rsidRPr="00763B8C">
        <w:rPr>
          <w:szCs w:val="22"/>
          <w:lang w:val="el-GR"/>
        </w:rPr>
        <w:t>του Ευρωπαϊκού Οργανισμού Φαρμάκων: http://www.ema.europa.eu.</w:t>
      </w:r>
    </w:p>
    <w:p w:rsidR="003C5FB1" w:rsidRPr="00763B8C" w:rsidRDefault="004758BF" w:rsidP="003C5FB1">
      <w:pPr>
        <w:pStyle w:val="BodyText"/>
        <w:jc w:val="center"/>
        <w:rPr>
          <w:b/>
          <w:noProof/>
          <w:szCs w:val="22"/>
          <w:lang w:val="el-GR"/>
        </w:rPr>
      </w:pPr>
      <w:r w:rsidRPr="00763B8C">
        <w:rPr>
          <w:szCs w:val="22"/>
          <w:lang w:val="el-GR"/>
        </w:rPr>
        <w:br w:type="page"/>
      </w:r>
      <w:r w:rsidR="00B068D1" w:rsidRPr="00763B8C">
        <w:rPr>
          <w:b/>
          <w:szCs w:val="22"/>
          <w:lang w:val="el-GR"/>
        </w:rPr>
        <w:t>Φύλλο Οδηγιών Χρή</w:t>
      </w:r>
      <w:r w:rsidR="007B0DCD" w:rsidRPr="00763B8C">
        <w:rPr>
          <w:b/>
          <w:szCs w:val="22"/>
          <w:lang w:val="el-GR"/>
        </w:rPr>
        <w:t>σης: Πληροφορίες για τον χρήστη</w:t>
      </w:r>
    </w:p>
    <w:p w:rsidR="003C5FB1" w:rsidRPr="00763B8C" w:rsidRDefault="003C5FB1" w:rsidP="003C5FB1">
      <w:pPr>
        <w:pStyle w:val="BodyText"/>
        <w:jc w:val="center"/>
        <w:rPr>
          <w:b/>
          <w:noProof/>
          <w:szCs w:val="22"/>
          <w:lang w:val="el-GR"/>
        </w:rPr>
      </w:pPr>
    </w:p>
    <w:p w:rsidR="003C5FB1" w:rsidRPr="00763B8C" w:rsidRDefault="003C5FB1" w:rsidP="003C5FB1">
      <w:pPr>
        <w:pStyle w:val="Header"/>
        <w:jc w:val="center"/>
        <w:rPr>
          <w:rFonts w:ascii="Times New Roman" w:hAnsi="Times New Roman"/>
          <w:b/>
          <w:sz w:val="22"/>
          <w:szCs w:val="22"/>
          <w:lang w:val="el-GR"/>
        </w:rPr>
      </w:pPr>
      <w:r w:rsidRPr="00763B8C">
        <w:rPr>
          <w:rFonts w:ascii="Times New Roman" w:hAnsi="Times New Roman"/>
          <w:b/>
          <w:sz w:val="22"/>
          <w:szCs w:val="22"/>
          <w:lang w:val="el-GR"/>
        </w:rPr>
        <w:t>Ferriprox 1000 mg επικαλυμμένα με λεπτό υμένιο δισκία</w:t>
      </w:r>
    </w:p>
    <w:p w:rsidR="003C5FB1" w:rsidRPr="00763B8C" w:rsidRDefault="003C5FB1" w:rsidP="003C5FB1">
      <w:pPr>
        <w:pStyle w:val="Header"/>
        <w:jc w:val="center"/>
        <w:rPr>
          <w:rFonts w:ascii="Times New Roman" w:hAnsi="Times New Roman"/>
          <w:sz w:val="22"/>
          <w:szCs w:val="22"/>
          <w:lang w:val="el-GR"/>
        </w:rPr>
      </w:pPr>
      <w:r w:rsidRPr="00763B8C">
        <w:rPr>
          <w:rFonts w:ascii="Times New Roman" w:hAnsi="Times New Roman"/>
          <w:sz w:val="22"/>
          <w:szCs w:val="22"/>
          <w:lang w:val="el-GR"/>
        </w:rPr>
        <w:t>δεφεριπρόνη</w:t>
      </w:r>
    </w:p>
    <w:p w:rsidR="003C5FB1" w:rsidRPr="00763B8C" w:rsidRDefault="003C5FB1" w:rsidP="003C5FB1">
      <w:pPr>
        <w:pStyle w:val="BodyText"/>
        <w:jc w:val="center"/>
        <w:rPr>
          <w:b/>
          <w:szCs w:val="22"/>
          <w:lang w:val="el-GR"/>
        </w:rPr>
      </w:pPr>
    </w:p>
    <w:p w:rsidR="003C5FB1" w:rsidRPr="00763B8C" w:rsidRDefault="003C5FB1" w:rsidP="00B63BD3">
      <w:pPr>
        <w:rPr>
          <w:b/>
          <w:sz w:val="22"/>
          <w:szCs w:val="22"/>
          <w:lang w:val="el-GR"/>
        </w:rPr>
      </w:pPr>
      <w:r w:rsidRPr="00763B8C">
        <w:rPr>
          <w:b/>
          <w:sz w:val="22"/>
          <w:szCs w:val="22"/>
          <w:lang w:val="el-GR"/>
        </w:rPr>
        <w:t>Διαβάστε προσεκτικά ολόκληρο το φύλλο οδηγιών χρήσης πρ</w:t>
      </w:r>
      <w:r w:rsidR="00B63BD3" w:rsidRPr="00B63BD3">
        <w:rPr>
          <w:b/>
          <w:sz w:val="22"/>
          <w:szCs w:val="22"/>
          <w:lang w:val="el-GR"/>
        </w:rPr>
        <w:t>ιν</w:t>
      </w:r>
      <w:r w:rsidRPr="00763B8C">
        <w:rPr>
          <w:b/>
          <w:sz w:val="22"/>
          <w:szCs w:val="22"/>
          <w:lang w:val="el-GR"/>
        </w:rPr>
        <w:t xml:space="preserve"> αρχίσετε να παίρνετε αυτό το φάρμακο</w:t>
      </w:r>
      <w:r w:rsidR="00B068D1" w:rsidRPr="00763B8C">
        <w:rPr>
          <w:b/>
          <w:sz w:val="22"/>
          <w:szCs w:val="22"/>
          <w:lang w:val="el-GR"/>
        </w:rPr>
        <w:t xml:space="preserve"> </w:t>
      </w:r>
      <w:r w:rsidR="00B068D1" w:rsidRPr="00763B8C">
        <w:rPr>
          <w:b/>
          <w:noProof/>
          <w:sz w:val="22"/>
          <w:szCs w:val="22"/>
          <w:lang w:val="el-GR"/>
        </w:rPr>
        <w:t>διότι περιλαμβάνει σημαντικές πληροφορίες για σας</w:t>
      </w:r>
      <w:r w:rsidRPr="00763B8C">
        <w:rPr>
          <w:b/>
          <w:sz w:val="22"/>
          <w:szCs w:val="22"/>
          <w:lang w:val="el-GR"/>
        </w:rPr>
        <w:t>.</w:t>
      </w:r>
    </w:p>
    <w:p w:rsidR="003C5FB1" w:rsidRPr="00763B8C" w:rsidRDefault="003C5FB1" w:rsidP="003C5FB1">
      <w:pPr>
        <w:pStyle w:val="Header"/>
        <w:numPr>
          <w:ilvl w:val="0"/>
          <w:numId w:val="2"/>
        </w:numPr>
        <w:tabs>
          <w:tab w:val="clear" w:pos="567"/>
        </w:tabs>
        <w:ind w:left="540" w:hanging="540"/>
        <w:rPr>
          <w:rFonts w:ascii="Times New Roman" w:hAnsi="Times New Roman"/>
          <w:sz w:val="22"/>
          <w:szCs w:val="22"/>
          <w:lang w:val="el-GR"/>
        </w:rPr>
      </w:pPr>
      <w:r w:rsidRPr="00763B8C">
        <w:rPr>
          <w:rFonts w:ascii="Times New Roman" w:hAnsi="Times New Roman"/>
          <w:sz w:val="22"/>
          <w:szCs w:val="22"/>
          <w:lang w:val="el-GR"/>
        </w:rPr>
        <w:t>Φυλάξτε αυτό το φύλλο οδηγιών χρήσης. Ίσως χρειαστεί να το διαβάσετε ξανά.</w:t>
      </w:r>
    </w:p>
    <w:p w:rsidR="003C5FB1" w:rsidRPr="00763B8C" w:rsidRDefault="003C5FB1" w:rsidP="003C5FB1">
      <w:pPr>
        <w:pStyle w:val="Header"/>
        <w:numPr>
          <w:ilvl w:val="0"/>
          <w:numId w:val="2"/>
        </w:numPr>
        <w:tabs>
          <w:tab w:val="clear" w:pos="567"/>
        </w:tabs>
        <w:ind w:left="540" w:hanging="540"/>
        <w:rPr>
          <w:rFonts w:ascii="Times New Roman" w:hAnsi="Times New Roman"/>
          <w:sz w:val="22"/>
          <w:szCs w:val="22"/>
          <w:lang w:val="el-GR"/>
        </w:rPr>
      </w:pPr>
      <w:r w:rsidRPr="00763B8C">
        <w:rPr>
          <w:rFonts w:ascii="Times New Roman" w:hAnsi="Times New Roman"/>
          <w:sz w:val="22"/>
          <w:szCs w:val="22"/>
          <w:lang w:val="el-GR"/>
        </w:rPr>
        <w:t>Εάν έχετε περαιτέρω απορίες, ρωτήστε το γιατρό ή το φαρμακοποιό σας.</w:t>
      </w:r>
    </w:p>
    <w:p w:rsidR="00871059" w:rsidRPr="00763B8C" w:rsidRDefault="00871059" w:rsidP="00871059">
      <w:pPr>
        <w:pStyle w:val="Header"/>
        <w:numPr>
          <w:ilvl w:val="0"/>
          <w:numId w:val="2"/>
        </w:numPr>
        <w:tabs>
          <w:tab w:val="clear" w:pos="567"/>
        </w:tabs>
        <w:ind w:left="540" w:hanging="540"/>
        <w:rPr>
          <w:rFonts w:ascii="Times New Roman" w:hAnsi="Times New Roman"/>
          <w:sz w:val="22"/>
          <w:szCs w:val="22"/>
          <w:lang w:val="el-GR"/>
        </w:rPr>
      </w:pPr>
      <w:r w:rsidRPr="00763B8C">
        <w:rPr>
          <w:rFonts w:ascii="Times New Roman" w:hAnsi="Times New Roman"/>
          <w:sz w:val="22"/>
          <w:szCs w:val="22"/>
          <w:lang w:val="el-GR"/>
        </w:rPr>
        <w:t>Η συνταγή για αυτό το φάρμακο χορηγήθηκε αποκλειστικά για σας. Δεν πρέπει να δώσετε το φάρμακο σε άλλους. Μπορεί να τους προκαλέσει βλάβη, ακόμα και</w:t>
      </w:r>
      <w:r w:rsidRPr="00D05626">
        <w:rPr>
          <w:rFonts w:ascii="Times New Roman" w:hAnsi="Times New Roman"/>
          <w:sz w:val="22"/>
          <w:szCs w:val="22"/>
          <w:lang w:val="el-GR"/>
        </w:rPr>
        <w:t xml:space="preserve"> </w:t>
      </w:r>
      <w:r w:rsidRPr="00763B8C">
        <w:rPr>
          <w:rFonts w:ascii="Times New Roman" w:hAnsi="Times New Roman"/>
          <w:sz w:val="22"/>
          <w:szCs w:val="22"/>
          <w:lang w:val="el-GR"/>
        </w:rPr>
        <w:t xml:space="preserve">όταν τα </w:t>
      </w:r>
      <w:r w:rsidRPr="00D05626">
        <w:rPr>
          <w:rFonts w:ascii="Times New Roman" w:hAnsi="Times New Roman"/>
          <w:sz w:val="22"/>
          <w:szCs w:val="22"/>
          <w:lang w:val="el-GR"/>
        </w:rPr>
        <w:t xml:space="preserve">συμπτώματα </w:t>
      </w:r>
      <w:r w:rsidRPr="00763B8C">
        <w:rPr>
          <w:rFonts w:ascii="Times New Roman" w:hAnsi="Times New Roman"/>
          <w:sz w:val="22"/>
          <w:szCs w:val="22"/>
          <w:lang w:val="el-GR"/>
        </w:rPr>
        <w:t>της ασθένειάς τους είναι ίδια με τα δικά σας.</w:t>
      </w:r>
    </w:p>
    <w:p w:rsidR="009161A7" w:rsidRPr="00763B8C" w:rsidRDefault="009161A7" w:rsidP="009161A7">
      <w:pPr>
        <w:pStyle w:val="Header"/>
        <w:numPr>
          <w:ilvl w:val="0"/>
          <w:numId w:val="2"/>
        </w:numPr>
        <w:tabs>
          <w:tab w:val="clear" w:pos="567"/>
        </w:tabs>
        <w:ind w:left="540" w:hanging="540"/>
        <w:rPr>
          <w:rFonts w:ascii="Times New Roman" w:hAnsi="Times New Roman"/>
          <w:sz w:val="22"/>
          <w:szCs w:val="22"/>
          <w:lang w:val="el-GR"/>
        </w:rPr>
      </w:pPr>
      <w:r w:rsidRPr="00763B8C">
        <w:rPr>
          <w:rFonts w:ascii="Times New Roman" w:hAnsi="Times New Roman"/>
          <w:sz w:val="22"/>
          <w:szCs w:val="22"/>
          <w:lang w:val="el-GR"/>
        </w:rPr>
        <w:t>Εάν παρατηρήσετε κάποια ανεπιθύμητη ενέργεια, ενημερώστε το γιατρό ή το φαρμακοποιό σας. Αυτό ισχύει και για κάθε πιθανή ανεπιθύμητη ενέργεια που δεν αναφέρεται στο παρόν φύλλο οδηγιών χρήσης.</w:t>
      </w:r>
      <w:r w:rsidR="00B71DD2" w:rsidRPr="00763B8C">
        <w:rPr>
          <w:rFonts w:ascii="Times New Roman" w:hAnsi="Times New Roman"/>
          <w:sz w:val="22"/>
          <w:szCs w:val="22"/>
          <w:lang w:val="el-GR"/>
        </w:rPr>
        <w:t xml:space="preserve"> Βλέπε παράγραφο 4.</w:t>
      </w:r>
    </w:p>
    <w:p w:rsidR="003A33AE" w:rsidRPr="00763B8C" w:rsidRDefault="003A33AE" w:rsidP="003A33AE">
      <w:pPr>
        <w:pStyle w:val="Header"/>
        <w:numPr>
          <w:ilvl w:val="0"/>
          <w:numId w:val="2"/>
        </w:numPr>
        <w:tabs>
          <w:tab w:val="clear" w:pos="567"/>
        </w:tabs>
        <w:ind w:left="540" w:hanging="540"/>
        <w:rPr>
          <w:rFonts w:ascii="Times New Roman" w:hAnsi="Times New Roman"/>
          <w:sz w:val="22"/>
          <w:szCs w:val="22"/>
          <w:lang w:val="el-GR"/>
        </w:rPr>
      </w:pPr>
      <w:r w:rsidRPr="00763B8C">
        <w:rPr>
          <w:rFonts w:ascii="Times New Roman" w:hAnsi="Times New Roman"/>
          <w:sz w:val="22"/>
          <w:szCs w:val="22"/>
          <w:lang w:val="el-GR"/>
        </w:rPr>
        <w:t>Συνημμένη σε αυτό το φυλλάδιο θα βρείτε μια κάρτα υπενθύμισης ασθεν</w:t>
      </w:r>
      <w:r w:rsidR="00655928" w:rsidRPr="00655928">
        <w:rPr>
          <w:rFonts w:ascii="Times New Roman" w:hAnsi="Times New Roman"/>
          <w:sz w:val="22"/>
          <w:szCs w:val="22"/>
          <w:lang w:val="el-GR"/>
        </w:rPr>
        <w:t>ή</w:t>
      </w:r>
      <w:r w:rsidRPr="00763B8C">
        <w:rPr>
          <w:rFonts w:ascii="Times New Roman" w:hAnsi="Times New Roman"/>
          <w:sz w:val="22"/>
          <w:szCs w:val="22"/>
          <w:lang w:val="el-GR"/>
        </w:rPr>
        <w:t>/φροντιστή. Θα πρέπει να αφαιρέσετε, να συμπληρώσετε, να διαβάσετε προσεκτικά την κάρτα και να την έχετε μαζί σας.</w:t>
      </w:r>
      <w:r w:rsidRPr="003A33AE">
        <w:rPr>
          <w:rFonts w:ascii="Times New Roman" w:hAnsi="Times New Roman"/>
          <w:sz w:val="22"/>
          <w:szCs w:val="22"/>
          <w:lang w:val="el-GR"/>
        </w:rPr>
        <w:t xml:space="preserve"> Δώστε αυτή την κάρτα στον ιατρό σας αν παρουσιάσετε συμπτώματα λοίμωξης, όπως πυρετό, κυνάγχη ή συμπτώματα που μοιάζουν με γρίπη. </w:t>
      </w:r>
    </w:p>
    <w:p w:rsidR="003C5FB1" w:rsidRPr="00763B8C" w:rsidRDefault="003C5FB1" w:rsidP="003C5FB1">
      <w:pPr>
        <w:rPr>
          <w:sz w:val="22"/>
          <w:szCs w:val="22"/>
          <w:lang w:val="el-GR"/>
        </w:rPr>
      </w:pPr>
    </w:p>
    <w:p w:rsidR="003C5FB1" w:rsidRPr="00C6064F" w:rsidRDefault="00DD1DA1" w:rsidP="003C5FB1">
      <w:pPr>
        <w:pStyle w:val="Header"/>
        <w:ind w:right="-752"/>
        <w:rPr>
          <w:rFonts w:ascii="Times New Roman" w:hAnsi="Times New Roman"/>
          <w:b/>
          <w:sz w:val="22"/>
          <w:szCs w:val="22"/>
          <w:lang w:val="el-GR"/>
        </w:rPr>
      </w:pPr>
      <w:r w:rsidRPr="00763B8C">
        <w:rPr>
          <w:rFonts w:ascii="Times New Roman" w:hAnsi="Times New Roman"/>
          <w:b/>
          <w:noProof/>
          <w:sz w:val="22"/>
          <w:szCs w:val="22"/>
          <w:lang w:val="el-GR"/>
        </w:rPr>
        <w:t>Τι π</w:t>
      </w:r>
      <w:r w:rsidR="00F769E2">
        <w:rPr>
          <w:rFonts w:ascii="Times New Roman" w:hAnsi="Times New Roman"/>
          <w:b/>
          <w:noProof/>
          <w:sz w:val="22"/>
          <w:szCs w:val="22"/>
          <w:lang w:val="el-GR"/>
        </w:rPr>
        <w:t>εριέχει το παρόν φύλλο οδηγιών:</w:t>
      </w:r>
    </w:p>
    <w:p w:rsidR="003C5FB1" w:rsidRPr="00763B8C" w:rsidRDefault="003C5FB1" w:rsidP="003C5FB1">
      <w:pPr>
        <w:pStyle w:val="Header"/>
        <w:tabs>
          <w:tab w:val="clear" w:pos="567"/>
        </w:tabs>
        <w:ind w:left="540" w:hanging="540"/>
        <w:rPr>
          <w:rFonts w:ascii="Times New Roman" w:hAnsi="Times New Roman"/>
          <w:sz w:val="22"/>
          <w:szCs w:val="22"/>
          <w:lang w:val="el-GR"/>
        </w:rPr>
      </w:pPr>
      <w:r w:rsidRPr="00763B8C">
        <w:rPr>
          <w:rFonts w:ascii="Times New Roman" w:hAnsi="Times New Roman"/>
          <w:sz w:val="22"/>
          <w:szCs w:val="22"/>
          <w:lang w:val="el-GR"/>
        </w:rPr>
        <w:t>1.</w:t>
      </w:r>
      <w:r w:rsidRPr="00763B8C">
        <w:rPr>
          <w:rFonts w:ascii="Times New Roman" w:hAnsi="Times New Roman"/>
          <w:sz w:val="22"/>
          <w:szCs w:val="22"/>
          <w:lang w:val="el-GR"/>
        </w:rPr>
        <w:tab/>
        <w:t>Τι είναι το Ferriprox και ποια είναι η χρήση του</w:t>
      </w:r>
    </w:p>
    <w:p w:rsidR="003C5FB1" w:rsidRPr="00763B8C" w:rsidRDefault="003C5FB1" w:rsidP="00D05626">
      <w:pPr>
        <w:pStyle w:val="Header"/>
        <w:tabs>
          <w:tab w:val="clear" w:pos="567"/>
        </w:tabs>
        <w:ind w:left="540" w:hanging="540"/>
        <w:rPr>
          <w:rFonts w:ascii="Times New Roman" w:hAnsi="Times New Roman"/>
          <w:sz w:val="22"/>
          <w:szCs w:val="22"/>
          <w:lang w:val="el-GR"/>
        </w:rPr>
      </w:pPr>
      <w:r w:rsidRPr="00763B8C">
        <w:rPr>
          <w:rFonts w:ascii="Times New Roman" w:hAnsi="Times New Roman"/>
          <w:sz w:val="22"/>
          <w:szCs w:val="22"/>
          <w:lang w:val="el-GR"/>
        </w:rPr>
        <w:t>2.</w:t>
      </w:r>
      <w:r w:rsidRPr="00763B8C">
        <w:rPr>
          <w:rFonts w:ascii="Times New Roman" w:hAnsi="Times New Roman"/>
          <w:sz w:val="22"/>
          <w:szCs w:val="22"/>
          <w:lang w:val="el-GR"/>
        </w:rPr>
        <w:tab/>
        <w:t xml:space="preserve">Τι πρέπει να γνωρίζετε </w:t>
      </w:r>
      <w:r w:rsidR="00D05626" w:rsidRPr="00D05626">
        <w:rPr>
          <w:rFonts w:ascii="Times New Roman" w:hAnsi="Times New Roman"/>
          <w:sz w:val="22"/>
          <w:szCs w:val="22"/>
          <w:lang w:val="el-GR"/>
        </w:rPr>
        <w:t xml:space="preserve">πριν </w:t>
      </w:r>
      <w:r w:rsidRPr="00763B8C">
        <w:rPr>
          <w:rFonts w:ascii="Times New Roman" w:hAnsi="Times New Roman"/>
          <w:sz w:val="22"/>
          <w:szCs w:val="22"/>
          <w:lang w:val="el-GR"/>
        </w:rPr>
        <w:t>πάρετε το Ferriprox</w:t>
      </w:r>
    </w:p>
    <w:p w:rsidR="003C5FB1" w:rsidRPr="00763B8C" w:rsidRDefault="003C5FB1" w:rsidP="003C5FB1">
      <w:pPr>
        <w:pStyle w:val="Header"/>
        <w:tabs>
          <w:tab w:val="clear" w:pos="567"/>
        </w:tabs>
        <w:ind w:left="540" w:hanging="540"/>
        <w:rPr>
          <w:rFonts w:ascii="Times New Roman" w:hAnsi="Times New Roman"/>
          <w:sz w:val="22"/>
          <w:szCs w:val="22"/>
          <w:lang w:val="el-GR"/>
        </w:rPr>
      </w:pPr>
      <w:r w:rsidRPr="00763B8C">
        <w:rPr>
          <w:rFonts w:ascii="Times New Roman" w:hAnsi="Times New Roman"/>
          <w:sz w:val="22"/>
          <w:szCs w:val="22"/>
          <w:lang w:val="el-GR"/>
        </w:rPr>
        <w:t>3.</w:t>
      </w:r>
      <w:r w:rsidRPr="00763B8C">
        <w:rPr>
          <w:rFonts w:ascii="Times New Roman" w:hAnsi="Times New Roman"/>
          <w:sz w:val="22"/>
          <w:szCs w:val="22"/>
          <w:lang w:val="el-GR"/>
        </w:rPr>
        <w:tab/>
        <w:t>Πώς να πάρετε το Ferriprox</w:t>
      </w:r>
    </w:p>
    <w:p w:rsidR="003C5FB1" w:rsidRPr="00763B8C" w:rsidRDefault="003C5FB1" w:rsidP="003C5FB1">
      <w:pPr>
        <w:pStyle w:val="Header"/>
        <w:tabs>
          <w:tab w:val="clear" w:pos="567"/>
        </w:tabs>
        <w:ind w:left="540" w:hanging="540"/>
        <w:rPr>
          <w:rFonts w:ascii="Times New Roman" w:hAnsi="Times New Roman"/>
          <w:sz w:val="22"/>
          <w:szCs w:val="22"/>
          <w:lang w:val="el-GR"/>
        </w:rPr>
      </w:pPr>
      <w:r w:rsidRPr="00763B8C">
        <w:rPr>
          <w:rFonts w:ascii="Times New Roman" w:hAnsi="Times New Roman"/>
          <w:sz w:val="22"/>
          <w:szCs w:val="22"/>
          <w:lang w:val="el-GR"/>
        </w:rPr>
        <w:t>4.</w:t>
      </w:r>
      <w:r w:rsidRPr="00763B8C">
        <w:rPr>
          <w:rFonts w:ascii="Times New Roman" w:hAnsi="Times New Roman"/>
          <w:sz w:val="22"/>
          <w:szCs w:val="22"/>
          <w:lang w:val="el-GR"/>
        </w:rPr>
        <w:tab/>
        <w:t>Πιθανές ανεπιθύμητες ενέργειες</w:t>
      </w:r>
    </w:p>
    <w:p w:rsidR="003C5FB1" w:rsidRPr="00763B8C" w:rsidRDefault="003C5FB1" w:rsidP="003C5FB1">
      <w:pPr>
        <w:pStyle w:val="Header"/>
        <w:tabs>
          <w:tab w:val="clear" w:pos="567"/>
        </w:tabs>
        <w:ind w:left="540" w:hanging="540"/>
        <w:rPr>
          <w:rFonts w:ascii="Times New Roman" w:hAnsi="Times New Roman"/>
          <w:sz w:val="22"/>
          <w:szCs w:val="22"/>
          <w:lang w:val="el-GR"/>
        </w:rPr>
      </w:pPr>
      <w:r w:rsidRPr="00763B8C">
        <w:rPr>
          <w:rFonts w:ascii="Times New Roman" w:hAnsi="Times New Roman"/>
          <w:sz w:val="22"/>
          <w:szCs w:val="22"/>
          <w:lang w:val="el-GR"/>
        </w:rPr>
        <w:t>5.</w:t>
      </w:r>
      <w:r w:rsidRPr="00763B8C">
        <w:rPr>
          <w:rFonts w:ascii="Times New Roman" w:hAnsi="Times New Roman"/>
          <w:sz w:val="22"/>
          <w:szCs w:val="22"/>
          <w:lang w:val="el-GR"/>
        </w:rPr>
        <w:tab/>
        <w:t>Πώς να φυλάσσετ</w:t>
      </w:r>
      <w:r w:rsidR="002D66DB">
        <w:rPr>
          <w:rFonts w:ascii="Times New Roman" w:hAnsi="Times New Roman"/>
          <w:sz w:val="22"/>
          <w:szCs w:val="22"/>
          <w:lang w:val="el-GR"/>
        </w:rPr>
        <w:t>ε</w:t>
      </w:r>
      <w:r w:rsidRPr="00763B8C">
        <w:rPr>
          <w:rFonts w:ascii="Times New Roman" w:hAnsi="Times New Roman"/>
          <w:sz w:val="22"/>
          <w:szCs w:val="22"/>
          <w:lang w:val="el-GR"/>
        </w:rPr>
        <w:t xml:space="preserve"> το Ferriprox</w:t>
      </w:r>
    </w:p>
    <w:p w:rsidR="003C5FB1" w:rsidRPr="00763B8C" w:rsidRDefault="003C5FB1" w:rsidP="003C5FB1">
      <w:pPr>
        <w:pStyle w:val="Header"/>
        <w:tabs>
          <w:tab w:val="clear" w:pos="567"/>
        </w:tabs>
        <w:ind w:left="540" w:hanging="540"/>
        <w:rPr>
          <w:rFonts w:ascii="Times New Roman" w:hAnsi="Times New Roman"/>
          <w:sz w:val="22"/>
          <w:szCs w:val="22"/>
          <w:lang w:val="el-GR"/>
        </w:rPr>
      </w:pPr>
      <w:r w:rsidRPr="00763B8C">
        <w:rPr>
          <w:rFonts w:ascii="Times New Roman" w:hAnsi="Times New Roman"/>
          <w:sz w:val="22"/>
          <w:szCs w:val="22"/>
          <w:lang w:val="el-GR"/>
        </w:rPr>
        <w:t>6.</w:t>
      </w:r>
      <w:r w:rsidRPr="00763B8C">
        <w:rPr>
          <w:rFonts w:ascii="Times New Roman" w:hAnsi="Times New Roman"/>
          <w:sz w:val="22"/>
          <w:szCs w:val="22"/>
          <w:lang w:val="el-GR"/>
        </w:rPr>
        <w:tab/>
      </w:r>
      <w:r w:rsidR="00C67624" w:rsidRPr="00763B8C">
        <w:rPr>
          <w:rFonts w:ascii="Times New Roman" w:hAnsi="Times New Roman"/>
          <w:noProof/>
          <w:sz w:val="22"/>
          <w:szCs w:val="22"/>
          <w:lang w:val="el-GR"/>
        </w:rPr>
        <w:t>Περιεχόμεν</w:t>
      </w:r>
      <w:r w:rsidR="001E674D">
        <w:rPr>
          <w:rFonts w:ascii="Times New Roman" w:hAnsi="Times New Roman"/>
          <w:noProof/>
          <w:sz w:val="22"/>
          <w:szCs w:val="22"/>
          <w:lang w:val="el-GR"/>
        </w:rPr>
        <w:t>α</w:t>
      </w:r>
      <w:r w:rsidR="00C67624" w:rsidRPr="00763B8C">
        <w:rPr>
          <w:rFonts w:ascii="Times New Roman" w:hAnsi="Times New Roman"/>
          <w:noProof/>
          <w:sz w:val="22"/>
          <w:szCs w:val="22"/>
          <w:lang w:val="el-GR"/>
        </w:rPr>
        <w:t xml:space="preserve"> της συσκευασίας και λ</w:t>
      </w:r>
      <w:r w:rsidRPr="00763B8C">
        <w:rPr>
          <w:rFonts w:ascii="Times New Roman" w:hAnsi="Times New Roman"/>
          <w:sz w:val="22"/>
          <w:szCs w:val="22"/>
          <w:lang w:val="el-GR"/>
        </w:rPr>
        <w:t>οιπές πληροφορίες</w:t>
      </w:r>
    </w:p>
    <w:p w:rsidR="003C5FB1" w:rsidRPr="00763B8C" w:rsidRDefault="003C5FB1" w:rsidP="003C5FB1">
      <w:pPr>
        <w:rPr>
          <w:sz w:val="22"/>
          <w:szCs w:val="22"/>
          <w:lang w:val="el-GR"/>
        </w:rPr>
      </w:pPr>
    </w:p>
    <w:p w:rsidR="003C5FB1" w:rsidRPr="00763B8C" w:rsidRDefault="003C5FB1" w:rsidP="003C5FB1">
      <w:pPr>
        <w:numPr>
          <w:ilvl w:val="12"/>
          <w:numId w:val="0"/>
        </w:numPr>
        <w:rPr>
          <w:sz w:val="22"/>
          <w:szCs w:val="22"/>
          <w:lang w:val="el-GR"/>
        </w:rPr>
      </w:pPr>
    </w:p>
    <w:p w:rsidR="003C5FB1" w:rsidRPr="00C6064F" w:rsidRDefault="003C5FB1" w:rsidP="003C5FB1">
      <w:pPr>
        <w:pStyle w:val="Header"/>
        <w:tabs>
          <w:tab w:val="clear" w:pos="567"/>
          <w:tab w:val="left" w:pos="555"/>
        </w:tabs>
        <w:rPr>
          <w:rFonts w:ascii="Times New Roman" w:hAnsi="Times New Roman"/>
          <w:b/>
          <w:sz w:val="22"/>
          <w:szCs w:val="22"/>
          <w:lang w:val="el-GR"/>
        </w:rPr>
      </w:pPr>
      <w:r w:rsidRPr="00763B8C">
        <w:rPr>
          <w:rFonts w:ascii="Times New Roman" w:hAnsi="Times New Roman"/>
          <w:b/>
          <w:sz w:val="22"/>
          <w:szCs w:val="22"/>
          <w:lang w:val="el-GR"/>
        </w:rPr>
        <w:t>1.</w:t>
      </w:r>
      <w:r w:rsidRPr="00763B8C">
        <w:rPr>
          <w:rFonts w:ascii="Times New Roman" w:hAnsi="Times New Roman"/>
          <w:b/>
          <w:sz w:val="22"/>
          <w:szCs w:val="22"/>
          <w:lang w:val="el-GR"/>
        </w:rPr>
        <w:tab/>
      </w:r>
      <w:r w:rsidR="00360A05" w:rsidRPr="00763B8C">
        <w:rPr>
          <w:rFonts w:ascii="Times New Roman" w:hAnsi="Times New Roman"/>
          <w:b/>
          <w:sz w:val="22"/>
          <w:szCs w:val="22"/>
          <w:lang w:val="el-GR"/>
        </w:rPr>
        <w:t>Τι είναι το Ferri</w:t>
      </w:r>
      <w:r w:rsidR="00F769E2">
        <w:rPr>
          <w:rFonts w:ascii="Times New Roman" w:hAnsi="Times New Roman"/>
          <w:b/>
          <w:sz w:val="22"/>
          <w:szCs w:val="22"/>
          <w:lang w:val="el-GR"/>
        </w:rPr>
        <w:t>prox και ποια είναι η χρήση του</w:t>
      </w:r>
    </w:p>
    <w:p w:rsidR="003C5FB1" w:rsidRPr="00763B8C" w:rsidRDefault="003C5FB1" w:rsidP="003C5FB1">
      <w:pPr>
        <w:pStyle w:val="Header"/>
        <w:rPr>
          <w:rFonts w:ascii="Times New Roman" w:hAnsi="Times New Roman"/>
          <w:sz w:val="22"/>
          <w:szCs w:val="22"/>
          <w:lang w:val="el-GR"/>
        </w:rPr>
      </w:pPr>
    </w:p>
    <w:p w:rsidR="008A29BC" w:rsidRPr="00763B8C" w:rsidRDefault="008A29BC" w:rsidP="008A29BC">
      <w:pPr>
        <w:pStyle w:val="Header"/>
        <w:rPr>
          <w:rFonts w:ascii="Times New Roman" w:hAnsi="Times New Roman"/>
          <w:sz w:val="22"/>
          <w:szCs w:val="22"/>
          <w:lang w:val="el-GR"/>
        </w:rPr>
      </w:pPr>
      <w:r w:rsidRPr="00763B8C">
        <w:rPr>
          <w:rFonts w:ascii="Times New Roman" w:hAnsi="Times New Roman"/>
          <w:sz w:val="22"/>
          <w:szCs w:val="22"/>
          <w:lang w:val="el-GR"/>
        </w:rPr>
        <w:t>Το Ferriprox περιέχει τη δραστική ουσία δεφεριπρόνη. Το Ferriprox είναι ένα</w:t>
      </w:r>
      <w:r w:rsidRPr="008A29BC">
        <w:rPr>
          <w:rFonts w:ascii="Times New Roman" w:hAnsi="Times New Roman"/>
          <w:sz w:val="22"/>
          <w:szCs w:val="22"/>
          <w:lang w:val="el-GR"/>
        </w:rPr>
        <w:t>ς χηλικός παράγοντας σιδήρου, ένας τύπος φαρμάκου</w:t>
      </w:r>
      <w:r w:rsidRPr="00763B8C">
        <w:rPr>
          <w:rFonts w:ascii="Times New Roman" w:hAnsi="Times New Roman"/>
          <w:sz w:val="22"/>
          <w:szCs w:val="22"/>
          <w:lang w:val="el-GR"/>
        </w:rPr>
        <w:t xml:space="preserve"> που απομακρύνει </w:t>
      </w:r>
      <w:r w:rsidRPr="008A29BC">
        <w:rPr>
          <w:rFonts w:ascii="Times New Roman" w:hAnsi="Times New Roman"/>
          <w:sz w:val="22"/>
          <w:szCs w:val="22"/>
          <w:lang w:val="el-GR"/>
        </w:rPr>
        <w:t xml:space="preserve">την περίσσεια σιδήρου </w:t>
      </w:r>
      <w:r w:rsidRPr="00763B8C">
        <w:rPr>
          <w:rFonts w:ascii="Times New Roman" w:hAnsi="Times New Roman"/>
          <w:sz w:val="22"/>
          <w:szCs w:val="22"/>
          <w:lang w:val="el-GR"/>
        </w:rPr>
        <w:t>από τον οργανισμό.</w:t>
      </w:r>
    </w:p>
    <w:p w:rsidR="00945734" w:rsidRPr="00763B8C" w:rsidRDefault="00945734" w:rsidP="00945734">
      <w:pPr>
        <w:pStyle w:val="Header"/>
        <w:rPr>
          <w:rFonts w:ascii="Times New Roman" w:hAnsi="Times New Roman"/>
          <w:sz w:val="22"/>
          <w:szCs w:val="22"/>
          <w:lang w:val="el-GR"/>
        </w:rPr>
      </w:pPr>
    </w:p>
    <w:p w:rsidR="00433CFE" w:rsidRPr="00763B8C" w:rsidRDefault="00433CFE" w:rsidP="00433CFE">
      <w:pPr>
        <w:pStyle w:val="Header"/>
        <w:rPr>
          <w:rFonts w:ascii="Times New Roman" w:hAnsi="Times New Roman"/>
          <w:sz w:val="22"/>
          <w:szCs w:val="22"/>
          <w:lang w:val="el-GR"/>
        </w:rPr>
      </w:pPr>
      <w:r w:rsidRPr="00433CFE">
        <w:rPr>
          <w:rFonts w:ascii="Times New Roman" w:hAnsi="Times New Roman"/>
          <w:sz w:val="22"/>
          <w:szCs w:val="22"/>
          <w:lang w:val="el-GR"/>
        </w:rPr>
        <w:t>Το Ferriprox χρησιμοποιείται στην αντιμετώπιση της υπερφόρτωσης σιδήρου, που προκαλείται από συχνές μεταγγίσεις αίματος, σε ασθενείς που πάσχουν από μείζονα μεσογειακή αναιμία, όταν η υφιστάμενη θεραπεία με χηλικό παράγοντα αντενδείκνυται ή είναι ανεπαρκής.</w:t>
      </w:r>
    </w:p>
    <w:p w:rsidR="003C5FB1" w:rsidRPr="00763B8C" w:rsidRDefault="003C5FB1" w:rsidP="003C5FB1">
      <w:pPr>
        <w:rPr>
          <w:sz w:val="22"/>
          <w:szCs w:val="22"/>
          <w:lang w:val="el-GR"/>
        </w:rPr>
      </w:pPr>
    </w:p>
    <w:p w:rsidR="003C5FB1" w:rsidRPr="00763B8C" w:rsidRDefault="003C5FB1" w:rsidP="003C5FB1">
      <w:pPr>
        <w:pStyle w:val="BodyText"/>
        <w:jc w:val="left"/>
        <w:rPr>
          <w:szCs w:val="22"/>
          <w:lang w:val="el-GR"/>
        </w:rPr>
      </w:pPr>
    </w:p>
    <w:p w:rsidR="003C5FB1" w:rsidRPr="00C6064F" w:rsidRDefault="003C5FB1" w:rsidP="00692F81">
      <w:pPr>
        <w:pStyle w:val="Header"/>
        <w:keepNext/>
        <w:tabs>
          <w:tab w:val="clear" w:pos="567"/>
          <w:tab w:val="left" w:pos="555"/>
        </w:tabs>
        <w:rPr>
          <w:rFonts w:ascii="Times New Roman" w:hAnsi="Times New Roman"/>
          <w:b/>
          <w:sz w:val="22"/>
          <w:szCs w:val="22"/>
          <w:lang w:val="el-GR"/>
        </w:rPr>
      </w:pPr>
      <w:r w:rsidRPr="00763B8C">
        <w:rPr>
          <w:rFonts w:ascii="Times New Roman" w:hAnsi="Times New Roman"/>
          <w:b/>
          <w:sz w:val="22"/>
          <w:szCs w:val="22"/>
          <w:lang w:val="el-GR"/>
        </w:rPr>
        <w:t>2.</w:t>
      </w:r>
      <w:r w:rsidRPr="00763B8C">
        <w:rPr>
          <w:rFonts w:ascii="Times New Roman" w:hAnsi="Times New Roman"/>
          <w:b/>
          <w:sz w:val="22"/>
          <w:szCs w:val="22"/>
          <w:lang w:val="el-GR"/>
        </w:rPr>
        <w:tab/>
      </w:r>
      <w:r w:rsidR="00360A05" w:rsidRPr="00763B8C">
        <w:rPr>
          <w:rFonts w:ascii="Times New Roman" w:hAnsi="Times New Roman"/>
          <w:b/>
          <w:sz w:val="22"/>
          <w:szCs w:val="22"/>
          <w:lang w:val="el-GR"/>
        </w:rPr>
        <w:t xml:space="preserve">Τι πρέπει να γνωρίζετε </w:t>
      </w:r>
      <w:r w:rsidR="00D07D22" w:rsidRPr="00763B8C">
        <w:rPr>
          <w:rFonts w:ascii="Times New Roman" w:hAnsi="Times New Roman"/>
          <w:b/>
          <w:sz w:val="22"/>
          <w:szCs w:val="22"/>
          <w:lang w:val="el-GR"/>
        </w:rPr>
        <w:t xml:space="preserve">πριν </w:t>
      </w:r>
      <w:r w:rsidR="00F769E2">
        <w:rPr>
          <w:rFonts w:ascii="Times New Roman" w:hAnsi="Times New Roman"/>
          <w:b/>
          <w:sz w:val="22"/>
          <w:szCs w:val="22"/>
          <w:lang w:val="el-GR"/>
        </w:rPr>
        <w:t>πάρετε το Ferriprox</w:t>
      </w:r>
    </w:p>
    <w:p w:rsidR="003C5FB1" w:rsidRPr="00763B8C" w:rsidRDefault="003C5FB1" w:rsidP="00692F81">
      <w:pPr>
        <w:pStyle w:val="Header"/>
        <w:keepNext/>
        <w:rPr>
          <w:rFonts w:ascii="Times New Roman" w:hAnsi="Times New Roman"/>
          <w:b/>
          <w:sz w:val="22"/>
          <w:szCs w:val="22"/>
          <w:u w:val="single"/>
          <w:lang w:val="el-GR"/>
        </w:rPr>
      </w:pPr>
    </w:p>
    <w:p w:rsidR="009161A7" w:rsidRPr="00763B8C" w:rsidRDefault="009161A7" w:rsidP="00692F81">
      <w:pPr>
        <w:keepNext/>
        <w:rPr>
          <w:b/>
          <w:bCs/>
          <w:sz w:val="22"/>
          <w:szCs w:val="22"/>
          <w:lang w:val="el-GR"/>
        </w:rPr>
      </w:pPr>
      <w:r w:rsidRPr="00763B8C">
        <w:rPr>
          <w:b/>
          <w:bCs/>
          <w:sz w:val="22"/>
          <w:szCs w:val="22"/>
          <w:lang w:val="el-GR"/>
        </w:rPr>
        <w:t>Μην πάρετε το Ferriprox</w:t>
      </w:r>
    </w:p>
    <w:p w:rsidR="009161A7" w:rsidRPr="00763B8C" w:rsidRDefault="009161A7" w:rsidP="009161A7">
      <w:pPr>
        <w:pStyle w:val="Header"/>
        <w:widowControl/>
        <w:numPr>
          <w:ilvl w:val="0"/>
          <w:numId w:val="2"/>
        </w:numPr>
        <w:tabs>
          <w:tab w:val="clear" w:pos="567"/>
          <w:tab w:val="clear" w:pos="4320"/>
          <w:tab w:val="clear" w:pos="8640"/>
          <w:tab w:val="left" w:pos="360"/>
        </w:tabs>
        <w:rPr>
          <w:rFonts w:ascii="Times New Roman" w:hAnsi="Times New Roman"/>
          <w:sz w:val="22"/>
          <w:szCs w:val="22"/>
          <w:lang w:val="el-GR"/>
        </w:rPr>
      </w:pPr>
      <w:r w:rsidRPr="00763B8C">
        <w:rPr>
          <w:rFonts w:ascii="Times New Roman" w:hAnsi="Times New Roman"/>
          <w:sz w:val="22"/>
          <w:szCs w:val="22"/>
          <w:lang w:val="el-GR"/>
        </w:rPr>
        <w:t>σε περίπτωση αλλεργίας στη δεφεριπρόνη ή σε οποιοδήποτε άλλο από τα συστατικά αυτού του φαρμάκου (αναφέρονται στην παράγραφο 6).</w:t>
      </w:r>
    </w:p>
    <w:p w:rsidR="003C5FB1" w:rsidRPr="00763B8C" w:rsidRDefault="003C5FB1" w:rsidP="003C5FB1">
      <w:pPr>
        <w:pStyle w:val="Header"/>
        <w:widowControl/>
        <w:numPr>
          <w:ilvl w:val="0"/>
          <w:numId w:val="2"/>
        </w:numPr>
        <w:tabs>
          <w:tab w:val="clear" w:pos="567"/>
          <w:tab w:val="clear" w:pos="4320"/>
          <w:tab w:val="clear" w:pos="8640"/>
          <w:tab w:val="left" w:pos="360"/>
        </w:tabs>
        <w:rPr>
          <w:rFonts w:ascii="Times New Roman" w:hAnsi="Times New Roman"/>
          <w:sz w:val="22"/>
          <w:szCs w:val="22"/>
          <w:lang w:val="el-GR"/>
        </w:rPr>
      </w:pPr>
      <w:r w:rsidRPr="00763B8C">
        <w:rPr>
          <w:rFonts w:ascii="Times New Roman" w:hAnsi="Times New Roman"/>
          <w:sz w:val="22"/>
          <w:szCs w:val="22"/>
          <w:lang w:val="el-GR"/>
        </w:rPr>
        <w:t>Εάν έχετε ιστορικό επαναλαμβανόμενων επεισοδίων ουδετεροπενίας (χαμηλό αριθμό λευκών αιμοσφαιρίων [ουδετερόφιλα]).</w:t>
      </w:r>
    </w:p>
    <w:p w:rsidR="003C5FB1" w:rsidRPr="00763B8C" w:rsidRDefault="003C5FB1" w:rsidP="003C5FB1">
      <w:pPr>
        <w:pStyle w:val="Header"/>
        <w:widowControl/>
        <w:numPr>
          <w:ilvl w:val="0"/>
          <w:numId w:val="2"/>
        </w:numPr>
        <w:tabs>
          <w:tab w:val="clear" w:pos="567"/>
          <w:tab w:val="clear" w:pos="4320"/>
          <w:tab w:val="clear" w:pos="8640"/>
          <w:tab w:val="left" w:pos="360"/>
        </w:tabs>
        <w:rPr>
          <w:rFonts w:ascii="Times New Roman" w:hAnsi="Times New Roman"/>
          <w:sz w:val="22"/>
          <w:szCs w:val="22"/>
          <w:lang w:val="el-GR"/>
        </w:rPr>
      </w:pPr>
      <w:r w:rsidRPr="00763B8C">
        <w:rPr>
          <w:rFonts w:ascii="Times New Roman" w:hAnsi="Times New Roman"/>
          <w:sz w:val="22"/>
          <w:szCs w:val="22"/>
          <w:lang w:val="el-GR"/>
        </w:rPr>
        <w:t>Εάν έχετε ιστορικό ακοκκιοκυττάρωσης (πολύ χαμηλό αριθμό λευκών αιμοσφαιρίων [ουδετερόφιλα]).</w:t>
      </w:r>
    </w:p>
    <w:p w:rsidR="003C5FB1" w:rsidRPr="00763B8C" w:rsidRDefault="003C5FB1" w:rsidP="003C5FB1">
      <w:pPr>
        <w:pStyle w:val="Header"/>
        <w:widowControl/>
        <w:numPr>
          <w:ilvl w:val="0"/>
          <w:numId w:val="2"/>
        </w:numPr>
        <w:tabs>
          <w:tab w:val="clear" w:pos="567"/>
          <w:tab w:val="clear" w:pos="4320"/>
          <w:tab w:val="clear" w:pos="8640"/>
          <w:tab w:val="left" w:pos="360"/>
        </w:tabs>
        <w:rPr>
          <w:rFonts w:ascii="Times New Roman" w:hAnsi="Times New Roman"/>
          <w:sz w:val="22"/>
          <w:szCs w:val="22"/>
          <w:lang w:val="el-GR"/>
        </w:rPr>
      </w:pPr>
      <w:r w:rsidRPr="00763B8C">
        <w:rPr>
          <w:rFonts w:ascii="Times New Roman" w:hAnsi="Times New Roman"/>
          <w:sz w:val="22"/>
          <w:szCs w:val="22"/>
          <w:lang w:val="el-GR"/>
        </w:rPr>
        <w:t xml:space="preserve">Εάν λαμβάνετε φάρμακα τα οποία είναι γνωστό ότι προκαλούν ουδετεροπενία ή ακοκκιοκυττάρωση </w:t>
      </w:r>
      <w:r w:rsidRPr="00763B8C">
        <w:rPr>
          <w:rFonts w:ascii="Times New Roman" w:hAnsi="Times New Roman"/>
          <w:noProof/>
          <w:sz w:val="22"/>
          <w:szCs w:val="22"/>
          <w:lang w:val="el-GR"/>
        </w:rPr>
        <w:t xml:space="preserve">(βλέπε παράγραφο </w:t>
      </w:r>
      <w:r w:rsidR="00C0348B" w:rsidRPr="00763B8C">
        <w:rPr>
          <w:rFonts w:ascii="Times New Roman" w:hAnsi="Times New Roman"/>
          <w:noProof/>
          <w:sz w:val="22"/>
          <w:szCs w:val="22"/>
          <w:lang w:val="el-GR"/>
        </w:rPr>
        <w:t xml:space="preserve">«Άλλα φάρμακα και </w:t>
      </w:r>
      <w:r w:rsidR="00C0348B" w:rsidRPr="00763B8C">
        <w:rPr>
          <w:rFonts w:ascii="Times New Roman" w:hAnsi="Times New Roman"/>
          <w:noProof/>
          <w:sz w:val="22"/>
          <w:szCs w:val="22"/>
          <w:lang w:val="en-US"/>
        </w:rPr>
        <w:t>Ferriprox</w:t>
      </w:r>
      <w:r w:rsidR="00F769E2">
        <w:rPr>
          <w:rFonts w:ascii="Times New Roman" w:hAnsi="Times New Roman"/>
          <w:noProof/>
          <w:sz w:val="22"/>
          <w:szCs w:val="22"/>
          <w:lang w:val="el-GR"/>
        </w:rPr>
        <w:t>»).</w:t>
      </w:r>
    </w:p>
    <w:p w:rsidR="003C5FB1" w:rsidRPr="00763B8C" w:rsidRDefault="003C5FB1" w:rsidP="003C5FB1">
      <w:pPr>
        <w:pStyle w:val="Header"/>
        <w:widowControl/>
        <w:numPr>
          <w:ilvl w:val="0"/>
          <w:numId w:val="2"/>
        </w:numPr>
        <w:tabs>
          <w:tab w:val="clear" w:pos="567"/>
          <w:tab w:val="clear" w:pos="4320"/>
          <w:tab w:val="clear" w:pos="8640"/>
          <w:tab w:val="left" w:pos="360"/>
        </w:tabs>
        <w:rPr>
          <w:rFonts w:ascii="Times New Roman" w:hAnsi="Times New Roman"/>
          <w:sz w:val="22"/>
          <w:szCs w:val="22"/>
          <w:lang w:val="el-GR"/>
        </w:rPr>
      </w:pPr>
      <w:r w:rsidRPr="00763B8C">
        <w:rPr>
          <w:rFonts w:ascii="Times New Roman" w:hAnsi="Times New Roman"/>
          <w:sz w:val="22"/>
          <w:szCs w:val="22"/>
          <w:lang w:val="el-GR"/>
        </w:rPr>
        <w:t>Εάν είστε έγκυος ή θηλάζετε.</w:t>
      </w:r>
    </w:p>
    <w:p w:rsidR="003C5FB1" w:rsidRPr="00763B8C" w:rsidRDefault="003C5FB1" w:rsidP="003C5FB1">
      <w:pPr>
        <w:tabs>
          <w:tab w:val="left" w:pos="0"/>
        </w:tabs>
        <w:rPr>
          <w:sz w:val="22"/>
          <w:szCs w:val="22"/>
          <w:lang w:val="el-GR"/>
        </w:rPr>
      </w:pPr>
    </w:p>
    <w:p w:rsidR="003C5FB1" w:rsidRPr="00F769E2" w:rsidRDefault="00713BDB" w:rsidP="003C5FB1">
      <w:pPr>
        <w:keepNext/>
        <w:rPr>
          <w:b/>
          <w:bCs/>
          <w:sz w:val="22"/>
          <w:szCs w:val="22"/>
        </w:rPr>
      </w:pPr>
      <w:r w:rsidRPr="00763B8C">
        <w:rPr>
          <w:b/>
          <w:noProof/>
          <w:sz w:val="22"/>
          <w:szCs w:val="22"/>
          <w:lang w:val="el-GR"/>
        </w:rPr>
        <w:t>Προειδοποιήσεις και προφυλάξεις</w:t>
      </w:r>
    </w:p>
    <w:p w:rsidR="00A24BFF" w:rsidRPr="00763B8C" w:rsidRDefault="00A24BFF" w:rsidP="00A24BFF">
      <w:pPr>
        <w:pStyle w:val="Header"/>
        <w:widowControl/>
        <w:numPr>
          <w:ilvl w:val="0"/>
          <w:numId w:val="2"/>
        </w:numPr>
        <w:tabs>
          <w:tab w:val="clear" w:pos="567"/>
          <w:tab w:val="clear" w:pos="4320"/>
          <w:tab w:val="clear" w:pos="8640"/>
          <w:tab w:val="left" w:pos="360"/>
        </w:tabs>
        <w:rPr>
          <w:rFonts w:ascii="Times New Roman" w:hAnsi="Times New Roman"/>
          <w:sz w:val="22"/>
          <w:szCs w:val="22"/>
          <w:lang w:val="el-GR"/>
        </w:rPr>
      </w:pPr>
      <w:r w:rsidRPr="00763B8C">
        <w:rPr>
          <w:rFonts w:ascii="Times New Roman" w:hAnsi="Times New Roman"/>
          <w:sz w:val="22"/>
          <w:szCs w:val="22"/>
          <w:lang w:val="el-GR"/>
        </w:rPr>
        <w:t xml:space="preserve">Η σοβαρότερη ανεπιθύμητη ενέργεια που μπορεί να συμβεί ενώ χορηγείται το Ferriprox είναι η εμφάνιση πολύ χαμηλού αριθμού λευκών αιμοσφαιρίων (ουδετερόφιλα). Αυτή η πάθηση, γνωστή ως </w:t>
      </w:r>
      <w:r w:rsidRPr="00B63BD3">
        <w:rPr>
          <w:rFonts w:ascii="Times New Roman" w:hAnsi="Times New Roman"/>
          <w:sz w:val="22"/>
          <w:szCs w:val="22"/>
          <w:lang w:val="el-GR"/>
        </w:rPr>
        <w:t>σοβαρή</w:t>
      </w:r>
      <w:r w:rsidRPr="00763B8C">
        <w:rPr>
          <w:rFonts w:ascii="Times New Roman" w:hAnsi="Times New Roman"/>
          <w:sz w:val="22"/>
          <w:szCs w:val="22"/>
          <w:lang w:val="el-GR"/>
        </w:rPr>
        <w:t xml:space="preserve"> ουδετεροπενία ή ακοκκιοκυττάρωση, έχει παρουσιαστεί σε 1 με 2 στα 100</w:t>
      </w:r>
      <w:r w:rsidRPr="00763B8C">
        <w:rPr>
          <w:rFonts w:ascii="Times New Roman" w:hAnsi="Times New Roman"/>
          <w:sz w:val="22"/>
          <w:szCs w:val="22"/>
          <w:lang w:val="en-US"/>
        </w:rPr>
        <w:t> </w:t>
      </w:r>
      <w:r w:rsidRPr="00763B8C">
        <w:rPr>
          <w:rFonts w:ascii="Times New Roman" w:hAnsi="Times New Roman"/>
          <w:sz w:val="22"/>
          <w:szCs w:val="22"/>
          <w:lang w:val="el-GR"/>
        </w:rPr>
        <w:t xml:space="preserve">άτομα που έλαβαν Ferriprox σε κλινικές μελέτες. Επειδή τα λευκά αιμοσφαίρια συμβάλλουν στην καταπολέμηση λοιμώξεων, έχοντας χαμηλό αριθμό λευκών αιμοσφαιρίων πιθανόν να διατρέχετε τον κίνδυνο ανάπτυξης μιας σοβαρής και απειλητικής για τη ζωή λοίμωξης. </w:t>
      </w:r>
      <w:r w:rsidRPr="00A24BFF">
        <w:rPr>
          <w:rFonts w:ascii="Times New Roman" w:hAnsi="Times New Roman"/>
          <w:sz w:val="22"/>
          <w:szCs w:val="22"/>
          <w:lang w:val="el-GR"/>
        </w:rPr>
        <w:t>Προκειμένου να παρακολουθήσει την ουδετεροπενία, ο ιατρός σας θα σας ζητήσει να κάνετε τακτικά εξετάσεις αίματος (για να ελέγξει τον αριθμό των λευκοκυττάρων σας), με συχνότητα μία φορά την εβδομάδα, ενόσω λαμβάνετε αγωγή με Ferriprox</w:t>
      </w:r>
      <w:r w:rsidRPr="00763B8C">
        <w:rPr>
          <w:rFonts w:ascii="Times New Roman" w:hAnsi="Times New Roman"/>
          <w:sz w:val="22"/>
          <w:szCs w:val="22"/>
          <w:lang w:val="el-GR"/>
        </w:rPr>
        <w:t>. Είναι πολύ σημαντικό να τηρείτε όλα αυτά τα ραντεβού. Ανατρέξτε στην κάρτα υπενθύμισης του ασθενή/φροντιστή που είναι συνδεδεμένη στο φυλλάδιο αυτό.</w:t>
      </w:r>
      <w:r w:rsidRPr="00A24BFF">
        <w:rPr>
          <w:lang w:val="el-GR"/>
        </w:rPr>
        <w:t xml:space="preserve"> </w:t>
      </w:r>
      <w:r w:rsidRPr="00A24BFF">
        <w:rPr>
          <w:rFonts w:ascii="Times New Roman" w:hAnsi="Times New Roman"/>
          <w:sz w:val="22"/>
          <w:szCs w:val="22"/>
          <w:lang w:val="el-GR"/>
        </w:rPr>
        <w:t>Αν παρουσιάσετε οποιαδήποτε συμπτώματα λοίμωξης, όπως πυρετό, κυνάγχη ή συμπτώματα που μοιάζουν με γρίπη, ζητήστε αμέσως ιατρική συμβουλή. Ο αριθμός των λευκοκυττάρων σας πρέπει να ελεγχθεί εντός 24 ωρών, προκειμένου να εντοπιστεί πιθανή ακοκκιοκυττάρωση</w:t>
      </w:r>
      <w:r w:rsidRPr="00763B8C">
        <w:rPr>
          <w:rFonts w:ascii="Times New Roman" w:hAnsi="Times New Roman"/>
          <w:sz w:val="22"/>
          <w:szCs w:val="22"/>
          <w:lang w:val="el-GR"/>
        </w:rPr>
        <w:t>.</w:t>
      </w:r>
    </w:p>
    <w:p w:rsidR="00A24BFF" w:rsidRPr="00763B8C" w:rsidRDefault="00A24BFF" w:rsidP="00A24BFF">
      <w:pPr>
        <w:pStyle w:val="Header"/>
        <w:widowControl/>
        <w:numPr>
          <w:ilvl w:val="0"/>
          <w:numId w:val="2"/>
        </w:numPr>
        <w:tabs>
          <w:tab w:val="clear" w:pos="567"/>
          <w:tab w:val="clear" w:pos="4320"/>
          <w:tab w:val="clear" w:pos="8640"/>
          <w:tab w:val="left" w:pos="360"/>
        </w:tabs>
        <w:rPr>
          <w:rFonts w:ascii="Times New Roman" w:hAnsi="Times New Roman"/>
          <w:sz w:val="22"/>
          <w:szCs w:val="22"/>
          <w:lang w:val="el-GR"/>
        </w:rPr>
      </w:pPr>
      <w:r w:rsidRPr="00A24BFF">
        <w:rPr>
          <w:rFonts w:ascii="Times New Roman" w:hAnsi="Times New Roman"/>
          <w:sz w:val="22"/>
          <w:szCs w:val="22"/>
          <w:lang w:val="el-GR"/>
        </w:rPr>
        <w:t>Αν είστε οροθετικοί για HIV ή υπάρχει σοβαρή βλάβη της λειτουργίας του ήπατος ή των νεφρών σας, ο ιατρός σας ίσως να συστήσει πρόσθετες εξετάσεις</w:t>
      </w:r>
      <w:r w:rsidRPr="00763B8C">
        <w:rPr>
          <w:rFonts w:ascii="Times New Roman" w:hAnsi="Times New Roman"/>
          <w:sz w:val="22"/>
          <w:szCs w:val="22"/>
          <w:lang w:val="el-GR"/>
        </w:rPr>
        <w:t>.</w:t>
      </w:r>
    </w:p>
    <w:p w:rsidR="003C5FB1" w:rsidRPr="00763B8C" w:rsidRDefault="003C5FB1" w:rsidP="003C5FB1">
      <w:pPr>
        <w:pStyle w:val="Header"/>
        <w:tabs>
          <w:tab w:val="clear" w:pos="567"/>
        </w:tabs>
        <w:rPr>
          <w:rFonts w:ascii="Times New Roman" w:hAnsi="Times New Roman"/>
          <w:sz w:val="22"/>
          <w:szCs w:val="22"/>
          <w:lang w:val="el-GR"/>
        </w:rPr>
      </w:pPr>
    </w:p>
    <w:p w:rsidR="003C5FB1" w:rsidRPr="00763B8C" w:rsidRDefault="003C5FB1" w:rsidP="003C5FB1">
      <w:pPr>
        <w:tabs>
          <w:tab w:val="left" w:pos="284"/>
        </w:tabs>
        <w:rPr>
          <w:sz w:val="22"/>
          <w:szCs w:val="22"/>
          <w:lang w:val="el-GR"/>
        </w:rPr>
      </w:pPr>
      <w:r w:rsidRPr="00763B8C">
        <w:rPr>
          <w:sz w:val="22"/>
          <w:szCs w:val="22"/>
          <w:lang w:val="el-GR"/>
        </w:rPr>
        <w:t>Ο γιατρός σας θα σας ζητήσει επίσης να κάνετε κάποιες αναλύσεις για έλεγχο της ποσότητας σιδήρου στον οργανισμό σας. Επιπρόσθετα, μπορεί να σας ζητήσει να κάνετε βιοψίες ήπατος.</w:t>
      </w:r>
    </w:p>
    <w:p w:rsidR="003C5FB1" w:rsidRPr="00763B8C" w:rsidRDefault="003C5FB1" w:rsidP="003C5FB1">
      <w:pPr>
        <w:tabs>
          <w:tab w:val="left" w:pos="0"/>
        </w:tabs>
        <w:rPr>
          <w:sz w:val="22"/>
          <w:szCs w:val="22"/>
          <w:lang w:val="el-GR"/>
        </w:rPr>
      </w:pPr>
    </w:p>
    <w:p w:rsidR="003C5FB1" w:rsidRPr="0068554C" w:rsidRDefault="00482273" w:rsidP="00692F81">
      <w:pPr>
        <w:keepNext/>
        <w:rPr>
          <w:b/>
          <w:bCs/>
          <w:sz w:val="22"/>
          <w:szCs w:val="22"/>
          <w:lang w:val="el-GR"/>
        </w:rPr>
      </w:pPr>
      <w:r w:rsidRPr="00763B8C">
        <w:rPr>
          <w:b/>
          <w:noProof/>
          <w:sz w:val="22"/>
          <w:szCs w:val="22"/>
          <w:lang w:val="el-GR"/>
        </w:rPr>
        <w:t xml:space="preserve">Άλλα φάρμακα και </w:t>
      </w:r>
      <w:r w:rsidRPr="00763B8C">
        <w:rPr>
          <w:b/>
          <w:noProof/>
          <w:sz w:val="22"/>
          <w:szCs w:val="22"/>
        </w:rPr>
        <w:t>Ferriprox</w:t>
      </w:r>
    </w:p>
    <w:p w:rsidR="003C5FB1" w:rsidRPr="00763B8C" w:rsidRDefault="003C5FB1" w:rsidP="00D62F29">
      <w:pPr>
        <w:rPr>
          <w:noProof/>
          <w:sz w:val="22"/>
          <w:szCs w:val="22"/>
          <w:lang w:val="el-GR"/>
        </w:rPr>
      </w:pPr>
      <w:r w:rsidRPr="00763B8C">
        <w:rPr>
          <w:noProof/>
          <w:sz w:val="22"/>
          <w:szCs w:val="22"/>
          <w:lang w:val="el-GR"/>
        </w:rPr>
        <w:t>Δεν πρέπει να παίρνετε φαρμακευτικά προϊόντα που είναι γνωστό ότι προκαλούν ουδετεροπενία ή ακοκκιοκυττάρωση (βλέπε «</w:t>
      </w:r>
      <w:r w:rsidR="00BA2845" w:rsidRPr="00763B8C">
        <w:rPr>
          <w:noProof/>
          <w:sz w:val="22"/>
          <w:szCs w:val="22"/>
          <w:lang w:val="el-GR"/>
        </w:rPr>
        <w:t>Μη πάρετε το</w:t>
      </w:r>
      <w:r w:rsidRPr="00763B8C">
        <w:rPr>
          <w:noProof/>
          <w:sz w:val="22"/>
          <w:szCs w:val="22"/>
          <w:lang w:val="el-GR"/>
        </w:rPr>
        <w:t xml:space="preserve"> Ferriprox»). </w:t>
      </w:r>
      <w:r w:rsidR="00482273" w:rsidRPr="00763B8C">
        <w:rPr>
          <w:noProof/>
          <w:sz w:val="22"/>
          <w:szCs w:val="22"/>
          <w:lang w:val="el-GR"/>
        </w:rPr>
        <w:t>Ε</w:t>
      </w:r>
      <w:r w:rsidRPr="00763B8C">
        <w:rPr>
          <w:noProof/>
          <w:sz w:val="22"/>
          <w:szCs w:val="22"/>
          <w:lang w:val="el-GR"/>
        </w:rPr>
        <w:t xml:space="preserve">νημερώστε </w:t>
      </w:r>
      <w:r w:rsidR="00BA2845" w:rsidRPr="00763B8C">
        <w:rPr>
          <w:noProof/>
          <w:sz w:val="22"/>
          <w:szCs w:val="22"/>
          <w:lang w:val="el-GR"/>
        </w:rPr>
        <w:t>το</w:t>
      </w:r>
      <w:r w:rsidRPr="00763B8C">
        <w:rPr>
          <w:noProof/>
          <w:sz w:val="22"/>
          <w:szCs w:val="22"/>
          <w:lang w:val="el-GR"/>
        </w:rPr>
        <w:t xml:space="preserve"> γιατρό ή </w:t>
      </w:r>
      <w:r w:rsidR="00BA2845" w:rsidRPr="00763B8C">
        <w:rPr>
          <w:noProof/>
          <w:sz w:val="22"/>
          <w:szCs w:val="22"/>
          <w:lang w:val="el-GR"/>
        </w:rPr>
        <w:t>το</w:t>
      </w:r>
      <w:r w:rsidRPr="00763B8C">
        <w:rPr>
          <w:noProof/>
          <w:sz w:val="22"/>
          <w:szCs w:val="22"/>
          <w:lang w:val="el-GR"/>
        </w:rPr>
        <w:t xml:space="preserve"> φαρμακοποιό σας εάν παίρνετε</w:t>
      </w:r>
      <w:r w:rsidR="00482273" w:rsidRPr="00763B8C">
        <w:rPr>
          <w:noProof/>
          <w:sz w:val="22"/>
          <w:szCs w:val="22"/>
          <w:lang w:val="el-GR"/>
        </w:rPr>
        <w:t>,</w:t>
      </w:r>
      <w:r w:rsidRPr="00763B8C">
        <w:rPr>
          <w:noProof/>
          <w:sz w:val="22"/>
          <w:szCs w:val="22"/>
          <w:lang w:val="el-GR"/>
        </w:rPr>
        <w:t xml:space="preserve"> έχετε </w:t>
      </w:r>
      <w:r w:rsidR="00C17C54" w:rsidRPr="00763B8C">
        <w:rPr>
          <w:noProof/>
          <w:sz w:val="22"/>
          <w:szCs w:val="22"/>
          <w:lang w:val="el-GR"/>
        </w:rPr>
        <w:t xml:space="preserve">πρόσφατα </w:t>
      </w:r>
      <w:r w:rsidRPr="00763B8C">
        <w:rPr>
          <w:noProof/>
          <w:sz w:val="22"/>
          <w:szCs w:val="22"/>
          <w:lang w:val="el-GR"/>
        </w:rPr>
        <w:t xml:space="preserve">πάρει </w:t>
      </w:r>
      <w:r w:rsidR="00482273" w:rsidRPr="00763B8C">
        <w:rPr>
          <w:noProof/>
          <w:sz w:val="22"/>
          <w:szCs w:val="22"/>
          <w:lang w:val="el-GR"/>
        </w:rPr>
        <w:t>ή μπορεί να πάρετε</w:t>
      </w:r>
      <w:r w:rsidRPr="00763B8C">
        <w:rPr>
          <w:noProof/>
          <w:sz w:val="22"/>
          <w:szCs w:val="22"/>
          <w:lang w:val="el-GR"/>
        </w:rPr>
        <w:t xml:space="preserve"> άλλα φάρμακα, ακόμα και αυτά που δεν σας έχουν χορηγηθεί με συνταγή.</w:t>
      </w:r>
    </w:p>
    <w:p w:rsidR="00DA50DD" w:rsidRPr="00763B8C" w:rsidRDefault="00DA50DD" w:rsidP="00D62F29">
      <w:pPr>
        <w:rPr>
          <w:noProof/>
          <w:sz w:val="22"/>
          <w:szCs w:val="22"/>
          <w:lang w:val="el-GR"/>
        </w:rPr>
      </w:pPr>
    </w:p>
    <w:p w:rsidR="009B0922" w:rsidRPr="00763B8C" w:rsidRDefault="009B0922" w:rsidP="009B0922">
      <w:pPr>
        <w:rPr>
          <w:noProof/>
          <w:sz w:val="22"/>
          <w:szCs w:val="22"/>
          <w:lang w:val="el-GR"/>
        </w:rPr>
      </w:pPr>
      <w:r w:rsidRPr="00763B8C">
        <w:rPr>
          <w:noProof/>
          <w:sz w:val="22"/>
          <w:szCs w:val="22"/>
          <w:lang w:val="el-GR"/>
        </w:rPr>
        <w:t xml:space="preserve">Μην παίρνετε αντιόξινα με βάση το αργίλιο όταν </w:t>
      </w:r>
      <w:r w:rsidRPr="009B0922">
        <w:rPr>
          <w:noProof/>
          <w:sz w:val="22"/>
          <w:szCs w:val="22"/>
          <w:lang w:val="el-GR"/>
        </w:rPr>
        <w:t xml:space="preserve">ταυτόχρονα </w:t>
      </w:r>
      <w:r w:rsidRPr="00763B8C">
        <w:rPr>
          <w:noProof/>
          <w:sz w:val="22"/>
          <w:szCs w:val="22"/>
          <w:lang w:val="el-GR"/>
        </w:rPr>
        <w:t>παίρνετε Ferriprox.</w:t>
      </w:r>
    </w:p>
    <w:p w:rsidR="003C5FB1" w:rsidRPr="00763B8C" w:rsidRDefault="003C5FB1" w:rsidP="003C5FB1">
      <w:pPr>
        <w:rPr>
          <w:noProof/>
          <w:sz w:val="22"/>
          <w:szCs w:val="22"/>
          <w:lang w:val="el-GR"/>
        </w:rPr>
      </w:pPr>
    </w:p>
    <w:p w:rsidR="003C5FB1" w:rsidRPr="00C6064F" w:rsidRDefault="003C5FB1" w:rsidP="003C5FB1">
      <w:pPr>
        <w:rPr>
          <w:sz w:val="22"/>
          <w:szCs w:val="22"/>
          <w:lang w:val="el-GR"/>
        </w:rPr>
      </w:pPr>
      <w:r w:rsidRPr="00763B8C">
        <w:rPr>
          <w:sz w:val="22"/>
          <w:szCs w:val="22"/>
          <w:lang w:val="el-GR"/>
        </w:rPr>
        <w:t xml:space="preserve">Συμβουλευθείτε το γιατρό ή το φαρμακοποιό </w:t>
      </w:r>
      <w:r w:rsidR="00C17C54" w:rsidRPr="00763B8C">
        <w:rPr>
          <w:sz w:val="22"/>
          <w:szCs w:val="22"/>
          <w:lang w:val="el-GR"/>
        </w:rPr>
        <w:t xml:space="preserve">σας </w:t>
      </w:r>
      <w:r w:rsidRPr="00763B8C">
        <w:rPr>
          <w:sz w:val="22"/>
          <w:szCs w:val="22"/>
          <w:lang w:val="el-GR"/>
        </w:rPr>
        <w:t xml:space="preserve">πριν </w:t>
      </w:r>
      <w:r w:rsidR="00F769E2">
        <w:rPr>
          <w:sz w:val="22"/>
          <w:szCs w:val="22"/>
          <w:lang w:val="el-GR"/>
        </w:rPr>
        <w:t>πάρετε Βιταμίνη C με Ferriprox.</w:t>
      </w:r>
    </w:p>
    <w:p w:rsidR="003C5FB1" w:rsidRPr="00763B8C" w:rsidRDefault="003C5FB1" w:rsidP="003C5FB1">
      <w:pPr>
        <w:rPr>
          <w:sz w:val="22"/>
          <w:szCs w:val="22"/>
          <w:lang w:val="el-GR"/>
        </w:rPr>
      </w:pPr>
    </w:p>
    <w:p w:rsidR="003C5FB1" w:rsidRPr="00763B8C" w:rsidRDefault="003C5FB1" w:rsidP="00692F81">
      <w:pPr>
        <w:keepNext/>
        <w:rPr>
          <w:b/>
          <w:bCs/>
          <w:sz w:val="22"/>
          <w:szCs w:val="22"/>
          <w:lang w:val="el-GR"/>
        </w:rPr>
      </w:pPr>
      <w:r w:rsidRPr="00763B8C">
        <w:rPr>
          <w:b/>
          <w:bCs/>
          <w:sz w:val="22"/>
          <w:szCs w:val="22"/>
          <w:lang w:val="el-GR"/>
        </w:rPr>
        <w:t>Κύηση</w:t>
      </w:r>
      <w:r w:rsidRPr="00763B8C">
        <w:rPr>
          <w:sz w:val="22"/>
          <w:szCs w:val="22"/>
          <w:lang w:val="el-GR"/>
        </w:rPr>
        <w:t xml:space="preserve"> </w:t>
      </w:r>
      <w:r w:rsidRPr="00763B8C">
        <w:rPr>
          <w:b/>
          <w:bCs/>
          <w:sz w:val="22"/>
          <w:szCs w:val="22"/>
          <w:lang w:val="el-GR"/>
        </w:rPr>
        <w:t>και θηλασμός</w:t>
      </w:r>
    </w:p>
    <w:p w:rsidR="003C5FB1" w:rsidRPr="00763B8C" w:rsidRDefault="003C5FB1" w:rsidP="003C5FB1">
      <w:pPr>
        <w:rPr>
          <w:b/>
          <w:bCs/>
          <w:sz w:val="22"/>
          <w:szCs w:val="22"/>
          <w:lang w:val="el-GR"/>
        </w:rPr>
      </w:pPr>
      <w:r w:rsidRPr="00763B8C">
        <w:rPr>
          <w:bCs/>
          <w:sz w:val="22"/>
          <w:szCs w:val="22"/>
          <w:lang w:val="el-GR"/>
        </w:rPr>
        <w:t>Μην πάρετε το φάρμακο αυτό εάν είστε έγκυος ή εάν προσπαθείτε να μείνετε έγκυος. Το φάρμακο αυτό μπορεί να βλάψει σοβαρά το μωρό σας.</w:t>
      </w:r>
      <w:r w:rsidRPr="00763B8C">
        <w:rPr>
          <w:sz w:val="22"/>
          <w:szCs w:val="22"/>
          <w:lang w:val="el-GR"/>
        </w:rPr>
        <w:t xml:space="preserve"> Πρέπει να χρησιμοποιείτε μια αποτελεσματική μέθοδο αντισύλληψης όταν λαμβάνετε Ferriprox. Συμβουλευτείτε το γιατρό σας σχετικά με την καλύτερη μέθοδο </w:t>
      </w:r>
      <w:r w:rsidR="00C17C54" w:rsidRPr="00763B8C">
        <w:rPr>
          <w:sz w:val="22"/>
          <w:szCs w:val="22"/>
          <w:lang w:val="el-GR"/>
        </w:rPr>
        <w:t>για εσάς</w:t>
      </w:r>
      <w:r w:rsidRPr="00763B8C">
        <w:rPr>
          <w:sz w:val="22"/>
          <w:szCs w:val="22"/>
          <w:lang w:val="el-GR"/>
        </w:rPr>
        <w:t>. Εάν μείνετε έγκυος ενώ παίρνετε Ferriprox, σταματήστε αμέσως τη λήψη του φαρμάκου και συμβουλευτείτε το γιατρό σας.</w:t>
      </w:r>
    </w:p>
    <w:p w:rsidR="003C5FB1" w:rsidRPr="00763B8C" w:rsidRDefault="003C5FB1" w:rsidP="003C5FB1">
      <w:pPr>
        <w:rPr>
          <w:b/>
          <w:bCs/>
          <w:sz w:val="22"/>
          <w:szCs w:val="22"/>
          <w:lang w:val="el-GR"/>
        </w:rPr>
      </w:pPr>
    </w:p>
    <w:p w:rsidR="00DE3864" w:rsidRPr="00763B8C" w:rsidRDefault="00DE3864" w:rsidP="00DE3864">
      <w:pPr>
        <w:rPr>
          <w:sz w:val="22"/>
          <w:szCs w:val="22"/>
          <w:lang w:val="el-GR"/>
        </w:rPr>
      </w:pPr>
      <w:r w:rsidRPr="00763B8C">
        <w:rPr>
          <w:sz w:val="22"/>
          <w:szCs w:val="22"/>
          <w:lang w:val="el-GR"/>
        </w:rPr>
        <w:t>Δεν θα πρέπει να χρησιμοποιείτε το Ferriprox όταν θηλάζετε. Ανατρέξτε στην κάρτα υπενθύμισης ασθεν</w:t>
      </w:r>
      <w:r w:rsidR="00655928" w:rsidRPr="00655928">
        <w:rPr>
          <w:sz w:val="22"/>
          <w:szCs w:val="22"/>
          <w:lang w:val="el-GR"/>
        </w:rPr>
        <w:t>ή</w:t>
      </w:r>
      <w:r w:rsidRPr="00763B8C">
        <w:rPr>
          <w:sz w:val="22"/>
          <w:szCs w:val="22"/>
          <w:lang w:val="el-GR"/>
        </w:rPr>
        <w:t>/φροντ</w:t>
      </w:r>
      <w:r w:rsidRPr="00AF46D0">
        <w:rPr>
          <w:sz w:val="22"/>
          <w:szCs w:val="22"/>
          <w:lang w:val="el-GR"/>
        </w:rPr>
        <w:t>ιστή</w:t>
      </w:r>
      <w:r w:rsidRPr="00763B8C">
        <w:rPr>
          <w:sz w:val="22"/>
          <w:szCs w:val="22"/>
          <w:lang w:val="el-GR"/>
        </w:rPr>
        <w:t>, που είναι συνημμένη σε αυτό το φυλλάδιο.</w:t>
      </w:r>
    </w:p>
    <w:p w:rsidR="003C5FB1" w:rsidRPr="00763B8C" w:rsidRDefault="003C5FB1" w:rsidP="003C5FB1">
      <w:pPr>
        <w:rPr>
          <w:sz w:val="22"/>
          <w:szCs w:val="22"/>
          <w:lang w:val="el-GR"/>
        </w:rPr>
      </w:pPr>
    </w:p>
    <w:p w:rsidR="003C5FB1" w:rsidRPr="00763B8C" w:rsidRDefault="003C5FB1" w:rsidP="00692F81">
      <w:pPr>
        <w:keepNext/>
        <w:rPr>
          <w:b/>
          <w:bCs/>
          <w:sz w:val="22"/>
          <w:szCs w:val="22"/>
          <w:lang w:val="el-GR"/>
        </w:rPr>
      </w:pPr>
      <w:r w:rsidRPr="00763B8C">
        <w:rPr>
          <w:b/>
          <w:bCs/>
          <w:sz w:val="22"/>
          <w:szCs w:val="22"/>
          <w:lang w:val="el-GR"/>
        </w:rPr>
        <w:t xml:space="preserve">Οδήγηση και χειρισμός </w:t>
      </w:r>
      <w:r w:rsidR="009347E8">
        <w:rPr>
          <w:b/>
          <w:bCs/>
          <w:sz w:val="22"/>
          <w:szCs w:val="22"/>
          <w:lang w:val="el-GR"/>
        </w:rPr>
        <w:t>μηχανημάτων</w:t>
      </w:r>
    </w:p>
    <w:p w:rsidR="003C5FB1" w:rsidRPr="00763B8C" w:rsidRDefault="008427A1" w:rsidP="003C5FB1">
      <w:pPr>
        <w:rPr>
          <w:sz w:val="22"/>
          <w:szCs w:val="22"/>
          <w:lang w:val="el-GR"/>
        </w:rPr>
      </w:pPr>
      <w:r w:rsidRPr="00763B8C">
        <w:rPr>
          <w:sz w:val="22"/>
          <w:szCs w:val="22"/>
          <w:lang w:val="el-GR"/>
        </w:rPr>
        <w:t>Δεν εφαρμόζεται.</w:t>
      </w:r>
    </w:p>
    <w:p w:rsidR="003C5FB1" w:rsidRPr="00763B8C" w:rsidRDefault="003C5FB1" w:rsidP="003C5FB1">
      <w:pPr>
        <w:rPr>
          <w:sz w:val="22"/>
          <w:szCs w:val="22"/>
          <w:lang w:val="el-GR"/>
        </w:rPr>
      </w:pPr>
    </w:p>
    <w:p w:rsidR="003C5FB1" w:rsidRPr="00763B8C" w:rsidRDefault="003C5FB1" w:rsidP="003C5FB1">
      <w:pPr>
        <w:rPr>
          <w:sz w:val="22"/>
          <w:szCs w:val="22"/>
          <w:lang w:val="el-GR"/>
        </w:rPr>
      </w:pPr>
    </w:p>
    <w:p w:rsidR="003C5FB1" w:rsidRPr="00C6064F" w:rsidRDefault="003C5FB1" w:rsidP="00DA50DD">
      <w:pPr>
        <w:pStyle w:val="Header"/>
        <w:keepNext/>
        <w:tabs>
          <w:tab w:val="clear" w:pos="567"/>
          <w:tab w:val="left" w:pos="555"/>
        </w:tabs>
        <w:rPr>
          <w:rFonts w:ascii="Times New Roman" w:hAnsi="Times New Roman"/>
          <w:b/>
          <w:sz w:val="22"/>
          <w:szCs w:val="22"/>
          <w:lang w:val="el-GR"/>
        </w:rPr>
      </w:pPr>
      <w:r w:rsidRPr="00763B8C">
        <w:rPr>
          <w:rFonts w:ascii="Times New Roman" w:hAnsi="Times New Roman"/>
          <w:b/>
          <w:sz w:val="22"/>
          <w:szCs w:val="22"/>
          <w:lang w:val="el-GR"/>
        </w:rPr>
        <w:t>3.</w:t>
      </w:r>
      <w:r w:rsidRPr="00763B8C">
        <w:rPr>
          <w:rFonts w:ascii="Times New Roman" w:hAnsi="Times New Roman"/>
          <w:b/>
          <w:sz w:val="22"/>
          <w:szCs w:val="22"/>
          <w:lang w:val="el-GR"/>
        </w:rPr>
        <w:tab/>
      </w:r>
      <w:r w:rsidR="00F769E2">
        <w:rPr>
          <w:rFonts w:ascii="Times New Roman" w:hAnsi="Times New Roman"/>
          <w:b/>
          <w:sz w:val="22"/>
          <w:szCs w:val="22"/>
          <w:lang w:val="el-GR"/>
        </w:rPr>
        <w:t>Πώς να πάρετε το Ferriprox</w:t>
      </w:r>
    </w:p>
    <w:p w:rsidR="003C5FB1" w:rsidRPr="00763B8C" w:rsidRDefault="003C5FB1" w:rsidP="00DA50DD">
      <w:pPr>
        <w:pStyle w:val="Header"/>
        <w:keepNext/>
        <w:rPr>
          <w:rFonts w:ascii="Times New Roman" w:hAnsi="Times New Roman"/>
          <w:sz w:val="22"/>
          <w:szCs w:val="22"/>
          <w:lang w:val="el-GR"/>
        </w:rPr>
      </w:pPr>
    </w:p>
    <w:p w:rsidR="003C5FB1" w:rsidRPr="0068554C" w:rsidRDefault="003C5FB1" w:rsidP="00CC45DA">
      <w:pPr>
        <w:pStyle w:val="Header"/>
        <w:rPr>
          <w:rFonts w:ascii="Times New Roman" w:hAnsi="Times New Roman"/>
          <w:sz w:val="22"/>
          <w:szCs w:val="22"/>
          <w:lang w:val="el-GR"/>
        </w:rPr>
      </w:pPr>
      <w:r w:rsidRPr="00763B8C">
        <w:rPr>
          <w:rFonts w:ascii="Times New Roman" w:hAnsi="Times New Roman"/>
          <w:sz w:val="22"/>
          <w:szCs w:val="22"/>
          <w:lang w:val="el-GR"/>
        </w:rPr>
        <w:t xml:space="preserve">Πάντοτε να παίρνετε το </w:t>
      </w:r>
      <w:r w:rsidR="00D626D2" w:rsidRPr="00763B8C">
        <w:rPr>
          <w:rFonts w:ascii="Times New Roman" w:hAnsi="Times New Roman"/>
          <w:sz w:val="22"/>
          <w:szCs w:val="22"/>
          <w:lang w:val="el-GR"/>
        </w:rPr>
        <w:t xml:space="preserve">φάρμακο αυτό </w:t>
      </w:r>
      <w:r w:rsidRPr="00763B8C">
        <w:rPr>
          <w:rFonts w:ascii="Times New Roman" w:hAnsi="Times New Roman"/>
          <w:sz w:val="22"/>
          <w:szCs w:val="22"/>
          <w:lang w:val="el-GR"/>
        </w:rPr>
        <w:t xml:space="preserve">αυστηρά σύμφωνα με τις οδηγίες του γιατρού σας. Εάν έχετε αμφιβολίες, </w:t>
      </w:r>
      <w:r w:rsidR="00FC66EB" w:rsidRPr="00763B8C">
        <w:rPr>
          <w:rFonts w:ascii="Times New Roman" w:hAnsi="Times New Roman"/>
          <w:sz w:val="22"/>
          <w:szCs w:val="22"/>
          <w:lang w:val="el-GR"/>
        </w:rPr>
        <w:t xml:space="preserve">συμβουλευτείτε </w:t>
      </w:r>
      <w:r w:rsidR="00BA2845" w:rsidRPr="00763B8C">
        <w:rPr>
          <w:rFonts w:ascii="Times New Roman" w:hAnsi="Times New Roman"/>
          <w:sz w:val="22"/>
          <w:szCs w:val="22"/>
          <w:lang w:val="el-GR"/>
        </w:rPr>
        <w:t>το</w:t>
      </w:r>
      <w:r w:rsidRPr="00763B8C">
        <w:rPr>
          <w:rFonts w:ascii="Times New Roman" w:hAnsi="Times New Roman"/>
          <w:sz w:val="22"/>
          <w:szCs w:val="22"/>
          <w:lang w:val="el-GR"/>
        </w:rPr>
        <w:t xml:space="preserve"> γιατρό ή </w:t>
      </w:r>
      <w:r w:rsidR="00BA2845" w:rsidRPr="00763B8C">
        <w:rPr>
          <w:rFonts w:ascii="Times New Roman" w:hAnsi="Times New Roman"/>
          <w:sz w:val="22"/>
          <w:szCs w:val="22"/>
          <w:lang w:val="el-GR"/>
        </w:rPr>
        <w:t>το</w:t>
      </w:r>
      <w:r w:rsidRPr="00763B8C">
        <w:rPr>
          <w:rFonts w:ascii="Times New Roman" w:hAnsi="Times New Roman"/>
          <w:sz w:val="22"/>
          <w:szCs w:val="22"/>
          <w:lang w:val="el-GR"/>
        </w:rPr>
        <w:t xml:space="preserve"> φαρμακοποιό σας. Η ποσότητα του Ferriprox που θα λάβετε θα εξαρτηθεί από το βάρος σας. Η συνήθης δόση είναι 25 mg/kg, 3 φορές την ημέρα, για μια συνολική ημερήσια δόση 75 mg/kg</w:t>
      </w:r>
      <w:r w:rsidR="00FC66EB" w:rsidRPr="00763B8C">
        <w:rPr>
          <w:rFonts w:ascii="Times New Roman" w:hAnsi="Times New Roman"/>
          <w:sz w:val="22"/>
          <w:szCs w:val="22"/>
          <w:lang w:val="el-GR"/>
        </w:rPr>
        <w:t xml:space="preserve">. </w:t>
      </w:r>
      <w:r w:rsidRPr="00763B8C">
        <w:rPr>
          <w:rFonts w:ascii="Times New Roman" w:hAnsi="Times New Roman"/>
          <w:sz w:val="22"/>
          <w:szCs w:val="22"/>
          <w:lang w:val="el-GR"/>
        </w:rPr>
        <w:t>Η συνολική ημερήσια δόση δεν πρέπει να υπερβαίνει τα 100 mg/kg</w:t>
      </w:r>
      <w:r w:rsidR="00FC66EB" w:rsidRPr="00763B8C">
        <w:rPr>
          <w:rFonts w:ascii="Times New Roman" w:hAnsi="Times New Roman"/>
          <w:sz w:val="22"/>
          <w:szCs w:val="22"/>
          <w:lang w:val="el-GR"/>
        </w:rPr>
        <w:t xml:space="preserve">. </w:t>
      </w:r>
      <w:r w:rsidRPr="00763B8C">
        <w:rPr>
          <w:rFonts w:ascii="Times New Roman" w:hAnsi="Times New Roman"/>
          <w:sz w:val="22"/>
          <w:szCs w:val="22"/>
          <w:lang w:val="el-GR"/>
        </w:rPr>
        <w:t>Πάρτε την πρώτη δόση το πρωί</w:t>
      </w:r>
      <w:r w:rsidR="00DA6A7C" w:rsidRPr="00763B8C">
        <w:rPr>
          <w:rFonts w:ascii="Times New Roman" w:hAnsi="Times New Roman"/>
          <w:sz w:val="22"/>
          <w:szCs w:val="22"/>
          <w:lang w:val="el-GR"/>
        </w:rPr>
        <w:t xml:space="preserve">. Πάρτε </w:t>
      </w:r>
      <w:r w:rsidRPr="00763B8C">
        <w:rPr>
          <w:rFonts w:ascii="Times New Roman" w:hAnsi="Times New Roman"/>
          <w:sz w:val="22"/>
          <w:szCs w:val="22"/>
          <w:lang w:val="el-GR"/>
        </w:rPr>
        <w:t>τη δεύτερη δόση το μεσημέρι</w:t>
      </w:r>
      <w:r w:rsidR="00DA6A7C" w:rsidRPr="00763B8C">
        <w:rPr>
          <w:rFonts w:ascii="Times New Roman" w:hAnsi="Times New Roman"/>
          <w:sz w:val="22"/>
          <w:szCs w:val="22"/>
          <w:lang w:val="el-GR"/>
        </w:rPr>
        <w:t>. Πάρτε</w:t>
      </w:r>
      <w:r w:rsidRPr="00763B8C">
        <w:rPr>
          <w:rFonts w:ascii="Times New Roman" w:hAnsi="Times New Roman"/>
          <w:sz w:val="22"/>
          <w:szCs w:val="22"/>
          <w:lang w:val="el-GR"/>
        </w:rPr>
        <w:t xml:space="preserve"> την τρίτη δόση το βράδυ. Μπορείτε να παίρνετε το Ferriprox με ή χωρίς φαγητό, ω</w:t>
      </w:r>
      <w:r w:rsidRPr="00763B8C">
        <w:rPr>
          <w:rFonts w:ascii="Times New Roman" w:hAnsi="Times New Roman"/>
          <w:bCs/>
          <w:sz w:val="22"/>
          <w:szCs w:val="22"/>
          <w:lang w:val="el-GR"/>
        </w:rPr>
        <w:t xml:space="preserve">στόσο </w:t>
      </w:r>
      <w:r w:rsidR="00C17C54" w:rsidRPr="00763B8C">
        <w:rPr>
          <w:rFonts w:ascii="Times New Roman" w:hAnsi="Times New Roman"/>
          <w:bCs/>
          <w:sz w:val="22"/>
          <w:szCs w:val="22"/>
          <w:lang w:val="el-GR"/>
        </w:rPr>
        <w:t xml:space="preserve">μπορεί να </w:t>
      </w:r>
      <w:r w:rsidRPr="00763B8C">
        <w:rPr>
          <w:rFonts w:ascii="Times New Roman" w:hAnsi="Times New Roman"/>
          <w:bCs/>
          <w:sz w:val="22"/>
          <w:szCs w:val="22"/>
          <w:lang w:val="el-GR"/>
        </w:rPr>
        <w:t xml:space="preserve">θυμάστε πιο εύκολα να παίρνετε το </w:t>
      </w:r>
      <w:r w:rsidRPr="00763B8C">
        <w:rPr>
          <w:rFonts w:ascii="Times New Roman" w:hAnsi="Times New Roman"/>
          <w:sz w:val="22"/>
          <w:szCs w:val="22"/>
          <w:lang w:val="el-GR"/>
        </w:rPr>
        <w:t xml:space="preserve">Ferriprox εάν το παίρνετε μαζί με τα </w:t>
      </w:r>
      <w:r w:rsidR="00CC45DA" w:rsidRPr="00763B8C">
        <w:rPr>
          <w:rFonts w:ascii="Times New Roman" w:hAnsi="Times New Roman"/>
          <w:sz w:val="22"/>
          <w:szCs w:val="22"/>
          <w:lang w:val="el-GR"/>
        </w:rPr>
        <w:t>γεύματ</w:t>
      </w:r>
      <w:r w:rsidR="00CC45DA" w:rsidRPr="00CC45DA">
        <w:rPr>
          <w:rFonts w:ascii="Times New Roman" w:hAnsi="Times New Roman"/>
          <w:sz w:val="22"/>
          <w:szCs w:val="22"/>
          <w:lang w:val="el-GR"/>
        </w:rPr>
        <w:t>ά</w:t>
      </w:r>
      <w:r w:rsidR="00CC45DA" w:rsidRPr="00763B8C">
        <w:rPr>
          <w:rFonts w:ascii="Times New Roman" w:hAnsi="Times New Roman"/>
          <w:sz w:val="22"/>
          <w:szCs w:val="22"/>
          <w:lang w:val="el-GR"/>
        </w:rPr>
        <w:t xml:space="preserve"> </w:t>
      </w:r>
      <w:r w:rsidRPr="00763B8C">
        <w:rPr>
          <w:rFonts w:ascii="Times New Roman" w:hAnsi="Times New Roman"/>
          <w:sz w:val="22"/>
          <w:szCs w:val="22"/>
          <w:lang w:val="el-GR"/>
        </w:rPr>
        <w:t>σας.</w:t>
      </w:r>
    </w:p>
    <w:p w:rsidR="003C5FB1" w:rsidRPr="00763B8C" w:rsidRDefault="003C5FB1" w:rsidP="003C5FB1">
      <w:pPr>
        <w:pStyle w:val="Header"/>
        <w:rPr>
          <w:rFonts w:ascii="Times New Roman" w:hAnsi="Times New Roman"/>
          <w:sz w:val="22"/>
          <w:szCs w:val="22"/>
          <w:lang w:val="el-GR"/>
        </w:rPr>
      </w:pPr>
    </w:p>
    <w:p w:rsidR="003C5FB1" w:rsidRPr="00763B8C" w:rsidRDefault="003C5FB1" w:rsidP="00692F81">
      <w:pPr>
        <w:pStyle w:val="Header"/>
        <w:keepNext/>
        <w:rPr>
          <w:rFonts w:ascii="Times New Roman" w:hAnsi="Times New Roman"/>
          <w:b/>
          <w:sz w:val="22"/>
          <w:szCs w:val="22"/>
          <w:lang w:val="el-GR"/>
        </w:rPr>
      </w:pPr>
      <w:r w:rsidRPr="00763B8C">
        <w:rPr>
          <w:rFonts w:ascii="Times New Roman" w:hAnsi="Times New Roman"/>
          <w:b/>
          <w:sz w:val="22"/>
          <w:szCs w:val="22"/>
          <w:lang w:val="el-GR"/>
        </w:rPr>
        <w:t>Εάν πάρετε μεγαλύτερη δόση Ferriprox από την κανονική</w:t>
      </w:r>
    </w:p>
    <w:p w:rsidR="003C5FB1" w:rsidRPr="00763B8C" w:rsidRDefault="003C5FB1" w:rsidP="00D62F29">
      <w:pPr>
        <w:pStyle w:val="Header"/>
        <w:rPr>
          <w:rFonts w:ascii="Times New Roman" w:hAnsi="Times New Roman"/>
          <w:sz w:val="22"/>
          <w:szCs w:val="22"/>
          <w:lang w:val="el-GR"/>
        </w:rPr>
      </w:pPr>
      <w:r w:rsidRPr="00763B8C">
        <w:rPr>
          <w:rFonts w:ascii="Times New Roman" w:hAnsi="Times New Roman"/>
          <w:sz w:val="22"/>
          <w:szCs w:val="22"/>
          <w:lang w:val="el-GR"/>
        </w:rPr>
        <w:t xml:space="preserve">Δεν υπάρχουν αναφορές οξείας υπερδοσολογίας με το Ferriprox. Εάν </w:t>
      </w:r>
      <w:r w:rsidR="00C17C54" w:rsidRPr="00763B8C">
        <w:rPr>
          <w:rFonts w:ascii="Times New Roman" w:hAnsi="Times New Roman"/>
          <w:sz w:val="22"/>
          <w:szCs w:val="22"/>
          <w:lang w:val="el-GR"/>
        </w:rPr>
        <w:t xml:space="preserve">κατά λάθος </w:t>
      </w:r>
      <w:r w:rsidRPr="00763B8C">
        <w:rPr>
          <w:rFonts w:ascii="Times New Roman" w:hAnsi="Times New Roman"/>
          <w:sz w:val="22"/>
          <w:szCs w:val="22"/>
          <w:lang w:val="el-GR"/>
        </w:rPr>
        <w:t xml:space="preserve">έχετε πάρει παραπάνω από την συνταγογραφηθείσα δόση, θα πρέπει να επικοινωνήσετε με </w:t>
      </w:r>
      <w:r w:rsidR="00BA2845" w:rsidRPr="00763B8C">
        <w:rPr>
          <w:rFonts w:ascii="Times New Roman" w:hAnsi="Times New Roman"/>
          <w:sz w:val="22"/>
          <w:szCs w:val="22"/>
          <w:lang w:val="el-GR"/>
        </w:rPr>
        <w:t>το γιατρό</w:t>
      </w:r>
      <w:r w:rsidRPr="00763B8C">
        <w:rPr>
          <w:rFonts w:ascii="Times New Roman" w:hAnsi="Times New Roman"/>
          <w:sz w:val="22"/>
          <w:szCs w:val="22"/>
          <w:lang w:val="el-GR"/>
        </w:rPr>
        <w:t xml:space="preserve"> σας.</w:t>
      </w:r>
    </w:p>
    <w:p w:rsidR="003C5FB1" w:rsidRPr="00763B8C" w:rsidRDefault="003C5FB1" w:rsidP="003C5FB1">
      <w:pPr>
        <w:numPr>
          <w:ilvl w:val="12"/>
          <w:numId w:val="0"/>
        </w:numPr>
        <w:rPr>
          <w:sz w:val="22"/>
          <w:szCs w:val="22"/>
          <w:lang w:val="el-GR"/>
        </w:rPr>
      </w:pPr>
    </w:p>
    <w:p w:rsidR="003C5FB1" w:rsidRPr="00763B8C" w:rsidRDefault="003C5FB1" w:rsidP="00692F81">
      <w:pPr>
        <w:pStyle w:val="Header"/>
        <w:keepNext/>
        <w:rPr>
          <w:rFonts w:ascii="Times New Roman" w:hAnsi="Times New Roman"/>
          <w:b/>
          <w:sz w:val="22"/>
          <w:szCs w:val="22"/>
          <w:lang w:val="el-GR"/>
        </w:rPr>
      </w:pPr>
      <w:r w:rsidRPr="00763B8C">
        <w:rPr>
          <w:rFonts w:ascii="Times New Roman" w:hAnsi="Times New Roman"/>
          <w:b/>
          <w:sz w:val="22"/>
          <w:szCs w:val="22"/>
          <w:lang w:val="el-GR"/>
        </w:rPr>
        <w:t>Εάν ξεχάσετε να πάρετε το Ferriprox</w:t>
      </w:r>
    </w:p>
    <w:p w:rsidR="003C5FB1" w:rsidRPr="00763B8C" w:rsidRDefault="003C5FB1" w:rsidP="003C5FB1">
      <w:pPr>
        <w:numPr>
          <w:ilvl w:val="12"/>
          <w:numId w:val="0"/>
        </w:numPr>
        <w:rPr>
          <w:sz w:val="22"/>
          <w:szCs w:val="22"/>
          <w:lang w:val="el-GR"/>
        </w:rPr>
      </w:pPr>
      <w:r w:rsidRPr="00763B8C">
        <w:rPr>
          <w:sz w:val="22"/>
          <w:szCs w:val="22"/>
          <w:lang w:val="el-GR"/>
        </w:rPr>
        <w:t>Το Ferriprox θα είναι αποτελεσματικότερο εάν δεν παραλείψετε καμία δόση. Αν όμως ξεχάσετε να πάρετε μια δόση, πάρτε την αμέσως μόλις το θυμηθείτε και πάρτε την επόμενη δόση στην προγραμματισμένη ώρα. Αν παραλείψετε περισσότερες από μία δόσεις, μην πάρετε διπλή δόση αλλά συνεχίστε με το κανονικό σας πρόγραμμα. Μην αλλάξετε την καθημερινή σας δόση χωρίς πρώτα να το συζητήσετε με το γιατρό σας.</w:t>
      </w:r>
    </w:p>
    <w:p w:rsidR="003C5FB1" w:rsidRPr="00763B8C" w:rsidRDefault="003C5FB1" w:rsidP="003C5FB1">
      <w:pPr>
        <w:numPr>
          <w:ilvl w:val="12"/>
          <w:numId w:val="0"/>
        </w:numPr>
        <w:rPr>
          <w:sz w:val="22"/>
          <w:szCs w:val="22"/>
          <w:lang w:val="el-GR"/>
        </w:rPr>
      </w:pPr>
    </w:p>
    <w:p w:rsidR="003C5FB1" w:rsidRPr="00763B8C" w:rsidRDefault="003C5FB1" w:rsidP="003C5FB1">
      <w:pPr>
        <w:numPr>
          <w:ilvl w:val="12"/>
          <w:numId w:val="0"/>
        </w:numPr>
        <w:rPr>
          <w:sz w:val="22"/>
          <w:szCs w:val="22"/>
          <w:lang w:val="el-GR"/>
        </w:rPr>
      </w:pPr>
    </w:p>
    <w:p w:rsidR="003C5FB1" w:rsidRPr="00C6064F" w:rsidRDefault="003C5FB1" w:rsidP="00DA50DD">
      <w:pPr>
        <w:pStyle w:val="Header"/>
        <w:keepNext/>
        <w:tabs>
          <w:tab w:val="clear" w:pos="567"/>
          <w:tab w:val="left" w:pos="555"/>
        </w:tabs>
        <w:rPr>
          <w:rFonts w:ascii="Times New Roman" w:hAnsi="Times New Roman"/>
          <w:b/>
          <w:sz w:val="22"/>
          <w:szCs w:val="22"/>
          <w:lang w:val="el-GR"/>
        </w:rPr>
      </w:pPr>
      <w:r w:rsidRPr="00763B8C">
        <w:rPr>
          <w:rFonts w:ascii="Times New Roman" w:hAnsi="Times New Roman"/>
          <w:b/>
          <w:sz w:val="22"/>
          <w:szCs w:val="22"/>
          <w:lang w:val="el-GR"/>
        </w:rPr>
        <w:t>4.</w:t>
      </w:r>
      <w:r w:rsidRPr="00763B8C">
        <w:rPr>
          <w:rFonts w:ascii="Times New Roman" w:hAnsi="Times New Roman"/>
          <w:b/>
          <w:sz w:val="22"/>
          <w:szCs w:val="22"/>
          <w:lang w:val="el-GR"/>
        </w:rPr>
        <w:tab/>
      </w:r>
      <w:r w:rsidR="00F769E2">
        <w:rPr>
          <w:rFonts w:ascii="Times New Roman" w:hAnsi="Times New Roman"/>
          <w:b/>
          <w:sz w:val="22"/>
          <w:szCs w:val="22"/>
          <w:lang w:val="el-GR"/>
        </w:rPr>
        <w:t>Πιθανές ανεπιθύμητες ενέργειες</w:t>
      </w:r>
    </w:p>
    <w:p w:rsidR="003C5FB1" w:rsidRPr="00763B8C" w:rsidRDefault="003C5FB1" w:rsidP="00DA50DD">
      <w:pPr>
        <w:keepNext/>
        <w:rPr>
          <w:sz w:val="22"/>
          <w:szCs w:val="22"/>
          <w:lang w:val="el-GR"/>
        </w:rPr>
      </w:pPr>
    </w:p>
    <w:p w:rsidR="003C5FB1" w:rsidRPr="00763B8C" w:rsidRDefault="003C5FB1" w:rsidP="003C5FB1">
      <w:pPr>
        <w:rPr>
          <w:sz w:val="22"/>
          <w:szCs w:val="22"/>
          <w:lang w:val="el-GR"/>
        </w:rPr>
      </w:pPr>
      <w:r w:rsidRPr="00763B8C">
        <w:rPr>
          <w:sz w:val="22"/>
          <w:szCs w:val="22"/>
          <w:lang w:val="el-GR"/>
        </w:rPr>
        <w:t xml:space="preserve">Όπως όλα τα φάρμακα, έτσι και </w:t>
      </w:r>
      <w:r w:rsidR="007B63BA" w:rsidRPr="00763B8C">
        <w:rPr>
          <w:sz w:val="22"/>
          <w:szCs w:val="22"/>
          <w:lang w:val="el-GR"/>
        </w:rPr>
        <w:t xml:space="preserve">αυτό </w:t>
      </w:r>
      <w:r w:rsidRPr="00763B8C">
        <w:rPr>
          <w:sz w:val="22"/>
          <w:szCs w:val="22"/>
          <w:lang w:val="el-GR"/>
        </w:rPr>
        <w:t xml:space="preserve">το </w:t>
      </w:r>
      <w:r w:rsidR="006211AA" w:rsidRPr="00763B8C">
        <w:rPr>
          <w:sz w:val="22"/>
          <w:szCs w:val="22"/>
          <w:lang w:val="el-GR"/>
        </w:rPr>
        <w:t xml:space="preserve">φάρμακο </w:t>
      </w:r>
      <w:r w:rsidRPr="00763B8C">
        <w:rPr>
          <w:sz w:val="22"/>
          <w:szCs w:val="22"/>
          <w:lang w:val="el-GR"/>
        </w:rPr>
        <w:t>μπορεί να προκαλέσει ανεπιθύμητες ενέργειες, αν και δεν παρουσιάζονται σε όλους τους ανθρώπους.</w:t>
      </w:r>
    </w:p>
    <w:p w:rsidR="003C5FB1" w:rsidRPr="00763B8C" w:rsidRDefault="003C5FB1" w:rsidP="003C5FB1">
      <w:pPr>
        <w:rPr>
          <w:sz w:val="22"/>
          <w:szCs w:val="22"/>
          <w:lang w:val="el-GR"/>
        </w:rPr>
      </w:pPr>
    </w:p>
    <w:p w:rsidR="003C5FB1" w:rsidRPr="00763B8C" w:rsidRDefault="003C5FB1" w:rsidP="003C5FB1">
      <w:pPr>
        <w:pStyle w:val="BodyText"/>
        <w:jc w:val="left"/>
        <w:rPr>
          <w:szCs w:val="22"/>
          <w:lang w:val="el-GR"/>
        </w:rPr>
      </w:pPr>
      <w:r w:rsidRPr="00763B8C">
        <w:rPr>
          <w:szCs w:val="22"/>
          <w:lang w:val="el-GR"/>
        </w:rPr>
        <w:t xml:space="preserve">Η πιο σοβαρή </w:t>
      </w:r>
      <w:r w:rsidR="0091516C" w:rsidRPr="00763B8C">
        <w:rPr>
          <w:lang w:val="el-GR" w:eastAsia="en-CA"/>
        </w:rPr>
        <w:t>ανεπιθύμητη ενέργεια</w:t>
      </w:r>
      <w:r w:rsidRPr="00763B8C">
        <w:rPr>
          <w:szCs w:val="22"/>
          <w:lang w:val="el-GR"/>
        </w:rPr>
        <w:t xml:space="preserve"> του Ferriprox είναι ο πολύ χαμηλός αριθμός λευκών αιμοσφαιρίων (ουδετερόφιλων). Αυτή η κατάσταση, γνωστή ως σοβαρή ουδετεροπενία ή ακοκκιοκυττάρωση, έχει παρουσιαστεί σε </w:t>
      </w:r>
      <w:r w:rsidR="004172F3" w:rsidRPr="00763B8C">
        <w:rPr>
          <w:szCs w:val="22"/>
          <w:lang w:val="el-GR"/>
        </w:rPr>
        <w:t xml:space="preserve">1 με </w:t>
      </w:r>
      <w:r w:rsidRPr="00763B8C">
        <w:rPr>
          <w:szCs w:val="22"/>
          <w:lang w:val="el-GR"/>
        </w:rPr>
        <w:t xml:space="preserve">2 </w:t>
      </w:r>
      <w:r w:rsidR="006E27A3" w:rsidRPr="00763B8C">
        <w:rPr>
          <w:szCs w:val="22"/>
          <w:lang w:val="el-GR"/>
        </w:rPr>
        <w:t xml:space="preserve">στα 100 άτομα </w:t>
      </w:r>
      <w:r w:rsidRPr="00763B8C">
        <w:rPr>
          <w:szCs w:val="22"/>
          <w:lang w:val="el-GR"/>
        </w:rPr>
        <w:t xml:space="preserve">που έχουν λάβει Ferriprox σε κλινικές μελέτες. Ο χαμηλός αριθμός λευκών αιμοσφαιρίων μπορεί να συνδέεται με </w:t>
      </w:r>
      <w:r w:rsidR="007B63BA" w:rsidRPr="00763B8C">
        <w:rPr>
          <w:szCs w:val="22"/>
          <w:lang w:val="el-GR"/>
        </w:rPr>
        <w:t xml:space="preserve">σοβαρή </w:t>
      </w:r>
      <w:r w:rsidRPr="00763B8C">
        <w:rPr>
          <w:szCs w:val="22"/>
          <w:lang w:val="el-GR"/>
        </w:rPr>
        <w:t>και δυνητικά απειλητική για τη ζωή λοίμωξη. Αναφέρετε αμέσως στο γιατρό σας τυχόν συμπτώματα λοίμωξης όπως: πυρετό, κυνάγχη ή συμπτώματα που μοιάζουν με γρίπη.</w:t>
      </w:r>
    </w:p>
    <w:p w:rsidR="003C5FB1" w:rsidRPr="00763B8C" w:rsidRDefault="003C5FB1" w:rsidP="003C5FB1">
      <w:pPr>
        <w:pStyle w:val="BodyText"/>
        <w:jc w:val="left"/>
        <w:rPr>
          <w:szCs w:val="22"/>
          <w:lang w:val="el-GR"/>
        </w:rPr>
      </w:pPr>
    </w:p>
    <w:p w:rsidR="003C5FB1" w:rsidRPr="00763B8C" w:rsidRDefault="003C5FB1" w:rsidP="00692F81">
      <w:pPr>
        <w:keepNext/>
        <w:rPr>
          <w:sz w:val="22"/>
          <w:szCs w:val="22"/>
          <w:lang w:val="el-GR"/>
        </w:rPr>
      </w:pPr>
      <w:r w:rsidRPr="00763B8C">
        <w:rPr>
          <w:b/>
          <w:sz w:val="22"/>
          <w:szCs w:val="22"/>
          <w:lang w:val="el-GR"/>
        </w:rPr>
        <w:t>Πολύ συχνές ανεπιθύμητες ενέργειες</w:t>
      </w:r>
      <w:r w:rsidRPr="00763B8C">
        <w:rPr>
          <w:sz w:val="22"/>
          <w:szCs w:val="22"/>
          <w:lang w:val="el-GR"/>
        </w:rPr>
        <w:t xml:space="preserve"> (</w:t>
      </w:r>
      <w:r w:rsidR="006211AA" w:rsidRPr="00763B8C">
        <w:rPr>
          <w:sz w:val="22"/>
          <w:szCs w:val="22"/>
          <w:lang w:val="el-GR"/>
        </w:rPr>
        <w:t xml:space="preserve">μπορεί να </w:t>
      </w:r>
      <w:r w:rsidRPr="00763B8C">
        <w:rPr>
          <w:sz w:val="22"/>
          <w:szCs w:val="22"/>
          <w:lang w:val="el-GR"/>
        </w:rPr>
        <w:t>επηρεά</w:t>
      </w:r>
      <w:r w:rsidR="006211AA" w:rsidRPr="00763B8C">
        <w:rPr>
          <w:sz w:val="22"/>
          <w:szCs w:val="22"/>
          <w:lang w:val="el-GR"/>
        </w:rPr>
        <w:t>σουν</w:t>
      </w:r>
      <w:r w:rsidRPr="00763B8C">
        <w:rPr>
          <w:sz w:val="22"/>
          <w:szCs w:val="22"/>
          <w:lang w:val="el-GR"/>
        </w:rPr>
        <w:t xml:space="preserve"> περισσότερ</w:t>
      </w:r>
      <w:r w:rsidR="006211AA" w:rsidRPr="00763B8C">
        <w:rPr>
          <w:sz w:val="22"/>
          <w:szCs w:val="22"/>
          <w:lang w:val="el-GR"/>
        </w:rPr>
        <w:t>α</w:t>
      </w:r>
      <w:r w:rsidRPr="00763B8C">
        <w:rPr>
          <w:sz w:val="22"/>
          <w:szCs w:val="22"/>
          <w:lang w:val="el-GR"/>
        </w:rPr>
        <w:t xml:space="preserve"> από 1 στ</w:t>
      </w:r>
      <w:r w:rsidR="006211AA" w:rsidRPr="00763B8C">
        <w:rPr>
          <w:sz w:val="22"/>
          <w:szCs w:val="22"/>
          <w:lang w:val="el-GR"/>
        </w:rPr>
        <w:t>α</w:t>
      </w:r>
      <w:r w:rsidR="00836543" w:rsidRPr="00763B8C">
        <w:rPr>
          <w:sz w:val="22"/>
          <w:szCs w:val="22"/>
          <w:lang w:val="el-GR"/>
        </w:rPr>
        <w:t xml:space="preserve"> </w:t>
      </w:r>
      <w:r w:rsidRPr="00763B8C">
        <w:rPr>
          <w:sz w:val="22"/>
          <w:szCs w:val="22"/>
          <w:lang w:val="el-GR"/>
        </w:rPr>
        <w:t>10</w:t>
      </w:r>
      <w:r w:rsidR="006211AA" w:rsidRPr="00763B8C">
        <w:rPr>
          <w:sz w:val="22"/>
          <w:szCs w:val="22"/>
          <w:lang w:val="el-GR"/>
        </w:rPr>
        <w:t xml:space="preserve"> άτομα</w:t>
      </w:r>
      <w:r w:rsidR="006270D9" w:rsidRPr="00763B8C">
        <w:rPr>
          <w:sz w:val="22"/>
          <w:szCs w:val="22"/>
          <w:lang w:val="el-GR"/>
        </w:rPr>
        <w:t>):</w:t>
      </w:r>
    </w:p>
    <w:p w:rsidR="003C5FB1" w:rsidRPr="00763B8C" w:rsidRDefault="006270D9" w:rsidP="009E4BF5">
      <w:pPr>
        <w:numPr>
          <w:ilvl w:val="0"/>
          <w:numId w:val="16"/>
        </w:numPr>
        <w:ind w:left="360"/>
        <w:rPr>
          <w:sz w:val="22"/>
          <w:szCs w:val="22"/>
          <w:lang w:val="el-GR"/>
        </w:rPr>
      </w:pPr>
      <w:r w:rsidRPr="00763B8C">
        <w:rPr>
          <w:sz w:val="22"/>
          <w:szCs w:val="22"/>
          <w:lang w:val="el-GR"/>
        </w:rPr>
        <w:t>κοιλιακό άλγος</w:t>
      </w:r>
    </w:p>
    <w:p w:rsidR="003C5FB1" w:rsidRPr="00763B8C" w:rsidRDefault="003C5FB1" w:rsidP="009E4BF5">
      <w:pPr>
        <w:numPr>
          <w:ilvl w:val="0"/>
          <w:numId w:val="16"/>
        </w:numPr>
        <w:ind w:left="360"/>
        <w:rPr>
          <w:sz w:val="22"/>
          <w:szCs w:val="22"/>
          <w:lang w:val="el-GR"/>
        </w:rPr>
      </w:pPr>
      <w:r w:rsidRPr="00763B8C">
        <w:rPr>
          <w:sz w:val="22"/>
          <w:szCs w:val="22"/>
          <w:lang w:val="el-GR"/>
        </w:rPr>
        <w:t>ναυτία</w:t>
      </w:r>
    </w:p>
    <w:p w:rsidR="001605A9" w:rsidRPr="00763B8C" w:rsidRDefault="001605A9" w:rsidP="009E4BF5">
      <w:pPr>
        <w:numPr>
          <w:ilvl w:val="0"/>
          <w:numId w:val="16"/>
        </w:numPr>
        <w:ind w:left="360"/>
        <w:rPr>
          <w:sz w:val="22"/>
          <w:szCs w:val="22"/>
          <w:lang w:val="el-GR"/>
        </w:rPr>
      </w:pPr>
      <w:r w:rsidRPr="00763B8C">
        <w:rPr>
          <w:sz w:val="22"/>
          <w:szCs w:val="22"/>
          <w:lang w:val="el-GR"/>
        </w:rPr>
        <w:t>έμετο</w:t>
      </w:r>
      <w:r w:rsidRPr="001605A9">
        <w:rPr>
          <w:sz w:val="22"/>
          <w:szCs w:val="22"/>
          <w:lang w:val="el-GR"/>
        </w:rPr>
        <w:t>ς</w:t>
      </w:r>
    </w:p>
    <w:p w:rsidR="003C5FB1" w:rsidRPr="00763B8C" w:rsidRDefault="003C5FB1" w:rsidP="009E4BF5">
      <w:pPr>
        <w:numPr>
          <w:ilvl w:val="0"/>
          <w:numId w:val="16"/>
        </w:numPr>
        <w:ind w:left="360"/>
        <w:rPr>
          <w:sz w:val="22"/>
          <w:szCs w:val="22"/>
          <w:lang w:val="el-GR"/>
        </w:rPr>
      </w:pPr>
      <w:r w:rsidRPr="00763B8C">
        <w:rPr>
          <w:sz w:val="22"/>
          <w:szCs w:val="22"/>
          <w:lang w:val="el-GR"/>
        </w:rPr>
        <w:t>κοκκινωπό/καφέ χρώμα ούρων</w:t>
      </w:r>
    </w:p>
    <w:p w:rsidR="003C5FB1" w:rsidRPr="00763B8C" w:rsidRDefault="003C5FB1" w:rsidP="003C5FB1">
      <w:pPr>
        <w:pStyle w:val="BodyText"/>
        <w:jc w:val="left"/>
        <w:rPr>
          <w:szCs w:val="22"/>
          <w:lang w:val="el-GR"/>
        </w:rPr>
      </w:pPr>
    </w:p>
    <w:p w:rsidR="003C5FB1" w:rsidRPr="00763B8C" w:rsidRDefault="003C5FB1" w:rsidP="003C5FB1">
      <w:pPr>
        <w:pStyle w:val="BodyText"/>
        <w:jc w:val="left"/>
        <w:rPr>
          <w:szCs w:val="22"/>
          <w:lang w:val="el-GR"/>
        </w:rPr>
      </w:pPr>
      <w:r w:rsidRPr="00763B8C">
        <w:rPr>
          <w:szCs w:val="22"/>
          <w:lang w:val="el-GR"/>
        </w:rPr>
        <w:t>Εάν εκδηλώσετε ναυτία ή έμετο, μπορεί να βοηθήσει η λήψη του Ferriprox μαζί με λίγο φαγητό. Ο αποχρωματισμός των ούρων είναι μια πολύ συχνή παρενέργεια και δεν είναι επιβλαβής.</w:t>
      </w:r>
    </w:p>
    <w:p w:rsidR="003C5FB1" w:rsidRPr="00763B8C" w:rsidRDefault="003C5FB1" w:rsidP="003C5FB1">
      <w:pPr>
        <w:pStyle w:val="BodyText"/>
        <w:jc w:val="left"/>
        <w:rPr>
          <w:szCs w:val="22"/>
          <w:lang w:val="el-GR"/>
        </w:rPr>
      </w:pPr>
    </w:p>
    <w:p w:rsidR="003C5FB1" w:rsidRPr="00763B8C" w:rsidRDefault="003C5FB1" w:rsidP="00692F81">
      <w:pPr>
        <w:keepNext/>
        <w:rPr>
          <w:sz w:val="22"/>
          <w:szCs w:val="22"/>
          <w:lang w:val="el-GR"/>
        </w:rPr>
      </w:pPr>
      <w:r w:rsidRPr="00763B8C">
        <w:rPr>
          <w:b/>
          <w:sz w:val="22"/>
          <w:szCs w:val="22"/>
          <w:lang w:val="el-GR"/>
        </w:rPr>
        <w:t>Συχνές ανεπιθύμητες ενέργειες</w:t>
      </w:r>
      <w:r w:rsidRPr="00763B8C">
        <w:rPr>
          <w:sz w:val="22"/>
          <w:szCs w:val="22"/>
          <w:lang w:val="el-GR"/>
        </w:rPr>
        <w:t xml:space="preserve"> (</w:t>
      </w:r>
      <w:r w:rsidR="00887E94" w:rsidRPr="00763B8C">
        <w:rPr>
          <w:sz w:val="22"/>
          <w:szCs w:val="22"/>
          <w:lang w:val="el-GR"/>
        </w:rPr>
        <w:t xml:space="preserve">μπορεί να </w:t>
      </w:r>
      <w:r w:rsidRPr="00763B8C">
        <w:rPr>
          <w:sz w:val="22"/>
          <w:szCs w:val="22"/>
          <w:lang w:val="el-GR"/>
        </w:rPr>
        <w:t>επηρεά</w:t>
      </w:r>
      <w:r w:rsidR="00887E94" w:rsidRPr="00763B8C">
        <w:rPr>
          <w:sz w:val="22"/>
          <w:szCs w:val="22"/>
          <w:lang w:val="el-GR"/>
        </w:rPr>
        <w:t>σουν</w:t>
      </w:r>
      <w:r w:rsidR="007B63BA" w:rsidRPr="00763B8C">
        <w:rPr>
          <w:sz w:val="22"/>
          <w:szCs w:val="22"/>
          <w:lang w:val="el-GR"/>
        </w:rPr>
        <w:t xml:space="preserve"> </w:t>
      </w:r>
      <w:r w:rsidRPr="00763B8C">
        <w:rPr>
          <w:sz w:val="22"/>
          <w:szCs w:val="22"/>
          <w:lang w:val="el-GR"/>
        </w:rPr>
        <w:t xml:space="preserve">από 1 μέχρι 10 </w:t>
      </w:r>
      <w:r w:rsidR="00887E94" w:rsidRPr="00763B8C">
        <w:rPr>
          <w:sz w:val="22"/>
          <w:szCs w:val="22"/>
          <w:lang w:val="el-GR"/>
        </w:rPr>
        <w:t>άτομα</w:t>
      </w:r>
      <w:r w:rsidRPr="00763B8C">
        <w:rPr>
          <w:sz w:val="22"/>
          <w:szCs w:val="22"/>
          <w:lang w:val="el-GR"/>
        </w:rPr>
        <w:t>):</w:t>
      </w:r>
    </w:p>
    <w:p w:rsidR="003C5FB1" w:rsidRPr="00763B8C" w:rsidRDefault="003C5FB1" w:rsidP="009E4BF5">
      <w:pPr>
        <w:numPr>
          <w:ilvl w:val="0"/>
          <w:numId w:val="16"/>
        </w:numPr>
        <w:ind w:left="360"/>
        <w:rPr>
          <w:sz w:val="22"/>
          <w:szCs w:val="22"/>
          <w:lang w:val="el-GR"/>
        </w:rPr>
      </w:pPr>
      <w:r w:rsidRPr="00763B8C">
        <w:rPr>
          <w:sz w:val="22"/>
          <w:szCs w:val="22"/>
          <w:lang w:val="el-GR"/>
        </w:rPr>
        <w:t>χαμηλό</w:t>
      </w:r>
      <w:r w:rsidR="00BA4184" w:rsidRPr="00BA4184">
        <w:rPr>
          <w:sz w:val="22"/>
          <w:szCs w:val="22"/>
          <w:lang w:val="el-GR"/>
        </w:rPr>
        <w:t>ς</w:t>
      </w:r>
      <w:r w:rsidRPr="00763B8C">
        <w:rPr>
          <w:sz w:val="22"/>
          <w:szCs w:val="22"/>
          <w:lang w:val="el-GR"/>
        </w:rPr>
        <w:t xml:space="preserve"> αριθμό</w:t>
      </w:r>
      <w:r w:rsidR="00BA4184" w:rsidRPr="00BA4184">
        <w:rPr>
          <w:sz w:val="22"/>
          <w:szCs w:val="22"/>
          <w:lang w:val="el-GR"/>
        </w:rPr>
        <w:t>ς</w:t>
      </w:r>
      <w:r w:rsidRPr="00763B8C">
        <w:rPr>
          <w:sz w:val="22"/>
          <w:szCs w:val="22"/>
          <w:lang w:val="el-GR"/>
        </w:rPr>
        <w:t xml:space="preserve"> λευκών αιμοσφαιρίων (ουδετεροπενία και ακοκκιοκυτταραιμία)</w:t>
      </w:r>
    </w:p>
    <w:p w:rsidR="003C5FB1" w:rsidRPr="00763B8C" w:rsidRDefault="003C5FB1" w:rsidP="009E4BF5">
      <w:pPr>
        <w:numPr>
          <w:ilvl w:val="0"/>
          <w:numId w:val="16"/>
        </w:numPr>
        <w:ind w:left="360"/>
        <w:rPr>
          <w:sz w:val="22"/>
          <w:szCs w:val="22"/>
          <w:lang w:val="el-GR"/>
        </w:rPr>
      </w:pPr>
      <w:r w:rsidRPr="00763B8C">
        <w:rPr>
          <w:sz w:val="22"/>
          <w:szCs w:val="22"/>
          <w:lang w:val="el-GR"/>
        </w:rPr>
        <w:t>κεφαλαλγία</w:t>
      </w:r>
    </w:p>
    <w:p w:rsidR="003C5FB1" w:rsidRPr="00763B8C" w:rsidRDefault="003C5FB1" w:rsidP="009E4BF5">
      <w:pPr>
        <w:numPr>
          <w:ilvl w:val="0"/>
          <w:numId w:val="16"/>
        </w:numPr>
        <w:ind w:left="360"/>
        <w:rPr>
          <w:sz w:val="22"/>
          <w:szCs w:val="22"/>
          <w:lang w:val="el-GR"/>
        </w:rPr>
      </w:pPr>
      <w:r w:rsidRPr="00763B8C">
        <w:rPr>
          <w:sz w:val="22"/>
          <w:szCs w:val="22"/>
          <w:lang w:val="el-GR"/>
        </w:rPr>
        <w:t>διάρροια</w:t>
      </w:r>
    </w:p>
    <w:p w:rsidR="003C5FB1" w:rsidRPr="00763B8C" w:rsidRDefault="003C5FB1" w:rsidP="009E4BF5">
      <w:pPr>
        <w:numPr>
          <w:ilvl w:val="0"/>
          <w:numId w:val="16"/>
        </w:numPr>
        <w:ind w:left="360"/>
        <w:rPr>
          <w:sz w:val="22"/>
          <w:szCs w:val="22"/>
          <w:lang w:val="el-GR"/>
        </w:rPr>
      </w:pPr>
      <w:r w:rsidRPr="00763B8C">
        <w:rPr>
          <w:sz w:val="22"/>
          <w:szCs w:val="22"/>
          <w:lang w:val="el-GR"/>
        </w:rPr>
        <w:t>αύξηση των ηπατικών ενζύμων</w:t>
      </w:r>
    </w:p>
    <w:p w:rsidR="003C5FB1" w:rsidRPr="00763B8C" w:rsidRDefault="003C5FB1" w:rsidP="009E4BF5">
      <w:pPr>
        <w:numPr>
          <w:ilvl w:val="0"/>
          <w:numId w:val="16"/>
        </w:numPr>
        <w:ind w:left="360"/>
        <w:rPr>
          <w:sz w:val="22"/>
          <w:szCs w:val="22"/>
          <w:lang w:val="el-GR"/>
        </w:rPr>
      </w:pPr>
      <w:r w:rsidRPr="00763B8C">
        <w:rPr>
          <w:sz w:val="22"/>
          <w:szCs w:val="22"/>
          <w:lang w:val="el-GR"/>
        </w:rPr>
        <w:t>κόπωση</w:t>
      </w:r>
    </w:p>
    <w:p w:rsidR="003C5FB1" w:rsidRPr="00763B8C" w:rsidRDefault="003C5FB1" w:rsidP="009E4BF5">
      <w:pPr>
        <w:numPr>
          <w:ilvl w:val="0"/>
          <w:numId w:val="16"/>
        </w:numPr>
        <w:ind w:left="360"/>
        <w:rPr>
          <w:sz w:val="22"/>
          <w:szCs w:val="22"/>
          <w:lang w:val="el-GR"/>
        </w:rPr>
      </w:pPr>
      <w:r w:rsidRPr="00763B8C">
        <w:rPr>
          <w:sz w:val="22"/>
          <w:szCs w:val="22"/>
          <w:lang w:val="el-GR"/>
        </w:rPr>
        <w:t>αύξηση της όρεξης</w:t>
      </w:r>
    </w:p>
    <w:p w:rsidR="003C5FB1" w:rsidRPr="00763B8C" w:rsidRDefault="003C5FB1" w:rsidP="003C5FB1">
      <w:pPr>
        <w:pStyle w:val="BodyText"/>
        <w:jc w:val="left"/>
        <w:rPr>
          <w:szCs w:val="22"/>
          <w:lang w:val="el-GR"/>
        </w:rPr>
      </w:pPr>
    </w:p>
    <w:p w:rsidR="008E67C3" w:rsidRPr="00763B8C" w:rsidRDefault="008E67C3" w:rsidP="00692F81">
      <w:pPr>
        <w:keepNext/>
        <w:rPr>
          <w:sz w:val="22"/>
          <w:szCs w:val="22"/>
          <w:lang w:val="el-GR"/>
        </w:rPr>
      </w:pPr>
      <w:r w:rsidRPr="00763B8C">
        <w:rPr>
          <w:b/>
          <w:sz w:val="22"/>
          <w:szCs w:val="22"/>
          <w:lang w:val="el-GR"/>
        </w:rPr>
        <w:t xml:space="preserve">Άγνωστες </w:t>
      </w:r>
      <w:r w:rsidRPr="00763B8C">
        <w:rPr>
          <w:sz w:val="22"/>
          <w:szCs w:val="22"/>
          <w:lang w:val="el-GR"/>
        </w:rPr>
        <w:t>(η συχνότητα δεν μπορεί να εκτιμ</w:t>
      </w:r>
      <w:r w:rsidR="00933508" w:rsidRPr="00763B8C">
        <w:rPr>
          <w:sz w:val="22"/>
          <w:szCs w:val="22"/>
          <w:lang w:val="el-GR"/>
        </w:rPr>
        <w:t>η</w:t>
      </w:r>
      <w:r w:rsidRPr="00763B8C">
        <w:rPr>
          <w:sz w:val="22"/>
          <w:szCs w:val="22"/>
          <w:lang w:val="el-GR"/>
        </w:rPr>
        <w:t xml:space="preserve">θεί από τα </w:t>
      </w:r>
      <w:r w:rsidR="002A73DC" w:rsidRPr="00763B8C">
        <w:rPr>
          <w:sz w:val="22"/>
          <w:szCs w:val="22"/>
          <w:lang w:val="el-GR"/>
        </w:rPr>
        <w:t>διαθέσιμα</w:t>
      </w:r>
      <w:r w:rsidRPr="00763B8C">
        <w:rPr>
          <w:sz w:val="22"/>
          <w:szCs w:val="22"/>
          <w:lang w:val="el-GR"/>
        </w:rPr>
        <w:t xml:space="preserve"> δεδομένα):</w:t>
      </w:r>
    </w:p>
    <w:p w:rsidR="008E67C3" w:rsidRPr="00763B8C" w:rsidRDefault="008E67C3" w:rsidP="009E4BF5">
      <w:pPr>
        <w:numPr>
          <w:ilvl w:val="0"/>
          <w:numId w:val="16"/>
        </w:numPr>
        <w:ind w:left="360"/>
        <w:rPr>
          <w:sz w:val="22"/>
          <w:szCs w:val="22"/>
          <w:lang w:val="el-GR"/>
        </w:rPr>
      </w:pPr>
      <w:r w:rsidRPr="00763B8C">
        <w:rPr>
          <w:sz w:val="22"/>
          <w:szCs w:val="22"/>
          <w:lang w:val="el-GR"/>
        </w:rPr>
        <w:t>οι αλλε</w:t>
      </w:r>
      <w:r w:rsidR="000B1A43" w:rsidRPr="00763B8C">
        <w:rPr>
          <w:sz w:val="22"/>
          <w:szCs w:val="22"/>
          <w:lang w:val="el-GR"/>
        </w:rPr>
        <w:t>ρ</w:t>
      </w:r>
      <w:r w:rsidRPr="00763B8C">
        <w:rPr>
          <w:sz w:val="22"/>
          <w:szCs w:val="22"/>
          <w:lang w:val="el-GR"/>
        </w:rPr>
        <w:t>γικές αντιδράσεις συμπεριλαμβάνουν δερματικό εξάνθημα ή κνίδωση</w:t>
      </w:r>
    </w:p>
    <w:p w:rsidR="008E67C3" w:rsidRPr="00763B8C" w:rsidRDefault="008E67C3" w:rsidP="003C5FB1">
      <w:pPr>
        <w:rPr>
          <w:sz w:val="22"/>
          <w:szCs w:val="22"/>
          <w:lang w:val="el-GR"/>
        </w:rPr>
      </w:pPr>
    </w:p>
    <w:p w:rsidR="003C5FB1" w:rsidRPr="00763B8C" w:rsidRDefault="003C5FB1" w:rsidP="003C5FB1">
      <w:pPr>
        <w:rPr>
          <w:sz w:val="22"/>
          <w:szCs w:val="22"/>
          <w:lang w:val="el-GR"/>
        </w:rPr>
      </w:pPr>
      <w:r w:rsidRPr="00763B8C">
        <w:rPr>
          <w:sz w:val="22"/>
          <w:szCs w:val="22"/>
          <w:lang w:val="el-GR"/>
        </w:rPr>
        <w:t>Περιστατικά αρθραλγίας και οιδήματος των αρθρώσεων που κυμαίνονταν από ήπιο άλγος</w:t>
      </w:r>
      <w:r w:rsidR="00CC36C0" w:rsidRPr="00763B8C">
        <w:rPr>
          <w:sz w:val="22"/>
          <w:szCs w:val="22"/>
          <w:lang w:val="el-GR"/>
        </w:rPr>
        <w:t>,</w:t>
      </w:r>
      <w:r w:rsidRPr="00763B8C">
        <w:rPr>
          <w:sz w:val="22"/>
          <w:szCs w:val="22"/>
          <w:lang w:val="el-GR"/>
        </w:rPr>
        <w:t xml:space="preserve"> σε μία ή περισσότερες αρθρώσεις</w:t>
      </w:r>
      <w:r w:rsidR="00CC36C0" w:rsidRPr="00763B8C">
        <w:rPr>
          <w:sz w:val="22"/>
          <w:szCs w:val="22"/>
          <w:lang w:val="el-GR"/>
        </w:rPr>
        <w:t>,</w:t>
      </w:r>
      <w:r w:rsidRPr="00763B8C">
        <w:rPr>
          <w:sz w:val="22"/>
          <w:szCs w:val="22"/>
          <w:lang w:val="el-GR"/>
        </w:rPr>
        <w:t xml:space="preserve"> έως </w:t>
      </w:r>
      <w:r w:rsidR="007B63BA" w:rsidRPr="00763B8C">
        <w:rPr>
          <w:sz w:val="22"/>
          <w:szCs w:val="22"/>
          <w:lang w:val="el-GR"/>
        </w:rPr>
        <w:t xml:space="preserve">σοβαρή </w:t>
      </w:r>
      <w:r w:rsidRPr="00763B8C">
        <w:rPr>
          <w:sz w:val="22"/>
          <w:szCs w:val="22"/>
          <w:lang w:val="el-GR"/>
        </w:rPr>
        <w:t>αναπηρία. Στις περισσότερες περιπτώσεις, το άλγος εξαφανίστηκε ενώ οι ασθενείς συνέχιζαν τη λήψη Ferriprox.</w:t>
      </w:r>
    </w:p>
    <w:p w:rsidR="003C5FB1" w:rsidRPr="00763B8C" w:rsidRDefault="003C5FB1" w:rsidP="003C5FB1">
      <w:pPr>
        <w:rPr>
          <w:sz w:val="22"/>
          <w:szCs w:val="22"/>
          <w:lang w:val="el-GR"/>
        </w:rPr>
      </w:pPr>
    </w:p>
    <w:p w:rsidR="002C3FB9" w:rsidRPr="00763B8C" w:rsidRDefault="002C3FB9" w:rsidP="002C3FB9">
      <w:pPr>
        <w:rPr>
          <w:sz w:val="22"/>
          <w:szCs w:val="22"/>
          <w:lang w:val="el-GR"/>
        </w:rPr>
      </w:pPr>
      <w:r w:rsidRPr="004814A0">
        <w:rPr>
          <w:spacing w:val="1"/>
          <w:sz w:val="22"/>
          <w:szCs w:val="22"/>
          <w:lang w:val="el-GR"/>
        </w:rPr>
        <w:t>Έ</w:t>
      </w:r>
      <w:r w:rsidRPr="00763B8C">
        <w:rPr>
          <w:sz w:val="22"/>
          <w:szCs w:val="22"/>
          <w:lang w:val="el-GR"/>
        </w:rPr>
        <w:t>χουν αναφερθεί νευρολογικές διαταραχές (όπως τρόμος, διαταραχές της βάδισης, διπλωπία, ακούσιες μυϊκές συσπάσεις, προβλήματα συντονισμού των κινήσεων) σε παιδιά στα οποία είχε συνταγογραφηθεί, εθελοντικά, δόση υψηλότερη από τη διπλάσια μέγιστη συνιστώμενη δόση των 100</w:t>
      </w:r>
      <w:r w:rsidR="00276B47">
        <w:rPr>
          <w:sz w:val="22"/>
          <w:szCs w:val="22"/>
        </w:rPr>
        <w:t> </w:t>
      </w:r>
      <w:r w:rsidRPr="00763B8C">
        <w:rPr>
          <w:sz w:val="22"/>
          <w:szCs w:val="22"/>
          <w:lang w:val="el-GR"/>
        </w:rPr>
        <w:t>mg/kg/ημέρα, επί αρκετά χρόνια</w:t>
      </w:r>
      <w:r w:rsidRPr="00AC4E50">
        <w:rPr>
          <w:lang w:val="el-GR"/>
        </w:rPr>
        <w:t xml:space="preserve"> </w:t>
      </w:r>
      <w:r w:rsidRPr="004814A0">
        <w:rPr>
          <w:sz w:val="22"/>
          <w:szCs w:val="22"/>
          <w:lang w:val="el-GR"/>
        </w:rPr>
        <w:t>και έχουν επίσης παρατηρηθεί σε παιδιά που έλαβαν τις καθιερωμένες δόσεις δεφεριπρόνης</w:t>
      </w:r>
      <w:r w:rsidRPr="00763B8C">
        <w:rPr>
          <w:sz w:val="22"/>
          <w:szCs w:val="22"/>
          <w:lang w:val="el-GR"/>
        </w:rPr>
        <w:t xml:space="preserve">. Τα συμπτώματα αυτά υποχώρησαν </w:t>
      </w:r>
      <w:r w:rsidRPr="004814A0">
        <w:rPr>
          <w:sz w:val="22"/>
          <w:szCs w:val="22"/>
          <w:lang w:val="el-GR"/>
        </w:rPr>
        <w:t xml:space="preserve">στα παιδιά </w:t>
      </w:r>
      <w:r w:rsidRPr="00763B8C">
        <w:rPr>
          <w:sz w:val="22"/>
          <w:szCs w:val="22"/>
          <w:lang w:val="el-GR"/>
        </w:rPr>
        <w:t>με τη διακοπή του Ferriprox.</w:t>
      </w:r>
    </w:p>
    <w:p w:rsidR="003C5FB1" w:rsidRPr="00763B8C" w:rsidRDefault="003C5FB1" w:rsidP="003C5FB1">
      <w:pPr>
        <w:rPr>
          <w:sz w:val="22"/>
          <w:szCs w:val="22"/>
          <w:lang w:val="el-GR"/>
        </w:rPr>
      </w:pPr>
    </w:p>
    <w:p w:rsidR="001F1291" w:rsidRPr="00763B8C" w:rsidRDefault="001F1291" w:rsidP="00692F81">
      <w:pPr>
        <w:keepNext/>
        <w:rPr>
          <w:b/>
          <w:sz w:val="22"/>
          <w:szCs w:val="22"/>
          <w:lang w:val="el-GR"/>
        </w:rPr>
      </w:pPr>
      <w:r w:rsidRPr="00763B8C">
        <w:rPr>
          <w:b/>
          <w:sz w:val="22"/>
          <w:szCs w:val="22"/>
          <w:lang w:val="el-GR"/>
        </w:rPr>
        <w:t>Αναφορά ανεπιθύμητων ενεργειών</w:t>
      </w:r>
    </w:p>
    <w:p w:rsidR="001F1291" w:rsidRPr="00763B8C" w:rsidRDefault="001F1291" w:rsidP="001F1291">
      <w:pPr>
        <w:rPr>
          <w:sz w:val="22"/>
          <w:szCs w:val="22"/>
          <w:lang w:val="el-GR"/>
        </w:rPr>
      </w:pPr>
      <w:r w:rsidRPr="00763B8C">
        <w:rPr>
          <w:sz w:val="22"/>
          <w:szCs w:val="22"/>
          <w:lang w:val="el-GR"/>
        </w:rPr>
        <w:t xml:space="preserve">Εάν παρουσιάσετε οποιαδήποτε ανεπιθύμητη ενέργεια, συμβουλευτείτε το γιατρό ή το φαρμακοποιό σας. </w:t>
      </w:r>
      <w:r w:rsidRPr="00763B8C">
        <w:rPr>
          <w:noProof/>
          <w:sz w:val="22"/>
          <w:szCs w:val="22"/>
          <w:lang w:val="el-GR"/>
        </w:rPr>
        <w:t>Αυτό ισχύει και για κάθε πιθανή ανεπιθύμητη ενέργεια που δεν αναφέρεται στο παρόν φύλλο οδηγιών χρήσης.</w:t>
      </w:r>
      <w:r w:rsidRPr="00763B8C">
        <w:rPr>
          <w:sz w:val="22"/>
          <w:szCs w:val="22"/>
          <w:lang w:val="el-GR"/>
        </w:rPr>
        <w:t xml:space="preserve"> Μπορείτε επίσης να αναφέρετε ανεπιθύμητες ενέργειες</w:t>
      </w:r>
      <w:r w:rsidRPr="00763B8C">
        <w:rPr>
          <w:noProof/>
          <w:sz w:val="22"/>
          <w:szCs w:val="22"/>
          <w:lang w:val="el-GR"/>
        </w:rPr>
        <w:t xml:space="preserve"> </w:t>
      </w:r>
      <w:r w:rsidRPr="00763B8C">
        <w:rPr>
          <w:sz w:val="22"/>
          <w:szCs w:val="22"/>
          <w:lang w:val="el-GR"/>
        </w:rPr>
        <w:t>απευθείας</w:t>
      </w:r>
      <w:r w:rsidRPr="00763B8C">
        <w:rPr>
          <w:noProof/>
          <w:sz w:val="22"/>
          <w:szCs w:val="22"/>
          <w:lang w:val="el-GR"/>
        </w:rPr>
        <w:t xml:space="preserve">, μέσω </w:t>
      </w:r>
      <w:r w:rsidRPr="00763B8C">
        <w:rPr>
          <w:noProof/>
          <w:sz w:val="22"/>
          <w:szCs w:val="22"/>
          <w:highlight w:val="lightGray"/>
          <w:lang w:val="el-GR"/>
        </w:rPr>
        <w:t xml:space="preserve">του εθνικού συστήματος αναφοράς που αναγράφεται στο </w:t>
      </w:r>
      <w:hyperlink r:id="rId15" w:history="1">
        <w:r w:rsidR="00B22E05" w:rsidRPr="003147BE">
          <w:rPr>
            <w:rStyle w:val="Hyperlink"/>
            <w:sz w:val="22"/>
            <w:szCs w:val="22"/>
            <w:highlight w:val="lightGray"/>
            <w:lang w:val="el-GR"/>
          </w:rPr>
          <w:t xml:space="preserve">Παράρτημα </w:t>
        </w:r>
        <w:r w:rsidR="00B22E05" w:rsidRPr="003147BE">
          <w:rPr>
            <w:rStyle w:val="Hyperlink"/>
            <w:sz w:val="22"/>
            <w:szCs w:val="22"/>
            <w:highlight w:val="lightGray"/>
          </w:rPr>
          <w:t>V</w:t>
        </w:r>
      </w:hyperlink>
      <w:r w:rsidRPr="00763B8C">
        <w:rPr>
          <w:noProof/>
          <w:sz w:val="22"/>
          <w:szCs w:val="22"/>
          <w:lang w:val="el-GR"/>
        </w:rPr>
        <w:t>.</w:t>
      </w:r>
      <w:r w:rsidRPr="00763B8C">
        <w:rPr>
          <w:sz w:val="22"/>
          <w:szCs w:val="22"/>
          <w:lang w:val="el-GR"/>
        </w:rPr>
        <w:t xml:space="preserve"> Μέσω της αναφοράς ανεπιθύμητων ενεργειών μπορείτε να βοηθήσετε στη συλλογή περισσότερων πληροφοριών σχετικά με την ασφάλεια του παρόντος φαρμάκου</w:t>
      </w:r>
      <w:r w:rsidRPr="00763B8C">
        <w:rPr>
          <w:noProof/>
          <w:sz w:val="22"/>
          <w:szCs w:val="22"/>
          <w:lang w:val="el-GR"/>
        </w:rPr>
        <w:t>.</w:t>
      </w:r>
    </w:p>
    <w:p w:rsidR="003C5FB1" w:rsidRPr="00B935DF" w:rsidRDefault="003C5FB1" w:rsidP="003C5FB1">
      <w:pPr>
        <w:rPr>
          <w:sz w:val="22"/>
          <w:szCs w:val="22"/>
          <w:lang w:val="el-GR"/>
        </w:rPr>
      </w:pPr>
    </w:p>
    <w:p w:rsidR="003C5FB1" w:rsidRPr="00763B8C" w:rsidRDefault="003C5FB1" w:rsidP="003C5FB1">
      <w:pPr>
        <w:rPr>
          <w:sz w:val="22"/>
          <w:szCs w:val="22"/>
          <w:lang w:val="el-GR"/>
        </w:rPr>
      </w:pPr>
    </w:p>
    <w:p w:rsidR="003C5FB1" w:rsidRPr="00C6064F" w:rsidRDefault="003C5FB1" w:rsidP="0068554C">
      <w:pPr>
        <w:pStyle w:val="Header"/>
        <w:keepNext/>
        <w:tabs>
          <w:tab w:val="clear" w:pos="567"/>
          <w:tab w:val="left" w:pos="555"/>
        </w:tabs>
        <w:rPr>
          <w:rFonts w:ascii="Times New Roman" w:hAnsi="Times New Roman"/>
          <w:b/>
          <w:sz w:val="22"/>
          <w:szCs w:val="22"/>
          <w:lang w:val="el-GR"/>
        </w:rPr>
      </w:pPr>
      <w:r w:rsidRPr="00763B8C">
        <w:rPr>
          <w:rFonts w:ascii="Times New Roman" w:hAnsi="Times New Roman"/>
          <w:b/>
          <w:sz w:val="22"/>
          <w:szCs w:val="22"/>
          <w:lang w:val="el-GR"/>
        </w:rPr>
        <w:t>5.</w:t>
      </w:r>
      <w:r w:rsidRPr="00763B8C">
        <w:rPr>
          <w:rFonts w:ascii="Times New Roman" w:hAnsi="Times New Roman"/>
          <w:b/>
          <w:sz w:val="22"/>
          <w:szCs w:val="22"/>
          <w:lang w:val="el-GR"/>
        </w:rPr>
        <w:tab/>
      </w:r>
      <w:r w:rsidR="00F769E2">
        <w:rPr>
          <w:rFonts w:ascii="Times New Roman" w:hAnsi="Times New Roman"/>
          <w:b/>
          <w:sz w:val="22"/>
          <w:szCs w:val="22"/>
          <w:lang w:val="el-GR"/>
        </w:rPr>
        <w:t>Πώς να φυλάσσετ</w:t>
      </w:r>
      <w:r w:rsidR="002D66DB">
        <w:rPr>
          <w:rFonts w:ascii="Times New Roman" w:hAnsi="Times New Roman"/>
          <w:b/>
          <w:sz w:val="22"/>
          <w:szCs w:val="22"/>
          <w:lang w:val="el-GR"/>
        </w:rPr>
        <w:t>ε</w:t>
      </w:r>
      <w:r w:rsidR="00F769E2">
        <w:rPr>
          <w:rFonts w:ascii="Times New Roman" w:hAnsi="Times New Roman"/>
          <w:b/>
          <w:sz w:val="22"/>
          <w:szCs w:val="22"/>
          <w:lang w:val="el-GR"/>
        </w:rPr>
        <w:t xml:space="preserve"> το Ferriprox</w:t>
      </w:r>
    </w:p>
    <w:p w:rsidR="003C5FB1" w:rsidRPr="00763B8C" w:rsidRDefault="003C5FB1" w:rsidP="0068554C">
      <w:pPr>
        <w:keepNext/>
        <w:rPr>
          <w:sz w:val="22"/>
          <w:szCs w:val="22"/>
          <w:lang w:val="el-GR"/>
        </w:rPr>
      </w:pPr>
    </w:p>
    <w:p w:rsidR="003C5FB1" w:rsidRPr="00C6064F" w:rsidRDefault="007B63BA" w:rsidP="003C5FB1">
      <w:pPr>
        <w:rPr>
          <w:sz w:val="22"/>
          <w:szCs w:val="22"/>
          <w:lang w:val="el-GR"/>
        </w:rPr>
      </w:pPr>
      <w:r w:rsidRPr="00763B8C">
        <w:rPr>
          <w:sz w:val="22"/>
          <w:szCs w:val="22"/>
          <w:lang w:val="el-GR"/>
        </w:rPr>
        <w:t>Το φάρμακο αυτό πρέπει να φυλάσσεται σε μέρη που δεν το βλέπουν και δεν το φθάνουν τα παιδιά.</w:t>
      </w:r>
    </w:p>
    <w:p w:rsidR="00896043" w:rsidRPr="00763B8C" w:rsidRDefault="00896043" w:rsidP="003C5FB1">
      <w:pPr>
        <w:rPr>
          <w:sz w:val="22"/>
          <w:szCs w:val="22"/>
          <w:lang w:val="el-GR"/>
        </w:rPr>
      </w:pPr>
    </w:p>
    <w:p w:rsidR="003C5FB1" w:rsidRPr="00763B8C" w:rsidRDefault="007B63BA" w:rsidP="003C5FB1">
      <w:pPr>
        <w:rPr>
          <w:sz w:val="22"/>
          <w:szCs w:val="22"/>
          <w:lang w:val="el-GR"/>
        </w:rPr>
      </w:pPr>
      <w:r w:rsidRPr="00763B8C">
        <w:rPr>
          <w:sz w:val="22"/>
          <w:szCs w:val="22"/>
          <w:lang w:val="el-GR"/>
        </w:rPr>
        <w:t xml:space="preserve">Να μη χρησιμοποιείται αυτό το φάρμακο μετά την ημερομηνία λήξης που αναφέρεται στο κουτί και στην ετικέτα μετά την ένδειξη </w:t>
      </w:r>
      <w:r w:rsidR="00C82652">
        <w:rPr>
          <w:sz w:val="22"/>
          <w:szCs w:val="22"/>
        </w:rPr>
        <w:t>EXP</w:t>
      </w:r>
      <w:r w:rsidRPr="00763B8C">
        <w:rPr>
          <w:sz w:val="22"/>
          <w:szCs w:val="22"/>
          <w:lang w:val="el-GR"/>
        </w:rPr>
        <w:t>.</w:t>
      </w:r>
    </w:p>
    <w:p w:rsidR="00896043" w:rsidRPr="00763B8C" w:rsidRDefault="00896043" w:rsidP="003C5FB1">
      <w:pPr>
        <w:rPr>
          <w:sz w:val="22"/>
          <w:szCs w:val="22"/>
          <w:lang w:val="el-GR"/>
        </w:rPr>
      </w:pPr>
    </w:p>
    <w:p w:rsidR="00945734" w:rsidRPr="00763B8C" w:rsidRDefault="003C5FB1" w:rsidP="00D62F29">
      <w:pPr>
        <w:rPr>
          <w:bCs/>
          <w:sz w:val="22"/>
          <w:szCs w:val="22"/>
          <w:lang w:val="el-GR"/>
        </w:rPr>
      </w:pPr>
      <w:r w:rsidRPr="00763B8C">
        <w:rPr>
          <w:sz w:val="22"/>
          <w:szCs w:val="22"/>
          <w:lang w:val="el-GR"/>
        </w:rPr>
        <w:t>Μη φυλάσσετε σε θερμοκρασία μεγαλύτερη των 30°C.</w:t>
      </w:r>
      <w:r w:rsidR="00A16B8A" w:rsidRPr="00AC4E50">
        <w:rPr>
          <w:sz w:val="22"/>
          <w:szCs w:val="22"/>
          <w:lang w:val="el-GR"/>
        </w:rPr>
        <w:t xml:space="preserve"> </w:t>
      </w:r>
      <w:r w:rsidR="00945734" w:rsidRPr="00763B8C">
        <w:rPr>
          <w:sz w:val="22"/>
          <w:szCs w:val="22"/>
          <w:lang w:val="el-GR"/>
        </w:rPr>
        <w:t>Διατηρ</w:t>
      </w:r>
      <w:r w:rsidR="00BA2845" w:rsidRPr="00763B8C">
        <w:rPr>
          <w:sz w:val="22"/>
          <w:szCs w:val="22"/>
          <w:lang w:val="el-GR"/>
        </w:rPr>
        <w:t xml:space="preserve">είτε </w:t>
      </w:r>
      <w:r w:rsidR="00945734" w:rsidRPr="00763B8C">
        <w:rPr>
          <w:sz w:val="22"/>
          <w:szCs w:val="22"/>
          <w:lang w:val="el-GR"/>
        </w:rPr>
        <w:t xml:space="preserve">τη φιάλη καλά </w:t>
      </w:r>
      <w:r w:rsidR="00BA2845" w:rsidRPr="00763B8C">
        <w:rPr>
          <w:sz w:val="22"/>
          <w:szCs w:val="22"/>
          <w:lang w:val="el-GR"/>
        </w:rPr>
        <w:t>κλεισμένη για</w:t>
      </w:r>
      <w:r w:rsidR="00945734" w:rsidRPr="00763B8C">
        <w:rPr>
          <w:sz w:val="22"/>
          <w:szCs w:val="22"/>
          <w:lang w:val="el-GR"/>
        </w:rPr>
        <w:t xml:space="preserve"> να προστατεύεται από την υγρασία.</w:t>
      </w:r>
      <w:r w:rsidR="00945734" w:rsidRPr="00763B8C">
        <w:rPr>
          <w:bCs/>
          <w:sz w:val="22"/>
          <w:szCs w:val="22"/>
          <w:lang w:val="el-GR"/>
        </w:rPr>
        <w:t xml:space="preserve"> </w:t>
      </w:r>
      <w:r w:rsidR="008677CC" w:rsidRPr="00763B8C">
        <w:rPr>
          <w:bCs/>
          <w:sz w:val="22"/>
          <w:szCs w:val="22"/>
          <w:lang w:val="el-GR"/>
        </w:rPr>
        <w:t>Μετά το πρώτο άνοιγμα, να χρησιμοποιηθεί εντός 50 ημερών.</w:t>
      </w:r>
    </w:p>
    <w:p w:rsidR="00896043" w:rsidRPr="00763B8C" w:rsidRDefault="00896043" w:rsidP="00D62F29">
      <w:pPr>
        <w:rPr>
          <w:sz w:val="22"/>
          <w:szCs w:val="22"/>
          <w:lang w:val="el-GR"/>
        </w:rPr>
      </w:pPr>
    </w:p>
    <w:p w:rsidR="00E11EA1" w:rsidRPr="00C6064F" w:rsidRDefault="00E11EA1" w:rsidP="00E11EA1">
      <w:pPr>
        <w:rPr>
          <w:sz w:val="22"/>
          <w:szCs w:val="22"/>
          <w:lang w:val="el-GR"/>
        </w:rPr>
      </w:pPr>
      <w:r w:rsidRPr="00E11EA1">
        <w:rPr>
          <w:sz w:val="22"/>
          <w:szCs w:val="22"/>
          <w:lang w:val="el-GR"/>
        </w:rPr>
        <w:t>Μην πετάτε φάρμακα στο νερό της αποχέτευσης ή στα</w:t>
      </w:r>
      <w:r w:rsidR="00A9362F" w:rsidRPr="00A9362F">
        <w:rPr>
          <w:sz w:val="22"/>
          <w:szCs w:val="22"/>
          <w:lang w:val="el-GR"/>
        </w:rPr>
        <w:t xml:space="preserve"> </w:t>
      </w:r>
      <w:r w:rsidRPr="00E11EA1">
        <w:rPr>
          <w:sz w:val="22"/>
          <w:szCs w:val="22"/>
          <w:lang w:val="el-GR"/>
        </w:rPr>
        <w:t>οικιακά απορρίματα. Ρωτήστε τον φαρμακοποιό σας για το πώς να πετάξετε τα φάρμακα που δεν χρησιμοποιείτε πια. Αυτά τα μέτρα θα βοηθήσουν στην προστασία του περιβάλλοντος.</w:t>
      </w:r>
    </w:p>
    <w:p w:rsidR="00911C74" w:rsidRPr="00763B8C" w:rsidRDefault="00911C74" w:rsidP="00D62F29">
      <w:pPr>
        <w:rPr>
          <w:sz w:val="22"/>
          <w:szCs w:val="22"/>
          <w:lang w:val="el-GR"/>
        </w:rPr>
      </w:pPr>
    </w:p>
    <w:p w:rsidR="003C5FB1" w:rsidRPr="00763B8C" w:rsidRDefault="003C5FB1" w:rsidP="003C5FB1">
      <w:pPr>
        <w:rPr>
          <w:sz w:val="22"/>
          <w:szCs w:val="22"/>
          <w:lang w:val="el-GR"/>
        </w:rPr>
      </w:pPr>
    </w:p>
    <w:p w:rsidR="003C5FB1" w:rsidRPr="00C6064F" w:rsidRDefault="003C5FB1" w:rsidP="003C5FB1">
      <w:pPr>
        <w:pStyle w:val="Header"/>
        <w:keepNext/>
        <w:rPr>
          <w:rFonts w:ascii="Times New Roman" w:hAnsi="Times New Roman"/>
          <w:b/>
          <w:sz w:val="22"/>
          <w:szCs w:val="22"/>
          <w:lang w:val="el-GR"/>
        </w:rPr>
      </w:pPr>
      <w:r w:rsidRPr="00763B8C">
        <w:rPr>
          <w:rFonts w:ascii="Times New Roman" w:hAnsi="Times New Roman"/>
          <w:b/>
          <w:sz w:val="22"/>
          <w:szCs w:val="22"/>
          <w:lang w:val="el-GR"/>
        </w:rPr>
        <w:t>6.</w:t>
      </w:r>
      <w:r w:rsidRPr="00763B8C">
        <w:rPr>
          <w:rFonts w:ascii="Times New Roman" w:hAnsi="Times New Roman"/>
          <w:b/>
          <w:sz w:val="22"/>
          <w:szCs w:val="22"/>
          <w:lang w:val="el-GR"/>
        </w:rPr>
        <w:tab/>
      </w:r>
      <w:r w:rsidR="000040AE" w:rsidRPr="00763B8C">
        <w:rPr>
          <w:rFonts w:ascii="Times New Roman" w:hAnsi="Times New Roman"/>
          <w:b/>
          <w:noProof/>
          <w:sz w:val="22"/>
          <w:szCs w:val="22"/>
          <w:lang w:val="el-GR"/>
        </w:rPr>
        <w:t>Περιεχόμεν</w:t>
      </w:r>
      <w:r w:rsidR="001E674D">
        <w:rPr>
          <w:rFonts w:ascii="Times New Roman" w:hAnsi="Times New Roman"/>
          <w:b/>
          <w:noProof/>
          <w:sz w:val="22"/>
          <w:szCs w:val="22"/>
          <w:lang w:val="el-GR"/>
        </w:rPr>
        <w:t>α</w:t>
      </w:r>
      <w:r w:rsidR="000040AE" w:rsidRPr="00763B8C">
        <w:rPr>
          <w:rFonts w:ascii="Times New Roman" w:hAnsi="Times New Roman"/>
          <w:b/>
          <w:noProof/>
          <w:sz w:val="22"/>
          <w:szCs w:val="22"/>
          <w:lang w:val="el-GR"/>
        </w:rPr>
        <w:t xml:space="preserve"> της συσκευασίας και λ</w:t>
      </w:r>
      <w:r w:rsidR="00F769E2">
        <w:rPr>
          <w:rFonts w:ascii="Times New Roman" w:hAnsi="Times New Roman"/>
          <w:b/>
          <w:sz w:val="22"/>
          <w:szCs w:val="22"/>
          <w:lang w:val="el-GR"/>
        </w:rPr>
        <w:t>οιπές πληροφορίες</w:t>
      </w:r>
    </w:p>
    <w:p w:rsidR="003C5FB1" w:rsidRPr="00763B8C" w:rsidRDefault="003C5FB1" w:rsidP="003C5FB1">
      <w:pPr>
        <w:keepNext/>
        <w:rPr>
          <w:sz w:val="22"/>
          <w:szCs w:val="22"/>
          <w:lang w:val="el-GR"/>
        </w:rPr>
      </w:pPr>
    </w:p>
    <w:p w:rsidR="003C5FB1" w:rsidRPr="00763B8C" w:rsidRDefault="003C5FB1" w:rsidP="003C5FB1">
      <w:pPr>
        <w:keepNext/>
        <w:rPr>
          <w:b/>
          <w:bCs/>
          <w:noProof/>
          <w:sz w:val="22"/>
          <w:szCs w:val="22"/>
          <w:lang w:val="el-GR"/>
        </w:rPr>
      </w:pPr>
      <w:r w:rsidRPr="00763B8C">
        <w:rPr>
          <w:b/>
          <w:bCs/>
          <w:noProof/>
          <w:sz w:val="22"/>
          <w:szCs w:val="22"/>
          <w:lang w:val="el-GR"/>
        </w:rPr>
        <w:t>Τι περιέχει το Ferriprox</w:t>
      </w:r>
    </w:p>
    <w:p w:rsidR="00945734" w:rsidRPr="00763B8C" w:rsidRDefault="003C5FB1" w:rsidP="00A17B3E">
      <w:pPr>
        <w:rPr>
          <w:sz w:val="22"/>
          <w:szCs w:val="22"/>
          <w:lang w:val="el-GR"/>
        </w:rPr>
      </w:pPr>
      <w:r w:rsidRPr="00763B8C">
        <w:rPr>
          <w:sz w:val="22"/>
          <w:szCs w:val="22"/>
          <w:lang w:val="el-GR"/>
        </w:rPr>
        <w:t>Η δραστική ουσία είναι η δεφεριπρόνη</w:t>
      </w:r>
      <w:r w:rsidR="00A9267C">
        <w:rPr>
          <w:sz w:val="22"/>
          <w:szCs w:val="22"/>
          <w:lang w:val="el-GR"/>
        </w:rPr>
        <w:t>.</w:t>
      </w:r>
      <w:r w:rsidR="00A17B3E" w:rsidRPr="00A17B3E">
        <w:rPr>
          <w:sz w:val="22"/>
          <w:szCs w:val="22"/>
          <w:lang w:val="el-GR"/>
        </w:rPr>
        <w:t xml:space="preserve"> </w:t>
      </w:r>
      <w:r w:rsidR="00945734" w:rsidRPr="00763B8C">
        <w:rPr>
          <w:sz w:val="22"/>
          <w:szCs w:val="22"/>
          <w:lang w:val="el-GR"/>
        </w:rPr>
        <w:t>Κάθε δισκίο των 1000 mg περιέχει 1000 mg δεφεριπρόνης.</w:t>
      </w:r>
    </w:p>
    <w:p w:rsidR="00896043" w:rsidRPr="00763B8C" w:rsidRDefault="00896043" w:rsidP="00692F81">
      <w:pPr>
        <w:rPr>
          <w:sz w:val="22"/>
          <w:szCs w:val="22"/>
          <w:lang w:val="el-GR"/>
        </w:rPr>
      </w:pPr>
    </w:p>
    <w:p w:rsidR="003C5FB1" w:rsidRPr="00763B8C" w:rsidRDefault="006B2B8C" w:rsidP="003327BC">
      <w:pPr>
        <w:rPr>
          <w:sz w:val="22"/>
          <w:szCs w:val="22"/>
          <w:lang w:val="el-GR"/>
        </w:rPr>
      </w:pPr>
      <w:r w:rsidRPr="00763B8C">
        <w:rPr>
          <w:sz w:val="22"/>
          <w:szCs w:val="22"/>
          <w:lang w:val="el-GR"/>
        </w:rPr>
        <w:t>Τα άλλα συστατικά είναι:</w:t>
      </w:r>
      <w:r w:rsidR="0037214B" w:rsidRPr="0037214B">
        <w:rPr>
          <w:sz w:val="22"/>
          <w:szCs w:val="22"/>
          <w:lang w:val="el-GR"/>
        </w:rPr>
        <w:t xml:space="preserve"> </w:t>
      </w:r>
      <w:r w:rsidR="00DF6452" w:rsidRPr="003327BC">
        <w:rPr>
          <w:i/>
          <w:iCs/>
          <w:sz w:val="22"/>
          <w:szCs w:val="22"/>
          <w:lang w:val="el-GR"/>
        </w:rPr>
        <w:t>Πυρήνας δισκίου:</w:t>
      </w:r>
      <w:r w:rsidR="00DF6452" w:rsidRPr="00763B8C">
        <w:rPr>
          <w:sz w:val="22"/>
          <w:szCs w:val="22"/>
          <w:lang w:val="el-GR"/>
        </w:rPr>
        <w:t xml:space="preserve"> </w:t>
      </w:r>
      <w:r w:rsidR="00945734" w:rsidRPr="00763B8C">
        <w:rPr>
          <w:sz w:val="22"/>
          <w:szCs w:val="22"/>
          <w:lang w:val="el-GR"/>
        </w:rPr>
        <w:t xml:space="preserve">Μεθυλοκυτταρίνη, </w:t>
      </w:r>
      <w:r w:rsidR="00593C91" w:rsidRPr="00763B8C">
        <w:rPr>
          <w:sz w:val="22"/>
          <w:szCs w:val="22"/>
          <w:lang w:val="el-GR"/>
        </w:rPr>
        <w:t>κροσποβιδόνη</w:t>
      </w:r>
      <w:r w:rsidR="00AE322D" w:rsidRPr="00763B8C">
        <w:rPr>
          <w:sz w:val="22"/>
          <w:szCs w:val="22"/>
          <w:lang w:val="el-GR"/>
        </w:rPr>
        <w:t xml:space="preserve">, </w:t>
      </w:r>
      <w:r w:rsidR="00593C91" w:rsidRPr="00763B8C">
        <w:rPr>
          <w:sz w:val="22"/>
          <w:szCs w:val="22"/>
          <w:lang w:val="el-GR"/>
        </w:rPr>
        <w:t xml:space="preserve">στεατικό </w:t>
      </w:r>
      <w:r w:rsidR="00DF6452" w:rsidRPr="00763B8C">
        <w:rPr>
          <w:sz w:val="22"/>
          <w:szCs w:val="22"/>
          <w:lang w:val="el-GR"/>
        </w:rPr>
        <w:t>μαγνήσιο.</w:t>
      </w:r>
      <w:r w:rsidR="0037214B" w:rsidRPr="0037214B">
        <w:rPr>
          <w:sz w:val="22"/>
          <w:szCs w:val="22"/>
          <w:lang w:val="el-GR"/>
        </w:rPr>
        <w:t xml:space="preserve"> </w:t>
      </w:r>
      <w:r w:rsidR="00DF6452" w:rsidRPr="003327BC">
        <w:rPr>
          <w:i/>
          <w:iCs/>
          <w:sz w:val="22"/>
          <w:szCs w:val="22"/>
          <w:lang w:val="el-GR"/>
        </w:rPr>
        <w:t xml:space="preserve">Επικάλυψη: </w:t>
      </w:r>
      <w:r w:rsidR="00AE322D" w:rsidRPr="00763B8C">
        <w:rPr>
          <w:sz w:val="22"/>
          <w:szCs w:val="22"/>
          <w:lang w:val="el-GR"/>
        </w:rPr>
        <w:t>Hypromellose</w:t>
      </w:r>
      <w:r w:rsidR="00DF6452" w:rsidRPr="00763B8C">
        <w:rPr>
          <w:sz w:val="22"/>
          <w:szCs w:val="22"/>
          <w:lang w:val="el-GR"/>
        </w:rPr>
        <w:t xml:space="preserve">, </w:t>
      </w:r>
      <w:r w:rsidR="00593C91" w:rsidRPr="00763B8C">
        <w:rPr>
          <w:sz w:val="22"/>
          <w:szCs w:val="22"/>
          <w:lang w:val="el-GR"/>
        </w:rPr>
        <w:t xml:space="preserve">υδροξυπροπυλική </w:t>
      </w:r>
      <w:r w:rsidR="009B3E2B" w:rsidRPr="00763B8C">
        <w:rPr>
          <w:sz w:val="22"/>
          <w:szCs w:val="22"/>
          <w:lang w:val="el-GR"/>
        </w:rPr>
        <w:t>κυτταρίνη</w:t>
      </w:r>
      <w:r w:rsidR="00AE322D" w:rsidRPr="00763B8C">
        <w:rPr>
          <w:sz w:val="22"/>
          <w:szCs w:val="22"/>
          <w:lang w:val="el-GR"/>
        </w:rPr>
        <w:t xml:space="preserve">, </w:t>
      </w:r>
      <w:r w:rsidR="00593C91" w:rsidRPr="00763B8C">
        <w:rPr>
          <w:sz w:val="22"/>
          <w:szCs w:val="22"/>
        </w:rPr>
        <w:t>m</w:t>
      </w:r>
      <w:r w:rsidR="00593C91" w:rsidRPr="00763B8C">
        <w:rPr>
          <w:sz w:val="22"/>
          <w:szCs w:val="22"/>
          <w:lang w:val="el-GR"/>
        </w:rPr>
        <w:t>acrogol</w:t>
      </w:r>
      <w:r w:rsidR="00DF6452" w:rsidRPr="00763B8C">
        <w:rPr>
          <w:sz w:val="22"/>
          <w:szCs w:val="22"/>
          <w:lang w:val="el-GR"/>
        </w:rPr>
        <w:t xml:space="preserve">, </w:t>
      </w:r>
      <w:r w:rsidR="00593C91" w:rsidRPr="00763B8C">
        <w:rPr>
          <w:sz w:val="22"/>
          <w:szCs w:val="22"/>
          <w:lang w:val="el-GR"/>
        </w:rPr>
        <w:t xml:space="preserve">διοξείδιο </w:t>
      </w:r>
      <w:r w:rsidR="00DF6452" w:rsidRPr="00763B8C">
        <w:rPr>
          <w:sz w:val="22"/>
          <w:szCs w:val="22"/>
          <w:lang w:val="el-GR"/>
        </w:rPr>
        <w:t>του τιτανίου.</w:t>
      </w:r>
    </w:p>
    <w:p w:rsidR="003C5FB1" w:rsidRPr="00763B8C" w:rsidRDefault="003C5FB1" w:rsidP="003C5FB1">
      <w:pPr>
        <w:rPr>
          <w:sz w:val="22"/>
          <w:szCs w:val="22"/>
          <w:lang w:val="el-GR"/>
        </w:rPr>
      </w:pPr>
    </w:p>
    <w:p w:rsidR="003C5FB1" w:rsidRPr="00763B8C" w:rsidRDefault="003C5FB1" w:rsidP="003C5FB1">
      <w:pPr>
        <w:keepNext/>
        <w:numPr>
          <w:ilvl w:val="12"/>
          <w:numId w:val="0"/>
        </w:numPr>
        <w:rPr>
          <w:b/>
          <w:sz w:val="22"/>
          <w:szCs w:val="22"/>
          <w:lang w:val="el-GR"/>
        </w:rPr>
      </w:pPr>
      <w:r w:rsidRPr="00763B8C">
        <w:rPr>
          <w:b/>
          <w:sz w:val="22"/>
          <w:szCs w:val="22"/>
          <w:lang w:val="el-GR"/>
        </w:rPr>
        <w:t>Εμφάνιση του Ferriprox και περιεχόμεν</w:t>
      </w:r>
      <w:r w:rsidR="001E674D">
        <w:rPr>
          <w:b/>
          <w:sz w:val="22"/>
          <w:szCs w:val="22"/>
          <w:lang w:val="el-GR"/>
        </w:rPr>
        <w:t>α</w:t>
      </w:r>
      <w:r w:rsidRPr="00763B8C">
        <w:rPr>
          <w:b/>
          <w:sz w:val="22"/>
          <w:szCs w:val="22"/>
          <w:lang w:val="el-GR"/>
        </w:rPr>
        <w:t xml:space="preserve"> της συσκευασίας</w:t>
      </w:r>
    </w:p>
    <w:p w:rsidR="003C5FB1" w:rsidRPr="00763B8C" w:rsidRDefault="00DF6452" w:rsidP="003C5FB1">
      <w:pPr>
        <w:numPr>
          <w:ilvl w:val="12"/>
          <w:numId w:val="0"/>
        </w:numPr>
        <w:rPr>
          <w:sz w:val="22"/>
          <w:szCs w:val="22"/>
          <w:lang w:val="el-GR"/>
        </w:rPr>
      </w:pPr>
      <w:r w:rsidRPr="00763B8C">
        <w:rPr>
          <w:sz w:val="22"/>
          <w:szCs w:val="22"/>
          <w:lang w:val="el-GR"/>
        </w:rPr>
        <w:t xml:space="preserve">Τα δισκία Ferriprox </w:t>
      </w:r>
      <w:r w:rsidR="003D3889" w:rsidRPr="00763B8C">
        <w:rPr>
          <w:sz w:val="22"/>
          <w:szCs w:val="22"/>
          <w:lang w:val="el-GR"/>
        </w:rPr>
        <w:t xml:space="preserve">1000 mg </w:t>
      </w:r>
      <w:r w:rsidRPr="00763B8C">
        <w:rPr>
          <w:sz w:val="22"/>
          <w:szCs w:val="22"/>
          <w:lang w:val="el-GR"/>
        </w:rPr>
        <w:t xml:space="preserve">είναι λευκά έως υπόλευκα, σε σχήμα κάψουλας, επικαλυμμένα με </w:t>
      </w:r>
      <w:r w:rsidR="007B63BA" w:rsidRPr="00763B8C">
        <w:rPr>
          <w:sz w:val="22"/>
          <w:szCs w:val="22"/>
          <w:lang w:val="el-GR"/>
        </w:rPr>
        <w:t xml:space="preserve">λεπτό </w:t>
      </w:r>
      <w:r w:rsidRPr="00763B8C">
        <w:rPr>
          <w:sz w:val="22"/>
          <w:szCs w:val="22"/>
          <w:lang w:val="el-GR"/>
        </w:rPr>
        <w:t>υμένιο και χαραγμένα με τα ψηφία «APO» και «1000» στη μία όψη, ενώ δε φέρουν καμία σήμανση στην άλλη όψη. Τα δισκία φέρουν εγκοπή και μπορούν να χωριστούν σε δύο ημίσεα.</w:t>
      </w:r>
      <w:r w:rsidR="003D3889" w:rsidRPr="00763B8C">
        <w:rPr>
          <w:sz w:val="22"/>
          <w:szCs w:val="22"/>
          <w:lang w:val="el-GR"/>
        </w:rPr>
        <w:t xml:space="preserve"> Το Ferriprox είναι συσκευασμένο σε φιάλες των 50 δισκίων.</w:t>
      </w:r>
    </w:p>
    <w:p w:rsidR="003C5FB1" w:rsidRPr="00763B8C" w:rsidRDefault="003C5FB1" w:rsidP="003C5FB1">
      <w:pPr>
        <w:numPr>
          <w:ilvl w:val="12"/>
          <w:numId w:val="0"/>
        </w:numPr>
        <w:rPr>
          <w:sz w:val="22"/>
          <w:szCs w:val="22"/>
          <w:lang w:val="el-GR"/>
        </w:rPr>
      </w:pPr>
    </w:p>
    <w:p w:rsidR="003C5FB1" w:rsidRPr="00763B8C" w:rsidRDefault="003C5FB1" w:rsidP="00692F81">
      <w:pPr>
        <w:pStyle w:val="Header"/>
        <w:keepNext/>
        <w:tabs>
          <w:tab w:val="left" w:pos="0"/>
          <w:tab w:val="left" w:pos="3686"/>
        </w:tabs>
        <w:ind w:right="294"/>
        <w:rPr>
          <w:rFonts w:ascii="Times New Roman" w:hAnsi="Times New Roman"/>
          <w:b/>
          <w:sz w:val="22"/>
          <w:szCs w:val="22"/>
          <w:lang w:val="el-GR"/>
        </w:rPr>
      </w:pPr>
      <w:r w:rsidRPr="00763B8C">
        <w:rPr>
          <w:rFonts w:ascii="Times New Roman" w:hAnsi="Times New Roman"/>
          <w:b/>
          <w:sz w:val="22"/>
          <w:szCs w:val="22"/>
          <w:lang w:val="el-GR"/>
        </w:rPr>
        <w:t xml:space="preserve">Κάτοχος </w:t>
      </w:r>
      <w:r w:rsidR="001A5A18" w:rsidRPr="00763B8C">
        <w:rPr>
          <w:rFonts w:ascii="Times New Roman" w:hAnsi="Times New Roman"/>
          <w:b/>
          <w:sz w:val="22"/>
          <w:szCs w:val="22"/>
          <w:lang w:val="el-GR"/>
        </w:rPr>
        <w:t xml:space="preserve">Άδειας </w:t>
      </w:r>
      <w:r w:rsidR="000040AE" w:rsidRPr="00763B8C">
        <w:rPr>
          <w:rFonts w:ascii="Times New Roman" w:hAnsi="Times New Roman"/>
          <w:b/>
          <w:sz w:val="22"/>
          <w:szCs w:val="22"/>
          <w:lang w:val="el-GR"/>
        </w:rPr>
        <w:t>Κ</w:t>
      </w:r>
      <w:r w:rsidRPr="00763B8C">
        <w:rPr>
          <w:rFonts w:ascii="Times New Roman" w:hAnsi="Times New Roman"/>
          <w:b/>
          <w:sz w:val="22"/>
          <w:szCs w:val="22"/>
          <w:lang w:val="el-GR"/>
        </w:rPr>
        <w:t xml:space="preserve">υκλοφορίας και </w:t>
      </w:r>
      <w:r w:rsidR="001E674D">
        <w:rPr>
          <w:rFonts w:ascii="Times New Roman" w:hAnsi="Times New Roman"/>
          <w:b/>
          <w:sz w:val="22"/>
          <w:szCs w:val="22"/>
          <w:lang w:val="el-GR"/>
        </w:rPr>
        <w:t>Παρασκευαστής</w:t>
      </w:r>
    </w:p>
    <w:p w:rsidR="0006388D" w:rsidRDefault="0006388D" w:rsidP="00692F81">
      <w:pPr>
        <w:pStyle w:val="Header"/>
        <w:keepNext/>
        <w:tabs>
          <w:tab w:val="clear" w:pos="567"/>
          <w:tab w:val="clear" w:pos="4320"/>
          <w:tab w:val="clear" w:pos="8640"/>
          <w:tab w:val="left" w:pos="0"/>
        </w:tabs>
        <w:ind w:right="294"/>
        <w:rPr>
          <w:rFonts w:ascii="Times New Roman" w:hAnsi="Times New Roman"/>
          <w:sz w:val="22"/>
          <w:szCs w:val="22"/>
          <w:lang w:val="el-GR"/>
        </w:rPr>
      </w:pPr>
      <w:r>
        <w:rPr>
          <w:rFonts w:ascii="Times New Roman" w:hAnsi="Times New Roman"/>
          <w:sz w:val="22"/>
          <w:szCs w:val="22"/>
          <w:lang w:val="el-GR"/>
        </w:rPr>
        <w:t>Κάτοχος Άδειας Κυκλοφορίας:</w:t>
      </w:r>
    </w:p>
    <w:p w:rsidR="005C32B9" w:rsidRPr="002E07E8" w:rsidRDefault="00480388" w:rsidP="00692F81">
      <w:pPr>
        <w:pStyle w:val="Header"/>
        <w:keepNext/>
        <w:tabs>
          <w:tab w:val="left" w:pos="0"/>
        </w:tabs>
        <w:ind w:left="720" w:right="294"/>
        <w:rPr>
          <w:rFonts w:ascii="Times New Roman" w:hAnsi="Times New Roman"/>
          <w:sz w:val="22"/>
          <w:szCs w:val="22"/>
          <w:lang w:val="it-IT"/>
        </w:rPr>
      </w:pPr>
      <w:r w:rsidRPr="002E07E8">
        <w:rPr>
          <w:rFonts w:ascii="Times New Roman" w:hAnsi="Times New Roman"/>
          <w:sz w:val="22"/>
          <w:szCs w:val="22"/>
          <w:lang w:val="it-IT"/>
        </w:rPr>
        <w:t>Chiesi Farmaceutici S.p.A.</w:t>
      </w:r>
    </w:p>
    <w:p w:rsidR="005C32B9" w:rsidRPr="002E07E8" w:rsidRDefault="00480388" w:rsidP="005C32B9">
      <w:pPr>
        <w:pStyle w:val="Header"/>
        <w:tabs>
          <w:tab w:val="left" w:pos="0"/>
        </w:tabs>
        <w:ind w:left="720" w:right="294"/>
        <w:rPr>
          <w:rFonts w:ascii="Times New Roman" w:hAnsi="Times New Roman"/>
          <w:sz w:val="22"/>
          <w:szCs w:val="22"/>
          <w:lang w:val="it-IT"/>
        </w:rPr>
      </w:pPr>
      <w:r w:rsidRPr="002E07E8">
        <w:rPr>
          <w:rFonts w:ascii="Times New Roman" w:hAnsi="Times New Roman"/>
          <w:sz w:val="22"/>
          <w:szCs w:val="22"/>
          <w:lang w:val="it-IT"/>
        </w:rPr>
        <w:t>Via Palermo 26/A</w:t>
      </w:r>
    </w:p>
    <w:p w:rsidR="005C32B9" w:rsidRPr="002E07E8" w:rsidRDefault="00480388" w:rsidP="005C32B9">
      <w:pPr>
        <w:pStyle w:val="Header"/>
        <w:tabs>
          <w:tab w:val="left" w:pos="0"/>
        </w:tabs>
        <w:ind w:left="720" w:right="294"/>
        <w:rPr>
          <w:rFonts w:ascii="Times New Roman" w:hAnsi="Times New Roman"/>
          <w:sz w:val="22"/>
          <w:szCs w:val="22"/>
          <w:lang w:val="it-IT"/>
        </w:rPr>
      </w:pPr>
      <w:r w:rsidRPr="002E07E8">
        <w:rPr>
          <w:rFonts w:ascii="Times New Roman" w:hAnsi="Times New Roman"/>
          <w:sz w:val="22"/>
          <w:szCs w:val="22"/>
          <w:lang w:val="it-IT"/>
        </w:rPr>
        <w:t>43122 Parma</w:t>
      </w:r>
    </w:p>
    <w:p w:rsidR="005C32B9" w:rsidRPr="002E07E8" w:rsidRDefault="00480388" w:rsidP="005C32B9">
      <w:pPr>
        <w:pStyle w:val="Header"/>
        <w:tabs>
          <w:tab w:val="clear" w:pos="567"/>
          <w:tab w:val="clear" w:pos="4320"/>
          <w:tab w:val="clear" w:pos="8640"/>
          <w:tab w:val="left" w:pos="0"/>
        </w:tabs>
        <w:ind w:left="720" w:right="294"/>
        <w:rPr>
          <w:rFonts w:ascii="Times New Roman" w:hAnsi="Times New Roman"/>
          <w:sz w:val="22"/>
          <w:szCs w:val="22"/>
          <w:lang w:val="it-IT"/>
        </w:rPr>
      </w:pPr>
      <w:r>
        <w:rPr>
          <w:rFonts w:ascii="Times New Roman" w:hAnsi="Times New Roman"/>
          <w:sz w:val="22"/>
          <w:szCs w:val="22"/>
          <w:lang w:val="el-GR"/>
        </w:rPr>
        <w:t>Ιταλία</w:t>
      </w:r>
    </w:p>
    <w:p w:rsidR="0006388D" w:rsidRPr="002E07E8" w:rsidRDefault="0006388D" w:rsidP="0006388D">
      <w:pPr>
        <w:pStyle w:val="Header"/>
        <w:tabs>
          <w:tab w:val="clear" w:pos="4320"/>
          <w:tab w:val="clear" w:pos="8640"/>
          <w:tab w:val="left" w:pos="2835"/>
        </w:tabs>
        <w:rPr>
          <w:rFonts w:ascii="Times New Roman" w:hAnsi="Times New Roman"/>
          <w:sz w:val="22"/>
          <w:szCs w:val="22"/>
          <w:lang w:val="it-IT"/>
        </w:rPr>
      </w:pPr>
    </w:p>
    <w:p w:rsidR="0006388D" w:rsidRDefault="0006388D" w:rsidP="00692F81">
      <w:pPr>
        <w:pStyle w:val="Header"/>
        <w:keepNext/>
        <w:tabs>
          <w:tab w:val="clear" w:pos="567"/>
          <w:tab w:val="clear" w:pos="4320"/>
          <w:tab w:val="clear" w:pos="8640"/>
          <w:tab w:val="left" w:pos="0"/>
        </w:tabs>
        <w:ind w:right="294"/>
        <w:rPr>
          <w:rFonts w:ascii="Times New Roman" w:hAnsi="Times New Roman"/>
          <w:sz w:val="22"/>
          <w:szCs w:val="22"/>
          <w:lang w:val="el-GR"/>
        </w:rPr>
      </w:pPr>
      <w:r>
        <w:rPr>
          <w:rFonts w:ascii="Times New Roman" w:hAnsi="Times New Roman"/>
          <w:sz w:val="22"/>
          <w:szCs w:val="22"/>
          <w:lang w:val="el-GR"/>
        </w:rPr>
        <w:t>Κάτοχος Άδειας Παραγωγής:</w:t>
      </w:r>
    </w:p>
    <w:p w:rsidR="0006388D" w:rsidRDefault="0006388D" w:rsidP="00692F81">
      <w:pPr>
        <w:pStyle w:val="PILMAHaddress"/>
        <w:keepNext/>
        <w:tabs>
          <w:tab w:val="left" w:pos="720"/>
        </w:tabs>
        <w:ind w:left="720"/>
        <w:rPr>
          <w:lang w:val="fr-FR"/>
        </w:rPr>
      </w:pPr>
      <w:r>
        <w:rPr>
          <w:lang w:val="fr-FR"/>
        </w:rPr>
        <w:t>Eurofins PROXY Laboratories B.V.</w:t>
      </w:r>
    </w:p>
    <w:p w:rsidR="0006388D" w:rsidRPr="0006388D" w:rsidRDefault="0006388D" w:rsidP="0006388D">
      <w:pPr>
        <w:pStyle w:val="PILMAHaddress"/>
        <w:tabs>
          <w:tab w:val="left" w:pos="720"/>
        </w:tabs>
        <w:ind w:left="720"/>
        <w:rPr>
          <w:lang w:val="fr-FR"/>
        </w:rPr>
      </w:pPr>
      <w:r w:rsidRPr="0006388D">
        <w:rPr>
          <w:lang w:val="fr-FR"/>
        </w:rPr>
        <w:t>Archimedesweg 25</w:t>
      </w:r>
    </w:p>
    <w:p w:rsidR="0006388D" w:rsidRPr="0006388D" w:rsidRDefault="0006388D" w:rsidP="0006388D">
      <w:pPr>
        <w:pStyle w:val="PILMAHaddress"/>
        <w:tabs>
          <w:tab w:val="left" w:pos="720"/>
        </w:tabs>
        <w:ind w:left="720"/>
        <w:rPr>
          <w:lang w:val="fr-FR"/>
        </w:rPr>
      </w:pPr>
      <w:r w:rsidRPr="0006388D">
        <w:rPr>
          <w:lang w:val="fr-FR"/>
        </w:rPr>
        <w:t>2333 CM Leiden</w:t>
      </w:r>
    </w:p>
    <w:p w:rsidR="0006388D" w:rsidRPr="0006388D" w:rsidRDefault="0006388D" w:rsidP="0006388D">
      <w:pPr>
        <w:tabs>
          <w:tab w:val="left" w:pos="567"/>
        </w:tabs>
        <w:ind w:left="720"/>
        <w:rPr>
          <w:sz w:val="22"/>
          <w:szCs w:val="22"/>
          <w:lang w:val="fr-FR"/>
        </w:rPr>
      </w:pPr>
      <w:r>
        <w:rPr>
          <w:sz w:val="22"/>
          <w:szCs w:val="22"/>
          <w:lang w:val="el-GR"/>
        </w:rPr>
        <w:t>Ολλανδία</w:t>
      </w:r>
    </w:p>
    <w:p w:rsidR="0006388D" w:rsidRPr="00763B8C" w:rsidRDefault="0006388D" w:rsidP="0006388D">
      <w:pPr>
        <w:pStyle w:val="Header"/>
        <w:tabs>
          <w:tab w:val="left" w:pos="3686"/>
        </w:tabs>
        <w:rPr>
          <w:rFonts w:ascii="Times New Roman" w:hAnsi="Times New Roman"/>
          <w:sz w:val="22"/>
          <w:szCs w:val="22"/>
          <w:lang w:val="el-GR"/>
        </w:rPr>
      </w:pPr>
    </w:p>
    <w:p w:rsidR="00B57BED" w:rsidRDefault="00B57BED" w:rsidP="00692F81">
      <w:pPr>
        <w:keepNext/>
        <w:rPr>
          <w:sz w:val="22"/>
          <w:szCs w:val="22"/>
          <w:lang w:val="el-GR"/>
        </w:rPr>
      </w:pPr>
      <w:r w:rsidRPr="00763B8C">
        <w:rPr>
          <w:sz w:val="22"/>
          <w:szCs w:val="22"/>
          <w:lang w:val="el-GR"/>
        </w:rPr>
        <w:t xml:space="preserve">Για οποιαδήποτε πληροφορία σχετικά με το παρόν φαρμακευτικό προϊόν, παρακαλείστε να απευθυνθείτε στον τοπικό αντιπρόσωπο του </w:t>
      </w:r>
      <w:r w:rsidRPr="00B57BED">
        <w:rPr>
          <w:sz w:val="22"/>
          <w:szCs w:val="22"/>
          <w:lang w:val="el-GR"/>
        </w:rPr>
        <w:t>Κ</w:t>
      </w:r>
      <w:r w:rsidRPr="00763B8C">
        <w:rPr>
          <w:sz w:val="22"/>
          <w:szCs w:val="22"/>
          <w:lang w:val="el-GR"/>
        </w:rPr>
        <w:t xml:space="preserve">ατόχου της </w:t>
      </w:r>
      <w:r w:rsidRPr="00B57BED">
        <w:rPr>
          <w:sz w:val="22"/>
          <w:szCs w:val="22"/>
          <w:lang w:val="el-GR"/>
        </w:rPr>
        <w:t>Ά</w:t>
      </w:r>
      <w:r w:rsidRPr="00763B8C">
        <w:rPr>
          <w:sz w:val="22"/>
          <w:szCs w:val="22"/>
          <w:lang w:val="el-GR"/>
        </w:rPr>
        <w:t xml:space="preserve">δειας </w:t>
      </w:r>
      <w:r w:rsidRPr="00B57BED">
        <w:rPr>
          <w:sz w:val="22"/>
          <w:szCs w:val="22"/>
          <w:lang w:val="el-GR"/>
        </w:rPr>
        <w:t>Κ</w:t>
      </w:r>
      <w:r w:rsidRPr="00763B8C">
        <w:rPr>
          <w:sz w:val="22"/>
          <w:szCs w:val="22"/>
          <w:lang w:val="el-GR"/>
        </w:rPr>
        <w:t>υκλοφορίας.</w:t>
      </w:r>
    </w:p>
    <w:p w:rsidR="008722C0" w:rsidRDefault="008722C0" w:rsidP="008722C0">
      <w:pPr>
        <w:keepNext/>
        <w:numPr>
          <w:ilvl w:val="12"/>
          <w:numId w:val="0"/>
        </w:numPr>
        <w:ind w:right="-2"/>
        <w:rPr>
          <w:sz w:val="22"/>
          <w:szCs w:val="22"/>
          <w:lang w:val="bg-BG"/>
        </w:rPr>
      </w:pPr>
    </w:p>
    <w:tbl>
      <w:tblPr>
        <w:tblW w:w="9720" w:type="dxa"/>
        <w:tblInd w:w="-72" w:type="dxa"/>
        <w:tblLayout w:type="fixed"/>
        <w:tblLook w:val="04A0" w:firstRow="1" w:lastRow="0" w:firstColumn="1" w:lastColumn="0" w:noHBand="0" w:noVBand="1"/>
      </w:tblPr>
      <w:tblGrid>
        <w:gridCol w:w="4854"/>
        <w:gridCol w:w="4858"/>
        <w:gridCol w:w="8"/>
      </w:tblGrid>
      <w:tr w:rsidR="003B5614" w:rsidTr="002E07E8">
        <w:trPr>
          <w:cantSplit/>
        </w:trPr>
        <w:tc>
          <w:tcPr>
            <w:tcW w:w="4855" w:type="dxa"/>
          </w:tcPr>
          <w:p w:rsidR="002E07E8" w:rsidRDefault="002E07E8">
            <w:pPr>
              <w:rPr>
                <w:sz w:val="22"/>
                <w:szCs w:val="22"/>
                <w:lang w:val="fr-FR"/>
              </w:rPr>
            </w:pPr>
            <w:r>
              <w:rPr>
                <w:b/>
                <w:sz w:val="22"/>
                <w:szCs w:val="22"/>
                <w:lang w:val="fr-FR"/>
              </w:rPr>
              <w:t>België/Belgique/Belgien</w:t>
            </w:r>
          </w:p>
          <w:p w:rsidR="002E07E8" w:rsidRDefault="002E07E8">
            <w:pPr>
              <w:pStyle w:val="Default"/>
              <w:rPr>
                <w:sz w:val="22"/>
                <w:szCs w:val="22"/>
                <w:lang w:val="fr-FR"/>
              </w:rPr>
            </w:pPr>
            <w:r>
              <w:rPr>
                <w:sz w:val="22"/>
                <w:szCs w:val="22"/>
                <w:lang w:val="fr-FR"/>
              </w:rPr>
              <w:t xml:space="preserve">Chiesi sa/nv </w:t>
            </w:r>
          </w:p>
          <w:p w:rsidR="002E07E8" w:rsidRDefault="002E07E8">
            <w:pPr>
              <w:ind w:right="34"/>
              <w:rPr>
                <w:sz w:val="22"/>
                <w:szCs w:val="22"/>
                <w:lang w:val="en-GB"/>
              </w:rPr>
            </w:pPr>
            <w:r>
              <w:rPr>
                <w:sz w:val="22"/>
                <w:szCs w:val="22"/>
              </w:rPr>
              <w:t>Tél/Tel: + 32 (0)2 788 42 00</w:t>
            </w:r>
          </w:p>
          <w:p w:rsidR="002E07E8" w:rsidRDefault="002E07E8">
            <w:pPr>
              <w:ind w:right="34"/>
              <w:rPr>
                <w:sz w:val="22"/>
                <w:szCs w:val="22"/>
                <w:lang w:val="en-GB"/>
              </w:rPr>
            </w:pPr>
          </w:p>
        </w:tc>
        <w:tc>
          <w:tcPr>
            <w:tcW w:w="4868" w:type="dxa"/>
            <w:gridSpan w:val="2"/>
          </w:tcPr>
          <w:p w:rsidR="002E07E8" w:rsidRDefault="002E07E8">
            <w:pPr>
              <w:rPr>
                <w:sz w:val="22"/>
                <w:szCs w:val="22"/>
                <w:lang w:val="en-GB"/>
              </w:rPr>
            </w:pPr>
            <w:r>
              <w:rPr>
                <w:b/>
                <w:sz w:val="22"/>
                <w:szCs w:val="22"/>
                <w:lang w:val="en-GB"/>
              </w:rPr>
              <w:t>Lietuva</w:t>
            </w:r>
          </w:p>
          <w:p w:rsidR="002E07E8" w:rsidRDefault="002E07E8">
            <w:pPr>
              <w:pStyle w:val="Default"/>
              <w:rPr>
                <w:sz w:val="22"/>
                <w:szCs w:val="22"/>
              </w:rPr>
            </w:pPr>
            <w:r>
              <w:rPr>
                <w:sz w:val="22"/>
                <w:szCs w:val="22"/>
              </w:rPr>
              <w:t xml:space="preserve">Chiesi Pharmaceuticals GmbH </w:t>
            </w:r>
          </w:p>
          <w:p w:rsidR="002E07E8" w:rsidRDefault="002E07E8">
            <w:pPr>
              <w:suppressAutoHyphens/>
              <w:rPr>
                <w:sz w:val="22"/>
                <w:szCs w:val="22"/>
              </w:rPr>
            </w:pPr>
            <w:r w:rsidRPr="002E07E8">
              <w:rPr>
                <w:sz w:val="22"/>
                <w:szCs w:val="22"/>
                <w:lang w:val="en-GB"/>
              </w:rPr>
              <w:t xml:space="preserve">Tel: </w:t>
            </w:r>
            <w:r>
              <w:rPr>
                <w:sz w:val="22"/>
                <w:szCs w:val="22"/>
              </w:rPr>
              <w:t xml:space="preserve">+ 43 1 4073919 </w:t>
            </w:r>
          </w:p>
          <w:p w:rsidR="002E07E8" w:rsidRPr="002E07E8" w:rsidRDefault="002E07E8">
            <w:pPr>
              <w:suppressAutoHyphens/>
              <w:rPr>
                <w:sz w:val="22"/>
                <w:szCs w:val="22"/>
                <w:lang w:val="en-GB"/>
              </w:rPr>
            </w:pPr>
          </w:p>
        </w:tc>
      </w:tr>
      <w:tr w:rsidR="003B5614" w:rsidTr="002E07E8">
        <w:trPr>
          <w:cantSplit/>
        </w:trPr>
        <w:tc>
          <w:tcPr>
            <w:tcW w:w="4855" w:type="dxa"/>
          </w:tcPr>
          <w:p w:rsidR="002E07E8" w:rsidRDefault="002E07E8">
            <w:pPr>
              <w:autoSpaceDE w:val="0"/>
              <w:autoSpaceDN w:val="0"/>
              <w:adjustRightInd w:val="0"/>
              <w:rPr>
                <w:b/>
                <w:bCs/>
                <w:sz w:val="22"/>
                <w:szCs w:val="22"/>
                <w:lang w:val="it-CH"/>
              </w:rPr>
            </w:pPr>
            <w:r>
              <w:rPr>
                <w:b/>
                <w:bCs/>
                <w:sz w:val="22"/>
                <w:szCs w:val="22"/>
                <w:lang w:val="en-GB"/>
              </w:rPr>
              <w:t>България</w:t>
            </w:r>
          </w:p>
          <w:p w:rsidR="002E07E8" w:rsidRDefault="002E07E8">
            <w:pPr>
              <w:pStyle w:val="Default"/>
              <w:rPr>
                <w:sz w:val="22"/>
                <w:szCs w:val="22"/>
                <w:lang w:val="it-CH"/>
              </w:rPr>
            </w:pPr>
            <w:r>
              <w:rPr>
                <w:sz w:val="22"/>
                <w:szCs w:val="22"/>
                <w:lang w:val="it-IT"/>
              </w:rPr>
              <w:t xml:space="preserve">Chiesi Bulgaria EOOD </w:t>
            </w:r>
          </w:p>
          <w:p w:rsidR="002E07E8" w:rsidRDefault="002E07E8">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2E07E8" w:rsidRDefault="002E07E8">
            <w:pPr>
              <w:tabs>
                <w:tab w:val="left" w:pos="-720"/>
              </w:tabs>
              <w:suppressAutoHyphens/>
              <w:jc w:val="both"/>
              <w:rPr>
                <w:b/>
                <w:sz w:val="22"/>
                <w:szCs w:val="22"/>
                <w:lang w:val="it-CH"/>
              </w:rPr>
            </w:pPr>
          </w:p>
        </w:tc>
        <w:tc>
          <w:tcPr>
            <w:tcW w:w="4868" w:type="dxa"/>
            <w:gridSpan w:val="2"/>
            <w:hideMark/>
          </w:tcPr>
          <w:p w:rsidR="002E07E8" w:rsidRDefault="002E07E8">
            <w:pPr>
              <w:rPr>
                <w:sz w:val="22"/>
                <w:szCs w:val="22"/>
                <w:lang w:val="it-CH"/>
              </w:rPr>
            </w:pPr>
            <w:r>
              <w:rPr>
                <w:b/>
                <w:sz w:val="22"/>
                <w:szCs w:val="22"/>
                <w:lang w:val="it-CH"/>
              </w:rPr>
              <w:t>Luxembourg/Luxemburg</w:t>
            </w:r>
          </w:p>
          <w:p w:rsidR="002E07E8" w:rsidRDefault="002E07E8">
            <w:pPr>
              <w:rPr>
                <w:sz w:val="22"/>
                <w:szCs w:val="22"/>
                <w:lang w:val="it-CH"/>
              </w:rPr>
            </w:pPr>
            <w:r>
              <w:rPr>
                <w:sz w:val="22"/>
                <w:szCs w:val="22"/>
                <w:lang w:val="it-CH"/>
              </w:rPr>
              <w:t>Chiesi sa/nv</w:t>
            </w:r>
          </w:p>
          <w:p w:rsidR="002E07E8" w:rsidRPr="002E07E8" w:rsidRDefault="002E07E8">
            <w:pPr>
              <w:suppressAutoHyphens/>
              <w:rPr>
                <w:sz w:val="22"/>
                <w:szCs w:val="22"/>
                <w:lang w:val="it-CH"/>
              </w:rPr>
            </w:pPr>
            <w:r w:rsidRPr="002E07E8">
              <w:rPr>
                <w:sz w:val="22"/>
                <w:szCs w:val="22"/>
                <w:lang w:val="it-CH"/>
              </w:rPr>
              <w:t xml:space="preserve">Tél/Tel: + 32 (0)2 788 42 00 </w:t>
            </w:r>
          </w:p>
        </w:tc>
      </w:tr>
      <w:tr w:rsidR="003B5614" w:rsidTr="002E07E8">
        <w:trPr>
          <w:cantSplit/>
        </w:trPr>
        <w:tc>
          <w:tcPr>
            <w:tcW w:w="4855" w:type="dxa"/>
          </w:tcPr>
          <w:p w:rsidR="002E07E8" w:rsidRPr="002E07E8" w:rsidRDefault="002E07E8">
            <w:pPr>
              <w:tabs>
                <w:tab w:val="left" w:pos="-720"/>
              </w:tabs>
              <w:suppressAutoHyphens/>
              <w:rPr>
                <w:sz w:val="22"/>
                <w:szCs w:val="22"/>
                <w:lang w:val="pt-BR"/>
              </w:rPr>
            </w:pPr>
            <w:r w:rsidRPr="002E07E8">
              <w:rPr>
                <w:b/>
                <w:sz w:val="22"/>
                <w:szCs w:val="22"/>
                <w:lang w:val="pt-BR"/>
              </w:rPr>
              <w:t>Česká republika</w:t>
            </w:r>
          </w:p>
          <w:p w:rsidR="002E07E8" w:rsidRPr="002E07E8" w:rsidRDefault="002E07E8">
            <w:pPr>
              <w:tabs>
                <w:tab w:val="left" w:pos="-720"/>
              </w:tabs>
              <w:suppressAutoHyphens/>
              <w:rPr>
                <w:sz w:val="22"/>
                <w:szCs w:val="22"/>
                <w:lang w:val="pt-BR"/>
              </w:rPr>
            </w:pPr>
            <w:r w:rsidRPr="002E07E8">
              <w:rPr>
                <w:sz w:val="22"/>
                <w:szCs w:val="22"/>
                <w:lang w:val="pt-BR"/>
              </w:rPr>
              <w:t>Aurovitas, spol. s r.o.</w:t>
            </w:r>
          </w:p>
          <w:p w:rsidR="002E07E8" w:rsidRDefault="002E07E8">
            <w:pPr>
              <w:tabs>
                <w:tab w:val="left" w:pos="-720"/>
              </w:tabs>
              <w:suppressAutoHyphens/>
              <w:rPr>
                <w:sz w:val="22"/>
                <w:szCs w:val="22"/>
                <w:lang w:val="it-CH"/>
              </w:rPr>
            </w:pPr>
            <w:r>
              <w:rPr>
                <w:sz w:val="22"/>
                <w:szCs w:val="22"/>
                <w:lang w:val="it-CH"/>
              </w:rPr>
              <w:t>Tel: +00420 234 705 700</w:t>
            </w:r>
          </w:p>
          <w:p w:rsidR="002E07E8" w:rsidRDefault="002E07E8">
            <w:pPr>
              <w:tabs>
                <w:tab w:val="left" w:pos="-720"/>
              </w:tabs>
              <w:suppressAutoHyphens/>
              <w:rPr>
                <w:sz w:val="22"/>
                <w:szCs w:val="22"/>
                <w:lang w:val="it-CH"/>
              </w:rPr>
            </w:pPr>
          </w:p>
        </w:tc>
        <w:tc>
          <w:tcPr>
            <w:tcW w:w="4868" w:type="dxa"/>
            <w:gridSpan w:val="2"/>
            <w:hideMark/>
          </w:tcPr>
          <w:p w:rsidR="002E07E8" w:rsidRDefault="002E07E8">
            <w:pPr>
              <w:spacing w:line="260" w:lineRule="atLeast"/>
              <w:rPr>
                <w:b/>
                <w:sz w:val="22"/>
                <w:szCs w:val="22"/>
                <w:lang w:val="it-CH"/>
              </w:rPr>
            </w:pPr>
            <w:r>
              <w:rPr>
                <w:b/>
                <w:sz w:val="22"/>
                <w:szCs w:val="22"/>
                <w:lang w:val="it-CH"/>
              </w:rPr>
              <w:t>Magyarország</w:t>
            </w:r>
          </w:p>
          <w:p w:rsidR="002E07E8" w:rsidRDefault="002E07E8">
            <w:pPr>
              <w:spacing w:line="260" w:lineRule="atLeast"/>
              <w:rPr>
                <w:sz w:val="22"/>
                <w:szCs w:val="22"/>
                <w:lang w:val="it-CH"/>
              </w:rPr>
            </w:pPr>
            <w:r>
              <w:rPr>
                <w:bCs/>
                <w:sz w:val="22"/>
                <w:szCs w:val="22"/>
                <w:lang w:val="it-CH"/>
              </w:rPr>
              <w:t>Chiesi Hungary Kft.</w:t>
            </w:r>
          </w:p>
          <w:p w:rsidR="002E07E8" w:rsidRDefault="002E07E8">
            <w:pPr>
              <w:tabs>
                <w:tab w:val="left" w:pos="-720"/>
              </w:tabs>
              <w:suppressAutoHyphens/>
              <w:rPr>
                <w:sz w:val="22"/>
                <w:szCs w:val="22"/>
                <w:lang w:val="it-CH"/>
              </w:rPr>
            </w:pPr>
            <w:r>
              <w:rPr>
                <w:sz w:val="22"/>
                <w:szCs w:val="22"/>
                <w:lang w:val="it-CH"/>
              </w:rPr>
              <w:t>Tel.: + 36-1-429 1060</w:t>
            </w:r>
          </w:p>
        </w:tc>
      </w:tr>
      <w:tr w:rsidR="003B5614" w:rsidTr="002E07E8">
        <w:trPr>
          <w:cantSplit/>
        </w:trPr>
        <w:tc>
          <w:tcPr>
            <w:tcW w:w="4855" w:type="dxa"/>
          </w:tcPr>
          <w:p w:rsidR="002E07E8" w:rsidRDefault="002E07E8">
            <w:pPr>
              <w:rPr>
                <w:sz w:val="22"/>
                <w:szCs w:val="22"/>
                <w:lang w:val="it-CH"/>
              </w:rPr>
            </w:pPr>
            <w:r>
              <w:rPr>
                <w:b/>
                <w:sz w:val="22"/>
                <w:szCs w:val="22"/>
                <w:lang w:val="it-CH"/>
              </w:rPr>
              <w:t>Danmark</w:t>
            </w:r>
          </w:p>
          <w:p w:rsidR="002E07E8" w:rsidRDefault="002E07E8">
            <w:pPr>
              <w:rPr>
                <w:sz w:val="22"/>
                <w:szCs w:val="22"/>
                <w:lang w:val="it-CH"/>
              </w:rPr>
            </w:pPr>
            <w:r>
              <w:rPr>
                <w:sz w:val="22"/>
                <w:szCs w:val="22"/>
                <w:lang w:val="it-CH"/>
              </w:rPr>
              <w:t>Chiesi Pharma AB</w:t>
            </w:r>
          </w:p>
          <w:p w:rsidR="002E07E8" w:rsidRDefault="002E07E8">
            <w:pPr>
              <w:tabs>
                <w:tab w:val="left" w:pos="-720"/>
              </w:tabs>
              <w:suppressAutoHyphens/>
              <w:rPr>
                <w:sz w:val="22"/>
                <w:szCs w:val="22"/>
                <w:lang w:val="it-CH"/>
              </w:rPr>
            </w:pPr>
            <w:r>
              <w:rPr>
                <w:sz w:val="22"/>
                <w:szCs w:val="22"/>
                <w:lang w:val="it-CH"/>
              </w:rPr>
              <w:t>Tlf: + 46 8 753 35 20</w:t>
            </w:r>
          </w:p>
          <w:p w:rsidR="002E07E8" w:rsidRDefault="002E07E8">
            <w:pPr>
              <w:tabs>
                <w:tab w:val="left" w:pos="-720"/>
              </w:tabs>
              <w:suppressAutoHyphens/>
              <w:rPr>
                <w:sz w:val="22"/>
                <w:szCs w:val="22"/>
                <w:lang w:val="it-CH"/>
              </w:rPr>
            </w:pPr>
          </w:p>
        </w:tc>
        <w:tc>
          <w:tcPr>
            <w:tcW w:w="4868" w:type="dxa"/>
            <w:gridSpan w:val="2"/>
            <w:hideMark/>
          </w:tcPr>
          <w:p w:rsidR="002E07E8" w:rsidRDefault="002E07E8">
            <w:pPr>
              <w:tabs>
                <w:tab w:val="left" w:pos="-720"/>
                <w:tab w:val="left" w:pos="4536"/>
              </w:tabs>
              <w:suppressAutoHyphens/>
              <w:rPr>
                <w:b/>
                <w:sz w:val="22"/>
                <w:szCs w:val="22"/>
                <w:lang w:val="it-IT"/>
              </w:rPr>
            </w:pPr>
            <w:r>
              <w:rPr>
                <w:b/>
                <w:sz w:val="22"/>
                <w:szCs w:val="22"/>
                <w:lang w:val="it-IT"/>
              </w:rPr>
              <w:t>Malta</w:t>
            </w:r>
          </w:p>
          <w:p w:rsidR="002E07E8" w:rsidRDefault="002E07E8">
            <w:pPr>
              <w:pStyle w:val="Default"/>
              <w:rPr>
                <w:sz w:val="22"/>
                <w:szCs w:val="22"/>
                <w:lang w:val="it-IT"/>
              </w:rPr>
            </w:pPr>
            <w:r>
              <w:rPr>
                <w:sz w:val="22"/>
                <w:szCs w:val="22"/>
                <w:lang w:val="it-IT"/>
              </w:rPr>
              <w:t>Chiesi Farmaceutici S.p.A.</w:t>
            </w:r>
          </w:p>
          <w:p w:rsidR="002E07E8" w:rsidRDefault="002E07E8">
            <w:pPr>
              <w:rPr>
                <w:sz w:val="22"/>
                <w:szCs w:val="22"/>
                <w:lang w:val="en-GB"/>
              </w:rPr>
            </w:pPr>
            <w:r>
              <w:rPr>
                <w:sz w:val="22"/>
                <w:szCs w:val="22"/>
                <w:lang w:val="en-GB"/>
              </w:rPr>
              <w:t xml:space="preserve">Tel: + 39 0521 </w:t>
            </w:r>
            <w:r>
              <w:rPr>
                <w:sz w:val="22"/>
                <w:szCs w:val="22"/>
              </w:rPr>
              <w:t>2791</w:t>
            </w:r>
          </w:p>
        </w:tc>
      </w:tr>
      <w:tr w:rsidR="003B5614" w:rsidTr="002E07E8">
        <w:trPr>
          <w:cantSplit/>
        </w:trPr>
        <w:tc>
          <w:tcPr>
            <w:tcW w:w="4855" w:type="dxa"/>
          </w:tcPr>
          <w:p w:rsidR="002E07E8" w:rsidRDefault="002E07E8">
            <w:pPr>
              <w:rPr>
                <w:sz w:val="22"/>
                <w:szCs w:val="22"/>
                <w:lang w:val="de-DE"/>
              </w:rPr>
            </w:pPr>
            <w:r>
              <w:rPr>
                <w:b/>
                <w:sz w:val="22"/>
                <w:szCs w:val="22"/>
                <w:lang w:val="de-DE"/>
              </w:rPr>
              <w:t>Deutschland</w:t>
            </w:r>
          </w:p>
          <w:p w:rsidR="002E07E8" w:rsidRDefault="002E07E8">
            <w:pPr>
              <w:rPr>
                <w:sz w:val="22"/>
                <w:szCs w:val="22"/>
                <w:lang w:val="de-DE"/>
              </w:rPr>
            </w:pPr>
            <w:r>
              <w:rPr>
                <w:sz w:val="22"/>
                <w:szCs w:val="22"/>
                <w:lang w:val="de-DE"/>
              </w:rPr>
              <w:t>Chiesi GmbH</w:t>
            </w:r>
          </w:p>
          <w:p w:rsidR="002E07E8" w:rsidRDefault="002E07E8">
            <w:pPr>
              <w:tabs>
                <w:tab w:val="left" w:pos="-720"/>
              </w:tabs>
              <w:suppressAutoHyphens/>
              <w:rPr>
                <w:sz w:val="22"/>
                <w:szCs w:val="22"/>
                <w:lang w:val="de-DE"/>
              </w:rPr>
            </w:pPr>
            <w:r>
              <w:rPr>
                <w:sz w:val="22"/>
                <w:szCs w:val="22"/>
                <w:lang w:val="de-DE"/>
              </w:rPr>
              <w:t>Tel: + 49 40 89724-0</w:t>
            </w:r>
          </w:p>
          <w:p w:rsidR="002E07E8" w:rsidRDefault="002E07E8">
            <w:pPr>
              <w:tabs>
                <w:tab w:val="left" w:pos="-720"/>
              </w:tabs>
              <w:suppressAutoHyphens/>
              <w:rPr>
                <w:sz w:val="22"/>
                <w:szCs w:val="22"/>
                <w:lang w:val="de-DE"/>
              </w:rPr>
            </w:pPr>
          </w:p>
        </w:tc>
        <w:tc>
          <w:tcPr>
            <w:tcW w:w="4868" w:type="dxa"/>
            <w:gridSpan w:val="2"/>
            <w:hideMark/>
          </w:tcPr>
          <w:p w:rsidR="002E07E8" w:rsidRDefault="002E07E8">
            <w:pPr>
              <w:tabs>
                <w:tab w:val="left" w:pos="-720"/>
                <w:tab w:val="left" w:pos="4536"/>
              </w:tabs>
              <w:suppressAutoHyphens/>
              <w:rPr>
                <w:b/>
                <w:sz w:val="22"/>
                <w:szCs w:val="22"/>
                <w:lang w:val="sv-SE"/>
              </w:rPr>
            </w:pPr>
            <w:r>
              <w:rPr>
                <w:b/>
                <w:sz w:val="22"/>
                <w:szCs w:val="22"/>
                <w:lang w:val="sv-SE"/>
              </w:rPr>
              <w:t>Nederland</w:t>
            </w:r>
          </w:p>
          <w:p w:rsidR="002E07E8" w:rsidRDefault="002E07E8">
            <w:pPr>
              <w:rPr>
                <w:sz w:val="22"/>
                <w:szCs w:val="22"/>
                <w:lang w:val="sv-SE"/>
              </w:rPr>
            </w:pPr>
            <w:r>
              <w:rPr>
                <w:sz w:val="22"/>
                <w:szCs w:val="22"/>
                <w:lang w:val="sv-SE"/>
              </w:rPr>
              <w:t>Chiesi Pharmaceuticals B.V.</w:t>
            </w:r>
          </w:p>
          <w:p w:rsidR="002E07E8" w:rsidRDefault="002E07E8">
            <w:pPr>
              <w:rPr>
                <w:sz w:val="22"/>
                <w:szCs w:val="22"/>
                <w:lang w:val="sv-SE"/>
              </w:rPr>
            </w:pPr>
            <w:r>
              <w:rPr>
                <w:sz w:val="22"/>
                <w:szCs w:val="22"/>
                <w:lang w:val="sv-SE"/>
              </w:rPr>
              <w:t>Tel: + 31 88 501 64 00</w:t>
            </w:r>
          </w:p>
        </w:tc>
      </w:tr>
      <w:tr w:rsidR="003B5614" w:rsidTr="002E07E8">
        <w:trPr>
          <w:cantSplit/>
        </w:trPr>
        <w:tc>
          <w:tcPr>
            <w:tcW w:w="4855" w:type="dxa"/>
          </w:tcPr>
          <w:p w:rsidR="002E07E8" w:rsidRPr="002E07E8" w:rsidRDefault="002E07E8">
            <w:pPr>
              <w:tabs>
                <w:tab w:val="left" w:pos="-720"/>
              </w:tabs>
              <w:suppressAutoHyphens/>
              <w:rPr>
                <w:b/>
                <w:bCs/>
                <w:sz w:val="22"/>
                <w:szCs w:val="22"/>
              </w:rPr>
            </w:pPr>
            <w:r w:rsidRPr="002E07E8">
              <w:rPr>
                <w:b/>
                <w:bCs/>
                <w:sz w:val="22"/>
                <w:szCs w:val="22"/>
              </w:rPr>
              <w:t>Eesti</w:t>
            </w:r>
          </w:p>
          <w:p w:rsidR="002E07E8" w:rsidRPr="002E07E8" w:rsidRDefault="002E07E8">
            <w:pPr>
              <w:rPr>
                <w:sz w:val="22"/>
                <w:szCs w:val="22"/>
              </w:rPr>
            </w:pPr>
            <w:r w:rsidRPr="002E07E8">
              <w:rPr>
                <w:sz w:val="22"/>
                <w:szCs w:val="22"/>
              </w:rPr>
              <w:t>Chiesi Pharmaceuticals GmbH</w:t>
            </w:r>
          </w:p>
          <w:p w:rsidR="002E07E8" w:rsidRPr="002E07E8" w:rsidRDefault="002E07E8">
            <w:pPr>
              <w:rPr>
                <w:sz w:val="22"/>
                <w:szCs w:val="22"/>
              </w:rPr>
            </w:pPr>
            <w:r w:rsidRPr="002E07E8">
              <w:rPr>
                <w:sz w:val="22"/>
                <w:szCs w:val="22"/>
              </w:rPr>
              <w:t>Tel: + 43 1 4073919</w:t>
            </w:r>
          </w:p>
          <w:p w:rsidR="002E07E8" w:rsidRPr="002E07E8" w:rsidRDefault="002E07E8">
            <w:pPr>
              <w:tabs>
                <w:tab w:val="left" w:pos="-720"/>
              </w:tabs>
              <w:suppressAutoHyphens/>
              <w:rPr>
                <w:sz w:val="22"/>
                <w:szCs w:val="22"/>
              </w:rPr>
            </w:pPr>
          </w:p>
        </w:tc>
        <w:tc>
          <w:tcPr>
            <w:tcW w:w="4868" w:type="dxa"/>
            <w:gridSpan w:val="2"/>
            <w:hideMark/>
          </w:tcPr>
          <w:p w:rsidR="002E07E8" w:rsidRDefault="002E07E8">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2E07E8" w:rsidRDefault="002E07E8">
            <w:pPr>
              <w:rPr>
                <w:sz w:val="22"/>
                <w:szCs w:val="22"/>
                <w:lang w:val="it-IT"/>
              </w:rPr>
            </w:pPr>
            <w:r>
              <w:rPr>
                <w:sz w:val="22"/>
                <w:szCs w:val="22"/>
                <w:lang w:val="it-IT"/>
              </w:rPr>
              <w:t>Chiesi Pharma AB</w:t>
            </w:r>
          </w:p>
          <w:p w:rsidR="002E07E8" w:rsidRDefault="002E07E8">
            <w:pPr>
              <w:rPr>
                <w:sz w:val="22"/>
                <w:szCs w:val="22"/>
                <w:lang w:val="it-IT"/>
              </w:rPr>
            </w:pPr>
            <w:r>
              <w:rPr>
                <w:sz w:val="22"/>
                <w:szCs w:val="22"/>
                <w:lang w:val="it-IT"/>
              </w:rPr>
              <w:t>Tlf: + 46 8 753 35 20</w:t>
            </w:r>
          </w:p>
        </w:tc>
      </w:tr>
      <w:tr w:rsidR="003B5614" w:rsidTr="002E07E8">
        <w:trPr>
          <w:cantSplit/>
        </w:trPr>
        <w:tc>
          <w:tcPr>
            <w:tcW w:w="4855" w:type="dxa"/>
          </w:tcPr>
          <w:p w:rsidR="002E07E8" w:rsidRDefault="002E07E8">
            <w:pPr>
              <w:rPr>
                <w:sz w:val="22"/>
                <w:szCs w:val="22"/>
                <w:lang w:val="en-GB"/>
              </w:rPr>
            </w:pPr>
            <w:r>
              <w:rPr>
                <w:b/>
                <w:sz w:val="22"/>
                <w:szCs w:val="22"/>
                <w:lang w:val="en-GB"/>
              </w:rPr>
              <w:t>Ελλάδα</w:t>
            </w:r>
          </w:p>
          <w:p w:rsidR="002E07E8" w:rsidRDefault="002E07E8">
            <w:pPr>
              <w:rPr>
                <w:snapToGrid w:val="0"/>
                <w:sz w:val="22"/>
                <w:szCs w:val="22"/>
                <w:lang w:val="en-GB"/>
              </w:rPr>
            </w:pPr>
            <w:r>
              <w:rPr>
                <w:snapToGrid w:val="0"/>
                <w:sz w:val="22"/>
                <w:szCs w:val="22"/>
                <w:lang w:val="en-GB"/>
              </w:rPr>
              <w:t>DEMO ABEE</w:t>
            </w:r>
          </w:p>
          <w:p w:rsidR="002E07E8" w:rsidRDefault="002E07E8">
            <w:pPr>
              <w:tabs>
                <w:tab w:val="left" w:pos="-720"/>
              </w:tabs>
              <w:suppressAutoHyphens/>
              <w:rPr>
                <w:sz w:val="22"/>
                <w:szCs w:val="22"/>
                <w:lang w:val="en-GB"/>
              </w:rPr>
            </w:pPr>
            <w:r>
              <w:rPr>
                <w:sz w:val="22"/>
                <w:szCs w:val="22"/>
                <w:lang w:val="en-GB"/>
              </w:rPr>
              <w:t>Τηλ: + 30 210 8161802</w:t>
            </w:r>
          </w:p>
          <w:p w:rsidR="002E07E8" w:rsidRDefault="002E07E8">
            <w:pPr>
              <w:tabs>
                <w:tab w:val="left" w:pos="-720"/>
              </w:tabs>
              <w:suppressAutoHyphens/>
              <w:rPr>
                <w:sz w:val="22"/>
                <w:szCs w:val="22"/>
                <w:lang w:val="en-GB"/>
              </w:rPr>
            </w:pPr>
          </w:p>
        </w:tc>
        <w:tc>
          <w:tcPr>
            <w:tcW w:w="4868" w:type="dxa"/>
            <w:gridSpan w:val="2"/>
            <w:hideMark/>
          </w:tcPr>
          <w:p w:rsidR="002E07E8" w:rsidRDefault="002E07E8">
            <w:pPr>
              <w:rPr>
                <w:sz w:val="22"/>
                <w:szCs w:val="22"/>
                <w:lang w:val="en-GB"/>
              </w:rPr>
            </w:pPr>
            <w:r>
              <w:rPr>
                <w:b/>
                <w:sz w:val="22"/>
                <w:szCs w:val="22"/>
                <w:lang w:val="en-GB"/>
              </w:rPr>
              <w:t>Österreich</w:t>
            </w:r>
          </w:p>
          <w:p w:rsidR="002E07E8" w:rsidRDefault="002E07E8">
            <w:pPr>
              <w:rPr>
                <w:sz w:val="22"/>
                <w:szCs w:val="22"/>
                <w:lang w:val="en-GB"/>
              </w:rPr>
            </w:pPr>
            <w:r>
              <w:rPr>
                <w:sz w:val="22"/>
                <w:szCs w:val="22"/>
                <w:lang w:val="en-GB"/>
              </w:rPr>
              <w:t>Chiesi Pharmaceuticals GmbH</w:t>
            </w:r>
          </w:p>
          <w:p w:rsidR="002E07E8" w:rsidRDefault="002E07E8">
            <w:pPr>
              <w:rPr>
                <w:sz w:val="22"/>
                <w:szCs w:val="22"/>
                <w:lang w:val="en-GB"/>
              </w:rPr>
            </w:pPr>
            <w:r>
              <w:rPr>
                <w:sz w:val="22"/>
                <w:szCs w:val="22"/>
                <w:lang w:val="en-GB"/>
              </w:rPr>
              <w:t>Tel: + 43 1 4073919</w:t>
            </w:r>
          </w:p>
        </w:tc>
      </w:tr>
      <w:tr w:rsidR="003B5614" w:rsidTr="002E07E8">
        <w:trPr>
          <w:cantSplit/>
        </w:trPr>
        <w:tc>
          <w:tcPr>
            <w:tcW w:w="4855" w:type="dxa"/>
          </w:tcPr>
          <w:p w:rsidR="002E07E8" w:rsidRPr="002E07E8" w:rsidRDefault="002E07E8">
            <w:pPr>
              <w:tabs>
                <w:tab w:val="left" w:pos="-720"/>
                <w:tab w:val="left" w:pos="4536"/>
              </w:tabs>
              <w:suppressAutoHyphens/>
              <w:rPr>
                <w:b/>
                <w:sz w:val="22"/>
                <w:szCs w:val="22"/>
                <w:lang w:val="es-ES"/>
              </w:rPr>
            </w:pPr>
            <w:r w:rsidRPr="002E07E8">
              <w:rPr>
                <w:b/>
                <w:sz w:val="22"/>
                <w:szCs w:val="22"/>
                <w:lang w:val="es-ES"/>
              </w:rPr>
              <w:t>España</w:t>
            </w:r>
          </w:p>
          <w:p w:rsidR="002E07E8" w:rsidRPr="002E07E8" w:rsidRDefault="002E07E8">
            <w:pPr>
              <w:rPr>
                <w:sz w:val="22"/>
                <w:szCs w:val="22"/>
                <w:lang w:val="es-ES"/>
              </w:rPr>
            </w:pPr>
            <w:r w:rsidRPr="002E07E8">
              <w:rPr>
                <w:sz w:val="22"/>
                <w:szCs w:val="22"/>
                <w:lang w:val="es-ES"/>
              </w:rPr>
              <w:t>Chiesi España, S.A.U.</w:t>
            </w:r>
          </w:p>
          <w:p w:rsidR="002E07E8" w:rsidRDefault="002E07E8">
            <w:pPr>
              <w:rPr>
                <w:sz w:val="22"/>
                <w:szCs w:val="22"/>
                <w:lang w:val="en-GB"/>
              </w:rPr>
            </w:pPr>
            <w:r>
              <w:rPr>
                <w:sz w:val="22"/>
                <w:szCs w:val="22"/>
                <w:lang w:val="en-GB"/>
              </w:rPr>
              <w:t>Tel: + 34 934948000</w:t>
            </w:r>
          </w:p>
          <w:p w:rsidR="002E07E8" w:rsidRDefault="002E07E8">
            <w:pPr>
              <w:tabs>
                <w:tab w:val="left" w:pos="-720"/>
              </w:tabs>
              <w:suppressAutoHyphens/>
              <w:rPr>
                <w:sz w:val="22"/>
                <w:szCs w:val="22"/>
                <w:lang w:val="en-GB"/>
              </w:rPr>
            </w:pPr>
          </w:p>
        </w:tc>
        <w:tc>
          <w:tcPr>
            <w:tcW w:w="4868" w:type="dxa"/>
            <w:gridSpan w:val="2"/>
            <w:hideMark/>
          </w:tcPr>
          <w:p w:rsidR="002E07E8" w:rsidRDefault="002E07E8">
            <w:pPr>
              <w:tabs>
                <w:tab w:val="left" w:pos="-720"/>
              </w:tabs>
              <w:suppressAutoHyphens/>
              <w:rPr>
                <w:b/>
                <w:sz w:val="22"/>
                <w:szCs w:val="22"/>
                <w:lang w:val="it-CH"/>
              </w:rPr>
            </w:pPr>
            <w:r>
              <w:rPr>
                <w:b/>
                <w:sz w:val="22"/>
                <w:szCs w:val="22"/>
                <w:lang w:val="it-CH"/>
              </w:rPr>
              <w:t>Polska</w:t>
            </w:r>
          </w:p>
          <w:p w:rsidR="002E07E8" w:rsidRDefault="002E07E8">
            <w:pPr>
              <w:tabs>
                <w:tab w:val="left" w:pos="-720"/>
              </w:tabs>
              <w:suppressAutoHyphens/>
              <w:rPr>
                <w:bCs/>
                <w:sz w:val="22"/>
                <w:szCs w:val="22"/>
                <w:lang w:val="it-CH"/>
              </w:rPr>
            </w:pPr>
            <w:r>
              <w:rPr>
                <w:bCs/>
                <w:sz w:val="22"/>
                <w:szCs w:val="22"/>
                <w:lang w:val="it-CH"/>
              </w:rPr>
              <w:t>Chiesi Poland Sp. z.o.o.</w:t>
            </w:r>
          </w:p>
          <w:p w:rsidR="002E07E8" w:rsidRDefault="002E07E8">
            <w:pPr>
              <w:tabs>
                <w:tab w:val="left" w:pos="-720"/>
              </w:tabs>
              <w:suppressAutoHyphens/>
              <w:rPr>
                <w:sz w:val="22"/>
                <w:szCs w:val="22"/>
                <w:lang w:val="en-GB"/>
              </w:rPr>
            </w:pPr>
            <w:r>
              <w:rPr>
                <w:bCs/>
                <w:sz w:val="22"/>
                <w:szCs w:val="22"/>
                <w:lang w:val="it-CH"/>
              </w:rPr>
              <w:t>Tel.: + 48 22 620 1421</w:t>
            </w:r>
          </w:p>
        </w:tc>
      </w:tr>
      <w:tr w:rsidR="003B5614" w:rsidTr="002E07E8">
        <w:trPr>
          <w:cantSplit/>
        </w:trPr>
        <w:tc>
          <w:tcPr>
            <w:tcW w:w="4855" w:type="dxa"/>
          </w:tcPr>
          <w:p w:rsidR="002E07E8" w:rsidRDefault="002E07E8">
            <w:pPr>
              <w:tabs>
                <w:tab w:val="left" w:pos="-720"/>
                <w:tab w:val="left" w:pos="4536"/>
              </w:tabs>
              <w:suppressAutoHyphens/>
              <w:rPr>
                <w:b/>
                <w:sz w:val="22"/>
                <w:szCs w:val="22"/>
                <w:lang w:val="it-IT"/>
              </w:rPr>
            </w:pPr>
            <w:r>
              <w:rPr>
                <w:b/>
                <w:sz w:val="22"/>
                <w:szCs w:val="22"/>
                <w:lang w:val="it-IT"/>
              </w:rPr>
              <w:t>France</w:t>
            </w:r>
          </w:p>
          <w:p w:rsidR="002E07E8" w:rsidRDefault="002E07E8">
            <w:pPr>
              <w:pStyle w:val="Default"/>
              <w:rPr>
                <w:sz w:val="22"/>
                <w:szCs w:val="22"/>
                <w:lang w:val="it-IT"/>
              </w:rPr>
            </w:pPr>
            <w:r>
              <w:rPr>
                <w:sz w:val="22"/>
                <w:szCs w:val="22"/>
                <w:lang w:val="it-IT"/>
              </w:rPr>
              <w:t xml:space="preserve">Chiesi S.A.S. </w:t>
            </w:r>
          </w:p>
          <w:p w:rsidR="002E07E8" w:rsidRDefault="002E07E8">
            <w:pPr>
              <w:rPr>
                <w:sz w:val="22"/>
                <w:szCs w:val="22"/>
                <w:lang w:val="en-GB"/>
              </w:rPr>
            </w:pPr>
            <w:r>
              <w:rPr>
                <w:sz w:val="22"/>
                <w:szCs w:val="22"/>
              </w:rPr>
              <w:t xml:space="preserve">Tél: + 33 1 47688899 </w:t>
            </w:r>
          </w:p>
          <w:p w:rsidR="002E07E8" w:rsidRDefault="002E07E8">
            <w:pPr>
              <w:rPr>
                <w:b/>
                <w:sz w:val="22"/>
                <w:szCs w:val="22"/>
                <w:lang w:val="en-GB"/>
              </w:rPr>
            </w:pPr>
          </w:p>
        </w:tc>
        <w:tc>
          <w:tcPr>
            <w:tcW w:w="4868" w:type="dxa"/>
            <w:gridSpan w:val="2"/>
            <w:hideMark/>
          </w:tcPr>
          <w:p w:rsidR="002E07E8" w:rsidRDefault="002E07E8">
            <w:pPr>
              <w:rPr>
                <w:sz w:val="22"/>
                <w:szCs w:val="22"/>
                <w:lang w:val="it-IT"/>
              </w:rPr>
            </w:pPr>
            <w:r>
              <w:rPr>
                <w:b/>
                <w:sz w:val="22"/>
                <w:szCs w:val="22"/>
                <w:lang w:val="it-IT"/>
              </w:rPr>
              <w:t>Portugal</w:t>
            </w:r>
          </w:p>
          <w:p w:rsidR="002E07E8" w:rsidRDefault="002E07E8">
            <w:pPr>
              <w:rPr>
                <w:sz w:val="22"/>
                <w:szCs w:val="22"/>
                <w:lang w:val="it-IT"/>
              </w:rPr>
            </w:pPr>
            <w:r>
              <w:rPr>
                <w:sz w:val="22"/>
                <w:szCs w:val="22"/>
                <w:lang w:val="it-IT"/>
              </w:rPr>
              <w:t>Chiesi Farmaceutici S.p.A.</w:t>
            </w:r>
          </w:p>
          <w:p w:rsidR="002E07E8" w:rsidRDefault="002E07E8">
            <w:pPr>
              <w:tabs>
                <w:tab w:val="left" w:pos="-720"/>
              </w:tabs>
              <w:suppressAutoHyphens/>
              <w:rPr>
                <w:sz w:val="22"/>
                <w:szCs w:val="22"/>
                <w:lang w:val="en-GB"/>
              </w:rPr>
            </w:pPr>
            <w:r>
              <w:rPr>
                <w:sz w:val="22"/>
                <w:szCs w:val="22"/>
                <w:lang w:val="en-GB"/>
              </w:rPr>
              <w:t>Tel: + 39 0521 2791</w:t>
            </w:r>
          </w:p>
        </w:tc>
      </w:tr>
      <w:tr w:rsidR="003B5614" w:rsidTr="002E07E8">
        <w:trPr>
          <w:cantSplit/>
        </w:trPr>
        <w:tc>
          <w:tcPr>
            <w:tcW w:w="4855" w:type="dxa"/>
            <w:hideMark/>
          </w:tcPr>
          <w:p w:rsidR="002E07E8" w:rsidRDefault="002E07E8">
            <w:pPr>
              <w:tabs>
                <w:tab w:val="left" w:pos="-720"/>
                <w:tab w:val="left" w:pos="4536"/>
              </w:tabs>
              <w:suppressAutoHyphens/>
              <w:rPr>
                <w:b/>
                <w:noProof/>
                <w:sz w:val="22"/>
                <w:szCs w:val="22"/>
                <w:lang w:val="hr-HR"/>
              </w:rPr>
            </w:pPr>
            <w:r>
              <w:rPr>
                <w:b/>
                <w:noProof/>
                <w:sz w:val="22"/>
                <w:szCs w:val="22"/>
                <w:lang w:val="hr-HR"/>
              </w:rPr>
              <w:t>Hrvatska</w:t>
            </w:r>
          </w:p>
          <w:p w:rsidR="002E07E8" w:rsidRDefault="002E07E8">
            <w:pPr>
              <w:tabs>
                <w:tab w:val="left" w:pos="-720"/>
                <w:tab w:val="left" w:pos="4536"/>
              </w:tabs>
              <w:suppressAutoHyphens/>
              <w:rPr>
                <w:sz w:val="22"/>
                <w:szCs w:val="22"/>
                <w:lang w:val="hr-HR"/>
              </w:rPr>
            </w:pPr>
            <w:r>
              <w:rPr>
                <w:sz w:val="22"/>
                <w:szCs w:val="22"/>
                <w:lang w:val="hr-HR"/>
              </w:rPr>
              <w:t>Chiesi Pharmaceuticals GmbH</w:t>
            </w:r>
          </w:p>
          <w:p w:rsidR="002E07E8" w:rsidRDefault="002E07E8">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2E07E8" w:rsidRDefault="002E07E8">
            <w:pPr>
              <w:tabs>
                <w:tab w:val="left" w:pos="-720"/>
              </w:tabs>
              <w:suppressAutoHyphens/>
              <w:rPr>
                <w:b/>
                <w:sz w:val="22"/>
                <w:szCs w:val="22"/>
                <w:lang w:val="it-CH"/>
              </w:rPr>
            </w:pPr>
            <w:r>
              <w:rPr>
                <w:b/>
                <w:sz w:val="22"/>
                <w:szCs w:val="22"/>
                <w:lang w:val="it-CH"/>
              </w:rPr>
              <w:t>România</w:t>
            </w:r>
          </w:p>
          <w:p w:rsidR="002E07E8" w:rsidRDefault="002E07E8">
            <w:pPr>
              <w:tabs>
                <w:tab w:val="left" w:pos="-720"/>
              </w:tabs>
              <w:suppressAutoHyphens/>
              <w:rPr>
                <w:sz w:val="22"/>
                <w:szCs w:val="22"/>
                <w:lang w:val="it-CH"/>
              </w:rPr>
            </w:pPr>
            <w:r>
              <w:rPr>
                <w:sz w:val="22"/>
                <w:szCs w:val="22"/>
                <w:lang w:val="it-CH"/>
              </w:rPr>
              <w:t>Chiesi Romania S.R.L.</w:t>
            </w:r>
          </w:p>
          <w:p w:rsidR="002E07E8" w:rsidRDefault="002E07E8">
            <w:pPr>
              <w:tabs>
                <w:tab w:val="left" w:pos="-720"/>
              </w:tabs>
              <w:suppressAutoHyphens/>
              <w:rPr>
                <w:sz w:val="22"/>
                <w:szCs w:val="22"/>
                <w:lang w:val="en-GB"/>
              </w:rPr>
            </w:pPr>
            <w:r>
              <w:rPr>
                <w:sz w:val="22"/>
                <w:szCs w:val="22"/>
                <w:lang w:val="en-GB"/>
              </w:rPr>
              <w:t>Tel: + 40 212023642</w:t>
            </w:r>
          </w:p>
          <w:p w:rsidR="002E07E8" w:rsidRDefault="002E07E8">
            <w:pPr>
              <w:tabs>
                <w:tab w:val="left" w:pos="-720"/>
              </w:tabs>
              <w:suppressAutoHyphens/>
              <w:rPr>
                <w:sz w:val="22"/>
                <w:szCs w:val="22"/>
                <w:lang w:val="en-GB"/>
              </w:rPr>
            </w:pPr>
          </w:p>
        </w:tc>
      </w:tr>
      <w:tr w:rsidR="003B5614" w:rsidTr="002E07E8">
        <w:trPr>
          <w:gridAfter w:val="1"/>
          <w:wAfter w:w="8" w:type="dxa"/>
          <w:cantSplit/>
        </w:trPr>
        <w:tc>
          <w:tcPr>
            <w:tcW w:w="4855" w:type="dxa"/>
          </w:tcPr>
          <w:p w:rsidR="002E07E8" w:rsidRDefault="002E07E8">
            <w:pPr>
              <w:rPr>
                <w:sz w:val="22"/>
                <w:szCs w:val="22"/>
                <w:lang w:val="it-IT"/>
              </w:rPr>
            </w:pPr>
            <w:r>
              <w:rPr>
                <w:b/>
                <w:sz w:val="22"/>
                <w:szCs w:val="22"/>
                <w:lang w:val="it-IT"/>
              </w:rPr>
              <w:t>Ireland</w:t>
            </w:r>
          </w:p>
          <w:p w:rsidR="002E07E8" w:rsidRDefault="002E07E8">
            <w:pPr>
              <w:rPr>
                <w:sz w:val="22"/>
                <w:szCs w:val="22"/>
                <w:lang w:val="it-IT"/>
              </w:rPr>
            </w:pPr>
            <w:r>
              <w:rPr>
                <w:sz w:val="22"/>
                <w:szCs w:val="22"/>
                <w:lang w:val="it-IT"/>
              </w:rPr>
              <w:t>Chiesi Farmaceutici S.p.A.</w:t>
            </w:r>
          </w:p>
          <w:p w:rsidR="002E07E8" w:rsidRDefault="002E07E8">
            <w:pPr>
              <w:tabs>
                <w:tab w:val="left" w:pos="-720"/>
              </w:tabs>
              <w:suppressAutoHyphens/>
              <w:rPr>
                <w:sz w:val="22"/>
                <w:szCs w:val="22"/>
                <w:lang w:val="en-GB"/>
              </w:rPr>
            </w:pPr>
            <w:r>
              <w:rPr>
                <w:sz w:val="22"/>
                <w:szCs w:val="22"/>
                <w:lang w:val="en-GB"/>
              </w:rPr>
              <w:t>Tel: + 39 0521 2791</w:t>
            </w:r>
          </w:p>
          <w:p w:rsidR="002E07E8" w:rsidRDefault="002E07E8">
            <w:pPr>
              <w:tabs>
                <w:tab w:val="left" w:pos="-720"/>
              </w:tabs>
              <w:suppressAutoHyphens/>
              <w:rPr>
                <w:sz w:val="22"/>
                <w:szCs w:val="22"/>
                <w:lang w:val="en-GB"/>
              </w:rPr>
            </w:pPr>
          </w:p>
        </w:tc>
        <w:tc>
          <w:tcPr>
            <w:tcW w:w="4860" w:type="dxa"/>
            <w:hideMark/>
          </w:tcPr>
          <w:p w:rsidR="002E07E8" w:rsidRDefault="002E07E8">
            <w:pPr>
              <w:rPr>
                <w:sz w:val="22"/>
                <w:szCs w:val="22"/>
                <w:lang w:val="it-CH"/>
              </w:rPr>
            </w:pPr>
            <w:r>
              <w:rPr>
                <w:b/>
                <w:sz w:val="22"/>
                <w:szCs w:val="22"/>
                <w:lang w:val="it-CH"/>
              </w:rPr>
              <w:t>Slovenija</w:t>
            </w:r>
          </w:p>
          <w:p w:rsidR="002E07E8" w:rsidRDefault="002E07E8">
            <w:pPr>
              <w:rPr>
                <w:sz w:val="22"/>
                <w:szCs w:val="22"/>
                <w:lang w:val="it-CH"/>
              </w:rPr>
            </w:pPr>
            <w:r>
              <w:rPr>
                <w:bCs/>
                <w:sz w:val="22"/>
                <w:szCs w:val="22"/>
                <w:lang w:val="it-CH"/>
              </w:rPr>
              <w:t>Chiesi Slovenija d.o.o.</w:t>
            </w:r>
          </w:p>
          <w:p w:rsidR="002E07E8" w:rsidRDefault="002E07E8">
            <w:pPr>
              <w:tabs>
                <w:tab w:val="left" w:pos="-720"/>
              </w:tabs>
              <w:suppressAutoHyphens/>
              <w:rPr>
                <w:sz w:val="22"/>
                <w:szCs w:val="22"/>
                <w:lang w:val="en-GB"/>
              </w:rPr>
            </w:pPr>
            <w:r>
              <w:rPr>
                <w:sz w:val="22"/>
                <w:szCs w:val="22"/>
                <w:lang w:val="en-GB"/>
              </w:rPr>
              <w:t>Tel: + 386-1-43 00 901</w:t>
            </w:r>
          </w:p>
        </w:tc>
      </w:tr>
      <w:tr w:rsidR="003B5614" w:rsidTr="002E07E8">
        <w:trPr>
          <w:cantSplit/>
        </w:trPr>
        <w:tc>
          <w:tcPr>
            <w:tcW w:w="4855" w:type="dxa"/>
          </w:tcPr>
          <w:p w:rsidR="002E07E8" w:rsidRDefault="002E07E8">
            <w:pPr>
              <w:rPr>
                <w:b/>
                <w:sz w:val="22"/>
                <w:szCs w:val="22"/>
                <w:lang w:val="en-GB"/>
              </w:rPr>
            </w:pPr>
            <w:r>
              <w:rPr>
                <w:b/>
                <w:sz w:val="22"/>
                <w:szCs w:val="22"/>
                <w:lang w:val="en-GB"/>
              </w:rPr>
              <w:t>Ísland</w:t>
            </w:r>
          </w:p>
          <w:p w:rsidR="002E07E8" w:rsidRDefault="002E07E8">
            <w:pPr>
              <w:rPr>
                <w:sz w:val="22"/>
                <w:szCs w:val="22"/>
                <w:lang w:val="en-GB"/>
              </w:rPr>
            </w:pPr>
            <w:r>
              <w:rPr>
                <w:sz w:val="22"/>
                <w:szCs w:val="22"/>
                <w:lang w:val="en-GB"/>
              </w:rPr>
              <w:t>Chiesi Pharma AB</w:t>
            </w:r>
          </w:p>
          <w:p w:rsidR="002E07E8" w:rsidRDefault="002E07E8">
            <w:pPr>
              <w:rPr>
                <w:sz w:val="22"/>
                <w:szCs w:val="22"/>
                <w:lang w:val="en-GB"/>
              </w:rPr>
            </w:pPr>
            <w:r>
              <w:rPr>
                <w:sz w:val="22"/>
                <w:szCs w:val="22"/>
                <w:lang w:val="en-GB"/>
              </w:rPr>
              <w:t>Sími: +46 8 753 35 20</w:t>
            </w:r>
          </w:p>
          <w:p w:rsidR="002E07E8" w:rsidRDefault="002E07E8">
            <w:pPr>
              <w:rPr>
                <w:b/>
                <w:sz w:val="22"/>
                <w:szCs w:val="22"/>
                <w:lang w:val="en-GB"/>
              </w:rPr>
            </w:pPr>
          </w:p>
        </w:tc>
        <w:tc>
          <w:tcPr>
            <w:tcW w:w="4868" w:type="dxa"/>
            <w:gridSpan w:val="2"/>
            <w:hideMark/>
          </w:tcPr>
          <w:p w:rsidR="002E07E8" w:rsidRDefault="002E07E8">
            <w:pPr>
              <w:tabs>
                <w:tab w:val="left" w:pos="-720"/>
              </w:tabs>
              <w:suppressAutoHyphens/>
              <w:rPr>
                <w:b/>
                <w:sz w:val="22"/>
                <w:szCs w:val="22"/>
                <w:lang w:val="en-GB"/>
              </w:rPr>
            </w:pPr>
            <w:r>
              <w:rPr>
                <w:b/>
                <w:sz w:val="22"/>
                <w:szCs w:val="22"/>
                <w:lang w:val="en-GB"/>
              </w:rPr>
              <w:t>Slovenská republika</w:t>
            </w:r>
          </w:p>
          <w:p w:rsidR="002E07E8" w:rsidRDefault="002E07E8">
            <w:pPr>
              <w:spacing w:line="260" w:lineRule="atLeast"/>
              <w:rPr>
                <w:sz w:val="22"/>
                <w:szCs w:val="22"/>
                <w:lang w:val="en-GB"/>
              </w:rPr>
            </w:pPr>
            <w:r>
              <w:rPr>
                <w:bCs/>
                <w:sz w:val="22"/>
                <w:szCs w:val="22"/>
                <w:lang w:val="en-GB"/>
              </w:rPr>
              <w:t>Chiesi Slovakia s.r.o.</w:t>
            </w:r>
          </w:p>
          <w:p w:rsidR="002E07E8" w:rsidRDefault="002E07E8">
            <w:pPr>
              <w:tabs>
                <w:tab w:val="left" w:pos="-720"/>
              </w:tabs>
              <w:suppressAutoHyphens/>
              <w:rPr>
                <w:b/>
                <w:sz w:val="22"/>
                <w:szCs w:val="22"/>
                <w:lang w:val="en-GB"/>
              </w:rPr>
            </w:pPr>
            <w:r>
              <w:rPr>
                <w:sz w:val="22"/>
                <w:szCs w:val="22"/>
                <w:lang w:val="en-GB"/>
              </w:rPr>
              <w:t>Tel: + 421 259300060</w:t>
            </w:r>
          </w:p>
        </w:tc>
      </w:tr>
      <w:tr w:rsidR="003B5614" w:rsidTr="002E07E8">
        <w:trPr>
          <w:cantSplit/>
        </w:trPr>
        <w:tc>
          <w:tcPr>
            <w:tcW w:w="4855" w:type="dxa"/>
          </w:tcPr>
          <w:p w:rsidR="002E07E8" w:rsidRDefault="002E07E8">
            <w:pPr>
              <w:rPr>
                <w:sz w:val="22"/>
                <w:szCs w:val="22"/>
                <w:lang w:val="it-CH"/>
              </w:rPr>
            </w:pPr>
            <w:r>
              <w:rPr>
                <w:b/>
                <w:sz w:val="22"/>
                <w:szCs w:val="22"/>
                <w:lang w:val="it-CH"/>
              </w:rPr>
              <w:t>Italia</w:t>
            </w:r>
          </w:p>
          <w:p w:rsidR="002E07E8" w:rsidRDefault="002E07E8">
            <w:pPr>
              <w:rPr>
                <w:sz w:val="22"/>
                <w:szCs w:val="22"/>
                <w:lang w:val="it-CH"/>
              </w:rPr>
            </w:pPr>
            <w:r>
              <w:rPr>
                <w:sz w:val="22"/>
                <w:szCs w:val="22"/>
                <w:lang w:val="it-CH"/>
              </w:rPr>
              <w:t>Chiesi Italia S.p.A.</w:t>
            </w:r>
          </w:p>
          <w:p w:rsidR="002E07E8" w:rsidRDefault="002E07E8">
            <w:pPr>
              <w:rPr>
                <w:sz w:val="22"/>
                <w:szCs w:val="22"/>
                <w:lang w:val="en-GB"/>
              </w:rPr>
            </w:pPr>
            <w:r>
              <w:rPr>
                <w:sz w:val="22"/>
                <w:szCs w:val="22"/>
                <w:lang w:val="en-GB"/>
              </w:rPr>
              <w:t>Tel: + 39 0521 2791</w:t>
            </w:r>
          </w:p>
          <w:p w:rsidR="002E07E8" w:rsidRDefault="002E07E8">
            <w:pPr>
              <w:rPr>
                <w:b/>
                <w:sz w:val="22"/>
                <w:szCs w:val="22"/>
                <w:lang w:val="en-GB"/>
              </w:rPr>
            </w:pPr>
          </w:p>
        </w:tc>
        <w:tc>
          <w:tcPr>
            <w:tcW w:w="4868" w:type="dxa"/>
            <w:gridSpan w:val="2"/>
            <w:hideMark/>
          </w:tcPr>
          <w:p w:rsidR="002E07E8" w:rsidRDefault="002E07E8">
            <w:pPr>
              <w:tabs>
                <w:tab w:val="left" w:pos="-720"/>
                <w:tab w:val="left" w:pos="4536"/>
              </w:tabs>
              <w:suppressAutoHyphens/>
              <w:rPr>
                <w:sz w:val="22"/>
                <w:szCs w:val="22"/>
                <w:lang w:val="it-IT"/>
              </w:rPr>
            </w:pPr>
            <w:r>
              <w:rPr>
                <w:b/>
                <w:sz w:val="22"/>
                <w:szCs w:val="22"/>
                <w:lang w:val="it-IT"/>
              </w:rPr>
              <w:t>Suomi/Finland</w:t>
            </w:r>
          </w:p>
          <w:p w:rsidR="002E07E8" w:rsidRDefault="002E07E8">
            <w:pPr>
              <w:rPr>
                <w:sz w:val="22"/>
                <w:szCs w:val="22"/>
                <w:lang w:val="it-IT"/>
              </w:rPr>
            </w:pPr>
            <w:r>
              <w:rPr>
                <w:sz w:val="22"/>
                <w:szCs w:val="22"/>
                <w:lang w:val="it-IT"/>
              </w:rPr>
              <w:t>Chiesi Pharma AB</w:t>
            </w:r>
          </w:p>
          <w:p w:rsidR="002E07E8" w:rsidRDefault="002E07E8">
            <w:pPr>
              <w:tabs>
                <w:tab w:val="left" w:pos="-720"/>
              </w:tabs>
              <w:suppressAutoHyphens/>
              <w:rPr>
                <w:b/>
                <w:sz w:val="22"/>
                <w:szCs w:val="22"/>
                <w:lang w:val="it-IT"/>
              </w:rPr>
            </w:pPr>
            <w:r>
              <w:rPr>
                <w:sz w:val="22"/>
                <w:szCs w:val="22"/>
                <w:lang w:val="it-IT"/>
              </w:rPr>
              <w:t>Puh/Tel: +46 8 753 35 20</w:t>
            </w:r>
          </w:p>
        </w:tc>
      </w:tr>
      <w:tr w:rsidR="003B5614" w:rsidTr="002E07E8">
        <w:trPr>
          <w:cantSplit/>
        </w:trPr>
        <w:tc>
          <w:tcPr>
            <w:tcW w:w="4855" w:type="dxa"/>
          </w:tcPr>
          <w:p w:rsidR="002E07E8" w:rsidRDefault="002E07E8">
            <w:pPr>
              <w:rPr>
                <w:b/>
                <w:sz w:val="22"/>
                <w:szCs w:val="22"/>
                <w:lang w:val="en-GB"/>
              </w:rPr>
            </w:pPr>
            <w:r>
              <w:rPr>
                <w:b/>
                <w:sz w:val="22"/>
                <w:szCs w:val="22"/>
                <w:lang w:val="en-GB"/>
              </w:rPr>
              <w:t>Κύπρος</w:t>
            </w:r>
          </w:p>
          <w:p w:rsidR="002E07E8" w:rsidRDefault="002E07E8">
            <w:pPr>
              <w:rPr>
                <w:sz w:val="22"/>
                <w:szCs w:val="22"/>
                <w:lang w:val="en-GB"/>
              </w:rPr>
            </w:pPr>
            <w:r>
              <w:rPr>
                <w:sz w:val="22"/>
                <w:szCs w:val="22"/>
                <w:lang w:val="en-GB"/>
              </w:rPr>
              <w:t>The Star Medicines Importers Co. Ltd.</w:t>
            </w:r>
          </w:p>
          <w:p w:rsidR="002E07E8" w:rsidRDefault="002E07E8">
            <w:pPr>
              <w:rPr>
                <w:sz w:val="22"/>
                <w:szCs w:val="22"/>
                <w:lang w:val="en-GB" w:eastAsia="en-CA"/>
              </w:rPr>
            </w:pPr>
            <w:r>
              <w:rPr>
                <w:sz w:val="22"/>
                <w:szCs w:val="22"/>
                <w:lang w:val="en-GB"/>
              </w:rPr>
              <w:t xml:space="preserve">Τηλ: + </w:t>
            </w:r>
            <w:r>
              <w:rPr>
                <w:sz w:val="22"/>
                <w:szCs w:val="22"/>
                <w:lang w:val="en-GB" w:eastAsia="en-CA"/>
              </w:rPr>
              <w:t>357 25 371056</w:t>
            </w:r>
          </w:p>
          <w:p w:rsidR="002E07E8" w:rsidRDefault="002E07E8">
            <w:pPr>
              <w:rPr>
                <w:b/>
                <w:sz w:val="22"/>
                <w:szCs w:val="22"/>
                <w:lang w:val="en-GB"/>
              </w:rPr>
            </w:pPr>
          </w:p>
        </w:tc>
        <w:tc>
          <w:tcPr>
            <w:tcW w:w="4868" w:type="dxa"/>
            <w:gridSpan w:val="2"/>
            <w:hideMark/>
          </w:tcPr>
          <w:p w:rsidR="002E07E8" w:rsidRDefault="002E07E8">
            <w:pPr>
              <w:tabs>
                <w:tab w:val="left" w:pos="-720"/>
                <w:tab w:val="left" w:pos="4536"/>
              </w:tabs>
              <w:suppressAutoHyphens/>
              <w:rPr>
                <w:b/>
                <w:sz w:val="22"/>
                <w:szCs w:val="22"/>
                <w:lang w:val="en-GB"/>
              </w:rPr>
            </w:pPr>
            <w:r>
              <w:rPr>
                <w:b/>
                <w:sz w:val="22"/>
                <w:szCs w:val="22"/>
                <w:lang w:val="en-GB"/>
              </w:rPr>
              <w:t>Sverige</w:t>
            </w:r>
          </w:p>
          <w:p w:rsidR="002E07E8" w:rsidRDefault="002E07E8">
            <w:pPr>
              <w:rPr>
                <w:sz w:val="22"/>
                <w:szCs w:val="22"/>
                <w:lang w:val="en-GB"/>
              </w:rPr>
            </w:pPr>
            <w:r>
              <w:rPr>
                <w:sz w:val="22"/>
                <w:szCs w:val="22"/>
                <w:lang w:val="en-GB"/>
              </w:rPr>
              <w:t>Chiesi Pharma AB</w:t>
            </w:r>
          </w:p>
          <w:p w:rsidR="002E07E8" w:rsidRDefault="002E07E8">
            <w:pPr>
              <w:tabs>
                <w:tab w:val="left" w:pos="-720"/>
                <w:tab w:val="left" w:pos="4536"/>
              </w:tabs>
              <w:suppressAutoHyphens/>
              <w:rPr>
                <w:b/>
                <w:sz w:val="22"/>
                <w:szCs w:val="22"/>
                <w:lang w:val="en-GB"/>
              </w:rPr>
            </w:pPr>
            <w:r>
              <w:rPr>
                <w:sz w:val="22"/>
                <w:szCs w:val="22"/>
                <w:lang w:val="en-GB"/>
              </w:rPr>
              <w:t>Tel: +46 8 753 35 20</w:t>
            </w:r>
          </w:p>
        </w:tc>
      </w:tr>
      <w:tr w:rsidR="003B5614" w:rsidTr="002E07E8">
        <w:trPr>
          <w:cantSplit/>
        </w:trPr>
        <w:tc>
          <w:tcPr>
            <w:tcW w:w="4855" w:type="dxa"/>
            <w:hideMark/>
          </w:tcPr>
          <w:p w:rsidR="002E07E8" w:rsidRDefault="002E07E8">
            <w:pPr>
              <w:rPr>
                <w:b/>
                <w:sz w:val="22"/>
                <w:szCs w:val="22"/>
                <w:lang w:val="en-GB"/>
              </w:rPr>
            </w:pPr>
            <w:r>
              <w:rPr>
                <w:b/>
                <w:sz w:val="22"/>
                <w:szCs w:val="22"/>
                <w:lang w:val="en-GB"/>
              </w:rPr>
              <w:t>Latvija</w:t>
            </w:r>
          </w:p>
          <w:p w:rsidR="002E07E8" w:rsidRDefault="002E07E8">
            <w:pPr>
              <w:rPr>
                <w:sz w:val="22"/>
                <w:szCs w:val="22"/>
                <w:lang w:val="en-GB"/>
              </w:rPr>
            </w:pPr>
            <w:r>
              <w:rPr>
                <w:sz w:val="22"/>
                <w:szCs w:val="22"/>
                <w:lang w:val="en-GB"/>
              </w:rPr>
              <w:t>Chiesi Pharmaceuticals GmbH</w:t>
            </w:r>
          </w:p>
          <w:p w:rsidR="002E07E8" w:rsidRPr="002E07E8" w:rsidRDefault="002E07E8">
            <w:pPr>
              <w:rPr>
                <w:sz w:val="22"/>
                <w:szCs w:val="22"/>
              </w:rPr>
            </w:pPr>
            <w:r>
              <w:rPr>
                <w:sz w:val="22"/>
                <w:szCs w:val="22"/>
                <w:lang w:val="en-GB"/>
              </w:rPr>
              <w:t>Tel: + 43 1 4073919</w:t>
            </w:r>
          </w:p>
        </w:tc>
        <w:tc>
          <w:tcPr>
            <w:tcW w:w="4868" w:type="dxa"/>
            <w:gridSpan w:val="2"/>
            <w:hideMark/>
          </w:tcPr>
          <w:p w:rsidR="002E07E8" w:rsidRDefault="002E07E8">
            <w:pPr>
              <w:tabs>
                <w:tab w:val="left" w:pos="-720"/>
                <w:tab w:val="left" w:pos="4536"/>
              </w:tabs>
              <w:suppressAutoHyphens/>
              <w:rPr>
                <w:b/>
                <w:sz w:val="22"/>
                <w:szCs w:val="22"/>
                <w:lang w:val="en-GB"/>
              </w:rPr>
            </w:pPr>
            <w:r>
              <w:rPr>
                <w:b/>
                <w:sz w:val="22"/>
                <w:szCs w:val="22"/>
                <w:lang w:val="en-GB"/>
              </w:rPr>
              <w:t>United Kingdom</w:t>
            </w:r>
          </w:p>
          <w:p w:rsidR="002E07E8" w:rsidRDefault="002E07E8">
            <w:pPr>
              <w:pStyle w:val="Default"/>
              <w:rPr>
                <w:sz w:val="22"/>
                <w:szCs w:val="22"/>
              </w:rPr>
            </w:pPr>
            <w:r>
              <w:rPr>
                <w:sz w:val="22"/>
                <w:szCs w:val="22"/>
              </w:rPr>
              <w:t xml:space="preserve">Chiesi Ltd </w:t>
            </w:r>
          </w:p>
          <w:p w:rsidR="002E07E8" w:rsidRDefault="002E07E8">
            <w:pPr>
              <w:rPr>
                <w:sz w:val="22"/>
                <w:szCs w:val="22"/>
                <w:lang w:val="en-GB"/>
              </w:rPr>
            </w:pPr>
            <w:r>
              <w:rPr>
                <w:sz w:val="22"/>
                <w:szCs w:val="22"/>
              </w:rPr>
              <w:t xml:space="preserve">Tel: + 44 (0)161 488 5555 </w:t>
            </w:r>
          </w:p>
        </w:tc>
      </w:tr>
    </w:tbl>
    <w:p w:rsidR="008722C0" w:rsidRDefault="008722C0" w:rsidP="008722C0">
      <w:pPr>
        <w:numPr>
          <w:ilvl w:val="12"/>
          <w:numId w:val="0"/>
        </w:numPr>
        <w:ind w:right="-2"/>
        <w:outlineLvl w:val="0"/>
        <w:rPr>
          <w:bCs/>
          <w:sz w:val="22"/>
          <w:szCs w:val="22"/>
        </w:rPr>
      </w:pPr>
    </w:p>
    <w:p w:rsidR="002E07E8" w:rsidRDefault="002E07E8" w:rsidP="008722C0">
      <w:pPr>
        <w:numPr>
          <w:ilvl w:val="12"/>
          <w:numId w:val="0"/>
        </w:numPr>
        <w:ind w:right="-2"/>
        <w:outlineLvl w:val="0"/>
        <w:rPr>
          <w:bCs/>
          <w:sz w:val="22"/>
          <w:szCs w:val="22"/>
        </w:rPr>
      </w:pPr>
    </w:p>
    <w:p w:rsidR="003C5FB1" w:rsidRPr="00763B8C" w:rsidRDefault="003C5FB1" w:rsidP="003C5FB1">
      <w:pPr>
        <w:rPr>
          <w:b/>
          <w:bCs/>
          <w:sz w:val="22"/>
          <w:szCs w:val="22"/>
          <w:lang w:val="el-GR"/>
        </w:rPr>
      </w:pPr>
      <w:r w:rsidRPr="00763B8C">
        <w:rPr>
          <w:b/>
          <w:bCs/>
          <w:sz w:val="22"/>
          <w:szCs w:val="22"/>
          <w:lang w:val="el-GR"/>
        </w:rPr>
        <w:t xml:space="preserve">Το παρόν φύλλο οδηγιών χρήσης </w:t>
      </w:r>
      <w:r w:rsidR="00860B27" w:rsidRPr="00763B8C">
        <w:rPr>
          <w:b/>
          <w:noProof/>
          <w:sz w:val="22"/>
          <w:szCs w:val="22"/>
          <w:lang w:val="el-GR"/>
        </w:rPr>
        <w:t>αναθεωρήθηκε</w:t>
      </w:r>
      <w:r w:rsidR="00860B27" w:rsidRPr="00763B8C">
        <w:rPr>
          <w:b/>
          <w:bCs/>
          <w:sz w:val="22"/>
          <w:szCs w:val="22"/>
          <w:lang w:val="el-GR"/>
        </w:rPr>
        <w:t xml:space="preserve"> </w:t>
      </w:r>
      <w:r w:rsidRPr="00763B8C">
        <w:rPr>
          <w:b/>
          <w:bCs/>
          <w:sz w:val="22"/>
          <w:szCs w:val="22"/>
          <w:lang w:val="el-GR"/>
        </w:rPr>
        <w:t xml:space="preserve">για τελευταία φορά </w:t>
      </w:r>
      <w:r w:rsidR="001773CE" w:rsidRPr="001773CE">
        <w:rPr>
          <w:b/>
          <w:bCs/>
          <w:sz w:val="22"/>
          <w:szCs w:val="22"/>
          <w:lang w:val="el-GR"/>
        </w:rPr>
        <w:t>τον</w:t>
      </w:r>
      <w:r w:rsidRPr="00763B8C">
        <w:rPr>
          <w:b/>
          <w:bCs/>
          <w:sz w:val="22"/>
          <w:szCs w:val="22"/>
          <w:lang w:val="el-GR"/>
        </w:rPr>
        <w:t xml:space="preserve"> .</w:t>
      </w:r>
    </w:p>
    <w:p w:rsidR="003C5FB1" w:rsidRPr="00763B8C" w:rsidRDefault="003C5FB1" w:rsidP="003C5FB1">
      <w:pPr>
        <w:rPr>
          <w:b/>
          <w:bCs/>
          <w:sz w:val="22"/>
          <w:szCs w:val="22"/>
          <w:lang w:val="el-GR"/>
        </w:rPr>
      </w:pPr>
    </w:p>
    <w:p w:rsidR="006D1EFD" w:rsidRPr="00763B8C" w:rsidRDefault="006D1EFD" w:rsidP="006D1EFD">
      <w:pPr>
        <w:pStyle w:val="BodyText"/>
        <w:jc w:val="left"/>
        <w:rPr>
          <w:b/>
          <w:szCs w:val="22"/>
          <w:lang w:val="el-GR"/>
        </w:rPr>
      </w:pPr>
      <w:r w:rsidRPr="00763B8C">
        <w:rPr>
          <w:szCs w:val="22"/>
          <w:lang w:val="el-GR"/>
        </w:rPr>
        <w:t xml:space="preserve">Λεπτομερή πληροφοριακά στοιχεία για το προϊόν </w:t>
      </w:r>
      <w:r w:rsidRPr="00763B8C">
        <w:rPr>
          <w:noProof/>
          <w:snapToGrid w:val="0"/>
          <w:szCs w:val="22"/>
          <w:lang w:val="el-GR"/>
        </w:rPr>
        <w:t xml:space="preserve">αυτό </w:t>
      </w:r>
      <w:r w:rsidRPr="00763B8C">
        <w:rPr>
          <w:szCs w:val="22"/>
          <w:lang w:val="el-GR"/>
        </w:rPr>
        <w:t xml:space="preserve">είναι διαθέσιμα </w:t>
      </w:r>
      <w:r w:rsidRPr="00763B8C">
        <w:rPr>
          <w:noProof/>
          <w:snapToGrid w:val="0"/>
          <w:szCs w:val="22"/>
          <w:lang w:val="el-GR"/>
        </w:rPr>
        <w:t xml:space="preserve">στον δικτυακό τόπο </w:t>
      </w:r>
      <w:r w:rsidRPr="00763B8C">
        <w:rPr>
          <w:szCs w:val="22"/>
          <w:lang w:val="el-GR"/>
        </w:rPr>
        <w:t>του Ευρωπαϊκού Οργανισμού Φαρμάκων: http://www.ema.europa.eu.</w:t>
      </w:r>
    </w:p>
    <w:p w:rsidR="0065522A" w:rsidRPr="00763B8C" w:rsidRDefault="003C5FB1" w:rsidP="0065522A">
      <w:pPr>
        <w:rPr>
          <w:b/>
          <w:sz w:val="22"/>
          <w:szCs w:val="22"/>
          <w:lang w:val="el-GR"/>
        </w:rPr>
      </w:pPr>
      <w:r w:rsidRPr="00763B8C">
        <w:rPr>
          <w:b/>
          <w:sz w:val="22"/>
          <w:szCs w:val="22"/>
          <w:lang w:val="el-GR"/>
        </w:rPr>
        <w:br w:type="page"/>
      </w:r>
    </w:p>
    <w:p w:rsidR="004758BF" w:rsidRPr="00763B8C" w:rsidRDefault="00D97363" w:rsidP="0065522A">
      <w:pPr>
        <w:pBdr>
          <w:top w:val="single" w:sz="4" w:space="1" w:color="auto"/>
          <w:left w:val="single" w:sz="4" w:space="4" w:color="auto"/>
          <w:bottom w:val="single" w:sz="4" w:space="1" w:color="auto"/>
          <w:right w:val="single" w:sz="4" w:space="4" w:color="auto"/>
        </w:pBdr>
        <w:rPr>
          <w:b/>
          <w:sz w:val="22"/>
          <w:szCs w:val="22"/>
          <w:lang w:val="el-GR"/>
        </w:rPr>
      </w:pPr>
      <w:r w:rsidRPr="00763B8C">
        <w:rPr>
          <w:b/>
          <w:sz w:val="22"/>
          <w:szCs w:val="22"/>
          <w:lang w:val="el-GR"/>
        </w:rPr>
        <w:t>ΚΑΡΤΑ ΥΠΕΝΘΥΜΙΣΗΣ ΑΣΘΕΝΗ / ΦΡΟΝΤΙΣΤΗ</w:t>
      </w:r>
    </w:p>
    <w:p w:rsidR="004758BF" w:rsidRPr="00763B8C" w:rsidRDefault="004758BF" w:rsidP="004758BF">
      <w:pPr>
        <w:rPr>
          <w:sz w:val="22"/>
          <w:szCs w:val="22"/>
          <w:lang w:val="el-GR"/>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35"/>
        <w:gridCol w:w="4635"/>
      </w:tblGrid>
      <w:tr w:rsidR="003B5614" w:rsidTr="00141BB6">
        <w:trPr>
          <w:trHeight w:val="2234"/>
        </w:trPr>
        <w:tc>
          <w:tcPr>
            <w:tcW w:w="4635" w:type="dxa"/>
          </w:tcPr>
          <w:p w:rsidR="004758BF" w:rsidRPr="00763B8C" w:rsidRDefault="004758BF" w:rsidP="004758BF">
            <w:pPr>
              <w:rPr>
                <w:sz w:val="22"/>
                <w:szCs w:val="22"/>
                <w:lang w:val="el-GR"/>
              </w:rPr>
            </w:pPr>
            <w:r w:rsidRPr="00763B8C">
              <w:rPr>
                <w:sz w:val="22"/>
                <w:szCs w:val="22"/>
                <w:highlight w:val="lightGray"/>
                <w:lang w:val="el-GR"/>
              </w:rPr>
              <w:t>((Πρόσθιο Κάλυμμα))</w:t>
            </w:r>
          </w:p>
          <w:p w:rsidR="004758BF" w:rsidRPr="00763B8C" w:rsidRDefault="004758BF" w:rsidP="004758BF">
            <w:pPr>
              <w:rPr>
                <w:sz w:val="22"/>
                <w:szCs w:val="22"/>
                <w:lang w:val="el-GR"/>
              </w:rPr>
            </w:pPr>
          </w:p>
          <w:p w:rsidR="004758BF" w:rsidRPr="00763B8C" w:rsidRDefault="004758BF" w:rsidP="000423A2">
            <w:pPr>
              <w:rPr>
                <w:b/>
                <w:sz w:val="22"/>
                <w:szCs w:val="22"/>
                <w:lang w:val="el-GR"/>
              </w:rPr>
            </w:pPr>
            <w:r w:rsidRPr="00763B8C">
              <w:rPr>
                <w:b/>
                <w:sz w:val="22"/>
                <w:szCs w:val="22"/>
                <w:lang w:val="el-GR"/>
              </w:rPr>
              <w:t>Σημαντικές Υπενθυμίσεις Ασφαλείας για Ασθενείς που λαμβάνουν Ferriprox (</w:t>
            </w:r>
            <w:r w:rsidR="00AF4323" w:rsidRPr="00763B8C">
              <w:rPr>
                <w:b/>
                <w:sz w:val="22"/>
                <w:szCs w:val="22"/>
                <w:lang w:val="el-GR"/>
              </w:rPr>
              <w:t>δεφεριπρόνη</w:t>
            </w:r>
            <w:r w:rsidRPr="00763B8C">
              <w:rPr>
                <w:b/>
                <w:sz w:val="22"/>
                <w:szCs w:val="22"/>
                <w:lang w:val="el-GR"/>
              </w:rPr>
              <w:t>)</w:t>
            </w:r>
          </w:p>
          <w:p w:rsidR="004758BF" w:rsidRPr="00763B8C" w:rsidRDefault="004758BF" w:rsidP="000423A2">
            <w:pPr>
              <w:rPr>
                <w:sz w:val="22"/>
                <w:szCs w:val="22"/>
                <w:lang w:val="el-GR"/>
              </w:rPr>
            </w:pPr>
          </w:p>
          <w:p w:rsidR="004758BF" w:rsidRPr="00763B8C" w:rsidRDefault="004758BF" w:rsidP="00141BB6">
            <w:pPr>
              <w:rPr>
                <w:sz w:val="22"/>
                <w:szCs w:val="22"/>
                <w:lang w:val="el-GR"/>
              </w:rPr>
            </w:pPr>
            <w:r w:rsidRPr="00763B8C">
              <w:rPr>
                <w:sz w:val="22"/>
                <w:szCs w:val="22"/>
                <w:lang w:val="el-GR"/>
              </w:rPr>
              <w:t>Συνταγογρ</w:t>
            </w:r>
            <w:r w:rsidR="0051458B" w:rsidRPr="00763B8C">
              <w:rPr>
                <w:sz w:val="22"/>
                <w:szCs w:val="22"/>
                <w:lang w:val="el-GR"/>
              </w:rPr>
              <w:t>ά</w:t>
            </w:r>
            <w:r w:rsidRPr="00763B8C">
              <w:rPr>
                <w:sz w:val="22"/>
                <w:szCs w:val="22"/>
                <w:lang w:val="el-GR"/>
              </w:rPr>
              <w:t>φ</w:t>
            </w:r>
            <w:r w:rsidR="0051458B" w:rsidRPr="00763B8C">
              <w:rPr>
                <w:sz w:val="22"/>
                <w:szCs w:val="22"/>
                <w:lang w:val="el-GR"/>
              </w:rPr>
              <w:t>ων</w:t>
            </w:r>
            <w:r w:rsidRPr="00763B8C">
              <w:rPr>
                <w:sz w:val="22"/>
                <w:szCs w:val="22"/>
                <w:lang w:val="el-GR"/>
              </w:rPr>
              <w:t xml:space="preserve"> ιατρό</w:t>
            </w:r>
            <w:r w:rsidR="0051458B" w:rsidRPr="00763B8C">
              <w:rPr>
                <w:sz w:val="22"/>
                <w:szCs w:val="22"/>
                <w:lang w:val="el-GR"/>
              </w:rPr>
              <w:t>ς</w:t>
            </w:r>
            <w:r w:rsidRPr="00763B8C">
              <w:rPr>
                <w:sz w:val="22"/>
                <w:szCs w:val="22"/>
                <w:lang w:val="el-GR"/>
              </w:rPr>
              <w:t>: ____________________</w:t>
            </w:r>
          </w:p>
          <w:p w:rsidR="004758BF" w:rsidRPr="00763B8C" w:rsidRDefault="004758BF" w:rsidP="004758BF">
            <w:pPr>
              <w:rPr>
                <w:sz w:val="22"/>
                <w:szCs w:val="22"/>
                <w:lang w:val="el-GR"/>
              </w:rPr>
            </w:pPr>
          </w:p>
          <w:p w:rsidR="004758BF" w:rsidRPr="00763B8C" w:rsidRDefault="004758BF" w:rsidP="004758BF">
            <w:pPr>
              <w:rPr>
                <w:sz w:val="22"/>
                <w:szCs w:val="22"/>
                <w:lang w:val="el-GR"/>
              </w:rPr>
            </w:pPr>
          </w:p>
          <w:p w:rsidR="004758BF" w:rsidRPr="00763B8C" w:rsidRDefault="004758BF" w:rsidP="000423A2">
            <w:pPr>
              <w:rPr>
                <w:sz w:val="22"/>
                <w:szCs w:val="22"/>
                <w:lang w:val="el-GR"/>
              </w:rPr>
            </w:pPr>
            <w:r w:rsidRPr="00763B8C">
              <w:rPr>
                <w:sz w:val="22"/>
                <w:szCs w:val="22"/>
                <w:lang w:val="el-GR"/>
              </w:rPr>
              <w:t>Τηλέφωνο:_______________________________</w:t>
            </w:r>
          </w:p>
        </w:tc>
        <w:tc>
          <w:tcPr>
            <w:tcW w:w="4635" w:type="dxa"/>
          </w:tcPr>
          <w:p w:rsidR="004758BF" w:rsidRPr="00763B8C" w:rsidRDefault="004758BF" w:rsidP="004758BF">
            <w:pPr>
              <w:rPr>
                <w:sz w:val="22"/>
                <w:szCs w:val="22"/>
                <w:lang w:val="el-GR"/>
              </w:rPr>
            </w:pPr>
            <w:r w:rsidRPr="00763B8C">
              <w:rPr>
                <w:sz w:val="22"/>
                <w:szCs w:val="22"/>
                <w:highlight w:val="lightGray"/>
                <w:lang w:val="el-GR"/>
              </w:rPr>
              <w:t>((Οπίσθιο Κάλυμμα))</w:t>
            </w:r>
          </w:p>
          <w:p w:rsidR="004758BF" w:rsidRPr="00763B8C" w:rsidRDefault="004758BF" w:rsidP="004758BF">
            <w:pPr>
              <w:rPr>
                <w:b/>
                <w:sz w:val="22"/>
                <w:szCs w:val="22"/>
                <w:lang w:val="el-GR"/>
              </w:rPr>
            </w:pPr>
          </w:p>
          <w:p w:rsidR="004758BF" w:rsidRPr="00763B8C" w:rsidRDefault="004758BF" w:rsidP="004758BF">
            <w:pPr>
              <w:rPr>
                <w:b/>
                <w:sz w:val="22"/>
                <w:szCs w:val="22"/>
                <w:lang w:val="el-GR"/>
              </w:rPr>
            </w:pPr>
            <w:r w:rsidRPr="00763B8C">
              <w:rPr>
                <w:b/>
                <w:sz w:val="22"/>
                <w:szCs w:val="22"/>
                <w:lang w:val="el-GR"/>
              </w:rPr>
              <w:t xml:space="preserve">ΓΙΑ ΓΥΝΑΙΚΕΣ </w:t>
            </w:r>
            <w:r w:rsidR="009367BF" w:rsidRPr="00763B8C">
              <w:rPr>
                <w:b/>
                <w:sz w:val="22"/>
                <w:szCs w:val="22"/>
                <w:lang w:val="el-GR"/>
              </w:rPr>
              <w:t>ΣΕ ΑΝΑΠΑΡΑΓΩΓΙΚΗ ΗΛΙΚΙΑ</w:t>
            </w:r>
          </w:p>
          <w:p w:rsidR="00896043" w:rsidRPr="00763B8C" w:rsidRDefault="00896043" w:rsidP="004758BF">
            <w:pPr>
              <w:rPr>
                <w:b/>
                <w:sz w:val="22"/>
                <w:szCs w:val="22"/>
                <w:lang w:val="el-GR"/>
              </w:rPr>
            </w:pPr>
          </w:p>
          <w:p w:rsidR="00896043" w:rsidRPr="00763B8C" w:rsidRDefault="004758BF" w:rsidP="004758BF">
            <w:pPr>
              <w:rPr>
                <w:sz w:val="22"/>
                <w:szCs w:val="22"/>
                <w:lang w:val="el-GR"/>
              </w:rPr>
            </w:pPr>
            <w:r w:rsidRPr="00763B8C">
              <w:rPr>
                <w:sz w:val="22"/>
                <w:szCs w:val="22"/>
                <w:lang w:val="el-GR"/>
              </w:rPr>
              <w:t xml:space="preserve">Μην πάρετε Ferriprox εάν είστε έγκυος ή προσπαθείτε να μείνετε έγκυος. Εάν το πάρετε κατά τη διάρκεια της εγκυμοσύνης, το Ferriprox μπορεί να </w:t>
            </w:r>
            <w:r w:rsidR="00933508" w:rsidRPr="00763B8C">
              <w:rPr>
                <w:sz w:val="22"/>
                <w:szCs w:val="22"/>
                <w:lang w:val="el-GR"/>
              </w:rPr>
              <w:t>βλάψει σοβαρά το αγέννητο μωρό.</w:t>
            </w:r>
          </w:p>
          <w:p w:rsidR="00896043" w:rsidRPr="00763B8C" w:rsidRDefault="00896043" w:rsidP="004758BF">
            <w:pPr>
              <w:rPr>
                <w:sz w:val="22"/>
                <w:szCs w:val="22"/>
                <w:lang w:val="el-GR"/>
              </w:rPr>
            </w:pPr>
          </w:p>
          <w:p w:rsidR="004758BF" w:rsidRPr="00763B8C" w:rsidRDefault="004758BF" w:rsidP="004758BF">
            <w:pPr>
              <w:rPr>
                <w:b/>
                <w:sz w:val="22"/>
                <w:szCs w:val="22"/>
                <w:lang w:val="el-GR"/>
              </w:rPr>
            </w:pPr>
            <w:r w:rsidRPr="00763B8C">
              <w:rPr>
                <w:sz w:val="22"/>
                <w:szCs w:val="22"/>
                <w:lang w:val="el-GR"/>
              </w:rPr>
              <w:t>Θα πρέπει να χρησιμοποιείτε αποτελεσματικά αντισυλληπτικά μέσα, όταν λαμβάνετε το Ferriprox. Ρωτήστε το γιατρό σας ποια είναι η πιο κατάλληλη μέθοδος για σας. Εάν μείνετε έγκυος κατά τη διάρκεια χορήγησης του Ferriprox, διακόψτε αμέσως το φάρμακο και επικοινωνήστε με το γιατρό σας. Μην χρησιμοποιήσετε το Ferriprox εάν θηλάζετε.</w:t>
            </w:r>
          </w:p>
        </w:tc>
      </w:tr>
      <w:tr w:rsidR="003B5614" w:rsidTr="00141BB6">
        <w:trPr>
          <w:trHeight w:val="2342"/>
        </w:trPr>
        <w:tc>
          <w:tcPr>
            <w:tcW w:w="4635" w:type="dxa"/>
          </w:tcPr>
          <w:p w:rsidR="004758BF" w:rsidRPr="0068554C" w:rsidRDefault="004758BF" w:rsidP="004758BF">
            <w:pPr>
              <w:rPr>
                <w:sz w:val="22"/>
                <w:szCs w:val="22"/>
                <w:lang w:val="el-GR"/>
              </w:rPr>
            </w:pPr>
            <w:r w:rsidRPr="00763B8C">
              <w:rPr>
                <w:sz w:val="22"/>
                <w:szCs w:val="22"/>
                <w:highlight w:val="lightGray"/>
                <w:lang w:val="el-GR"/>
              </w:rPr>
              <w:t>((Έσω 1))</w:t>
            </w:r>
          </w:p>
          <w:p w:rsidR="00896043" w:rsidRPr="0068554C" w:rsidRDefault="00896043" w:rsidP="004758BF">
            <w:pPr>
              <w:rPr>
                <w:sz w:val="22"/>
                <w:szCs w:val="22"/>
                <w:lang w:val="el-GR"/>
              </w:rPr>
            </w:pPr>
          </w:p>
          <w:p w:rsidR="004758BF" w:rsidRPr="00763B8C" w:rsidRDefault="007813CC" w:rsidP="004758BF">
            <w:pPr>
              <w:rPr>
                <w:b/>
                <w:sz w:val="22"/>
                <w:szCs w:val="22"/>
                <w:lang w:val="el-GR"/>
              </w:rPr>
            </w:pPr>
            <w:r w:rsidRPr="00763B8C">
              <w:rPr>
                <w:b/>
                <w:sz w:val="22"/>
                <w:szCs w:val="22"/>
                <w:lang w:val="el-GR"/>
              </w:rPr>
              <w:t xml:space="preserve">ΠΑΡΑΚΟΛΟΥΘΗΣΗ ΤΟΥ ΑΡΙΘΜΟΥ ΤΩΝ </w:t>
            </w:r>
            <w:r w:rsidR="004758BF" w:rsidRPr="00763B8C">
              <w:rPr>
                <w:b/>
                <w:sz w:val="22"/>
                <w:szCs w:val="22"/>
                <w:lang w:val="el-GR"/>
              </w:rPr>
              <w:t>ΛΕΥΚΟΚΥΤΤΑΡΩΝ ΣΑΣ ΜΕ FERRIPROX</w:t>
            </w:r>
          </w:p>
          <w:p w:rsidR="004758BF" w:rsidRPr="00763B8C" w:rsidRDefault="004758BF" w:rsidP="004758BF">
            <w:pPr>
              <w:rPr>
                <w:sz w:val="22"/>
                <w:szCs w:val="22"/>
                <w:lang w:val="el-GR"/>
              </w:rPr>
            </w:pPr>
          </w:p>
          <w:p w:rsidR="004758BF" w:rsidRPr="00763B8C" w:rsidRDefault="004758BF" w:rsidP="002E4648">
            <w:pPr>
              <w:rPr>
                <w:sz w:val="22"/>
                <w:szCs w:val="22"/>
                <w:lang w:val="el-GR"/>
              </w:rPr>
            </w:pPr>
            <w:r w:rsidRPr="00763B8C">
              <w:rPr>
                <w:sz w:val="22"/>
                <w:szCs w:val="22"/>
                <w:lang w:val="el-GR"/>
              </w:rPr>
              <w:t>Υπάρχει μια μικρή πιθανότητα να αναπτύξετε ακοκκιοκυττάρωση (πολύ χαμηλό αριθμό λευκοκυττάρων) κατά τη χορήγηση του Ferriprox, που μπορεί να οδηγήσει σε σοβαρή λοίμωξη. Ενώ η ακοκκιοκυττάρωση επηρεάζει μόνο 1</w:t>
            </w:r>
            <w:r w:rsidR="00C961EF" w:rsidRPr="00763B8C">
              <w:rPr>
                <w:sz w:val="22"/>
                <w:szCs w:val="22"/>
                <w:lang w:val="el-GR"/>
              </w:rPr>
              <w:t xml:space="preserve"> με 2</w:t>
            </w:r>
            <w:r w:rsidRPr="00763B8C">
              <w:rPr>
                <w:sz w:val="22"/>
                <w:szCs w:val="22"/>
                <w:lang w:val="el-GR"/>
              </w:rPr>
              <w:t xml:space="preserve"> σε 100</w:t>
            </w:r>
            <w:r w:rsidR="002E4648" w:rsidRPr="00763B8C">
              <w:rPr>
                <w:sz w:val="22"/>
                <w:szCs w:val="22"/>
              </w:rPr>
              <w:t> </w:t>
            </w:r>
            <w:r w:rsidRPr="00763B8C">
              <w:rPr>
                <w:sz w:val="22"/>
                <w:szCs w:val="22"/>
                <w:lang w:val="el-GR"/>
              </w:rPr>
              <w:t>χρήστες, είναι σημαντικό να παρακολουθείτε το αίμα σας</w:t>
            </w:r>
            <w:r w:rsidR="00030015" w:rsidRPr="00763B8C">
              <w:rPr>
                <w:sz w:val="22"/>
                <w:szCs w:val="22"/>
                <w:lang w:val="el-GR"/>
              </w:rPr>
              <w:t xml:space="preserve"> </w:t>
            </w:r>
            <w:r w:rsidRPr="00763B8C">
              <w:rPr>
                <w:sz w:val="22"/>
                <w:szCs w:val="22"/>
                <w:lang w:val="el-GR"/>
              </w:rPr>
              <w:t>σε τακτά διαστήματα</w:t>
            </w:r>
            <w:r w:rsidR="00292F3E" w:rsidRPr="00763B8C">
              <w:rPr>
                <w:sz w:val="22"/>
                <w:szCs w:val="22"/>
                <w:lang w:val="el-GR"/>
              </w:rPr>
              <w:t>.</w:t>
            </w:r>
          </w:p>
        </w:tc>
        <w:tc>
          <w:tcPr>
            <w:tcW w:w="4635" w:type="dxa"/>
          </w:tcPr>
          <w:p w:rsidR="004758BF" w:rsidRPr="00763B8C" w:rsidRDefault="004758BF" w:rsidP="004758BF">
            <w:pPr>
              <w:rPr>
                <w:sz w:val="22"/>
                <w:szCs w:val="22"/>
                <w:lang w:val="el-GR"/>
              </w:rPr>
            </w:pPr>
            <w:r w:rsidRPr="00763B8C">
              <w:rPr>
                <w:sz w:val="22"/>
                <w:szCs w:val="22"/>
                <w:highlight w:val="lightGray"/>
                <w:lang w:val="el-GR"/>
              </w:rPr>
              <w:t>((Έσω 2))</w:t>
            </w:r>
          </w:p>
          <w:p w:rsidR="004758BF" w:rsidRPr="00763B8C" w:rsidRDefault="004758BF" w:rsidP="004758BF">
            <w:pPr>
              <w:rPr>
                <w:sz w:val="22"/>
                <w:szCs w:val="22"/>
                <w:lang w:val="el-GR"/>
              </w:rPr>
            </w:pPr>
          </w:p>
          <w:p w:rsidR="004758BF" w:rsidRPr="00763B8C" w:rsidRDefault="007813CC" w:rsidP="004758BF">
            <w:pPr>
              <w:rPr>
                <w:sz w:val="22"/>
                <w:szCs w:val="22"/>
                <w:lang w:val="el-GR"/>
              </w:rPr>
            </w:pPr>
            <w:r w:rsidRPr="00763B8C">
              <w:rPr>
                <w:sz w:val="22"/>
                <w:szCs w:val="22"/>
                <w:lang w:val="el-GR"/>
              </w:rPr>
              <w:t xml:space="preserve">Σιγουρευτείτε </w:t>
            </w:r>
            <w:r w:rsidR="00557136" w:rsidRPr="00763B8C">
              <w:rPr>
                <w:sz w:val="22"/>
                <w:szCs w:val="22"/>
                <w:lang w:val="el-GR"/>
              </w:rPr>
              <w:t>ό</w:t>
            </w:r>
            <w:r w:rsidRPr="00763B8C">
              <w:rPr>
                <w:sz w:val="22"/>
                <w:szCs w:val="22"/>
                <w:lang w:val="el-GR"/>
              </w:rPr>
              <w:t xml:space="preserve">τι </w:t>
            </w:r>
            <w:r w:rsidR="004758BF" w:rsidRPr="00763B8C">
              <w:rPr>
                <w:sz w:val="22"/>
                <w:szCs w:val="22"/>
                <w:lang w:val="el-GR"/>
              </w:rPr>
              <w:t>κάνετε τα παρακάτω:</w:t>
            </w:r>
          </w:p>
          <w:p w:rsidR="004758BF" w:rsidRPr="00763B8C" w:rsidRDefault="004758BF" w:rsidP="004758BF">
            <w:pPr>
              <w:rPr>
                <w:sz w:val="22"/>
                <w:szCs w:val="22"/>
                <w:lang w:val="el-GR"/>
              </w:rPr>
            </w:pPr>
          </w:p>
          <w:p w:rsidR="004758BF" w:rsidRPr="00763B8C" w:rsidRDefault="004758BF" w:rsidP="004758BF">
            <w:pPr>
              <w:rPr>
                <w:sz w:val="22"/>
                <w:szCs w:val="22"/>
                <w:lang w:val="el-GR"/>
              </w:rPr>
            </w:pPr>
            <w:r w:rsidRPr="00763B8C">
              <w:rPr>
                <w:sz w:val="22"/>
                <w:szCs w:val="22"/>
                <w:lang w:val="el-GR"/>
              </w:rPr>
              <w:t xml:space="preserve">1. </w:t>
            </w:r>
            <w:r w:rsidR="00A24BFF" w:rsidRPr="00A24BFF">
              <w:rPr>
                <w:sz w:val="22"/>
                <w:szCs w:val="22"/>
                <w:lang w:val="el-GR"/>
              </w:rPr>
              <w:t xml:space="preserve">Να παρακολουθείτε το αίμα σας σε εβδομαδιαία βάση για τον πρώτο χρόνο θεραπείας με </w:t>
            </w:r>
            <w:r w:rsidR="00A24BFF">
              <w:rPr>
                <w:sz w:val="22"/>
                <w:szCs w:val="22"/>
              </w:rPr>
              <w:t>Ferriprox</w:t>
            </w:r>
            <w:r w:rsidR="00A24BFF" w:rsidRPr="00A24BFF">
              <w:rPr>
                <w:sz w:val="22"/>
                <w:szCs w:val="22"/>
                <w:lang w:val="el-GR"/>
              </w:rPr>
              <w:t xml:space="preserve"> και</w:t>
            </w:r>
            <w:r w:rsidR="001E674D">
              <w:rPr>
                <w:sz w:val="22"/>
                <w:szCs w:val="22"/>
                <w:lang w:val="el-GR"/>
              </w:rPr>
              <w:t xml:space="preserve"> εφεξής</w:t>
            </w:r>
            <w:r w:rsidR="00A24BFF" w:rsidRPr="00A24BFF">
              <w:rPr>
                <w:sz w:val="22"/>
                <w:szCs w:val="22"/>
                <w:lang w:val="el-GR"/>
              </w:rPr>
              <w:t xml:space="preserve"> όσο τακτικά συνιστά ο ιατρός σας</w:t>
            </w:r>
            <w:r w:rsidRPr="00763B8C">
              <w:rPr>
                <w:sz w:val="22"/>
                <w:szCs w:val="22"/>
                <w:lang w:val="el-GR"/>
              </w:rPr>
              <w:t>.</w:t>
            </w:r>
          </w:p>
          <w:p w:rsidR="004758BF" w:rsidRPr="00763B8C" w:rsidRDefault="004758BF" w:rsidP="004758BF">
            <w:pPr>
              <w:rPr>
                <w:sz w:val="22"/>
                <w:szCs w:val="22"/>
                <w:lang w:val="el-GR"/>
              </w:rPr>
            </w:pPr>
          </w:p>
          <w:p w:rsidR="004758BF" w:rsidRPr="00763B8C" w:rsidRDefault="004758BF" w:rsidP="009E4A5A">
            <w:pPr>
              <w:rPr>
                <w:sz w:val="22"/>
                <w:szCs w:val="22"/>
                <w:lang w:val="el-GR"/>
              </w:rPr>
            </w:pPr>
            <w:r w:rsidRPr="00763B8C">
              <w:rPr>
                <w:sz w:val="22"/>
                <w:szCs w:val="22"/>
                <w:lang w:val="el-GR"/>
              </w:rPr>
              <w:t xml:space="preserve">2. </w:t>
            </w:r>
            <w:r w:rsidR="00A24BFF" w:rsidRPr="00A24BFF">
              <w:rPr>
                <w:sz w:val="22"/>
                <w:szCs w:val="22"/>
                <w:lang w:val="el-GR"/>
              </w:rPr>
              <w:t>Αν παρουσιάσετε οποιαδήποτε συμπτώματα λοίμωξης, όπως πυρετό, κυνάγχη ή συμπτώματα που μοιάζουν με γρίπη, ζητήστε αμέσως ιατρική συμβουλή. Ο αριθμός των λευκοκυττάρων σας πρέπει να ελεγχθεί εντός 24 ωρών, προκειμένου να εντοπιστεί πιθανή ακοκκιοκυττάρωση</w:t>
            </w:r>
            <w:r w:rsidRPr="00763B8C">
              <w:rPr>
                <w:sz w:val="22"/>
                <w:szCs w:val="22"/>
                <w:lang w:val="el-GR"/>
              </w:rPr>
              <w:t>.</w:t>
            </w:r>
          </w:p>
        </w:tc>
      </w:tr>
    </w:tbl>
    <w:p w:rsidR="004758BF" w:rsidRPr="00763B8C" w:rsidRDefault="004758BF" w:rsidP="006113D6">
      <w:pPr>
        <w:rPr>
          <w:sz w:val="22"/>
          <w:szCs w:val="22"/>
          <w:lang w:val="el-GR"/>
        </w:rPr>
      </w:pPr>
    </w:p>
    <w:sectPr w:rsidR="004758BF" w:rsidRPr="00763B8C" w:rsidSect="004758BF">
      <w:footerReference w:type="even" r:id="rId16"/>
      <w:footerReference w:type="default" r:id="rId17"/>
      <w:pgSz w:w="11909" w:h="16834" w:code="9"/>
      <w:pgMar w:top="1134" w:right="1418" w:bottom="1134" w:left="1418" w:header="73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5614" w:rsidRDefault="003B5614">
      <w:r>
        <w:separator/>
      </w:r>
    </w:p>
  </w:endnote>
  <w:endnote w:type="continuationSeparator" w:id="0">
    <w:p w:rsidR="003B5614" w:rsidRDefault="003B5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1D6E" w:rsidRDefault="00951D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951D6E" w:rsidRDefault="00951D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1D6E" w:rsidRDefault="00951D6E" w:rsidP="00DA50DD">
    <w:pPr>
      <w:pStyle w:val="Footer"/>
      <w:jc w:val="center"/>
      <w:rPr>
        <w:rFonts w:ascii="Arial" w:hAnsi="Arial" w:cs="Arial"/>
      </w:rPr>
    </w:pPr>
    <w:r>
      <w:fldChar w:fldCharType="begin"/>
    </w:r>
    <w:r>
      <w:instrText xml:space="preserve"> PAGE   \* MERGEFORMAT </w:instrText>
    </w:r>
    <w:r>
      <w:fldChar w:fldCharType="separate"/>
    </w:r>
    <w:r w:rsidR="00B63BD3">
      <w:rPr>
        <w:noProof/>
      </w:rPr>
      <w:t>59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5614" w:rsidRDefault="003B5614">
      <w:r>
        <w:separator/>
      </w:r>
    </w:p>
  </w:footnote>
  <w:footnote w:type="continuationSeparator" w:id="0">
    <w:p w:rsidR="003B5614" w:rsidRDefault="003B56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48C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DAEB270"/>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48041CBE"/>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055E536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D30E557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757E0522"/>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5D4B574"/>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824AEFE"/>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7F6E706"/>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C220644"/>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C04871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9C44CC1"/>
    <w:multiLevelType w:val="hybridMultilevel"/>
    <w:tmpl w:val="7FF2C56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B5E2C0C"/>
    <w:multiLevelType w:val="hybridMultilevel"/>
    <w:tmpl w:val="12BC37C8"/>
    <w:lvl w:ilvl="0">
      <w:start w:val="1"/>
      <w:numFmt w:val="bullet"/>
      <w:pStyle w:val="Heading2bulleted"/>
      <w:lvlText w:val=""/>
      <w:legacy w:legacy="1" w:legacySpace="0" w:legacyIndent="360"/>
      <w:lvlJc w:val="left"/>
      <w:pPr>
        <w:ind w:left="36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1F535801"/>
    <w:multiLevelType w:val="hybridMultilevel"/>
    <w:tmpl w:val="E9CCF3EE"/>
    <w:lvl w:ilvl="0">
      <w:start w:val="3"/>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Aria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Arial"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Arial"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646D016B"/>
    <w:multiLevelType w:val="hybridMultilevel"/>
    <w:tmpl w:val="40BE202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9337D0"/>
    <w:multiLevelType w:val="hybridMultilevel"/>
    <w:tmpl w:val="B6C885E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18D0573"/>
    <w:multiLevelType w:val="singleLevel"/>
    <w:tmpl w:val="3994305E"/>
    <w:lvl w:ilvl="0">
      <w:start w:val="1"/>
      <w:numFmt w:val="bullet"/>
      <w:pStyle w:val="PILbullets"/>
      <w:lvlText w:val=""/>
      <w:lvlJc w:val="left"/>
      <w:pPr>
        <w:tabs>
          <w:tab w:val="num" w:pos="360"/>
        </w:tabs>
        <w:ind w:left="360" w:hanging="360"/>
      </w:pPr>
      <w:rPr>
        <w:rFonts w:ascii="Symbol" w:hAnsi="Symbol" w:hint="default"/>
      </w:rPr>
    </w:lvl>
  </w:abstractNum>
  <w:abstractNum w:abstractNumId="18" w15:restartNumberingAfterBreak="0">
    <w:nsid w:val="760455F4"/>
    <w:multiLevelType w:val="singleLevel"/>
    <w:tmpl w:val="FFFFFFFF"/>
    <w:lvl w:ilvl="0">
      <w:start w:val="1"/>
      <w:numFmt w:val="bullet"/>
      <w:lvlText w:val=""/>
      <w:lvlJc w:val="left"/>
      <w:pPr>
        <w:tabs>
          <w:tab w:val="num" w:pos="360"/>
        </w:tabs>
        <w:ind w:left="360" w:hanging="360"/>
      </w:pPr>
      <w:rPr>
        <w:rFonts w:ascii="Symbol" w:hAnsi="Symbol" w:hint="default"/>
      </w:rPr>
    </w:lvl>
  </w:abstractNum>
  <w:num w:numId="1">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8"/>
  </w:num>
  <w:num w:numId="3">
    <w:abstractNumId w:val="11"/>
    <w:lvlOverride w:ilvl="0">
      <w:lvl w:ilvl="0">
        <w:start w:val="1"/>
        <w:numFmt w:val="bullet"/>
        <w:lvlText w:val=""/>
        <w:lvlJc w:val="left"/>
        <w:pPr>
          <w:tabs>
            <w:tab w:val="num" w:pos="567"/>
          </w:tabs>
          <w:ind w:left="567" w:hanging="567"/>
        </w:pPr>
        <w:rPr>
          <w:rFonts w:ascii="Symbol" w:hAnsi="Symbol" w:hint="default"/>
        </w:rPr>
      </w:lvl>
    </w:lvlOverride>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1"/>
    <w:lvlOverride w:ilvl="0">
      <w:lvl w:ilvl="0">
        <w:numFmt w:val="bullet"/>
        <w:lvlText w:val="-"/>
        <w:legacy w:legacy="1" w:legacySpace="0" w:legacyIndent="360"/>
        <w:lvlJc w:val="left"/>
        <w:pPr>
          <w:ind w:left="360" w:hanging="360"/>
        </w:pPr>
      </w:lvl>
    </w:lvlOverride>
  </w:num>
  <w:num w:numId="15">
    <w:abstractNumId w:val="17"/>
  </w:num>
  <w:num w:numId="16">
    <w:abstractNumId w:val="14"/>
  </w:num>
  <w:num w:numId="17">
    <w:abstractNumId w:val="0"/>
  </w:num>
  <w:num w:numId="18">
    <w:abstractNumId w:val="12"/>
  </w:num>
  <w:num w:numId="19">
    <w:abstractNumId w:val="16"/>
    <w:lvlOverride w:ilvl="0"/>
    <w:lvlOverride w:ilvl="1"/>
    <w:lvlOverride w:ilvl="2"/>
    <w:lvlOverride w:ilvl="3"/>
    <w:lvlOverride w:ilvl="4"/>
    <w:lvlOverride w:ilvl="5"/>
    <w:lvlOverride w:ilvl="6"/>
    <w:lvlOverride w:ilvl="7"/>
    <w:lvlOverride w:ilvl="8"/>
  </w:num>
  <w:num w:numId="20">
    <w:abstractNumId w:val="1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51469D"/>
    <w:rsid w:val="00000BF5"/>
    <w:rsid w:val="00003096"/>
    <w:rsid w:val="00003ED2"/>
    <w:rsid w:val="000040AE"/>
    <w:rsid w:val="000046A5"/>
    <w:rsid w:val="000057D6"/>
    <w:rsid w:val="000161B2"/>
    <w:rsid w:val="000172B7"/>
    <w:rsid w:val="00017E00"/>
    <w:rsid w:val="00020D86"/>
    <w:rsid w:val="0002184D"/>
    <w:rsid w:val="00026EF0"/>
    <w:rsid w:val="00030015"/>
    <w:rsid w:val="00030335"/>
    <w:rsid w:val="000336AF"/>
    <w:rsid w:val="000423A2"/>
    <w:rsid w:val="00043EC0"/>
    <w:rsid w:val="00045C2D"/>
    <w:rsid w:val="0005401D"/>
    <w:rsid w:val="000557AA"/>
    <w:rsid w:val="00056B60"/>
    <w:rsid w:val="0006388D"/>
    <w:rsid w:val="00064A54"/>
    <w:rsid w:val="00066B96"/>
    <w:rsid w:val="000763CE"/>
    <w:rsid w:val="00081B4A"/>
    <w:rsid w:val="000822A4"/>
    <w:rsid w:val="00084B35"/>
    <w:rsid w:val="000902B8"/>
    <w:rsid w:val="00091AB2"/>
    <w:rsid w:val="00092A6E"/>
    <w:rsid w:val="0009541D"/>
    <w:rsid w:val="000A1588"/>
    <w:rsid w:val="000B1A43"/>
    <w:rsid w:val="000B3DD2"/>
    <w:rsid w:val="000B6ED2"/>
    <w:rsid w:val="000C7A33"/>
    <w:rsid w:val="000D236A"/>
    <w:rsid w:val="000D5A78"/>
    <w:rsid w:val="000D71E6"/>
    <w:rsid w:val="000E09B0"/>
    <w:rsid w:val="000E3094"/>
    <w:rsid w:val="000E6CD6"/>
    <w:rsid w:val="000F1F67"/>
    <w:rsid w:val="000F3476"/>
    <w:rsid w:val="000F72E7"/>
    <w:rsid w:val="00102350"/>
    <w:rsid w:val="001039D6"/>
    <w:rsid w:val="00110B78"/>
    <w:rsid w:val="00116BF1"/>
    <w:rsid w:val="0012339C"/>
    <w:rsid w:val="00123A52"/>
    <w:rsid w:val="00123D96"/>
    <w:rsid w:val="001253F0"/>
    <w:rsid w:val="001269E1"/>
    <w:rsid w:val="001271F1"/>
    <w:rsid w:val="00130FCB"/>
    <w:rsid w:val="00132C9F"/>
    <w:rsid w:val="00133D48"/>
    <w:rsid w:val="00134A58"/>
    <w:rsid w:val="001377BC"/>
    <w:rsid w:val="00141BB6"/>
    <w:rsid w:val="00147369"/>
    <w:rsid w:val="001547B8"/>
    <w:rsid w:val="001558F7"/>
    <w:rsid w:val="00156687"/>
    <w:rsid w:val="001605A9"/>
    <w:rsid w:val="00162415"/>
    <w:rsid w:val="00165C9A"/>
    <w:rsid w:val="00165EA5"/>
    <w:rsid w:val="0017142D"/>
    <w:rsid w:val="0017498D"/>
    <w:rsid w:val="00176FED"/>
    <w:rsid w:val="001773CE"/>
    <w:rsid w:val="001813CF"/>
    <w:rsid w:val="00185338"/>
    <w:rsid w:val="00185665"/>
    <w:rsid w:val="00191823"/>
    <w:rsid w:val="001925EC"/>
    <w:rsid w:val="0019298F"/>
    <w:rsid w:val="00193B22"/>
    <w:rsid w:val="00197C4F"/>
    <w:rsid w:val="001A0104"/>
    <w:rsid w:val="001A1566"/>
    <w:rsid w:val="001A2408"/>
    <w:rsid w:val="001A5A18"/>
    <w:rsid w:val="001A6566"/>
    <w:rsid w:val="001A69E9"/>
    <w:rsid w:val="001B7E9E"/>
    <w:rsid w:val="001C25A0"/>
    <w:rsid w:val="001D12C4"/>
    <w:rsid w:val="001D1D7D"/>
    <w:rsid w:val="001E0634"/>
    <w:rsid w:val="001E674D"/>
    <w:rsid w:val="001F0830"/>
    <w:rsid w:val="001F1291"/>
    <w:rsid w:val="001F6EDF"/>
    <w:rsid w:val="0020713A"/>
    <w:rsid w:val="0021066F"/>
    <w:rsid w:val="002116A1"/>
    <w:rsid w:val="00211F2B"/>
    <w:rsid w:val="00212931"/>
    <w:rsid w:val="0021517F"/>
    <w:rsid w:val="00215844"/>
    <w:rsid w:val="002164B9"/>
    <w:rsid w:val="002265A5"/>
    <w:rsid w:val="002274F0"/>
    <w:rsid w:val="002338B6"/>
    <w:rsid w:val="00245F9D"/>
    <w:rsid w:val="00247BA2"/>
    <w:rsid w:val="00250A39"/>
    <w:rsid w:val="00255D49"/>
    <w:rsid w:val="002575FD"/>
    <w:rsid w:val="00263C1F"/>
    <w:rsid w:val="002714F5"/>
    <w:rsid w:val="0027286F"/>
    <w:rsid w:val="00276B47"/>
    <w:rsid w:val="002779F6"/>
    <w:rsid w:val="00281C49"/>
    <w:rsid w:val="00281CDA"/>
    <w:rsid w:val="002865A9"/>
    <w:rsid w:val="00286716"/>
    <w:rsid w:val="00291638"/>
    <w:rsid w:val="00292F3E"/>
    <w:rsid w:val="0029399F"/>
    <w:rsid w:val="00295C6D"/>
    <w:rsid w:val="0029755C"/>
    <w:rsid w:val="002A3515"/>
    <w:rsid w:val="002A3C95"/>
    <w:rsid w:val="002A73DC"/>
    <w:rsid w:val="002B77BC"/>
    <w:rsid w:val="002C01DB"/>
    <w:rsid w:val="002C0DC1"/>
    <w:rsid w:val="002C253F"/>
    <w:rsid w:val="002C3FB9"/>
    <w:rsid w:val="002C5A45"/>
    <w:rsid w:val="002C7C16"/>
    <w:rsid w:val="002D5598"/>
    <w:rsid w:val="002D66DB"/>
    <w:rsid w:val="002D66ED"/>
    <w:rsid w:val="002D6BBB"/>
    <w:rsid w:val="002E07E8"/>
    <w:rsid w:val="002E4648"/>
    <w:rsid w:val="002E6EE7"/>
    <w:rsid w:val="002E7FDD"/>
    <w:rsid w:val="002F1D7C"/>
    <w:rsid w:val="002F3273"/>
    <w:rsid w:val="002F4E46"/>
    <w:rsid w:val="002F7198"/>
    <w:rsid w:val="003013CE"/>
    <w:rsid w:val="003065FA"/>
    <w:rsid w:val="003147BE"/>
    <w:rsid w:val="00314A10"/>
    <w:rsid w:val="00317FD3"/>
    <w:rsid w:val="00323D38"/>
    <w:rsid w:val="003249B9"/>
    <w:rsid w:val="00324ACC"/>
    <w:rsid w:val="00326604"/>
    <w:rsid w:val="003327BC"/>
    <w:rsid w:val="00332A77"/>
    <w:rsid w:val="00334891"/>
    <w:rsid w:val="003411CB"/>
    <w:rsid w:val="00341A3A"/>
    <w:rsid w:val="0034381D"/>
    <w:rsid w:val="00343E6E"/>
    <w:rsid w:val="00344394"/>
    <w:rsid w:val="00344855"/>
    <w:rsid w:val="003509EF"/>
    <w:rsid w:val="0035121F"/>
    <w:rsid w:val="00354731"/>
    <w:rsid w:val="00357B99"/>
    <w:rsid w:val="00360A05"/>
    <w:rsid w:val="00361ACD"/>
    <w:rsid w:val="003649A2"/>
    <w:rsid w:val="00371F54"/>
    <w:rsid w:val="0037214B"/>
    <w:rsid w:val="0037246B"/>
    <w:rsid w:val="00381392"/>
    <w:rsid w:val="003845C4"/>
    <w:rsid w:val="00384E88"/>
    <w:rsid w:val="00387019"/>
    <w:rsid w:val="0039288C"/>
    <w:rsid w:val="00394610"/>
    <w:rsid w:val="003A1558"/>
    <w:rsid w:val="003A2835"/>
    <w:rsid w:val="003A2D60"/>
    <w:rsid w:val="003A33AE"/>
    <w:rsid w:val="003A34D2"/>
    <w:rsid w:val="003A56D0"/>
    <w:rsid w:val="003A633A"/>
    <w:rsid w:val="003B1D3D"/>
    <w:rsid w:val="003B4880"/>
    <w:rsid w:val="003B5614"/>
    <w:rsid w:val="003B6E0A"/>
    <w:rsid w:val="003C214A"/>
    <w:rsid w:val="003C2341"/>
    <w:rsid w:val="003C5D9E"/>
    <w:rsid w:val="003C5FB1"/>
    <w:rsid w:val="003C7448"/>
    <w:rsid w:val="003D277A"/>
    <w:rsid w:val="003D3889"/>
    <w:rsid w:val="003D3C1A"/>
    <w:rsid w:val="003D46C2"/>
    <w:rsid w:val="003E102D"/>
    <w:rsid w:val="003E2968"/>
    <w:rsid w:val="003E298A"/>
    <w:rsid w:val="003E70D4"/>
    <w:rsid w:val="003F0CE3"/>
    <w:rsid w:val="003F1FB1"/>
    <w:rsid w:val="003F7192"/>
    <w:rsid w:val="00402778"/>
    <w:rsid w:val="00404217"/>
    <w:rsid w:val="004072E5"/>
    <w:rsid w:val="00412351"/>
    <w:rsid w:val="004172F3"/>
    <w:rsid w:val="00420739"/>
    <w:rsid w:val="00420904"/>
    <w:rsid w:val="00420C70"/>
    <w:rsid w:val="004245EE"/>
    <w:rsid w:val="00425DCE"/>
    <w:rsid w:val="004315ED"/>
    <w:rsid w:val="00433CFE"/>
    <w:rsid w:val="00435698"/>
    <w:rsid w:val="004400FE"/>
    <w:rsid w:val="004426E3"/>
    <w:rsid w:val="00454FA4"/>
    <w:rsid w:val="0045587D"/>
    <w:rsid w:val="00455FB9"/>
    <w:rsid w:val="00457F51"/>
    <w:rsid w:val="00460BDF"/>
    <w:rsid w:val="00462A34"/>
    <w:rsid w:val="00464E82"/>
    <w:rsid w:val="00466ECD"/>
    <w:rsid w:val="00473454"/>
    <w:rsid w:val="004758BF"/>
    <w:rsid w:val="0047654B"/>
    <w:rsid w:val="00480388"/>
    <w:rsid w:val="004814A0"/>
    <w:rsid w:val="00482273"/>
    <w:rsid w:val="004830E6"/>
    <w:rsid w:val="004877AB"/>
    <w:rsid w:val="004918E0"/>
    <w:rsid w:val="00492275"/>
    <w:rsid w:val="00496469"/>
    <w:rsid w:val="00496E0D"/>
    <w:rsid w:val="004A7CC1"/>
    <w:rsid w:val="004B0BC1"/>
    <w:rsid w:val="004B356A"/>
    <w:rsid w:val="004B5F92"/>
    <w:rsid w:val="004D02F3"/>
    <w:rsid w:val="004D0797"/>
    <w:rsid w:val="004D1CCE"/>
    <w:rsid w:val="004D2FFE"/>
    <w:rsid w:val="004D3CCB"/>
    <w:rsid w:val="004D5211"/>
    <w:rsid w:val="004D5622"/>
    <w:rsid w:val="004E058D"/>
    <w:rsid w:val="004E37E8"/>
    <w:rsid w:val="004E3C36"/>
    <w:rsid w:val="004E4B37"/>
    <w:rsid w:val="004F1CC1"/>
    <w:rsid w:val="004F3D4A"/>
    <w:rsid w:val="004F552A"/>
    <w:rsid w:val="005038CE"/>
    <w:rsid w:val="005135B8"/>
    <w:rsid w:val="0051458B"/>
    <w:rsid w:val="00515F40"/>
    <w:rsid w:val="00516D10"/>
    <w:rsid w:val="00525083"/>
    <w:rsid w:val="00530521"/>
    <w:rsid w:val="00534665"/>
    <w:rsid w:val="0053721D"/>
    <w:rsid w:val="005411A7"/>
    <w:rsid w:val="00542FC3"/>
    <w:rsid w:val="00544609"/>
    <w:rsid w:val="00550742"/>
    <w:rsid w:val="00557136"/>
    <w:rsid w:val="005673B4"/>
    <w:rsid w:val="00573F6E"/>
    <w:rsid w:val="00575A80"/>
    <w:rsid w:val="00583FB9"/>
    <w:rsid w:val="00592F86"/>
    <w:rsid w:val="00593C91"/>
    <w:rsid w:val="005A13EF"/>
    <w:rsid w:val="005A5F61"/>
    <w:rsid w:val="005A70AB"/>
    <w:rsid w:val="005A73B4"/>
    <w:rsid w:val="005B120A"/>
    <w:rsid w:val="005B54A6"/>
    <w:rsid w:val="005B6A76"/>
    <w:rsid w:val="005C0B06"/>
    <w:rsid w:val="005C312D"/>
    <w:rsid w:val="005C32B9"/>
    <w:rsid w:val="005D6FB8"/>
    <w:rsid w:val="005E2496"/>
    <w:rsid w:val="005F431B"/>
    <w:rsid w:val="006036CF"/>
    <w:rsid w:val="0060597F"/>
    <w:rsid w:val="00607FCE"/>
    <w:rsid w:val="006113D6"/>
    <w:rsid w:val="00612139"/>
    <w:rsid w:val="006130ED"/>
    <w:rsid w:val="00613382"/>
    <w:rsid w:val="006152EB"/>
    <w:rsid w:val="006208D9"/>
    <w:rsid w:val="006211AA"/>
    <w:rsid w:val="0062136E"/>
    <w:rsid w:val="006270D9"/>
    <w:rsid w:val="00627325"/>
    <w:rsid w:val="0063234F"/>
    <w:rsid w:val="00635D2F"/>
    <w:rsid w:val="006376D2"/>
    <w:rsid w:val="006410C3"/>
    <w:rsid w:val="00652FB3"/>
    <w:rsid w:val="00654B45"/>
    <w:rsid w:val="0065522A"/>
    <w:rsid w:val="00655928"/>
    <w:rsid w:val="0066548A"/>
    <w:rsid w:val="0066741A"/>
    <w:rsid w:val="00673D5C"/>
    <w:rsid w:val="006740C8"/>
    <w:rsid w:val="006779E3"/>
    <w:rsid w:val="00680333"/>
    <w:rsid w:val="00681B71"/>
    <w:rsid w:val="00682B50"/>
    <w:rsid w:val="00683D31"/>
    <w:rsid w:val="0068554C"/>
    <w:rsid w:val="00685ECF"/>
    <w:rsid w:val="006869AF"/>
    <w:rsid w:val="00692F81"/>
    <w:rsid w:val="00693040"/>
    <w:rsid w:val="006A0D3C"/>
    <w:rsid w:val="006A2167"/>
    <w:rsid w:val="006A3D54"/>
    <w:rsid w:val="006A7BC7"/>
    <w:rsid w:val="006B1A27"/>
    <w:rsid w:val="006B2B8C"/>
    <w:rsid w:val="006B5D74"/>
    <w:rsid w:val="006B7FFB"/>
    <w:rsid w:val="006C07AE"/>
    <w:rsid w:val="006C64BA"/>
    <w:rsid w:val="006C75F6"/>
    <w:rsid w:val="006D0BB5"/>
    <w:rsid w:val="006D1EFD"/>
    <w:rsid w:val="006D3EB1"/>
    <w:rsid w:val="006D6917"/>
    <w:rsid w:val="006E046C"/>
    <w:rsid w:val="006E1DB5"/>
    <w:rsid w:val="006E21F5"/>
    <w:rsid w:val="006E27A3"/>
    <w:rsid w:val="006E32D5"/>
    <w:rsid w:val="006F4806"/>
    <w:rsid w:val="006F66A1"/>
    <w:rsid w:val="007058D5"/>
    <w:rsid w:val="00706F10"/>
    <w:rsid w:val="00713BDB"/>
    <w:rsid w:val="00717918"/>
    <w:rsid w:val="00717CB7"/>
    <w:rsid w:val="00721B99"/>
    <w:rsid w:val="00723116"/>
    <w:rsid w:val="00723144"/>
    <w:rsid w:val="0072574C"/>
    <w:rsid w:val="0072786A"/>
    <w:rsid w:val="00727D13"/>
    <w:rsid w:val="00734E2C"/>
    <w:rsid w:val="00735888"/>
    <w:rsid w:val="0073783E"/>
    <w:rsid w:val="00741E65"/>
    <w:rsid w:val="00753E21"/>
    <w:rsid w:val="00755176"/>
    <w:rsid w:val="0076068A"/>
    <w:rsid w:val="00761C7E"/>
    <w:rsid w:val="00763B8C"/>
    <w:rsid w:val="007707FB"/>
    <w:rsid w:val="007734C4"/>
    <w:rsid w:val="00774FEB"/>
    <w:rsid w:val="007752B2"/>
    <w:rsid w:val="00776A15"/>
    <w:rsid w:val="007813CC"/>
    <w:rsid w:val="00783AC9"/>
    <w:rsid w:val="00791127"/>
    <w:rsid w:val="00792051"/>
    <w:rsid w:val="00792DED"/>
    <w:rsid w:val="007949A3"/>
    <w:rsid w:val="00795A73"/>
    <w:rsid w:val="007A1B2F"/>
    <w:rsid w:val="007A2608"/>
    <w:rsid w:val="007A5CCE"/>
    <w:rsid w:val="007A60DE"/>
    <w:rsid w:val="007B07AE"/>
    <w:rsid w:val="007B0DCD"/>
    <w:rsid w:val="007B5891"/>
    <w:rsid w:val="007B5A35"/>
    <w:rsid w:val="007B63BA"/>
    <w:rsid w:val="007B7A28"/>
    <w:rsid w:val="007B7C81"/>
    <w:rsid w:val="007B7E40"/>
    <w:rsid w:val="007C0923"/>
    <w:rsid w:val="007C7979"/>
    <w:rsid w:val="007D1F96"/>
    <w:rsid w:val="007D682E"/>
    <w:rsid w:val="007E2509"/>
    <w:rsid w:val="007E262B"/>
    <w:rsid w:val="007E2BD5"/>
    <w:rsid w:val="007E3324"/>
    <w:rsid w:val="007E51F7"/>
    <w:rsid w:val="007E7EF4"/>
    <w:rsid w:val="007F16AC"/>
    <w:rsid w:val="008007FC"/>
    <w:rsid w:val="00803FD1"/>
    <w:rsid w:val="00804C08"/>
    <w:rsid w:val="00806078"/>
    <w:rsid w:val="00806356"/>
    <w:rsid w:val="008125E3"/>
    <w:rsid w:val="008235F0"/>
    <w:rsid w:val="00830B7C"/>
    <w:rsid w:val="00836543"/>
    <w:rsid w:val="008378C9"/>
    <w:rsid w:val="008427A1"/>
    <w:rsid w:val="00845CD2"/>
    <w:rsid w:val="00845E6C"/>
    <w:rsid w:val="0084663E"/>
    <w:rsid w:val="00846B7E"/>
    <w:rsid w:val="0084714B"/>
    <w:rsid w:val="008524F9"/>
    <w:rsid w:val="008556E3"/>
    <w:rsid w:val="00860B27"/>
    <w:rsid w:val="00860E5B"/>
    <w:rsid w:val="00861C4A"/>
    <w:rsid w:val="00863B00"/>
    <w:rsid w:val="00864F1F"/>
    <w:rsid w:val="008677CC"/>
    <w:rsid w:val="00871059"/>
    <w:rsid w:val="008722C0"/>
    <w:rsid w:val="00873C2E"/>
    <w:rsid w:val="00875497"/>
    <w:rsid w:val="0088043A"/>
    <w:rsid w:val="00882CAA"/>
    <w:rsid w:val="00882E65"/>
    <w:rsid w:val="0088602C"/>
    <w:rsid w:val="00886904"/>
    <w:rsid w:val="00886AEA"/>
    <w:rsid w:val="00887E94"/>
    <w:rsid w:val="00896043"/>
    <w:rsid w:val="00896A38"/>
    <w:rsid w:val="008A2700"/>
    <w:rsid w:val="008A29BC"/>
    <w:rsid w:val="008A2C22"/>
    <w:rsid w:val="008A5111"/>
    <w:rsid w:val="008A6F51"/>
    <w:rsid w:val="008A7F20"/>
    <w:rsid w:val="008B497D"/>
    <w:rsid w:val="008B4E25"/>
    <w:rsid w:val="008B4EF0"/>
    <w:rsid w:val="008B6B68"/>
    <w:rsid w:val="008C287F"/>
    <w:rsid w:val="008C2915"/>
    <w:rsid w:val="008C3EB0"/>
    <w:rsid w:val="008C3EF9"/>
    <w:rsid w:val="008D11A8"/>
    <w:rsid w:val="008D30FC"/>
    <w:rsid w:val="008E504E"/>
    <w:rsid w:val="008E5FAB"/>
    <w:rsid w:val="008E67C3"/>
    <w:rsid w:val="008F2C6A"/>
    <w:rsid w:val="008F3584"/>
    <w:rsid w:val="008F55DB"/>
    <w:rsid w:val="008F69F4"/>
    <w:rsid w:val="009006D4"/>
    <w:rsid w:val="00907DC6"/>
    <w:rsid w:val="00911C74"/>
    <w:rsid w:val="00914954"/>
    <w:rsid w:val="0091516C"/>
    <w:rsid w:val="00915B04"/>
    <w:rsid w:val="009161A7"/>
    <w:rsid w:val="00920225"/>
    <w:rsid w:val="00923B19"/>
    <w:rsid w:val="009242D2"/>
    <w:rsid w:val="009247F1"/>
    <w:rsid w:val="009274FB"/>
    <w:rsid w:val="0093170E"/>
    <w:rsid w:val="009324CF"/>
    <w:rsid w:val="00933508"/>
    <w:rsid w:val="009346F8"/>
    <w:rsid w:val="009347E8"/>
    <w:rsid w:val="009367BF"/>
    <w:rsid w:val="00940D16"/>
    <w:rsid w:val="0094213A"/>
    <w:rsid w:val="00945734"/>
    <w:rsid w:val="00951D6E"/>
    <w:rsid w:val="00952C79"/>
    <w:rsid w:val="009563D2"/>
    <w:rsid w:val="00957DDE"/>
    <w:rsid w:val="009600F1"/>
    <w:rsid w:val="00961622"/>
    <w:rsid w:val="00962FCC"/>
    <w:rsid w:val="009659CA"/>
    <w:rsid w:val="0096634F"/>
    <w:rsid w:val="00971F41"/>
    <w:rsid w:val="00972476"/>
    <w:rsid w:val="009749AA"/>
    <w:rsid w:val="00977BF6"/>
    <w:rsid w:val="00991441"/>
    <w:rsid w:val="00992549"/>
    <w:rsid w:val="00996047"/>
    <w:rsid w:val="009A26FD"/>
    <w:rsid w:val="009A35F0"/>
    <w:rsid w:val="009A36A6"/>
    <w:rsid w:val="009A3A2F"/>
    <w:rsid w:val="009A3E17"/>
    <w:rsid w:val="009B08A6"/>
    <w:rsid w:val="009B08D1"/>
    <w:rsid w:val="009B0922"/>
    <w:rsid w:val="009B0972"/>
    <w:rsid w:val="009B25ED"/>
    <w:rsid w:val="009B3E2B"/>
    <w:rsid w:val="009B522A"/>
    <w:rsid w:val="009C4C12"/>
    <w:rsid w:val="009C53C1"/>
    <w:rsid w:val="009C659F"/>
    <w:rsid w:val="009D3465"/>
    <w:rsid w:val="009D34E3"/>
    <w:rsid w:val="009D662A"/>
    <w:rsid w:val="009D6EAC"/>
    <w:rsid w:val="009E4A5A"/>
    <w:rsid w:val="009E4B0F"/>
    <w:rsid w:val="009E4BF5"/>
    <w:rsid w:val="009E512B"/>
    <w:rsid w:val="009F3806"/>
    <w:rsid w:val="009F7B43"/>
    <w:rsid w:val="00A009DE"/>
    <w:rsid w:val="00A015BB"/>
    <w:rsid w:val="00A03F97"/>
    <w:rsid w:val="00A04049"/>
    <w:rsid w:val="00A16B80"/>
    <w:rsid w:val="00A16B8A"/>
    <w:rsid w:val="00A176F4"/>
    <w:rsid w:val="00A17B3E"/>
    <w:rsid w:val="00A20202"/>
    <w:rsid w:val="00A2160F"/>
    <w:rsid w:val="00A2260B"/>
    <w:rsid w:val="00A24BFF"/>
    <w:rsid w:val="00A30A0F"/>
    <w:rsid w:val="00A40D5C"/>
    <w:rsid w:val="00A41121"/>
    <w:rsid w:val="00A426FC"/>
    <w:rsid w:val="00A44518"/>
    <w:rsid w:val="00A46E10"/>
    <w:rsid w:val="00A47ACD"/>
    <w:rsid w:val="00A51520"/>
    <w:rsid w:val="00A518B2"/>
    <w:rsid w:val="00A52A22"/>
    <w:rsid w:val="00A644F5"/>
    <w:rsid w:val="00A64CFC"/>
    <w:rsid w:val="00A66973"/>
    <w:rsid w:val="00A71885"/>
    <w:rsid w:val="00A72B25"/>
    <w:rsid w:val="00A7360D"/>
    <w:rsid w:val="00A73CD5"/>
    <w:rsid w:val="00A74DB9"/>
    <w:rsid w:val="00A7747C"/>
    <w:rsid w:val="00A9267C"/>
    <w:rsid w:val="00A9362F"/>
    <w:rsid w:val="00A936D2"/>
    <w:rsid w:val="00A95920"/>
    <w:rsid w:val="00AA6397"/>
    <w:rsid w:val="00AB0FDF"/>
    <w:rsid w:val="00AB3D0D"/>
    <w:rsid w:val="00AB418F"/>
    <w:rsid w:val="00AC3DDF"/>
    <w:rsid w:val="00AC4E50"/>
    <w:rsid w:val="00AD3D3B"/>
    <w:rsid w:val="00AD777C"/>
    <w:rsid w:val="00AE0A09"/>
    <w:rsid w:val="00AE1083"/>
    <w:rsid w:val="00AE1D2E"/>
    <w:rsid w:val="00AE322D"/>
    <w:rsid w:val="00AE5D8D"/>
    <w:rsid w:val="00AE79DC"/>
    <w:rsid w:val="00AE7EBC"/>
    <w:rsid w:val="00AF4323"/>
    <w:rsid w:val="00AF46D0"/>
    <w:rsid w:val="00AF5C5D"/>
    <w:rsid w:val="00AF6B36"/>
    <w:rsid w:val="00B068D1"/>
    <w:rsid w:val="00B07271"/>
    <w:rsid w:val="00B129E1"/>
    <w:rsid w:val="00B139ED"/>
    <w:rsid w:val="00B2167E"/>
    <w:rsid w:val="00B22E05"/>
    <w:rsid w:val="00B24D7A"/>
    <w:rsid w:val="00B25E65"/>
    <w:rsid w:val="00B2675B"/>
    <w:rsid w:val="00B3097F"/>
    <w:rsid w:val="00B3156B"/>
    <w:rsid w:val="00B36436"/>
    <w:rsid w:val="00B41B05"/>
    <w:rsid w:val="00B42873"/>
    <w:rsid w:val="00B43823"/>
    <w:rsid w:val="00B43FF5"/>
    <w:rsid w:val="00B5357B"/>
    <w:rsid w:val="00B550E9"/>
    <w:rsid w:val="00B5682B"/>
    <w:rsid w:val="00B57BED"/>
    <w:rsid w:val="00B63BD3"/>
    <w:rsid w:val="00B64001"/>
    <w:rsid w:val="00B65A8D"/>
    <w:rsid w:val="00B65AF5"/>
    <w:rsid w:val="00B6681B"/>
    <w:rsid w:val="00B67696"/>
    <w:rsid w:val="00B71DD2"/>
    <w:rsid w:val="00B77AB6"/>
    <w:rsid w:val="00B77B26"/>
    <w:rsid w:val="00B91CC6"/>
    <w:rsid w:val="00B935DF"/>
    <w:rsid w:val="00B957FA"/>
    <w:rsid w:val="00BA0B73"/>
    <w:rsid w:val="00BA2845"/>
    <w:rsid w:val="00BA2E5A"/>
    <w:rsid w:val="00BA36DD"/>
    <w:rsid w:val="00BA4184"/>
    <w:rsid w:val="00BB12FA"/>
    <w:rsid w:val="00BB32B4"/>
    <w:rsid w:val="00BB56CB"/>
    <w:rsid w:val="00BC2296"/>
    <w:rsid w:val="00BC3226"/>
    <w:rsid w:val="00BC4E0E"/>
    <w:rsid w:val="00BD7530"/>
    <w:rsid w:val="00BE02E4"/>
    <w:rsid w:val="00BE0DA7"/>
    <w:rsid w:val="00BE629B"/>
    <w:rsid w:val="00BE680A"/>
    <w:rsid w:val="00BE7B91"/>
    <w:rsid w:val="00BF012A"/>
    <w:rsid w:val="00BF2E94"/>
    <w:rsid w:val="00BF3161"/>
    <w:rsid w:val="00BF65DC"/>
    <w:rsid w:val="00BF6801"/>
    <w:rsid w:val="00C00DCA"/>
    <w:rsid w:val="00C02757"/>
    <w:rsid w:val="00C0348B"/>
    <w:rsid w:val="00C12602"/>
    <w:rsid w:val="00C17C54"/>
    <w:rsid w:val="00C2434A"/>
    <w:rsid w:val="00C259B5"/>
    <w:rsid w:val="00C32F98"/>
    <w:rsid w:val="00C361AB"/>
    <w:rsid w:val="00C43748"/>
    <w:rsid w:val="00C43DA5"/>
    <w:rsid w:val="00C442BA"/>
    <w:rsid w:val="00C44CB1"/>
    <w:rsid w:val="00C55618"/>
    <w:rsid w:val="00C6064F"/>
    <w:rsid w:val="00C60D79"/>
    <w:rsid w:val="00C60EEB"/>
    <w:rsid w:val="00C61E65"/>
    <w:rsid w:val="00C62B82"/>
    <w:rsid w:val="00C634CB"/>
    <w:rsid w:val="00C67624"/>
    <w:rsid w:val="00C72CE2"/>
    <w:rsid w:val="00C74DA3"/>
    <w:rsid w:val="00C74FA2"/>
    <w:rsid w:val="00C750D7"/>
    <w:rsid w:val="00C822C3"/>
    <w:rsid w:val="00C823A7"/>
    <w:rsid w:val="00C82652"/>
    <w:rsid w:val="00C90D56"/>
    <w:rsid w:val="00C93FEB"/>
    <w:rsid w:val="00C94C1E"/>
    <w:rsid w:val="00C961EF"/>
    <w:rsid w:val="00C97407"/>
    <w:rsid w:val="00CA12CB"/>
    <w:rsid w:val="00CA306D"/>
    <w:rsid w:val="00CB0763"/>
    <w:rsid w:val="00CB1873"/>
    <w:rsid w:val="00CB42EC"/>
    <w:rsid w:val="00CB69E5"/>
    <w:rsid w:val="00CB77E0"/>
    <w:rsid w:val="00CC01E4"/>
    <w:rsid w:val="00CC09B9"/>
    <w:rsid w:val="00CC158A"/>
    <w:rsid w:val="00CC30B8"/>
    <w:rsid w:val="00CC36C0"/>
    <w:rsid w:val="00CC45DA"/>
    <w:rsid w:val="00CC4AB7"/>
    <w:rsid w:val="00CC5800"/>
    <w:rsid w:val="00CC6C39"/>
    <w:rsid w:val="00CD31C3"/>
    <w:rsid w:val="00CE22D5"/>
    <w:rsid w:val="00CE2E33"/>
    <w:rsid w:val="00CF6BB1"/>
    <w:rsid w:val="00D007BA"/>
    <w:rsid w:val="00D00851"/>
    <w:rsid w:val="00D00D76"/>
    <w:rsid w:val="00D01E64"/>
    <w:rsid w:val="00D02F8C"/>
    <w:rsid w:val="00D05626"/>
    <w:rsid w:val="00D07D22"/>
    <w:rsid w:val="00D1314F"/>
    <w:rsid w:val="00D1526E"/>
    <w:rsid w:val="00D2424E"/>
    <w:rsid w:val="00D25CF7"/>
    <w:rsid w:val="00D315BE"/>
    <w:rsid w:val="00D31783"/>
    <w:rsid w:val="00D3219E"/>
    <w:rsid w:val="00D32C76"/>
    <w:rsid w:val="00D32EF0"/>
    <w:rsid w:val="00D36EC4"/>
    <w:rsid w:val="00D445F8"/>
    <w:rsid w:val="00D465E1"/>
    <w:rsid w:val="00D5679A"/>
    <w:rsid w:val="00D626D2"/>
    <w:rsid w:val="00D62F29"/>
    <w:rsid w:val="00D71BAB"/>
    <w:rsid w:val="00D7459C"/>
    <w:rsid w:val="00D80A89"/>
    <w:rsid w:val="00D81E03"/>
    <w:rsid w:val="00D829E0"/>
    <w:rsid w:val="00D849F5"/>
    <w:rsid w:val="00D8583C"/>
    <w:rsid w:val="00D9214D"/>
    <w:rsid w:val="00D9334C"/>
    <w:rsid w:val="00D96AE3"/>
    <w:rsid w:val="00D96B8E"/>
    <w:rsid w:val="00D96F44"/>
    <w:rsid w:val="00D97363"/>
    <w:rsid w:val="00DA3CAB"/>
    <w:rsid w:val="00DA461C"/>
    <w:rsid w:val="00DA50DD"/>
    <w:rsid w:val="00DA6A7C"/>
    <w:rsid w:val="00DA7159"/>
    <w:rsid w:val="00DB65B7"/>
    <w:rsid w:val="00DC2BEF"/>
    <w:rsid w:val="00DC52B4"/>
    <w:rsid w:val="00DC7017"/>
    <w:rsid w:val="00DD1DA1"/>
    <w:rsid w:val="00DD4944"/>
    <w:rsid w:val="00DD5362"/>
    <w:rsid w:val="00DE3864"/>
    <w:rsid w:val="00DE3BF1"/>
    <w:rsid w:val="00DE4751"/>
    <w:rsid w:val="00DF2296"/>
    <w:rsid w:val="00DF447B"/>
    <w:rsid w:val="00DF5348"/>
    <w:rsid w:val="00DF6452"/>
    <w:rsid w:val="00DF6614"/>
    <w:rsid w:val="00DF7965"/>
    <w:rsid w:val="00DF7D15"/>
    <w:rsid w:val="00E07B9B"/>
    <w:rsid w:val="00E11EA1"/>
    <w:rsid w:val="00E1263E"/>
    <w:rsid w:val="00E177BF"/>
    <w:rsid w:val="00E20ACC"/>
    <w:rsid w:val="00E23153"/>
    <w:rsid w:val="00E24F18"/>
    <w:rsid w:val="00E269A7"/>
    <w:rsid w:val="00E26AB0"/>
    <w:rsid w:val="00E33984"/>
    <w:rsid w:val="00E376E2"/>
    <w:rsid w:val="00E5682F"/>
    <w:rsid w:val="00E63C94"/>
    <w:rsid w:val="00E709C3"/>
    <w:rsid w:val="00E71A78"/>
    <w:rsid w:val="00E72B4C"/>
    <w:rsid w:val="00E736CC"/>
    <w:rsid w:val="00E76DFD"/>
    <w:rsid w:val="00E86A7E"/>
    <w:rsid w:val="00E91351"/>
    <w:rsid w:val="00E9447D"/>
    <w:rsid w:val="00E96577"/>
    <w:rsid w:val="00EA0228"/>
    <w:rsid w:val="00EA11C4"/>
    <w:rsid w:val="00EA552F"/>
    <w:rsid w:val="00EC449D"/>
    <w:rsid w:val="00ED070F"/>
    <w:rsid w:val="00ED16E2"/>
    <w:rsid w:val="00ED67C0"/>
    <w:rsid w:val="00ED6C0B"/>
    <w:rsid w:val="00ED7909"/>
    <w:rsid w:val="00EE0B0B"/>
    <w:rsid w:val="00EF2CA0"/>
    <w:rsid w:val="00F0140C"/>
    <w:rsid w:val="00F0183B"/>
    <w:rsid w:val="00F02DBC"/>
    <w:rsid w:val="00F03D73"/>
    <w:rsid w:val="00F11B83"/>
    <w:rsid w:val="00F14D9A"/>
    <w:rsid w:val="00F17981"/>
    <w:rsid w:val="00F23514"/>
    <w:rsid w:val="00F268A5"/>
    <w:rsid w:val="00F31A97"/>
    <w:rsid w:val="00F3399C"/>
    <w:rsid w:val="00F35AA3"/>
    <w:rsid w:val="00F35D6C"/>
    <w:rsid w:val="00F360E4"/>
    <w:rsid w:val="00F3672E"/>
    <w:rsid w:val="00F3768C"/>
    <w:rsid w:val="00F37A67"/>
    <w:rsid w:val="00F44A45"/>
    <w:rsid w:val="00F5150F"/>
    <w:rsid w:val="00F568C0"/>
    <w:rsid w:val="00F64916"/>
    <w:rsid w:val="00F65595"/>
    <w:rsid w:val="00F700DA"/>
    <w:rsid w:val="00F75985"/>
    <w:rsid w:val="00F769E2"/>
    <w:rsid w:val="00F81EFF"/>
    <w:rsid w:val="00F9133A"/>
    <w:rsid w:val="00F9268A"/>
    <w:rsid w:val="00F92C98"/>
    <w:rsid w:val="00F94544"/>
    <w:rsid w:val="00FA5E97"/>
    <w:rsid w:val="00FA640F"/>
    <w:rsid w:val="00FB13CA"/>
    <w:rsid w:val="00FB5885"/>
    <w:rsid w:val="00FB6DB5"/>
    <w:rsid w:val="00FB7E99"/>
    <w:rsid w:val="00FC0960"/>
    <w:rsid w:val="00FC3328"/>
    <w:rsid w:val="00FC66EB"/>
    <w:rsid w:val="00FD0BE6"/>
    <w:rsid w:val="00FD18E9"/>
    <w:rsid w:val="00FD6D3B"/>
    <w:rsid w:val="00FE2587"/>
    <w:rsid w:val="00FE27D4"/>
    <w:rsid w:val="00FF0B51"/>
    <w:rsid w:val="00FF17AF"/>
    <w:rsid w:val="00FF4291"/>
    <w:rsid w:val="00FF5662"/>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5E42EBF-D229-4229-ADD3-76361E5E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rsid w:val="00AA6AFD"/>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ind w:left="709" w:hanging="709"/>
      <w:jc w:val="center"/>
      <w:outlineLvl w:val="1"/>
    </w:pPr>
    <w:rPr>
      <w:b/>
      <w:sz w:val="22"/>
      <w:szCs w:val="20"/>
    </w:rPr>
  </w:style>
  <w:style w:type="paragraph" w:styleId="Heading3">
    <w:name w:val="heading 3"/>
    <w:basedOn w:val="Normal"/>
    <w:next w:val="Normal"/>
    <w:qFormat/>
    <w:rsid w:val="00AA6AFD"/>
    <w:pPr>
      <w:keepNext/>
      <w:spacing w:before="240" w:after="60"/>
      <w:outlineLvl w:val="2"/>
    </w:pPr>
    <w:rPr>
      <w:rFonts w:ascii="Arial" w:hAnsi="Arial" w:cs="Arial"/>
      <w:b/>
      <w:bCs/>
      <w:sz w:val="26"/>
      <w:szCs w:val="26"/>
    </w:rPr>
  </w:style>
  <w:style w:type="paragraph" w:styleId="Heading4">
    <w:name w:val="heading 4"/>
    <w:basedOn w:val="Normal"/>
    <w:next w:val="Normal"/>
    <w:qFormat/>
    <w:rsid w:val="00AA6AFD"/>
    <w:pPr>
      <w:keepNext/>
      <w:spacing w:before="240" w:after="60"/>
      <w:outlineLvl w:val="3"/>
    </w:pPr>
    <w:rPr>
      <w:b/>
      <w:bCs/>
      <w:sz w:val="28"/>
      <w:szCs w:val="28"/>
    </w:rPr>
  </w:style>
  <w:style w:type="paragraph" w:styleId="Heading5">
    <w:name w:val="heading 5"/>
    <w:basedOn w:val="Normal"/>
    <w:next w:val="Normal"/>
    <w:qFormat/>
    <w:rsid w:val="00AA6AFD"/>
    <w:pPr>
      <w:spacing w:before="240" w:after="60"/>
      <w:outlineLvl w:val="4"/>
    </w:pPr>
    <w:rPr>
      <w:b/>
      <w:bCs/>
      <w:i/>
      <w:iCs/>
      <w:sz w:val="26"/>
      <w:szCs w:val="26"/>
    </w:rPr>
  </w:style>
  <w:style w:type="paragraph" w:styleId="Heading6">
    <w:name w:val="heading 6"/>
    <w:basedOn w:val="Normal"/>
    <w:next w:val="Normal"/>
    <w:qFormat/>
    <w:pPr>
      <w:keepNext/>
      <w:tabs>
        <w:tab w:val="left" w:pos="567"/>
      </w:tabs>
      <w:outlineLvl w:val="5"/>
    </w:pPr>
    <w:rPr>
      <w:sz w:val="22"/>
      <w:szCs w:val="20"/>
      <w:u w:val="single"/>
      <w:lang w:val="en-CA"/>
    </w:rPr>
  </w:style>
  <w:style w:type="paragraph" w:styleId="Heading7">
    <w:name w:val="heading 7"/>
    <w:basedOn w:val="Normal"/>
    <w:next w:val="Normal"/>
    <w:qFormat/>
    <w:pPr>
      <w:keepNext/>
      <w:tabs>
        <w:tab w:val="left" w:pos="-720"/>
        <w:tab w:val="left" w:pos="567"/>
        <w:tab w:val="left" w:pos="4536"/>
      </w:tabs>
      <w:suppressAutoHyphens/>
      <w:spacing w:line="260" w:lineRule="exact"/>
      <w:jc w:val="both"/>
      <w:outlineLvl w:val="6"/>
    </w:pPr>
    <w:rPr>
      <w:i/>
      <w:sz w:val="22"/>
      <w:szCs w:val="20"/>
      <w:lang w:val="en-GB"/>
    </w:rPr>
  </w:style>
  <w:style w:type="paragraph" w:styleId="Heading8">
    <w:name w:val="heading 8"/>
    <w:basedOn w:val="Normal"/>
    <w:next w:val="Normal"/>
    <w:qFormat/>
    <w:pPr>
      <w:keepNext/>
      <w:outlineLvl w:val="7"/>
    </w:pPr>
    <w:rPr>
      <w:b/>
      <w:sz w:val="22"/>
      <w:szCs w:val="20"/>
      <w:lang w:val="fi-FI"/>
    </w:rPr>
  </w:style>
  <w:style w:type="paragraph" w:styleId="Heading9">
    <w:name w:val="heading 9"/>
    <w:basedOn w:val="Normal"/>
    <w:next w:val="Normal"/>
    <w:qFormat/>
    <w:pPr>
      <w:keepNext/>
      <w:ind w:left="709" w:hanging="709"/>
      <w:outlineLvl w:val="8"/>
    </w:pPr>
    <w:rPr>
      <w:color w:val="FF0000"/>
      <w:sz w:val="22"/>
      <w:szCs w:val="20"/>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3">
    <w:name w:val="Body Text 3"/>
    <w:basedOn w:val="Normal"/>
    <w:pPr>
      <w:tabs>
        <w:tab w:val="left" w:pos="567"/>
      </w:tabs>
    </w:pPr>
    <w:rPr>
      <w:color w:val="0000FF"/>
      <w:sz w:val="22"/>
      <w:szCs w:val="20"/>
    </w:rPr>
  </w:style>
  <w:style w:type="paragraph" w:styleId="Header">
    <w:name w:val="header"/>
    <w:basedOn w:val="Normal"/>
    <w:pPr>
      <w:widowControl w:val="0"/>
      <w:tabs>
        <w:tab w:val="left" w:pos="567"/>
        <w:tab w:val="center" w:pos="4320"/>
        <w:tab w:val="right" w:pos="8640"/>
      </w:tabs>
    </w:pPr>
    <w:rPr>
      <w:rFonts w:ascii="Helvetica" w:hAnsi="Helvetica"/>
      <w:sz w:val="20"/>
      <w:szCs w:val="20"/>
      <w:lang w:val="en-GB"/>
    </w:rPr>
  </w:style>
  <w:style w:type="paragraph" w:styleId="EndnoteText">
    <w:name w:val="endnote text"/>
    <w:basedOn w:val="Normal"/>
    <w:semiHidden/>
    <w:pPr>
      <w:tabs>
        <w:tab w:val="left" w:pos="567"/>
      </w:tabs>
    </w:pPr>
    <w:rPr>
      <w:sz w:val="22"/>
      <w:szCs w:val="20"/>
      <w:lang w:val="en-GB"/>
    </w:rPr>
  </w:style>
  <w:style w:type="paragraph" w:styleId="FootnoteText">
    <w:name w:val="footnote text"/>
    <w:basedOn w:val="Normal"/>
    <w:link w:val="FootnoteTextChar"/>
    <w:rPr>
      <w:sz w:val="20"/>
      <w:szCs w:val="20"/>
    </w:rPr>
  </w:style>
  <w:style w:type="paragraph" w:styleId="BodyText">
    <w:name w:val="Body Text"/>
    <w:basedOn w:val="Normal"/>
    <w:link w:val="BodyTextChar"/>
    <w:pPr>
      <w:tabs>
        <w:tab w:val="left" w:pos="567"/>
      </w:tabs>
      <w:spacing w:line="260" w:lineRule="exact"/>
      <w:jc w:val="both"/>
    </w:pPr>
    <w:rPr>
      <w:sz w:val="22"/>
      <w:szCs w:val="20"/>
      <w:lang w:val="en-GB"/>
    </w:rPr>
  </w:style>
  <w:style w:type="paragraph" w:styleId="Footer">
    <w:name w:val="footer"/>
    <w:basedOn w:val="Normal"/>
    <w:link w:val="FooterChar"/>
    <w:uiPriority w:val="99"/>
    <w:pPr>
      <w:widowControl w:val="0"/>
      <w:tabs>
        <w:tab w:val="left" w:pos="567"/>
        <w:tab w:val="center" w:pos="4536"/>
        <w:tab w:val="center" w:pos="8930"/>
      </w:tabs>
    </w:pPr>
    <w:rPr>
      <w:rFonts w:ascii="Helvetica" w:hAnsi="Helvetica"/>
      <w:sz w:val="16"/>
      <w:szCs w:val="20"/>
      <w:lang w:val="en-GB"/>
    </w:rPr>
  </w:style>
  <w:style w:type="character" w:styleId="PageNumber">
    <w:name w:val="page number"/>
    <w:rPr>
      <w:rFonts w:ascii="Helvetica" w:hAnsi="Helvetica"/>
      <w:sz w:val="16"/>
    </w:rPr>
  </w:style>
  <w:style w:type="character" w:styleId="Strong">
    <w:name w:val="Strong"/>
    <w:qFormat/>
    <w:rPr>
      <w:b/>
      <w:bCs/>
    </w:rPr>
  </w:style>
  <w:style w:type="paragraph" w:styleId="BodyText2">
    <w:name w:val="Body Text 2"/>
    <w:basedOn w:val="Normal"/>
    <w:rPr>
      <w:sz w:val="22"/>
      <w:lang w:val="el-GR"/>
    </w:rPr>
  </w:style>
  <w:style w:type="character" w:customStyle="1" w:styleId="txtterm1">
    <w:name w:val="txtterm1"/>
    <w:rPr>
      <w:rFonts w:ascii="Times New Roman" w:hAnsi="Times New Roman" w:cs="Times New Roman" w:hint="default"/>
      <w:b/>
      <w:bCs/>
      <w:color w:val="000000"/>
      <w:sz w:val="22"/>
      <w:szCs w:val="22"/>
    </w:rPr>
  </w:style>
  <w:style w:type="character" w:customStyle="1" w:styleId="txtrefterm1">
    <w:name w:val="txtrefterm1"/>
    <w:rPr>
      <w:rFonts w:ascii="Times New Roman" w:hAnsi="Times New Roman" w:cs="Times New Roman" w:hint="default"/>
      <w:color w:val="000000"/>
      <w:sz w:val="24"/>
      <w:szCs w:val="24"/>
    </w:rPr>
  </w:style>
  <w:style w:type="paragraph" w:styleId="BlockText">
    <w:name w:val="Block Text"/>
    <w:basedOn w:val="Normal"/>
    <w:pPr>
      <w:ind w:left="1620" w:right="1405" w:hanging="540"/>
    </w:pPr>
    <w:rPr>
      <w:b/>
      <w:sz w:val="22"/>
      <w:szCs w:val="22"/>
      <w:lang w:val="el-GR"/>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sid w:val="00061BF6"/>
    <w:rPr>
      <w:sz w:val="16"/>
      <w:szCs w:val="16"/>
    </w:rPr>
  </w:style>
  <w:style w:type="paragraph" w:styleId="CommentText">
    <w:name w:val="annotation text"/>
    <w:basedOn w:val="Normal"/>
    <w:semiHidden/>
    <w:rsid w:val="00061BF6"/>
    <w:rPr>
      <w:sz w:val="20"/>
      <w:szCs w:val="20"/>
    </w:rPr>
  </w:style>
  <w:style w:type="paragraph" w:styleId="CommentSubject">
    <w:name w:val="annotation subject"/>
    <w:basedOn w:val="CommentText"/>
    <w:next w:val="CommentText"/>
    <w:semiHidden/>
    <w:rsid w:val="00061BF6"/>
    <w:rPr>
      <w:b/>
      <w:bCs/>
    </w:rPr>
  </w:style>
  <w:style w:type="table" w:styleId="TableGrid">
    <w:name w:val="Table Grid"/>
    <w:basedOn w:val="TableNormal"/>
    <w:rsid w:val="003505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A">
    <w:name w:val="Title A"/>
    <w:basedOn w:val="Heading2"/>
    <w:rsid w:val="007740B9"/>
    <w:rPr>
      <w:szCs w:val="22"/>
      <w:lang w:val="el-GR"/>
    </w:rPr>
  </w:style>
  <w:style w:type="paragraph" w:customStyle="1" w:styleId="TitleB">
    <w:name w:val="Title B"/>
    <w:basedOn w:val="Normal"/>
    <w:rsid w:val="007740B9"/>
    <w:pPr>
      <w:ind w:left="567" w:hanging="567"/>
    </w:pPr>
    <w:rPr>
      <w:b/>
      <w:sz w:val="22"/>
      <w:szCs w:val="22"/>
      <w:lang w:val="el-GR"/>
    </w:rPr>
  </w:style>
  <w:style w:type="paragraph" w:styleId="BodyTextFirstIndent">
    <w:name w:val="Body Text First Indent"/>
    <w:basedOn w:val="BodyText"/>
    <w:rsid w:val="00AA6AFD"/>
    <w:pPr>
      <w:tabs>
        <w:tab w:val="clear" w:pos="567"/>
      </w:tabs>
      <w:spacing w:after="120" w:line="240" w:lineRule="auto"/>
      <w:ind w:firstLine="210"/>
      <w:jc w:val="left"/>
    </w:pPr>
    <w:rPr>
      <w:sz w:val="24"/>
      <w:szCs w:val="24"/>
      <w:lang w:val="en-US"/>
    </w:rPr>
  </w:style>
  <w:style w:type="paragraph" w:styleId="BodyTextIndent">
    <w:name w:val="Body Text Indent"/>
    <w:basedOn w:val="Normal"/>
    <w:rsid w:val="00AA6AFD"/>
    <w:pPr>
      <w:spacing w:after="120"/>
      <w:ind w:left="360"/>
    </w:pPr>
  </w:style>
  <w:style w:type="paragraph" w:styleId="BodyTextFirstIndent2">
    <w:name w:val="Body Text First Indent 2"/>
    <w:basedOn w:val="BodyTextIndent"/>
    <w:rsid w:val="00AA6AFD"/>
    <w:pPr>
      <w:ind w:firstLine="210"/>
    </w:pPr>
  </w:style>
  <w:style w:type="paragraph" w:styleId="BodyTextIndent2">
    <w:name w:val="Body Text Indent 2"/>
    <w:basedOn w:val="Normal"/>
    <w:rsid w:val="00AA6AFD"/>
    <w:pPr>
      <w:spacing w:after="120" w:line="480" w:lineRule="auto"/>
      <w:ind w:left="360"/>
    </w:pPr>
  </w:style>
  <w:style w:type="paragraph" w:styleId="BodyTextIndent3">
    <w:name w:val="Body Text Indent 3"/>
    <w:basedOn w:val="Normal"/>
    <w:rsid w:val="00AA6AFD"/>
    <w:pPr>
      <w:spacing w:after="120"/>
      <w:ind w:left="360"/>
    </w:pPr>
    <w:rPr>
      <w:sz w:val="16"/>
      <w:szCs w:val="16"/>
    </w:rPr>
  </w:style>
  <w:style w:type="paragraph" w:styleId="Caption">
    <w:name w:val="caption"/>
    <w:basedOn w:val="Normal"/>
    <w:next w:val="Normal"/>
    <w:qFormat/>
    <w:rsid w:val="00AA6AFD"/>
    <w:rPr>
      <w:b/>
      <w:bCs/>
      <w:sz w:val="20"/>
      <w:szCs w:val="20"/>
    </w:rPr>
  </w:style>
  <w:style w:type="paragraph" w:styleId="Closing">
    <w:name w:val="Closing"/>
    <w:basedOn w:val="Normal"/>
    <w:rsid w:val="00AA6AFD"/>
    <w:pPr>
      <w:ind w:left="4320"/>
    </w:pPr>
  </w:style>
  <w:style w:type="paragraph" w:styleId="Date">
    <w:name w:val="Date"/>
    <w:basedOn w:val="Normal"/>
    <w:next w:val="Normal"/>
    <w:rsid w:val="00AA6AFD"/>
  </w:style>
  <w:style w:type="paragraph" w:styleId="DocumentMap">
    <w:name w:val="Document Map"/>
    <w:basedOn w:val="Normal"/>
    <w:semiHidden/>
    <w:rsid w:val="00AA6AFD"/>
    <w:pPr>
      <w:shd w:val="clear" w:color="auto" w:fill="000080"/>
    </w:pPr>
    <w:rPr>
      <w:rFonts w:ascii="Tahoma" w:hAnsi="Tahoma" w:cs="Tahoma"/>
      <w:sz w:val="20"/>
      <w:szCs w:val="20"/>
    </w:rPr>
  </w:style>
  <w:style w:type="paragraph" w:styleId="E-mailSignature">
    <w:name w:val="E-mail Signature"/>
    <w:basedOn w:val="Normal"/>
    <w:rsid w:val="00AA6AFD"/>
  </w:style>
  <w:style w:type="paragraph" w:styleId="EnvelopeAddress">
    <w:name w:val="envelope address"/>
    <w:basedOn w:val="Normal"/>
    <w:rsid w:val="00AA6AFD"/>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AA6AFD"/>
    <w:rPr>
      <w:rFonts w:ascii="Arial" w:hAnsi="Arial" w:cs="Arial"/>
      <w:sz w:val="20"/>
      <w:szCs w:val="20"/>
    </w:rPr>
  </w:style>
  <w:style w:type="paragraph" w:styleId="HTMLAddress">
    <w:name w:val="HTML Address"/>
    <w:basedOn w:val="Normal"/>
    <w:rsid w:val="00AA6AFD"/>
    <w:rPr>
      <w:i/>
      <w:iCs/>
    </w:rPr>
  </w:style>
  <w:style w:type="paragraph" w:styleId="HTMLPreformatted">
    <w:name w:val="HTML Preformatted"/>
    <w:basedOn w:val="Normal"/>
    <w:rsid w:val="00AA6AFD"/>
    <w:rPr>
      <w:rFonts w:ascii="Courier New" w:hAnsi="Courier New" w:cs="Courier New"/>
      <w:sz w:val="20"/>
      <w:szCs w:val="20"/>
    </w:rPr>
  </w:style>
  <w:style w:type="paragraph" w:styleId="Index1">
    <w:name w:val="index 1"/>
    <w:basedOn w:val="Normal"/>
    <w:next w:val="Normal"/>
    <w:autoRedefine/>
    <w:semiHidden/>
    <w:rsid w:val="00AA6AFD"/>
    <w:pPr>
      <w:ind w:left="240" w:hanging="240"/>
    </w:pPr>
  </w:style>
  <w:style w:type="paragraph" w:styleId="Index2">
    <w:name w:val="index 2"/>
    <w:basedOn w:val="Normal"/>
    <w:next w:val="Normal"/>
    <w:autoRedefine/>
    <w:semiHidden/>
    <w:rsid w:val="00AA6AFD"/>
    <w:pPr>
      <w:ind w:left="480" w:hanging="240"/>
    </w:pPr>
  </w:style>
  <w:style w:type="paragraph" w:styleId="Index3">
    <w:name w:val="index 3"/>
    <w:basedOn w:val="Normal"/>
    <w:next w:val="Normal"/>
    <w:autoRedefine/>
    <w:semiHidden/>
    <w:rsid w:val="00AA6AFD"/>
    <w:pPr>
      <w:ind w:left="720" w:hanging="240"/>
    </w:pPr>
  </w:style>
  <w:style w:type="paragraph" w:styleId="Index4">
    <w:name w:val="index 4"/>
    <w:basedOn w:val="Normal"/>
    <w:next w:val="Normal"/>
    <w:autoRedefine/>
    <w:semiHidden/>
    <w:rsid w:val="00AA6AFD"/>
    <w:pPr>
      <w:ind w:left="960" w:hanging="240"/>
    </w:pPr>
  </w:style>
  <w:style w:type="paragraph" w:styleId="Index5">
    <w:name w:val="index 5"/>
    <w:basedOn w:val="Normal"/>
    <w:next w:val="Normal"/>
    <w:autoRedefine/>
    <w:semiHidden/>
    <w:rsid w:val="00AA6AFD"/>
    <w:pPr>
      <w:ind w:left="1200" w:hanging="240"/>
    </w:pPr>
  </w:style>
  <w:style w:type="paragraph" w:styleId="Index6">
    <w:name w:val="index 6"/>
    <w:basedOn w:val="Normal"/>
    <w:next w:val="Normal"/>
    <w:autoRedefine/>
    <w:semiHidden/>
    <w:rsid w:val="00AA6AFD"/>
    <w:pPr>
      <w:ind w:left="1440" w:hanging="240"/>
    </w:pPr>
  </w:style>
  <w:style w:type="paragraph" w:styleId="Index7">
    <w:name w:val="index 7"/>
    <w:basedOn w:val="Normal"/>
    <w:next w:val="Normal"/>
    <w:autoRedefine/>
    <w:semiHidden/>
    <w:rsid w:val="00AA6AFD"/>
    <w:pPr>
      <w:ind w:left="1680" w:hanging="240"/>
    </w:pPr>
  </w:style>
  <w:style w:type="paragraph" w:styleId="Index8">
    <w:name w:val="index 8"/>
    <w:basedOn w:val="Normal"/>
    <w:next w:val="Normal"/>
    <w:autoRedefine/>
    <w:semiHidden/>
    <w:rsid w:val="00AA6AFD"/>
    <w:pPr>
      <w:ind w:left="1920" w:hanging="240"/>
    </w:pPr>
  </w:style>
  <w:style w:type="paragraph" w:styleId="Index9">
    <w:name w:val="index 9"/>
    <w:basedOn w:val="Normal"/>
    <w:next w:val="Normal"/>
    <w:autoRedefine/>
    <w:semiHidden/>
    <w:rsid w:val="00AA6AFD"/>
    <w:pPr>
      <w:ind w:left="2160" w:hanging="240"/>
    </w:pPr>
  </w:style>
  <w:style w:type="paragraph" w:styleId="IndexHeading">
    <w:name w:val="index heading"/>
    <w:basedOn w:val="Normal"/>
    <w:next w:val="Index1"/>
    <w:semiHidden/>
    <w:rsid w:val="00AA6AFD"/>
    <w:rPr>
      <w:rFonts w:ascii="Arial" w:hAnsi="Arial" w:cs="Arial"/>
      <w:b/>
      <w:bCs/>
    </w:rPr>
  </w:style>
  <w:style w:type="paragraph" w:styleId="List">
    <w:name w:val="List"/>
    <w:basedOn w:val="Normal"/>
    <w:rsid w:val="00AA6AFD"/>
    <w:pPr>
      <w:ind w:left="360" w:hanging="360"/>
    </w:pPr>
  </w:style>
  <w:style w:type="paragraph" w:styleId="List2">
    <w:name w:val="List 2"/>
    <w:basedOn w:val="Normal"/>
    <w:rsid w:val="00AA6AFD"/>
    <w:pPr>
      <w:ind w:left="720" w:hanging="360"/>
    </w:pPr>
  </w:style>
  <w:style w:type="paragraph" w:styleId="List3">
    <w:name w:val="List 3"/>
    <w:basedOn w:val="Normal"/>
    <w:rsid w:val="00AA6AFD"/>
    <w:pPr>
      <w:ind w:left="1080" w:hanging="360"/>
    </w:pPr>
  </w:style>
  <w:style w:type="paragraph" w:styleId="List4">
    <w:name w:val="List 4"/>
    <w:basedOn w:val="Normal"/>
    <w:rsid w:val="00AA6AFD"/>
    <w:pPr>
      <w:ind w:left="1440" w:hanging="360"/>
    </w:pPr>
  </w:style>
  <w:style w:type="paragraph" w:styleId="List5">
    <w:name w:val="List 5"/>
    <w:basedOn w:val="Normal"/>
    <w:rsid w:val="00AA6AFD"/>
    <w:pPr>
      <w:ind w:left="1800" w:hanging="360"/>
    </w:pPr>
  </w:style>
  <w:style w:type="paragraph" w:styleId="ListBullet">
    <w:name w:val="List Bullet"/>
    <w:basedOn w:val="Normal"/>
    <w:rsid w:val="00AA6AFD"/>
    <w:pPr>
      <w:numPr>
        <w:numId w:val="4"/>
      </w:numPr>
    </w:pPr>
  </w:style>
  <w:style w:type="paragraph" w:styleId="ListBullet2">
    <w:name w:val="List Bullet 2"/>
    <w:basedOn w:val="Normal"/>
    <w:rsid w:val="00AA6AFD"/>
    <w:pPr>
      <w:numPr>
        <w:numId w:val="5"/>
      </w:numPr>
    </w:pPr>
  </w:style>
  <w:style w:type="paragraph" w:styleId="ListBullet3">
    <w:name w:val="List Bullet 3"/>
    <w:basedOn w:val="Normal"/>
    <w:rsid w:val="00AA6AFD"/>
    <w:pPr>
      <w:numPr>
        <w:numId w:val="6"/>
      </w:numPr>
    </w:pPr>
  </w:style>
  <w:style w:type="paragraph" w:styleId="ListBullet4">
    <w:name w:val="List Bullet 4"/>
    <w:basedOn w:val="Normal"/>
    <w:rsid w:val="00AA6AFD"/>
    <w:pPr>
      <w:numPr>
        <w:numId w:val="7"/>
      </w:numPr>
    </w:pPr>
  </w:style>
  <w:style w:type="paragraph" w:styleId="ListBullet5">
    <w:name w:val="List Bullet 5"/>
    <w:basedOn w:val="Normal"/>
    <w:rsid w:val="00AA6AFD"/>
    <w:pPr>
      <w:numPr>
        <w:numId w:val="8"/>
      </w:numPr>
    </w:pPr>
  </w:style>
  <w:style w:type="paragraph" w:styleId="ListContinue">
    <w:name w:val="List Continue"/>
    <w:basedOn w:val="Normal"/>
    <w:rsid w:val="00AA6AFD"/>
    <w:pPr>
      <w:spacing w:after="120"/>
      <w:ind w:left="360"/>
    </w:pPr>
  </w:style>
  <w:style w:type="paragraph" w:styleId="ListContinue2">
    <w:name w:val="List Continue 2"/>
    <w:basedOn w:val="Normal"/>
    <w:rsid w:val="00AA6AFD"/>
    <w:pPr>
      <w:spacing w:after="120"/>
      <w:ind w:left="720"/>
    </w:pPr>
  </w:style>
  <w:style w:type="paragraph" w:styleId="ListContinue3">
    <w:name w:val="List Continue 3"/>
    <w:basedOn w:val="Normal"/>
    <w:rsid w:val="00AA6AFD"/>
    <w:pPr>
      <w:spacing w:after="120"/>
      <w:ind w:left="1080"/>
    </w:pPr>
  </w:style>
  <w:style w:type="paragraph" w:styleId="ListContinue4">
    <w:name w:val="List Continue 4"/>
    <w:basedOn w:val="Normal"/>
    <w:rsid w:val="00AA6AFD"/>
    <w:pPr>
      <w:spacing w:after="120"/>
      <w:ind w:left="1440"/>
    </w:pPr>
  </w:style>
  <w:style w:type="paragraph" w:styleId="ListContinue5">
    <w:name w:val="List Continue 5"/>
    <w:basedOn w:val="Normal"/>
    <w:rsid w:val="00AA6AFD"/>
    <w:pPr>
      <w:spacing w:after="120"/>
      <w:ind w:left="1800"/>
    </w:pPr>
  </w:style>
  <w:style w:type="paragraph" w:styleId="ListNumber">
    <w:name w:val="List Number"/>
    <w:basedOn w:val="Normal"/>
    <w:rsid w:val="00AA6AFD"/>
    <w:pPr>
      <w:numPr>
        <w:numId w:val="9"/>
      </w:numPr>
    </w:pPr>
  </w:style>
  <w:style w:type="paragraph" w:styleId="ListNumber2">
    <w:name w:val="List Number 2"/>
    <w:basedOn w:val="Normal"/>
    <w:rsid w:val="00AA6AFD"/>
    <w:pPr>
      <w:numPr>
        <w:numId w:val="10"/>
      </w:numPr>
    </w:pPr>
  </w:style>
  <w:style w:type="paragraph" w:styleId="ListNumber3">
    <w:name w:val="List Number 3"/>
    <w:basedOn w:val="Normal"/>
    <w:rsid w:val="00AA6AFD"/>
    <w:pPr>
      <w:numPr>
        <w:numId w:val="11"/>
      </w:numPr>
    </w:pPr>
  </w:style>
  <w:style w:type="paragraph" w:styleId="ListNumber4">
    <w:name w:val="List Number 4"/>
    <w:basedOn w:val="Normal"/>
    <w:rsid w:val="00AA6AFD"/>
    <w:pPr>
      <w:numPr>
        <w:numId w:val="12"/>
      </w:numPr>
    </w:pPr>
  </w:style>
  <w:style w:type="paragraph" w:styleId="ListNumber5">
    <w:name w:val="List Number 5"/>
    <w:basedOn w:val="Normal"/>
    <w:rsid w:val="00AA6AFD"/>
    <w:pPr>
      <w:numPr>
        <w:numId w:val="13"/>
      </w:numPr>
    </w:pPr>
  </w:style>
  <w:style w:type="paragraph" w:styleId="MacroText">
    <w:name w:val="macro"/>
    <w:semiHidden/>
    <w:rsid w:val="00AA6AF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rsid w:val="00AA6AF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AA6AFD"/>
  </w:style>
  <w:style w:type="paragraph" w:styleId="NormalIndent">
    <w:name w:val="Normal Indent"/>
    <w:basedOn w:val="Normal"/>
    <w:rsid w:val="00AA6AFD"/>
    <w:pPr>
      <w:ind w:left="720"/>
    </w:pPr>
  </w:style>
  <w:style w:type="paragraph" w:styleId="NoteHeading">
    <w:name w:val="Note Heading"/>
    <w:basedOn w:val="Normal"/>
    <w:next w:val="Normal"/>
    <w:rsid w:val="00AA6AFD"/>
  </w:style>
  <w:style w:type="paragraph" w:styleId="PlainText">
    <w:name w:val="Plain Text"/>
    <w:basedOn w:val="Normal"/>
    <w:rsid w:val="00AA6AFD"/>
    <w:rPr>
      <w:rFonts w:ascii="Courier New" w:hAnsi="Courier New" w:cs="Courier New"/>
      <w:sz w:val="20"/>
      <w:szCs w:val="20"/>
    </w:rPr>
  </w:style>
  <w:style w:type="paragraph" w:styleId="Salutation">
    <w:name w:val="Salutation"/>
    <w:basedOn w:val="Normal"/>
    <w:next w:val="Normal"/>
    <w:rsid w:val="00AA6AFD"/>
  </w:style>
  <w:style w:type="paragraph" w:styleId="Signature">
    <w:name w:val="Signature"/>
    <w:basedOn w:val="Normal"/>
    <w:rsid w:val="00AA6AFD"/>
    <w:pPr>
      <w:ind w:left="4320"/>
    </w:pPr>
  </w:style>
  <w:style w:type="paragraph" w:styleId="Subtitle">
    <w:name w:val="Subtitle"/>
    <w:basedOn w:val="Normal"/>
    <w:qFormat/>
    <w:rsid w:val="00AA6AFD"/>
    <w:pPr>
      <w:spacing w:after="60"/>
      <w:jc w:val="center"/>
      <w:outlineLvl w:val="1"/>
    </w:pPr>
    <w:rPr>
      <w:rFonts w:ascii="Arial" w:hAnsi="Arial" w:cs="Arial"/>
    </w:rPr>
  </w:style>
  <w:style w:type="paragraph" w:styleId="TableofAuthorities">
    <w:name w:val="table of authorities"/>
    <w:basedOn w:val="Normal"/>
    <w:next w:val="Normal"/>
    <w:semiHidden/>
    <w:rsid w:val="00AA6AFD"/>
    <w:pPr>
      <w:ind w:left="240" w:hanging="240"/>
    </w:pPr>
  </w:style>
  <w:style w:type="paragraph" w:styleId="TableofFigures">
    <w:name w:val="table of figures"/>
    <w:basedOn w:val="Normal"/>
    <w:next w:val="Normal"/>
    <w:semiHidden/>
    <w:rsid w:val="00AA6AFD"/>
  </w:style>
  <w:style w:type="paragraph" w:styleId="Title">
    <w:name w:val="Title"/>
    <w:basedOn w:val="Normal"/>
    <w:qFormat/>
    <w:rsid w:val="00AA6AFD"/>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A6AFD"/>
    <w:pPr>
      <w:spacing w:before="120"/>
    </w:pPr>
    <w:rPr>
      <w:rFonts w:ascii="Arial" w:hAnsi="Arial" w:cs="Arial"/>
      <w:b/>
      <w:bCs/>
    </w:rPr>
  </w:style>
  <w:style w:type="paragraph" w:styleId="TOC1">
    <w:name w:val="toc 1"/>
    <w:basedOn w:val="Normal"/>
    <w:next w:val="Normal"/>
    <w:autoRedefine/>
    <w:semiHidden/>
    <w:rsid w:val="00AA6AFD"/>
  </w:style>
  <w:style w:type="paragraph" w:styleId="TOC2">
    <w:name w:val="toc 2"/>
    <w:basedOn w:val="Normal"/>
    <w:next w:val="Normal"/>
    <w:autoRedefine/>
    <w:semiHidden/>
    <w:rsid w:val="00AA6AFD"/>
    <w:pPr>
      <w:ind w:left="240"/>
    </w:pPr>
  </w:style>
  <w:style w:type="paragraph" w:styleId="TOC3">
    <w:name w:val="toc 3"/>
    <w:basedOn w:val="Normal"/>
    <w:next w:val="Normal"/>
    <w:autoRedefine/>
    <w:semiHidden/>
    <w:rsid w:val="00AA6AFD"/>
    <w:pPr>
      <w:ind w:left="480"/>
    </w:pPr>
  </w:style>
  <w:style w:type="paragraph" w:styleId="TOC4">
    <w:name w:val="toc 4"/>
    <w:basedOn w:val="Normal"/>
    <w:next w:val="Normal"/>
    <w:autoRedefine/>
    <w:semiHidden/>
    <w:rsid w:val="00AA6AFD"/>
    <w:pPr>
      <w:ind w:left="720"/>
    </w:pPr>
  </w:style>
  <w:style w:type="paragraph" w:styleId="TOC5">
    <w:name w:val="toc 5"/>
    <w:basedOn w:val="Normal"/>
    <w:next w:val="Normal"/>
    <w:autoRedefine/>
    <w:semiHidden/>
    <w:rsid w:val="00AA6AFD"/>
    <w:pPr>
      <w:ind w:left="960"/>
    </w:pPr>
  </w:style>
  <w:style w:type="paragraph" w:styleId="TOC6">
    <w:name w:val="toc 6"/>
    <w:basedOn w:val="Normal"/>
    <w:next w:val="Normal"/>
    <w:autoRedefine/>
    <w:semiHidden/>
    <w:rsid w:val="00AA6AFD"/>
    <w:pPr>
      <w:ind w:left="1200"/>
    </w:pPr>
  </w:style>
  <w:style w:type="paragraph" w:styleId="TOC7">
    <w:name w:val="toc 7"/>
    <w:basedOn w:val="Normal"/>
    <w:next w:val="Normal"/>
    <w:autoRedefine/>
    <w:semiHidden/>
    <w:rsid w:val="00AA6AFD"/>
    <w:pPr>
      <w:ind w:left="1440"/>
    </w:pPr>
  </w:style>
  <w:style w:type="paragraph" w:styleId="TOC8">
    <w:name w:val="toc 8"/>
    <w:basedOn w:val="Normal"/>
    <w:next w:val="Normal"/>
    <w:autoRedefine/>
    <w:semiHidden/>
    <w:rsid w:val="00AA6AFD"/>
    <w:pPr>
      <w:ind w:left="1680"/>
    </w:pPr>
  </w:style>
  <w:style w:type="paragraph" w:styleId="TOC9">
    <w:name w:val="toc 9"/>
    <w:basedOn w:val="Normal"/>
    <w:next w:val="Normal"/>
    <w:autoRedefine/>
    <w:semiHidden/>
    <w:rsid w:val="00AA6AFD"/>
    <w:pPr>
      <w:ind w:left="1920"/>
    </w:pPr>
  </w:style>
  <w:style w:type="character" w:styleId="Hyperlink">
    <w:name w:val="Hyperlink"/>
    <w:uiPriority w:val="99"/>
    <w:rsid w:val="00D13FB9"/>
    <w:rPr>
      <w:color w:val="0000FF"/>
      <w:u w:val="single"/>
    </w:rPr>
  </w:style>
  <w:style w:type="paragraph" w:styleId="ListParagraph">
    <w:name w:val="List Paragraph"/>
    <w:basedOn w:val="Normal"/>
    <w:uiPriority w:val="34"/>
    <w:qFormat/>
    <w:rsid w:val="00CD04EF"/>
    <w:pPr>
      <w:ind w:left="720"/>
    </w:pPr>
    <w:rPr>
      <w:sz w:val="20"/>
      <w:szCs w:val="20"/>
    </w:rPr>
  </w:style>
  <w:style w:type="paragraph" w:customStyle="1" w:styleId="PILbullets">
    <w:name w:val="PIL bullets"/>
    <w:basedOn w:val="Normal"/>
    <w:rsid w:val="00CD04EF"/>
    <w:pPr>
      <w:numPr>
        <w:numId w:val="15"/>
      </w:numPr>
    </w:pPr>
    <w:rPr>
      <w:sz w:val="22"/>
      <w:szCs w:val="22"/>
      <w:lang w:val="en-GB"/>
    </w:rPr>
  </w:style>
  <w:style w:type="paragraph" w:styleId="Revision">
    <w:name w:val="Revision"/>
    <w:hidden/>
    <w:uiPriority w:val="99"/>
    <w:semiHidden/>
    <w:rsid w:val="00127D98"/>
    <w:rPr>
      <w:sz w:val="24"/>
      <w:szCs w:val="24"/>
      <w:lang w:val="en-US" w:eastAsia="en-US"/>
    </w:rPr>
  </w:style>
  <w:style w:type="character" w:customStyle="1" w:styleId="FooterChar">
    <w:name w:val="Footer Char"/>
    <w:link w:val="Footer"/>
    <w:uiPriority w:val="99"/>
    <w:rsid w:val="00DA50DD"/>
    <w:rPr>
      <w:rFonts w:ascii="Helvetica" w:hAnsi="Helvetica"/>
      <w:sz w:val="16"/>
      <w:lang w:val="en-GB" w:eastAsia="en-US"/>
    </w:rPr>
  </w:style>
  <w:style w:type="paragraph" w:styleId="Bibliography">
    <w:name w:val="Bibliography"/>
    <w:basedOn w:val="Normal"/>
    <w:next w:val="Normal"/>
    <w:uiPriority w:val="37"/>
    <w:semiHidden/>
    <w:unhideWhenUsed/>
    <w:rsid w:val="00D9214D"/>
  </w:style>
  <w:style w:type="paragraph" w:styleId="IntenseQuote">
    <w:name w:val="Intense Quote"/>
    <w:basedOn w:val="Normal"/>
    <w:next w:val="Normal"/>
    <w:link w:val="IntenseQuoteChar"/>
    <w:uiPriority w:val="30"/>
    <w:qFormat/>
    <w:rsid w:val="00D9214D"/>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D9214D"/>
    <w:rPr>
      <w:b/>
      <w:bCs/>
      <w:i/>
      <w:iCs/>
      <w:color w:val="4F81BD"/>
      <w:sz w:val="24"/>
      <w:szCs w:val="24"/>
    </w:rPr>
  </w:style>
  <w:style w:type="paragraph" w:styleId="NoSpacing">
    <w:name w:val="No Spacing"/>
    <w:uiPriority w:val="1"/>
    <w:qFormat/>
    <w:rsid w:val="00D9214D"/>
    <w:rPr>
      <w:sz w:val="24"/>
      <w:szCs w:val="24"/>
      <w:lang w:val="en-US" w:eastAsia="en-US"/>
    </w:rPr>
  </w:style>
  <w:style w:type="paragraph" w:styleId="Quote">
    <w:name w:val="Quote"/>
    <w:basedOn w:val="Normal"/>
    <w:next w:val="Normal"/>
    <w:link w:val="QuoteChar"/>
    <w:uiPriority w:val="29"/>
    <w:qFormat/>
    <w:rsid w:val="00D9214D"/>
    <w:rPr>
      <w:i/>
      <w:iCs/>
      <w:color w:val="000000"/>
      <w:lang w:val="x-none" w:eastAsia="x-none"/>
    </w:rPr>
  </w:style>
  <w:style w:type="character" w:customStyle="1" w:styleId="QuoteChar">
    <w:name w:val="Quote Char"/>
    <w:link w:val="Quote"/>
    <w:uiPriority w:val="29"/>
    <w:rsid w:val="00D9214D"/>
    <w:rPr>
      <w:i/>
      <w:iCs/>
      <w:color w:val="000000"/>
      <w:sz w:val="24"/>
      <w:szCs w:val="24"/>
    </w:rPr>
  </w:style>
  <w:style w:type="paragraph" w:styleId="TOCHeading">
    <w:name w:val="TOC Heading"/>
    <w:basedOn w:val="Heading1"/>
    <w:next w:val="Normal"/>
    <w:uiPriority w:val="39"/>
    <w:qFormat/>
    <w:rsid w:val="00D9214D"/>
    <w:pPr>
      <w:outlineLvl w:val="9"/>
    </w:pPr>
    <w:rPr>
      <w:rFonts w:ascii="Cambria" w:hAnsi="Cambria" w:cs="Times New Roman"/>
    </w:rPr>
  </w:style>
  <w:style w:type="character" w:styleId="FootnoteReference">
    <w:name w:val="footnote reference"/>
    <w:rsid w:val="00734E2C"/>
    <w:rPr>
      <w:vertAlign w:val="superscript"/>
    </w:rPr>
  </w:style>
  <w:style w:type="character" w:customStyle="1" w:styleId="FootnoteTextChar">
    <w:name w:val="Footnote Text Char"/>
    <w:link w:val="FootnoteText"/>
    <w:rsid w:val="00734E2C"/>
  </w:style>
  <w:style w:type="character" w:customStyle="1" w:styleId="BodyTextChar">
    <w:name w:val="Body Text Char"/>
    <w:link w:val="BodyText"/>
    <w:rsid w:val="00B3097F"/>
    <w:rPr>
      <w:sz w:val="22"/>
      <w:lang w:val="en-GB"/>
    </w:rPr>
  </w:style>
  <w:style w:type="paragraph" w:customStyle="1" w:styleId="PILMAHaddress">
    <w:name w:val="PIL MAH address"/>
    <w:basedOn w:val="Normal"/>
    <w:rsid w:val="00B3097F"/>
    <w:pPr>
      <w:tabs>
        <w:tab w:val="left" w:pos="4320"/>
      </w:tabs>
    </w:pPr>
    <w:rPr>
      <w:sz w:val="22"/>
      <w:szCs w:val="22"/>
      <w:lang w:val="en-GB"/>
    </w:rPr>
  </w:style>
  <w:style w:type="paragraph" w:customStyle="1" w:styleId="Heading2bulleted">
    <w:name w:val="Heading 2 bulleted"/>
    <w:basedOn w:val="Normal"/>
    <w:rsid w:val="00A03F97"/>
    <w:pPr>
      <w:numPr>
        <w:numId w:val="21"/>
      </w:numPr>
    </w:pPr>
    <w:rPr>
      <w:b/>
      <w:sz w:val="22"/>
      <w:szCs w:val="22"/>
      <w:lang w:val="el-GR"/>
    </w:rPr>
  </w:style>
  <w:style w:type="paragraph" w:customStyle="1" w:styleId="Default">
    <w:name w:val="Default"/>
    <w:rsid w:val="008722C0"/>
    <w:pPr>
      <w:autoSpaceDE w:val="0"/>
      <w:autoSpaceDN w:val="0"/>
      <w:adjustRightInd w:val="0"/>
    </w:pPr>
    <w:rPr>
      <w:rFonts w:eastAsia="SimSun"/>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80131">
      <w:bodyDiv w:val="1"/>
      <w:marLeft w:val="0"/>
      <w:marRight w:val="0"/>
      <w:marTop w:val="0"/>
      <w:marBottom w:val="0"/>
      <w:divBdr>
        <w:top w:val="none" w:sz="0" w:space="0" w:color="auto"/>
        <w:left w:val="none" w:sz="0" w:space="0" w:color="auto"/>
        <w:bottom w:val="none" w:sz="0" w:space="0" w:color="auto"/>
        <w:right w:val="none" w:sz="0" w:space="0" w:color="auto"/>
      </w:divBdr>
    </w:div>
    <w:div w:id="86317607">
      <w:bodyDiv w:val="1"/>
      <w:marLeft w:val="0"/>
      <w:marRight w:val="0"/>
      <w:marTop w:val="0"/>
      <w:marBottom w:val="0"/>
      <w:divBdr>
        <w:top w:val="none" w:sz="0" w:space="0" w:color="auto"/>
        <w:left w:val="none" w:sz="0" w:space="0" w:color="auto"/>
        <w:bottom w:val="none" w:sz="0" w:space="0" w:color="auto"/>
        <w:right w:val="none" w:sz="0" w:space="0" w:color="auto"/>
      </w:divBdr>
    </w:div>
    <w:div w:id="92946134">
      <w:bodyDiv w:val="1"/>
      <w:marLeft w:val="0"/>
      <w:marRight w:val="0"/>
      <w:marTop w:val="0"/>
      <w:marBottom w:val="0"/>
      <w:divBdr>
        <w:top w:val="none" w:sz="0" w:space="0" w:color="auto"/>
        <w:left w:val="none" w:sz="0" w:space="0" w:color="auto"/>
        <w:bottom w:val="none" w:sz="0" w:space="0" w:color="auto"/>
        <w:right w:val="none" w:sz="0" w:space="0" w:color="auto"/>
      </w:divBdr>
    </w:div>
    <w:div w:id="406460258">
      <w:bodyDiv w:val="1"/>
      <w:marLeft w:val="0"/>
      <w:marRight w:val="0"/>
      <w:marTop w:val="0"/>
      <w:marBottom w:val="0"/>
      <w:divBdr>
        <w:top w:val="none" w:sz="0" w:space="0" w:color="auto"/>
        <w:left w:val="none" w:sz="0" w:space="0" w:color="auto"/>
        <w:bottom w:val="none" w:sz="0" w:space="0" w:color="auto"/>
        <w:right w:val="none" w:sz="0" w:space="0" w:color="auto"/>
      </w:divBdr>
    </w:div>
    <w:div w:id="688680356">
      <w:bodyDiv w:val="1"/>
      <w:marLeft w:val="0"/>
      <w:marRight w:val="0"/>
      <w:marTop w:val="0"/>
      <w:marBottom w:val="0"/>
      <w:divBdr>
        <w:top w:val="none" w:sz="0" w:space="0" w:color="auto"/>
        <w:left w:val="none" w:sz="0" w:space="0" w:color="auto"/>
        <w:bottom w:val="none" w:sz="0" w:space="0" w:color="auto"/>
        <w:right w:val="none" w:sz="0" w:space="0" w:color="auto"/>
      </w:divBdr>
    </w:div>
    <w:div w:id="840510280">
      <w:bodyDiv w:val="1"/>
      <w:marLeft w:val="0"/>
      <w:marRight w:val="0"/>
      <w:marTop w:val="0"/>
      <w:marBottom w:val="0"/>
      <w:divBdr>
        <w:top w:val="none" w:sz="0" w:space="0" w:color="auto"/>
        <w:left w:val="none" w:sz="0" w:space="0" w:color="auto"/>
        <w:bottom w:val="none" w:sz="0" w:space="0" w:color="auto"/>
        <w:right w:val="none" w:sz="0" w:space="0" w:color="auto"/>
      </w:divBdr>
    </w:div>
    <w:div w:id="1187135170">
      <w:bodyDiv w:val="1"/>
      <w:marLeft w:val="0"/>
      <w:marRight w:val="0"/>
      <w:marTop w:val="0"/>
      <w:marBottom w:val="0"/>
      <w:divBdr>
        <w:top w:val="none" w:sz="0" w:space="0" w:color="auto"/>
        <w:left w:val="none" w:sz="0" w:space="0" w:color="auto"/>
        <w:bottom w:val="none" w:sz="0" w:space="0" w:color="auto"/>
        <w:right w:val="none" w:sz="0" w:space="0" w:color="auto"/>
      </w:divBdr>
    </w:div>
    <w:div w:id="1215459646">
      <w:bodyDiv w:val="1"/>
      <w:marLeft w:val="0"/>
      <w:marRight w:val="0"/>
      <w:marTop w:val="0"/>
      <w:marBottom w:val="0"/>
      <w:divBdr>
        <w:top w:val="none" w:sz="0" w:space="0" w:color="auto"/>
        <w:left w:val="none" w:sz="0" w:space="0" w:color="auto"/>
        <w:bottom w:val="none" w:sz="0" w:space="0" w:color="auto"/>
        <w:right w:val="none" w:sz="0" w:space="0" w:color="auto"/>
      </w:divBdr>
    </w:div>
    <w:div w:id="1304191524">
      <w:bodyDiv w:val="1"/>
      <w:marLeft w:val="0"/>
      <w:marRight w:val="0"/>
      <w:marTop w:val="0"/>
      <w:marBottom w:val="0"/>
      <w:divBdr>
        <w:top w:val="none" w:sz="0" w:space="0" w:color="auto"/>
        <w:left w:val="none" w:sz="0" w:space="0" w:color="auto"/>
        <w:bottom w:val="none" w:sz="0" w:space="0" w:color="auto"/>
        <w:right w:val="none" w:sz="0" w:space="0" w:color="auto"/>
      </w:divBdr>
    </w:div>
    <w:div w:id="1353264144">
      <w:bodyDiv w:val="1"/>
      <w:marLeft w:val="0"/>
      <w:marRight w:val="0"/>
      <w:marTop w:val="0"/>
      <w:marBottom w:val="0"/>
      <w:divBdr>
        <w:top w:val="none" w:sz="0" w:space="0" w:color="auto"/>
        <w:left w:val="none" w:sz="0" w:space="0" w:color="auto"/>
        <w:bottom w:val="none" w:sz="0" w:space="0" w:color="auto"/>
        <w:right w:val="none" w:sz="0" w:space="0" w:color="auto"/>
      </w:divBdr>
    </w:div>
    <w:div w:id="1405108599">
      <w:bodyDiv w:val="1"/>
      <w:marLeft w:val="0"/>
      <w:marRight w:val="0"/>
      <w:marTop w:val="0"/>
      <w:marBottom w:val="0"/>
      <w:divBdr>
        <w:top w:val="none" w:sz="0" w:space="0" w:color="auto"/>
        <w:left w:val="none" w:sz="0" w:space="0" w:color="auto"/>
        <w:bottom w:val="none" w:sz="0" w:space="0" w:color="auto"/>
        <w:right w:val="none" w:sz="0" w:space="0" w:color="auto"/>
      </w:divBdr>
    </w:div>
    <w:div w:id="1587106849">
      <w:bodyDiv w:val="1"/>
      <w:marLeft w:val="0"/>
      <w:marRight w:val="0"/>
      <w:marTop w:val="0"/>
      <w:marBottom w:val="0"/>
      <w:divBdr>
        <w:top w:val="none" w:sz="0" w:space="0" w:color="auto"/>
        <w:left w:val="none" w:sz="0" w:space="0" w:color="auto"/>
        <w:bottom w:val="none" w:sz="0" w:space="0" w:color="auto"/>
        <w:right w:val="none" w:sz="0" w:space="0" w:color="auto"/>
      </w:divBdr>
    </w:div>
    <w:div w:id="1666979828">
      <w:bodyDiv w:val="1"/>
      <w:marLeft w:val="0"/>
      <w:marRight w:val="0"/>
      <w:marTop w:val="0"/>
      <w:marBottom w:val="0"/>
      <w:divBdr>
        <w:top w:val="none" w:sz="0" w:space="0" w:color="auto"/>
        <w:left w:val="none" w:sz="0" w:space="0" w:color="auto"/>
        <w:bottom w:val="none" w:sz="0" w:space="0" w:color="auto"/>
        <w:right w:val="none" w:sz="0" w:space="0" w:color="auto"/>
      </w:divBdr>
    </w:div>
    <w:div w:id="1863014307">
      <w:bodyDiv w:val="1"/>
      <w:marLeft w:val="0"/>
      <w:marRight w:val="0"/>
      <w:marTop w:val="0"/>
      <w:marBottom w:val="0"/>
      <w:divBdr>
        <w:top w:val="none" w:sz="0" w:space="0" w:color="auto"/>
        <w:left w:val="none" w:sz="0" w:space="0" w:color="auto"/>
        <w:bottom w:val="none" w:sz="0" w:space="0" w:color="auto"/>
        <w:right w:val="none" w:sz="0" w:space="0" w:color="auto"/>
      </w:divBdr>
    </w:div>
    <w:div w:id="1863087840">
      <w:bodyDiv w:val="1"/>
      <w:marLeft w:val="0"/>
      <w:marRight w:val="0"/>
      <w:marTop w:val="0"/>
      <w:marBottom w:val="0"/>
      <w:divBdr>
        <w:top w:val="none" w:sz="0" w:space="0" w:color="auto"/>
        <w:left w:val="none" w:sz="0" w:space="0" w:color="auto"/>
        <w:bottom w:val="none" w:sz="0" w:space="0" w:color="auto"/>
        <w:right w:val="none" w:sz="0" w:space="0" w:color="auto"/>
      </w:divBdr>
    </w:div>
    <w:div w:id="1912882761">
      <w:bodyDiv w:val="1"/>
      <w:marLeft w:val="0"/>
      <w:marRight w:val="0"/>
      <w:marTop w:val="0"/>
      <w:marBottom w:val="0"/>
      <w:divBdr>
        <w:top w:val="none" w:sz="0" w:space="0" w:color="auto"/>
        <w:left w:val="none" w:sz="0" w:space="0" w:color="auto"/>
        <w:bottom w:val="none" w:sz="0" w:space="0" w:color="auto"/>
        <w:right w:val="none" w:sz="0" w:space="0" w:color="auto"/>
      </w:divBdr>
    </w:div>
  </w:divs>
  <w:relyOnVML/>
  <w:doNotOrganizeInFold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F6332-87F2-41D2-B49D-6C5B6F30F9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25EA54-C3D2-447F-8B09-B47599797EEE}">
  <ds:schemaRefs>
    <ds:schemaRef ds:uri="http://schemas.microsoft.com/sharepoint/v3/contenttype/forms"/>
  </ds:schemaRefs>
</ds:datastoreItem>
</file>

<file path=customXml/itemProps3.xml><?xml version="1.0" encoding="utf-8"?>
<ds:datastoreItem xmlns:ds="http://schemas.openxmlformats.org/officeDocument/2006/customXml" ds:itemID="{234E3532-CC1D-419B-90BC-5394F68B3D6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C74B9B-8F75-4BDB-9352-DDDBF1069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18781</Words>
  <Characters>107055</Characters>
  <Application>Microsoft Office Word</Application>
  <DocSecurity>0</DocSecurity>
  <Lines>892</Lines>
  <Paragraphs>251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emea-combined-h-236-el-highlighted</vt:lpstr>
      <vt:lpstr>Ferriprox, INN-deferiprone</vt:lpstr>
    </vt:vector>
  </TitlesOfParts>
  <Company>Apotex Inc.</Company>
  <LinksUpToDate>false</LinksUpToDate>
  <CharactersWithSpaces>125585</CharactersWithSpaces>
  <SharedDoc>false</SharedDoc>
  <HLinks>
    <vt:vector size="30" baseType="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emea-combined-h-236-el-highlighted</dc:title>
  <dc:subject>EPAR</dc:subject>
  <dc:creator>CHMP</dc:creator>
  <cp:keywords>Ferriprox, INN-deferiprone</cp:keywords>
  <cp:lastModifiedBy>Voutsas Achilleas</cp:lastModifiedBy>
  <cp:revision>2</cp:revision>
  <cp:lastPrinted>2015-02-27T17:15:00Z</cp:lastPrinted>
  <dcterms:created xsi:type="dcterms:W3CDTF">2021-06-03T23:46:00Z</dcterms:created>
  <dcterms:modified xsi:type="dcterms:W3CDTF">2021-06-03T23:46:00Z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Author">
    <vt:lpwstr/>
  </property>
  <property fmtid="{D5CDD505-2E9C-101B-9397-08002B2CF9AE}" pid="3" name="DM_Authors">
    <vt:lpwstr/>
  </property>
  <property fmtid="{D5CDD505-2E9C-101B-9397-08002B2CF9AE}" pid="4" name="DM_Category">
    <vt:lpwstr>Application-Submission</vt:lpwstr>
  </property>
  <property fmtid="{D5CDD505-2E9C-101B-9397-08002B2CF9AE}" pid="5" name="DM_Creation_Date">
    <vt:lpwstr>07/01/2021 11:56:00</vt:lpwstr>
  </property>
  <property fmtid="{D5CDD505-2E9C-101B-9397-08002B2CF9AE}" pid="6" name="DM_Creator_Name">
    <vt:lpwstr>Pieri Hanna</vt:lpwstr>
  </property>
  <property fmtid="{D5CDD505-2E9C-101B-9397-08002B2CF9AE}" pid="7" name="DM_DocRefId">
    <vt:lpwstr>EMA/9403/2021</vt:lpwstr>
  </property>
  <property fmtid="{D5CDD505-2E9C-101B-9397-08002B2CF9AE}" pid="8" name="DM_emea_bcc">
    <vt:lpwstr/>
  </property>
  <property fmtid="{D5CDD505-2E9C-101B-9397-08002B2CF9AE}" pid="9" name="DM_emea_cc">
    <vt:lpwstr/>
  </property>
  <property fmtid="{D5CDD505-2E9C-101B-9397-08002B2CF9AE}" pid="10" name="DM_emea_doc_category">
    <vt:lpwstr>Product Information</vt:lpwstr>
  </property>
  <property fmtid="{D5CDD505-2E9C-101B-9397-08002B2CF9AE}" pid="11" name="DM_emea_doc_lang">
    <vt:lpwstr/>
  </property>
  <property fmtid="{D5CDD505-2E9C-101B-9397-08002B2CF9AE}" pid="12" name="DM_emea_doc_number">
    <vt:lpwstr>487153</vt:lpwstr>
  </property>
  <property fmtid="{D5CDD505-2E9C-101B-9397-08002B2CF9AE}" pid="13" name="DM_emea_doc_ref_id">
    <vt:lpwstr>EMA/9403/2021</vt:lpwstr>
  </property>
  <property fmtid="{D5CDD505-2E9C-101B-9397-08002B2CF9AE}" pid="14" name="DM_emea_domain">
    <vt:lpwstr>H</vt:lpwstr>
  </property>
  <property fmtid="{D5CDD505-2E9C-101B-9397-08002B2CF9AE}" pid="15" name="DM_emea_from">
    <vt:lpwstr/>
  </property>
  <property fmtid="{D5CDD505-2E9C-101B-9397-08002B2CF9AE}" pid="16" name="DM_emea_internal_label">
    <vt:lpwstr>EMEA</vt:lpwstr>
  </property>
  <property fmtid="{D5CDD505-2E9C-101B-9397-08002B2CF9AE}" pid="17" name="DM_emea_legal_date">
    <vt:lpwstr>nulldate</vt:lpwstr>
  </property>
  <property fmtid="{D5CDD505-2E9C-101B-9397-08002B2CF9AE}" pid="18" name="DM_emea_meeting_action">
    <vt:lpwstr/>
  </property>
  <property fmtid="{D5CDD505-2E9C-101B-9397-08002B2CF9AE}" pid="19" name="DM_emea_meeting_flags">
    <vt:lpwstr/>
  </property>
  <property fmtid="{D5CDD505-2E9C-101B-9397-08002B2CF9AE}" pid="20" name="DM_emea_meeting_hyperlink">
    <vt:lpwstr/>
  </property>
  <property fmtid="{D5CDD505-2E9C-101B-9397-08002B2CF9AE}" pid="21" name="DM_emea_meeting_ref">
    <vt:lpwstr/>
  </property>
  <property fmtid="{D5CDD505-2E9C-101B-9397-08002B2CF9AE}" pid="22" name="DM_emea_meeting_status">
    <vt:lpwstr/>
  </property>
  <property fmtid="{D5CDD505-2E9C-101B-9397-08002B2CF9AE}" pid="23" name="DM_emea_meeting_title">
    <vt:lpwstr/>
  </property>
  <property fmtid="{D5CDD505-2E9C-101B-9397-08002B2CF9AE}" pid="24" name="DM_emea_message_subject">
    <vt:lpwstr/>
  </property>
  <property fmtid="{D5CDD505-2E9C-101B-9397-08002B2CF9AE}" pid="25" name="DM_emea_module">
    <vt:lpwstr/>
  </property>
  <property fmtid="{D5CDD505-2E9C-101B-9397-08002B2CF9AE}" pid="26" name="DM_emea_par_dist">
    <vt:lpwstr/>
  </property>
  <property fmtid="{D5CDD505-2E9C-101B-9397-08002B2CF9AE}" pid="27" name="DM_emea_procedure">
    <vt:lpwstr>C</vt:lpwstr>
  </property>
  <property fmtid="{D5CDD505-2E9C-101B-9397-08002B2CF9AE}" pid="28" name="DM_emea_procedure_number">
    <vt:lpwstr/>
  </property>
  <property fmtid="{D5CDD505-2E9C-101B-9397-08002B2CF9AE}" pid="29" name="DM_emea_procedure_ref">
    <vt:lpwstr>H/C/000236</vt:lpwstr>
  </property>
  <property fmtid="{D5CDD505-2E9C-101B-9397-08002B2CF9AE}" pid="30" name="DM_emea_procedure_type">
    <vt:lpwstr/>
  </property>
  <property fmtid="{D5CDD505-2E9C-101B-9397-08002B2CF9AE}" pid="31" name="DM_emea_product_number">
    <vt:lpwstr>000236</vt:lpwstr>
  </property>
  <property fmtid="{D5CDD505-2E9C-101B-9397-08002B2CF9AE}" pid="32" name="DM_emea_product_substance">
    <vt:lpwstr>Ferriprox</vt:lpwstr>
  </property>
  <property fmtid="{D5CDD505-2E9C-101B-9397-08002B2CF9AE}" pid="33" name="DM_emea_received_date">
    <vt:lpwstr>nulldate</vt:lpwstr>
  </property>
  <property fmtid="{D5CDD505-2E9C-101B-9397-08002B2CF9AE}" pid="34" name="DM_emea_resp_body">
    <vt:lpwstr/>
  </property>
  <property fmtid="{D5CDD505-2E9C-101B-9397-08002B2CF9AE}" pid="35" name="DM_emea_revision_label">
    <vt:lpwstr/>
  </property>
  <property fmtid="{D5CDD505-2E9C-101B-9397-08002B2CF9AE}" pid="36" name="DM_emea_sent_date">
    <vt:lpwstr>nulldate</vt:lpwstr>
  </property>
  <property fmtid="{D5CDD505-2E9C-101B-9397-08002B2CF9AE}" pid="37" name="DM_emea_to">
    <vt:lpwstr/>
  </property>
  <property fmtid="{D5CDD505-2E9C-101B-9397-08002B2CF9AE}" pid="38" name="DM_emea_year">
    <vt:lpwstr>2007</vt:lpwstr>
  </property>
  <property fmtid="{D5CDD505-2E9C-101B-9397-08002B2CF9AE}" pid="39" name="DM_Keywords">
    <vt:lpwstr/>
  </property>
  <property fmtid="{D5CDD505-2E9C-101B-9397-08002B2CF9AE}" pid="40" name="DM_Language">
    <vt:lpwstr/>
  </property>
  <property fmtid="{D5CDD505-2E9C-101B-9397-08002B2CF9AE}" pid="41" name="DM_Modifer_Name">
    <vt:lpwstr>Pieri Hanna</vt:lpwstr>
  </property>
  <property fmtid="{D5CDD505-2E9C-101B-9397-08002B2CF9AE}" pid="42" name="DM_Modified_Date">
    <vt:lpwstr>07/01/2021 11:56:00</vt:lpwstr>
  </property>
  <property fmtid="{D5CDD505-2E9C-101B-9397-08002B2CF9AE}" pid="43" name="DM_Modifier_Name">
    <vt:lpwstr>Pieri Hanna</vt:lpwstr>
  </property>
  <property fmtid="{D5CDD505-2E9C-101B-9397-08002B2CF9AE}" pid="44" name="DM_Modify_Date">
    <vt:lpwstr>07/01/2021 11:56:00</vt:lpwstr>
  </property>
  <property fmtid="{D5CDD505-2E9C-101B-9397-08002B2CF9AE}" pid="45" name="DM_Name">
    <vt:lpwstr>emea-combined-h-236-el-highlighted</vt:lpwstr>
  </property>
  <property fmtid="{D5CDD505-2E9C-101B-9397-08002B2CF9AE}" pid="46" name="DM_Owner">
    <vt:lpwstr>Palencia Maria Jose</vt:lpwstr>
  </property>
  <property fmtid="{D5CDD505-2E9C-101B-9397-08002B2CF9AE}" pid="47" name="DM_Path">
    <vt:lpwstr>/01. Evaluation of Medicines/H-C/D-F/Ferriprox-000236/05 Post Authorisation/Post Activities/2021-xx-xx-236-IA-0152/01 Submiccions and Validation/0175-workingdocuments</vt:lpwstr>
  </property>
  <property fmtid="{D5CDD505-2E9C-101B-9397-08002B2CF9AE}" pid="48" name="DM_Status">
    <vt:lpwstr/>
  </property>
  <property fmtid="{D5CDD505-2E9C-101B-9397-08002B2CF9AE}" pid="49" name="DM_Subject">
    <vt:lpwstr/>
  </property>
  <property fmtid="{D5CDD505-2E9C-101B-9397-08002B2CF9AE}" pid="50" name="DM_Title">
    <vt:lpwstr/>
  </property>
  <property fmtid="{D5CDD505-2E9C-101B-9397-08002B2CF9AE}" pid="51" name="DM_Type">
    <vt:lpwstr>emea_document</vt:lpwstr>
  </property>
  <property fmtid="{D5CDD505-2E9C-101B-9397-08002B2CF9AE}" pid="52" name="DM_Version">
    <vt:lpwstr>1.0,CURRENT</vt:lpwstr>
  </property>
  <property fmtid="{D5CDD505-2E9C-101B-9397-08002B2CF9AE}" pid="53" name="EMEADocClassificationCode">
    <vt:lpwstr/>
  </property>
  <property fmtid="{D5CDD505-2E9C-101B-9397-08002B2CF9AE}" pid="54" name="EMEADocClassificationHidden">
    <vt:lpwstr>N</vt:lpwstr>
  </property>
  <property fmtid="{D5CDD505-2E9C-101B-9397-08002B2CF9AE}" pid="55" name="EMEADocClassificationText">
    <vt:lpwstr/>
  </property>
  <property fmtid="{D5CDD505-2E9C-101B-9397-08002B2CF9AE}" pid="56" name="EMEADocDate">
    <vt:lpwstr>20040415</vt:lpwstr>
  </property>
  <property fmtid="{D5CDD505-2E9C-101B-9397-08002B2CF9AE}" pid="57" name="EMEADocDateDay">
    <vt:lpwstr>15</vt:lpwstr>
  </property>
  <property fmtid="{D5CDD505-2E9C-101B-9397-08002B2CF9AE}" pid="58" name="EMEADocDateMonth">
    <vt:lpwstr>April</vt:lpwstr>
  </property>
  <property fmtid="{D5CDD505-2E9C-101B-9397-08002B2CF9AE}" pid="59" name="EMEADocDateYear">
    <vt:lpwstr>2004</vt:lpwstr>
  </property>
  <property fmtid="{D5CDD505-2E9C-101B-9397-08002B2CF9AE}" pid="60" name="EMEADocExtCatTitle">
    <vt:lpwstr>The Title will not be included in the External Catalogue.</vt:lpwstr>
  </property>
  <property fmtid="{D5CDD505-2E9C-101B-9397-08002B2CF9AE}" pid="61" name="EMEADocLanguage">
    <vt:lpwstr>el</vt:lpwstr>
  </property>
  <property fmtid="{D5CDD505-2E9C-101B-9397-08002B2CF9AE}" pid="62" name="EMEADocRefFull">
    <vt:lpwstr>EMEA/CPMP/1179/04/el</vt:lpwstr>
  </property>
  <property fmtid="{D5CDD505-2E9C-101B-9397-08002B2CF9AE}" pid="63" name="EMEADocRefNum">
    <vt:lpwstr>1179</vt:lpwstr>
  </property>
  <property fmtid="{D5CDD505-2E9C-101B-9397-08002B2CF9AE}" pid="64" name="EMEADocRefPart0">
    <vt:lpwstr>EMEA</vt:lpwstr>
  </property>
  <property fmtid="{D5CDD505-2E9C-101B-9397-08002B2CF9AE}" pid="65" name="EMEADocRefPart1">
    <vt:lpwstr>CPMP</vt:lpwstr>
  </property>
  <property fmtid="{D5CDD505-2E9C-101B-9397-08002B2CF9AE}" pid="66" name="EMEADocRefPart2">
    <vt:lpwstr/>
  </property>
  <property fmtid="{D5CDD505-2E9C-101B-9397-08002B2CF9AE}" pid="67" name="EMEADocRefPart3">
    <vt:lpwstr/>
  </property>
  <property fmtid="{D5CDD505-2E9C-101B-9397-08002B2CF9AE}" pid="68" name="EMEADocRefPartFreeText">
    <vt:lpwstr/>
  </property>
  <property fmtid="{D5CDD505-2E9C-101B-9397-08002B2CF9AE}" pid="69" name="EMEADocRefRoot">
    <vt:lpwstr>EMEA/CPMP/1179/04</vt:lpwstr>
  </property>
  <property fmtid="{D5CDD505-2E9C-101B-9397-08002B2CF9AE}" pid="70" name="EMEADocRefYear">
    <vt:lpwstr>04</vt:lpwstr>
  </property>
  <property fmtid="{D5CDD505-2E9C-101B-9397-08002B2CF9AE}" pid="71" name="EMEADocStatus">
    <vt:lpwstr/>
  </property>
  <property fmtid="{D5CDD505-2E9C-101B-9397-08002B2CF9AE}" pid="72" name="EMEADocTitle">
    <vt:lpwstr>Ferriprox II-17 Revised Highlighted</vt:lpwstr>
  </property>
  <property fmtid="{D5CDD505-2E9C-101B-9397-08002B2CF9AE}" pid="73" name="EMEADocTypeCode">
    <vt:lpwstr>plit</vt:lpwstr>
  </property>
  <property fmtid="{D5CDD505-2E9C-101B-9397-08002B2CF9AE}" pid="74" name="EMEADocVersion">
    <vt:lpwstr/>
  </property>
  <property fmtid="{D5CDD505-2E9C-101B-9397-08002B2CF9AE}" pid="75" name="MSIP_Label_0eea11ca-d417-4147-80ed-01a58412c458_Enabled">
    <vt:lpwstr>true</vt:lpwstr>
  </property>
  <property fmtid="{D5CDD505-2E9C-101B-9397-08002B2CF9AE}" pid="76" name="MSIP_Label_0eea11ca-d417-4147-80ed-01a58412c458_SetDate">
    <vt:lpwstr>2021-06-03T23:46:01Z</vt:lpwstr>
  </property>
  <property fmtid="{D5CDD505-2E9C-101B-9397-08002B2CF9AE}" pid="77" name="MSIP_Label_0eea11ca-d417-4147-80ed-01a58412c458_Method">
    <vt:lpwstr>Standard</vt:lpwstr>
  </property>
  <property fmtid="{D5CDD505-2E9C-101B-9397-08002B2CF9AE}" pid="78" name="MSIP_Label_0eea11ca-d417-4147-80ed-01a58412c458_Name">
    <vt:lpwstr>0eea11ca-d417-4147-80ed-01a58412c458</vt:lpwstr>
  </property>
  <property fmtid="{D5CDD505-2E9C-101B-9397-08002B2CF9AE}" pid="79" name="MSIP_Label_0eea11ca-d417-4147-80ed-01a58412c458_SiteId">
    <vt:lpwstr>bc9dc15c-61bc-4f03-b60b-e5b6d8922839</vt:lpwstr>
  </property>
  <property fmtid="{D5CDD505-2E9C-101B-9397-08002B2CF9AE}" pid="80" name="MSIP_Label_0eea11ca-d417-4147-80ed-01a58412c458_ActionId">
    <vt:lpwstr>aedf22b3-392c-445b-8a61-84258fd973e3</vt:lpwstr>
  </property>
  <property fmtid="{D5CDD505-2E9C-101B-9397-08002B2CF9AE}" pid="81" name="MSIP_Label_0eea11ca-d417-4147-80ed-01a58412c458_ContentBits">
    <vt:lpwstr>2</vt:lpwstr>
  </property>
</Properties>
</file>