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365" w:rsidRPr="002A278F" w:rsidRDefault="00A02365">
      <w:pPr>
        <w:pStyle w:val="Heading5"/>
        <w:jc w:val="center"/>
        <w:rPr>
          <w:szCs w:val="22"/>
          <w:lang w:val="es-ES"/>
        </w:rPr>
      </w:pPr>
      <w:bookmarkStart w:id="0" w:name="_GoBack"/>
      <w:bookmarkEnd w:id="0"/>
    </w:p>
    <w:p w:rsidR="00A02365" w:rsidRPr="002A278F" w:rsidRDefault="00A02365">
      <w:pPr>
        <w:pStyle w:val="Heading5"/>
        <w:jc w:val="center"/>
        <w:rPr>
          <w:szCs w:val="22"/>
          <w:lang w:val="es-ES"/>
        </w:rPr>
      </w:pPr>
    </w:p>
    <w:p w:rsidR="00A02365" w:rsidRPr="002A278F" w:rsidRDefault="00A02365">
      <w:pPr>
        <w:pStyle w:val="Heading5"/>
        <w:jc w:val="center"/>
        <w:rPr>
          <w:szCs w:val="22"/>
          <w:lang w:val="es-ES"/>
        </w:rPr>
      </w:pPr>
    </w:p>
    <w:p w:rsidR="00A02365" w:rsidRPr="002A278F" w:rsidRDefault="00A02365">
      <w:pPr>
        <w:pStyle w:val="Heading5"/>
        <w:jc w:val="center"/>
        <w:rPr>
          <w:szCs w:val="22"/>
          <w:lang w:val="es-ES"/>
        </w:rPr>
      </w:pPr>
    </w:p>
    <w:p w:rsidR="00A02365" w:rsidRPr="002A278F" w:rsidRDefault="00A02365">
      <w:pPr>
        <w:pStyle w:val="Heading5"/>
        <w:jc w:val="center"/>
        <w:rPr>
          <w:szCs w:val="22"/>
          <w:lang w:val="es-ES"/>
        </w:rPr>
      </w:pPr>
    </w:p>
    <w:p w:rsidR="00A02365" w:rsidRPr="002A278F" w:rsidRDefault="00A02365">
      <w:pPr>
        <w:pStyle w:val="Heading5"/>
        <w:jc w:val="center"/>
        <w:rPr>
          <w:szCs w:val="22"/>
          <w:lang w:val="es-ES"/>
        </w:rPr>
      </w:pPr>
    </w:p>
    <w:p w:rsidR="00A02365" w:rsidRPr="002A278F" w:rsidRDefault="00A02365">
      <w:pPr>
        <w:pStyle w:val="Heading5"/>
        <w:jc w:val="center"/>
        <w:rPr>
          <w:szCs w:val="22"/>
          <w:lang w:val="es-ES"/>
        </w:rPr>
      </w:pPr>
    </w:p>
    <w:p w:rsidR="00A02365" w:rsidRPr="002A278F" w:rsidRDefault="00A02365">
      <w:pPr>
        <w:pStyle w:val="Heading5"/>
        <w:jc w:val="center"/>
        <w:rPr>
          <w:szCs w:val="22"/>
          <w:lang w:val="es-ES"/>
        </w:rPr>
      </w:pPr>
    </w:p>
    <w:p w:rsidR="00A02365" w:rsidRPr="002A278F" w:rsidRDefault="00A02365">
      <w:pPr>
        <w:pStyle w:val="Heading5"/>
        <w:jc w:val="center"/>
        <w:rPr>
          <w:szCs w:val="22"/>
          <w:lang w:val="es-ES"/>
        </w:rPr>
      </w:pPr>
    </w:p>
    <w:p w:rsidR="00A02365" w:rsidRPr="002A278F" w:rsidRDefault="00A02365">
      <w:pPr>
        <w:pStyle w:val="Heading5"/>
        <w:jc w:val="center"/>
        <w:rPr>
          <w:szCs w:val="22"/>
          <w:lang w:val="es-ES"/>
        </w:rPr>
      </w:pPr>
    </w:p>
    <w:p w:rsidR="00A02365" w:rsidRPr="002A278F" w:rsidRDefault="00A02365">
      <w:pPr>
        <w:pStyle w:val="Heading5"/>
        <w:jc w:val="center"/>
        <w:rPr>
          <w:szCs w:val="22"/>
          <w:lang w:val="es-ES"/>
        </w:rPr>
      </w:pPr>
    </w:p>
    <w:p w:rsidR="00A02365" w:rsidRPr="002A278F" w:rsidRDefault="00A02365">
      <w:pPr>
        <w:pStyle w:val="Heading5"/>
        <w:jc w:val="center"/>
        <w:rPr>
          <w:szCs w:val="22"/>
          <w:lang w:val="es-ES"/>
        </w:rPr>
      </w:pPr>
    </w:p>
    <w:p w:rsidR="00A02365" w:rsidRPr="002A278F" w:rsidRDefault="00A02365">
      <w:pPr>
        <w:pStyle w:val="Heading5"/>
        <w:jc w:val="center"/>
        <w:rPr>
          <w:szCs w:val="22"/>
          <w:lang w:val="es-ES"/>
        </w:rPr>
      </w:pPr>
    </w:p>
    <w:p w:rsidR="00A02365" w:rsidRPr="002A278F" w:rsidRDefault="00A02365">
      <w:pPr>
        <w:pStyle w:val="Heading5"/>
        <w:jc w:val="center"/>
        <w:rPr>
          <w:szCs w:val="22"/>
          <w:lang w:val="es-ES"/>
        </w:rPr>
      </w:pPr>
    </w:p>
    <w:p w:rsidR="00A02365" w:rsidRPr="002A278F" w:rsidRDefault="00A02365">
      <w:pPr>
        <w:pStyle w:val="Heading5"/>
        <w:jc w:val="center"/>
        <w:rPr>
          <w:szCs w:val="22"/>
          <w:lang w:val="es-ES"/>
        </w:rPr>
      </w:pPr>
    </w:p>
    <w:p w:rsidR="00A02365" w:rsidRPr="002A278F" w:rsidRDefault="00A02365">
      <w:pPr>
        <w:pStyle w:val="Heading5"/>
        <w:jc w:val="center"/>
        <w:rPr>
          <w:szCs w:val="22"/>
          <w:lang w:val="es-ES"/>
        </w:rPr>
      </w:pPr>
    </w:p>
    <w:p w:rsidR="00A02365" w:rsidRPr="002A278F" w:rsidRDefault="00A02365">
      <w:pPr>
        <w:pStyle w:val="Heading5"/>
        <w:jc w:val="center"/>
        <w:rPr>
          <w:szCs w:val="22"/>
          <w:lang w:val="es-ES"/>
        </w:rPr>
      </w:pPr>
    </w:p>
    <w:p w:rsidR="00A02365" w:rsidRPr="002A278F" w:rsidRDefault="00A02365">
      <w:pPr>
        <w:pStyle w:val="Heading5"/>
        <w:jc w:val="center"/>
        <w:rPr>
          <w:szCs w:val="22"/>
          <w:lang w:val="es-ES"/>
        </w:rPr>
      </w:pPr>
    </w:p>
    <w:p w:rsidR="00A02365" w:rsidRPr="002A278F" w:rsidRDefault="00A02365">
      <w:pPr>
        <w:pStyle w:val="Heading5"/>
        <w:jc w:val="center"/>
        <w:rPr>
          <w:szCs w:val="22"/>
          <w:lang w:val="es-ES"/>
        </w:rPr>
      </w:pPr>
    </w:p>
    <w:p w:rsidR="00A02365" w:rsidRPr="002A278F" w:rsidRDefault="00A02365">
      <w:pPr>
        <w:pStyle w:val="Heading5"/>
        <w:jc w:val="center"/>
        <w:rPr>
          <w:szCs w:val="22"/>
          <w:lang w:val="es-ES"/>
        </w:rPr>
      </w:pPr>
    </w:p>
    <w:p w:rsidR="00A02365" w:rsidRPr="002A278F" w:rsidRDefault="00A02365">
      <w:pPr>
        <w:pStyle w:val="Heading5"/>
        <w:jc w:val="center"/>
        <w:rPr>
          <w:szCs w:val="22"/>
          <w:u w:val="none"/>
          <w:lang w:val="es-ES"/>
        </w:rPr>
      </w:pPr>
    </w:p>
    <w:p w:rsidR="00A02365" w:rsidRPr="002A278F" w:rsidRDefault="00A02365">
      <w:pPr>
        <w:pStyle w:val="Heading5"/>
        <w:jc w:val="center"/>
        <w:rPr>
          <w:szCs w:val="22"/>
          <w:u w:val="none"/>
          <w:lang w:val="es-ES"/>
        </w:rPr>
      </w:pPr>
    </w:p>
    <w:p w:rsidR="00A02365" w:rsidRPr="002A278F" w:rsidRDefault="00A02365">
      <w:pPr>
        <w:pStyle w:val="Heading5"/>
        <w:jc w:val="center"/>
        <w:rPr>
          <w:szCs w:val="22"/>
          <w:u w:val="none"/>
          <w:lang w:val="es-ES"/>
        </w:rPr>
      </w:pPr>
    </w:p>
    <w:p w:rsidR="00A02365" w:rsidRPr="002A278F" w:rsidRDefault="00A02365">
      <w:pPr>
        <w:pStyle w:val="Ttulo51"/>
        <w:widowControl/>
        <w:suppressAutoHyphens w:val="0"/>
        <w:rPr>
          <w:bCs/>
          <w:szCs w:val="22"/>
        </w:rPr>
      </w:pPr>
      <w:r w:rsidRPr="002A278F">
        <w:rPr>
          <w:bCs/>
          <w:szCs w:val="22"/>
        </w:rPr>
        <w:t>ANEXO I</w:t>
      </w:r>
    </w:p>
    <w:p w:rsidR="00A02365" w:rsidRPr="002A278F" w:rsidRDefault="00A02365">
      <w:pPr>
        <w:jc w:val="center"/>
        <w:rPr>
          <w:b/>
          <w:bCs/>
          <w:sz w:val="22"/>
          <w:szCs w:val="22"/>
          <w:lang w:val="es-ES"/>
        </w:rPr>
      </w:pPr>
    </w:p>
    <w:p w:rsidR="00A02365" w:rsidRPr="002A278F" w:rsidRDefault="00A02365" w:rsidP="00A02365">
      <w:pPr>
        <w:pStyle w:val="TitleA"/>
      </w:pPr>
      <w:r w:rsidRPr="002A278F">
        <w:t>FICHA TÉCNICA O RESUMEN DE LAS CARACTERÍSTICAS DEL PRODUCTO</w:t>
      </w:r>
    </w:p>
    <w:p w:rsidR="00A02365" w:rsidRPr="002A278F" w:rsidRDefault="00A02365">
      <w:pPr>
        <w:tabs>
          <w:tab w:val="left" w:pos="540"/>
        </w:tabs>
        <w:rPr>
          <w:b/>
          <w:bCs/>
          <w:sz w:val="22"/>
          <w:szCs w:val="22"/>
          <w:lang w:val="es-ES"/>
        </w:rPr>
      </w:pPr>
      <w:r w:rsidRPr="002A278F">
        <w:rPr>
          <w:b/>
          <w:bCs/>
          <w:sz w:val="22"/>
          <w:szCs w:val="22"/>
          <w:lang w:val="es-ES"/>
        </w:rPr>
        <w:br w:type="page"/>
      </w:r>
      <w:r w:rsidRPr="002A278F">
        <w:rPr>
          <w:b/>
          <w:bCs/>
          <w:sz w:val="22"/>
          <w:szCs w:val="22"/>
          <w:lang w:val="es-ES"/>
        </w:rPr>
        <w:lastRenderedPageBreak/>
        <w:t>1.</w:t>
      </w:r>
      <w:r w:rsidRPr="002A278F">
        <w:rPr>
          <w:b/>
          <w:bCs/>
          <w:sz w:val="22"/>
          <w:szCs w:val="22"/>
          <w:lang w:val="es-ES"/>
        </w:rPr>
        <w:tab/>
        <w:t>NOMBRE DEL MEDICAMENTO</w:t>
      </w:r>
    </w:p>
    <w:p w:rsidR="00A02365" w:rsidRPr="002A278F" w:rsidRDefault="00A02365">
      <w:pPr>
        <w:rPr>
          <w:sz w:val="22"/>
          <w:szCs w:val="22"/>
          <w:lang w:val="es-ES"/>
        </w:rPr>
      </w:pPr>
    </w:p>
    <w:p w:rsidR="00A02365" w:rsidRPr="002A278F" w:rsidRDefault="00A02365">
      <w:pPr>
        <w:rPr>
          <w:sz w:val="22"/>
          <w:szCs w:val="22"/>
          <w:lang w:val="es-ES"/>
        </w:rPr>
      </w:pPr>
      <w:r w:rsidRPr="002A278F">
        <w:rPr>
          <w:sz w:val="22"/>
          <w:szCs w:val="22"/>
          <w:lang w:val="es-ES"/>
        </w:rPr>
        <w:t xml:space="preserve">Ferriprox 500 mg comprimidos </w:t>
      </w:r>
      <w:r w:rsidR="00885B7A" w:rsidRPr="002A278F">
        <w:rPr>
          <w:sz w:val="22"/>
          <w:szCs w:val="22"/>
          <w:lang w:val="es-ES"/>
        </w:rPr>
        <w:t>recubiertos con película</w:t>
      </w:r>
    </w:p>
    <w:p w:rsidR="003E5E86" w:rsidRPr="002A278F" w:rsidRDefault="003E5E86" w:rsidP="003E5E86">
      <w:pPr>
        <w:rPr>
          <w:sz w:val="22"/>
          <w:szCs w:val="22"/>
          <w:lang w:val="es-ES"/>
        </w:rPr>
      </w:pPr>
      <w:r w:rsidRPr="002A278F">
        <w:rPr>
          <w:sz w:val="22"/>
          <w:szCs w:val="22"/>
          <w:lang w:val="es-ES"/>
        </w:rPr>
        <w:t>Ferriprox 1000 mg comprimidos recubiertos con película</w:t>
      </w:r>
    </w:p>
    <w:p w:rsidR="00A02365" w:rsidRPr="002A278F" w:rsidRDefault="00A02365">
      <w:pPr>
        <w:rPr>
          <w:sz w:val="22"/>
          <w:szCs w:val="22"/>
          <w:lang w:val="es-ES"/>
        </w:rPr>
      </w:pPr>
    </w:p>
    <w:p w:rsidR="00A02365" w:rsidRPr="002A278F" w:rsidRDefault="00A02365">
      <w:pPr>
        <w:rPr>
          <w:sz w:val="22"/>
          <w:szCs w:val="22"/>
          <w:lang w:val="es-ES"/>
        </w:rPr>
      </w:pPr>
    </w:p>
    <w:p w:rsidR="00A02365" w:rsidRPr="002A278F" w:rsidRDefault="00A02365">
      <w:pPr>
        <w:pStyle w:val="ormal"/>
        <w:tabs>
          <w:tab w:val="left" w:pos="540"/>
        </w:tabs>
        <w:suppressAutoHyphens w:val="0"/>
        <w:rPr>
          <w:bCs/>
          <w:lang w:val="es-ES"/>
        </w:rPr>
      </w:pPr>
      <w:r w:rsidRPr="002A278F">
        <w:rPr>
          <w:bCs/>
          <w:lang w:val="es-ES"/>
        </w:rPr>
        <w:t>2.</w:t>
      </w:r>
      <w:r w:rsidRPr="002A278F">
        <w:rPr>
          <w:bCs/>
          <w:lang w:val="es-ES"/>
        </w:rPr>
        <w:tab/>
        <w:t>COMPOSICIÓN CUALITATIVA Y CUANTITATIVA</w:t>
      </w:r>
    </w:p>
    <w:p w:rsidR="00A02365" w:rsidRPr="002A278F" w:rsidRDefault="00A02365">
      <w:pPr>
        <w:rPr>
          <w:sz w:val="22"/>
          <w:szCs w:val="22"/>
          <w:lang w:val="es-ES"/>
        </w:rPr>
      </w:pPr>
    </w:p>
    <w:p w:rsidR="003E5E86" w:rsidRPr="00636C82" w:rsidRDefault="003E5E86" w:rsidP="003E5E86">
      <w:pPr>
        <w:rPr>
          <w:sz w:val="22"/>
          <w:szCs w:val="22"/>
          <w:u w:val="single"/>
          <w:lang w:val="es-ES"/>
        </w:rPr>
      </w:pPr>
      <w:r w:rsidRPr="00636C82">
        <w:rPr>
          <w:sz w:val="22"/>
          <w:szCs w:val="22"/>
          <w:u w:val="single"/>
          <w:lang w:val="es-ES"/>
        </w:rPr>
        <w:t>Ferriprox 500 mg comprimidos recubiertos con película</w:t>
      </w:r>
    </w:p>
    <w:p w:rsidR="00A02365" w:rsidRPr="002A278F" w:rsidRDefault="00A02365" w:rsidP="0099398C">
      <w:pPr>
        <w:tabs>
          <w:tab w:val="left" w:pos="540"/>
        </w:tabs>
        <w:rPr>
          <w:sz w:val="22"/>
          <w:szCs w:val="22"/>
          <w:lang w:val="es-ES"/>
        </w:rPr>
      </w:pPr>
      <w:r w:rsidRPr="002A278F">
        <w:rPr>
          <w:sz w:val="22"/>
          <w:szCs w:val="22"/>
          <w:lang w:val="es-ES"/>
        </w:rPr>
        <w:t>Cada comprimido contiene 500 mg de deferiprona.</w:t>
      </w:r>
    </w:p>
    <w:p w:rsidR="00A02365" w:rsidRPr="002A278F" w:rsidRDefault="00A02365" w:rsidP="0099398C">
      <w:pPr>
        <w:tabs>
          <w:tab w:val="left" w:pos="540"/>
        </w:tabs>
        <w:rPr>
          <w:sz w:val="22"/>
          <w:szCs w:val="22"/>
          <w:lang w:val="es-ES"/>
        </w:rPr>
      </w:pPr>
    </w:p>
    <w:p w:rsidR="003E5E86" w:rsidRPr="00636C82" w:rsidRDefault="003E5E86" w:rsidP="003E5E86">
      <w:pPr>
        <w:rPr>
          <w:sz w:val="22"/>
          <w:szCs w:val="22"/>
          <w:u w:val="single"/>
          <w:lang w:val="es-ES"/>
        </w:rPr>
      </w:pPr>
      <w:r w:rsidRPr="00636C82">
        <w:rPr>
          <w:sz w:val="22"/>
          <w:szCs w:val="22"/>
          <w:u w:val="single"/>
          <w:lang w:val="es-ES"/>
        </w:rPr>
        <w:t>Ferriprox 1000 mg comprimidos recubiertos con película</w:t>
      </w:r>
    </w:p>
    <w:p w:rsidR="003E5E86" w:rsidRDefault="003E5E86" w:rsidP="003E5E86">
      <w:pPr>
        <w:tabs>
          <w:tab w:val="left" w:pos="540"/>
        </w:tabs>
        <w:rPr>
          <w:sz w:val="22"/>
          <w:szCs w:val="22"/>
          <w:lang w:val="es-ES"/>
        </w:rPr>
      </w:pPr>
      <w:r w:rsidRPr="002A278F">
        <w:rPr>
          <w:sz w:val="22"/>
          <w:szCs w:val="22"/>
          <w:lang w:val="es-ES"/>
        </w:rPr>
        <w:t>Cada comprimido contiene 1000 mg de deferiprona.</w:t>
      </w:r>
    </w:p>
    <w:p w:rsidR="003E5E86" w:rsidRPr="002A278F" w:rsidRDefault="003E5E86" w:rsidP="003E5E86">
      <w:pPr>
        <w:tabs>
          <w:tab w:val="left" w:pos="540"/>
        </w:tabs>
        <w:rPr>
          <w:sz w:val="22"/>
          <w:szCs w:val="22"/>
          <w:lang w:val="es-ES"/>
        </w:rPr>
      </w:pPr>
    </w:p>
    <w:p w:rsidR="00A02365" w:rsidRPr="002A278F" w:rsidRDefault="00A02365">
      <w:pPr>
        <w:rPr>
          <w:sz w:val="22"/>
          <w:szCs w:val="22"/>
          <w:lang w:val="es-ES"/>
        </w:rPr>
      </w:pPr>
      <w:r w:rsidRPr="002A278F">
        <w:rPr>
          <w:noProof/>
          <w:sz w:val="22"/>
          <w:szCs w:val="22"/>
          <w:lang w:val="es-ES"/>
        </w:rPr>
        <w:t>Para consultar la lista completa de excipientes</w:t>
      </w:r>
      <w:r w:rsidR="00B10FDA" w:rsidRPr="002A278F">
        <w:rPr>
          <w:noProof/>
          <w:sz w:val="22"/>
          <w:szCs w:val="22"/>
          <w:lang w:val="es-ES"/>
        </w:rPr>
        <w:t>,</w:t>
      </w:r>
      <w:r w:rsidRPr="002A278F">
        <w:rPr>
          <w:noProof/>
          <w:sz w:val="22"/>
          <w:szCs w:val="22"/>
          <w:lang w:val="es-ES"/>
        </w:rPr>
        <w:t xml:space="preserve"> ver sección 6.1.</w:t>
      </w:r>
    </w:p>
    <w:p w:rsidR="00A02365" w:rsidRPr="002A278F" w:rsidRDefault="00A02365">
      <w:pPr>
        <w:rPr>
          <w:sz w:val="22"/>
          <w:szCs w:val="22"/>
          <w:lang w:val="es-ES"/>
        </w:rPr>
      </w:pPr>
    </w:p>
    <w:p w:rsidR="00A02365" w:rsidRPr="002A278F" w:rsidRDefault="00A02365">
      <w:pPr>
        <w:rPr>
          <w:sz w:val="22"/>
          <w:szCs w:val="22"/>
          <w:lang w:val="es-ES"/>
        </w:rPr>
      </w:pPr>
    </w:p>
    <w:p w:rsidR="00A02365" w:rsidRPr="002A278F" w:rsidRDefault="00A02365">
      <w:pPr>
        <w:pStyle w:val="ormal"/>
        <w:tabs>
          <w:tab w:val="left" w:pos="540"/>
        </w:tabs>
        <w:suppressAutoHyphens w:val="0"/>
        <w:rPr>
          <w:bCs/>
          <w:lang w:val="es-ES"/>
        </w:rPr>
      </w:pPr>
      <w:r w:rsidRPr="002A278F">
        <w:rPr>
          <w:bCs/>
          <w:lang w:val="es-ES"/>
        </w:rPr>
        <w:t>3.</w:t>
      </w:r>
      <w:r w:rsidRPr="002A278F">
        <w:rPr>
          <w:bCs/>
          <w:lang w:val="es-ES"/>
        </w:rPr>
        <w:tab/>
        <w:t>FORMA FARMACÉUTICA</w:t>
      </w:r>
    </w:p>
    <w:p w:rsidR="00A02365" w:rsidRPr="002A278F" w:rsidRDefault="00A02365">
      <w:pPr>
        <w:rPr>
          <w:sz w:val="22"/>
          <w:szCs w:val="22"/>
          <w:lang w:val="es-ES"/>
        </w:rPr>
      </w:pPr>
    </w:p>
    <w:p w:rsidR="00A02365" w:rsidRPr="002A278F" w:rsidRDefault="00A02365">
      <w:pPr>
        <w:pStyle w:val="InsideAddress"/>
        <w:keepLines w:val="0"/>
        <w:rPr>
          <w:rFonts w:ascii="Times New Roman" w:hAnsi="Times New Roman"/>
          <w:szCs w:val="22"/>
          <w:lang w:val="es-ES"/>
        </w:rPr>
      </w:pPr>
      <w:r w:rsidRPr="002A278F">
        <w:rPr>
          <w:rFonts w:ascii="Times New Roman" w:hAnsi="Times New Roman"/>
          <w:szCs w:val="22"/>
          <w:lang w:val="es-ES"/>
        </w:rPr>
        <w:t xml:space="preserve">Comprimidos </w:t>
      </w:r>
      <w:r w:rsidR="00885B7A" w:rsidRPr="002A278F">
        <w:rPr>
          <w:rFonts w:ascii="Times New Roman" w:hAnsi="Times New Roman"/>
          <w:szCs w:val="22"/>
          <w:lang w:val="es-ES"/>
        </w:rPr>
        <w:t>recubiertos con película</w:t>
      </w:r>
      <w:r w:rsidRPr="002A278F">
        <w:rPr>
          <w:rFonts w:ascii="Times New Roman" w:hAnsi="Times New Roman"/>
          <w:szCs w:val="22"/>
          <w:lang w:val="es-ES"/>
        </w:rPr>
        <w:t>.</w:t>
      </w:r>
    </w:p>
    <w:p w:rsidR="00A02365" w:rsidRPr="002A278F" w:rsidRDefault="00A02365">
      <w:pPr>
        <w:rPr>
          <w:sz w:val="22"/>
          <w:szCs w:val="22"/>
          <w:lang w:val="es-ES"/>
        </w:rPr>
      </w:pPr>
    </w:p>
    <w:p w:rsidR="003E5E86" w:rsidRPr="00636C82" w:rsidRDefault="003E5E86" w:rsidP="003E5E86">
      <w:pPr>
        <w:rPr>
          <w:sz w:val="22"/>
          <w:szCs w:val="22"/>
          <w:u w:val="single"/>
          <w:lang w:val="es-ES"/>
        </w:rPr>
      </w:pPr>
      <w:r w:rsidRPr="00636C82">
        <w:rPr>
          <w:sz w:val="22"/>
          <w:szCs w:val="22"/>
          <w:u w:val="single"/>
          <w:lang w:val="es-ES"/>
        </w:rPr>
        <w:t>Ferriprox 500 mg comprimidos recubiertos con película</w:t>
      </w:r>
    </w:p>
    <w:p w:rsidR="00A02365" w:rsidRPr="002A278F" w:rsidRDefault="00A02365">
      <w:pPr>
        <w:rPr>
          <w:sz w:val="22"/>
          <w:szCs w:val="22"/>
          <w:lang w:val="es-ES"/>
        </w:rPr>
      </w:pPr>
      <w:r w:rsidRPr="002A278F">
        <w:rPr>
          <w:sz w:val="22"/>
          <w:szCs w:val="22"/>
          <w:lang w:val="es-ES"/>
        </w:rPr>
        <w:t>Comprimidos con cubierta pelicular, de color blanco o blanquecino, en forma de cápsula, con “APO” y “500” impresos en un lado y lisos en el otro. El comprimido está marcado. El comprimido se puede dividir en mitades iguales.</w:t>
      </w:r>
    </w:p>
    <w:p w:rsidR="00A02365" w:rsidRDefault="00A02365">
      <w:pPr>
        <w:rPr>
          <w:sz w:val="22"/>
          <w:szCs w:val="22"/>
          <w:lang w:val="es-ES"/>
        </w:rPr>
      </w:pPr>
    </w:p>
    <w:p w:rsidR="003E5E86" w:rsidRPr="00636C82" w:rsidRDefault="003E5E86" w:rsidP="003E5E86">
      <w:pPr>
        <w:rPr>
          <w:sz w:val="22"/>
          <w:szCs w:val="22"/>
          <w:u w:val="single"/>
          <w:lang w:val="es-ES"/>
        </w:rPr>
      </w:pPr>
      <w:r w:rsidRPr="00636C82">
        <w:rPr>
          <w:sz w:val="22"/>
          <w:szCs w:val="22"/>
          <w:u w:val="single"/>
          <w:lang w:val="es-ES"/>
        </w:rPr>
        <w:t>Ferriprox 1000 mg comprimidos recubiertos con película</w:t>
      </w:r>
    </w:p>
    <w:p w:rsidR="003E5E86" w:rsidRPr="002A278F" w:rsidRDefault="003E5E86" w:rsidP="003E5E86">
      <w:pPr>
        <w:rPr>
          <w:sz w:val="22"/>
          <w:szCs w:val="22"/>
          <w:lang w:val="es-ES"/>
        </w:rPr>
      </w:pPr>
      <w:r w:rsidRPr="002A278F">
        <w:rPr>
          <w:sz w:val="22"/>
          <w:szCs w:val="22"/>
          <w:lang w:val="es-ES"/>
        </w:rPr>
        <w:t xml:space="preserve">Comprimidos recubiertos con película, de color blanco </w:t>
      </w:r>
      <w:r w:rsidR="00BB0474">
        <w:rPr>
          <w:sz w:val="22"/>
          <w:szCs w:val="22"/>
          <w:lang w:val="es-ES"/>
        </w:rPr>
        <w:t>a</w:t>
      </w:r>
      <w:r w:rsidRPr="002A278F">
        <w:rPr>
          <w:sz w:val="22"/>
          <w:szCs w:val="22"/>
          <w:lang w:val="es-ES"/>
        </w:rPr>
        <w:t xml:space="preserve"> blanquecino, en forma de cápsula, con “APO” y “1000” impresos en un lado y lisos en el otro. El comprimido está marcado. El comprimido se puede dividir en mitades iguales.</w:t>
      </w:r>
    </w:p>
    <w:p w:rsidR="003E5E86" w:rsidRPr="002A278F" w:rsidRDefault="003E5E86">
      <w:pPr>
        <w:rPr>
          <w:sz w:val="22"/>
          <w:szCs w:val="22"/>
          <w:lang w:val="es-ES"/>
        </w:rPr>
      </w:pPr>
    </w:p>
    <w:p w:rsidR="00A02365" w:rsidRPr="002A278F" w:rsidRDefault="00A02365">
      <w:pPr>
        <w:rPr>
          <w:sz w:val="22"/>
          <w:szCs w:val="22"/>
          <w:lang w:val="es-ES"/>
        </w:rPr>
      </w:pPr>
    </w:p>
    <w:p w:rsidR="00A02365" w:rsidRPr="002A278F" w:rsidRDefault="00A02365">
      <w:pPr>
        <w:tabs>
          <w:tab w:val="left" w:pos="540"/>
        </w:tabs>
        <w:rPr>
          <w:b/>
          <w:caps/>
          <w:sz w:val="22"/>
          <w:szCs w:val="22"/>
          <w:lang w:val="es-ES"/>
        </w:rPr>
      </w:pPr>
      <w:r w:rsidRPr="002A278F">
        <w:rPr>
          <w:b/>
          <w:caps/>
          <w:sz w:val="22"/>
          <w:szCs w:val="22"/>
          <w:lang w:val="es-ES"/>
        </w:rPr>
        <w:t>4.</w:t>
      </w:r>
      <w:r w:rsidRPr="002A278F">
        <w:rPr>
          <w:b/>
          <w:caps/>
          <w:sz w:val="22"/>
          <w:szCs w:val="22"/>
          <w:lang w:val="es-ES"/>
        </w:rPr>
        <w:tab/>
        <w:t>DATOS CLÍNICOS</w:t>
      </w:r>
    </w:p>
    <w:p w:rsidR="00A02365" w:rsidRPr="002A278F" w:rsidRDefault="00A02365">
      <w:pPr>
        <w:tabs>
          <w:tab w:val="left" w:pos="540"/>
        </w:tabs>
        <w:rPr>
          <w:b/>
          <w:sz w:val="22"/>
          <w:szCs w:val="22"/>
          <w:lang w:val="es-ES"/>
        </w:rPr>
      </w:pPr>
    </w:p>
    <w:p w:rsidR="00A02365" w:rsidRPr="002A278F" w:rsidRDefault="00A02365">
      <w:pPr>
        <w:tabs>
          <w:tab w:val="left" w:pos="540"/>
        </w:tabs>
        <w:rPr>
          <w:b/>
          <w:sz w:val="22"/>
          <w:szCs w:val="22"/>
          <w:lang w:val="es-ES"/>
        </w:rPr>
      </w:pPr>
      <w:r w:rsidRPr="002A278F">
        <w:rPr>
          <w:b/>
          <w:sz w:val="22"/>
          <w:szCs w:val="22"/>
          <w:lang w:val="es-ES"/>
        </w:rPr>
        <w:t>4.1</w:t>
      </w:r>
      <w:r w:rsidRPr="002A278F">
        <w:rPr>
          <w:b/>
          <w:sz w:val="22"/>
          <w:szCs w:val="22"/>
          <w:lang w:val="es-ES"/>
        </w:rPr>
        <w:tab/>
        <w:t>Indicaciones terapéuticas</w:t>
      </w:r>
    </w:p>
    <w:p w:rsidR="00A02365" w:rsidRPr="002A278F" w:rsidRDefault="00A02365">
      <w:pPr>
        <w:rPr>
          <w:sz w:val="22"/>
          <w:szCs w:val="22"/>
          <w:lang w:val="es-ES"/>
        </w:rPr>
      </w:pPr>
    </w:p>
    <w:p w:rsidR="00A02365" w:rsidRPr="002A278F" w:rsidRDefault="00A02365" w:rsidP="00323851">
      <w:pPr>
        <w:rPr>
          <w:sz w:val="22"/>
          <w:szCs w:val="22"/>
          <w:lang w:val="es-ES"/>
        </w:rPr>
      </w:pPr>
      <w:r w:rsidRPr="002A278F">
        <w:rPr>
          <w:sz w:val="22"/>
          <w:szCs w:val="22"/>
          <w:lang w:val="es-ES"/>
        </w:rPr>
        <w:t xml:space="preserve">Ferriprox </w:t>
      </w:r>
      <w:r w:rsidR="003E5E86">
        <w:rPr>
          <w:sz w:val="22"/>
          <w:szCs w:val="22"/>
          <w:lang w:val="es-ES"/>
        </w:rPr>
        <w:t xml:space="preserve">en monoterapia </w:t>
      </w:r>
      <w:r w:rsidRPr="002A278F">
        <w:rPr>
          <w:sz w:val="22"/>
          <w:szCs w:val="22"/>
          <w:lang w:val="es-ES"/>
        </w:rPr>
        <w:t xml:space="preserve">está indicado en el tratamiento de la sobrecarga de hierro en pacientes que presentan talasemia mayor cuando </w:t>
      </w:r>
      <w:r w:rsidR="003E5E86">
        <w:rPr>
          <w:sz w:val="22"/>
          <w:szCs w:val="22"/>
          <w:lang w:val="es-ES"/>
        </w:rPr>
        <w:t xml:space="preserve">el tratamiento quelante actual </w:t>
      </w:r>
      <w:r w:rsidRPr="002A278F">
        <w:rPr>
          <w:sz w:val="22"/>
          <w:szCs w:val="22"/>
          <w:lang w:val="es-ES"/>
        </w:rPr>
        <w:t>está contraindicad</w:t>
      </w:r>
      <w:r w:rsidR="00323851">
        <w:rPr>
          <w:sz w:val="22"/>
          <w:szCs w:val="22"/>
          <w:lang w:val="es-ES"/>
        </w:rPr>
        <w:t>o</w:t>
      </w:r>
      <w:r w:rsidRPr="002A278F">
        <w:rPr>
          <w:sz w:val="22"/>
          <w:szCs w:val="22"/>
          <w:lang w:val="es-ES"/>
        </w:rPr>
        <w:t xml:space="preserve"> o es inadecuad</w:t>
      </w:r>
      <w:r w:rsidR="00323851">
        <w:rPr>
          <w:sz w:val="22"/>
          <w:szCs w:val="22"/>
          <w:lang w:val="es-ES"/>
        </w:rPr>
        <w:t>o</w:t>
      </w:r>
      <w:r w:rsidRPr="002A278F">
        <w:rPr>
          <w:sz w:val="22"/>
          <w:szCs w:val="22"/>
          <w:lang w:val="es-ES"/>
        </w:rPr>
        <w:t>.</w:t>
      </w:r>
    </w:p>
    <w:p w:rsidR="003E5E86" w:rsidRDefault="003E5E86">
      <w:pPr>
        <w:rPr>
          <w:sz w:val="22"/>
          <w:szCs w:val="22"/>
          <w:lang w:val="es-ES"/>
        </w:rPr>
      </w:pPr>
    </w:p>
    <w:p w:rsidR="00A02365" w:rsidRDefault="003E5E86" w:rsidP="00FB6DB1">
      <w:pPr>
        <w:rPr>
          <w:sz w:val="22"/>
          <w:szCs w:val="22"/>
          <w:lang w:val="es-ES"/>
        </w:rPr>
      </w:pPr>
      <w:r w:rsidRPr="003E5E86">
        <w:rPr>
          <w:sz w:val="22"/>
          <w:szCs w:val="22"/>
          <w:lang w:val="es-ES"/>
        </w:rPr>
        <w:t>Ferriprox en combinación con otro</w:t>
      </w:r>
      <w:r w:rsidR="00BB0474">
        <w:rPr>
          <w:sz w:val="22"/>
          <w:szCs w:val="22"/>
          <w:lang w:val="es-ES"/>
        </w:rPr>
        <w:t xml:space="preserve"> </w:t>
      </w:r>
      <w:r w:rsidR="00BB0474" w:rsidRPr="00B66DA8">
        <w:rPr>
          <w:sz w:val="22"/>
          <w:szCs w:val="22"/>
          <w:lang w:val="es-ES"/>
        </w:rPr>
        <w:t>quelante</w:t>
      </w:r>
      <w:r w:rsidRPr="00B66DA8">
        <w:rPr>
          <w:sz w:val="22"/>
          <w:szCs w:val="22"/>
          <w:lang w:val="es-ES"/>
        </w:rPr>
        <w:t xml:space="preserve"> </w:t>
      </w:r>
      <w:r w:rsidR="00275D75" w:rsidRPr="00B66DA8">
        <w:rPr>
          <w:sz w:val="22"/>
          <w:szCs w:val="22"/>
          <w:lang w:val="es-ES"/>
        </w:rPr>
        <w:t xml:space="preserve">(ver sección 4.4) está indicado en pacientes con talasemia mayor cuando el tratamiento en monoterapia con cualquier </w:t>
      </w:r>
      <w:r w:rsidR="00121190" w:rsidRPr="00B66DA8">
        <w:rPr>
          <w:sz w:val="22"/>
          <w:szCs w:val="22"/>
          <w:lang w:val="es-ES"/>
        </w:rPr>
        <w:t xml:space="preserve">otro </w:t>
      </w:r>
      <w:r w:rsidR="00275D75" w:rsidRPr="00B66DA8">
        <w:rPr>
          <w:sz w:val="22"/>
          <w:szCs w:val="22"/>
          <w:lang w:val="es-ES"/>
        </w:rPr>
        <w:t xml:space="preserve">quelante del hierro </w:t>
      </w:r>
      <w:r w:rsidR="00121190" w:rsidRPr="00B66DA8">
        <w:rPr>
          <w:sz w:val="22"/>
          <w:szCs w:val="22"/>
          <w:lang w:val="es-ES"/>
        </w:rPr>
        <w:t>resulta</w:t>
      </w:r>
      <w:r w:rsidR="00275D75" w:rsidRPr="00B66DA8">
        <w:rPr>
          <w:sz w:val="22"/>
          <w:szCs w:val="22"/>
          <w:lang w:val="es-ES"/>
        </w:rPr>
        <w:t xml:space="preserve"> ineficaz, o cuando la prevención o el tratamiento de las consecuencias potencialmente mortales</w:t>
      </w:r>
      <w:r w:rsidR="00275D75" w:rsidRPr="00275D75">
        <w:rPr>
          <w:sz w:val="22"/>
          <w:szCs w:val="22"/>
          <w:lang w:val="es-ES"/>
        </w:rPr>
        <w:t xml:space="preserve"> de la sobrecarga de hierro (principalmente sobrecarga cardíaca) justifica la corrección rápid</w:t>
      </w:r>
      <w:r w:rsidR="00275D75">
        <w:rPr>
          <w:sz w:val="22"/>
          <w:szCs w:val="22"/>
          <w:lang w:val="es-ES"/>
        </w:rPr>
        <w:t>a o intensiva (ver sección 4.2)</w:t>
      </w:r>
      <w:r w:rsidRPr="003E5E86">
        <w:rPr>
          <w:sz w:val="22"/>
          <w:szCs w:val="22"/>
          <w:lang w:val="es-ES"/>
        </w:rPr>
        <w:t>.</w:t>
      </w:r>
    </w:p>
    <w:p w:rsidR="003E5E86" w:rsidRPr="002A278F" w:rsidRDefault="003E5E86">
      <w:pPr>
        <w:rPr>
          <w:sz w:val="22"/>
          <w:szCs w:val="22"/>
          <w:lang w:val="es-ES"/>
        </w:rPr>
      </w:pPr>
    </w:p>
    <w:p w:rsidR="00A02365" w:rsidRPr="002A278F" w:rsidRDefault="00A02365" w:rsidP="00636C82">
      <w:pPr>
        <w:keepNext/>
        <w:tabs>
          <w:tab w:val="left" w:pos="540"/>
        </w:tabs>
        <w:rPr>
          <w:b/>
          <w:sz w:val="22"/>
          <w:szCs w:val="22"/>
          <w:lang w:val="es-ES"/>
        </w:rPr>
      </w:pPr>
      <w:r w:rsidRPr="002A278F">
        <w:rPr>
          <w:b/>
          <w:sz w:val="22"/>
          <w:szCs w:val="22"/>
          <w:lang w:val="es-ES"/>
        </w:rPr>
        <w:t>4.2</w:t>
      </w:r>
      <w:r w:rsidRPr="002A278F">
        <w:rPr>
          <w:b/>
          <w:sz w:val="22"/>
          <w:szCs w:val="22"/>
          <w:lang w:val="es-ES"/>
        </w:rPr>
        <w:tab/>
        <w:t>Posología y forma de administración</w:t>
      </w:r>
    </w:p>
    <w:p w:rsidR="00A02365" w:rsidRPr="002A278F" w:rsidRDefault="00A02365" w:rsidP="00636C82">
      <w:pPr>
        <w:keepNext/>
        <w:rPr>
          <w:sz w:val="22"/>
          <w:szCs w:val="22"/>
          <w:lang w:val="es-ES"/>
        </w:rPr>
      </w:pPr>
    </w:p>
    <w:p w:rsidR="00A02365" w:rsidRPr="002A278F" w:rsidRDefault="00A02365">
      <w:pPr>
        <w:rPr>
          <w:sz w:val="22"/>
          <w:szCs w:val="22"/>
          <w:lang w:val="es-ES"/>
        </w:rPr>
      </w:pPr>
      <w:r w:rsidRPr="002A278F">
        <w:rPr>
          <w:sz w:val="22"/>
          <w:szCs w:val="22"/>
          <w:lang w:val="es-ES"/>
        </w:rPr>
        <w:t>La terapia con deferiprona deberá iniciarla y mantenerla un médico con experiencia en el tratamiento de pacientes con talasemia.</w:t>
      </w:r>
    </w:p>
    <w:p w:rsidR="00A02365" w:rsidRPr="002A278F" w:rsidRDefault="00A02365">
      <w:pPr>
        <w:rPr>
          <w:sz w:val="22"/>
          <w:szCs w:val="22"/>
          <w:lang w:val="es-ES"/>
        </w:rPr>
      </w:pPr>
    </w:p>
    <w:p w:rsidR="00A02365" w:rsidRPr="002A278F" w:rsidRDefault="00A02365" w:rsidP="00636C82">
      <w:pPr>
        <w:keepNext/>
        <w:rPr>
          <w:iCs/>
          <w:sz w:val="22"/>
          <w:szCs w:val="22"/>
          <w:u w:val="single"/>
          <w:lang w:val="es-ES"/>
        </w:rPr>
      </w:pPr>
      <w:r w:rsidRPr="002A278F">
        <w:rPr>
          <w:iCs/>
          <w:sz w:val="22"/>
          <w:szCs w:val="22"/>
          <w:u w:val="single"/>
          <w:lang w:val="es-ES"/>
        </w:rPr>
        <w:t>Posología</w:t>
      </w:r>
    </w:p>
    <w:p w:rsidR="00A02365" w:rsidRPr="002A278F" w:rsidRDefault="00A02365">
      <w:pPr>
        <w:rPr>
          <w:sz w:val="22"/>
          <w:szCs w:val="22"/>
          <w:lang w:val="es-ES"/>
        </w:rPr>
      </w:pPr>
      <w:r w:rsidRPr="002A278F">
        <w:rPr>
          <w:sz w:val="22"/>
          <w:szCs w:val="22"/>
          <w:lang w:val="es-ES"/>
        </w:rPr>
        <w:t>La deferiprona normalmente se administra en dosis de 25 mg/kg de peso corporal, vía oral, tres veces al día con una dosis total diaria de 75 mg/kg de peso corporal. La posología por kilogramo de peso corporal deberá determinarse teniendo en cuenta la posible utilización de medio comprimido en el cálculo final del número de comprimidos</w:t>
      </w:r>
      <w:r w:rsidR="00504D28" w:rsidRPr="002A278F">
        <w:rPr>
          <w:sz w:val="22"/>
          <w:szCs w:val="22"/>
          <w:lang w:val="es-ES"/>
        </w:rPr>
        <w:t>.</w:t>
      </w:r>
      <w:r w:rsidRPr="002A278F">
        <w:rPr>
          <w:sz w:val="22"/>
          <w:szCs w:val="22"/>
          <w:lang w:val="es-ES"/>
        </w:rPr>
        <w:t xml:space="preserve"> Ver la</w:t>
      </w:r>
      <w:r w:rsidR="00A33C04">
        <w:rPr>
          <w:sz w:val="22"/>
          <w:szCs w:val="22"/>
          <w:lang w:val="es-ES"/>
        </w:rPr>
        <w:t>s</w:t>
      </w:r>
      <w:r w:rsidRPr="002A278F">
        <w:rPr>
          <w:sz w:val="22"/>
          <w:szCs w:val="22"/>
          <w:lang w:val="es-ES"/>
        </w:rPr>
        <w:t xml:space="preserve"> tabla</w:t>
      </w:r>
      <w:r w:rsidR="00A33C04">
        <w:rPr>
          <w:sz w:val="22"/>
          <w:szCs w:val="22"/>
          <w:lang w:val="es-ES"/>
        </w:rPr>
        <w:t>s</w:t>
      </w:r>
      <w:r w:rsidRPr="002A278F">
        <w:rPr>
          <w:sz w:val="22"/>
          <w:szCs w:val="22"/>
          <w:lang w:val="es-ES"/>
        </w:rPr>
        <w:t xml:space="preserve"> de dosis más abajo con las dosis recomendadas para pesos corporales en incrementos de 10 kg.</w:t>
      </w:r>
    </w:p>
    <w:p w:rsidR="00A02365" w:rsidRPr="002A278F" w:rsidRDefault="00A02365">
      <w:pPr>
        <w:rPr>
          <w:sz w:val="22"/>
          <w:szCs w:val="22"/>
          <w:lang w:val="es-ES"/>
        </w:rPr>
      </w:pPr>
    </w:p>
    <w:p w:rsidR="00A02365" w:rsidRPr="002A278F" w:rsidRDefault="00A02365" w:rsidP="00A02365">
      <w:pPr>
        <w:rPr>
          <w:sz w:val="22"/>
          <w:szCs w:val="22"/>
          <w:lang w:val="es-ES"/>
        </w:rPr>
      </w:pPr>
      <w:r w:rsidRPr="002A278F">
        <w:rPr>
          <w:sz w:val="22"/>
          <w:szCs w:val="22"/>
          <w:lang w:val="es-ES"/>
        </w:rPr>
        <w:lastRenderedPageBreak/>
        <w:t>Para obtener una dosis de unos 75 mg/kg/día, tome el número de comprimidos que muestra la</w:t>
      </w:r>
      <w:r w:rsidR="00A33C04">
        <w:rPr>
          <w:sz w:val="22"/>
          <w:szCs w:val="22"/>
          <w:lang w:val="es-ES"/>
        </w:rPr>
        <w:t>s</w:t>
      </w:r>
      <w:r w:rsidRPr="002A278F">
        <w:rPr>
          <w:sz w:val="22"/>
          <w:szCs w:val="22"/>
          <w:lang w:val="es-ES"/>
        </w:rPr>
        <w:t xml:space="preserve"> tabla</w:t>
      </w:r>
      <w:r w:rsidR="00A33C04">
        <w:rPr>
          <w:sz w:val="22"/>
          <w:szCs w:val="22"/>
          <w:lang w:val="es-ES"/>
        </w:rPr>
        <w:t>s</w:t>
      </w:r>
      <w:r w:rsidRPr="002A278F">
        <w:rPr>
          <w:sz w:val="22"/>
          <w:szCs w:val="22"/>
          <w:lang w:val="es-ES"/>
        </w:rPr>
        <w:t xml:space="preserve"> siguiente</w:t>
      </w:r>
      <w:r w:rsidR="00A33C04">
        <w:rPr>
          <w:sz w:val="22"/>
          <w:szCs w:val="22"/>
          <w:lang w:val="es-ES"/>
        </w:rPr>
        <w:t>s</w:t>
      </w:r>
      <w:r w:rsidRPr="002A278F">
        <w:rPr>
          <w:sz w:val="22"/>
          <w:szCs w:val="22"/>
          <w:lang w:val="es-ES"/>
        </w:rPr>
        <w:t>, según el peso corporal del paciente. Se enumeran los pesos corporales tipo en incrementos de 10 kg.</w:t>
      </w:r>
    </w:p>
    <w:p w:rsidR="00A33C04" w:rsidRPr="00654620" w:rsidRDefault="00A33C04" w:rsidP="00A02365">
      <w:pPr>
        <w:rPr>
          <w:rStyle w:val="Normal"/>
          <w:b/>
          <w:i/>
          <w:sz w:val="22"/>
          <w:lang w:val="es-ES"/>
        </w:rPr>
      </w:pPr>
    </w:p>
    <w:p w:rsidR="00A02365" w:rsidRPr="00654620" w:rsidRDefault="00A33C04" w:rsidP="00D86798">
      <w:pPr>
        <w:keepNext/>
        <w:rPr>
          <w:rStyle w:val="Normal"/>
          <w:b/>
          <w:i/>
          <w:sz w:val="22"/>
          <w:lang w:val="es-ES"/>
        </w:rPr>
      </w:pPr>
      <w:r w:rsidRPr="00654620">
        <w:rPr>
          <w:rStyle w:val="Normal"/>
          <w:b/>
          <w:i/>
          <w:sz w:val="22"/>
          <w:lang w:val="es-ES"/>
        </w:rPr>
        <w:t>Tabla de dosis de Ferriprox 500 mg comprimidos recubiertos con película</w:t>
      </w:r>
    </w:p>
    <w:p w:rsidR="00A33C04" w:rsidRPr="00654620" w:rsidRDefault="00A33C04" w:rsidP="00D86798">
      <w:pPr>
        <w:keepNext/>
        <w:rPr>
          <w:sz w:val="22"/>
          <w:szCs w:val="22"/>
          <w:lang w:val="es-ES"/>
        </w:rPr>
      </w:pPr>
    </w:p>
    <w:tbl>
      <w:tblPr>
        <w:tblW w:w="927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250"/>
        <w:gridCol w:w="2430"/>
        <w:gridCol w:w="2430"/>
        <w:gridCol w:w="2160"/>
      </w:tblGrid>
      <w:tr w:rsidR="0069651A">
        <w:tc>
          <w:tcPr>
            <w:tcW w:w="2250" w:type="dxa"/>
            <w:tcBorders>
              <w:top w:val="single" w:sz="4" w:space="0" w:color="auto"/>
              <w:left w:val="single" w:sz="4" w:space="0" w:color="auto"/>
              <w:bottom w:val="single" w:sz="4" w:space="0" w:color="auto"/>
              <w:right w:val="single" w:sz="4" w:space="0" w:color="auto"/>
            </w:tcBorders>
          </w:tcPr>
          <w:p w:rsidR="00A02365" w:rsidRPr="00654620" w:rsidRDefault="00A02365" w:rsidP="00D86798">
            <w:pPr>
              <w:keepNext/>
              <w:tabs>
                <w:tab w:val="left" w:pos="-720"/>
              </w:tabs>
              <w:suppressAutoHyphens/>
              <w:jc w:val="center"/>
              <w:rPr>
                <w:b/>
                <w:sz w:val="22"/>
                <w:szCs w:val="22"/>
                <w:lang w:val="es-ES"/>
              </w:rPr>
            </w:pPr>
            <w:r w:rsidRPr="00654620">
              <w:rPr>
                <w:b/>
                <w:sz w:val="22"/>
                <w:szCs w:val="22"/>
                <w:lang w:val="es-ES"/>
              </w:rPr>
              <w:t>Peso corporal</w:t>
            </w:r>
          </w:p>
          <w:p w:rsidR="00A02365" w:rsidRPr="00654620" w:rsidRDefault="00A02365" w:rsidP="00D86798">
            <w:pPr>
              <w:keepNext/>
              <w:tabs>
                <w:tab w:val="left" w:pos="-720"/>
              </w:tabs>
              <w:suppressAutoHyphens/>
              <w:jc w:val="center"/>
              <w:rPr>
                <w:b/>
                <w:sz w:val="22"/>
                <w:szCs w:val="22"/>
                <w:lang w:val="es-ES"/>
              </w:rPr>
            </w:pPr>
            <w:r w:rsidRPr="00654620">
              <w:rPr>
                <w:b/>
                <w:sz w:val="22"/>
                <w:szCs w:val="22"/>
                <w:lang w:val="es-ES"/>
              </w:rPr>
              <w:t>(kg)</w:t>
            </w:r>
          </w:p>
        </w:tc>
        <w:tc>
          <w:tcPr>
            <w:tcW w:w="2430" w:type="dxa"/>
            <w:tcBorders>
              <w:top w:val="single" w:sz="4" w:space="0" w:color="auto"/>
              <w:left w:val="single" w:sz="4" w:space="0" w:color="auto"/>
              <w:bottom w:val="single" w:sz="4" w:space="0" w:color="auto"/>
              <w:right w:val="single" w:sz="4" w:space="0" w:color="auto"/>
            </w:tcBorders>
          </w:tcPr>
          <w:p w:rsidR="00A02365" w:rsidRPr="00654620" w:rsidRDefault="00A02365" w:rsidP="00D86798">
            <w:pPr>
              <w:pStyle w:val="Heading5"/>
              <w:tabs>
                <w:tab w:val="left" w:pos="-720"/>
              </w:tabs>
              <w:jc w:val="center"/>
              <w:rPr>
                <w:szCs w:val="22"/>
                <w:u w:val="none"/>
                <w:lang w:val="es-ES"/>
              </w:rPr>
            </w:pPr>
            <w:r w:rsidRPr="00654620">
              <w:rPr>
                <w:szCs w:val="22"/>
                <w:u w:val="none"/>
                <w:lang w:val="es-ES"/>
              </w:rPr>
              <w:t>Dosis diaria total</w:t>
            </w:r>
          </w:p>
          <w:p w:rsidR="00A02365" w:rsidRPr="00654620" w:rsidRDefault="00A02365" w:rsidP="00D86798">
            <w:pPr>
              <w:pStyle w:val="Heading5"/>
              <w:tabs>
                <w:tab w:val="left" w:pos="-720"/>
              </w:tabs>
              <w:jc w:val="center"/>
              <w:rPr>
                <w:szCs w:val="22"/>
                <w:u w:val="none"/>
                <w:lang w:val="es-ES"/>
              </w:rPr>
            </w:pPr>
            <w:r w:rsidRPr="00654620">
              <w:rPr>
                <w:szCs w:val="22"/>
                <w:u w:val="none"/>
                <w:lang w:val="es-ES"/>
              </w:rPr>
              <w:t>(mg)</w:t>
            </w:r>
          </w:p>
        </w:tc>
        <w:tc>
          <w:tcPr>
            <w:tcW w:w="2430" w:type="dxa"/>
            <w:tcBorders>
              <w:top w:val="single" w:sz="4" w:space="0" w:color="auto"/>
              <w:left w:val="single" w:sz="4" w:space="0" w:color="auto"/>
              <w:bottom w:val="single" w:sz="4" w:space="0" w:color="auto"/>
              <w:right w:val="single" w:sz="4" w:space="0" w:color="auto"/>
            </w:tcBorders>
          </w:tcPr>
          <w:p w:rsidR="00A02365" w:rsidRPr="00654620" w:rsidRDefault="00A02365" w:rsidP="00D86798">
            <w:pPr>
              <w:pStyle w:val="Heading5"/>
              <w:tabs>
                <w:tab w:val="left" w:pos="-720"/>
              </w:tabs>
              <w:jc w:val="center"/>
              <w:rPr>
                <w:szCs w:val="22"/>
                <w:u w:val="none"/>
                <w:lang w:val="es-ES"/>
              </w:rPr>
            </w:pPr>
            <w:r w:rsidRPr="00654620">
              <w:rPr>
                <w:szCs w:val="22"/>
                <w:u w:val="none"/>
                <w:lang w:val="es-ES"/>
              </w:rPr>
              <w:t>Dosis</w:t>
            </w:r>
          </w:p>
          <w:p w:rsidR="00A02365" w:rsidRPr="00654620" w:rsidRDefault="00A02365" w:rsidP="00D86798">
            <w:pPr>
              <w:keepNext/>
              <w:tabs>
                <w:tab w:val="left" w:pos="-720"/>
              </w:tabs>
              <w:suppressAutoHyphens/>
              <w:jc w:val="center"/>
              <w:rPr>
                <w:b/>
                <w:sz w:val="22"/>
                <w:szCs w:val="22"/>
                <w:lang w:val="es-ES"/>
              </w:rPr>
            </w:pPr>
            <w:r w:rsidRPr="00654620">
              <w:rPr>
                <w:b/>
                <w:sz w:val="22"/>
                <w:szCs w:val="22"/>
                <w:lang w:val="es-ES"/>
              </w:rPr>
              <w:t>(mg, tres veces/día)</w:t>
            </w:r>
          </w:p>
        </w:tc>
        <w:tc>
          <w:tcPr>
            <w:tcW w:w="2160" w:type="dxa"/>
            <w:tcBorders>
              <w:top w:val="single" w:sz="4" w:space="0" w:color="auto"/>
              <w:left w:val="single" w:sz="4" w:space="0" w:color="auto"/>
              <w:bottom w:val="single" w:sz="4" w:space="0" w:color="auto"/>
              <w:right w:val="single" w:sz="4" w:space="0" w:color="auto"/>
            </w:tcBorders>
          </w:tcPr>
          <w:p w:rsidR="00A02365" w:rsidRPr="00654620" w:rsidRDefault="00A02365" w:rsidP="00D86798">
            <w:pPr>
              <w:keepNext/>
              <w:tabs>
                <w:tab w:val="left" w:pos="-720"/>
              </w:tabs>
              <w:suppressAutoHyphens/>
              <w:jc w:val="center"/>
              <w:rPr>
                <w:b/>
                <w:sz w:val="22"/>
                <w:szCs w:val="22"/>
                <w:lang w:val="es-ES"/>
              </w:rPr>
            </w:pPr>
            <w:r w:rsidRPr="00654620">
              <w:rPr>
                <w:b/>
                <w:sz w:val="22"/>
                <w:szCs w:val="22"/>
                <w:lang w:val="es-ES"/>
              </w:rPr>
              <w:t>Nº de comprimidos (tres veces/día)</w:t>
            </w:r>
          </w:p>
        </w:tc>
      </w:tr>
      <w:tr w:rsidR="0069651A">
        <w:tc>
          <w:tcPr>
            <w:tcW w:w="2250" w:type="dxa"/>
            <w:tcBorders>
              <w:top w:val="single" w:sz="4" w:space="0" w:color="auto"/>
              <w:left w:val="single" w:sz="4" w:space="0" w:color="auto"/>
              <w:bottom w:val="single" w:sz="4" w:space="0" w:color="auto"/>
              <w:right w:val="single" w:sz="4" w:space="0" w:color="auto"/>
            </w:tcBorders>
          </w:tcPr>
          <w:p w:rsidR="00A02365" w:rsidRPr="00654620" w:rsidRDefault="00A02365" w:rsidP="00D86798">
            <w:pPr>
              <w:keepNext/>
              <w:tabs>
                <w:tab w:val="left" w:pos="-720"/>
              </w:tabs>
              <w:suppressAutoHyphens/>
              <w:jc w:val="center"/>
              <w:rPr>
                <w:sz w:val="22"/>
                <w:szCs w:val="22"/>
                <w:lang w:val="es-ES"/>
              </w:rPr>
            </w:pPr>
            <w:r w:rsidRPr="00654620">
              <w:rPr>
                <w:sz w:val="22"/>
                <w:szCs w:val="22"/>
                <w:lang w:val="es-ES"/>
              </w:rPr>
              <w:t>20</w:t>
            </w:r>
          </w:p>
        </w:tc>
        <w:tc>
          <w:tcPr>
            <w:tcW w:w="2430" w:type="dxa"/>
            <w:tcBorders>
              <w:top w:val="single" w:sz="4" w:space="0" w:color="auto"/>
              <w:left w:val="single" w:sz="4" w:space="0" w:color="auto"/>
              <w:bottom w:val="single" w:sz="4" w:space="0" w:color="auto"/>
              <w:right w:val="single" w:sz="4" w:space="0" w:color="auto"/>
            </w:tcBorders>
          </w:tcPr>
          <w:p w:rsidR="00A02365" w:rsidRPr="00654620" w:rsidRDefault="00A02365" w:rsidP="00D86798">
            <w:pPr>
              <w:keepNext/>
              <w:tabs>
                <w:tab w:val="left" w:pos="-720"/>
              </w:tabs>
              <w:suppressAutoHyphens/>
              <w:jc w:val="center"/>
              <w:rPr>
                <w:sz w:val="22"/>
                <w:szCs w:val="22"/>
                <w:lang w:val="es-ES"/>
              </w:rPr>
            </w:pPr>
            <w:r w:rsidRPr="00654620">
              <w:rPr>
                <w:sz w:val="22"/>
                <w:szCs w:val="22"/>
                <w:lang w:val="es-ES"/>
              </w:rPr>
              <w:t>1500</w:t>
            </w:r>
          </w:p>
        </w:tc>
        <w:tc>
          <w:tcPr>
            <w:tcW w:w="2430" w:type="dxa"/>
            <w:tcBorders>
              <w:top w:val="single" w:sz="4" w:space="0" w:color="auto"/>
              <w:left w:val="single" w:sz="4" w:space="0" w:color="auto"/>
              <w:bottom w:val="single" w:sz="4" w:space="0" w:color="auto"/>
              <w:right w:val="single" w:sz="4" w:space="0" w:color="auto"/>
            </w:tcBorders>
          </w:tcPr>
          <w:p w:rsidR="00A02365" w:rsidRPr="00654620" w:rsidRDefault="00A02365" w:rsidP="00D86798">
            <w:pPr>
              <w:keepNext/>
              <w:tabs>
                <w:tab w:val="left" w:pos="-720"/>
              </w:tabs>
              <w:suppressAutoHyphens/>
              <w:jc w:val="center"/>
              <w:rPr>
                <w:sz w:val="22"/>
                <w:szCs w:val="22"/>
                <w:lang w:val="es-ES"/>
              </w:rPr>
            </w:pPr>
            <w:r w:rsidRPr="00654620">
              <w:rPr>
                <w:sz w:val="22"/>
                <w:szCs w:val="22"/>
                <w:lang w:val="es-ES"/>
              </w:rPr>
              <w:t>500</w:t>
            </w:r>
          </w:p>
        </w:tc>
        <w:tc>
          <w:tcPr>
            <w:tcW w:w="2160" w:type="dxa"/>
            <w:tcBorders>
              <w:top w:val="single" w:sz="4" w:space="0" w:color="auto"/>
              <w:left w:val="single" w:sz="4" w:space="0" w:color="auto"/>
              <w:bottom w:val="single" w:sz="4" w:space="0" w:color="auto"/>
              <w:right w:val="single" w:sz="4" w:space="0" w:color="auto"/>
            </w:tcBorders>
          </w:tcPr>
          <w:p w:rsidR="00A02365" w:rsidRPr="00654620" w:rsidRDefault="00A02365" w:rsidP="00D86798">
            <w:pPr>
              <w:keepNext/>
              <w:tabs>
                <w:tab w:val="left" w:pos="-720"/>
              </w:tabs>
              <w:suppressAutoHyphens/>
              <w:jc w:val="center"/>
              <w:rPr>
                <w:sz w:val="22"/>
                <w:szCs w:val="22"/>
                <w:lang w:val="es-ES"/>
              </w:rPr>
            </w:pPr>
            <w:r w:rsidRPr="00654620">
              <w:rPr>
                <w:sz w:val="22"/>
                <w:szCs w:val="22"/>
                <w:lang w:val="es-ES"/>
              </w:rPr>
              <w:t>1,0</w:t>
            </w:r>
          </w:p>
        </w:tc>
      </w:tr>
      <w:tr w:rsidR="0069651A">
        <w:tc>
          <w:tcPr>
            <w:tcW w:w="2250" w:type="dxa"/>
            <w:tcBorders>
              <w:top w:val="single" w:sz="4" w:space="0" w:color="auto"/>
              <w:left w:val="single" w:sz="4" w:space="0" w:color="auto"/>
              <w:bottom w:val="single" w:sz="4" w:space="0" w:color="auto"/>
              <w:right w:val="single" w:sz="4" w:space="0" w:color="auto"/>
            </w:tcBorders>
          </w:tcPr>
          <w:p w:rsidR="00A02365" w:rsidRPr="00654620" w:rsidRDefault="00A02365" w:rsidP="00D86798">
            <w:pPr>
              <w:keepNext/>
              <w:tabs>
                <w:tab w:val="left" w:pos="-720"/>
              </w:tabs>
              <w:suppressAutoHyphens/>
              <w:jc w:val="center"/>
              <w:rPr>
                <w:sz w:val="22"/>
                <w:szCs w:val="22"/>
                <w:lang w:val="es-ES"/>
              </w:rPr>
            </w:pPr>
            <w:r w:rsidRPr="00654620">
              <w:rPr>
                <w:sz w:val="22"/>
                <w:szCs w:val="22"/>
                <w:lang w:val="es-ES"/>
              </w:rPr>
              <w:t>30</w:t>
            </w:r>
          </w:p>
        </w:tc>
        <w:tc>
          <w:tcPr>
            <w:tcW w:w="2430" w:type="dxa"/>
            <w:tcBorders>
              <w:top w:val="single" w:sz="4" w:space="0" w:color="auto"/>
              <w:left w:val="single" w:sz="4" w:space="0" w:color="auto"/>
              <w:bottom w:val="single" w:sz="4" w:space="0" w:color="auto"/>
              <w:right w:val="single" w:sz="4" w:space="0" w:color="auto"/>
            </w:tcBorders>
          </w:tcPr>
          <w:p w:rsidR="00A02365" w:rsidRPr="00654620" w:rsidRDefault="00A02365" w:rsidP="00D86798">
            <w:pPr>
              <w:keepNext/>
              <w:tabs>
                <w:tab w:val="left" w:pos="-720"/>
              </w:tabs>
              <w:suppressAutoHyphens/>
              <w:jc w:val="center"/>
              <w:rPr>
                <w:sz w:val="22"/>
                <w:szCs w:val="22"/>
                <w:lang w:val="es-ES"/>
              </w:rPr>
            </w:pPr>
            <w:r w:rsidRPr="00654620">
              <w:rPr>
                <w:sz w:val="22"/>
                <w:szCs w:val="22"/>
                <w:lang w:val="es-ES"/>
              </w:rPr>
              <w:t>2250</w:t>
            </w:r>
          </w:p>
        </w:tc>
        <w:tc>
          <w:tcPr>
            <w:tcW w:w="2430" w:type="dxa"/>
            <w:tcBorders>
              <w:top w:val="single" w:sz="4" w:space="0" w:color="auto"/>
              <w:left w:val="single" w:sz="4" w:space="0" w:color="auto"/>
              <w:bottom w:val="single" w:sz="4" w:space="0" w:color="auto"/>
              <w:right w:val="single" w:sz="4" w:space="0" w:color="auto"/>
            </w:tcBorders>
          </w:tcPr>
          <w:p w:rsidR="00A02365" w:rsidRPr="00654620" w:rsidRDefault="00A02365" w:rsidP="00D86798">
            <w:pPr>
              <w:keepNext/>
              <w:tabs>
                <w:tab w:val="left" w:pos="-720"/>
              </w:tabs>
              <w:suppressAutoHyphens/>
              <w:jc w:val="center"/>
              <w:rPr>
                <w:sz w:val="22"/>
                <w:szCs w:val="22"/>
                <w:lang w:val="es-ES"/>
              </w:rPr>
            </w:pPr>
            <w:r w:rsidRPr="00654620">
              <w:rPr>
                <w:sz w:val="22"/>
                <w:szCs w:val="22"/>
                <w:lang w:val="es-ES"/>
              </w:rPr>
              <w:t>750</w:t>
            </w:r>
          </w:p>
        </w:tc>
        <w:tc>
          <w:tcPr>
            <w:tcW w:w="2160" w:type="dxa"/>
            <w:tcBorders>
              <w:top w:val="single" w:sz="4" w:space="0" w:color="auto"/>
              <w:left w:val="single" w:sz="4" w:space="0" w:color="auto"/>
              <w:bottom w:val="single" w:sz="4" w:space="0" w:color="auto"/>
              <w:right w:val="single" w:sz="4" w:space="0" w:color="auto"/>
            </w:tcBorders>
          </w:tcPr>
          <w:p w:rsidR="00A02365" w:rsidRPr="00654620" w:rsidRDefault="00A02365" w:rsidP="00D86798">
            <w:pPr>
              <w:keepNext/>
              <w:tabs>
                <w:tab w:val="left" w:pos="-720"/>
              </w:tabs>
              <w:suppressAutoHyphens/>
              <w:jc w:val="center"/>
              <w:rPr>
                <w:sz w:val="22"/>
                <w:szCs w:val="22"/>
                <w:lang w:val="es-ES"/>
              </w:rPr>
            </w:pPr>
            <w:r w:rsidRPr="00654620">
              <w:rPr>
                <w:sz w:val="22"/>
                <w:szCs w:val="22"/>
                <w:lang w:val="es-ES"/>
              </w:rPr>
              <w:t>1,5</w:t>
            </w:r>
          </w:p>
        </w:tc>
      </w:tr>
      <w:tr w:rsidR="0069651A">
        <w:tc>
          <w:tcPr>
            <w:tcW w:w="2250" w:type="dxa"/>
            <w:tcBorders>
              <w:top w:val="single" w:sz="4" w:space="0" w:color="auto"/>
              <w:left w:val="single" w:sz="4" w:space="0" w:color="auto"/>
              <w:bottom w:val="single" w:sz="4" w:space="0" w:color="auto"/>
              <w:right w:val="single" w:sz="4" w:space="0" w:color="auto"/>
            </w:tcBorders>
          </w:tcPr>
          <w:p w:rsidR="00A02365" w:rsidRPr="00654620" w:rsidRDefault="00A02365" w:rsidP="00D86798">
            <w:pPr>
              <w:keepNext/>
              <w:tabs>
                <w:tab w:val="left" w:pos="-720"/>
              </w:tabs>
              <w:suppressAutoHyphens/>
              <w:jc w:val="center"/>
              <w:rPr>
                <w:sz w:val="22"/>
                <w:szCs w:val="22"/>
                <w:lang w:val="es-ES"/>
              </w:rPr>
            </w:pPr>
            <w:r w:rsidRPr="00654620">
              <w:rPr>
                <w:sz w:val="22"/>
                <w:szCs w:val="22"/>
                <w:lang w:val="es-ES"/>
              </w:rPr>
              <w:t>40</w:t>
            </w:r>
          </w:p>
        </w:tc>
        <w:tc>
          <w:tcPr>
            <w:tcW w:w="2430" w:type="dxa"/>
            <w:tcBorders>
              <w:top w:val="single" w:sz="4" w:space="0" w:color="auto"/>
              <w:left w:val="single" w:sz="4" w:space="0" w:color="auto"/>
              <w:bottom w:val="single" w:sz="4" w:space="0" w:color="auto"/>
              <w:right w:val="single" w:sz="4" w:space="0" w:color="auto"/>
            </w:tcBorders>
          </w:tcPr>
          <w:p w:rsidR="00A02365" w:rsidRPr="00654620" w:rsidRDefault="00A02365" w:rsidP="00D86798">
            <w:pPr>
              <w:keepNext/>
              <w:tabs>
                <w:tab w:val="left" w:pos="-720"/>
              </w:tabs>
              <w:suppressAutoHyphens/>
              <w:jc w:val="center"/>
              <w:rPr>
                <w:sz w:val="22"/>
                <w:szCs w:val="22"/>
                <w:lang w:val="es-ES"/>
              </w:rPr>
            </w:pPr>
            <w:r w:rsidRPr="00654620">
              <w:rPr>
                <w:sz w:val="22"/>
                <w:szCs w:val="22"/>
                <w:lang w:val="es-ES"/>
              </w:rPr>
              <w:t>3000</w:t>
            </w:r>
          </w:p>
        </w:tc>
        <w:tc>
          <w:tcPr>
            <w:tcW w:w="2430" w:type="dxa"/>
            <w:tcBorders>
              <w:top w:val="single" w:sz="4" w:space="0" w:color="auto"/>
              <w:left w:val="single" w:sz="4" w:space="0" w:color="auto"/>
              <w:bottom w:val="single" w:sz="4" w:space="0" w:color="auto"/>
              <w:right w:val="single" w:sz="4" w:space="0" w:color="auto"/>
            </w:tcBorders>
          </w:tcPr>
          <w:p w:rsidR="00A02365" w:rsidRPr="00654620" w:rsidRDefault="00A02365" w:rsidP="00D86798">
            <w:pPr>
              <w:keepNext/>
              <w:tabs>
                <w:tab w:val="left" w:pos="-720"/>
              </w:tabs>
              <w:suppressAutoHyphens/>
              <w:jc w:val="center"/>
              <w:rPr>
                <w:sz w:val="22"/>
                <w:szCs w:val="22"/>
                <w:lang w:val="es-ES"/>
              </w:rPr>
            </w:pPr>
            <w:r w:rsidRPr="00654620">
              <w:rPr>
                <w:sz w:val="22"/>
                <w:szCs w:val="22"/>
                <w:lang w:val="es-ES"/>
              </w:rPr>
              <w:t>1000</w:t>
            </w:r>
          </w:p>
        </w:tc>
        <w:tc>
          <w:tcPr>
            <w:tcW w:w="2160" w:type="dxa"/>
            <w:tcBorders>
              <w:top w:val="single" w:sz="4" w:space="0" w:color="auto"/>
              <w:left w:val="single" w:sz="4" w:space="0" w:color="auto"/>
              <w:bottom w:val="single" w:sz="4" w:space="0" w:color="auto"/>
              <w:right w:val="single" w:sz="4" w:space="0" w:color="auto"/>
            </w:tcBorders>
          </w:tcPr>
          <w:p w:rsidR="00A02365" w:rsidRPr="00654620" w:rsidRDefault="00A02365" w:rsidP="00D86798">
            <w:pPr>
              <w:keepNext/>
              <w:tabs>
                <w:tab w:val="left" w:pos="-720"/>
              </w:tabs>
              <w:suppressAutoHyphens/>
              <w:jc w:val="center"/>
              <w:rPr>
                <w:sz w:val="22"/>
                <w:szCs w:val="22"/>
                <w:lang w:val="es-ES"/>
              </w:rPr>
            </w:pPr>
            <w:r w:rsidRPr="00654620">
              <w:rPr>
                <w:sz w:val="22"/>
                <w:szCs w:val="22"/>
                <w:lang w:val="es-ES"/>
              </w:rPr>
              <w:t>2,0</w:t>
            </w:r>
          </w:p>
        </w:tc>
      </w:tr>
      <w:tr w:rsidR="0069651A">
        <w:tc>
          <w:tcPr>
            <w:tcW w:w="2250" w:type="dxa"/>
            <w:tcBorders>
              <w:top w:val="single" w:sz="4" w:space="0" w:color="auto"/>
              <w:left w:val="single" w:sz="4" w:space="0" w:color="auto"/>
              <w:bottom w:val="single" w:sz="4" w:space="0" w:color="auto"/>
              <w:right w:val="single" w:sz="4" w:space="0" w:color="auto"/>
            </w:tcBorders>
          </w:tcPr>
          <w:p w:rsidR="00A02365" w:rsidRPr="00654620" w:rsidRDefault="00A02365" w:rsidP="00D86798">
            <w:pPr>
              <w:keepNext/>
              <w:tabs>
                <w:tab w:val="left" w:pos="-720"/>
              </w:tabs>
              <w:suppressAutoHyphens/>
              <w:jc w:val="center"/>
              <w:rPr>
                <w:sz w:val="22"/>
                <w:szCs w:val="22"/>
                <w:lang w:val="es-ES"/>
              </w:rPr>
            </w:pPr>
            <w:r w:rsidRPr="00654620">
              <w:rPr>
                <w:sz w:val="22"/>
                <w:szCs w:val="22"/>
                <w:lang w:val="es-ES"/>
              </w:rPr>
              <w:t>50</w:t>
            </w:r>
          </w:p>
        </w:tc>
        <w:tc>
          <w:tcPr>
            <w:tcW w:w="2430" w:type="dxa"/>
            <w:tcBorders>
              <w:top w:val="single" w:sz="4" w:space="0" w:color="auto"/>
              <w:left w:val="single" w:sz="4" w:space="0" w:color="auto"/>
              <w:bottom w:val="single" w:sz="4" w:space="0" w:color="auto"/>
              <w:right w:val="single" w:sz="4" w:space="0" w:color="auto"/>
            </w:tcBorders>
          </w:tcPr>
          <w:p w:rsidR="00A02365" w:rsidRPr="00654620" w:rsidRDefault="00A02365" w:rsidP="00D86798">
            <w:pPr>
              <w:keepNext/>
              <w:tabs>
                <w:tab w:val="left" w:pos="-720"/>
              </w:tabs>
              <w:suppressAutoHyphens/>
              <w:jc w:val="center"/>
              <w:rPr>
                <w:sz w:val="22"/>
                <w:szCs w:val="22"/>
                <w:lang w:val="es-ES"/>
              </w:rPr>
            </w:pPr>
            <w:r w:rsidRPr="00654620">
              <w:rPr>
                <w:sz w:val="22"/>
                <w:szCs w:val="22"/>
                <w:lang w:val="es-ES"/>
              </w:rPr>
              <w:t>3750</w:t>
            </w:r>
          </w:p>
        </w:tc>
        <w:tc>
          <w:tcPr>
            <w:tcW w:w="2430" w:type="dxa"/>
            <w:tcBorders>
              <w:top w:val="single" w:sz="4" w:space="0" w:color="auto"/>
              <w:left w:val="single" w:sz="4" w:space="0" w:color="auto"/>
              <w:bottom w:val="single" w:sz="4" w:space="0" w:color="auto"/>
              <w:right w:val="single" w:sz="4" w:space="0" w:color="auto"/>
            </w:tcBorders>
          </w:tcPr>
          <w:p w:rsidR="00A02365" w:rsidRPr="00654620" w:rsidRDefault="00A02365" w:rsidP="00D86798">
            <w:pPr>
              <w:keepNext/>
              <w:tabs>
                <w:tab w:val="left" w:pos="-720"/>
              </w:tabs>
              <w:suppressAutoHyphens/>
              <w:jc w:val="center"/>
              <w:rPr>
                <w:sz w:val="22"/>
                <w:szCs w:val="22"/>
                <w:lang w:val="es-ES"/>
              </w:rPr>
            </w:pPr>
            <w:r w:rsidRPr="00654620">
              <w:rPr>
                <w:sz w:val="22"/>
                <w:szCs w:val="22"/>
                <w:lang w:val="es-ES"/>
              </w:rPr>
              <w:t>1250</w:t>
            </w:r>
          </w:p>
        </w:tc>
        <w:tc>
          <w:tcPr>
            <w:tcW w:w="2160" w:type="dxa"/>
            <w:tcBorders>
              <w:top w:val="single" w:sz="4" w:space="0" w:color="auto"/>
              <w:left w:val="single" w:sz="4" w:space="0" w:color="auto"/>
              <w:bottom w:val="single" w:sz="4" w:space="0" w:color="auto"/>
              <w:right w:val="single" w:sz="4" w:space="0" w:color="auto"/>
            </w:tcBorders>
          </w:tcPr>
          <w:p w:rsidR="00A02365" w:rsidRPr="00654620" w:rsidRDefault="00A02365" w:rsidP="00D86798">
            <w:pPr>
              <w:keepNext/>
              <w:tabs>
                <w:tab w:val="left" w:pos="-720"/>
              </w:tabs>
              <w:suppressAutoHyphens/>
              <w:jc w:val="center"/>
              <w:rPr>
                <w:sz w:val="22"/>
                <w:szCs w:val="22"/>
                <w:lang w:val="es-ES"/>
              </w:rPr>
            </w:pPr>
            <w:r w:rsidRPr="00654620">
              <w:rPr>
                <w:sz w:val="22"/>
                <w:szCs w:val="22"/>
                <w:lang w:val="es-ES"/>
              </w:rPr>
              <w:t>2,5</w:t>
            </w:r>
          </w:p>
        </w:tc>
      </w:tr>
      <w:tr w:rsidR="0069651A">
        <w:tc>
          <w:tcPr>
            <w:tcW w:w="2250" w:type="dxa"/>
            <w:tcBorders>
              <w:top w:val="single" w:sz="4" w:space="0" w:color="auto"/>
              <w:left w:val="single" w:sz="4" w:space="0" w:color="auto"/>
              <w:bottom w:val="single" w:sz="4" w:space="0" w:color="auto"/>
              <w:right w:val="single" w:sz="4" w:space="0" w:color="auto"/>
            </w:tcBorders>
          </w:tcPr>
          <w:p w:rsidR="00A02365" w:rsidRPr="00654620" w:rsidRDefault="00A02365" w:rsidP="00D86798">
            <w:pPr>
              <w:keepNext/>
              <w:tabs>
                <w:tab w:val="left" w:pos="-720"/>
              </w:tabs>
              <w:suppressAutoHyphens/>
              <w:jc w:val="center"/>
              <w:rPr>
                <w:sz w:val="22"/>
                <w:szCs w:val="22"/>
                <w:lang w:val="es-ES"/>
              </w:rPr>
            </w:pPr>
            <w:r w:rsidRPr="00654620">
              <w:rPr>
                <w:sz w:val="22"/>
                <w:szCs w:val="22"/>
                <w:lang w:val="es-ES"/>
              </w:rPr>
              <w:t>60</w:t>
            </w:r>
          </w:p>
        </w:tc>
        <w:tc>
          <w:tcPr>
            <w:tcW w:w="2430" w:type="dxa"/>
            <w:tcBorders>
              <w:top w:val="single" w:sz="4" w:space="0" w:color="auto"/>
              <w:left w:val="single" w:sz="4" w:space="0" w:color="auto"/>
              <w:bottom w:val="single" w:sz="4" w:space="0" w:color="auto"/>
              <w:right w:val="single" w:sz="4" w:space="0" w:color="auto"/>
            </w:tcBorders>
          </w:tcPr>
          <w:p w:rsidR="00A02365" w:rsidRPr="00654620" w:rsidRDefault="00A02365" w:rsidP="00D86798">
            <w:pPr>
              <w:keepNext/>
              <w:tabs>
                <w:tab w:val="left" w:pos="-720"/>
              </w:tabs>
              <w:suppressAutoHyphens/>
              <w:jc w:val="center"/>
              <w:rPr>
                <w:sz w:val="22"/>
                <w:szCs w:val="22"/>
                <w:lang w:val="es-ES"/>
              </w:rPr>
            </w:pPr>
            <w:r w:rsidRPr="00654620">
              <w:rPr>
                <w:sz w:val="22"/>
                <w:szCs w:val="22"/>
                <w:lang w:val="es-ES"/>
              </w:rPr>
              <w:t>4500</w:t>
            </w:r>
          </w:p>
        </w:tc>
        <w:tc>
          <w:tcPr>
            <w:tcW w:w="2430" w:type="dxa"/>
            <w:tcBorders>
              <w:top w:val="single" w:sz="4" w:space="0" w:color="auto"/>
              <w:left w:val="single" w:sz="4" w:space="0" w:color="auto"/>
              <w:bottom w:val="single" w:sz="4" w:space="0" w:color="auto"/>
              <w:right w:val="single" w:sz="4" w:space="0" w:color="auto"/>
            </w:tcBorders>
          </w:tcPr>
          <w:p w:rsidR="00A02365" w:rsidRPr="00654620" w:rsidRDefault="00A02365" w:rsidP="00D86798">
            <w:pPr>
              <w:keepNext/>
              <w:tabs>
                <w:tab w:val="left" w:pos="-720"/>
              </w:tabs>
              <w:suppressAutoHyphens/>
              <w:jc w:val="center"/>
              <w:rPr>
                <w:sz w:val="22"/>
                <w:szCs w:val="22"/>
                <w:lang w:val="es-ES"/>
              </w:rPr>
            </w:pPr>
            <w:r w:rsidRPr="00654620">
              <w:rPr>
                <w:sz w:val="22"/>
                <w:szCs w:val="22"/>
                <w:lang w:val="es-ES"/>
              </w:rPr>
              <w:t>1500</w:t>
            </w:r>
          </w:p>
        </w:tc>
        <w:tc>
          <w:tcPr>
            <w:tcW w:w="2160" w:type="dxa"/>
            <w:tcBorders>
              <w:top w:val="single" w:sz="4" w:space="0" w:color="auto"/>
              <w:left w:val="single" w:sz="4" w:space="0" w:color="auto"/>
              <w:bottom w:val="single" w:sz="4" w:space="0" w:color="auto"/>
              <w:right w:val="single" w:sz="4" w:space="0" w:color="auto"/>
            </w:tcBorders>
          </w:tcPr>
          <w:p w:rsidR="00A02365" w:rsidRPr="00654620" w:rsidRDefault="00A02365" w:rsidP="00D86798">
            <w:pPr>
              <w:keepNext/>
              <w:tabs>
                <w:tab w:val="left" w:pos="-720"/>
              </w:tabs>
              <w:suppressAutoHyphens/>
              <w:jc w:val="center"/>
              <w:rPr>
                <w:sz w:val="22"/>
                <w:szCs w:val="22"/>
                <w:lang w:val="es-ES"/>
              </w:rPr>
            </w:pPr>
            <w:r w:rsidRPr="00654620">
              <w:rPr>
                <w:sz w:val="22"/>
                <w:szCs w:val="22"/>
                <w:lang w:val="es-ES"/>
              </w:rPr>
              <w:t>3,0</w:t>
            </w:r>
          </w:p>
        </w:tc>
      </w:tr>
      <w:tr w:rsidR="0069651A">
        <w:tc>
          <w:tcPr>
            <w:tcW w:w="2250" w:type="dxa"/>
            <w:tcBorders>
              <w:top w:val="single" w:sz="4" w:space="0" w:color="auto"/>
              <w:left w:val="single" w:sz="4" w:space="0" w:color="auto"/>
              <w:bottom w:val="single" w:sz="4" w:space="0" w:color="auto"/>
              <w:right w:val="single" w:sz="4" w:space="0" w:color="auto"/>
            </w:tcBorders>
          </w:tcPr>
          <w:p w:rsidR="00A02365" w:rsidRPr="00654620" w:rsidRDefault="00A02365" w:rsidP="00D86798">
            <w:pPr>
              <w:keepNext/>
              <w:tabs>
                <w:tab w:val="left" w:pos="-720"/>
              </w:tabs>
              <w:suppressAutoHyphens/>
              <w:jc w:val="center"/>
              <w:rPr>
                <w:sz w:val="22"/>
                <w:szCs w:val="22"/>
                <w:lang w:val="es-ES"/>
              </w:rPr>
            </w:pPr>
            <w:r w:rsidRPr="00654620">
              <w:rPr>
                <w:sz w:val="22"/>
                <w:szCs w:val="22"/>
                <w:lang w:val="es-ES"/>
              </w:rPr>
              <w:t>70</w:t>
            </w:r>
          </w:p>
        </w:tc>
        <w:tc>
          <w:tcPr>
            <w:tcW w:w="2430" w:type="dxa"/>
            <w:tcBorders>
              <w:top w:val="single" w:sz="4" w:space="0" w:color="auto"/>
              <w:left w:val="single" w:sz="4" w:space="0" w:color="auto"/>
              <w:bottom w:val="single" w:sz="4" w:space="0" w:color="auto"/>
              <w:right w:val="single" w:sz="4" w:space="0" w:color="auto"/>
            </w:tcBorders>
          </w:tcPr>
          <w:p w:rsidR="00A02365" w:rsidRPr="00654620" w:rsidRDefault="00A02365" w:rsidP="00D86798">
            <w:pPr>
              <w:keepNext/>
              <w:tabs>
                <w:tab w:val="left" w:pos="-720"/>
              </w:tabs>
              <w:suppressAutoHyphens/>
              <w:jc w:val="center"/>
              <w:rPr>
                <w:sz w:val="22"/>
                <w:szCs w:val="22"/>
                <w:lang w:val="es-ES"/>
              </w:rPr>
            </w:pPr>
            <w:r w:rsidRPr="00654620">
              <w:rPr>
                <w:sz w:val="22"/>
                <w:szCs w:val="22"/>
                <w:lang w:val="es-ES"/>
              </w:rPr>
              <w:t>5250</w:t>
            </w:r>
          </w:p>
        </w:tc>
        <w:tc>
          <w:tcPr>
            <w:tcW w:w="2430" w:type="dxa"/>
            <w:tcBorders>
              <w:top w:val="single" w:sz="4" w:space="0" w:color="auto"/>
              <w:left w:val="single" w:sz="4" w:space="0" w:color="auto"/>
              <w:bottom w:val="single" w:sz="4" w:space="0" w:color="auto"/>
              <w:right w:val="single" w:sz="4" w:space="0" w:color="auto"/>
            </w:tcBorders>
          </w:tcPr>
          <w:p w:rsidR="00A02365" w:rsidRPr="00654620" w:rsidRDefault="00A02365" w:rsidP="00D86798">
            <w:pPr>
              <w:keepNext/>
              <w:tabs>
                <w:tab w:val="left" w:pos="-720"/>
              </w:tabs>
              <w:suppressAutoHyphens/>
              <w:jc w:val="center"/>
              <w:rPr>
                <w:sz w:val="22"/>
                <w:szCs w:val="22"/>
                <w:lang w:val="es-ES"/>
              </w:rPr>
            </w:pPr>
            <w:r w:rsidRPr="00654620">
              <w:rPr>
                <w:sz w:val="22"/>
                <w:szCs w:val="22"/>
                <w:lang w:val="es-ES"/>
              </w:rPr>
              <w:t>1750</w:t>
            </w:r>
          </w:p>
        </w:tc>
        <w:tc>
          <w:tcPr>
            <w:tcW w:w="2160" w:type="dxa"/>
            <w:tcBorders>
              <w:top w:val="single" w:sz="4" w:space="0" w:color="auto"/>
              <w:left w:val="single" w:sz="4" w:space="0" w:color="auto"/>
              <w:bottom w:val="single" w:sz="4" w:space="0" w:color="auto"/>
              <w:right w:val="single" w:sz="4" w:space="0" w:color="auto"/>
            </w:tcBorders>
          </w:tcPr>
          <w:p w:rsidR="00A02365" w:rsidRPr="00654620" w:rsidRDefault="00A02365" w:rsidP="00D86798">
            <w:pPr>
              <w:keepNext/>
              <w:tabs>
                <w:tab w:val="left" w:pos="-720"/>
              </w:tabs>
              <w:suppressAutoHyphens/>
              <w:jc w:val="center"/>
              <w:rPr>
                <w:sz w:val="22"/>
                <w:szCs w:val="22"/>
                <w:lang w:val="es-ES"/>
              </w:rPr>
            </w:pPr>
            <w:r w:rsidRPr="00654620">
              <w:rPr>
                <w:sz w:val="22"/>
                <w:szCs w:val="22"/>
                <w:lang w:val="es-ES"/>
              </w:rPr>
              <w:t>3,5</w:t>
            </w:r>
          </w:p>
        </w:tc>
      </w:tr>
      <w:tr w:rsidR="0069651A">
        <w:tc>
          <w:tcPr>
            <w:tcW w:w="2250" w:type="dxa"/>
            <w:tcBorders>
              <w:top w:val="single" w:sz="4" w:space="0" w:color="auto"/>
              <w:left w:val="single" w:sz="4" w:space="0" w:color="auto"/>
              <w:bottom w:val="single" w:sz="4" w:space="0" w:color="auto"/>
              <w:right w:val="single" w:sz="4" w:space="0" w:color="auto"/>
            </w:tcBorders>
          </w:tcPr>
          <w:p w:rsidR="00A02365" w:rsidRPr="00654620" w:rsidRDefault="00A02365" w:rsidP="00D86798">
            <w:pPr>
              <w:keepNext/>
              <w:tabs>
                <w:tab w:val="left" w:pos="-720"/>
              </w:tabs>
              <w:suppressAutoHyphens/>
              <w:jc w:val="center"/>
              <w:rPr>
                <w:sz w:val="22"/>
                <w:szCs w:val="22"/>
                <w:lang w:val="es-ES"/>
              </w:rPr>
            </w:pPr>
            <w:r w:rsidRPr="00654620">
              <w:rPr>
                <w:sz w:val="22"/>
                <w:szCs w:val="22"/>
                <w:lang w:val="es-ES"/>
              </w:rPr>
              <w:t>80</w:t>
            </w:r>
          </w:p>
        </w:tc>
        <w:tc>
          <w:tcPr>
            <w:tcW w:w="2430" w:type="dxa"/>
            <w:tcBorders>
              <w:top w:val="single" w:sz="4" w:space="0" w:color="auto"/>
              <w:left w:val="single" w:sz="4" w:space="0" w:color="auto"/>
              <w:bottom w:val="single" w:sz="4" w:space="0" w:color="auto"/>
              <w:right w:val="single" w:sz="4" w:space="0" w:color="auto"/>
            </w:tcBorders>
          </w:tcPr>
          <w:p w:rsidR="00A02365" w:rsidRPr="00654620" w:rsidRDefault="00A02365" w:rsidP="00D86798">
            <w:pPr>
              <w:keepNext/>
              <w:tabs>
                <w:tab w:val="left" w:pos="-720"/>
              </w:tabs>
              <w:suppressAutoHyphens/>
              <w:jc w:val="center"/>
              <w:rPr>
                <w:sz w:val="22"/>
                <w:szCs w:val="22"/>
                <w:lang w:val="es-ES"/>
              </w:rPr>
            </w:pPr>
            <w:r w:rsidRPr="00654620">
              <w:rPr>
                <w:sz w:val="22"/>
                <w:szCs w:val="22"/>
                <w:lang w:val="es-ES"/>
              </w:rPr>
              <w:t>6000</w:t>
            </w:r>
          </w:p>
        </w:tc>
        <w:tc>
          <w:tcPr>
            <w:tcW w:w="2430" w:type="dxa"/>
            <w:tcBorders>
              <w:top w:val="single" w:sz="4" w:space="0" w:color="auto"/>
              <w:left w:val="single" w:sz="4" w:space="0" w:color="auto"/>
              <w:bottom w:val="single" w:sz="4" w:space="0" w:color="auto"/>
              <w:right w:val="single" w:sz="4" w:space="0" w:color="auto"/>
            </w:tcBorders>
          </w:tcPr>
          <w:p w:rsidR="00A02365" w:rsidRPr="00654620" w:rsidRDefault="00A02365" w:rsidP="00D86798">
            <w:pPr>
              <w:keepNext/>
              <w:tabs>
                <w:tab w:val="left" w:pos="-720"/>
              </w:tabs>
              <w:suppressAutoHyphens/>
              <w:jc w:val="center"/>
              <w:rPr>
                <w:sz w:val="22"/>
                <w:szCs w:val="22"/>
                <w:lang w:val="es-ES"/>
              </w:rPr>
            </w:pPr>
            <w:r w:rsidRPr="00654620">
              <w:rPr>
                <w:sz w:val="22"/>
                <w:szCs w:val="22"/>
                <w:lang w:val="es-ES"/>
              </w:rPr>
              <w:t>2000</w:t>
            </w:r>
          </w:p>
        </w:tc>
        <w:tc>
          <w:tcPr>
            <w:tcW w:w="2160" w:type="dxa"/>
            <w:tcBorders>
              <w:top w:val="single" w:sz="4" w:space="0" w:color="auto"/>
              <w:left w:val="single" w:sz="4" w:space="0" w:color="auto"/>
              <w:bottom w:val="single" w:sz="4" w:space="0" w:color="auto"/>
              <w:right w:val="single" w:sz="4" w:space="0" w:color="auto"/>
            </w:tcBorders>
          </w:tcPr>
          <w:p w:rsidR="00A02365" w:rsidRPr="00654620" w:rsidRDefault="00A02365" w:rsidP="00D86798">
            <w:pPr>
              <w:keepNext/>
              <w:tabs>
                <w:tab w:val="left" w:pos="-720"/>
              </w:tabs>
              <w:suppressAutoHyphens/>
              <w:jc w:val="center"/>
              <w:rPr>
                <w:sz w:val="22"/>
                <w:szCs w:val="22"/>
                <w:lang w:val="es-ES"/>
              </w:rPr>
            </w:pPr>
            <w:r w:rsidRPr="00654620">
              <w:rPr>
                <w:sz w:val="22"/>
                <w:szCs w:val="22"/>
                <w:lang w:val="es-ES"/>
              </w:rPr>
              <w:t>4,0</w:t>
            </w:r>
          </w:p>
        </w:tc>
      </w:tr>
      <w:tr w:rsidR="0069651A">
        <w:tc>
          <w:tcPr>
            <w:tcW w:w="2250" w:type="dxa"/>
            <w:tcBorders>
              <w:top w:val="single" w:sz="4" w:space="0" w:color="auto"/>
              <w:left w:val="single" w:sz="4" w:space="0" w:color="auto"/>
              <w:bottom w:val="single" w:sz="4" w:space="0" w:color="auto"/>
              <w:right w:val="single" w:sz="4" w:space="0" w:color="auto"/>
            </w:tcBorders>
          </w:tcPr>
          <w:p w:rsidR="00A02365" w:rsidRPr="00654620" w:rsidRDefault="00A02365" w:rsidP="00A02365">
            <w:pPr>
              <w:tabs>
                <w:tab w:val="left" w:pos="-720"/>
              </w:tabs>
              <w:suppressAutoHyphens/>
              <w:jc w:val="center"/>
              <w:rPr>
                <w:sz w:val="22"/>
                <w:szCs w:val="22"/>
                <w:lang w:val="es-ES"/>
              </w:rPr>
            </w:pPr>
            <w:r w:rsidRPr="00654620">
              <w:rPr>
                <w:sz w:val="22"/>
                <w:szCs w:val="22"/>
                <w:lang w:val="es-ES"/>
              </w:rPr>
              <w:t>90</w:t>
            </w:r>
          </w:p>
        </w:tc>
        <w:tc>
          <w:tcPr>
            <w:tcW w:w="2430" w:type="dxa"/>
            <w:tcBorders>
              <w:top w:val="single" w:sz="4" w:space="0" w:color="auto"/>
              <w:left w:val="single" w:sz="4" w:space="0" w:color="auto"/>
              <w:bottom w:val="single" w:sz="4" w:space="0" w:color="auto"/>
              <w:right w:val="single" w:sz="4" w:space="0" w:color="auto"/>
            </w:tcBorders>
          </w:tcPr>
          <w:p w:rsidR="00A02365" w:rsidRPr="00654620" w:rsidRDefault="00A02365" w:rsidP="00A02365">
            <w:pPr>
              <w:tabs>
                <w:tab w:val="left" w:pos="-720"/>
              </w:tabs>
              <w:suppressAutoHyphens/>
              <w:jc w:val="center"/>
              <w:rPr>
                <w:sz w:val="22"/>
                <w:szCs w:val="22"/>
                <w:lang w:val="es-ES"/>
              </w:rPr>
            </w:pPr>
            <w:r w:rsidRPr="00654620">
              <w:rPr>
                <w:sz w:val="22"/>
                <w:szCs w:val="22"/>
                <w:lang w:val="es-ES"/>
              </w:rPr>
              <w:t>6750</w:t>
            </w:r>
          </w:p>
        </w:tc>
        <w:tc>
          <w:tcPr>
            <w:tcW w:w="2430" w:type="dxa"/>
            <w:tcBorders>
              <w:top w:val="single" w:sz="4" w:space="0" w:color="auto"/>
              <w:left w:val="single" w:sz="4" w:space="0" w:color="auto"/>
              <w:bottom w:val="single" w:sz="4" w:space="0" w:color="auto"/>
              <w:right w:val="single" w:sz="4" w:space="0" w:color="auto"/>
            </w:tcBorders>
          </w:tcPr>
          <w:p w:rsidR="00A02365" w:rsidRPr="00654620" w:rsidRDefault="00A02365" w:rsidP="00A02365">
            <w:pPr>
              <w:tabs>
                <w:tab w:val="left" w:pos="-720"/>
              </w:tabs>
              <w:suppressAutoHyphens/>
              <w:jc w:val="center"/>
              <w:rPr>
                <w:sz w:val="22"/>
                <w:szCs w:val="22"/>
                <w:lang w:val="es-ES"/>
              </w:rPr>
            </w:pPr>
            <w:r w:rsidRPr="00654620">
              <w:rPr>
                <w:sz w:val="22"/>
                <w:szCs w:val="22"/>
                <w:lang w:val="es-ES"/>
              </w:rPr>
              <w:t>2250</w:t>
            </w:r>
          </w:p>
        </w:tc>
        <w:tc>
          <w:tcPr>
            <w:tcW w:w="2160" w:type="dxa"/>
            <w:tcBorders>
              <w:top w:val="single" w:sz="4" w:space="0" w:color="auto"/>
              <w:left w:val="single" w:sz="4" w:space="0" w:color="auto"/>
              <w:bottom w:val="single" w:sz="4" w:space="0" w:color="auto"/>
              <w:right w:val="single" w:sz="4" w:space="0" w:color="auto"/>
            </w:tcBorders>
          </w:tcPr>
          <w:p w:rsidR="00A02365" w:rsidRPr="00654620" w:rsidRDefault="00A02365" w:rsidP="00A02365">
            <w:pPr>
              <w:tabs>
                <w:tab w:val="left" w:pos="-720"/>
              </w:tabs>
              <w:suppressAutoHyphens/>
              <w:jc w:val="center"/>
              <w:rPr>
                <w:sz w:val="22"/>
                <w:szCs w:val="22"/>
                <w:lang w:val="es-ES"/>
              </w:rPr>
            </w:pPr>
            <w:r w:rsidRPr="00654620">
              <w:rPr>
                <w:sz w:val="22"/>
                <w:szCs w:val="22"/>
                <w:lang w:val="es-ES"/>
              </w:rPr>
              <w:t>4,5</w:t>
            </w:r>
          </w:p>
        </w:tc>
      </w:tr>
    </w:tbl>
    <w:p w:rsidR="00A02365" w:rsidRPr="00654620" w:rsidRDefault="00A02365">
      <w:pPr>
        <w:rPr>
          <w:sz w:val="22"/>
          <w:szCs w:val="22"/>
          <w:lang w:val="es-ES"/>
        </w:rPr>
      </w:pPr>
    </w:p>
    <w:p w:rsidR="00A33C04" w:rsidRPr="00654620" w:rsidRDefault="00A33C04" w:rsidP="00D86798">
      <w:pPr>
        <w:keepNext/>
        <w:rPr>
          <w:rStyle w:val="Normal"/>
          <w:b/>
          <w:i/>
          <w:sz w:val="22"/>
          <w:lang w:val="es-ES"/>
        </w:rPr>
      </w:pPr>
      <w:r w:rsidRPr="00654620">
        <w:rPr>
          <w:rStyle w:val="Normal"/>
          <w:b/>
          <w:i/>
          <w:sz w:val="22"/>
          <w:lang w:val="es-ES"/>
        </w:rPr>
        <w:t>Tabla de dosis de Ferriprox 1000 mg comprimidos recubiertos con película</w:t>
      </w:r>
    </w:p>
    <w:p w:rsidR="00A33C04" w:rsidRPr="00654620" w:rsidRDefault="00A33C04" w:rsidP="00D86798">
      <w:pPr>
        <w:keepNext/>
        <w:rPr>
          <w:rStyle w:val="Normal"/>
          <w:b/>
          <w:i/>
          <w:sz w:val="22"/>
          <w:lang w:val="es-ES"/>
        </w:rPr>
      </w:pPr>
    </w:p>
    <w:tbl>
      <w:tblPr>
        <w:tblW w:w="91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9"/>
        <w:gridCol w:w="2247"/>
        <w:gridCol w:w="1658"/>
        <w:gridCol w:w="1658"/>
        <w:gridCol w:w="1658"/>
      </w:tblGrid>
      <w:tr w:rsidR="0069651A" w:rsidTr="00FB19F3">
        <w:tc>
          <w:tcPr>
            <w:tcW w:w="1959" w:type="dxa"/>
            <w:vMerge w:val="restart"/>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b/>
                <w:bCs/>
                <w:sz w:val="22"/>
                <w:szCs w:val="22"/>
                <w:lang w:val="es-ES"/>
              </w:rPr>
            </w:pPr>
            <w:r w:rsidRPr="002A278F">
              <w:rPr>
                <w:b/>
                <w:bCs/>
                <w:sz w:val="22"/>
                <w:szCs w:val="22"/>
                <w:lang w:val="es-ES"/>
              </w:rPr>
              <w:t>Peso corporal</w:t>
            </w:r>
          </w:p>
          <w:p w:rsidR="00A33C04" w:rsidRPr="002A278F" w:rsidRDefault="00A33C04" w:rsidP="00D86798">
            <w:pPr>
              <w:keepNext/>
              <w:jc w:val="center"/>
              <w:rPr>
                <w:b/>
                <w:bCs/>
                <w:sz w:val="22"/>
                <w:szCs w:val="22"/>
                <w:lang w:val="es-ES"/>
              </w:rPr>
            </w:pPr>
            <w:r w:rsidRPr="002A278F">
              <w:rPr>
                <w:b/>
                <w:bCs/>
                <w:sz w:val="22"/>
                <w:szCs w:val="22"/>
                <w:lang w:val="es-ES"/>
              </w:rPr>
              <w:t>(kg)</w:t>
            </w:r>
          </w:p>
        </w:tc>
        <w:tc>
          <w:tcPr>
            <w:tcW w:w="2247" w:type="dxa"/>
            <w:vMerge w:val="restart"/>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b/>
                <w:bCs/>
                <w:sz w:val="22"/>
                <w:szCs w:val="22"/>
                <w:lang w:val="es-ES"/>
              </w:rPr>
            </w:pPr>
            <w:r w:rsidRPr="002A278F">
              <w:rPr>
                <w:b/>
                <w:bCs/>
                <w:sz w:val="22"/>
                <w:szCs w:val="22"/>
                <w:lang w:val="es-ES"/>
              </w:rPr>
              <w:t>Dosis diaria total</w:t>
            </w:r>
          </w:p>
          <w:p w:rsidR="00A33C04" w:rsidRPr="002A278F" w:rsidRDefault="00A33C04" w:rsidP="00D86798">
            <w:pPr>
              <w:keepNext/>
              <w:jc w:val="center"/>
              <w:rPr>
                <w:b/>
                <w:bCs/>
                <w:sz w:val="22"/>
                <w:szCs w:val="22"/>
                <w:lang w:val="es-ES"/>
              </w:rPr>
            </w:pPr>
            <w:r w:rsidRPr="002A278F">
              <w:rPr>
                <w:b/>
                <w:bCs/>
                <w:sz w:val="22"/>
                <w:szCs w:val="22"/>
                <w:lang w:val="es-ES"/>
              </w:rPr>
              <w:t>(mg)</w:t>
            </w:r>
          </w:p>
        </w:tc>
        <w:tc>
          <w:tcPr>
            <w:tcW w:w="4974" w:type="dxa"/>
            <w:gridSpan w:val="3"/>
            <w:tcBorders>
              <w:top w:val="single" w:sz="4" w:space="0" w:color="auto"/>
              <w:left w:val="single" w:sz="4" w:space="0" w:color="auto"/>
              <w:bottom w:val="single" w:sz="4" w:space="0" w:color="auto"/>
              <w:right w:val="single" w:sz="4" w:space="0" w:color="auto"/>
            </w:tcBorders>
          </w:tcPr>
          <w:p w:rsidR="00A33C04" w:rsidRPr="007824F6" w:rsidRDefault="00A33C04" w:rsidP="00D86798">
            <w:pPr>
              <w:keepNext/>
              <w:jc w:val="center"/>
              <w:rPr>
                <w:b/>
                <w:bCs/>
                <w:sz w:val="22"/>
                <w:szCs w:val="22"/>
                <w:lang w:val="pt-PT"/>
              </w:rPr>
            </w:pPr>
            <w:r w:rsidRPr="007824F6">
              <w:rPr>
                <w:b/>
                <w:bCs/>
                <w:sz w:val="22"/>
                <w:szCs w:val="22"/>
                <w:lang w:val="pt-PT"/>
              </w:rPr>
              <w:t>Número de comprimidos de 1000 mg*</w:t>
            </w:r>
          </w:p>
        </w:tc>
      </w:tr>
      <w:tr w:rsidR="0069651A" w:rsidTr="00FB19F3">
        <w:tc>
          <w:tcPr>
            <w:tcW w:w="1959" w:type="dxa"/>
            <w:vMerge/>
            <w:tcBorders>
              <w:top w:val="single" w:sz="4" w:space="0" w:color="auto"/>
              <w:left w:val="single" w:sz="4" w:space="0" w:color="auto"/>
              <w:bottom w:val="single" w:sz="4" w:space="0" w:color="auto"/>
              <w:right w:val="single" w:sz="4" w:space="0" w:color="auto"/>
            </w:tcBorders>
          </w:tcPr>
          <w:p w:rsidR="00A33C04" w:rsidRPr="007824F6" w:rsidRDefault="00A33C04" w:rsidP="00D86798">
            <w:pPr>
              <w:keepNext/>
              <w:jc w:val="center"/>
              <w:rPr>
                <w:b/>
                <w:bCs/>
                <w:sz w:val="22"/>
                <w:szCs w:val="22"/>
                <w:lang w:val="pt-PT"/>
              </w:rPr>
            </w:pPr>
          </w:p>
        </w:tc>
        <w:tc>
          <w:tcPr>
            <w:tcW w:w="2247" w:type="dxa"/>
            <w:vMerge/>
            <w:tcBorders>
              <w:top w:val="single" w:sz="4" w:space="0" w:color="auto"/>
              <w:left w:val="single" w:sz="4" w:space="0" w:color="auto"/>
              <w:bottom w:val="single" w:sz="4" w:space="0" w:color="auto"/>
              <w:right w:val="single" w:sz="4" w:space="0" w:color="auto"/>
            </w:tcBorders>
          </w:tcPr>
          <w:p w:rsidR="00A33C04" w:rsidRPr="007824F6" w:rsidRDefault="00A33C04" w:rsidP="00D86798">
            <w:pPr>
              <w:keepNext/>
              <w:jc w:val="center"/>
              <w:rPr>
                <w:b/>
                <w:bCs/>
                <w:sz w:val="22"/>
                <w:szCs w:val="22"/>
                <w:lang w:val="pt-PT"/>
              </w:rPr>
            </w:pPr>
          </w:p>
        </w:tc>
        <w:tc>
          <w:tcPr>
            <w:tcW w:w="1658"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b/>
                <w:bCs/>
                <w:sz w:val="22"/>
                <w:szCs w:val="22"/>
                <w:lang w:val="es-ES"/>
              </w:rPr>
            </w:pPr>
            <w:r w:rsidRPr="002A278F">
              <w:rPr>
                <w:b/>
                <w:bCs/>
                <w:sz w:val="22"/>
                <w:szCs w:val="22"/>
                <w:lang w:val="es-ES"/>
              </w:rPr>
              <w:t>Mañana</w:t>
            </w:r>
          </w:p>
        </w:tc>
        <w:tc>
          <w:tcPr>
            <w:tcW w:w="1658"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b/>
                <w:bCs/>
                <w:sz w:val="22"/>
                <w:szCs w:val="22"/>
                <w:lang w:val="es-ES"/>
              </w:rPr>
            </w:pPr>
            <w:r w:rsidRPr="002A278F">
              <w:rPr>
                <w:b/>
                <w:bCs/>
                <w:sz w:val="22"/>
                <w:szCs w:val="22"/>
                <w:lang w:val="es-ES"/>
              </w:rPr>
              <w:t>Mediodía</w:t>
            </w:r>
          </w:p>
        </w:tc>
        <w:tc>
          <w:tcPr>
            <w:tcW w:w="1658"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b/>
                <w:bCs/>
                <w:sz w:val="22"/>
                <w:szCs w:val="22"/>
                <w:lang w:val="es-ES"/>
              </w:rPr>
            </w:pPr>
            <w:r w:rsidRPr="002A278F">
              <w:rPr>
                <w:b/>
                <w:bCs/>
                <w:sz w:val="22"/>
                <w:szCs w:val="22"/>
                <w:lang w:val="es-ES"/>
              </w:rPr>
              <w:t>Noche</w:t>
            </w:r>
          </w:p>
        </w:tc>
      </w:tr>
      <w:tr w:rsidR="0069651A" w:rsidTr="00FB19F3">
        <w:tc>
          <w:tcPr>
            <w:tcW w:w="1959"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20</w:t>
            </w:r>
          </w:p>
        </w:tc>
        <w:tc>
          <w:tcPr>
            <w:tcW w:w="2247"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1500</w:t>
            </w:r>
          </w:p>
        </w:tc>
        <w:tc>
          <w:tcPr>
            <w:tcW w:w="1658"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0,5</w:t>
            </w:r>
          </w:p>
        </w:tc>
        <w:tc>
          <w:tcPr>
            <w:tcW w:w="1658"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0,5</w:t>
            </w:r>
          </w:p>
        </w:tc>
        <w:tc>
          <w:tcPr>
            <w:tcW w:w="1658"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0,5</w:t>
            </w:r>
          </w:p>
        </w:tc>
      </w:tr>
      <w:tr w:rsidR="0069651A" w:rsidTr="00FB19F3">
        <w:tc>
          <w:tcPr>
            <w:tcW w:w="1959"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30</w:t>
            </w:r>
          </w:p>
        </w:tc>
        <w:tc>
          <w:tcPr>
            <w:tcW w:w="2247"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2250</w:t>
            </w:r>
          </w:p>
        </w:tc>
        <w:tc>
          <w:tcPr>
            <w:tcW w:w="1658"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1,0</w:t>
            </w:r>
          </w:p>
        </w:tc>
        <w:tc>
          <w:tcPr>
            <w:tcW w:w="1658"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0,5</w:t>
            </w:r>
          </w:p>
        </w:tc>
        <w:tc>
          <w:tcPr>
            <w:tcW w:w="1658"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1,0</w:t>
            </w:r>
          </w:p>
        </w:tc>
      </w:tr>
      <w:tr w:rsidR="0069651A" w:rsidTr="00FB19F3">
        <w:tc>
          <w:tcPr>
            <w:tcW w:w="1959"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40</w:t>
            </w:r>
          </w:p>
        </w:tc>
        <w:tc>
          <w:tcPr>
            <w:tcW w:w="2247"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3000</w:t>
            </w:r>
          </w:p>
        </w:tc>
        <w:tc>
          <w:tcPr>
            <w:tcW w:w="1658"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1,0</w:t>
            </w:r>
          </w:p>
        </w:tc>
        <w:tc>
          <w:tcPr>
            <w:tcW w:w="1658"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1,0</w:t>
            </w:r>
          </w:p>
        </w:tc>
        <w:tc>
          <w:tcPr>
            <w:tcW w:w="1658"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1,0</w:t>
            </w:r>
          </w:p>
        </w:tc>
      </w:tr>
      <w:tr w:rsidR="0069651A" w:rsidTr="00FB19F3">
        <w:tc>
          <w:tcPr>
            <w:tcW w:w="1959"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50</w:t>
            </w:r>
          </w:p>
        </w:tc>
        <w:tc>
          <w:tcPr>
            <w:tcW w:w="2247"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3750</w:t>
            </w:r>
          </w:p>
        </w:tc>
        <w:tc>
          <w:tcPr>
            <w:tcW w:w="1658"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1,5</w:t>
            </w:r>
          </w:p>
        </w:tc>
        <w:tc>
          <w:tcPr>
            <w:tcW w:w="1658"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1,0</w:t>
            </w:r>
          </w:p>
        </w:tc>
        <w:tc>
          <w:tcPr>
            <w:tcW w:w="1658"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1,5</w:t>
            </w:r>
          </w:p>
        </w:tc>
      </w:tr>
      <w:tr w:rsidR="0069651A" w:rsidTr="00FB19F3">
        <w:tc>
          <w:tcPr>
            <w:tcW w:w="1959"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60</w:t>
            </w:r>
          </w:p>
        </w:tc>
        <w:tc>
          <w:tcPr>
            <w:tcW w:w="2247"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4500</w:t>
            </w:r>
          </w:p>
        </w:tc>
        <w:tc>
          <w:tcPr>
            <w:tcW w:w="1658"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1,5</w:t>
            </w:r>
          </w:p>
        </w:tc>
        <w:tc>
          <w:tcPr>
            <w:tcW w:w="1658"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1,5</w:t>
            </w:r>
          </w:p>
        </w:tc>
        <w:tc>
          <w:tcPr>
            <w:tcW w:w="1658"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1,5</w:t>
            </w:r>
          </w:p>
        </w:tc>
      </w:tr>
      <w:tr w:rsidR="0069651A" w:rsidTr="00FB19F3">
        <w:tc>
          <w:tcPr>
            <w:tcW w:w="1959"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70</w:t>
            </w:r>
          </w:p>
        </w:tc>
        <w:tc>
          <w:tcPr>
            <w:tcW w:w="2247"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5250</w:t>
            </w:r>
          </w:p>
        </w:tc>
        <w:tc>
          <w:tcPr>
            <w:tcW w:w="1658"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2,0</w:t>
            </w:r>
          </w:p>
        </w:tc>
        <w:tc>
          <w:tcPr>
            <w:tcW w:w="1658"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1,5</w:t>
            </w:r>
          </w:p>
        </w:tc>
        <w:tc>
          <w:tcPr>
            <w:tcW w:w="1658"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2,0</w:t>
            </w:r>
          </w:p>
        </w:tc>
      </w:tr>
      <w:tr w:rsidR="0069651A" w:rsidTr="00FB19F3">
        <w:tc>
          <w:tcPr>
            <w:tcW w:w="1959"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80</w:t>
            </w:r>
          </w:p>
        </w:tc>
        <w:tc>
          <w:tcPr>
            <w:tcW w:w="2247"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6000</w:t>
            </w:r>
          </w:p>
        </w:tc>
        <w:tc>
          <w:tcPr>
            <w:tcW w:w="1658"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2,0</w:t>
            </w:r>
          </w:p>
        </w:tc>
        <w:tc>
          <w:tcPr>
            <w:tcW w:w="1658"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2,0</w:t>
            </w:r>
          </w:p>
        </w:tc>
        <w:tc>
          <w:tcPr>
            <w:tcW w:w="1658"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2,0</w:t>
            </w:r>
          </w:p>
        </w:tc>
      </w:tr>
      <w:tr w:rsidR="0069651A" w:rsidTr="00FB19F3">
        <w:tc>
          <w:tcPr>
            <w:tcW w:w="1959"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90</w:t>
            </w:r>
          </w:p>
        </w:tc>
        <w:tc>
          <w:tcPr>
            <w:tcW w:w="2247"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6750</w:t>
            </w:r>
          </w:p>
        </w:tc>
        <w:tc>
          <w:tcPr>
            <w:tcW w:w="1658"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2,5</w:t>
            </w:r>
          </w:p>
        </w:tc>
        <w:tc>
          <w:tcPr>
            <w:tcW w:w="1658"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2,0</w:t>
            </w:r>
          </w:p>
        </w:tc>
        <w:tc>
          <w:tcPr>
            <w:tcW w:w="1658" w:type="dxa"/>
            <w:tcBorders>
              <w:top w:val="single" w:sz="4" w:space="0" w:color="auto"/>
              <w:left w:val="single" w:sz="4" w:space="0" w:color="auto"/>
              <w:bottom w:val="single" w:sz="4" w:space="0" w:color="auto"/>
              <w:right w:val="single" w:sz="4" w:space="0" w:color="auto"/>
            </w:tcBorders>
          </w:tcPr>
          <w:p w:rsidR="00A33C04" w:rsidRPr="002A278F" w:rsidRDefault="00A33C04" w:rsidP="00D86798">
            <w:pPr>
              <w:keepNext/>
              <w:jc w:val="center"/>
              <w:rPr>
                <w:sz w:val="22"/>
                <w:szCs w:val="22"/>
                <w:lang w:val="es-ES"/>
              </w:rPr>
            </w:pPr>
            <w:r w:rsidRPr="002A278F">
              <w:rPr>
                <w:sz w:val="22"/>
                <w:szCs w:val="22"/>
                <w:lang w:val="es-ES"/>
              </w:rPr>
              <w:t>2,5</w:t>
            </w:r>
          </w:p>
        </w:tc>
      </w:tr>
    </w:tbl>
    <w:p w:rsidR="00A33C04" w:rsidRDefault="00A33C04">
      <w:pPr>
        <w:rPr>
          <w:rStyle w:val="Normal"/>
          <w:b/>
          <w:i/>
          <w:color w:val="FF0000"/>
          <w:sz w:val="22"/>
          <w:lang w:val="es-ES"/>
        </w:rPr>
      </w:pPr>
      <w:r w:rsidRPr="002A278F">
        <w:rPr>
          <w:sz w:val="22"/>
          <w:szCs w:val="22"/>
          <w:lang w:val="es-ES"/>
        </w:rPr>
        <w:t>*número de comprimidos redondeado hasta el medio comprimido más próximo</w:t>
      </w:r>
    </w:p>
    <w:p w:rsidR="00A33C04" w:rsidRPr="002A278F" w:rsidRDefault="00A33C04">
      <w:pPr>
        <w:rPr>
          <w:sz w:val="22"/>
          <w:szCs w:val="22"/>
          <w:lang w:val="es-ES"/>
        </w:rPr>
      </w:pPr>
    </w:p>
    <w:p w:rsidR="00A02365" w:rsidRPr="002A278F" w:rsidRDefault="00A02365">
      <w:pPr>
        <w:rPr>
          <w:sz w:val="22"/>
          <w:szCs w:val="22"/>
          <w:lang w:val="es-ES"/>
        </w:rPr>
      </w:pPr>
      <w:r w:rsidRPr="002A278F">
        <w:rPr>
          <w:sz w:val="22"/>
          <w:szCs w:val="22"/>
          <w:lang w:val="es-ES"/>
        </w:rPr>
        <w:t>No se recomienda una dosis diaria total superior a 100 mg/kg de peso corporal debido al riesgo potencialmente aumentado de reacciones adversas. (ver secciones 4.4, 4.8 y 4.9).</w:t>
      </w:r>
    </w:p>
    <w:p w:rsidR="00A02365" w:rsidRPr="002A278F" w:rsidRDefault="00A02365">
      <w:pPr>
        <w:rPr>
          <w:strike/>
          <w:sz w:val="22"/>
          <w:szCs w:val="22"/>
          <w:lang w:val="es-ES"/>
        </w:rPr>
      </w:pPr>
    </w:p>
    <w:p w:rsidR="00A33C04" w:rsidRPr="002A7DB5" w:rsidRDefault="00A33C04" w:rsidP="00D86798">
      <w:pPr>
        <w:keepNext/>
        <w:rPr>
          <w:sz w:val="20"/>
          <w:szCs w:val="20"/>
          <w:lang w:val="es-ES"/>
        </w:rPr>
      </w:pPr>
      <w:r w:rsidRPr="007824F6">
        <w:rPr>
          <w:rStyle w:val="ormal"/>
          <w:i/>
          <w:sz w:val="22"/>
          <w:szCs w:val="22"/>
          <w:lang w:val="es-ES"/>
        </w:rPr>
        <w:t>Ajuste de la dosis</w:t>
      </w:r>
    </w:p>
    <w:p w:rsidR="00D90DD0" w:rsidRPr="002A278F" w:rsidRDefault="00EF6594">
      <w:pPr>
        <w:rPr>
          <w:sz w:val="22"/>
          <w:szCs w:val="22"/>
          <w:lang w:val="es-ES"/>
        </w:rPr>
      </w:pPr>
      <w:r w:rsidRPr="002A278F">
        <w:rPr>
          <w:sz w:val="22"/>
          <w:szCs w:val="22"/>
          <w:lang w:val="es-ES"/>
        </w:rPr>
        <w:t xml:space="preserve">El efecto de Ferriprox en la disminución del hierro corporal se ve influido directamente por la dosis y el grado de sobrecarga de hierro. Tras iniciar la terapia con Ferriprox, se recomienda que se monitoricen las concentraciones de ferritina en suero, u otros indicadores de la carga de hierro corporal, cada dos a tres meses para evaluar la eficacia a largo plazo del régimen de quelación en el control de la carga de hierro corporal. Deben adaptarse los ajustes de la dosis a la respuesta del paciente individual y los objetivos terapéuticos (mantenimiento o reducción de la carga de hierro corporal). Debe considerarse la interrupción de la terapia con deferiprona si la ferritina en suero </w:t>
      </w:r>
      <w:r w:rsidR="00A35ACF">
        <w:rPr>
          <w:sz w:val="22"/>
          <w:szCs w:val="22"/>
          <w:lang w:val="es-ES"/>
        </w:rPr>
        <w:t xml:space="preserve">desciende </w:t>
      </w:r>
      <w:r w:rsidRPr="002A278F">
        <w:rPr>
          <w:sz w:val="22"/>
          <w:szCs w:val="22"/>
          <w:lang w:val="es-ES"/>
        </w:rPr>
        <w:t>por debajo de 500 µg/l.</w:t>
      </w:r>
    </w:p>
    <w:p w:rsidR="00A35ACF" w:rsidRDefault="00A35ACF" w:rsidP="00A35ACF">
      <w:pPr>
        <w:rPr>
          <w:sz w:val="22"/>
          <w:szCs w:val="22"/>
          <w:lang w:val="es-ES"/>
        </w:rPr>
      </w:pPr>
    </w:p>
    <w:p w:rsidR="00A35ACF" w:rsidRPr="00A35ACF" w:rsidRDefault="00A35ACF" w:rsidP="00D86798">
      <w:pPr>
        <w:keepNext/>
        <w:rPr>
          <w:i/>
          <w:sz w:val="22"/>
          <w:szCs w:val="22"/>
          <w:lang w:val="es-ES"/>
        </w:rPr>
      </w:pPr>
      <w:r w:rsidRPr="00A35ACF">
        <w:rPr>
          <w:i/>
          <w:sz w:val="22"/>
          <w:szCs w:val="22"/>
          <w:lang w:val="es-ES"/>
        </w:rPr>
        <w:t>Ajustes de la dosis cuando se usa con otros quelantes del hierro</w:t>
      </w:r>
    </w:p>
    <w:p w:rsidR="0090693E" w:rsidRPr="0090693E" w:rsidRDefault="0090693E" w:rsidP="0090693E">
      <w:pPr>
        <w:rPr>
          <w:sz w:val="22"/>
          <w:szCs w:val="22"/>
          <w:lang w:val="es-ES"/>
        </w:rPr>
      </w:pPr>
      <w:r w:rsidRPr="0090693E">
        <w:rPr>
          <w:sz w:val="22"/>
          <w:szCs w:val="22"/>
          <w:lang w:val="es-ES"/>
        </w:rPr>
        <w:t>En pacientes para los que el tratamiento en monoterapia es inadecuado, Ferriprox se puede usar con deferoxamina en la dosis estándar (75 mg/kg/día) pero no debe sobrepasar los 100 mg/kg/día.</w:t>
      </w:r>
    </w:p>
    <w:p w:rsidR="0090693E" w:rsidRPr="0090693E" w:rsidRDefault="0090693E" w:rsidP="0090693E">
      <w:pPr>
        <w:rPr>
          <w:sz w:val="22"/>
          <w:szCs w:val="22"/>
          <w:lang w:val="es-ES"/>
        </w:rPr>
      </w:pPr>
    </w:p>
    <w:p w:rsidR="0090693E" w:rsidRPr="0090693E" w:rsidRDefault="0090693E" w:rsidP="0090693E">
      <w:pPr>
        <w:rPr>
          <w:sz w:val="22"/>
          <w:szCs w:val="22"/>
          <w:lang w:val="es-ES"/>
        </w:rPr>
      </w:pPr>
      <w:r w:rsidRPr="0090693E">
        <w:rPr>
          <w:sz w:val="22"/>
          <w:szCs w:val="22"/>
          <w:lang w:val="es-ES"/>
        </w:rPr>
        <w:t xml:space="preserve">En el caso de insuficiencia cardíaca inducida por el hierro, </w:t>
      </w:r>
      <w:r w:rsidR="00121190">
        <w:rPr>
          <w:sz w:val="22"/>
          <w:szCs w:val="22"/>
          <w:lang w:val="es-ES"/>
        </w:rPr>
        <w:t xml:space="preserve">se </w:t>
      </w:r>
      <w:r w:rsidRPr="0090693E">
        <w:rPr>
          <w:sz w:val="22"/>
          <w:szCs w:val="22"/>
          <w:lang w:val="es-ES"/>
        </w:rPr>
        <w:t>debe añadir Ferriprox en dosis de 75-100</w:t>
      </w:r>
      <w:r>
        <w:rPr>
          <w:sz w:val="22"/>
          <w:szCs w:val="22"/>
          <w:lang w:val="es-ES"/>
        </w:rPr>
        <w:t> </w:t>
      </w:r>
      <w:r w:rsidRPr="0090693E">
        <w:rPr>
          <w:sz w:val="22"/>
          <w:szCs w:val="22"/>
          <w:lang w:val="es-ES"/>
        </w:rPr>
        <w:t xml:space="preserve">mg/kg/día al tratamiento con deferoxamina. </w:t>
      </w:r>
      <w:r w:rsidR="00121190">
        <w:rPr>
          <w:sz w:val="22"/>
          <w:szCs w:val="22"/>
          <w:lang w:val="es-ES"/>
        </w:rPr>
        <w:t>Se debe</w:t>
      </w:r>
      <w:r w:rsidRPr="0090693E">
        <w:rPr>
          <w:sz w:val="22"/>
          <w:szCs w:val="22"/>
          <w:lang w:val="es-ES"/>
        </w:rPr>
        <w:t xml:space="preserve"> consultar la información sobre la deferoxamina.</w:t>
      </w:r>
    </w:p>
    <w:p w:rsidR="0090693E" w:rsidRPr="0090693E" w:rsidRDefault="0090693E" w:rsidP="0090693E">
      <w:pPr>
        <w:rPr>
          <w:sz w:val="22"/>
          <w:szCs w:val="22"/>
          <w:lang w:val="es-ES"/>
        </w:rPr>
      </w:pPr>
    </w:p>
    <w:p w:rsidR="00D90DD0" w:rsidRDefault="0090693E" w:rsidP="0090693E">
      <w:pPr>
        <w:rPr>
          <w:sz w:val="22"/>
          <w:szCs w:val="22"/>
          <w:lang w:val="es-ES"/>
        </w:rPr>
      </w:pPr>
      <w:r w:rsidRPr="0090693E">
        <w:rPr>
          <w:sz w:val="22"/>
          <w:szCs w:val="22"/>
          <w:lang w:val="es-ES"/>
        </w:rPr>
        <w:t xml:space="preserve">No se recomienda el uso simultáneo de quelantes del hierro en pacientes cuya ferritina en suero descienda por debajo de 500 </w:t>
      </w:r>
      <w:r>
        <w:rPr>
          <w:sz w:val="22"/>
          <w:szCs w:val="22"/>
          <w:lang w:val="es-ES"/>
        </w:rPr>
        <w:t>µ</w:t>
      </w:r>
      <w:r w:rsidRPr="0090693E">
        <w:rPr>
          <w:sz w:val="22"/>
          <w:szCs w:val="22"/>
          <w:lang w:val="es-ES"/>
        </w:rPr>
        <w:t>g/l debido al riesgo de eliminación excesiva de hierro.</w:t>
      </w:r>
    </w:p>
    <w:p w:rsidR="00A35ACF" w:rsidRPr="002A278F" w:rsidRDefault="00A35ACF" w:rsidP="00A35ACF">
      <w:pPr>
        <w:rPr>
          <w:sz w:val="22"/>
          <w:szCs w:val="22"/>
          <w:lang w:val="es-ES"/>
        </w:rPr>
      </w:pPr>
    </w:p>
    <w:p w:rsidR="00A02365" w:rsidRPr="002A278F" w:rsidRDefault="00A02365" w:rsidP="00A35ACF">
      <w:pPr>
        <w:keepNext/>
        <w:rPr>
          <w:i/>
          <w:sz w:val="22"/>
          <w:szCs w:val="22"/>
          <w:lang w:val="es-ES"/>
        </w:rPr>
      </w:pPr>
      <w:r w:rsidRPr="002A278F">
        <w:rPr>
          <w:i/>
          <w:sz w:val="22"/>
          <w:szCs w:val="22"/>
          <w:lang w:val="es-ES"/>
        </w:rPr>
        <w:t>Población pediátrica</w:t>
      </w:r>
    </w:p>
    <w:p w:rsidR="00A02365" w:rsidRPr="002A278F" w:rsidRDefault="00A02365" w:rsidP="00A02365">
      <w:pPr>
        <w:rPr>
          <w:sz w:val="22"/>
          <w:szCs w:val="22"/>
          <w:lang w:val="es-ES"/>
        </w:rPr>
      </w:pPr>
      <w:r w:rsidRPr="002A278F">
        <w:rPr>
          <w:sz w:val="22"/>
          <w:szCs w:val="22"/>
          <w:lang w:val="es-ES"/>
        </w:rPr>
        <w:t>Se dispone de poca información sobre el uso de la deferiprona en niños de 6 a 10 años. No se dispone de información sobre el uso de la deferiprona en niños menores de 6 años.</w:t>
      </w:r>
    </w:p>
    <w:p w:rsidR="004520CF" w:rsidRPr="004520CF" w:rsidRDefault="004520CF" w:rsidP="004520CF">
      <w:pPr>
        <w:pStyle w:val="BodyText"/>
        <w:rPr>
          <w:rStyle w:val="ormal"/>
          <w:i/>
          <w:szCs w:val="22"/>
          <w:lang w:val="es-MX"/>
        </w:rPr>
      </w:pPr>
    </w:p>
    <w:p w:rsidR="004520CF" w:rsidRPr="004520CF" w:rsidRDefault="004520CF" w:rsidP="004520CF">
      <w:pPr>
        <w:pStyle w:val="BodyText"/>
        <w:keepNext/>
        <w:rPr>
          <w:i/>
          <w:iCs/>
          <w:szCs w:val="22"/>
          <w:lang w:val="es-MX"/>
        </w:rPr>
      </w:pPr>
      <w:r w:rsidRPr="004520CF">
        <w:rPr>
          <w:rStyle w:val="ormal"/>
          <w:i/>
          <w:szCs w:val="22"/>
          <w:lang w:val="es-MX"/>
        </w:rPr>
        <w:t>Insuficiencia renal</w:t>
      </w:r>
    </w:p>
    <w:p w:rsidR="004520CF" w:rsidRPr="004520CF" w:rsidRDefault="004520CF" w:rsidP="004520CF">
      <w:pPr>
        <w:pStyle w:val="BodyText"/>
        <w:jc w:val="left"/>
        <w:rPr>
          <w:szCs w:val="22"/>
          <w:lang w:val="es-MX"/>
        </w:rPr>
      </w:pPr>
      <w:r w:rsidRPr="004520CF">
        <w:rPr>
          <w:rStyle w:val="ormal"/>
          <w:szCs w:val="22"/>
          <w:lang w:val="es-MX"/>
        </w:rPr>
        <w:t>No es necesario ajustar la dosis en pacientes con insuficiencia renal leve, moderada o grave (ver sección 5.2). Se desconoce la seguridad y la farmacocinética de Ferriprox en pacientes con nefropatía terminal.</w:t>
      </w:r>
    </w:p>
    <w:p w:rsidR="004520CF" w:rsidRPr="004520CF" w:rsidRDefault="004520CF" w:rsidP="004520CF">
      <w:pPr>
        <w:pStyle w:val="BodyText"/>
        <w:rPr>
          <w:szCs w:val="22"/>
          <w:lang w:val="es-MX"/>
        </w:rPr>
      </w:pPr>
    </w:p>
    <w:p w:rsidR="004520CF" w:rsidRPr="004520CF" w:rsidRDefault="004520CF" w:rsidP="004520CF">
      <w:pPr>
        <w:pStyle w:val="BodyText"/>
        <w:keepNext/>
        <w:rPr>
          <w:i/>
          <w:iCs/>
          <w:szCs w:val="22"/>
          <w:lang w:val="es-MX"/>
        </w:rPr>
      </w:pPr>
      <w:r w:rsidRPr="004520CF">
        <w:rPr>
          <w:rStyle w:val="ormal"/>
          <w:i/>
          <w:szCs w:val="22"/>
          <w:lang w:val="es-MX"/>
        </w:rPr>
        <w:t>Insuficiencia hepática</w:t>
      </w:r>
    </w:p>
    <w:p w:rsidR="006829D2" w:rsidRPr="004520CF" w:rsidRDefault="004520CF" w:rsidP="004520CF">
      <w:pPr>
        <w:rPr>
          <w:rStyle w:val="ormal"/>
          <w:sz w:val="22"/>
          <w:szCs w:val="22"/>
          <w:lang w:val="es-MX"/>
        </w:rPr>
      </w:pPr>
      <w:r w:rsidRPr="004520CF">
        <w:rPr>
          <w:rStyle w:val="ormal"/>
          <w:sz w:val="22"/>
          <w:szCs w:val="22"/>
          <w:lang w:val="es-MX"/>
        </w:rPr>
        <w:t>No es necesario ajustar la dosis en pacientes con alteración de la función hepática leve o moderada (ver sección 5.2). Se desconoce la seguridad y la farmacocinética de Ferriprox en pacientes con insuficiencia hepática grave.</w:t>
      </w:r>
    </w:p>
    <w:p w:rsidR="004520CF" w:rsidRPr="004520CF" w:rsidRDefault="004520CF" w:rsidP="004520CF">
      <w:pPr>
        <w:rPr>
          <w:i/>
          <w:sz w:val="22"/>
          <w:szCs w:val="22"/>
          <w:u w:val="single"/>
          <w:lang w:val="es-ES"/>
        </w:rPr>
      </w:pPr>
    </w:p>
    <w:p w:rsidR="00A02365" w:rsidRPr="002A278F" w:rsidRDefault="00673417" w:rsidP="00D86798">
      <w:pPr>
        <w:keepNext/>
        <w:rPr>
          <w:iCs/>
          <w:sz w:val="22"/>
          <w:szCs w:val="22"/>
          <w:u w:val="single"/>
          <w:lang w:val="es-ES"/>
        </w:rPr>
      </w:pPr>
      <w:r w:rsidRPr="002A278F">
        <w:rPr>
          <w:iCs/>
          <w:sz w:val="22"/>
          <w:szCs w:val="22"/>
          <w:u w:val="single"/>
          <w:lang w:val="es-ES"/>
        </w:rPr>
        <w:t>Forma</w:t>
      </w:r>
      <w:r w:rsidR="00A02365" w:rsidRPr="002A278F">
        <w:rPr>
          <w:iCs/>
          <w:sz w:val="22"/>
          <w:szCs w:val="22"/>
          <w:u w:val="single"/>
          <w:lang w:val="es-ES"/>
        </w:rPr>
        <w:t xml:space="preserve"> de administración</w:t>
      </w:r>
    </w:p>
    <w:p w:rsidR="00A02365" w:rsidRPr="002A278F" w:rsidRDefault="00A02365" w:rsidP="00A02365">
      <w:pPr>
        <w:rPr>
          <w:sz w:val="22"/>
          <w:szCs w:val="22"/>
          <w:lang w:val="es-ES"/>
        </w:rPr>
      </w:pPr>
      <w:r w:rsidRPr="002A278F">
        <w:rPr>
          <w:sz w:val="22"/>
          <w:szCs w:val="22"/>
          <w:lang w:val="es-ES"/>
        </w:rPr>
        <w:t>Para uso oral.</w:t>
      </w:r>
    </w:p>
    <w:p w:rsidR="00A02365" w:rsidRPr="002A278F" w:rsidRDefault="00A02365" w:rsidP="00A02365">
      <w:pPr>
        <w:rPr>
          <w:sz w:val="22"/>
          <w:szCs w:val="22"/>
          <w:lang w:val="es-ES"/>
        </w:rPr>
      </w:pPr>
    </w:p>
    <w:p w:rsidR="00A02365" w:rsidRPr="002A278F" w:rsidRDefault="00A02365" w:rsidP="00636C82">
      <w:pPr>
        <w:pStyle w:val="ormal"/>
        <w:keepNext/>
        <w:numPr>
          <w:ilvl w:val="1"/>
          <w:numId w:val="15"/>
        </w:numPr>
        <w:tabs>
          <w:tab w:val="left" w:pos="540"/>
        </w:tabs>
        <w:rPr>
          <w:lang w:val="es-ES"/>
        </w:rPr>
      </w:pPr>
      <w:r w:rsidRPr="002A278F">
        <w:rPr>
          <w:lang w:val="es-ES"/>
        </w:rPr>
        <w:t>Contraindicaciones</w:t>
      </w:r>
    </w:p>
    <w:p w:rsidR="00A02365" w:rsidRPr="002A278F" w:rsidRDefault="00A02365" w:rsidP="00636C82">
      <w:pPr>
        <w:keepNext/>
        <w:tabs>
          <w:tab w:val="left" w:pos="-720"/>
        </w:tabs>
        <w:suppressAutoHyphens/>
        <w:rPr>
          <w:sz w:val="22"/>
          <w:szCs w:val="22"/>
          <w:lang w:val="es-ES"/>
        </w:rPr>
      </w:pPr>
    </w:p>
    <w:p w:rsidR="00A02365" w:rsidRPr="002A278F" w:rsidRDefault="00A02365" w:rsidP="00A02365">
      <w:pPr>
        <w:suppressAutoHyphens/>
        <w:ind w:left="360" w:hanging="360"/>
        <w:rPr>
          <w:sz w:val="22"/>
          <w:szCs w:val="22"/>
          <w:lang w:val="es-ES"/>
        </w:rPr>
      </w:pPr>
      <w:r w:rsidRPr="002A278F">
        <w:rPr>
          <w:sz w:val="22"/>
          <w:szCs w:val="22"/>
          <w:lang w:val="es-ES"/>
        </w:rPr>
        <w:t>-</w:t>
      </w:r>
      <w:r w:rsidRPr="002A278F">
        <w:rPr>
          <w:sz w:val="22"/>
          <w:szCs w:val="22"/>
          <w:lang w:val="es-ES"/>
        </w:rPr>
        <w:tab/>
        <w:t>Hipersensibilidad al principio activo o a alguno de los excipientes</w:t>
      </w:r>
      <w:r w:rsidR="00F115F5" w:rsidRPr="002A278F">
        <w:rPr>
          <w:sz w:val="22"/>
          <w:szCs w:val="22"/>
          <w:lang w:val="es-ES"/>
        </w:rPr>
        <w:t xml:space="preserve"> incluidos en la sección 6.1</w:t>
      </w:r>
      <w:r w:rsidRPr="002A278F">
        <w:rPr>
          <w:sz w:val="22"/>
          <w:szCs w:val="22"/>
          <w:lang w:val="es-ES"/>
        </w:rPr>
        <w:t>.</w:t>
      </w:r>
    </w:p>
    <w:p w:rsidR="00A02365" w:rsidRPr="002A278F" w:rsidRDefault="00A02365" w:rsidP="00A02365">
      <w:pPr>
        <w:suppressAutoHyphens/>
        <w:ind w:left="360" w:hanging="360"/>
        <w:rPr>
          <w:sz w:val="22"/>
          <w:szCs w:val="22"/>
          <w:lang w:val="es-ES"/>
        </w:rPr>
      </w:pPr>
      <w:r w:rsidRPr="002A278F">
        <w:rPr>
          <w:sz w:val="22"/>
          <w:szCs w:val="22"/>
          <w:lang w:val="es-ES"/>
        </w:rPr>
        <w:t>-</w:t>
      </w:r>
      <w:r w:rsidRPr="002A278F">
        <w:rPr>
          <w:sz w:val="22"/>
          <w:szCs w:val="22"/>
          <w:lang w:val="es-ES"/>
        </w:rPr>
        <w:tab/>
        <w:t>Historial de episodios recurrentes de neutropenia.</w:t>
      </w:r>
    </w:p>
    <w:p w:rsidR="00A02365" w:rsidRPr="002A278F" w:rsidRDefault="00A02365" w:rsidP="00A02365">
      <w:pPr>
        <w:suppressAutoHyphens/>
        <w:ind w:left="360" w:hanging="360"/>
        <w:rPr>
          <w:sz w:val="22"/>
          <w:szCs w:val="22"/>
          <w:lang w:val="es-ES"/>
        </w:rPr>
      </w:pPr>
      <w:r w:rsidRPr="002A278F">
        <w:rPr>
          <w:sz w:val="22"/>
          <w:szCs w:val="22"/>
          <w:lang w:val="es-ES"/>
        </w:rPr>
        <w:t>-</w:t>
      </w:r>
      <w:r w:rsidRPr="002A278F">
        <w:rPr>
          <w:sz w:val="22"/>
          <w:szCs w:val="22"/>
          <w:lang w:val="es-ES"/>
        </w:rPr>
        <w:tab/>
        <w:t>Historial de agranulocitosis.</w:t>
      </w:r>
    </w:p>
    <w:p w:rsidR="00A02365" w:rsidRPr="002A278F" w:rsidRDefault="00A02365" w:rsidP="00A02365">
      <w:pPr>
        <w:suppressAutoHyphens/>
        <w:ind w:left="360" w:hanging="360"/>
        <w:rPr>
          <w:sz w:val="22"/>
          <w:szCs w:val="22"/>
          <w:lang w:val="es-ES"/>
        </w:rPr>
      </w:pPr>
      <w:r w:rsidRPr="002A278F">
        <w:rPr>
          <w:sz w:val="22"/>
          <w:szCs w:val="22"/>
          <w:lang w:val="es-ES"/>
        </w:rPr>
        <w:t>-</w:t>
      </w:r>
      <w:r w:rsidRPr="002A278F">
        <w:rPr>
          <w:sz w:val="22"/>
          <w:szCs w:val="22"/>
          <w:lang w:val="es-ES"/>
        </w:rPr>
        <w:tab/>
        <w:t>Embarazo (ver sección 4.6).</w:t>
      </w:r>
    </w:p>
    <w:p w:rsidR="00A02365" w:rsidRPr="002A278F" w:rsidRDefault="00A02365" w:rsidP="00A02365">
      <w:pPr>
        <w:suppressAutoHyphens/>
        <w:ind w:left="360" w:hanging="360"/>
        <w:rPr>
          <w:sz w:val="22"/>
          <w:szCs w:val="22"/>
          <w:lang w:val="es-ES"/>
        </w:rPr>
      </w:pPr>
      <w:r w:rsidRPr="002A278F">
        <w:rPr>
          <w:sz w:val="22"/>
          <w:szCs w:val="22"/>
          <w:lang w:val="es-ES"/>
        </w:rPr>
        <w:t>-</w:t>
      </w:r>
      <w:r w:rsidRPr="002A278F">
        <w:rPr>
          <w:sz w:val="22"/>
          <w:szCs w:val="22"/>
          <w:lang w:val="es-ES"/>
        </w:rPr>
        <w:tab/>
        <w:t>Lactancia (ver sección 4.6).</w:t>
      </w:r>
    </w:p>
    <w:p w:rsidR="00A02365" w:rsidRPr="002A278F" w:rsidRDefault="00A02365" w:rsidP="00A02365">
      <w:pPr>
        <w:suppressAutoHyphens/>
        <w:ind w:left="360" w:hanging="360"/>
        <w:rPr>
          <w:sz w:val="22"/>
          <w:szCs w:val="22"/>
          <w:lang w:val="es-ES"/>
        </w:rPr>
      </w:pPr>
      <w:r w:rsidRPr="002A278F">
        <w:rPr>
          <w:sz w:val="22"/>
          <w:szCs w:val="22"/>
          <w:lang w:val="es-ES"/>
        </w:rPr>
        <w:t>-</w:t>
      </w:r>
      <w:r w:rsidRPr="002A278F">
        <w:rPr>
          <w:sz w:val="22"/>
          <w:szCs w:val="22"/>
          <w:lang w:val="es-ES"/>
        </w:rPr>
        <w:tab/>
        <w:t>Debido a que se desconoce el mecanismo por el que la deferiprona provoca neutropenia, los pacientes no deberán tomar medicamentos asociados a la neutropenia o que puedan provocar agranulocitosis (ver sección 4.5).</w:t>
      </w:r>
    </w:p>
    <w:p w:rsidR="00A02365" w:rsidRPr="002A278F" w:rsidRDefault="00A02365">
      <w:pPr>
        <w:rPr>
          <w:b/>
          <w:sz w:val="22"/>
          <w:szCs w:val="22"/>
          <w:lang w:val="es-ES"/>
        </w:rPr>
      </w:pPr>
    </w:p>
    <w:p w:rsidR="00A02365" w:rsidRPr="002A278F" w:rsidRDefault="00A02365" w:rsidP="00A02365">
      <w:pPr>
        <w:pStyle w:val="ormal"/>
        <w:keepNext/>
        <w:tabs>
          <w:tab w:val="left" w:pos="540"/>
        </w:tabs>
        <w:rPr>
          <w:lang w:val="es-ES"/>
        </w:rPr>
      </w:pPr>
      <w:r w:rsidRPr="002A278F">
        <w:rPr>
          <w:lang w:val="es-ES"/>
        </w:rPr>
        <w:t>4.4</w:t>
      </w:r>
      <w:r w:rsidRPr="002A278F">
        <w:rPr>
          <w:lang w:val="es-ES"/>
        </w:rPr>
        <w:tab/>
        <w:t>Advertencias y precauciones especiales de empleo</w:t>
      </w:r>
    </w:p>
    <w:p w:rsidR="00A02365" w:rsidRPr="002A278F" w:rsidRDefault="00A02365" w:rsidP="00A02365">
      <w:pPr>
        <w:keepNext/>
        <w:tabs>
          <w:tab w:val="left" w:pos="567"/>
        </w:tabs>
        <w:rPr>
          <w:b/>
          <w:sz w:val="22"/>
          <w:szCs w:val="22"/>
          <w:lang w:val="es-ES"/>
        </w:rPr>
      </w:pPr>
    </w:p>
    <w:p w:rsidR="00A02365" w:rsidRPr="002A278F" w:rsidRDefault="00A02365" w:rsidP="00A02365">
      <w:pPr>
        <w:keepNext/>
        <w:pBdr>
          <w:top w:val="single" w:sz="4" w:space="1" w:color="auto"/>
          <w:left w:val="single" w:sz="4" w:space="4" w:color="auto"/>
          <w:bottom w:val="single" w:sz="4" w:space="1" w:color="auto"/>
          <w:right w:val="single" w:sz="4" w:space="4" w:color="auto"/>
        </w:pBdr>
        <w:tabs>
          <w:tab w:val="left" w:pos="567"/>
        </w:tabs>
        <w:rPr>
          <w:sz w:val="22"/>
          <w:szCs w:val="22"/>
          <w:u w:val="single"/>
          <w:lang w:val="es-ES"/>
        </w:rPr>
      </w:pPr>
      <w:r w:rsidRPr="002A278F">
        <w:rPr>
          <w:sz w:val="22"/>
          <w:szCs w:val="22"/>
          <w:u w:val="single"/>
          <w:lang w:val="es-ES"/>
        </w:rPr>
        <w:t>Neutropenia/Agranulocitosis</w:t>
      </w:r>
    </w:p>
    <w:p w:rsidR="00293AEC" w:rsidRPr="00293AEC" w:rsidRDefault="00A02365" w:rsidP="00D86798">
      <w:pPr>
        <w:pBdr>
          <w:top w:val="single" w:sz="4" w:space="1" w:color="auto"/>
          <w:left w:val="single" w:sz="4" w:space="4" w:color="auto"/>
          <w:bottom w:val="single" w:sz="4" w:space="1" w:color="auto"/>
          <w:right w:val="single" w:sz="4" w:space="4" w:color="auto"/>
        </w:pBdr>
        <w:tabs>
          <w:tab w:val="left" w:pos="567"/>
        </w:tabs>
        <w:rPr>
          <w:b/>
          <w:bCs/>
          <w:sz w:val="22"/>
          <w:szCs w:val="22"/>
          <w:lang w:val="es-ES"/>
        </w:rPr>
      </w:pPr>
      <w:r w:rsidRPr="00293AEC">
        <w:rPr>
          <w:b/>
          <w:bCs/>
          <w:sz w:val="22"/>
          <w:szCs w:val="22"/>
          <w:lang w:val="es-ES"/>
        </w:rPr>
        <w:t xml:space="preserve">Se ha demostrado que la deferiprona causa neutropenia, incluyendo </w:t>
      </w:r>
      <w:r w:rsidR="00293AEC" w:rsidRPr="00293AEC">
        <w:rPr>
          <w:b/>
          <w:bCs/>
          <w:sz w:val="22"/>
          <w:szCs w:val="22"/>
          <w:lang w:val="es-ES"/>
        </w:rPr>
        <w:t>agranulocitosis (ver sección 4.8 «Descripción de reacciones adversas seleccionadas»)</w:t>
      </w:r>
      <w:r w:rsidRPr="00293AEC">
        <w:rPr>
          <w:b/>
          <w:bCs/>
          <w:sz w:val="22"/>
          <w:szCs w:val="22"/>
          <w:lang w:val="es-ES"/>
        </w:rPr>
        <w:t xml:space="preserve">. </w:t>
      </w:r>
      <w:r w:rsidR="00293AEC" w:rsidRPr="00293AEC">
        <w:rPr>
          <w:b/>
          <w:bCs/>
          <w:sz w:val="22"/>
          <w:szCs w:val="22"/>
          <w:lang w:val="es-ES"/>
        </w:rPr>
        <w:t xml:space="preserve">El recuento absoluto de neutrófilos (RAN) del paciente debe controlarse cada semana durante el primer año de tratamiento. Para aquellos pacientes cuya administración de Ferriprox no se haya interrumpido durante el primer año de tratamiento </w:t>
      </w:r>
      <w:r w:rsidR="00091781">
        <w:rPr>
          <w:b/>
          <w:bCs/>
          <w:sz w:val="22"/>
          <w:szCs w:val="22"/>
          <w:lang w:val="es-ES"/>
        </w:rPr>
        <w:t xml:space="preserve">al no </w:t>
      </w:r>
      <w:r w:rsidR="001062DD">
        <w:rPr>
          <w:b/>
          <w:bCs/>
          <w:sz w:val="22"/>
          <w:szCs w:val="22"/>
          <w:lang w:val="es-ES"/>
        </w:rPr>
        <w:t>aparecer</w:t>
      </w:r>
      <w:r w:rsidR="00293AEC" w:rsidRPr="00293AEC">
        <w:rPr>
          <w:b/>
          <w:bCs/>
          <w:sz w:val="22"/>
          <w:szCs w:val="22"/>
          <w:lang w:val="es-ES"/>
        </w:rPr>
        <w:t xml:space="preserve"> ninguna disminución en el recuento de neutrófilos, la frecuencia de la monitorización del RAN se puede ampliar al intervalo de transfusión de sangre del paciente (cada 2 a 4 semanas) después de un año de tratamiento con deferiprona.</w:t>
      </w:r>
    </w:p>
    <w:p w:rsidR="00293AEC" w:rsidRPr="00293AEC" w:rsidRDefault="00293AEC" w:rsidP="00293AEC">
      <w:pPr>
        <w:pBdr>
          <w:top w:val="single" w:sz="4" w:space="1" w:color="auto"/>
          <w:left w:val="single" w:sz="4" w:space="4" w:color="auto"/>
          <w:bottom w:val="single" w:sz="4" w:space="1" w:color="auto"/>
          <w:right w:val="single" w:sz="4" w:space="4" w:color="auto"/>
        </w:pBdr>
        <w:tabs>
          <w:tab w:val="left" w:pos="567"/>
        </w:tabs>
        <w:rPr>
          <w:sz w:val="22"/>
          <w:szCs w:val="22"/>
          <w:lang w:val="es-ES"/>
        </w:rPr>
      </w:pPr>
    </w:p>
    <w:p w:rsidR="00293AEC" w:rsidRPr="00293AEC" w:rsidRDefault="00293AEC" w:rsidP="00293AEC">
      <w:pPr>
        <w:pBdr>
          <w:top w:val="single" w:sz="4" w:space="1" w:color="auto"/>
          <w:left w:val="single" w:sz="4" w:space="4" w:color="auto"/>
          <w:bottom w:val="single" w:sz="4" w:space="1" w:color="auto"/>
          <w:right w:val="single" w:sz="4" w:space="4" w:color="auto"/>
        </w:pBdr>
        <w:tabs>
          <w:tab w:val="left" w:pos="567"/>
        </w:tabs>
        <w:rPr>
          <w:sz w:val="22"/>
          <w:szCs w:val="22"/>
          <w:lang w:val="es-ES"/>
        </w:rPr>
      </w:pPr>
      <w:r w:rsidRPr="00293AEC">
        <w:rPr>
          <w:sz w:val="22"/>
          <w:szCs w:val="22"/>
          <w:lang w:val="es-ES"/>
        </w:rPr>
        <w:t>El cambio de la monitorización del RAN de forma semanal a</w:t>
      </w:r>
      <w:r w:rsidR="000C070B">
        <w:rPr>
          <w:sz w:val="22"/>
          <w:szCs w:val="22"/>
          <w:lang w:val="es-ES"/>
        </w:rPr>
        <w:t xml:space="preserve"> </w:t>
      </w:r>
      <w:r w:rsidRPr="00293AEC">
        <w:rPr>
          <w:sz w:val="22"/>
          <w:szCs w:val="22"/>
          <w:lang w:val="es-ES"/>
        </w:rPr>
        <w:t>las visitas de la transfusión tras 12 meses de tratamiento con Ferriprox debe considerarse de manera individual, según cada paciente, de acuerdo con la evaluación del médico de la comprensión del paciente sobre las medidas de minimización del riesgo necesarias durante el tratamiento (ver sección 4.4 a continuación).</w:t>
      </w:r>
    </w:p>
    <w:p w:rsidR="00A02365" w:rsidRPr="002A278F" w:rsidRDefault="00A02365" w:rsidP="00293AEC">
      <w:pPr>
        <w:pBdr>
          <w:top w:val="single" w:sz="4" w:space="1" w:color="auto"/>
          <w:left w:val="single" w:sz="4" w:space="4" w:color="auto"/>
          <w:bottom w:val="single" w:sz="4" w:space="1" w:color="auto"/>
          <w:right w:val="single" w:sz="4" w:space="4" w:color="auto"/>
        </w:pBdr>
        <w:tabs>
          <w:tab w:val="left" w:pos="567"/>
        </w:tabs>
        <w:rPr>
          <w:sz w:val="22"/>
          <w:szCs w:val="22"/>
          <w:lang w:val="es-ES"/>
        </w:rPr>
      </w:pPr>
    </w:p>
    <w:p w:rsidR="00A02365" w:rsidRDefault="008404E3" w:rsidP="00293AEC">
      <w:pPr>
        <w:pBdr>
          <w:top w:val="single" w:sz="4" w:space="1" w:color="auto"/>
          <w:left w:val="single" w:sz="4" w:space="4" w:color="auto"/>
          <w:bottom w:val="single" w:sz="4" w:space="1" w:color="auto"/>
          <w:right w:val="single" w:sz="4" w:space="4" w:color="auto"/>
        </w:pBdr>
        <w:tabs>
          <w:tab w:val="left" w:pos="567"/>
        </w:tabs>
        <w:rPr>
          <w:sz w:val="22"/>
          <w:szCs w:val="22"/>
          <w:lang w:val="es-ES"/>
        </w:rPr>
      </w:pPr>
      <w:r w:rsidRPr="002A278F">
        <w:rPr>
          <w:sz w:val="22"/>
          <w:szCs w:val="22"/>
          <w:lang w:val="es-ES"/>
        </w:rPr>
        <w:t xml:space="preserve">En los ensayos clínicos, la monitorización semanal del recuento de neutrófilos ha sido eficaz </w:t>
      </w:r>
      <w:r w:rsidR="001062DD">
        <w:rPr>
          <w:sz w:val="22"/>
          <w:szCs w:val="22"/>
          <w:lang w:val="es-ES"/>
        </w:rPr>
        <w:t>para</w:t>
      </w:r>
      <w:r w:rsidR="00293AEC" w:rsidRPr="00293AEC">
        <w:rPr>
          <w:sz w:val="22"/>
          <w:szCs w:val="22"/>
          <w:lang w:val="es-ES"/>
        </w:rPr>
        <w:t xml:space="preserve"> </w:t>
      </w:r>
      <w:r w:rsidRPr="002A278F">
        <w:rPr>
          <w:sz w:val="22"/>
          <w:szCs w:val="22"/>
          <w:lang w:val="es-ES"/>
        </w:rPr>
        <w:t>identificar los casos de neutropenia y de agranulocitosis</w:t>
      </w:r>
      <w:r w:rsidR="00293AEC">
        <w:rPr>
          <w:sz w:val="22"/>
          <w:szCs w:val="22"/>
          <w:lang w:val="es-ES"/>
        </w:rPr>
        <w:t>.</w:t>
      </w:r>
      <w:r w:rsidRPr="00262142">
        <w:rPr>
          <w:rStyle w:val="Normal"/>
          <w:sz w:val="22"/>
          <w:lang w:val="es-MX"/>
        </w:rPr>
        <w:t xml:space="preserve"> </w:t>
      </w:r>
      <w:r w:rsidR="00293AEC" w:rsidRPr="00293AEC">
        <w:rPr>
          <w:sz w:val="22"/>
          <w:szCs w:val="22"/>
          <w:lang w:val="es-ES"/>
        </w:rPr>
        <w:t xml:space="preserve">La agranulocitosis y la neutropenia normalmente se resuelven cuando se interrumpe el tratamiento con Ferriprox, pero se han notificado casos mortales de agranulocitosis. Si el paciente desarrolla una infección mientras toma deferiprona, </w:t>
      </w:r>
      <w:r w:rsidR="001062DD" w:rsidRPr="00293AEC">
        <w:rPr>
          <w:sz w:val="22"/>
          <w:szCs w:val="22"/>
          <w:lang w:val="es-ES"/>
        </w:rPr>
        <w:t xml:space="preserve">el tratamiento </w:t>
      </w:r>
      <w:r w:rsidR="001062DD">
        <w:rPr>
          <w:sz w:val="22"/>
          <w:szCs w:val="22"/>
          <w:lang w:val="es-ES"/>
        </w:rPr>
        <w:t xml:space="preserve">se </w:t>
      </w:r>
      <w:r w:rsidR="00293AEC" w:rsidRPr="00293AEC">
        <w:rPr>
          <w:sz w:val="22"/>
          <w:szCs w:val="22"/>
          <w:lang w:val="es-ES"/>
        </w:rPr>
        <w:t xml:space="preserve">debe interrumpir inmediatamente y obtener un RAN sin demora. Entonces el recuento de neutrófilos </w:t>
      </w:r>
      <w:r w:rsidR="001062DD">
        <w:rPr>
          <w:sz w:val="22"/>
          <w:szCs w:val="22"/>
          <w:lang w:val="es-ES"/>
        </w:rPr>
        <w:t xml:space="preserve">se </w:t>
      </w:r>
      <w:r w:rsidR="00293AEC" w:rsidRPr="00293AEC">
        <w:rPr>
          <w:sz w:val="22"/>
          <w:szCs w:val="22"/>
          <w:lang w:val="es-ES"/>
        </w:rPr>
        <w:t>debe controlar con mayor frecuencia.</w:t>
      </w:r>
    </w:p>
    <w:p w:rsidR="00293AEC" w:rsidRDefault="00293AEC" w:rsidP="00293AEC">
      <w:pPr>
        <w:pBdr>
          <w:top w:val="single" w:sz="4" w:space="1" w:color="auto"/>
          <w:left w:val="single" w:sz="4" w:space="4" w:color="auto"/>
          <w:bottom w:val="single" w:sz="4" w:space="1" w:color="auto"/>
          <w:right w:val="single" w:sz="4" w:space="4" w:color="auto"/>
        </w:pBdr>
        <w:tabs>
          <w:tab w:val="left" w:pos="567"/>
        </w:tabs>
        <w:rPr>
          <w:sz w:val="22"/>
          <w:szCs w:val="22"/>
          <w:lang w:val="es-ES"/>
        </w:rPr>
      </w:pPr>
    </w:p>
    <w:p w:rsidR="00293AEC" w:rsidRPr="002A278F" w:rsidRDefault="00293AEC" w:rsidP="00293AEC">
      <w:pPr>
        <w:pBdr>
          <w:top w:val="single" w:sz="4" w:space="1" w:color="auto"/>
          <w:left w:val="single" w:sz="4" w:space="4" w:color="auto"/>
          <w:bottom w:val="single" w:sz="4" w:space="1" w:color="auto"/>
          <w:right w:val="single" w:sz="4" w:space="4" w:color="auto"/>
        </w:pBdr>
        <w:tabs>
          <w:tab w:val="left" w:pos="567"/>
        </w:tabs>
        <w:rPr>
          <w:sz w:val="22"/>
          <w:szCs w:val="22"/>
          <w:lang w:val="es-ES"/>
        </w:rPr>
      </w:pPr>
      <w:r w:rsidRPr="00293AEC">
        <w:rPr>
          <w:b/>
          <w:bCs/>
          <w:sz w:val="22"/>
          <w:szCs w:val="22"/>
          <w:lang w:val="es-ES"/>
        </w:rPr>
        <w:t>Debe informarse a los pacientes de que se pongan en contacto con su médico si experimentan algún síntoma propio de infección (como fiebre, dolor de garganta y síntomas pseudogripales). Si el paciente experimenta una infección, hay que interrumpir la administración de deferiprona inmediatamente.</w:t>
      </w:r>
    </w:p>
    <w:p w:rsidR="00A02365" w:rsidRPr="002A278F" w:rsidRDefault="00A02365">
      <w:pPr>
        <w:rPr>
          <w:sz w:val="22"/>
          <w:szCs w:val="22"/>
          <w:lang w:val="es-ES"/>
        </w:rPr>
      </w:pPr>
    </w:p>
    <w:p w:rsidR="00A02365" w:rsidRPr="002A278F" w:rsidRDefault="00A02365">
      <w:pPr>
        <w:tabs>
          <w:tab w:val="left" w:pos="567"/>
        </w:tabs>
        <w:rPr>
          <w:sz w:val="22"/>
          <w:szCs w:val="22"/>
          <w:lang w:val="es-ES"/>
        </w:rPr>
      </w:pPr>
      <w:r w:rsidRPr="002A278F">
        <w:rPr>
          <w:sz w:val="22"/>
          <w:szCs w:val="22"/>
          <w:lang w:val="es-ES"/>
        </w:rPr>
        <w:t>El control recomendado de los casos de neutropenia se indica a continuación. Se recomienda contar con un protocolo de control antes de iniciar el tratamiento con deferiprona en cualquier paciente.</w:t>
      </w:r>
    </w:p>
    <w:p w:rsidR="00A02365" w:rsidRPr="002A278F" w:rsidRDefault="00A02365">
      <w:pPr>
        <w:tabs>
          <w:tab w:val="left" w:pos="567"/>
        </w:tabs>
        <w:rPr>
          <w:sz w:val="22"/>
          <w:szCs w:val="22"/>
          <w:lang w:val="es-ES"/>
        </w:rPr>
      </w:pPr>
    </w:p>
    <w:p w:rsidR="00A02365" w:rsidRPr="002A278F" w:rsidRDefault="00A02365">
      <w:pPr>
        <w:tabs>
          <w:tab w:val="left" w:pos="567"/>
        </w:tabs>
        <w:rPr>
          <w:b/>
          <w:sz w:val="22"/>
          <w:szCs w:val="22"/>
          <w:lang w:val="es-ES"/>
        </w:rPr>
      </w:pPr>
      <w:r w:rsidRPr="002A278F">
        <w:rPr>
          <w:sz w:val="22"/>
          <w:szCs w:val="22"/>
          <w:lang w:val="es-ES"/>
        </w:rPr>
        <w:t>No deberá iniciarse el tratamiento con deferiprona si el paciente es neutropénico. El riesgo de agranulocitosis y neutropenia es mayor si el recuento absoluto basal de neutrófilos es inferior a 1,5 x 10</w:t>
      </w:r>
      <w:r w:rsidRPr="002A278F">
        <w:rPr>
          <w:sz w:val="22"/>
          <w:szCs w:val="22"/>
          <w:vertAlign w:val="superscript"/>
          <w:lang w:val="es-ES"/>
        </w:rPr>
        <w:t>9</w:t>
      </w:r>
      <w:r w:rsidRPr="002A278F">
        <w:rPr>
          <w:sz w:val="22"/>
          <w:szCs w:val="22"/>
          <w:lang w:val="es-ES"/>
        </w:rPr>
        <w:t>/l.</w:t>
      </w:r>
    </w:p>
    <w:p w:rsidR="00A02365" w:rsidRPr="002A278F" w:rsidRDefault="00A02365">
      <w:pPr>
        <w:rPr>
          <w:sz w:val="22"/>
          <w:szCs w:val="22"/>
          <w:lang w:val="es-ES"/>
        </w:rPr>
      </w:pPr>
    </w:p>
    <w:p w:rsidR="00A02365" w:rsidRPr="002A278F" w:rsidRDefault="00293AEC" w:rsidP="00D86798">
      <w:pPr>
        <w:keepNext/>
        <w:rPr>
          <w:sz w:val="22"/>
          <w:szCs w:val="22"/>
          <w:u w:val="single"/>
          <w:lang w:val="es-ES"/>
        </w:rPr>
      </w:pPr>
      <w:r w:rsidRPr="008C66E0">
        <w:rPr>
          <w:rStyle w:val="Normal"/>
          <w:sz w:val="22"/>
          <w:u w:val="single"/>
          <w:lang w:val="es-ES"/>
        </w:rPr>
        <w:t xml:space="preserve">Para los </w:t>
      </w:r>
      <w:r w:rsidR="00327023">
        <w:rPr>
          <w:rStyle w:val="Normal"/>
          <w:sz w:val="22"/>
          <w:u w:val="single"/>
          <w:lang w:val="es-ES"/>
        </w:rPr>
        <w:t>casos</w:t>
      </w:r>
      <w:r w:rsidRPr="008C66E0">
        <w:rPr>
          <w:rStyle w:val="Normal"/>
          <w:sz w:val="22"/>
          <w:u w:val="single"/>
          <w:lang w:val="es-ES"/>
        </w:rPr>
        <w:t xml:space="preserve"> de neutropenia (RAN &lt;1,5x10</w:t>
      </w:r>
      <w:r w:rsidRPr="008C66E0">
        <w:rPr>
          <w:rStyle w:val="Normal"/>
          <w:sz w:val="22"/>
          <w:u w:val="single"/>
          <w:vertAlign w:val="superscript"/>
          <w:lang w:val="es-ES"/>
        </w:rPr>
        <w:t>9</w:t>
      </w:r>
      <w:r w:rsidRPr="008C66E0">
        <w:rPr>
          <w:rStyle w:val="Normal"/>
          <w:sz w:val="22"/>
          <w:u w:val="single"/>
          <w:lang w:val="es-ES"/>
        </w:rPr>
        <w:t>/l y &gt;0,5x10</w:t>
      </w:r>
      <w:r w:rsidRPr="008C66E0">
        <w:rPr>
          <w:rStyle w:val="Normal"/>
          <w:sz w:val="22"/>
          <w:u w:val="single"/>
          <w:vertAlign w:val="superscript"/>
          <w:lang w:val="es-ES"/>
        </w:rPr>
        <w:t>9</w:t>
      </w:r>
      <w:r w:rsidRPr="008C66E0">
        <w:rPr>
          <w:rStyle w:val="Normal"/>
          <w:sz w:val="22"/>
          <w:u w:val="single"/>
          <w:lang w:val="es-ES"/>
        </w:rPr>
        <w:t>/l)</w:t>
      </w:r>
      <w:r w:rsidR="00A02365" w:rsidRPr="002A278F">
        <w:rPr>
          <w:sz w:val="22"/>
          <w:szCs w:val="22"/>
          <w:u w:val="single"/>
          <w:lang w:val="es-ES"/>
        </w:rPr>
        <w:t>:</w:t>
      </w:r>
    </w:p>
    <w:p w:rsidR="00A02365" w:rsidRPr="002A278F" w:rsidRDefault="00A02365">
      <w:pPr>
        <w:rPr>
          <w:sz w:val="22"/>
          <w:szCs w:val="22"/>
          <w:lang w:val="es-ES"/>
        </w:rPr>
      </w:pPr>
      <w:r w:rsidRPr="002A278F">
        <w:rPr>
          <w:sz w:val="22"/>
          <w:szCs w:val="22"/>
          <w:lang w:val="es-ES"/>
        </w:rPr>
        <w:t>Indique al paciente que debe dejar inmediatamente el tratamiento con deferiprona y el resto de medicamentos que puedan provocar neutropenia. Debe informarse a los pacientes que limiten el contacto con otras personas a fin de reducir el riesgo de infección. Realice un hemograma completo con fórmula leucocítica, corregida para la presencia de hematíes nucleados, un recuento de neutrófilos y plaquetas inmediatamente después de diagnosticar el caso y a continuación deberá repetirse a diario. Se recomienda que tras recuperarse de la neutropenia, se continúen realizando semanalmente los hemogramas completos, las fórmulas leucocíticas y el recuento de neutrófilos y plaquetas durante 3 semanas consecutivas para garantizar la recuperación completa del paciente. Si hubiera algún indicio de infección al mismo tiempo que la neutropenia, deberán realizarse los cultivos apropiados y los procedimientos de diagnóstico e instituirse el régimen terapéutico oportuno.</w:t>
      </w:r>
    </w:p>
    <w:p w:rsidR="00A02365" w:rsidRPr="002A278F" w:rsidRDefault="00A02365">
      <w:pPr>
        <w:rPr>
          <w:sz w:val="22"/>
          <w:szCs w:val="22"/>
          <w:lang w:val="es-ES"/>
        </w:rPr>
      </w:pPr>
    </w:p>
    <w:p w:rsidR="00A02365" w:rsidRPr="002A278F" w:rsidRDefault="00293AEC" w:rsidP="00636C82">
      <w:pPr>
        <w:keepNext/>
        <w:rPr>
          <w:sz w:val="22"/>
          <w:szCs w:val="22"/>
          <w:u w:val="single"/>
          <w:lang w:val="es-ES"/>
        </w:rPr>
      </w:pPr>
      <w:r w:rsidRPr="008C66E0">
        <w:rPr>
          <w:rStyle w:val="Normal"/>
          <w:sz w:val="22"/>
          <w:u w:val="single"/>
          <w:lang w:val="es-ES"/>
        </w:rPr>
        <w:t>Para la agranulocitosis (RAN &lt;0,5x10</w:t>
      </w:r>
      <w:r w:rsidRPr="008C66E0">
        <w:rPr>
          <w:rStyle w:val="Normal"/>
          <w:sz w:val="22"/>
          <w:u w:val="single"/>
          <w:vertAlign w:val="superscript"/>
          <w:lang w:val="es-ES"/>
        </w:rPr>
        <w:t>9</w:t>
      </w:r>
      <w:r w:rsidRPr="008C66E0">
        <w:rPr>
          <w:rStyle w:val="Normal"/>
          <w:sz w:val="22"/>
          <w:u w:val="single"/>
          <w:lang w:val="es-ES"/>
        </w:rPr>
        <w:t>/l)</w:t>
      </w:r>
      <w:r w:rsidR="00A02365" w:rsidRPr="002A278F">
        <w:rPr>
          <w:sz w:val="22"/>
          <w:szCs w:val="22"/>
          <w:u w:val="single"/>
          <w:lang w:val="es-ES"/>
        </w:rPr>
        <w:t>:</w:t>
      </w:r>
    </w:p>
    <w:p w:rsidR="00A02365" w:rsidRPr="002A278F" w:rsidRDefault="00A02365">
      <w:pPr>
        <w:tabs>
          <w:tab w:val="left" w:pos="567"/>
        </w:tabs>
        <w:rPr>
          <w:sz w:val="22"/>
          <w:szCs w:val="22"/>
          <w:lang w:val="es-ES"/>
        </w:rPr>
      </w:pPr>
      <w:r w:rsidRPr="002A278F">
        <w:rPr>
          <w:sz w:val="22"/>
          <w:szCs w:val="22"/>
          <w:lang w:val="es-ES"/>
        </w:rPr>
        <w:t>Siga las directrices anteriores y administre la terapia apropiada, como el factor estimulante de colonias de granulocitos, comenzando el mismo día que se identifique el caso; administre a diario hasta que desaparezca el caso. Proporcione aislamiento protector y, si es necesario, ingrese al paciente en el hospital.</w:t>
      </w:r>
    </w:p>
    <w:p w:rsidR="00A02365" w:rsidRPr="002A278F" w:rsidRDefault="00A02365">
      <w:pPr>
        <w:tabs>
          <w:tab w:val="left" w:pos="567"/>
        </w:tabs>
        <w:rPr>
          <w:sz w:val="22"/>
          <w:szCs w:val="22"/>
          <w:lang w:val="es-ES"/>
        </w:rPr>
      </w:pPr>
    </w:p>
    <w:p w:rsidR="00A02365" w:rsidRPr="002A278F" w:rsidRDefault="00A02365">
      <w:pPr>
        <w:tabs>
          <w:tab w:val="left" w:pos="567"/>
        </w:tabs>
        <w:rPr>
          <w:sz w:val="22"/>
          <w:szCs w:val="22"/>
          <w:lang w:val="es-ES"/>
        </w:rPr>
      </w:pPr>
      <w:r w:rsidRPr="002A278F">
        <w:rPr>
          <w:sz w:val="22"/>
          <w:szCs w:val="22"/>
          <w:lang w:val="es-ES"/>
        </w:rPr>
        <w:t>La información disponible sobre la reexposición al fármaco es limitada. Por lo tanto, en el caso de neutropenia, no se recomienda volver a administrar el fármaco. En el caso de agranulocitosis, está contraindicado volver a administrar el fármaco.</w:t>
      </w:r>
    </w:p>
    <w:p w:rsidR="00A02365" w:rsidRPr="002A278F" w:rsidRDefault="00A02365">
      <w:pPr>
        <w:rPr>
          <w:sz w:val="22"/>
          <w:szCs w:val="22"/>
          <w:lang w:val="es-ES"/>
        </w:rPr>
      </w:pPr>
    </w:p>
    <w:p w:rsidR="00A02365" w:rsidRPr="002A278F" w:rsidRDefault="00A02365" w:rsidP="00636C82">
      <w:pPr>
        <w:keepNext/>
        <w:rPr>
          <w:sz w:val="22"/>
          <w:szCs w:val="22"/>
          <w:u w:val="single"/>
          <w:lang w:val="es-ES"/>
        </w:rPr>
      </w:pPr>
      <w:r w:rsidRPr="002A278F">
        <w:rPr>
          <w:sz w:val="22"/>
          <w:szCs w:val="22"/>
          <w:u w:val="single"/>
          <w:lang w:val="es-ES"/>
        </w:rPr>
        <w:t>Carcinogenicidad/mutagenicidad</w:t>
      </w:r>
    </w:p>
    <w:p w:rsidR="00A02365" w:rsidRPr="002A278F" w:rsidRDefault="00A02365">
      <w:pPr>
        <w:rPr>
          <w:sz w:val="22"/>
          <w:szCs w:val="22"/>
          <w:lang w:val="es-ES"/>
        </w:rPr>
      </w:pPr>
      <w:r w:rsidRPr="002A278F">
        <w:rPr>
          <w:sz w:val="22"/>
          <w:szCs w:val="22"/>
          <w:lang w:val="es-ES"/>
        </w:rPr>
        <w:t>En vista de los resultados de genotoxicidad, no puede excluirse el potencial carcinogénico de la deferiprona (ver sección 5.3).</w:t>
      </w:r>
    </w:p>
    <w:p w:rsidR="00A02365" w:rsidRPr="002A278F" w:rsidRDefault="00A02365">
      <w:pPr>
        <w:rPr>
          <w:sz w:val="22"/>
          <w:szCs w:val="22"/>
          <w:lang w:val="es-ES"/>
        </w:rPr>
      </w:pPr>
    </w:p>
    <w:p w:rsidR="00A02365" w:rsidRPr="002A278F" w:rsidRDefault="00A02365" w:rsidP="00636C82">
      <w:pPr>
        <w:keepNext/>
        <w:rPr>
          <w:sz w:val="22"/>
          <w:szCs w:val="22"/>
          <w:u w:val="single"/>
          <w:lang w:val="es-ES"/>
        </w:rPr>
      </w:pPr>
      <w:r w:rsidRPr="002A278F">
        <w:rPr>
          <w:sz w:val="22"/>
          <w:szCs w:val="22"/>
          <w:u w:val="single"/>
          <w:lang w:val="es-ES"/>
        </w:rPr>
        <w:t>Concentración plasmática de Zn</w:t>
      </w:r>
      <w:r w:rsidRPr="002A278F">
        <w:rPr>
          <w:sz w:val="22"/>
          <w:szCs w:val="22"/>
          <w:u w:val="single"/>
          <w:vertAlign w:val="superscript"/>
          <w:lang w:val="es-ES"/>
        </w:rPr>
        <w:t>2+</w:t>
      </w:r>
    </w:p>
    <w:p w:rsidR="00A02365" w:rsidRPr="002A278F" w:rsidRDefault="00A02365">
      <w:pPr>
        <w:tabs>
          <w:tab w:val="left" w:pos="567"/>
        </w:tabs>
        <w:rPr>
          <w:sz w:val="22"/>
          <w:szCs w:val="22"/>
          <w:lang w:val="es-ES"/>
        </w:rPr>
      </w:pPr>
      <w:r w:rsidRPr="002A278F">
        <w:rPr>
          <w:sz w:val="22"/>
          <w:szCs w:val="22"/>
          <w:lang w:val="es-ES"/>
        </w:rPr>
        <w:t>Se recomienda monitorizar la concentración plasmática de zinc</w:t>
      </w:r>
      <w:r w:rsidR="0054083D" w:rsidRPr="002A278F">
        <w:rPr>
          <w:sz w:val="22"/>
          <w:szCs w:val="22"/>
          <w:lang w:val="es-ES"/>
        </w:rPr>
        <w:t xml:space="preserve"> </w:t>
      </w:r>
      <w:r w:rsidRPr="002A278F">
        <w:rPr>
          <w:sz w:val="22"/>
          <w:szCs w:val="22"/>
          <w:lang w:val="es-ES"/>
        </w:rPr>
        <w:t>(Zn</w:t>
      </w:r>
      <w:r w:rsidRPr="002A278F">
        <w:rPr>
          <w:sz w:val="22"/>
          <w:szCs w:val="22"/>
          <w:vertAlign w:val="superscript"/>
          <w:lang w:val="es-ES"/>
        </w:rPr>
        <w:t>2+</w:t>
      </w:r>
      <w:r w:rsidRPr="002A278F">
        <w:rPr>
          <w:sz w:val="22"/>
          <w:szCs w:val="22"/>
          <w:lang w:val="es-ES"/>
        </w:rPr>
        <w:t>), y administrar suplementos en caso de deficiencia.</w:t>
      </w:r>
    </w:p>
    <w:p w:rsidR="00A02365" w:rsidRPr="002A278F" w:rsidRDefault="00A02365">
      <w:pPr>
        <w:tabs>
          <w:tab w:val="left" w:pos="567"/>
        </w:tabs>
        <w:rPr>
          <w:sz w:val="22"/>
          <w:szCs w:val="22"/>
          <w:lang w:val="es-ES"/>
        </w:rPr>
      </w:pPr>
    </w:p>
    <w:p w:rsidR="00A02365" w:rsidRPr="002A278F" w:rsidRDefault="00A02365" w:rsidP="00D86798">
      <w:pPr>
        <w:keepNext/>
        <w:rPr>
          <w:sz w:val="22"/>
          <w:szCs w:val="22"/>
          <w:u w:val="single"/>
          <w:lang w:val="es-ES"/>
        </w:rPr>
      </w:pPr>
      <w:r w:rsidRPr="002A278F">
        <w:rPr>
          <w:sz w:val="22"/>
          <w:szCs w:val="22"/>
          <w:u w:val="single"/>
          <w:lang w:val="es-ES"/>
        </w:rPr>
        <w:t>Pacientes VIH (Virus de la Inmunodeficiencia Humana) positivos o inmunodeprimidos</w:t>
      </w:r>
    </w:p>
    <w:p w:rsidR="00A02365" w:rsidRPr="002A278F" w:rsidRDefault="00A02365">
      <w:pPr>
        <w:rPr>
          <w:sz w:val="22"/>
          <w:szCs w:val="22"/>
          <w:lang w:val="es-ES"/>
        </w:rPr>
      </w:pPr>
      <w:r w:rsidRPr="002A278F">
        <w:rPr>
          <w:sz w:val="22"/>
          <w:szCs w:val="22"/>
          <w:lang w:val="es-ES"/>
        </w:rPr>
        <w:t>No hay datos disponibles sobre el uso de la deferiprona en pacientes VIH positivos o inmunodeprimidos. Dado que la deferiprona puede asociarse con neutropenia y agranulocitosis, no deberá iniciarse la terapia en pacientes inmunodeprimidos a no ser que los posibles beneficios superen los posibles riesgos.</w:t>
      </w:r>
    </w:p>
    <w:p w:rsidR="00A02365" w:rsidRPr="002A278F" w:rsidRDefault="00A02365">
      <w:pPr>
        <w:rPr>
          <w:sz w:val="22"/>
          <w:szCs w:val="22"/>
          <w:lang w:val="es-ES"/>
        </w:rPr>
      </w:pPr>
    </w:p>
    <w:p w:rsidR="00A02365" w:rsidRPr="002A278F" w:rsidRDefault="00A02365" w:rsidP="00D86798">
      <w:pPr>
        <w:keepNext/>
        <w:rPr>
          <w:sz w:val="22"/>
          <w:szCs w:val="22"/>
          <w:u w:val="single"/>
          <w:lang w:val="es-ES"/>
        </w:rPr>
      </w:pPr>
      <w:r w:rsidRPr="002A278F">
        <w:rPr>
          <w:sz w:val="22"/>
          <w:szCs w:val="22"/>
          <w:u w:val="single"/>
          <w:lang w:val="es-ES"/>
        </w:rPr>
        <w:t>Insuficiencia renal o hepática y fibrosis hepática</w:t>
      </w:r>
    </w:p>
    <w:p w:rsidR="00C75B9C" w:rsidRPr="00406BA2" w:rsidRDefault="00C75B9C" w:rsidP="00C75B9C">
      <w:pPr>
        <w:tabs>
          <w:tab w:val="left" w:pos="567"/>
        </w:tabs>
        <w:rPr>
          <w:sz w:val="22"/>
          <w:szCs w:val="22"/>
          <w:lang w:val="es-ES"/>
        </w:rPr>
      </w:pPr>
      <w:r w:rsidRPr="00406BA2">
        <w:rPr>
          <w:sz w:val="22"/>
          <w:szCs w:val="22"/>
          <w:lang w:val="es-ES"/>
        </w:rPr>
        <w:t xml:space="preserve">No hay información disponible sobre el uso de deferiprona en pacientes que presentan </w:t>
      </w:r>
      <w:r w:rsidRPr="00406BA2">
        <w:rPr>
          <w:rStyle w:val="ormal"/>
          <w:sz w:val="22"/>
          <w:szCs w:val="22"/>
          <w:lang w:val="es-MX"/>
        </w:rPr>
        <w:t xml:space="preserve">nefropatía terminal o </w:t>
      </w:r>
      <w:r w:rsidRPr="00406BA2">
        <w:rPr>
          <w:sz w:val="22"/>
          <w:szCs w:val="22"/>
          <w:lang w:val="es-ES"/>
        </w:rPr>
        <w:t xml:space="preserve">insuficiencia hepática </w:t>
      </w:r>
      <w:r w:rsidRPr="00406BA2">
        <w:rPr>
          <w:rStyle w:val="ormal"/>
          <w:sz w:val="22"/>
          <w:szCs w:val="22"/>
          <w:lang w:val="es-MX"/>
        </w:rPr>
        <w:t>grave (ver sección 5.2)</w:t>
      </w:r>
      <w:r w:rsidRPr="00406BA2">
        <w:rPr>
          <w:sz w:val="22"/>
          <w:szCs w:val="22"/>
          <w:lang w:val="es-ES"/>
        </w:rPr>
        <w:t xml:space="preserve">. </w:t>
      </w:r>
      <w:r>
        <w:rPr>
          <w:sz w:val="22"/>
          <w:szCs w:val="22"/>
          <w:lang w:val="es-ES"/>
        </w:rPr>
        <w:t>Se d</w:t>
      </w:r>
      <w:r w:rsidRPr="00406BA2">
        <w:rPr>
          <w:sz w:val="22"/>
          <w:szCs w:val="22"/>
          <w:lang w:val="es-ES"/>
        </w:rPr>
        <w:t xml:space="preserve">ebe tener precaución en pacientes con </w:t>
      </w:r>
      <w:r w:rsidRPr="00406BA2">
        <w:rPr>
          <w:rStyle w:val="ormal"/>
          <w:sz w:val="22"/>
          <w:szCs w:val="22"/>
          <w:lang w:val="es-MX"/>
        </w:rPr>
        <w:t xml:space="preserve">nefropatía terminal o </w:t>
      </w:r>
      <w:r w:rsidRPr="00406BA2">
        <w:rPr>
          <w:sz w:val="22"/>
          <w:szCs w:val="22"/>
          <w:lang w:val="es-ES"/>
        </w:rPr>
        <w:t>alteración hepática</w:t>
      </w:r>
      <w:r w:rsidRPr="00406BA2">
        <w:rPr>
          <w:rStyle w:val="ormal"/>
          <w:sz w:val="22"/>
          <w:szCs w:val="22"/>
          <w:lang w:val="es-MX"/>
        </w:rPr>
        <w:t xml:space="preserve"> grave</w:t>
      </w:r>
      <w:r w:rsidRPr="00406BA2">
        <w:rPr>
          <w:sz w:val="22"/>
          <w:szCs w:val="22"/>
          <w:lang w:val="es-ES"/>
        </w:rPr>
        <w:t>. Deberá monitorizarse la función renal y hepática en esta población de pacientes durante la terapia con deferiprona. Si se produce un aumento persistente en la aminotransferasa alanina sérica (ALT), deberá considerarse la interrupción de la terapia con deferiprona.</w:t>
      </w:r>
    </w:p>
    <w:p w:rsidR="00A02365" w:rsidRPr="002A278F" w:rsidRDefault="00A02365">
      <w:pPr>
        <w:rPr>
          <w:sz w:val="22"/>
          <w:szCs w:val="22"/>
          <w:lang w:val="es-ES"/>
        </w:rPr>
      </w:pPr>
    </w:p>
    <w:p w:rsidR="00A02365" w:rsidRPr="002A278F" w:rsidRDefault="00A02365">
      <w:pPr>
        <w:rPr>
          <w:sz w:val="22"/>
          <w:szCs w:val="22"/>
          <w:lang w:val="es-ES"/>
        </w:rPr>
      </w:pPr>
      <w:r w:rsidRPr="002A278F">
        <w:rPr>
          <w:sz w:val="22"/>
          <w:szCs w:val="22"/>
          <w:lang w:val="es-ES"/>
        </w:rPr>
        <w:t>En pacientes que presentan talasemia existe una asociación entre la fibrosis hepática y la sobrecarga de hierro y/o la hepatitis C. Deberá tenerse especial cuidado para asegurar que la quelación férrica en pacientes con hepatitis C es óptima. En estos pacientes, se recomienda la monitorización cuidadosa de la histología hepática.</w:t>
      </w:r>
    </w:p>
    <w:p w:rsidR="00A02365" w:rsidRPr="002A278F" w:rsidRDefault="00A02365">
      <w:pPr>
        <w:rPr>
          <w:sz w:val="22"/>
          <w:szCs w:val="22"/>
          <w:lang w:val="es-ES"/>
        </w:rPr>
      </w:pPr>
    </w:p>
    <w:p w:rsidR="00A02365" w:rsidRPr="002A278F" w:rsidRDefault="00A02365" w:rsidP="0047520F">
      <w:pPr>
        <w:keepNext/>
        <w:rPr>
          <w:sz w:val="22"/>
          <w:szCs w:val="22"/>
          <w:u w:val="single"/>
          <w:lang w:val="es-ES"/>
        </w:rPr>
      </w:pPr>
      <w:r w:rsidRPr="002A278F">
        <w:rPr>
          <w:sz w:val="22"/>
          <w:szCs w:val="22"/>
          <w:u w:val="single"/>
          <w:lang w:val="es-ES"/>
        </w:rPr>
        <w:t>Decoloración de la orina</w:t>
      </w:r>
    </w:p>
    <w:p w:rsidR="00A02365" w:rsidRPr="002A278F" w:rsidRDefault="00A02365">
      <w:pPr>
        <w:rPr>
          <w:sz w:val="22"/>
          <w:szCs w:val="22"/>
          <w:lang w:val="es-ES"/>
        </w:rPr>
      </w:pPr>
      <w:r w:rsidRPr="002A278F">
        <w:rPr>
          <w:sz w:val="22"/>
          <w:szCs w:val="22"/>
          <w:lang w:val="es-ES"/>
        </w:rPr>
        <w:t>Deberá informarse a los pacientes que la orina puede presentar un color rojizo/marrón debido a la excreción del complejo hierro-deferiprona.</w:t>
      </w:r>
    </w:p>
    <w:p w:rsidR="00A02365" w:rsidRPr="002A278F" w:rsidRDefault="00A02365">
      <w:pPr>
        <w:rPr>
          <w:sz w:val="22"/>
          <w:szCs w:val="22"/>
          <w:lang w:val="es-ES"/>
        </w:rPr>
      </w:pPr>
    </w:p>
    <w:p w:rsidR="00A02365" w:rsidRPr="002A278F" w:rsidRDefault="00B147C9">
      <w:pPr>
        <w:keepNext/>
        <w:rPr>
          <w:sz w:val="22"/>
          <w:szCs w:val="22"/>
          <w:u w:val="single"/>
          <w:lang w:val="es-ES"/>
        </w:rPr>
      </w:pPr>
      <w:r>
        <w:rPr>
          <w:sz w:val="22"/>
          <w:szCs w:val="22"/>
          <w:u w:val="single"/>
          <w:lang w:val="es-ES"/>
        </w:rPr>
        <w:t>T</w:t>
      </w:r>
      <w:r w:rsidR="00A02365" w:rsidRPr="002A278F">
        <w:rPr>
          <w:sz w:val="22"/>
          <w:szCs w:val="22"/>
          <w:u w:val="single"/>
          <w:lang w:val="es-ES"/>
        </w:rPr>
        <w:t>rastornos neurológicos</w:t>
      </w:r>
    </w:p>
    <w:p w:rsidR="00A02365" w:rsidRPr="002A278F" w:rsidRDefault="00A02365">
      <w:pPr>
        <w:rPr>
          <w:sz w:val="22"/>
          <w:szCs w:val="22"/>
          <w:lang w:val="es-ES"/>
        </w:rPr>
      </w:pPr>
      <w:r w:rsidRPr="002A278F">
        <w:rPr>
          <w:sz w:val="22"/>
          <w:szCs w:val="22"/>
          <w:lang w:val="es-ES"/>
        </w:rPr>
        <w:t xml:space="preserve">Se han observado trastornos neurológicos en niños que han sido tratados durante varios años con </w:t>
      </w:r>
      <w:r w:rsidR="00B147C9">
        <w:rPr>
          <w:sz w:val="22"/>
          <w:szCs w:val="22"/>
          <w:lang w:val="es-ES"/>
        </w:rPr>
        <w:t xml:space="preserve">una </w:t>
      </w:r>
      <w:r w:rsidRPr="002A278F">
        <w:rPr>
          <w:sz w:val="22"/>
          <w:szCs w:val="22"/>
          <w:lang w:val="es-ES"/>
        </w:rPr>
        <w:t xml:space="preserve">dosis 2,5 veces </w:t>
      </w:r>
      <w:r w:rsidR="00B147C9">
        <w:rPr>
          <w:sz w:val="22"/>
          <w:szCs w:val="22"/>
          <w:lang w:val="es-ES"/>
        </w:rPr>
        <w:t xml:space="preserve">mayor que </w:t>
      </w:r>
      <w:r w:rsidRPr="002A278F">
        <w:rPr>
          <w:sz w:val="22"/>
          <w:szCs w:val="22"/>
          <w:lang w:val="es-ES"/>
        </w:rPr>
        <w:t>la dosis recomendada</w:t>
      </w:r>
      <w:r w:rsidR="00B147C9" w:rsidRPr="00B147C9">
        <w:rPr>
          <w:sz w:val="22"/>
          <w:szCs w:val="22"/>
          <w:lang w:val="es-ES"/>
        </w:rPr>
        <w:t>, pero dichos trastornos también se han observado con dosis estándares de deferiprona</w:t>
      </w:r>
      <w:r w:rsidRPr="002A278F">
        <w:rPr>
          <w:sz w:val="22"/>
          <w:szCs w:val="22"/>
          <w:lang w:val="es-ES"/>
        </w:rPr>
        <w:t>. El médico prescriptor debe recordar que no se recomienda el uso de dosis mayores a 100 mg/kg/día</w:t>
      </w:r>
      <w:r w:rsidR="00B147C9" w:rsidRPr="00B147C9">
        <w:rPr>
          <w:sz w:val="22"/>
          <w:szCs w:val="22"/>
          <w:lang w:val="es-ES"/>
        </w:rPr>
        <w:t>. Si se observan trastornos neurológicos, se debe interrumpir el uso de deferiprona</w:t>
      </w:r>
      <w:r w:rsidRPr="002A278F">
        <w:rPr>
          <w:sz w:val="22"/>
          <w:szCs w:val="22"/>
          <w:lang w:val="es-ES"/>
        </w:rPr>
        <w:t xml:space="preserve"> (ver las secciones 4.8 y 4.9).</w:t>
      </w:r>
    </w:p>
    <w:p w:rsidR="00A35ACF" w:rsidRPr="00A35ACF" w:rsidRDefault="00A35ACF" w:rsidP="00A35ACF">
      <w:pPr>
        <w:tabs>
          <w:tab w:val="left" w:pos="567"/>
        </w:tabs>
        <w:rPr>
          <w:rStyle w:val="Normal"/>
          <w:sz w:val="22"/>
          <w:u w:val="single"/>
          <w:lang w:val="es-ES"/>
        </w:rPr>
      </w:pPr>
    </w:p>
    <w:p w:rsidR="00A35ACF" w:rsidRPr="00A35ACF" w:rsidRDefault="00A35ACF" w:rsidP="00A35ACF">
      <w:pPr>
        <w:keepNext/>
        <w:tabs>
          <w:tab w:val="left" w:pos="567"/>
        </w:tabs>
        <w:rPr>
          <w:sz w:val="22"/>
          <w:szCs w:val="22"/>
          <w:u w:val="single"/>
          <w:lang w:val="es-ES"/>
        </w:rPr>
      </w:pPr>
      <w:r w:rsidRPr="00A35ACF">
        <w:rPr>
          <w:rStyle w:val="Normal"/>
          <w:sz w:val="22"/>
          <w:u w:val="single"/>
          <w:lang w:val="es-ES"/>
        </w:rPr>
        <w:t>Uso combinado con otros quelantes del hierro</w:t>
      </w:r>
    </w:p>
    <w:p w:rsidR="00A35ACF" w:rsidRPr="00A35ACF" w:rsidRDefault="001B5CF5" w:rsidP="00A35ACF">
      <w:pPr>
        <w:rPr>
          <w:rStyle w:val="Normal"/>
          <w:sz w:val="22"/>
          <w:lang w:val="es-ES"/>
        </w:rPr>
      </w:pPr>
      <w:r w:rsidRPr="001B5CF5">
        <w:rPr>
          <w:rStyle w:val="Normal"/>
          <w:sz w:val="22"/>
          <w:lang w:val="es-ES"/>
        </w:rPr>
        <w:t xml:space="preserve">El uso de un tratamiento combinado se debe considerar caso por caso. La respuesta al tratamiento </w:t>
      </w:r>
      <w:r w:rsidR="00C12306">
        <w:rPr>
          <w:rStyle w:val="Normal"/>
          <w:sz w:val="22"/>
          <w:lang w:val="es-ES"/>
        </w:rPr>
        <w:t xml:space="preserve">se </w:t>
      </w:r>
      <w:r w:rsidRPr="001B5CF5">
        <w:rPr>
          <w:rStyle w:val="Normal"/>
          <w:sz w:val="22"/>
          <w:lang w:val="es-ES"/>
        </w:rPr>
        <w:t xml:space="preserve">debe evaluar periódicamente, y la aparición de acontecimientos adversos </w:t>
      </w:r>
      <w:r w:rsidR="00121190">
        <w:rPr>
          <w:rStyle w:val="Normal"/>
          <w:sz w:val="22"/>
          <w:lang w:val="es-ES"/>
        </w:rPr>
        <w:t xml:space="preserve">se </w:t>
      </w:r>
      <w:r w:rsidRPr="001B5CF5">
        <w:rPr>
          <w:rStyle w:val="Normal"/>
          <w:sz w:val="22"/>
          <w:lang w:val="es-ES"/>
        </w:rPr>
        <w:t xml:space="preserve">debe vigilar de forma estrecha. Se han notificado muertes y situaciones potencialmente mortales (causadas por agranulocitosis) con deferiprona en combinación con deferoxamina. No se recomienda el tratamiento combinado con deferoxamina cuando el tratamiento en monoterapia con cualquiera de los dos quelantes sea adecuado o cuando la ferritina en suero descienda por debajo de 500 µg/l. Se dispone de poca información sobre el uso combinado de Ferriprox y deferasirox, y hay que tener </w:t>
      </w:r>
      <w:r w:rsidR="00121190">
        <w:rPr>
          <w:rStyle w:val="Normal"/>
          <w:sz w:val="22"/>
          <w:lang w:val="es-ES"/>
        </w:rPr>
        <w:t>precaución</w:t>
      </w:r>
      <w:r w:rsidRPr="001B5CF5">
        <w:rPr>
          <w:rStyle w:val="Normal"/>
          <w:sz w:val="22"/>
          <w:lang w:val="es-ES"/>
        </w:rPr>
        <w:t xml:space="preserve"> si se toma en considerac</w:t>
      </w:r>
      <w:r>
        <w:rPr>
          <w:rStyle w:val="Normal"/>
          <w:sz w:val="22"/>
          <w:lang w:val="es-ES"/>
        </w:rPr>
        <w:t>ión el uso de dicha combinación</w:t>
      </w:r>
      <w:r w:rsidR="00A35ACF" w:rsidRPr="00A35ACF">
        <w:rPr>
          <w:rStyle w:val="Normal"/>
          <w:sz w:val="22"/>
          <w:lang w:val="es-ES"/>
        </w:rPr>
        <w:t>.</w:t>
      </w:r>
    </w:p>
    <w:p w:rsidR="00A35ACF" w:rsidRPr="00A35ACF" w:rsidRDefault="00A35ACF" w:rsidP="00A35ACF">
      <w:pPr>
        <w:rPr>
          <w:sz w:val="22"/>
          <w:szCs w:val="22"/>
          <w:lang w:val="es-ES"/>
        </w:rPr>
      </w:pPr>
    </w:p>
    <w:p w:rsidR="00A02365" w:rsidRPr="002A278F" w:rsidRDefault="00A02365" w:rsidP="00A02365">
      <w:pPr>
        <w:keepNext/>
        <w:tabs>
          <w:tab w:val="left" w:pos="567"/>
        </w:tabs>
        <w:rPr>
          <w:b/>
          <w:sz w:val="22"/>
          <w:szCs w:val="22"/>
          <w:lang w:val="es-ES"/>
        </w:rPr>
      </w:pPr>
      <w:r w:rsidRPr="002A278F">
        <w:rPr>
          <w:b/>
          <w:sz w:val="22"/>
          <w:szCs w:val="22"/>
          <w:lang w:val="es-ES"/>
        </w:rPr>
        <w:t>4.5</w:t>
      </w:r>
      <w:r w:rsidRPr="002A278F">
        <w:rPr>
          <w:b/>
          <w:sz w:val="22"/>
          <w:szCs w:val="22"/>
          <w:lang w:val="es-ES"/>
        </w:rPr>
        <w:tab/>
        <w:t>Interacción con otros medicamentos y otras formas de interacción</w:t>
      </w:r>
    </w:p>
    <w:p w:rsidR="00A02365" w:rsidRPr="002A278F" w:rsidRDefault="00A02365" w:rsidP="00A02365">
      <w:pPr>
        <w:keepNext/>
        <w:tabs>
          <w:tab w:val="left" w:pos="567"/>
        </w:tabs>
        <w:rPr>
          <w:sz w:val="22"/>
          <w:szCs w:val="22"/>
          <w:lang w:val="es-ES"/>
        </w:rPr>
      </w:pPr>
    </w:p>
    <w:p w:rsidR="00A02365" w:rsidRPr="002A278F" w:rsidRDefault="00A02365" w:rsidP="00A02365">
      <w:pPr>
        <w:tabs>
          <w:tab w:val="left" w:pos="567"/>
        </w:tabs>
        <w:rPr>
          <w:sz w:val="22"/>
          <w:szCs w:val="22"/>
          <w:lang w:val="es-ES"/>
        </w:rPr>
      </w:pPr>
      <w:r w:rsidRPr="002A278F">
        <w:rPr>
          <w:sz w:val="22"/>
          <w:szCs w:val="22"/>
          <w:lang w:val="es-ES"/>
        </w:rPr>
        <w:t>Debido a que se desconoce el mecanismo por el que la deferiprona provoca neutropenia, los pacientes no deberán tomar medicamentos que están asociados a la neutropenia o que puedan provocar agranulocitosis (ver sección 4.3).</w:t>
      </w:r>
    </w:p>
    <w:p w:rsidR="00A02365" w:rsidRPr="002A278F" w:rsidRDefault="00A02365" w:rsidP="00A02365">
      <w:pPr>
        <w:pStyle w:val="BodyTextIndent"/>
        <w:ind w:left="0"/>
        <w:rPr>
          <w:szCs w:val="22"/>
          <w:lang w:val="es-ES"/>
        </w:rPr>
      </w:pPr>
    </w:p>
    <w:p w:rsidR="00A02365" w:rsidRPr="002A278F" w:rsidRDefault="00A35ACF">
      <w:pPr>
        <w:tabs>
          <w:tab w:val="left" w:pos="567"/>
        </w:tabs>
        <w:rPr>
          <w:sz w:val="22"/>
          <w:szCs w:val="22"/>
          <w:lang w:val="es-ES"/>
        </w:rPr>
      </w:pPr>
      <w:r>
        <w:rPr>
          <w:sz w:val="22"/>
          <w:szCs w:val="22"/>
          <w:lang w:val="es-ES"/>
        </w:rPr>
        <w:t xml:space="preserve">Como </w:t>
      </w:r>
      <w:r w:rsidR="00A02365" w:rsidRPr="002A278F">
        <w:rPr>
          <w:sz w:val="22"/>
          <w:szCs w:val="22"/>
          <w:lang w:val="es-ES"/>
        </w:rPr>
        <w:t>la deferiprona se fija a cationes metálicos, existe un potencial de interacciones entre la deferiprona y los medicamentos de cationes trivalentes, tales como los antiácidos con base de aluminio. Por lo tanto, no se recomienda el uso concomitante de la deferiprona y los antiácidos con base de aluminio.</w:t>
      </w:r>
    </w:p>
    <w:p w:rsidR="00A02365" w:rsidRPr="002A278F" w:rsidRDefault="00A02365">
      <w:pPr>
        <w:pStyle w:val="EndnoteText"/>
        <w:tabs>
          <w:tab w:val="clear" w:pos="567"/>
        </w:tabs>
        <w:rPr>
          <w:szCs w:val="22"/>
          <w:lang w:val="es-ES"/>
        </w:rPr>
      </w:pPr>
    </w:p>
    <w:p w:rsidR="00A02365" w:rsidRPr="002A278F" w:rsidRDefault="00A02365">
      <w:pPr>
        <w:tabs>
          <w:tab w:val="left" w:pos="567"/>
        </w:tabs>
        <w:rPr>
          <w:sz w:val="22"/>
          <w:szCs w:val="22"/>
          <w:lang w:val="es-ES"/>
        </w:rPr>
      </w:pPr>
      <w:r w:rsidRPr="002A278F">
        <w:rPr>
          <w:sz w:val="22"/>
          <w:szCs w:val="22"/>
          <w:lang w:val="es-ES"/>
        </w:rPr>
        <w:t>No se ha estudiado formalmente la seguridad del uso concomitante de la deferiprona y la vitamina C. En función de la interacción adversa notificada que puede producirse entre la deferoxamina y la vitamina C, deberá tenerse cuidado cuando se administre deferiprona y vitamina C simultáneamente.</w:t>
      </w:r>
    </w:p>
    <w:p w:rsidR="00A02365" w:rsidRPr="002A278F" w:rsidRDefault="00A02365">
      <w:pPr>
        <w:tabs>
          <w:tab w:val="left" w:pos="567"/>
        </w:tabs>
        <w:rPr>
          <w:sz w:val="22"/>
          <w:szCs w:val="22"/>
          <w:lang w:val="es-ES"/>
        </w:rPr>
      </w:pPr>
    </w:p>
    <w:p w:rsidR="00A02365" w:rsidRPr="002A278F" w:rsidRDefault="00A02365" w:rsidP="00636C82">
      <w:pPr>
        <w:keepNext/>
        <w:tabs>
          <w:tab w:val="left" w:pos="567"/>
        </w:tabs>
        <w:rPr>
          <w:b/>
          <w:sz w:val="22"/>
          <w:szCs w:val="22"/>
          <w:lang w:val="es-ES"/>
        </w:rPr>
      </w:pPr>
      <w:r w:rsidRPr="002A278F">
        <w:rPr>
          <w:b/>
          <w:sz w:val="22"/>
          <w:szCs w:val="22"/>
          <w:lang w:val="es-ES"/>
        </w:rPr>
        <w:t>4.6</w:t>
      </w:r>
      <w:r w:rsidRPr="002A278F">
        <w:rPr>
          <w:b/>
          <w:sz w:val="22"/>
          <w:szCs w:val="22"/>
          <w:lang w:val="es-ES"/>
        </w:rPr>
        <w:tab/>
      </w:r>
      <w:r w:rsidR="0054083D" w:rsidRPr="002A278F">
        <w:rPr>
          <w:b/>
          <w:sz w:val="22"/>
          <w:szCs w:val="22"/>
          <w:lang w:val="es-ES"/>
        </w:rPr>
        <w:t>Fertilidad, e</w:t>
      </w:r>
      <w:r w:rsidRPr="002A278F">
        <w:rPr>
          <w:b/>
          <w:sz w:val="22"/>
          <w:szCs w:val="22"/>
          <w:lang w:val="es-ES"/>
        </w:rPr>
        <w:t>mbarazo y lactancia</w:t>
      </w:r>
    </w:p>
    <w:p w:rsidR="00A02365" w:rsidRPr="002A278F" w:rsidRDefault="00A02365" w:rsidP="00636C82">
      <w:pPr>
        <w:keepNext/>
        <w:tabs>
          <w:tab w:val="left" w:pos="567"/>
        </w:tabs>
        <w:rPr>
          <w:sz w:val="22"/>
          <w:szCs w:val="22"/>
          <w:lang w:val="es-ES"/>
        </w:rPr>
      </w:pPr>
    </w:p>
    <w:p w:rsidR="00A02365" w:rsidRPr="002A278F" w:rsidRDefault="00A02365" w:rsidP="00636C82">
      <w:pPr>
        <w:keepNext/>
        <w:tabs>
          <w:tab w:val="left" w:pos="567"/>
        </w:tabs>
        <w:rPr>
          <w:iCs/>
          <w:sz w:val="22"/>
          <w:szCs w:val="22"/>
          <w:u w:val="single"/>
          <w:lang w:val="es-ES"/>
        </w:rPr>
      </w:pPr>
      <w:r w:rsidRPr="002A278F">
        <w:rPr>
          <w:iCs/>
          <w:sz w:val="22"/>
          <w:szCs w:val="22"/>
          <w:u w:val="single"/>
          <w:lang w:val="es-ES"/>
        </w:rPr>
        <w:t>Embarazo</w:t>
      </w:r>
    </w:p>
    <w:p w:rsidR="00A02365" w:rsidRPr="002A278F" w:rsidRDefault="00A02365">
      <w:pPr>
        <w:tabs>
          <w:tab w:val="left" w:pos="567"/>
        </w:tabs>
        <w:rPr>
          <w:sz w:val="22"/>
          <w:szCs w:val="22"/>
          <w:lang w:val="es-ES"/>
        </w:rPr>
      </w:pPr>
      <w:r w:rsidRPr="002A278F">
        <w:rPr>
          <w:sz w:val="22"/>
          <w:szCs w:val="22"/>
          <w:lang w:val="es-ES"/>
        </w:rPr>
        <w:t>No existen datos suficientes sobre la utilización</w:t>
      </w:r>
      <w:r w:rsidR="00885A52" w:rsidRPr="002A278F">
        <w:rPr>
          <w:sz w:val="22"/>
          <w:szCs w:val="22"/>
          <w:lang w:val="es-ES"/>
        </w:rPr>
        <w:t xml:space="preserve"> </w:t>
      </w:r>
      <w:r w:rsidRPr="002A278F">
        <w:rPr>
          <w:sz w:val="22"/>
          <w:szCs w:val="22"/>
          <w:lang w:val="es-ES"/>
        </w:rPr>
        <w:t>de la deferiprona en mujeres embarazadas. Los estudios en animales han mostrado toxicidad en la reproducción (ver sección 5.3). Se desconoce el posible riesgo en los seres humanos.</w:t>
      </w:r>
    </w:p>
    <w:p w:rsidR="00A02365" w:rsidRPr="002A278F" w:rsidRDefault="00A02365">
      <w:pPr>
        <w:tabs>
          <w:tab w:val="left" w:pos="567"/>
        </w:tabs>
        <w:rPr>
          <w:sz w:val="22"/>
          <w:szCs w:val="22"/>
          <w:lang w:val="es-ES"/>
        </w:rPr>
      </w:pPr>
    </w:p>
    <w:p w:rsidR="00A02365" w:rsidRPr="002A278F" w:rsidRDefault="00A02365" w:rsidP="00A02365">
      <w:pPr>
        <w:rPr>
          <w:sz w:val="22"/>
          <w:szCs w:val="22"/>
          <w:lang w:val="es-ES"/>
        </w:rPr>
      </w:pPr>
      <w:r w:rsidRPr="002A278F">
        <w:rPr>
          <w:sz w:val="22"/>
          <w:szCs w:val="22"/>
          <w:lang w:val="es-ES"/>
        </w:rPr>
        <w:t>Debe aconsejarse a las mujeres en edad de procrear que eviten el embarazo debido a las propiedades clastógenas y teratógenas de la especialidad farmacéutica. Debe aconsejarse a estas mujeres que tomen medidas anticonceptivas y debe aconsejarse que dejen de tomar inmediatamente deferiprona si se quedan embarazadas o planean quedarse embarazadas (véase la sección 4.3).</w:t>
      </w:r>
    </w:p>
    <w:p w:rsidR="00A02365" w:rsidRPr="002A278F" w:rsidRDefault="00A02365" w:rsidP="00A02365">
      <w:pPr>
        <w:rPr>
          <w:sz w:val="22"/>
          <w:szCs w:val="22"/>
          <w:lang w:val="es-ES"/>
        </w:rPr>
      </w:pPr>
    </w:p>
    <w:p w:rsidR="00A02365" w:rsidRPr="002A278F" w:rsidRDefault="00A02365" w:rsidP="0047520F">
      <w:pPr>
        <w:keepNext/>
        <w:rPr>
          <w:iCs/>
          <w:sz w:val="22"/>
          <w:szCs w:val="22"/>
          <w:u w:val="single"/>
          <w:lang w:val="es-ES"/>
        </w:rPr>
      </w:pPr>
      <w:r w:rsidRPr="002A278F">
        <w:rPr>
          <w:iCs/>
          <w:sz w:val="22"/>
          <w:szCs w:val="22"/>
          <w:u w:val="single"/>
          <w:lang w:val="es-ES"/>
        </w:rPr>
        <w:t>Lactancia</w:t>
      </w:r>
    </w:p>
    <w:p w:rsidR="00A02365" w:rsidRPr="002A278F" w:rsidRDefault="00A02365" w:rsidP="00A02365">
      <w:pPr>
        <w:rPr>
          <w:sz w:val="22"/>
          <w:szCs w:val="22"/>
          <w:lang w:val="es-ES"/>
        </w:rPr>
      </w:pPr>
      <w:r w:rsidRPr="002A278F">
        <w:rPr>
          <w:sz w:val="22"/>
          <w:szCs w:val="22"/>
          <w:lang w:val="es-ES"/>
        </w:rPr>
        <w:t>No se sabe si deferiprona se excreta en la leche humana. No se han realizado estudios reproductivos prenatales ni posnatales en animales. Deferiprona no debe usarse por madres durante el periodo de lactancia. Si el tratamiento es inevitable, debe detenerse la lactancia (véase la sección 4.3).</w:t>
      </w:r>
    </w:p>
    <w:p w:rsidR="00A02365" w:rsidRPr="002A278F" w:rsidRDefault="00A02365">
      <w:pPr>
        <w:pStyle w:val="EndnoteText"/>
        <w:rPr>
          <w:szCs w:val="22"/>
          <w:lang w:val="es-ES"/>
        </w:rPr>
      </w:pPr>
    </w:p>
    <w:p w:rsidR="0054083D" w:rsidRPr="002A278F" w:rsidRDefault="0054083D" w:rsidP="0047520F">
      <w:pPr>
        <w:pStyle w:val="EndnoteText"/>
        <w:keepNext/>
        <w:rPr>
          <w:iCs/>
          <w:szCs w:val="22"/>
          <w:u w:val="single"/>
          <w:lang w:val="es-ES"/>
        </w:rPr>
      </w:pPr>
      <w:r w:rsidRPr="002A278F">
        <w:rPr>
          <w:iCs/>
          <w:szCs w:val="22"/>
          <w:u w:val="single"/>
          <w:lang w:val="es-ES"/>
        </w:rPr>
        <w:t>Fertilidad</w:t>
      </w:r>
    </w:p>
    <w:p w:rsidR="0054083D" w:rsidRPr="002A278F" w:rsidRDefault="00C97DF2">
      <w:pPr>
        <w:pStyle w:val="EndnoteText"/>
        <w:rPr>
          <w:szCs w:val="22"/>
          <w:lang w:val="es-ES"/>
        </w:rPr>
      </w:pPr>
      <w:r w:rsidRPr="002A278F">
        <w:rPr>
          <w:lang w:val="es-ES"/>
        </w:rPr>
        <w:t>No se observaron efectos sobre la fertilidad o desarrollo embrionario temprano en animales (</w:t>
      </w:r>
      <w:r w:rsidRPr="002A278F">
        <w:rPr>
          <w:szCs w:val="22"/>
          <w:lang w:val="es-ES"/>
        </w:rPr>
        <w:t>véase la sección</w:t>
      </w:r>
      <w:r w:rsidRPr="002A278F">
        <w:rPr>
          <w:lang w:val="es-ES"/>
        </w:rPr>
        <w:t xml:space="preserve"> 5.3).</w:t>
      </w:r>
    </w:p>
    <w:p w:rsidR="00E04269" w:rsidRPr="002A278F" w:rsidRDefault="00E04269">
      <w:pPr>
        <w:pStyle w:val="EndnoteText"/>
        <w:rPr>
          <w:szCs w:val="22"/>
          <w:lang w:val="es-ES"/>
        </w:rPr>
      </w:pPr>
    </w:p>
    <w:p w:rsidR="00A02365" w:rsidRPr="002A278F" w:rsidRDefault="00A02365" w:rsidP="0047520F">
      <w:pPr>
        <w:keepNext/>
        <w:tabs>
          <w:tab w:val="left" w:pos="567"/>
        </w:tabs>
        <w:rPr>
          <w:b/>
          <w:sz w:val="22"/>
          <w:szCs w:val="22"/>
          <w:lang w:val="es-ES"/>
        </w:rPr>
      </w:pPr>
      <w:r w:rsidRPr="002A278F">
        <w:rPr>
          <w:b/>
          <w:sz w:val="22"/>
          <w:szCs w:val="22"/>
          <w:lang w:val="es-ES"/>
        </w:rPr>
        <w:t>4.7</w:t>
      </w:r>
      <w:r w:rsidRPr="002A278F">
        <w:rPr>
          <w:b/>
          <w:sz w:val="22"/>
          <w:szCs w:val="22"/>
          <w:lang w:val="es-ES"/>
        </w:rPr>
        <w:tab/>
        <w:t>Efectos sobre la capacidad para conducir y utilizar máquinas</w:t>
      </w:r>
    </w:p>
    <w:p w:rsidR="00A02365" w:rsidRPr="002A278F" w:rsidRDefault="00A02365" w:rsidP="0047520F">
      <w:pPr>
        <w:pStyle w:val="EndnoteText"/>
        <w:keepNext/>
        <w:rPr>
          <w:szCs w:val="22"/>
          <w:lang w:val="es-ES"/>
        </w:rPr>
      </w:pPr>
    </w:p>
    <w:p w:rsidR="00A02365" w:rsidRPr="002A278F" w:rsidRDefault="007A59F1">
      <w:pPr>
        <w:tabs>
          <w:tab w:val="left" w:pos="567"/>
        </w:tabs>
        <w:rPr>
          <w:sz w:val="22"/>
          <w:szCs w:val="22"/>
          <w:lang w:val="es-ES"/>
        </w:rPr>
      </w:pPr>
      <w:r w:rsidRPr="002A278F">
        <w:rPr>
          <w:sz w:val="22"/>
          <w:szCs w:val="22"/>
          <w:lang w:val="es-ES"/>
        </w:rPr>
        <w:t>No procede.</w:t>
      </w:r>
    </w:p>
    <w:p w:rsidR="00A02365" w:rsidRPr="002A278F" w:rsidRDefault="00A02365">
      <w:pPr>
        <w:tabs>
          <w:tab w:val="left" w:pos="567"/>
        </w:tabs>
        <w:rPr>
          <w:b/>
          <w:sz w:val="22"/>
          <w:szCs w:val="22"/>
          <w:lang w:val="es-ES"/>
        </w:rPr>
      </w:pPr>
    </w:p>
    <w:p w:rsidR="00A02365" w:rsidRPr="002A278F" w:rsidRDefault="00A02365" w:rsidP="0047520F">
      <w:pPr>
        <w:keepNext/>
        <w:tabs>
          <w:tab w:val="left" w:pos="567"/>
        </w:tabs>
        <w:rPr>
          <w:b/>
          <w:sz w:val="22"/>
          <w:szCs w:val="22"/>
          <w:lang w:val="es-ES"/>
        </w:rPr>
      </w:pPr>
      <w:r w:rsidRPr="002A278F">
        <w:rPr>
          <w:b/>
          <w:sz w:val="22"/>
          <w:szCs w:val="22"/>
          <w:lang w:val="es-ES"/>
        </w:rPr>
        <w:t>4.8</w:t>
      </w:r>
      <w:r w:rsidRPr="002A278F">
        <w:rPr>
          <w:b/>
          <w:sz w:val="22"/>
          <w:szCs w:val="22"/>
          <w:lang w:val="es-ES"/>
        </w:rPr>
        <w:tab/>
        <w:t>Reacciones adversas</w:t>
      </w:r>
    </w:p>
    <w:p w:rsidR="00A02365" w:rsidRPr="002A278F" w:rsidRDefault="00A02365" w:rsidP="0047520F">
      <w:pPr>
        <w:keepNext/>
        <w:tabs>
          <w:tab w:val="left" w:pos="567"/>
        </w:tabs>
        <w:rPr>
          <w:sz w:val="22"/>
          <w:szCs w:val="22"/>
          <w:lang w:val="es-ES"/>
        </w:rPr>
      </w:pPr>
    </w:p>
    <w:p w:rsidR="00C90CE6" w:rsidRPr="002A278F" w:rsidRDefault="00C90CE6" w:rsidP="0047520F">
      <w:pPr>
        <w:keepNext/>
        <w:tabs>
          <w:tab w:val="left" w:pos="567"/>
        </w:tabs>
        <w:rPr>
          <w:sz w:val="22"/>
          <w:szCs w:val="22"/>
          <w:lang w:val="es-ES"/>
        </w:rPr>
      </w:pPr>
      <w:r w:rsidRPr="002A278F">
        <w:rPr>
          <w:sz w:val="22"/>
          <w:szCs w:val="22"/>
          <w:u w:val="single"/>
          <w:lang w:val="es-ES_tradnl"/>
        </w:rPr>
        <w:t>Resumen del perfil de seguridad</w:t>
      </w:r>
    </w:p>
    <w:p w:rsidR="00EF6594" w:rsidRPr="002A278F" w:rsidRDefault="00EF6594" w:rsidP="00EF6594">
      <w:pPr>
        <w:pStyle w:val="InsideAddress"/>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Las reacciones adversas más comunes notificadas durante la terapia con deferiprona en ensayos clínicos fueron náuseas, vómitos, dolor abdominal y cromaturia, que se notificaron en más del 10% de los pacientes. La reacción adversa más grave notificada en los ensayos clínicos con deferiprona fue agranulocitosis, definida como un recuento absoluto de neutrófilos inferior a 0,5 x 10</w:t>
      </w:r>
      <w:r w:rsidRPr="002A278F">
        <w:rPr>
          <w:rFonts w:ascii="Times New Roman" w:hAnsi="Times New Roman"/>
          <w:noProof/>
          <w:snapToGrid w:val="0"/>
          <w:szCs w:val="22"/>
          <w:vertAlign w:val="superscript"/>
          <w:lang w:val="es-ES" w:eastAsia="cs-CZ"/>
        </w:rPr>
        <w:t>9</w:t>
      </w:r>
      <w:r w:rsidRPr="002A278F">
        <w:rPr>
          <w:rFonts w:ascii="Times New Roman" w:hAnsi="Times New Roman"/>
          <w:noProof/>
          <w:snapToGrid w:val="0"/>
          <w:szCs w:val="22"/>
          <w:lang w:val="es-ES" w:eastAsia="cs-CZ"/>
        </w:rPr>
        <w:t>/l, que se produjo en aproximadamente el 1% de los pacientes. Se notificaron episodios menos graves de neutropenia en aproximadamente el 5% de los pacientes.</w:t>
      </w:r>
    </w:p>
    <w:p w:rsidR="00EF6594" w:rsidRPr="002A278F" w:rsidRDefault="00EF6594" w:rsidP="00EF6594">
      <w:pPr>
        <w:pStyle w:val="InsideAddress"/>
        <w:keepLines w:val="0"/>
        <w:rPr>
          <w:rFonts w:ascii="Times New Roman" w:hAnsi="Times New Roman"/>
          <w:noProof/>
          <w:snapToGrid w:val="0"/>
          <w:szCs w:val="22"/>
          <w:lang w:val="es-ES" w:eastAsia="cs-CZ"/>
        </w:rPr>
      </w:pPr>
    </w:p>
    <w:p w:rsidR="00C90CE6" w:rsidRPr="002A278F" w:rsidRDefault="00885B7A" w:rsidP="00E83DB6">
      <w:pPr>
        <w:pStyle w:val="InsideAddress"/>
        <w:keepNext/>
        <w:keepLines w:val="0"/>
        <w:rPr>
          <w:rFonts w:ascii="Times New Roman" w:hAnsi="Times New Roman"/>
          <w:noProof/>
          <w:snapToGrid w:val="0"/>
          <w:szCs w:val="22"/>
          <w:u w:val="single"/>
          <w:lang w:val="es-ES" w:eastAsia="cs-CZ"/>
        </w:rPr>
      </w:pPr>
      <w:r w:rsidRPr="002A278F">
        <w:rPr>
          <w:rFonts w:ascii="Times New Roman" w:hAnsi="Times New Roman"/>
          <w:noProof/>
          <w:snapToGrid w:val="0"/>
          <w:szCs w:val="22"/>
          <w:u w:val="single"/>
          <w:lang w:val="es-ES" w:eastAsia="cs-CZ"/>
        </w:rPr>
        <w:t>Tabla</w:t>
      </w:r>
      <w:r w:rsidR="00C90CE6" w:rsidRPr="002A278F">
        <w:rPr>
          <w:rFonts w:ascii="Times New Roman" w:hAnsi="Times New Roman"/>
          <w:noProof/>
          <w:snapToGrid w:val="0"/>
          <w:szCs w:val="22"/>
          <w:u w:val="single"/>
          <w:lang w:val="es-ES" w:eastAsia="cs-CZ"/>
        </w:rPr>
        <w:t xml:space="preserve"> de reacciones adversas</w:t>
      </w:r>
    </w:p>
    <w:p w:rsidR="0054083D" w:rsidRPr="002A278F" w:rsidRDefault="0054083D"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Frecuencias de las reacciones adversas: Muy frecuentes (≥1/10), Frecuentes (≥1/100, &lt;1/10)</w:t>
      </w:r>
      <w:r w:rsidR="00C90CE6" w:rsidRPr="002A278F">
        <w:rPr>
          <w:rFonts w:ascii="Times New Roman" w:hAnsi="Times New Roman"/>
          <w:noProof/>
          <w:snapToGrid w:val="0"/>
          <w:szCs w:val="22"/>
          <w:lang w:val="es-ES" w:eastAsia="cs-CZ"/>
        </w:rPr>
        <w:t>, frecuencia no conocida (no puede estimarse a partir de los datos disponibles)</w:t>
      </w:r>
      <w:r w:rsidRPr="002A278F">
        <w:rPr>
          <w:rFonts w:ascii="Times New Roman" w:hAnsi="Times New Roman"/>
          <w:noProof/>
          <w:snapToGrid w:val="0"/>
          <w:szCs w:val="22"/>
          <w:lang w:val="es-ES" w:eastAsia="cs-CZ"/>
        </w:rPr>
        <w:t>.</w:t>
      </w:r>
    </w:p>
    <w:p w:rsidR="0054083D" w:rsidRPr="002A278F" w:rsidRDefault="0054083D" w:rsidP="00E83DB6">
      <w:pPr>
        <w:pStyle w:val="InsideAddress"/>
        <w:keepNext/>
        <w:keepLines w:val="0"/>
        <w:rPr>
          <w:rFonts w:ascii="Times New Roman" w:hAnsi="Times New Roman"/>
          <w:noProof/>
          <w:snapToGrid w:val="0"/>
          <w:szCs w:val="22"/>
          <w:lang w:val="es-ES" w:eastAsia="cs-CZ"/>
        </w:rPr>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4"/>
        <w:gridCol w:w="2255"/>
        <w:gridCol w:w="2254"/>
        <w:gridCol w:w="2255"/>
      </w:tblGrid>
      <w:tr w:rsidR="0069651A" w:rsidTr="0071024D">
        <w:tc>
          <w:tcPr>
            <w:tcW w:w="2254"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b/>
                <w:bCs/>
                <w:noProof/>
                <w:snapToGrid w:val="0"/>
                <w:szCs w:val="22"/>
                <w:lang w:val="es-ES" w:eastAsia="cs-CZ"/>
              </w:rPr>
            </w:pPr>
            <w:r w:rsidRPr="002A278F">
              <w:rPr>
                <w:rFonts w:ascii="Times New Roman" w:hAnsi="Times New Roman"/>
                <w:b/>
                <w:bCs/>
                <w:noProof/>
                <w:snapToGrid w:val="0"/>
                <w:szCs w:val="22"/>
                <w:lang w:val="es-ES" w:eastAsia="cs-CZ"/>
              </w:rPr>
              <w:t>CLASIFICACIÓN POR ÓRGANOS</w:t>
            </w:r>
          </w:p>
        </w:tc>
        <w:tc>
          <w:tcPr>
            <w:tcW w:w="2255"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b/>
                <w:bCs/>
                <w:noProof/>
                <w:snapToGrid w:val="0"/>
                <w:szCs w:val="22"/>
                <w:lang w:val="es-ES" w:eastAsia="cs-CZ"/>
              </w:rPr>
            </w:pPr>
            <w:r w:rsidRPr="002A278F">
              <w:rPr>
                <w:rFonts w:ascii="Times New Roman" w:hAnsi="Times New Roman"/>
                <w:b/>
                <w:bCs/>
                <w:noProof/>
                <w:snapToGrid w:val="0"/>
                <w:szCs w:val="22"/>
                <w:lang w:val="es-ES" w:eastAsia="cs-CZ"/>
              </w:rPr>
              <w:t>MUY FRECUENTES (≥1/10)</w:t>
            </w:r>
          </w:p>
        </w:tc>
        <w:tc>
          <w:tcPr>
            <w:tcW w:w="2254"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b/>
                <w:bCs/>
                <w:noProof/>
                <w:snapToGrid w:val="0"/>
                <w:szCs w:val="22"/>
                <w:lang w:val="es-ES" w:eastAsia="cs-CZ"/>
              </w:rPr>
            </w:pPr>
            <w:r w:rsidRPr="002A278F">
              <w:rPr>
                <w:rFonts w:ascii="Times New Roman" w:hAnsi="Times New Roman"/>
                <w:b/>
                <w:bCs/>
                <w:noProof/>
                <w:snapToGrid w:val="0"/>
                <w:szCs w:val="22"/>
                <w:lang w:val="es-ES" w:eastAsia="cs-CZ"/>
              </w:rPr>
              <w:t>FRECUENTES (≥1/100, &lt;1/10)</w:t>
            </w:r>
          </w:p>
        </w:tc>
        <w:tc>
          <w:tcPr>
            <w:tcW w:w="2255"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b/>
                <w:bCs/>
                <w:noProof/>
                <w:snapToGrid w:val="0"/>
                <w:szCs w:val="22"/>
                <w:lang w:val="es-ES" w:eastAsia="cs-CZ"/>
              </w:rPr>
            </w:pPr>
            <w:r w:rsidRPr="002A278F">
              <w:rPr>
                <w:rFonts w:ascii="Times New Roman" w:hAnsi="Times New Roman"/>
                <w:b/>
                <w:bCs/>
                <w:noProof/>
                <w:snapToGrid w:val="0"/>
                <w:szCs w:val="22"/>
                <w:lang w:val="es-ES" w:eastAsia="cs-CZ"/>
              </w:rPr>
              <w:t>FRECUENCIA NO CONOCIDA</w:t>
            </w:r>
          </w:p>
        </w:tc>
      </w:tr>
      <w:tr w:rsidR="0069651A" w:rsidTr="0071024D">
        <w:tc>
          <w:tcPr>
            <w:tcW w:w="2254"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Trastornos de la sangre y del sistema linfático</w:t>
            </w:r>
          </w:p>
        </w:tc>
        <w:tc>
          <w:tcPr>
            <w:tcW w:w="2255"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noProof/>
                <w:snapToGrid w:val="0"/>
                <w:szCs w:val="22"/>
                <w:lang w:val="es-ES" w:eastAsia="cs-CZ"/>
              </w:rPr>
            </w:pPr>
          </w:p>
        </w:tc>
        <w:tc>
          <w:tcPr>
            <w:tcW w:w="2254"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Neutropenia</w:t>
            </w:r>
          </w:p>
          <w:p w:rsidR="006932ED" w:rsidRPr="002A278F" w:rsidRDefault="006932ED"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Agranulocitosis</w:t>
            </w:r>
          </w:p>
        </w:tc>
        <w:tc>
          <w:tcPr>
            <w:tcW w:w="2255"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noProof/>
                <w:snapToGrid w:val="0"/>
                <w:szCs w:val="22"/>
                <w:lang w:val="es-ES" w:eastAsia="cs-CZ"/>
              </w:rPr>
            </w:pPr>
          </w:p>
        </w:tc>
      </w:tr>
      <w:tr w:rsidR="0069651A" w:rsidTr="0071024D">
        <w:tc>
          <w:tcPr>
            <w:tcW w:w="2254"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Trastornos del sistema inmunológico</w:t>
            </w:r>
          </w:p>
        </w:tc>
        <w:tc>
          <w:tcPr>
            <w:tcW w:w="2255"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noProof/>
                <w:snapToGrid w:val="0"/>
                <w:szCs w:val="22"/>
                <w:lang w:val="es-ES" w:eastAsia="cs-CZ"/>
              </w:rPr>
            </w:pPr>
          </w:p>
        </w:tc>
        <w:tc>
          <w:tcPr>
            <w:tcW w:w="2254"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noProof/>
                <w:snapToGrid w:val="0"/>
                <w:szCs w:val="22"/>
                <w:lang w:val="es-ES" w:eastAsia="cs-CZ"/>
              </w:rPr>
            </w:pPr>
          </w:p>
        </w:tc>
        <w:tc>
          <w:tcPr>
            <w:tcW w:w="2255"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Reacciones de hipersensibilidad</w:t>
            </w:r>
          </w:p>
        </w:tc>
      </w:tr>
      <w:tr w:rsidR="0069651A" w:rsidTr="0071024D">
        <w:tc>
          <w:tcPr>
            <w:tcW w:w="2254"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Trastornos del metabolismo y de la nutrición</w:t>
            </w:r>
          </w:p>
        </w:tc>
        <w:tc>
          <w:tcPr>
            <w:tcW w:w="2255"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noProof/>
                <w:snapToGrid w:val="0"/>
                <w:szCs w:val="22"/>
                <w:lang w:val="es-ES" w:eastAsia="cs-CZ"/>
              </w:rPr>
            </w:pPr>
          </w:p>
        </w:tc>
        <w:tc>
          <w:tcPr>
            <w:tcW w:w="2254"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Aumento del apetito</w:t>
            </w:r>
          </w:p>
        </w:tc>
        <w:tc>
          <w:tcPr>
            <w:tcW w:w="2255"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noProof/>
                <w:snapToGrid w:val="0"/>
                <w:szCs w:val="22"/>
                <w:lang w:val="es-ES" w:eastAsia="cs-CZ"/>
              </w:rPr>
            </w:pPr>
          </w:p>
        </w:tc>
      </w:tr>
      <w:tr w:rsidR="0069651A" w:rsidTr="0071024D">
        <w:tc>
          <w:tcPr>
            <w:tcW w:w="2254"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Trastornos del sistema nervioso</w:t>
            </w:r>
          </w:p>
        </w:tc>
        <w:tc>
          <w:tcPr>
            <w:tcW w:w="2255"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noProof/>
                <w:snapToGrid w:val="0"/>
                <w:szCs w:val="22"/>
                <w:lang w:val="es-ES" w:eastAsia="cs-CZ"/>
              </w:rPr>
            </w:pPr>
          </w:p>
        </w:tc>
        <w:tc>
          <w:tcPr>
            <w:tcW w:w="2254"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Dolor de cabeza</w:t>
            </w:r>
          </w:p>
        </w:tc>
        <w:tc>
          <w:tcPr>
            <w:tcW w:w="2255"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noProof/>
                <w:snapToGrid w:val="0"/>
                <w:szCs w:val="22"/>
                <w:lang w:val="es-ES" w:eastAsia="cs-CZ"/>
              </w:rPr>
            </w:pPr>
          </w:p>
        </w:tc>
      </w:tr>
      <w:tr w:rsidR="0069651A" w:rsidTr="0071024D">
        <w:tc>
          <w:tcPr>
            <w:tcW w:w="2254"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Trastornos gastrointestinales</w:t>
            </w:r>
          </w:p>
        </w:tc>
        <w:tc>
          <w:tcPr>
            <w:tcW w:w="2255"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Náuseas</w:t>
            </w:r>
          </w:p>
          <w:p w:rsidR="006932ED" w:rsidRPr="002A278F" w:rsidRDefault="006932ED"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Dolor abdominal</w:t>
            </w:r>
          </w:p>
          <w:p w:rsidR="006932ED" w:rsidRPr="002A278F" w:rsidRDefault="006932ED"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Vómitos</w:t>
            </w:r>
          </w:p>
        </w:tc>
        <w:tc>
          <w:tcPr>
            <w:tcW w:w="2254"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Diarrea</w:t>
            </w:r>
          </w:p>
        </w:tc>
        <w:tc>
          <w:tcPr>
            <w:tcW w:w="2255"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noProof/>
                <w:snapToGrid w:val="0"/>
                <w:szCs w:val="22"/>
                <w:lang w:val="es-ES" w:eastAsia="cs-CZ"/>
              </w:rPr>
            </w:pPr>
          </w:p>
        </w:tc>
      </w:tr>
      <w:tr w:rsidR="0069651A" w:rsidTr="0071024D">
        <w:tc>
          <w:tcPr>
            <w:tcW w:w="2254" w:type="dxa"/>
            <w:tcBorders>
              <w:top w:val="single" w:sz="4" w:space="0" w:color="auto"/>
              <w:left w:val="single" w:sz="4" w:space="0" w:color="auto"/>
              <w:bottom w:val="single" w:sz="4" w:space="0" w:color="auto"/>
              <w:right w:val="single" w:sz="4" w:space="0" w:color="auto"/>
            </w:tcBorders>
          </w:tcPr>
          <w:p w:rsidR="00570328" w:rsidRPr="002A278F" w:rsidRDefault="00570328"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Trastornos de la piel y del tejido subcutáneo</w:t>
            </w:r>
          </w:p>
        </w:tc>
        <w:tc>
          <w:tcPr>
            <w:tcW w:w="2255" w:type="dxa"/>
            <w:tcBorders>
              <w:top w:val="single" w:sz="4" w:space="0" w:color="auto"/>
              <w:left w:val="single" w:sz="4" w:space="0" w:color="auto"/>
              <w:bottom w:val="single" w:sz="4" w:space="0" w:color="auto"/>
              <w:right w:val="single" w:sz="4" w:space="0" w:color="auto"/>
            </w:tcBorders>
          </w:tcPr>
          <w:p w:rsidR="00570328" w:rsidRPr="002A278F" w:rsidRDefault="00570328" w:rsidP="00E83DB6">
            <w:pPr>
              <w:pStyle w:val="InsideAddress"/>
              <w:keepNext/>
              <w:keepLines w:val="0"/>
              <w:rPr>
                <w:rFonts w:ascii="Times New Roman" w:hAnsi="Times New Roman"/>
                <w:noProof/>
                <w:snapToGrid w:val="0"/>
                <w:szCs w:val="22"/>
                <w:lang w:val="es-ES" w:eastAsia="cs-CZ"/>
              </w:rPr>
            </w:pPr>
          </w:p>
        </w:tc>
        <w:tc>
          <w:tcPr>
            <w:tcW w:w="2254" w:type="dxa"/>
            <w:tcBorders>
              <w:top w:val="single" w:sz="4" w:space="0" w:color="auto"/>
              <w:left w:val="single" w:sz="4" w:space="0" w:color="auto"/>
              <w:bottom w:val="single" w:sz="4" w:space="0" w:color="auto"/>
              <w:right w:val="single" w:sz="4" w:space="0" w:color="auto"/>
            </w:tcBorders>
          </w:tcPr>
          <w:p w:rsidR="00570328" w:rsidRPr="002A278F" w:rsidRDefault="00570328" w:rsidP="00E83DB6">
            <w:pPr>
              <w:pStyle w:val="InsideAddress"/>
              <w:keepNext/>
              <w:keepLines w:val="0"/>
              <w:rPr>
                <w:rFonts w:ascii="Times New Roman" w:hAnsi="Times New Roman"/>
                <w:noProof/>
                <w:snapToGrid w:val="0"/>
                <w:szCs w:val="22"/>
                <w:lang w:val="es-ES" w:eastAsia="cs-CZ"/>
              </w:rPr>
            </w:pPr>
          </w:p>
        </w:tc>
        <w:tc>
          <w:tcPr>
            <w:tcW w:w="2255" w:type="dxa"/>
            <w:tcBorders>
              <w:top w:val="single" w:sz="4" w:space="0" w:color="auto"/>
              <w:left w:val="single" w:sz="4" w:space="0" w:color="auto"/>
              <w:bottom w:val="single" w:sz="4" w:space="0" w:color="auto"/>
              <w:right w:val="single" w:sz="4" w:space="0" w:color="auto"/>
            </w:tcBorders>
          </w:tcPr>
          <w:p w:rsidR="00570328" w:rsidRPr="002A278F" w:rsidRDefault="00570328"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Exantema</w:t>
            </w:r>
          </w:p>
          <w:p w:rsidR="00570328" w:rsidRPr="002A278F" w:rsidRDefault="00570328" w:rsidP="00570328">
            <w:pPr>
              <w:rPr>
                <w:lang w:val="es-ES" w:eastAsia="cs-CZ"/>
              </w:rPr>
            </w:pPr>
            <w:r w:rsidRPr="002A278F">
              <w:rPr>
                <w:sz w:val="22"/>
                <w:szCs w:val="22"/>
                <w:lang w:val="es-ES" w:eastAsia="cs-CZ"/>
              </w:rPr>
              <w:t>Urticaria</w:t>
            </w:r>
          </w:p>
        </w:tc>
      </w:tr>
      <w:tr w:rsidR="0069651A" w:rsidTr="0071024D">
        <w:tc>
          <w:tcPr>
            <w:tcW w:w="2254"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Trastornos musculoesqueléticos y del tejido conjuntivo</w:t>
            </w:r>
          </w:p>
        </w:tc>
        <w:tc>
          <w:tcPr>
            <w:tcW w:w="2255"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noProof/>
                <w:snapToGrid w:val="0"/>
                <w:szCs w:val="22"/>
                <w:lang w:val="es-ES" w:eastAsia="cs-CZ"/>
              </w:rPr>
            </w:pPr>
          </w:p>
        </w:tc>
        <w:tc>
          <w:tcPr>
            <w:tcW w:w="2254"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Artralgia</w:t>
            </w:r>
          </w:p>
        </w:tc>
        <w:tc>
          <w:tcPr>
            <w:tcW w:w="2255"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noProof/>
                <w:snapToGrid w:val="0"/>
                <w:szCs w:val="22"/>
                <w:lang w:val="es-ES" w:eastAsia="cs-CZ"/>
              </w:rPr>
            </w:pPr>
          </w:p>
        </w:tc>
      </w:tr>
      <w:tr w:rsidR="0069651A" w:rsidTr="0071024D">
        <w:tc>
          <w:tcPr>
            <w:tcW w:w="2254"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Trastornos renales y urinarios</w:t>
            </w:r>
          </w:p>
        </w:tc>
        <w:tc>
          <w:tcPr>
            <w:tcW w:w="2255"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Cromaturia</w:t>
            </w:r>
          </w:p>
        </w:tc>
        <w:tc>
          <w:tcPr>
            <w:tcW w:w="2254"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noProof/>
                <w:snapToGrid w:val="0"/>
                <w:szCs w:val="22"/>
                <w:lang w:val="es-ES" w:eastAsia="cs-CZ"/>
              </w:rPr>
            </w:pPr>
          </w:p>
        </w:tc>
        <w:tc>
          <w:tcPr>
            <w:tcW w:w="2255"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noProof/>
                <w:snapToGrid w:val="0"/>
                <w:szCs w:val="22"/>
                <w:lang w:val="es-ES" w:eastAsia="cs-CZ"/>
              </w:rPr>
            </w:pPr>
          </w:p>
        </w:tc>
      </w:tr>
      <w:tr w:rsidR="0069651A" w:rsidTr="0071024D">
        <w:tc>
          <w:tcPr>
            <w:tcW w:w="2254"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Trastornos generales y alteraciones en el lugar de administración</w:t>
            </w:r>
          </w:p>
        </w:tc>
        <w:tc>
          <w:tcPr>
            <w:tcW w:w="2255"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noProof/>
                <w:snapToGrid w:val="0"/>
                <w:szCs w:val="22"/>
                <w:lang w:val="es-ES" w:eastAsia="cs-CZ"/>
              </w:rPr>
            </w:pPr>
          </w:p>
        </w:tc>
        <w:tc>
          <w:tcPr>
            <w:tcW w:w="2254"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Cansancio</w:t>
            </w:r>
          </w:p>
        </w:tc>
        <w:tc>
          <w:tcPr>
            <w:tcW w:w="2255" w:type="dxa"/>
            <w:tcBorders>
              <w:top w:val="single" w:sz="4" w:space="0" w:color="auto"/>
              <w:left w:val="single" w:sz="4" w:space="0" w:color="auto"/>
              <w:bottom w:val="single" w:sz="4" w:space="0" w:color="auto"/>
              <w:right w:val="single" w:sz="4" w:space="0" w:color="auto"/>
            </w:tcBorders>
          </w:tcPr>
          <w:p w:rsidR="006932ED" w:rsidRPr="002A278F" w:rsidRDefault="006932ED" w:rsidP="00E83DB6">
            <w:pPr>
              <w:pStyle w:val="InsideAddress"/>
              <w:keepNext/>
              <w:keepLines w:val="0"/>
              <w:rPr>
                <w:rFonts w:ascii="Times New Roman" w:hAnsi="Times New Roman"/>
                <w:noProof/>
                <w:snapToGrid w:val="0"/>
                <w:szCs w:val="22"/>
                <w:lang w:val="es-ES" w:eastAsia="cs-CZ"/>
              </w:rPr>
            </w:pPr>
          </w:p>
        </w:tc>
      </w:tr>
      <w:tr w:rsidR="0069651A" w:rsidTr="0071024D">
        <w:tc>
          <w:tcPr>
            <w:tcW w:w="2254" w:type="dxa"/>
            <w:tcBorders>
              <w:top w:val="single" w:sz="4" w:space="0" w:color="auto"/>
              <w:left w:val="single" w:sz="4" w:space="0" w:color="auto"/>
              <w:bottom w:val="single" w:sz="4" w:space="0" w:color="auto"/>
              <w:right w:val="single" w:sz="4" w:space="0" w:color="auto"/>
            </w:tcBorders>
          </w:tcPr>
          <w:p w:rsidR="006932ED" w:rsidRPr="002A278F" w:rsidRDefault="006932ED" w:rsidP="00EF6594">
            <w:pPr>
              <w:pStyle w:val="InsideAddress"/>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Exploraciones complementarias</w:t>
            </w:r>
          </w:p>
        </w:tc>
        <w:tc>
          <w:tcPr>
            <w:tcW w:w="2255" w:type="dxa"/>
            <w:tcBorders>
              <w:top w:val="single" w:sz="4" w:space="0" w:color="auto"/>
              <w:left w:val="single" w:sz="4" w:space="0" w:color="auto"/>
              <w:bottom w:val="single" w:sz="4" w:space="0" w:color="auto"/>
              <w:right w:val="single" w:sz="4" w:space="0" w:color="auto"/>
            </w:tcBorders>
          </w:tcPr>
          <w:p w:rsidR="006932ED" w:rsidRPr="002A278F" w:rsidRDefault="006932ED" w:rsidP="00EF6594">
            <w:pPr>
              <w:pStyle w:val="InsideAddress"/>
              <w:keepLines w:val="0"/>
              <w:rPr>
                <w:rFonts w:ascii="Times New Roman" w:hAnsi="Times New Roman"/>
                <w:noProof/>
                <w:snapToGrid w:val="0"/>
                <w:szCs w:val="22"/>
                <w:lang w:val="es-ES" w:eastAsia="cs-CZ"/>
              </w:rPr>
            </w:pPr>
          </w:p>
        </w:tc>
        <w:tc>
          <w:tcPr>
            <w:tcW w:w="2254" w:type="dxa"/>
            <w:tcBorders>
              <w:top w:val="single" w:sz="4" w:space="0" w:color="auto"/>
              <w:left w:val="single" w:sz="4" w:space="0" w:color="auto"/>
              <w:bottom w:val="single" w:sz="4" w:space="0" w:color="auto"/>
              <w:right w:val="single" w:sz="4" w:space="0" w:color="auto"/>
            </w:tcBorders>
          </w:tcPr>
          <w:p w:rsidR="006932ED" w:rsidRPr="002A278F" w:rsidRDefault="006932ED" w:rsidP="00EF6594">
            <w:pPr>
              <w:pStyle w:val="InsideAddress"/>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Incremento de enzimas hepáticos</w:t>
            </w:r>
          </w:p>
        </w:tc>
        <w:tc>
          <w:tcPr>
            <w:tcW w:w="2255" w:type="dxa"/>
            <w:tcBorders>
              <w:top w:val="single" w:sz="4" w:space="0" w:color="auto"/>
              <w:left w:val="single" w:sz="4" w:space="0" w:color="auto"/>
              <w:bottom w:val="single" w:sz="4" w:space="0" w:color="auto"/>
              <w:right w:val="single" w:sz="4" w:space="0" w:color="auto"/>
            </w:tcBorders>
          </w:tcPr>
          <w:p w:rsidR="006932ED" w:rsidRPr="002A278F" w:rsidRDefault="006932ED" w:rsidP="00EF6594">
            <w:pPr>
              <w:pStyle w:val="InsideAddress"/>
              <w:keepLines w:val="0"/>
              <w:rPr>
                <w:rFonts w:ascii="Times New Roman" w:hAnsi="Times New Roman"/>
                <w:noProof/>
                <w:snapToGrid w:val="0"/>
                <w:szCs w:val="22"/>
                <w:lang w:val="es-ES" w:eastAsia="cs-CZ"/>
              </w:rPr>
            </w:pPr>
          </w:p>
        </w:tc>
      </w:tr>
    </w:tbl>
    <w:p w:rsidR="0054083D" w:rsidRPr="002A278F" w:rsidRDefault="0054083D" w:rsidP="00EF6594">
      <w:pPr>
        <w:pStyle w:val="InsideAddress"/>
        <w:keepLines w:val="0"/>
        <w:rPr>
          <w:rFonts w:ascii="Times New Roman" w:hAnsi="Times New Roman"/>
          <w:noProof/>
          <w:snapToGrid w:val="0"/>
          <w:szCs w:val="22"/>
          <w:lang w:val="es-ES" w:eastAsia="cs-CZ"/>
        </w:rPr>
      </w:pPr>
    </w:p>
    <w:p w:rsidR="007958B8" w:rsidRPr="002A278F" w:rsidRDefault="007958B8" w:rsidP="0047520F">
      <w:pPr>
        <w:keepNext/>
        <w:rPr>
          <w:szCs w:val="22"/>
          <w:u w:val="single"/>
          <w:lang w:val="es-ES" w:eastAsia="cs-CZ"/>
        </w:rPr>
      </w:pPr>
      <w:r w:rsidRPr="002A278F">
        <w:rPr>
          <w:sz w:val="22"/>
          <w:szCs w:val="22"/>
          <w:u w:val="single"/>
          <w:lang w:val="es-ES" w:eastAsia="cs-CZ"/>
        </w:rPr>
        <w:t>Descripción de reacciones adversas</w:t>
      </w:r>
      <w:r w:rsidR="00885B7A" w:rsidRPr="002A278F">
        <w:rPr>
          <w:sz w:val="22"/>
          <w:szCs w:val="22"/>
          <w:u w:val="single"/>
          <w:lang w:val="es-ES" w:eastAsia="cs-CZ"/>
        </w:rPr>
        <w:t xml:space="preserve"> seleccionadas</w:t>
      </w:r>
    </w:p>
    <w:p w:rsidR="00A02365" w:rsidRPr="002A278F" w:rsidRDefault="00A02365" w:rsidP="00A02365">
      <w:pPr>
        <w:tabs>
          <w:tab w:val="left" w:pos="567"/>
        </w:tabs>
        <w:rPr>
          <w:sz w:val="22"/>
          <w:szCs w:val="22"/>
          <w:lang w:val="es-ES"/>
        </w:rPr>
      </w:pPr>
      <w:r w:rsidRPr="002A278F">
        <w:rPr>
          <w:sz w:val="22"/>
          <w:szCs w:val="22"/>
          <w:lang w:val="es-ES"/>
        </w:rPr>
        <w:t>La reacción adversa más grave notificada en los ensayos clínicos con deferiprona es agranulocitosis (neutrófilos &lt;0,5 x 10</w:t>
      </w:r>
      <w:r w:rsidRPr="002A278F">
        <w:rPr>
          <w:sz w:val="22"/>
          <w:szCs w:val="22"/>
          <w:vertAlign w:val="superscript"/>
          <w:lang w:val="es-ES"/>
        </w:rPr>
        <w:t>9</w:t>
      </w:r>
      <w:r w:rsidRPr="002A278F">
        <w:rPr>
          <w:sz w:val="22"/>
          <w:szCs w:val="22"/>
          <w:lang w:val="es-ES"/>
        </w:rPr>
        <w:t xml:space="preserve">/l), con una incidencia del 1,1% (0,6 casos por 100 años- paciente de tratamiento) (ver sección 4.4). </w:t>
      </w:r>
      <w:r w:rsidR="00293AEC" w:rsidRPr="008C66E0">
        <w:rPr>
          <w:rStyle w:val="Normal"/>
          <w:sz w:val="22"/>
          <w:lang w:val="es-ES"/>
        </w:rPr>
        <w:t>Los datos procedentes de estudios clínicos agrupados en pacientes con sobrecarga de hierro sistémica muestran que el 63 % de los episodios de agranulocitosis ocurrieron durante los primeros seis meses de tratamiento, el 74 % durante el primer año y el 26 % después de un año de tratamiento. La mediana del tiempo hasta la aparición del primer episodio de agranulocitosis fue de 190 días (con una variación de 22 días a 17,6 años) y la mediana de la duración fue de 10 días en los ensayos clínicos. Se observó un desenlace mortal en el 8,3 % de los episodios de agranulocitosis notificados de ensayos clínicos y la experiencia postcomercialización</w:t>
      </w:r>
      <w:r w:rsidRPr="002A278F">
        <w:rPr>
          <w:sz w:val="22"/>
          <w:szCs w:val="22"/>
          <w:lang w:val="es-ES"/>
        </w:rPr>
        <w:t>.</w:t>
      </w:r>
    </w:p>
    <w:p w:rsidR="00A02365" w:rsidRPr="002A278F" w:rsidRDefault="00A02365">
      <w:pPr>
        <w:tabs>
          <w:tab w:val="left" w:pos="567"/>
        </w:tabs>
        <w:rPr>
          <w:sz w:val="22"/>
          <w:szCs w:val="22"/>
          <w:lang w:val="es-ES"/>
        </w:rPr>
      </w:pPr>
    </w:p>
    <w:p w:rsidR="00A02365" w:rsidRPr="002A278F" w:rsidRDefault="00A02365">
      <w:pPr>
        <w:rPr>
          <w:sz w:val="22"/>
          <w:szCs w:val="22"/>
          <w:lang w:val="es-ES"/>
        </w:rPr>
      </w:pPr>
      <w:r w:rsidRPr="002A278F">
        <w:rPr>
          <w:sz w:val="22"/>
          <w:szCs w:val="22"/>
          <w:lang w:val="es-ES"/>
        </w:rPr>
        <w:t>Se han notificado episodios de diarrea, principalmente de carácter leve y transitorio, en pacientes tratados con deferiprona. Los efectos gastrointestinales son más frecuentes al comienzo del tratamiento y en la mayoría de los pacientes desaparecen a las pocas semanas sin dejar el tratamiento. En algunos pacientes, podrá ser beneficioso reducir la dosis de deferiprona y después volverla a subir gradualmente a la dosis previa. Asimismo se han notificado casos de artropatía, que abarcaron desde dolor leve en una o más articulaciones hasta artritis severa con efusión y discapacidad significativa, en pacientes tratados con deferiprona. Las artropatías de carácter leve son generalmente transitorias.</w:t>
      </w:r>
    </w:p>
    <w:p w:rsidR="00A02365" w:rsidRPr="002A278F" w:rsidRDefault="00A02365">
      <w:pPr>
        <w:rPr>
          <w:sz w:val="22"/>
          <w:szCs w:val="22"/>
          <w:lang w:val="es-ES"/>
        </w:rPr>
      </w:pPr>
    </w:p>
    <w:p w:rsidR="00A02365" w:rsidRPr="002A278F" w:rsidRDefault="007163D8">
      <w:pPr>
        <w:rPr>
          <w:sz w:val="22"/>
          <w:szCs w:val="22"/>
          <w:lang w:val="es-ES"/>
        </w:rPr>
      </w:pPr>
      <w:r w:rsidRPr="002A278F">
        <w:rPr>
          <w:sz w:val="22"/>
          <w:szCs w:val="22"/>
          <w:lang w:val="es-ES"/>
        </w:rPr>
        <w:t>Se ha notificado un aumento de los niveles de enzimas hepáticas en suero en algunos pacientes que toman deferiprona</w:t>
      </w:r>
      <w:r w:rsidR="00A02365" w:rsidRPr="002A278F">
        <w:rPr>
          <w:sz w:val="22"/>
          <w:szCs w:val="22"/>
          <w:lang w:val="es-ES"/>
        </w:rPr>
        <w:t>. En la mayoría de estos pacientes, el aumento fue asintomático y transitorio, y volvió a los niveles basales sin dejar ni disminuir la dosis de deferiprona (ver apartado 4.4).</w:t>
      </w:r>
    </w:p>
    <w:p w:rsidR="00A02365" w:rsidRPr="002A278F" w:rsidRDefault="00A02365">
      <w:pPr>
        <w:tabs>
          <w:tab w:val="left" w:pos="0"/>
        </w:tabs>
        <w:rPr>
          <w:sz w:val="22"/>
          <w:szCs w:val="22"/>
          <w:lang w:val="es-ES"/>
        </w:rPr>
      </w:pPr>
    </w:p>
    <w:p w:rsidR="00A02365" w:rsidRPr="002A278F" w:rsidRDefault="00A02365">
      <w:pPr>
        <w:tabs>
          <w:tab w:val="left" w:pos="567"/>
        </w:tabs>
        <w:rPr>
          <w:sz w:val="22"/>
          <w:szCs w:val="22"/>
          <w:lang w:val="es-ES"/>
        </w:rPr>
      </w:pPr>
      <w:r w:rsidRPr="002A278F">
        <w:rPr>
          <w:sz w:val="22"/>
          <w:szCs w:val="22"/>
          <w:lang w:val="es-ES"/>
        </w:rPr>
        <w:t>Algunos pacientes experimentaron una progresión de la fibrosis asociada con un aumento de la sobrecarga de hierro o de hepatitis C.</w:t>
      </w:r>
    </w:p>
    <w:p w:rsidR="00A02365" w:rsidRPr="002A278F" w:rsidRDefault="00A02365">
      <w:pPr>
        <w:tabs>
          <w:tab w:val="left" w:pos="567"/>
        </w:tabs>
        <w:rPr>
          <w:sz w:val="22"/>
          <w:szCs w:val="22"/>
          <w:lang w:val="es-ES"/>
        </w:rPr>
      </w:pPr>
    </w:p>
    <w:p w:rsidR="00A02365" w:rsidRPr="002A278F" w:rsidRDefault="00A02365">
      <w:pPr>
        <w:tabs>
          <w:tab w:val="left" w:pos="567"/>
        </w:tabs>
        <w:rPr>
          <w:sz w:val="22"/>
          <w:szCs w:val="22"/>
          <w:lang w:val="es-ES"/>
        </w:rPr>
      </w:pPr>
      <w:r w:rsidRPr="002A278F">
        <w:rPr>
          <w:sz w:val="22"/>
          <w:szCs w:val="22"/>
          <w:lang w:val="es-ES"/>
        </w:rPr>
        <w:t>Se han asociado a la deferiprona niveles plasmáticos de zinc bajos, en un número pequeño de pacientes. Los niveles se normalizaron con suplementos de zinc por vía oral.</w:t>
      </w:r>
    </w:p>
    <w:p w:rsidR="00A02365" w:rsidRPr="002A278F" w:rsidRDefault="00A02365">
      <w:pPr>
        <w:tabs>
          <w:tab w:val="left" w:pos="567"/>
        </w:tabs>
        <w:rPr>
          <w:bCs/>
          <w:sz w:val="22"/>
          <w:szCs w:val="22"/>
          <w:lang w:val="es-ES"/>
        </w:rPr>
      </w:pPr>
    </w:p>
    <w:p w:rsidR="00A02365" w:rsidRPr="002A278F" w:rsidRDefault="00A02365">
      <w:pPr>
        <w:tabs>
          <w:tab w:val="left" w:pos="567"/>
        </w:tabs>
        <w:rPr>
          <w:bCs/>
          <w:sz w:val="22"/>
          <w:szCs w:val="22"/>
          <w:lang w:val="es-ES"/>
        </w:rPr>
      </w:pPr>
      <w:r w:rsidRPr="002A278F">
        <w:rPr>
          <w:bCs/>
          <w:sz w:val="22"/>
          <w:szCs w:val="22"/>
          <w:lang w:val="es-ES"/>
        </w:rPr>
        <w:t xml:space="preserve">Se han observado trastornos neurológicos (tales como síntomas de afecciones del cerebelo, diplopía, nistagmo lateral, disminución de la actividad psicomotora, movimientos de las manos e hipotonía axial) en niños a los que, voluntariamente, se les ha administrado una dosis 2,5 veces mayor que la dosis recomendada de 100 mg/kg/día durante varios años. </w:t>
      </w:r>
      <w:r w:rsidR="00B147C9" w:rsidRPr="00B147C9">
        <w:rPr>
          <w:bCs/>
          <w:sz w:val="22"/>
          <w:szCs w:val="22"/>
          <w:lang w:val="es-ES"/>
        </w:rPr>
        <w:t xml:space="preserve">Se han notificado episodios de hipotonía, inestabilidad, incapacidad para caminar e hipertonía con incapacidad para mover las extremidades en niños en el entorno de poscomercialización con dosis estándares de deferiprona. </w:t>
      </w:r>
      <w:r w:rsidRPr="002A278F">
        <w:rPr>
          <w:bCs/>
          <w:sz w:val="22"/>
          <w:szCs w:val="22"/>
          <w:lang w:val="es-ES"/>
        </w:rPr>
        <w:t>Los trastornos neurológicos desaparecieron progresivamente después de interrumpir la administración de deferiprona (ver secciones 4.4 y 4.9).</w:t>
      </w:r>
    </w:p>
    <w:p w:rsidR="00A35ACF" w:rsidRPr="00103319" w:rsidRDefault="00A35ACF" w:rsidP="00103319">
      <w:pPr>
        <w:autoSpaceDE w:val="0"/>
        <w:autoSpaceDN w:val="0"/>
        <w:adjustRightInd w:val="0"/>
        <w:rPr>
          <w:sz w:val="22"/>
          <w:lang w:val="es-ES_tradnl"/>
        </w:rPr>
      </w:pPr>
    </w:p>
    <w:p w:rsidR="00103319" w:rsidRPr="00103319" w:rsidRDefault="00103319" w:rsidP="00103319">
      <w:pPr>
        <w:autoSpaceDE w:val="0"/>
        <w:autoSpaceDN w:val="0"/>
        <w:adjustRightInd w:val="0"/>
        <w:rPr>
          <w:sz w:val="22"/>
          <w:lang w:val="es-ES_tradnl"/>
        </w:rPr>
      </w:pPr>
      <w:r w:rsidRPr="00103319">
        <w:rPr>
          <w:sz w:val="22"/>
          <w:lang w:val="es-ES_tradnl"/>
        </w:rPr>
        <w:t xml:space="preserve">El perfil de seguridad del tratamiento combinado (deferiprona y deferoxamina) observado en ensayos clínicos, </w:t>
      </w:r>
      <w:r w:rsidR="00C12306">
        <w:rPr>
          <w:sz w:val="22"/>
          <w:lang w:val="es-ES_tradnl"/>
        </w:rPr>
        <w:t>durante</w:t>
      </w:r>
      <w:r w:rsidRPr="00103319">
        <w:rPr>
          <w:sz w:val="22"/>
          <w:lang w:val="es-ES_tradnl"/>
        </w:rPr>
        <w:t xml:space="preserve"> la experiencia poscomercialización o en la literatura médica publicada </w:t>
      </w:r>
      <w:r w:rsidR="00C12306">
        <w:rPr>
          <w:sz w:val="22"/>
          <w:lang w:val="es-ES_tradnl"/>
        </w:rPr>
        <w:t>fue</w:t>
      </w:r>
      <w:r w:rsidRPr="00103319">
        <w:rPr>
          <w:sz w:val="22"/>
          <w:lang w:val="es-ES_tradnl"/>
        </w:rPr>
        <w:t xml:space="preserve"> coherente con el que se caracterizó para el tratamiento en monoterapia.</w:t>
      </w:r>
    </w:p>
    <w:p w:rsidR="00103319" w:rsidRPr="00103319" w:rsidRDefault="00103319" w:rsidP="00103319">
      <w:pPr>
        <w:autoSpaceDE w:val="0"/>
        <w:autoSpaceDN w:val="0"/>
        <w:adjustRightInd w:val="0"/>
        <w:rPr>
          <w:sz w:val="22"/>
          <w:lang w:val="es-ES_tradnl"/>
        </w:rPr>
      </w:pPr>
    </w:p>
    <w:p w:rsidR="00103319" w:rsidRPr="00103319" w:rsidRDefault="00103319" w:rsidP="00103319">
      <w:pPr>
        <w:autoSpaceDE w:val="0"/>
        <w:autoSpaceDN w:val="0"/>
        <w:adjustRightInd w:val="0"/>
        <w:rPr>
          <w:sz w:val="22"/>
          <w:lang w:val="es-ES_tradnl"/>
        </w:rPr>
      </w:pPr>
      <w:r w:rsidRPr="00103319">
        <w:rPr>
          <w:sz w:val="22"/>
          <w:lang w:val="es-ES_tradnl"/>
        </w:rPr>
        <w:t xml:space="preserve">Los datos de la base de datos de seguridad combinada de ensayos clínicos (1343 pacientes-años de exposición a Ferriprox en monoterapia y 244 pacientes-años de exposición a Ferriprox y deferoxamina) mostraron diferencias estadísticamente significativas (p &lt; 0,05) en la incidencia de reacciones adversas </w:t>
      </w:r>
      <w:r w:rsidR="00C12306">
        <w:rPr>
          <w:sz w:val="22"/>
          <w:lang w:val="es-ES_tradnl"/>
        </w:rPr>
        <w:t>de acuerdo</w:t>
      </w:r>
      <w:r w:rsidRPr="00103319">
        <w:rPr>
          <w:sz w:val="22"/>
          <w:lang w:val="es-ES_tradnl"/>
        </w:rPr>
        <w:t xml:space="preserve"> a</w:t>
      </w:r>
      <w:r w:rsidR="00C12306">
        <w:rPr>
          <w:sz w:val="22"/>
          <w:lang w:val="es-ES_tradnl"/>
        </w:rPr>
        <w:t xml:space="preserve">l Sistema de </w:t>
      </w:r>
      <w:r w:rsidRPr="00103319">
        <w:rPr>
          <w:sz w:val="22"/>
          <w:lang w:val="es-ES_tradnl"/>
        </w:rPr>
        <w:t xml:space="preserve">Clasificación de </w:t>
      </w:r>
      <w:r w:rsidR="00C12306">
        <w:rPr>
          <w:sz w:val="22"/>
          <w:lang w:val="es-ES_tradnl"/>
        </w:rPr>
        <w:t>Ó</w:t>
      </w:r>
      <w:r w:rsidRPr="00103319">
        <w:rPr>
          <w:sz w:val="22"/>
          <w:lang w:val="es-ES_tradnl"/>
        </w:rPr>
        <w:t xml:space="preserve">rganos para "Trastornos cardiacos", "Trastornos musculoesqueléticos y del tejido conjuntivo" y "Trastornos renales y urinarios". Las incidencias de "Trastornos musculoesqueléticos y del tejido conjuntivo" y "Trastornos renales y urinarios" fueron menores durante el tratamiento combinado en comparación con el tratamiento en monoterapia, mientras que la incidencia de "Trastornos cardiacos" fue mayor durante el tratamiento combinado en comparación con el tratamiento en monoterapia. La tasa mayor de "Trastornos cardiacos" notificada durante el tratamiento combinado en comparación con el tratamiento en monoterapia se debió posiblemente a la mayor incidencia de trastornos cardiacos preexistentes en pacientes que recibieron el tratamiento combinado. Está justificado </w:t>
      </w:r>
      <w:r w:rsidR="00AB29B0">
        <w:rPr>
          <w:sz w:val="22"/>
          <w:lang w:val="es-ES_tradnl"/>
        </w:rPr>
        <w:t>r</w:t>
      </w:r>
      <w:r w:rsidRPr="00103319">
        <w:rPr>
          <w:sz w:val="22"/>
          <w:lang w:val="es-ES_tradnl"/>
        </w:rPr>
        <w:t>ealizar un control cuidadoso de los episodios cardiacos en los pacientes tratados con el tratamiento combinado (ver sección 4.4).</w:t>
      </w:r>
    </w:p>
    <w:p w:rsidR="00103319" w:rsidRPr="00103319" w:rsidRDefault="00103319" w:rsidP="00103319">
      <w:pPr>
        <w:autoSpaceDE w:val="0"/>
        <w:autoSpaceDN w:val="0"/>
        <w:adjustRightInd w:val="0"/>
        <w:rPr>
          <w:sz w:val="22"/>
          <w:lang w:val="es-ES_tradnl"/>
        </w:rPr>
      </w:pPr>
    </w:p>
    <w:p w:rsidR="00A35ACF" w:rsidRDefault="00103319" w:rsidP="00103319">
      <w:pPr>
        <w:autoSpaceDE w:val="0"/>
        <w:autoSpaceDN w:val="0"/>
        <w:adjustRightInd w:val="0"/>
        <w:rPr>
          <w:sz w:val="22"/>
          <w:lang w:val="es-ES_tradnl"/>
        </w:rPr>
      </w:pPr>
      <w:r w:rsidRPr="00103319">
        <w:rPr>
          <w:sz w:val="22"/>
          <w:lang w:val="es-ES_tradnl"/>
        </w:rPr>
        <w:t>Las incidencias de reacciones adversas experimentadas por 18 niños y 97 adultos tratados con el tratamiento combinado no fueron significativamente diferentes entre los dos grupos de edad excepto en la incidencia de artropatía (11,1 % en los niños frente a ninguno en los adultos, p = 0,02). La evaluación de la tasa de reacciones por 100 pacientes-años de exposición mostró que solo la tasa de diarrea fue significativamente mayor en los niños (11,</w:t>
      </w:r>
      <w:r w:rsidR="0081575E">
        <w:rPr>
          <w:sz w:val="22"/>
          <w:lang w:val="es-ES_tradnl"/>
        </w:rPr>
        <w:t>1</w:t>
      </w:r>
      <w:r w:rsidRPr="00103319">
        <w:rPr>
          <w:sz w:val="22"/>
          <w:lang w:val="es-ES_tradnl"/>
        </w:rPr>
        <w:t>) que en los adultos (2,0, p = 0,01).</w:t>
      </w:r>
    </w:p>
    <w:p w:rsidR="00103319" w:rsidRPr="00103319" w:rsidRDefault="00103319" w:rsidP="00103319">
      <w:pPr>
        <w:autoSpaceDE w:val="0"/>
        <w:autoSpaceDN w:val="0"/>
        <w:adjustRightInd w:val="0"/>
        <w:rPr>
          <w:sz w:val="22"/>
          <w:lang w:val="es-ES_tradnl"/>
        </w:rPr>
      </w:pPr>
    </w:p>
    <w:p w:rsidR="002742ED" w:rsidRPr="002A278F" w:rsidRDefault="002742ED" w:rsidP="00293AEC">
      <w:pPr>
        <w:keepNext/>
        <w:autoSpaceDE w:val="0"/>
        <w:autoSpaceDN w:val="0"/>
        <w:adjustRightInd w:val="0"/>
        <w:jc w:val="both"/>
        <w:rPr>
          <w:sz w:val="22"/>
          <w:u w:val="single"/>
          <w:lang w:val="es-ES_tradnl"/>
        </w:rPr>
      </w:pPr>
      <w:r w:rsidRPr="002A278F">
        <w:rPr>
          <w:sz w:val="22"/>
          <w:u w:val="single"/>
          <w:lang w:val="es-ES_tradnl"/>
        </w:rPr>
        <w:t>Notificación de sospechas de reacciones adversas</w:t>
      </w:r>
    </w:p>
    <w:p w:rsidR="00A02365" w:rsidRPr="002A278F" w:rsidRDefault="002742ED" w:rsidP="002742ED">
      <w:pPr>
        <w:tabs>
          <w:tab w:val="left" w:pos="567"/>
        </w:tabs>
        <w:rPr>
          <w:sz w:val="22"/>
          <w:lang w:val="es-ES_tradnl"/>
        </w:rPr>
      </w:pPr>
      <w:r w:rsidRPr="002A278F">
        <w:rPr>
          <w:sz w:val="22"/>
          <w:lang w:val="es-ES_tradnl"/>
        </w:rPr>
        <w:t xml:space="preserve">Es importante notificar sospechas de reacciones adversas al medicamento tras su autorización. Ello permite una supervisión continuada de la relación beneficio/riesgo del medicamento. Se invita a los profesionales sanitarios a notificar las sospechas de reacciones adversas a través del </w:t>
      </w:r>
      <w:r w:rsidRPr="002A278F">
        <w:rPr>
          <w:sz w:val="22"/>
          <w:szCs w:val="22"/>
          <w:highlight w:val="lightGray"/>
          <w:lang w:val="es-ES"/>
        </w:rPr>
        <w:t xml:space="preserve">sistema nacional de notificación incluido en el </w:t>
      </w:r>
      <w:hyperlink r:id="rId11" w:history="1">
        <w:r w:rsidR="00A35ACF" w:rsidRPr="00A35ACF">
          <w:rPr>
            <w:rStyle w:val="Hyperlink"/>
            <w:sz w:val="22"/>
            <w:highlight w:val="lightGray"/>
            <w:lang w:val="es-ES"/>
          </w:rPr>
          <w:t>Apéndice V</w:t>
        </w:r>
      </w:hyperlink>
      <w:r w:rsidRPr="002A278F">
        <w:rPr>
          <w:sz w:val="22"/>
          <w:lang w:val="es-ES_tradnl"/>
        </w:rPr>
        <w:t>.</w:t>
      </w:r>
    </w:p>
    <w:p w:rsidR="002742ED" w:rsidRPr="002A278F" w:rsidRDefault="002742ED" w:rsidP="002742ED">
      <w:pPr>
        <w:tabs>
          <w:tab w:val="left" w:pos="567"/>
        </w:tabs>
        <w:rPr>
          <w:b/>
          <w:sz w:val="22"/>
          <w:szCs w:val="22"/>
          <w:lang w:val="es-ES"/>
        </w:rPr>
      </w:pPr>
    </w:p>
    <w:p w:rsidR="00A02365" w:rsidRPr="002A278F" w:rsidRDefault="00A02365" w:rsidP="00D01DBA">
      <w:pPr>
        <w:pStyle w:val="ormal"/>
        <w:keepNext/>
        <w:tabs>
          <w:tab w:val="left" w:pos="540"/>
        </w:tabs>
        <w:suppressAutoHyphens w:val="0"/>
        <w:rPr>
          <w:lang w:val="es-ES"/>
        </w:rPr>
      </w:pPr>
      <w:r w:rsidRPr="002A278F">
        <w:rPr>
          <w:lang w:val="es-ES"/>
        </w:rPr>
        <w:t>4.9</w:t>
      </w:r>
      <w:r w:rsidRPr="002A278F">
        <w:rPr>
          <w:lang w:val="es-ES"/>
        </w:rPr>
        <w:tab/>
        <w:t>Sobredosis</w:t>
      </w:r>
    </w:p>
    <w:p w:rsidR="00A02365" w:rsidRPr="002A278F" w:rsidRDefault="00A02365" w:rsidP="00D01DBA">
      <w:pPr>
        <w:keepNext/>
        <w:rPr>
          <w:sz w:val="22"/>
          <w:szCs w:val="22"/>
          <w:lang w:val="es-ES"/>
        </w:rPr>
      </w:pPr>
    </w:p>
    <w:p w:rsidR="00A02365" w:rsidRPr="002A278F" w:rsidRDefault="00A02365">
      <w:pPr>
        <w:rPr>
          <w:sz w:val="22"/>
          <w:szCs w:val="22"/>
          <w:lang w:val="es-ES"/>
        </w:rPr>
      </w:pPr>
      <w:r w:rsidRPr="002A278F">
        <w:rPr>
          <w:sz w:val="22"/>
          <w:szCs w:val="22"/>
          <w:lang w:val="es-ES"/>
        </w:rPr>
        <w:t>No se han presentado informes sobre casos de sobredosis aguda. Sin embargo, se han observado afecciones neurológicas (tales como síntomas en el cerebelo, diplopía, nistagmo lateral, disminución psicomotora, movimiento de las manos e hipotonía axial) en niños a los que, voluntariamente, se les ha administrado una dosis 2,5 veces mayor que la dosis recomendada de 100 mg/kg/día durante varios años. Los síntomas de las afecciones neurológicas disminuyeron progresivamente después de interrumpir la administración de deferiprona.</w:t>
      </w:r>
    </w:p>
    <w:p w:rsidR="00A02365" w:rsidRPr="002A278F" w:rsidRDefault="00A02365">
      <w:pPr>
        <w:rPr>
          <w:sz w:val="22"/>
          <w:szCs w:val="22"/>
          <w:lang w:val="es-ES"/>
        </w:rPr>
      </w:pPr>
    </w:p>
    <w:p w:rsidR="00A02365" w:rsidRPr="002A278F" w:rsidRDefault="00A02365">
      <w:pPr>
        <w:rPr>
          <w:sz w:val="22"/>
          <w:szCs w:val="22"/>
          <w:lang w:val="es-ES"/>
        </w:rPr>
      </w:pPr>
      <w:r w:rsidRPr="002A278F">
        <w:rPr>
          <w:sz w:val="22"/>
          <w:szCs w:val="22"/>
          <w:lang w:val="es-ES"/>
        </w:rPr>
        <w:t>En caso de sobredosis, es necesario realizar un cuidadoso control clínico del paciente.</w:t>
      </w:r>
    </w:p>
    <w:p w:rsidR="00A02365" w:rsidRPr="002A278F" w:rsidRDefault="00A02365">
      <w:pPr>
        <w:rPr>
          <w:b/>
          <w:sz w:val="22"/>
          <w:szCs w:val="22"/>
          <w:lang w:val="es-ES"/>
        </w:rPr>
      </w:pPr>
    </w:p>
    <w:p w:rsidR="00A02365" w:rsidRPr="002A278F" w:rsidRDefault="00A02365">
      <w:pPr>
        <w:rPr>
          <w:sz w:val="22"/>
          <w:szCs w:val="22"/>
          <w:lang w:val="es-ES"/>
        </w:rPr>
      </w:pPr>
    </w:p>
    <w:p w:rsidR="00A02365" w:rsidRPr="002A278F" w:rsidRDefault="00A02365" w:rsidP="00D01DBA">
      <w:pPr>
        <w:keepNext/>
        <w:tabs>
          <w:tab w:val="left" w:pos="540"/>
        </w:tabs>
        <w:rPr>
          <w:b/>
          <w:caps/>
          <w:sz w:val="22"/>
          <w:szCs w:val="22"/>
          <w:lang w:val="es-ES"/>
        </w:rPr>
      </w:pPr>
      <w:r w:rsidRPr="002A278F">
        <w:rPr>
          <w:b/>
          <w:caps/>
          <w:sz w:val="22"/>
          <w:szCs w:val="22"/>
          <w:lang w:val="es-ES"/>
        </w:rPr>
        <w:t>5.</w:t>
      </w:r>
      <w:r w:rsidRPr="002A278F">
        <w:rPr>
          <w:b/>
          <w:caps/>
          <w:sz w:val="22"/>
          <w:szCs w:val="22"/>
          <w:lang w:val="es-ES"/>
        </w:rPr>
        <w:tab/>
        <w:t>P</w:t>
      </w:r>
      <w:r w:rsidRPr="002A278F">
        <w:rPr>
          <w:b/>
          <w:sz w:val="22"/>
          <w:szCs w:val="22"/>
          <w:lang w:val="es-ES"/>
        </w:rPr>
        <w:t>ROPIEDADES FARMACOLÓGICAS</w:t>
      </w:r>
    </w:p>
    <w:p w:rsidR="00A02365" w:rsidRPr="002A278F" w:rsidRDefault="00A02365" w:rsidP="00D01DBA">
      <w:pPr>
        <w:keepNext/>
        <w:tabs>
          <w:tab w:val="left" w:pos="540"/>
        </w:tabs>
        <w:rPr>
          <w:b/>
          <w:sz w:val="22"/>
          <w:szCs w:val="22"/>
          <w:lang w:val="es-ES"/>
        </w:rPr>
      </w:pPr>
    </w:p>
    <w:p w:rsidR="00A02365" w:rsidRPr="002A278F" w:rsidRDefault="00A02365" w:rsidP="00D01DBA">
      <w:pPr>
        <w:keepNext/>
        <w:tabs>
          <w:tab w:val="left" w:pos="540"/>
        </w:tabs>
        <w:rPr>
          <w:b/>
          <w:sz w:val="22"/>
          <w:szCs w:val="22"/>
          <w:lang w:val="es-ES"/>
        </w:rPr>
      </w:pPr>
      <w:r w:rsidRPr="002A278F">
        <w:rPr>
          <w:b/>
          <w:sz w:val="22"/>
          <w:szCs w:val="22"/>
          <w:lang w:val="es-ES"/>
        </w:rPr>
        <w:t xml:space="preserve">5.1 </w:t>
      </w:r>
      <w:r w:rsidRPr="002A278F">
        <w:rPr>
          <w:b/>
          <w:sz w:val="22"/>
          <w:szCs w:val="22"/>
          <w:lang w:val="es-ES"/>
        </w:rPr>
        <w:tab/>
        <w:t>Propiedades farmacodinámicas</w:t>
      </w:r>
    </w:p>
    <w:p w:rsidR="00A02365" w:rsidRPr="002A278F" w:rsidRDefault="00A02365" w:rsidP="00D01DBA">
      <w:pPr>
        <w:keepNext/>
        <w:rPr>
          <w:sz w:val="22"/>
          <w:szCs w:val="22"/>
          <w:lang w:val="es-ES"/>
        </w:rPr>
      </w:pPr>
    </w:p>
    <w:p w:rsidR="00A02365" w:rsidRPr="002A278F" w:rsidRDefault="00A02365">
      <w:pPr>
        <w:rPr>
          <w:b/>
          <w:sz w:val="22"/>
          <w:szCs w:val="22"/>
          <w:lang w:val="es-ES"/>
        </w:rPr>
      </w:pPr>
      <w:r w:rsidRPr="002A278F">
        <w:rPr>
          <w:sz w:val="22"/>
          <w:szCs w:val="22"/>
          <w:lang w:val="es-ES"/>
        </w:rPr>
        <w:t>Grupo farmacoterapéutico:</w:t>
      </w:r>
      <w:r w:rsidRPr="002A278F">
        <w:rPr>
          <w:b/>
          <w:sz w:val="22"/>
          <w:szCs w:val="22"/>
          <w:lang w:val="es-ES"/>
        </w:rPr>
        <w:t xml:space="preserve"> </w:t>
      </w:r>
      <w:r w:rsidRPr="002A278F">
        <w:rPr>
          <w:sz w:val="22"/>
          <w:szCs w:val="22"/>
          <w:lang w:val="es-ES"/>
        </w:rPr>
        <w:t>Agentes quelantes del hierro, código ATC:</w:t>
      </w:r>
      <w:r w:rsidRPr="002A278F">
        <w:rPr>
          <w:b/>
          <w:sz w:val="22"/>
          <w:szCs w:val="22"/>
          <w:lang w:val="es-ES"/>
        </w:rPr>
        <w:t xml:space="preserve"> </w:t>
      </w:r>
      <w:r w:rsidRPr="002A278F">
        <w:rPr>
          <w:sz w:val="22"/>
          <w:szCs w:val="22"/>
          <w:lang w:val="es-ES"/>
        </w:rPr>
        <w:t>V03AC02</w:t>
      </w:r>
    </w:p>
    <w:p w:rsidR="00A02365" w:rsidRPr="002A278F" w:rsidRDefault="00A02365">
      <w:pPr>
        <w:rPr>
          <w:b/>
          <w:sz w:val="22"/>
          <w:szCs w:val="22"/>
          <w:lang w:val="es-ES"/>
        </w:rPr>
      </w:pPr>
    </w:p>
    <w:p w:rsidR="0054083D" w:rsidRPr="002A278F" w:rsidRDefault="0054083D" w:rsidP="0054083D">
      <w:pPr>
        <w:keepNext/>
        <w:rPr>
          <w:iCs/>
          <w:sz w:val="22"/>
          <w:szCs w:val="22"/>
          <w:u w:val="single"/>
          <w:lang w:val="es-ES"/>
        </w:rPr>
      </w:pPr>
      <w:r w:rsidRPr="002A278F">
        <w:rPr>
          <w:iCs/>
          <w:sz w:val="22"/>
          <w:szCs w:val="22"/>
          <w:u w:val="single"/>
          <w:lang w:val="es-ES"/>
        </w:rPr>
        <w:t>Mecanismo de acción</w:t>
      </w:r>
    </w:p>
    <w:p w:rsidR="00A02365" w:rsidRPr="002A278F" w:rsidRDefault="00A02365" w:rsidP="0054083D">
      <w:pPr>
        <w:rPr>
          <w:sz w:val="22"/>
          <w:szCs w:val="22"/>
          <w:lang w:val="es-ES"/>
        </w:rPr>
      </w:pPr>
      <w:r w:rsidRPr="002A278F">
        <w:rPr>
          <w:sz w:val="22"/>
          <w:szCs w:val="22"/>
          <w:lang w:val="es-ES"/>
        </w:rPr>
        <w:t>El principio activo es deferiprona (3-hidroxi-1,2-dimetilpiridina-4-ona), un ligando bidentado que se fija al hierro en una proporción molar 3:1.</w:t>
      </w:r>
    </w:p>
    <w:p w:rsidR="00A02365" w:rsidRPr="002A278F" w:rsidRDefault="00A02365">
      <w:pPr>
        <w:rPr>
          <w:sz w:val="22"/>
          <w:szCs w:val="22"/>
          <w:lang w:val="es-ES"/>
        </w:rPr>
      </w:pPr>
    </w:p>
    <w:p w:rsidR="0054083D" w:rsidRPr="002A278F" w:rsidRDefault="0054083D" w:rsidP="0054083D">
      <w:pPr>
        <w:keepNext/>
        <w:rPr>
          <w:iCs/>
          <w:sz w:val="22"/>
          <w:szCs w:val="22"/>
          <w:u w:val="single"/>
          <w:lang w:val="es-ES"/>
        </w:rPr>
      </w:pPr>
      <w:r w:rsidRPr="002A278F">
        <w:rPr>
          <w:iCs/>
          <w:sz w:val="22"/>
          <w:szCs w:val="22"/>
          <w:u w:val="single"/>
          <w:lang w:val="es-ES"/>
        </w:rPr>
        <w:t>Efectos farmacodinámicos</w:t>
      </w:r>
    </w:p>
    <w:p w:rsidR="00A02365" w:rsidRPr="002A278F" w:rsidRDefault="00A02365" w:rsidP="00CA2302">
      <w:pPr>
        <w:pStyle w:val="InsideAddress"/>
        <w:keepLines w:val="0"/>
        <w:rPr>
          <w:rFonts w:ascii="Times New Roman" w:hAnsi="Times New Roman"/>
          <w:szCs w:val="22"/>
          <w:lang w:val="es-ES"/>
        </w:rPr>
      </w:pPr>
      <w:r w:rsidRPr="002A278F">
        <w:rPr>
          <w:rFonts w:ascii="Times New Roman" w:hAnsi="Times New Roman"/>
          <w:szCs w:val="22"/>
          <w:lang w:val="es-ES"/>
        </w:rPr>
        <w:t xml:space="preserve">Los estudios clínicos han demostrado que la </w:t>
      </w:r>
      <w:r w:rsidR="00302CB6" w:rsidRPr="002A278F">
        <w:rPr>
          <w:rFonts w:ascii="Times New Roman" w:hAnsi="Times New Roman"/>
          <w:szCs w:val="22"/>
          <w:lang w:val="es-ES"/>
        </w:rPr>
        <w:t xml:space="preserve">Ferriprox </w:t>
      </w:r>
      <w:r w:rsidRPr="002A278F">
        <w:rPr>
          <w:rFonts w:ascii="Times New Roman" w:hAnsi="Times New Roman"/>
          <w:szCs w:val="22"/>
          <w:lang w:val="es-ES"/>
        </w:rPr>
        <w:t xml:space="preserve">es eficaz para fomentar la excreción de hierro y que una dosis de 25 mg/kg tres veces al día puede evitar la progresión de acumulación de hierro según se valora por medio de la ferritina sérica, en pacientes que presentan talasemia y que dependen de transfusiones. </w:t>
      </w:r>
      <w:r w:rsidR="00D01DBA" w:rsidRPr="00D01DBA">
        <w:rPr>
          <w:rFonts w:ascii="Times New Roman" w:hAnsi="Times New Roman"/>
          <w:szCs w:val="22"/>
          <w:lang w:val="es-ES"/>
        </w:rPr>
        <w:t xml:space="preserve">Los datos procedentes de la </w:t>
      </w:r>
      <w:r w:rsidR="00AB29B0">
        <w:rPr>
          <w:rFonts w:ascii="Times New Roman" w:hAnsi="Times New Roman"/>
          <w:szCs w:val="22"/>
          <w:lang w:val="es-ES"/>
        </w:rPr>
        <w:t>bibliografía</w:t>
      </w:r>
      <w:r w:rsidR="00D01DBA" w:rsidRPr="00D01DBA">
        <w:rPr>
          <w:rFonts w:ascii="Times New Roman" w:hAnsi="Times New Roman"/>
          <w:szCs w:val="22"/>
          <w:lang w:val="es-ES"/>
        </w:rPr>
        <w:t xml:space="preserve"> médica publicada sobre el </w:t>
      </w:r>
      <w:r w:rsidR="00AB29B0">
        <w:rPr>
          <w:rFonts w:ascii="Times New Roman" w:hAnsi="Times New Roman"/>
          <w:szCs w:val="22"/>
          <w:lang w:val="es-ES"/>
        </w:rPr>
        <w:t>balance</w:t>
      </w:r>
      <w:r w:rsidR="00D01DBA" w:rsidRPr="00D01DBA">
        <w:rPr>
          <w:rFonts w:ascii="Times New Roman" w:hAnsi="Times New Roman"/>
          <w:szCs w:val="22"/>
          <w:lang w:val="es-ES"/>
        </w:rPr>
        <w:t xml:space="preserve"> del hierro en pacientes con talasemia mayor muestran que el uso de Ferriprox </w:t>
      </w:r>
      <w:r w:rsidR="00AB29B0">
        <w:rPr>
          <w:rFonts w:ascii="Times New Roman" w:hAnsi="Times New Roman"/>
          <w:szCs w:val="22"/>
          <w:lang w:val="es-ES"/>
        </w:rPr>
        <w:t xml:space="preserve">de forma </w:t>
      </w:r>
      <w:r w:rsidR="00D01DBA" w:rsidRPr="00D01DBA">
        <w:rPr>
          <w:rFonts w:ascii="Times New Roman" w:hAnsi="Times New Roman"/>
          <w:szCs w:val="22"/>
          <w:lang w:val="es-ES"/>
        </w:rPr>
        <w:t xml:space="preserve">simultánea con deferoxamina (administración conjunta de ambos quelantes durante el mismo día, bien </w:t>
      </w:r>
      <w:r w:rsidR="00AB29B0">
        <w:rPr>
          <w:rFonts w:ascii="Times New Roman" w:hAnsi="Times New Roman"/>
          <w:szCs w:val="22"/>
          <w:lang w:val="es-ES"/>
        </w:rPr>
        <w:t xml:space="preserve">de forma </w:t>
      </w:r>
      <w:r w:rsidR="00D01DBA" w:rsidRPr="00D01DBA">
        <w:rPr>
          <w:rFonts w:ascii="Times New Roman" w:hAnsi="Times New Roman"/>
          <w:szCs w:val="22"/>
          <w:lang w:val="es-ES"/>
        </w:rPr>
        <w:t>simultánea</w:t>
      </w:r>
      <w:r w:rsidR="00AB29B0">
        <w:rPr>
          <w:rFonts w:ascii="Times New Roman" w:hAnsi="Times New Roman"/>
          <w:szCs w:val="22"/>
          <w:lang w:val="es-ES"/>
        </w:rPr>
        <w:t xml:space="preserve"> o </w:t>
      </w:r>
      <w:r w:rsidR="00D01DBA" w:rsidRPr="00D01DBA">
        <w:rPr>
          <w:rFonts w:ascii="Times New Roman" w:hAnsi="Times New Roman"/>
          <w:szCs w:val="22"/>
          <w:lang w:val="es-ES"/>
        </w:rPr>
        <w:t xml:space="preserve">secuencial, p. ej., Ferriprox durante el día y deferoxamina durante la noche), fomenta una mayor excreción de hierro que cualquiera de los dos medicamentos </w:t>
      </w:r>
      <w:r w:rsidR="00AB29B0">
        <w:rPr>
          <w:rFonts w:ascii="Times New Roman" w:hAnsi="Times New Roman"/>
          <w:szCs w:val="22"/>
          <w:lang w:val="es-ES"/>
        </w:rPr>
        <w:t>administrados en monoterapia</w:t>
      </w:r>
      <w:r w:rsidR="00D01DBA" w:rsidRPr="00D01DBA">
        <w:rPr>
          <w:rFonts w:ascii="Times New Roman" w:hAnsi="Times New Roman"/>
          <w:szCs w:val="22"/>
          <w:lang w:val="es-ES"/>
        </w:rPr>
        <w:t>. Las dosis de Ferriprox en esos estudios variaban de 50 a 100 mg/kg/día y las dosis de deferoxamina de 40</w:t>
      </w:r>
      <w:r w:rsidR="00CA2302">
        <w:rPr>
          <w:rFonts w:ascii="Times New Roman" w:hAnsi="Times New Roman"/>
          <w:szCs w:val="22"/>
          <w:lang w:val="es-ES"/>
        </w:rPr>
        <w:t> </w:t>
      </w:r>
      <w:r w:rsidR="00D01DBA" w:rsidRPr="00D01DBA">
        <w:rPr>
          <w:rFonts w:ascii="Times New Roman" w:hAnsi="Times New Roman"/>
          <w:szCs w:val="22"/>
          <w:lang w:val="es-ES"/>
        </w:rPr>
        <w:t xml:space="preserve">a 60 mg/kg/día. </w:t>
      </w:r>
      <w:r w:rsidRPr="002A278F">
        <w:rPr>
          <w:rFonts w:ascii="Times New Roman" w:hAnsi="Times New Roman"/>
          <w:szCs w:val="22"/>
          <w:lang w:val="es-ES"/>
        </w:rPr>
        <w:t>Sin embargo, la terapia quelante no protegerá necesariamente de las lesiones de órganos inducidas por el hierro.</w:t>
      </w:r>
    </w:p>
    <w:p w:rsidR="00A02365" w:rsidRPr="002A278F" w:rsidRDefault="00A02365">
      <w:pPr>
        <w:rPr>
          <w:sz w:val="22"/>
          <w:szCs w:val="22"/>
          <w:lang w:val="es-ES"/>
        </w:rPr>
      </w:pPr>
    </w:p>
    <w:p w:rsidR="0054083D" w:rsidRPr="002A278F" w:rsidRDefault="0054083D" w:rsidP="0054083D">
      <w:pPr>
        <w:keepNext/>
        <w:rPr>
          <w:iCs/>
          <w:sz w:val="22"/>
          <w:szCs w:val="22"/>
          <w:u w:val="single"/>
          <w:lang w:val="es-ES"/>
        </w:rPr>
      </w:pPr>
      <w:r w:rsidRPr="002A278F">
        <w:rPr>
          <w:iCs/>
          <w:sz w:val="22"/>
          <w:szCs w:val="22"/>
          <w:u w:val="single"/>
          <w:lang w:val="es-ES"/>
        </w:rPr>
        <w:t>Eficacia clínica y seguridad</w:t>
      </w:r>
    </w:p>
    <w:p w:rsidR="007163D8" w:rsidRPr="002A278F" w:rsidRDefault="007163D8" w:rsidP="007163D8">
      <w:pPr>
        <w:tabs>
          <w:tab w:val="left" w:pos="-720"/>
        </w:tabs>
        <w:suppressAutoHyphens/>
        <w:rPr>
          <w:sz w:val="22"/>
          <w:szCs w:val="22"/>
          <w:lang w:val="es-ES"/>
        </w:rPr>
      </w:pPr>
      <w:r w:rsidRPr="002A278F">
        <w:rPr>
          <w:sz w:val="22"/>
          <w:szCs w:val="22"/>
          <w:lang w:val="es-ES"/>
        </w:rPr>
        <w:t>Los estudios LA16-0102, LA-01 y LA08-9701 compararon la eficacia de Ferriprox con la de deferoxamina en el control de la ferritina en suero en pacientes con talasemia que dependen de transfusiones. Ferriprox y deferoxamina fueron equivalentes en cuanto al fomento de una reducción o estabilización neta de la carga de hierro corporal, a pesar de la administración continua de hierro mediante transfusión en esos pacientes (sin diferencia en la proporción de pacientes con una tendencia negativa en la ferritina en suero entre los dos grupos de tratamiento mediante análisis de regresión; p &gt; 0,05).</w:t>
      </w:r>
    </w:p>
    <w:p w:rsidR="007163D8" w:rsidRPr="002A278F" w:rsidRDefault="007163D8" w:rsidP="007163D8">
      <w:pPr>
        <w:tabs>
          <w:tab w:val="left" w:pos="-720"/>
        </w:tabs>
        <w:suppressAutoHyphens/>
        <w:rPr>
          <w:sz w:val="22"/>
          <w:szCs w:val="22"/>
          <w:lang w:val="es-ES"/>
        </w:rPr>
      </w:pPr>
    </w:p>
    <w:p w:rsidR="007163D8" w:rsidRPr="002A278F" w:rsidRDefault="007163D8" w:rsidP="00BF1C86">
      <w:pPr>
        <w:tabs>
          <w:tab w:val="left" w:pos="-720"/>
        </w:tabs>
        <w:suppressAutoHyphens/>
        <w:rPr>
          <w:sz w:val="22"/>
          <w:szCs w:val="22"/>
          <w:lang w:val="es-ES"/>
        </w:rPr>
      </w:pPr>
      <w:r w:rsidRPr="002A278F">
        <w:rPr>
          <w:sz w:val="22"/>
          <w:szCs w:val="22"/>
          <w:lang w:val="es-ES"/>
        </w:rPr>
        <w:t>También se usó un método de formación de imágenes mediante resonancia magnética (RM), T2*, para cuantificar la carga de hierro miocárdico. La sobrecarga de hierro provoca una pérdida de señal T2* de RM dependiente de la concentración, por tanto, un aumento del hierro miocárdico reduce los valores de T2* de RM miocárdica. Los valores de T2* de RM miocárdica inferiores a 20</w:t>
      </w:r>
      <w:r w:rsidR="008C2B41" w:rsidRPr="002A278F">
        <w:rPr>
          <w:sz w:val="22"/>
          <w:szCs w:val="22"/>
          <w:lang w:val="es-ES"/>
        </w:rPr>
        <w:t> </w:t>
      </w:r>
      <w:r w:rsidRPr="002A278F">
        <w:rPr>
          <w:sz w:val="22"/>
          <w:szCs w:val="22"/>
          <w:lang w:val="es-ES"/>
        </w:rPr>
        <w:t>m</w:t>
      </w:r>
      <w:r w:rsidR="00FD5A54">
        <w:rPr>
          <w:sz w:val="22"/>
          <w:szCs w:val="22"/>
          <w:lang w:val="es-ES"/>
        </w:rPr>
        <w:t>s</w:t>
      </w:r>
      <w:r w:rsidRPr="002A278F">
        <w:rPr>
          <w:sz w:val="22"/>
          <w:szCs w:val="22"/>
          <w:lang w:val="es-ES"/>
        </w:rPr>
        <w:t xml:space="preserve"> representan una sobrecarga de hierro en el corazón. Un aumento de T2* de RM con el tratamiento indica que se está eliminando el hierro del corazón. Se ha documentado una correlación positiva entre los valores de T2* de RM y la función cardiaca (medida mediante la fracción de eyección del ventrículo izquierdo (LVEF)).</w:t>
      </w:r>
    </w:p>
    <w:p w:rsidR="007163D8" w:rsidRPr="002A278F" w:rsidRDefault="007163D8" w:rsidP="007163D8">
      <w:pPr>
        <w:tabs>
          <w:tab w:val="left" w:pos="-720"/>
        </w:tabs>
        <w:suppressAutoHyphens/>
        <w:rPr>
          <w:sz w:val="22"/>
          <w:szCs w:val="22"/>
          <w:lang w:val="es-ES"/>
        </w:rPr>
      </w:pPr>
    </w:p>
    <w:p w:rsidR="007163D8" w:rsidRPr="002A278F" w:rsidRDefault="007163D8" w:rsidP="007163D8">
      <w:pPr>
        <w:tabs>
          <w:tab w:val="left" w:pos="-720"/>
        </w:tabs>
        <w:suppressAutoHyphens/>
        <w:rPr>
          <w:sz w:val="22"/>
          <w:szCs w:val="22"/>
          <w:lang w:val="es-ES"/>
        </w:rPr>
      </w:pPr>
      <w:r w:rsidRPr="002A278F">
        <w:rPr>
          <w:sz w:val="22"/>
          <w:szCs w:val="22"/>
          <w:lang w:val="es-ES"/>
        </w:rPr>
        <w:t>El estudio LA16-0102 comparó la eficacia de Ferriprox con la de deferoxamina en la disminución de la sobrecarga de hierro cardiaco y en la mejora de la función cardiaca (medido mediante la LVEF) en pacientes con talasemia que dependen de transfusiones. Sesenta y un pacientes con sobrecarga de hierro cardiaco, tratados previamente con deferoxamina, se aleatorizaron a continuar con deferoxamina (dosis promedio de 43 mg/kg/día; N=31) o a cambiarse a Ferriprox (dosis promedio de 92 mg/kg/día N=29). En la duración de 12 meses del estudio, Ferriprox fue superior a deferoxamina en la disminución de la carga de hierro cardiaco. Hubo una mejora en el T2* cardiaco de más de 3</w:t>
      </w:r>
      <w:r w:rsidR="008C2B41" w:rsidRPr="002A278F">
        <w:rPr>
          <w:sz w:val="22"/>
          <w:szCs w:val="22"/>
          <w:lang w:val="es-ES"/>
        </w:rPr>
        <w:t> </w:t>
      </w:r>
      <w:r w:rsidRPr="002A278F">
        <w:rPr>
          <w:sz w:val="22"/>
          <w:szCs w:val="22"/>
          <w:lang w:val="es-ES"/>
        </w:rPr>
        <w:t>m</w:t>
      </w:r>
      <w:r w:rsidR="00FD5A54">
        <w:rPr>
          <w:sz w:val="22"/>
          <w:szCs w:val="22"/>
          <w:lang w:val="es-ES"/>
        </w:rPr>
        <w:t>s</w:t>
      </w:r>
      <w:r w:rsidRPr="002A278F">
        <w:rPr>
          <w:sz w:val="22"/>
          <w:szCs w:val="22"/>
          <w:lang w:val="es-ES"/>
        </w:rPr>
        <w:t xml:space="preserve"> en pacientes tratados con Ferriprox en comparación con un cambio de aproximadamente 1 m</w:t>
      </w:r>
      <w:r w:rsidR="00FD5A54">
        <w:rPr>
          <w:sz w:val="22"/>
          <w:szCs w:val="22"/>
          <w:lang w:val="es-ES"/>
        </w:rPr>
        <w:t>s</w:t>
      </w:r>
      <w:r w:rsidRPr="002A278F">
        <w:rPr>
          <w:sz w:val="22"/>
          <w:szCs w:val="22"/>
          <w:lang w:val="es-ES"/>
        </w:rPr>
        <w:t xml:space="preserve"> en pacientes tratados con deferoxamina. En el mismo punto de tiempo, LVEF había aumentado desde el nivel inicial en 3,07 ± 3,58 unidades absolutas (%) en el grupo de Ferriprox y en 0,32 ± 3,38 unidades absolutas (%) en el grupo de deferoxamina (diferencia entre grupos; p=0,003).</w:t>
      </w:r>
    </w:p>
    <w:p w:rsidR="007163D8" w:rsidRPr="002A278F" w:rsidRDefault="007163D8" w:rsidP="007163D8">
      <w:pPr>
        <w:tabs>
          <w:tab w:val="left" w:pos="-720"/>
        </w:tabs>
        <w:suppressAutoHyphens/>
        <w:rPr>
          <w:sz w:val="22"/>
          <w:szCs w:val="22"/>
          <w:lang w:val="es-ES"/>
        </w:rPr>
      </w:pPr>
    </w:p>
    <w:p w:rsidR="007163D8" w:rsidRPr="002A278F" w:rsidRDefault="007163D8" w:rsidP="007163D8">
      <w:pPr>
        <w:tabs>
          <w:tab w:val="left" w:pos="-720"/>
        </w:tabs>
        <w:suppressAutoHyphens/>
        <w:rPr>
          <w:sz w:val="22"/>
          <w:szCs w:val="22"/>
          <w:lang w:val="es-ES"/>
        </w:rPr>
      </w:pPr>
      <w:r w:rsidRPr="002A278F">
        <w:rPr>
          <w:sz w:val="22"/>
          <w:szCs w:val="22"/>
          <w:lang w:val="es-ES"/>
        </w:rPr>
        <w:t>El estudio LA12-9907 comparó la supervivencia, incidencia de enfermedad cardiaca y progresión de la enfermedad cardiaca en 129 pacientes con talasemia mayor tratados durante al menos 4 años con Ferriprox (N=54) o deferoxamina (N=75). Los criterios de valoración cardiacos se evaluaron mediante ecocardiograma, electrocardiograma, la clasificación de la Asociación Cardiaca de Nueva York y la muerte debida a enfermedad cardiaca. No hubo ninguna diferencia significativa en el porcentaje de pacientes con disfunción cardiaca en la primera evaluación (13% para Ferriprox frente al 16% para deferoxamina). De los pacientes con disfunción cardiaca en la primera evaluación, ninguno tratado con deferiprona en comparación con cuatro (33%) tratados con deferoxamina tuvo un empeoramiento de su estado cardiaco (p=0,245). Apareció una disfunción cardiaca recién diagnosticada en 13 (20,6%) pacientes tratados con deferoxamina y en 2 (4,3%) pacientes tratados con Ferriprox que estaban libres de enfermedad cardiaca en la primera evaluación (p=0,013). De manera global, menos pacientes tratados con Ferriprox que pacientes tratados con deferoxamina mostraron un empeoramiento de la de disfunción cardiaca desde la primera evaluación hasta la última evaluación (4% frente al 20%, p=0,007).</w:t>
      </w:r>
    </w:p>
    <w:p w:rsidR="007163D8" w:rsidRPr="002A278F" w:rsidRDefault="007163D8" w:rsidP="007163D8">
      <w:pPr>
        <w:tabs>
          <w:tab w:val="left" w:pos="-720"/>
        </w:tabs>
        <w:suppressAutoHyphens/>
        <w:rPr>
          <w:sz w:val="22"/>
          <w:szCs w:val="22"/>
          <w:lang w:val="es-ES"/>
        </w:rPr>
      </w:pPr>
    </w:p>
    <w:p w:rsidR="00B758D3" w:rsidRPr="002A278F" w:rsidRDefault="007163D8" w:rsidP="007163D8">
      <w:pPr>
        <w:tabs>
          <w:tab w:val="left" w:pos="-720"/>
        </w:tabs>
        <w:suppressAutoHyphens/>
        <w:rPr>
          <w:sz w:val="22"/>
          <w:szCs w:val="22"/>
          <w:lang w:val="es-ES"/>
        </w:rPr>
      </w:pPr>
      <w:r w:rsidRPr="002A278F">
        <w:rPr>
          <w:sz w:val="22"/>
          <w:szCs w:val="22"/>
          <w:lang w:val="es-ES"/>
        </w:rPr>
        <w:t>Los datos de la bibliografía publicada concuerdan con los resultados de los estudios Apotex, mostrando menos enfermedad cardiaca y/o un aumento de la supervivencia en pacientes tratados con Ferriprox que en aquellos tratados con deferoxamina.</w:t>
      </w:r>
    </w:p>
    <w:p w:rsidR="00B758D3" w:rsidRPr="002A278F" w:rsidRDefault="00B758D3" w:rsidP="007163D8">
      <w:pPr>
        <w:tabs>
          <w:tab w:val="left" w:pos="-720"/>
        </w:tabs>
        <w:suppressAutoHyphens/>
        <w:rPr>
          <w:sz w:val="22"/>
          <w:szCs w:val="22"/>
          <w:lang w:val="es-ES"/>
        </w:rPr>
      </w:pPr>
    </w:p>
    <w:p w:rsidR="00A35ACF" w:rsidRDefault="008B146A" w:rsidP="007163D8">
      <w:pPr>
        <w:tabs>
          <w:tab w:val="left" w:pos="-720"/>
        </w:tabs>
        <w:suppressAutoHyphens/>
        <w:rPr>
          <w:sz w:val="22"/>
          <w:szCs w:val="22"/>
          <w:lang w:val="es-ES"/>
        </w:rPr>
      </w:pPr>
      <w:r w:rsidRPr="008B146A">
        <w:rPr>
          <w:sz w:val="22"/>
          <w:szCs w:val="22"/>
          <w:lang w:val="es-ES"/>
        </w:rPr>
        <w:t xml:space="preserve">Un estudio aleatorizado, doble ciego y controlado con placebo evaluó el efecto del tratamiento simultáneo con Ferriprox y deferoxamina en pacientes con talasemia mayor, que anteriormente </w:t>
      </w:r>
      <w:r w:rsidR="00AB29B0">
        <w:rPr>
          <w:sz w:val="22"/>
          <w:szCs w:val="22"/>
          <w:lang w:val="es-ES"/>
        </w:rPr>
        <w:t xml:space="preserve">habían </w:t>
      </w:r>
      <w:r w:rsidRPr="008B146A">
        <w:rPr>
          <w:sz w:val="22"/>
          <w:szCs w:val="22"/>
          <w:lang w:val="es-ES"/>
        </w:rPr>
        <w:t>recibi</w:t>
      </w:r>
      <w:r w:rsidR="00AB29B0">
        <w:rPr>
          <w:sz w:val="22"/>
          <w:szCs w:val="22"/>
          <w:lang w:val="es-ES"/>
        </w:rPr>
        <w:t>do</w:t>
      </w:r>
      <w:r w:rsidRPr="008B146A">
        <w:rPr>
          <w:sz w:val="22"/>
          <w:szCs w:val="22"/>
          <w:lang w:val="es-ES"/>
        </w:rPr>
        <w:t xml:space="preserve"> el tratamiento quelante estándar en monoterapia con deferoxamina subcutánea y tuvieron una sobrecarga de hierro cardiaca </w:t>
      </w:r>
      <w:r w:rsidR="00AB29B0">
        <w:rPr>
          <w:sz w:val="22"/>
          <w:szCs w:val="22"/>
          <w:lang w:val="es-ES"/>
        </w:rPr>
        <w:t xml:space="preserve">de </w:t>
      </w:r>
      <w:r w:rsidRPr="008B146A">
        <w:rPr>
          <w:sz w:val="22"/>
          <w:szCs w:val="22"/>
          <w:lang w:val="es-ES"/>
        </w:rPr>
        <w:t>leve a moderada (T2* miocárdica de 8 a 20 ms). Tras la aleatorización, 32 pacientes recibieron deferoxamina (</w:t>
      </w:r>
      <w:r w:rsidR="00FD5A54">
        <w:rPr>
          <w:sz w:val="22"/>
          <w:szCs w:val="22"/>
          <w:lang w:val="es-ES"/>
        </w:rPr>
        <w:t>34,9 </w:t>
      </w:r>
      <w:r w:rsidRPr="008B146A">
        <w:rPr>
          <w:sz w:val="22"/>
          <w:szCs w:val="22"/>
          <w:lang w:val="es-ES"/>
        </w:rPr>
        <w:t>mg/kg/día durante 5 días/semana) y Ferriprox (75 mg/kg/día) y 33 pacientes recibieron deferoxamina en monoterapia (</w:t>
      </w:r>
      <w:r w:rsidR="00FD5A54" w:rsidRPr="008B146A">
        <w:rPr>
          <w:sz w:val="22"/>
          <w:szCs w:val="22"/>
          <w:lang w:val="es-ES"/>
        </w:rPr>
        <w:t>43,4</w:t>
      </w:r>
      <w:r w:rsidR="00FD5A54">
        <w:rPr>
          <w:sz w:val="22"/>
          <w:szCs w:val="22"/>
          <w:lang w:val="es-ES"/>
        </w:rPr>
        <w:t> </w:t>
      </w:r>
      <w:r w:rsidRPr="008B146A">
        <w:rPr>
          <w:sz w:val="22"/>
          <w:szCs w:val="22"/>
          <w:lang w:val="es-ES"/>
        </w:rPr>
        <w:t xml:space="preserve">mg/kg/día durante 5 días/semana). Tras un año de tratamiento del estudio, los pacientes en el tratamiento quelante simultáneo </w:t>
      </w:r>
      <w:r w:rsidR="00AB29B0">
        <w:rPr>
          <w:sz w:val="22"/>
          <w:szCs w:val="22"/>
          <w:lang w:val="es-ES"/>
        </w:rPr>
        <w:t>experimentaron</w:t>
      </w:r>
      <w:r w:rsidRPr="008B146A">
        <w:rPr>
          <w:sz w:val="22"/>
          <w:szCs w:val="22"/>
          <w:lang w:val="es-ES"/>
        </w:rPr>
        <w:t xml:space="preserve"> una disminución significativamente mayor de la ferritina en suero (1574 µg/l a 598 µg/l con el tratamiento simultáneo frente a 1379 µg/l a 1146 µg/l con deferoxamina en monoterapia, p &lt; 0,001), una disminución significativamente mayor de la sobrecarga de hierro miocárdica, determinada por un aumento en T2* en RM (11,7 ms hasta 17,7 ms con el tratamiento simultáneo frente a 12,4 ms hasta 15,7 ms con deferoxamina en monoterapia, p = 0,02) y una disminución significativamente mayor de la concentración de hierro hepático, también determinada por un aumento en T2* en RM (4,9 ms hasta 10,7 ms con el tratamiento simultáneo frente a 4,2 ms hasta 5,0 ms con deferoxamina en monoterapia, p &lt; 0,001).</w:t>
      </w:r>
    </w:p>
    <w:p w:rsidR="00A35ACF" w:rsidRDefault="00A35ACF" w:rsidP="007163D8">
      <w:pPr>
        <w:tabs>
          <w:tab w:val="left" w:pos="-720"/>
        </w:tabs>
        <w:suppressAutoHyphens/>
        <w:rPr>
          <w:sz w:val="22"/>
          <w:szCs w:val="22"/>
          <w:lang w:val="es-ES"/>
        </w:rPr>
      </w:pPr>
    </w:p>
    <w:p w:rsidR="00A02365" w:rsidRPr="002A278F" w:rsidRDefault="00B758D3" w:rsidP="007163D8">
      <w:pPr>
        <w:tabs>
          <w:tab w:val="left" w:pos="-720"/>
        </w:tabs>
        <w:suppressAutoHyphens/>
        <w:rPr>
          <w:sz w:val="22"/>
          <w:szCs w:val="22"/>
          <w:lang w:val="es-ES"/>
        </w:rPr>
      </w:pPr>
      <w:r w:rsidRPr="002A278F">
        <w:rPr>
          <w:sz w:val="22"/>
          <w:szCs w:val="22"/>
          <w:lang w:val="es-ES"/>
        </w:rPr>
        <w:t>El estudio LA37-1111 se realizó para evaluar el efecto de dosis terapéuticas (33 mg/kg) y supraterapéuticas (50 mg/kg) orales únicas de deferiprona sobre la duración del intervalo cardíaco QT en sujetos sanos. La diferencia máxima entre los métodos de MC de la dosis terapéutica y el placebo fue de 3,01 ms (LSC unilateral del 95 %: 5,01 ms), y entre los métodos de MC de la dosis supraterapéutica y el placebo fue de 5,23 ms (LSC unilateral del 95 %: 7,19 ms). Se concluyó que Ferriprox no producía ninguna prolongación significativa del intervalo QT.</w:t>
      </w:r>
    </w:p>
    <w:p w:rsidR="007163D8" w:rsidRPr="002A278F" w:rsidRDefault="007163D8" w:rsidP="007163D8">
      <w:pPr>
        <w:pStyle w:val="ormal"/>
        <w:tabs>
          <w:tab w:val="left" w:pos="540"/>
        </w:tabs>
        <w:suppressAutoHyphens w:val="0"/>
        <w:rPr>
          <w:lang w:val="es-ES"/>
        </w:rPr>
      </w:pPr>
    </w:p>
    <w:p w:rsidR="00A02365" w:rsidRPr="002A278F" w:rsidRDefault="00A02365" w:rsidP="00A35ACF">
      <w:pPr>
        <w:pStyle w:val="ormal"/>
        <w:keepNext/>
        <w:tabs>
          <w:tab w:val="left" w:pos="540"/>
        </w:tabs>
        <w:suppressAutoHyphens w:val="0"/>
        <w:rPr>
          <w:lang w:val="es-ES"/>
        </w:rPr>
      </w:pPr>
      <w:r w:rsidRPr="002A278F">
        <w:rPr>
          <w:lang w:val="es-ES"/>
        </w:rPr>
        <w:t>5.2</w:t>
      </w:r>
      <w:r w:rsidRPr="002A278F">
        <w:rPr>
          <w:lang w:val="es-ES"/>
        </w:rPr>
        <w:tab/>
        <w:t>Propiedades farmacocinéticas</w:t>
      </w:r>
    </w:p>
    <w:p w:rsidR="00A02365" w:rsidRPr="002A278F" w:rsidRDefault="00A02365" w:rsidP="00A35ACF">
      <w:pPr>
        <w:keepNext/>
        <w:rPr>
          <w:b/>
          <w:sz w:val="22"/>
          <w:szCs w:val="22"/>
          <w:lang w:val="es-ES"/>
        </w:rPr>
      </w:pPr>
    </w:p>
    <w:p w:rsidR="00A02365" w:rsidRPr="002A278F" w:rsidRDefault="00A02365" w:rsidP="00A35ACF">
      <w:pPr>
        <w:keepNext/>
        <w:rPr>
          <w:bCs/>
          <w:sz w:val="22"/>
          <w:szCs w:val="22"/>
          <w:u w:val="single"/>
          <w:lang w:val="es-ES"/>
        </w:rPr>
      </w:pPr>
      <w:r w:rsidRPr="002A278F">
        <w:rPr>
          <w:bCs/>
          <w:sz w:val="22"/>
          <w:szCs w:val="22"/>
          <w:u w:val="single"/>
          <w:lang w:val="es-ES"/>
        </w:rPr>
        <w:t>Absorción</w:t>
      </w:r>
    </w:p>
    <w:p w:rsidR="00A02365" w:rsidRPr="002A278F" w:rsidRDefault="00A02365" w:rsidP="00FE5D76">
      <w:pPr>
        <w:rPr>
          <w:sz w:val="22"/>
          <w:szCs w:val="22"/>
          <w:lang w:val="es-ES"/>
        </w:rPr>
      </w:pPr>
      <w:r w:rsidRPr="002A278F">
        <w:rPr>
          <w:sz w:val="22"/>
          <w:szCs w:val="22"/>
          <w:lang w:val="es-ES"/>
        </w:rPr>
        <w:t xml:space="preserve">La deferiprona se absorbe rápidamente desde la parte superior del aparato digestivo. </w:t>
      </w:r>
      <w:r w:rsidR="00FE5D76" w:rsidRPr="002A278F">
        <w:rPr>
          <w:sz w:val="22"/>
          <w:szCs w:val="22"/>
          <w:lang w:val="es-ES"/>
        </w:rPr>
        <w:t>L</w:t>
      </w:r>
      <w:r w:rsidRPr="002A278F">
        <w:rPr>
          <w:sz w:val="22"/>
          <w:szCs w:val="22"/>
          <w:lang w:val="es-ES"/>
        </w:rPr>
        <w:t>a concentración sérica máxima se produce de 45 a 60 minutos tras una sola dosis en pacientes en ayunas. Esto puede prolongarse a 2 horas en pacientes que no están en ayunas.</w:t>
      </w:r>
    </w:p>
    <w:p w:rsidR="00A02365" w:rsidRPr="002A278F" w:rsidRDefault="00A02365">
      <w:pPr>
        <w:rPr>
          <w:sz w:val="22"/>
          <w:szCs w:val="22"/>
          <w:lang w:val="es-ES"/>
        </w:rPr>
      </w:pPr>
    </w:p>
    <w:p w:rsidR="00A02365" w:rsidRPr="002A278F" w:rsidRDefault="00A02365">
      <w:pPr>
        <w:pStyle w:val="InsideAddress"/>
        <w:keepLines w:val="0"/>
        <w:rPr>
          <w:rFonts w:ascii="Times New Roman" w:hAnsi="Times New Roman"/>
          <w:szCs w:val="22"/>
          <w:lang w:val="es-ES"/>
        </w:rPr>
      </w:pPr>
      <w:r w:rsidRPr="002A278F">
        <w:rPr>
          <w:rFonts w:ascii="Times New Roman" w:hAnsi="Times New Roman"/>
          <w:szCs w:val="22"/>
          <w:lang w:val="es-ES"/>
        </w:rPr>
        <w:t>Tras una dosis de 25 mg/kg, se han detectado concentraciones séricas máximas inferiores en pacientes que no están en ayunas [85 </w:t>
      </w:r>
      <w:r w:rsidR="005601F0">
        <w:rPr>
          <w:rFonts w:ascii="Times New Roman" w:hAnsi="Times New Roman"/>
          <w:szCs w:val="22"/>
          <w:lang w:val="es-ES"/>
        </w:rPr>
        <w:t>µ</w:t>
      </w:r>
      <w:r w:rsidRPr="002A278F">
        <w:rPr>
          <w:rFonts w:ascii="Times New Roman" w:hAnsi="Times New Roman"/>
          <w:szCs w:val="22"/>
          <w:lang w:val="es-ES"/>
        </w:rPr>
        <w:t>mol</w:t>
      </w:r>
      <w:r w:rsidR="00026745" w:rsidRPr="002A278F">
        <w:rPr>
          <w:rFonts w:ascii="Times New Roman" w:hAnsi="Times New Roman"/>
          <w:szCs w:val="22"/>
          <w:lang w:val="es-ES"/>
        </w:rPr>
        <w:t xml:space="preserve"> </w:t>
      </w:r>
      <w:r w:rsidRPr="002A278F">
        <w:rPr>
          <w:rFonts w:ascii="Times New Roman" w:hAnsi="Times New Roman"/>
          <w:szCs w:val="22"/>
          <w:lang w:val="es-ES"/>
        </w:rPr>
        <w:t>(micromol)/l]</w:t>
      </w:r>
      <w:r w:rsidR="00026745" w:rsidRPr="002A278F">
        <w:rPr>
          <w:rFonts w:ascii="Times New Roman" w:hAnsi="Times New Roman"/>
          <w:szCs w:val="22"/>
          <w:lang w:val="es-ES"/>
        </w:rPr>
        <w:t xml:space="preserve"> </w:t>
      </w:r>
      <w:r w:rsidRPr="002A278F">
        <w:rPr>
          <w:rFonts w:ascii="Times New Roman" w:hAnsi="Times New Roman"/>
          <w:szCs w:val="22"/>
          <w:lang w:val="es-ES"/>
        </w:rPr>
        <w:t>que en pacientes que están en ayunas [126 </w:t>
      </w:r>
      <w:r w:rsidR="005601F0">
        <w:rPr>
          <w:rFonts w:ascii="Times New Roman" w:hAnsi="Times New Roman"/>
          <w:szCs w:val="22"/>
          <w:lang w:val="es-ES"/>
        </w:rPr>
        <w:t>µ</w:t>
      </w:r>
      <w:r w:rsidRPr="002A278F">
        <w:rPr>
          <w:rFonts w:ascii="Times New Roman" w:hAnsi="Times New Roman"/>
          <w:szCs w:val="22"/>
          <w:lang w:val="es-ES"/>
        </w:rPr>
        <w:t>mol(micromol/l], aunque no se produjo una disminución en la cantidad de deferiprona absorbida cuando se administró con comida.</w:t>
      </w:r>
    </w:p>
    <w:p w:rsidR="00A02365" w:rsidRPr="002A278F" w:rsidRDefault="00A02365">
      <w:pPr>
        <w:pStyle w:val="EndnoteText"/>
        <w:tabs>
          <w:tab w:val="clear" w:pos="567"/>
        </w:tabs>
        <w:rPr>
          <w:szCs w:val="22"/>
          <w:lang w:val="es-ES"/>
        </w:rPr>
      </w:pPr>
    </w:p>
    <w:p w:rsidR="00A02365" w:rsidRPr="002A278F" w:rsidRDefault="00A02365" w:rsidP="00B758D3">
      <w:pPr>
        <w:keepNext/>
        <w:rPr>
          <w:bCs/>
          <w:sz w:val="22"/>
          <w:szCs w:val="22"/>
          <w:u w:val="single"/>
          <w:lang w:val="es-ES"/>
        </w:rPr>
      </w:pPr>
      <w:r w:rsidRPr="002A278F">
        <w:rPr>
          <w:bCs/>
          <w:sz w:val="22"/>
          <w:szCs w:val="22"/>
          <w:u w:val="single"/>
          <w:lang w:val="es-ES"/>
        </w:rPr>
        <w:t>Biotransformación</w:t>
      </w:r>
    </w:p>
    <w:p w:rsidR="00A02365" w:rsidRPr="002A278F" w:rsidRDefault="00A02365">
      <w:pPr>
        <w:rPr>
          <w:sz w:val="22"/>
          <w:szCs w:val="22"/>
          <w:lang w:val="es-ES"/>
        </w:rPr>
      </w:pPr>
      <w:r w:rsidRPr="002A278F">
        <w:rPr>
          <w:sz w:val="22"/>
          <w:szCs w:val="22"/>
          <w:lang w:val="es-ES"/>
        </w:rPr>
        <w:t>La deferiprona se metaboliza predominantemente a un conjugado glucurónido. Este metabolito carece de capacidad para fijarse al hierro debido a la inactivación del grupo 3-hidroxi de la deferiprona. Las concentraciones séricas máximas del glucurónido se producen de 2 a 3 horas después de la administración de la deferiprona.</w:t>
      </w:r>
    </w:p>
    <w:p w:rsidR="00A02365" w:rsidRPr="002A278F" w:rsidRDefault="00A02365">
      <w:pPr>
        <w:rPr>
          <w:sz w:val="22"/>
          <w:szCs w:val="22"/>
          <w:lang w:val="es-ES"/>
        </w:rPr>
      </w:pPr>
    </w:p>
    <w:p w:rsidR="00A02365" w:rsidRPr="002A278F" w:rsidRDefault="00A02365" w:rsidP="00F302AA">
      <w:pPr>
        <w:keepNext/>
        <w:rPr>
          <w:bCs/>
          <w:sz w:val="22"/>
          <w:szCs w:val="22"/>
          <w:u w:val="single"/>
          <w:lang w:val="es-ES"/>
        </w:rPr>
      </w:pPr>
      <w:r w:rsidRPr="002A278F">
        <w:rPr>
          <w:bCs/>
          <w:sz w:val="22"/>
          <w:szCs w:val="22"/>
          <w:u w:val="single"/>
          <w:lang w:val="es-ES"/>
        </w:rPr>
        <w:t>Eliminación</w:t>
      </w:r>
    </w:p>
    <w:p w:rsidR="00A02365" w:rsidRPr="002A278F" w:rsidRDefault="00A02365">
      <w:pPr>
        <w:rPr>
          <w:sz w:val="22"/>
          <w:szCs w:val="22"/>
          <w:lang w:val="es-ES"/>
        </w:rPr>
      </w:pPr>
      <w:r w:rsidRPr="002A278F">
        <w:rPr>
          <w:sz w:val="22"/>
          <w:szCs w:val="22"/>
          <w:lang w:val="es-ES"/>
        </w:rPr>
        <w:t>En los seres humanos, la deferiprona se elimina principalmente por los riñones; se notifica que entre el 75% y el 90% de la dosis ingerida se recupera en la orina durante las primeras 24 horas, en forma de deferiprona libre, el metabolito glucurónido y el complejo hierro-deferiprona. Se ha notificado asimismo una cantidad variable de eliminación a través de las heces. La semivida de eliminación en la mayoría de los pacientes es de 2 a 3 horas.</w:t>
      </w:r>
    </w:p>
    <w:p w:rsidR="00402F00" w:rsidRDefault="00402F00" w:rsidP="0047520F">
      <w:pPr>
        <w:rPr>
          <w:rStyle w:val="Normal"/>
          <w:sz w:val="22"/>
          <w:u w:val="single"/>
          <w:lang w:val="es-MX"/>
        </w:rPr>
      </w:pPr>
    </w:p>
    <w:p w:rsidR="00402F00" w:rsidRPr="00262142" w:rsidRDefault="00402F00" w:rsidP="00402F00">
      <w:pPr>
        <w:keepNext/>
        <w:rPr>
          <w:bCs/>
          <w:sz w:val="22"/>
          <w:szCs w:val="22"/>
          <w:u w:val="single"/>
          <w:lang w:val="es-MX"/>
        </w:rPr>
      </w:pPr>
      <w:r w:rsidRPr="00262142">
        <w:rPr>
          <w:rStyle w:val="Normal"/>
          <w:sz w:val="22"/>
          <w:u w:val="single"/>
          <w:lang w:val="es-MX"/>
        </w:rPr>
        <w:t>Insuficiencia renal</w:t>
      </w:r>
    </w:p>
    <w:p w:rsidR="00402F00" w:rsidRPr="00262142" w:rsidRDefault="00402F00" w:rsidP="00402F00">
      <w:pPr>
        <w:rPr>
          <w:bCs/>
          <w:sz w:val="22"/>
          <w:szCs w:val="22"/>
          <w:lang w:val="es-MX"/>
        </w:rPr>
      </w:pPr>
      <w:r w:rsidRPr="00262142">
        <w:rPr>
          <w:rStyle w:val="Normal"/>
          <w:sz w:val="22"/>
          <w:lang w:val="es-MX"/>
        </w:rPr>
        <w:t xml:space="preserve">Se realizó un estudio clínico abierto, no aleatorizado, de grupos paralelos para evaluar el efecto de la alteración de la función renal sobre la seguridad, la tolerabilidad y la farmacocinética de una dosis oral única de 33 mg/kg de Ferriprox. </w:t>
      </w:r>
      <w:r w:rsidR="00F12B1B">
        <w:rPr>
          <w:rStyle w:val="Normal"/>
          <w:sz w:val="22"/>
          <w:lang w:val="es-MX"/>
        </w:rPr>
        <w:t>L</w:t>
      </w:r>
      <w:r w:rsidRPr="00262142">
        <w:rPr>
          <w:rStyle w:val="Normal"/>
          <w:sz w:val="22"/>
          <w:lang w:val="es-MX"/>
        </w:rPr>
        <w:t>os sujetos</w:t>
      </w:r>
      <w:r w:rsidR="00F12B1B">
        <w:rPr>
          <w:rStyle w:val="Normal"/>
          <w:sz w:val="22"/>
          <w:lang w:val="es-MX"/>
        </w:rPr>
        <w:t xml:space="preserve"> se dividieron</w:t>
      </w:r>
      <w:r w:rsidRPr="00262142">
        <w:rPr>
          <w:rStyle w:val="Normal"/>
          <w:sz w:val="22"/>
          <w:lang w:val="es-MX"/>
        </w:rPr>
        <w:t xml:space="preserve"> en 4 grupos en función de la tasa de filtración glomerular estimada (eGFR): voluntarios sanos (eGFR de ≥ 90 ml/min/1,73 m</w:t>
      </w:r>
      <w:r w:rsidRPr="00262142">
        <w:rPr>
          <w:rStyle w:val="Normal"/>
          <w:sz w:val="22"/>
          <w:vertAlign w:val="superscript"/>
          <w:lang w:val="es-MX"/>
        </w:rPr>
        <w:t>2</w:t>
      </w:r>
      <w:r w:rsidRPr="00262142">
        <w:rPr>
          <w:rStyle w:val="Normal"/>
          <w:sz w:val="22"/>
          <w:lang w:val="es-MX"/>
        </w:rPr>
        <w:t>), insuficiencia renal leve (eGFR de 60–89 ml/min/1,73m</w:t>
      </w:r>
      <w:r w:rsidRPr="00262142">
        <w:rPr>
          <w:rStyle w:val="Normal"/>
          <w:sz w:val="22"/>
          <w:vertAlign w:val="superscript"/>
          <w:lang w:val="es-MX"/>
        </w:rPr>
        <w:t>2</w:t>
      </w:r>
      <w:r w:rsidRPr="00262142">
        <w:rPr>
          <w:rStyle w:val="Normal"/>
          <w:sz w:val="22"/>
          <w:lang w:val="es-MX"/>
        </w:rPr>
        <w:t>), insuficiencia renal moderada (eGFR de 30–59 ml/min/1,73m</w:t>
      </w:r>
      <w:r w:rsidRPr="00262142">
        <w:rPr>
          <w:rStyle w:val="Normal"/>
          <w:sz w:val="22"/>
          <w:vertAlign w:val="superscript"/>
          <w:lang w:val="es-MX"/>
        </w:rPr>
        <w:t>2</w:t>
      </w:r>
      <w:r w:rsidRPr="00262142">
        <w:rPr>
          <w:rStyle w:val="Normal"/>
          <w:sz w:val="22"/>
          <w:lang w:val="es-MX"/>
        </w:rPr>
        <w:t>) e insuficiencia renal grave (eGFR de 15–29 ml/min/1,73m</w:t>
      </w:r>
      <w:r w:rsidRPr="00262142">
        <w:rPr>
          <w:rStyle w:val="Normal"/>
          <w:sz w:val="22"/>
          <w:vertAlign w:val="superscript"/>
          <w:lang w:val="es-MX"/>
        </w:rPr>
        <w:t>2</w:t>
      </w:r>
      <w:r w:rsidRPr="00262142">
        <w:rPr>
          <w:rStyle w:val="Normal"/>
          <w:sz w:val="22"/>
          <w:lang w:val="es-MX"/>
        </w:rPr>
        <w:t>). La exposición sistémica a la deferiprona y a su metabolito deferiprona 3-</w:t>
      </w:r>
      <w:r w:rsidRPr="00262142">
        <w:rPr>
          <w:rStyle w:val="Normal"/>
          <w:i/>
          <w:sz w:val="22"/>
          <w:lang w:val="es-MX"/>
        </w:rPr>
        <w:t>O</w:t>
      </w:r>
      <w:r w:rsidRPr="00262142">
        <w:rPr>
          <w:rStyle w:val="Normal"/>
          <w:sz w:val="22"/>
          <w:lang w:val="es-MX"/>
        </w:rPr>
        <w:t>-glucurónido e evalu</w:t>
      </w:r>
      <w:r w:rsidR="00F12B1B">
        <w:rPr>
          <w:rStyle w:val="Normal"/>
          <w:sz w:val="22"/>
          <w:lang w:val="es-MX"/>
        </w:rPr>
        <w:t>ó</w:t>
      </w:r>
      <w:r w:rsidRPr="00262142">
        <w:rPr>
          <w:rStyle w:val="Normal"/>
          <w:sz w:val="22"/>
          <w:lang w:val="es-MX"/>
        </w:rPr>
        <w:t xml:space="preserve"> mediante los parámetros FC C</w:t>
      </w:r>
      <w:r w:rsidRPr="00262142">
        <w:rPr>
          <w:rStyle w:val="Normal"/>
          <w:sz w:val="22"/>
          <w:vertAlign w:val="subscript"/>
          <w:lang w:val="es-MX"/>
        </w:rPr>
        <w:t>máx</w:t>
      </w:r>
      <w:r w:rsidRPr="00262142">
        <w:rPr>
          <w:rStyle w:val="Normal"/>
          <w:sz w:val="22"/>
          <w:lang w:val="es-MX"/>
        </w:rPr>
        <w:t xml:space="preserve"> y ABC.</w:t>
      </w:r>
    </w:p>
    <w:p w:rsidR="00402F00" w:rsidRPr="00262142" w:rsidRDefault="00402F00" w:rsidP="00402F00">
      <w:pPr>
        <w:rPr>
          <w:bCs/>
          <w:sz w:val="22"/>
          <w:szCs w:val="22"/>
          <w:lang w:val="es-MX"/>
        </w:rPr>
      </w:pPr>
    </w:p>
    <w:p w:rsidR="00402F00" w:rsidRPr="00262142" w:rsidRDefault="00402F00" w:rsidP="00402F00">
      <w:pPr>
        <w:rPr>
          <w:bCs/>
          <w:sz w:val="22"/>
          <w:szCs w:val="22"/>
          <w:lang w:val="es-MX"/>
        </w:rPr>
      </w:pPr>
      <w:r w:rsidRPr="00262142">
        <w:rPr>
          <w:rStyle w:val="Normal"/>
          <w:sz w:val="22"/>
          <w:lang w:val="es-MX"/>
        </w:rPr>
        <w:t>Independientemente del grado de insuficiencia renal, la mayor parte de la dosis de Ferriprox se excretó en la orina durante las primeras 24 horas como deferiprona 3-</w:t>
      </w:r>
      <w:r w:rsidRPr="00262142">
        <w:rPr>
          <w:rStyle w:val="Normal"/>
          <w:i/>
          <w:sz w:val="22"/>
          <w:lang w:val="es-MX"/>
        </w:rPr>
        <w:t>O</w:t>
      </w:r>
      <w:r w:rsidRPr="00262142">
        <w:rPr>
          <w:rStyle w:val="Normal"/>
          <w:sz w:val="22"/>
          <w:lang w:val="es-MX"/>
        </w:rPr>
        <w:t>-glucurónido. No se observó ningún efecto significativo de la insuficiencia renal en la exposición sistémica a la deferiprona. La exposición sistémica al 3-</w:t>
      </w:r>
      <w:r w:rsidRPr="00262142">
        <w:rPr>
          <w:rStyle w:val="Normal"/>
          <w:i/>
          <w:sz w:val="22"/>
          <w:lang w:val="es-MX"/>
        </w:rPr>
        <w:t>O</w:t>
      </w:r>
      <w:r w:rsidRPr="00262142">
        <w:rPr>
          <w:rStyle w:val="Normal"/>
          <w:sz w:val="22"/>
          <w:lang w:val="es-MX"/>
        </w:rPr>
        <w:t>-glucurónido inactivo aumentó con la disminución del eGFR. En base a los resultados de este estudio, no se requiere ningún ajuste de la pauta posológica de Ferriprox en pacientes con alteración de la función renal. Se desconoce la seguridad y la farmacocinética de Ferriprox en pacientes con nefropatía terminal.</w:t>
      </w:r>
    </w:p>
    <w:p w:rsidR="00402F00" w:rsidRPr="00262142" w:rsidRDefault="00402F00" w:rsidP="00402F00">
      <w:pPr>
        <w:rPr>
          <w:bCs/>
          <w:sz w:val="22"/>
          <w:szCs w:val="22"/>
          <w:lang w:val="es-MX"/>
        </w:rPr>
      </w:pPr>
    </w:p>
    <w:p w:rsidR="00402F00" w:rsidRPr="00262142" w:rsidRDefault="00402F00" w:rsidP="00402F00">
      <w:pPr>
        <w:keepNext/>
        <w:rPr>
          <w:bCs/>
          <w:sz w:val="22"/>
          <w:szCs w:val="22"/>
          <w:u w:val="single"/>
          <w:lang w:val="es-MX"/>
        </w:rPr>
      </w:pPr>
      <w:r w:rsidRPr="00262142">
        <w:rPr>
          <w:rStyle w:val="Normal"/>
          <w:sz w:val="22"/>
          <w:u w:val="single"/>
          <w:lang w:val="es-MX"/>
        </w:rPr>
        <w:t>Insuficiencia hepática</w:t>
      </w:r>
    </w:p>
    <w:p w:rsidR="00402F00" w:rsidRPr="00262142" w:rsidRDefault="00402F00" w:rsidP="00402F00">
      <w:pPr>
        <w:rPr>
          <w:bCs/>
          <w:sz w:val="22"/>
          <w:szCs w:val="22"/>
          <w:lang w:val="es-MX"/>
        </w:rPr>
      </w:pPr>
      <w:r w:rsidRPr="00262142">
        <w:rPr>
          <w:rStyle w:val="Normal"/>
          <w:sz w:val="22"/>
          <w:lang w:val="es-MX"/>
        </w:rPr>
        <w:t xml:space="preserve">Se realizó un estudio clínico abierto, no aleatorizado, de grupos paralelos para evaluar el efecto de la alteración de la función hepática sobre la seguridad, la tolerabilidad y la farmacocinética de una dosis oral única de 33 mg/kg de Ferriprox. </w:t>
      </w:r>
      <w:r w:rsidR="00016AE1">
        <w:rPr>
          <w:rStyle w:val="Normal"/>
          <w:sz w:val="22"/>
          <w:lang w:val="es-MX"/>
        </w:rPr>
        <w:t>L</w:t>
      </w:r>
      <w:r w:rsidRPr="00262142">
        <w:rPr>
          <w:rStyle w:val="Normal"/>
          <w:sz w:val="22"/>
          <w:lang w:val="es-MX"/>
        </w:rPr>
        <w:t xml:space="preserve">os sujetos </w:t>
      </w:r>
      <w:r w:rsidR="00016AE1">
        <w:rPr>
          <w:rStyle w:val="Normal"/>
          <w:sz w:val="22"/>
          <w:lang w:val="es-MX"/>
        </w:rPr>
        <w:t xml:space="preserve">se dividieron </w:t>
      </w:r>
      <w:r w:rsidRPr="00262142">
        <w:rPr>
          <w:rStyle w:val="Normal"/>
          <w:sz w:val="22"/>
          <w:lang w:val="es-MX"/>
        </w:rPr>
        <w:t>en 3 grupos en función de la puntuación de la clasificación de Child-Pugh: voluntarios sanos, insuficiencia hepática leve (clase A: 5– 6 puntos) e insuficiencia hepática moderada (clase B: 7– 9 puntos). La exposición sistémica a la deferiprona y a su metabolito deferiprona 3-</w:t>
      </w:r>
      <w:r w:rsidRPr="00262142">
        <w:rPr>
          <w:rStyle w:val="Normal"/>
          <w:i/>
          <w:sz w:val="22"/>
          <w:lang w:val="es-MX"/>
        </w:rPr>
        <w:t>O</w:t>
      </w:r>
      <w:r w:rsidRPr="00262142">
        <w:rPr>
          <w:rStyle w:val="Normal"/>
          <w:sz w:val="22"/>
          <w:lang w:val="es-MX"/>
        </w:rPr>
        <w:t xml:space="preserve">-glucurónido </w:t>
      </w:r>
      <w:r w:rsidR="00016AE1">
        <w:rPr>
          <w:rStyle w:val="Normal"/>
          <w:sz w:val="22"/>
          <w:lang w:val="es-MX"/>
        </w:rPr>
        <w:t>se</w:t>
      </w:r>
      <w:r w:rsidRPr="00262142">
        <w:rPr>
          <w:rStyle w:val="Normal"/>
          <w:sz w:val="22"/>
          <w:lang w:val="es-MX"/>
        </w:rPr>
        <w:t xml:space="preserve"> evalu</w:t>
      </w:r>
      <w:r w:rsidR="00016AE1">
        <w:rPr>
          <w:rStyle w:val="Normal"/>
          <w:sz w:val="22"/>
          <w:lang w:val="es-MX"/>
        </w:rPr>
        <w:t>ó</w:t>
      </w:r>
      <w:r w:rsidRPr="00262142">
        <w:rPr>
          <w:rStyle w:val="Normal"/>
          <w:sz w:val="22"/>
          <w:lang w:val="es-MX"/>
        </w:rPr>
        <w:t>a mediante los parámetros FC C</w:t>
      </w:r>
      <w:r w:rsidRPr="00262142">
        <w:rPr>
          <w:rStyle w:val="Normal"/>
          <w:sz w:val="22"/>
          <w:vertAlign w:val="subscript"/>
          <w:lang w:val="es-MX"/>
        </w:rPr>
        <w:t>máx</w:t>
      </w:r>
      <w:r w:rsidRPr="00262142">
        <w:rPr>
          <w:rStyle w:val="Normal"/>
          <w:sz w:val="22"/>
          <w:lang w:val="es-MX"/>
        </w:rPr>
        <w:t xml:space="preserve"> y ABC. Las ABC de la deferiprona no </w:t>
      </w:r>
      <w:r w:rsidR="005B0F21">
        <w:rPr>
          <w:rStyle w:val="Normal"/>
          <w:sz w:val="22"/>
          <w:lang w:val="es-MX"/>
        </w:rPr>
        <w:t>se diferenciaron</w:t>
      </w:r>
      <w:r w:rsidRPr="00262142">
        <w:rPr>
          <w:rStyle w:val="Normal"/>
          <w:sz w:val="22"/>
          <w:lang w:val="es-MX"/>
        </w:rPr>
        <w:t xml:space="preserve"> entre los grupos de tratamiento, pero la C</w:t>
      </w:r>
      <w:r w:rsidRPr="00262142">
        <w:rPr>
          <w:rStyle w:val="Normal"/>
          <w:sz w:val="22"/>
          <w:vertAlign w:val="subscript"/>
          <w:lang w:val="es-MX"/>
        </w:rPr>
        <w:t>máx</w:t>
      </w:r>
      <w:r w:rsidRPr="00262142">
        <w:rPr>
          <w:rStyle w:val="Normal"/>
          <w:sz w:val="22"/>
          <w:lang w:val="es-MX"/>
        </w:rPr>
        <w:t xml:space="preserve"> disminuyó un 20 % en los sujetos con alteración de la función hepática leve o moderada en comparación con los voluntarios sanos. La ABC de la deferiprona 3-</w:t>
      </w:r>
      <w:r w:rsidRPr="00262142">
        <w:rPr>
          <w:rStyle w:val="Normal"/>
          <w:i/>
          <w:sz w:val="22"/>
          <w:lang w:val="es-MX"/>
        </w:rPr>
        <w:t>O</w:t>
      </w:r>
      <w:r w:rsidRPr="00262142">
        <w:rPr>
          <w:rStyle w:val="Normal"/>
          <w:sz w:val="22"/>
          <w:lang w:val="es-MX"/>
        </w:rPr>
        <w:t>-glucurónido disminuyó un 10 % y la C</w:t>
      </w:r>
      <w:r w:rsidRPr="00262142">
        <w:rPr>
          <w:rStyle w:val="Normal"/>
          <w:sz w:val="22"/>
          <w:vertAlign w:val="subscript"/>
          <w:lang w:val="es-MX"/>
        </w:rPr>
        <w:t>máx</w:t>
      </w:r>
      <w:r w:rsidRPr="00262142">
        <w:rPr>
          <w:rStyle w:val="Normal"/>
          <w:sz w:val="22"/>
          <w:lang w:val="es-MX"/>
        </w:rPr>
        <w:t xml:space="preserve"> disminuyó un 20 % en los sujetos con alteración leve y moderada en comparación con los voluntarios sanos. Se observó un acontecimiento adverso grave de daño hepático y renal agudo en un sujeto con insuficiencia hepática moderada. En base a los resultados de este estudio, no se requiere ningún ajuste de la pauta posológica de Ferriprox en pacientes con alteración de la función hepática leve o moderada.</w:t>
      </w:r>
    </w:p>
    <w:p w:rsidR="00402F00" w:rsidRPr="00262142" w:rsidRDefault="00402F00" w:rsidP="00402F00">
      <w:pPr>
        <w:rPr>
          <w:bCs/>
          <w:sz w:val="22"/>
          <w:szCs w:val="22"/>
          <w:lang w:val="es-MX"/>
        </w:rPr>
      </w:pPr>
    </w:p>
    <w:p w:rsidR="00A02365" w:rsidRDefault="00402F00" w:rsidP="00402F00">
      <w:pPr>
        <w:rPr>
          <w:rStyle w:val="Normal"/>
          <w:sz w:val="22"/>
          <w:lang w:val="es-MX"/>
        </w:rPr>
      </w:pPr>
      <w:r w:rsidRPr="00262142">
        <w:rPr>
          <w:rStyle w:val="Normal"/>
          <w:sz w:val="22"/>
          <w:lang w:val="es-MX"/>
        </w:rPr>
        <w:t>No se ha evaluado la influencia de la insuficiencia hepática grave sobre la farmacocinética de la deferiprona y la deferiprona 3</w:t>
      </w:r>
      <w:r w:rsidRPr="00262142">
        <w:rPr>
          <w:rStyle w:val="Normal"/>
          <w:sz w:val="22"/>
          <w:lang w:val="es-MX"/>
        </w:rPr>
        <w:noBreakHyphen/>
      </w:r>
      <w:r w:rsidRPr="00262142">
        <w:rPr>
          <w:rStyle w:val="Normal"/>
          <w:i/>
          <w:sz w:val="22"/>
          <w:lang w:val="es-MX"/>
        </w:rPr>
        <w:t>O</w:t>
      </w:r>
      <w:r w:rsidRPr="00262142">
        <w:rPr>
          <w:rStyle w:val="Normal"/>
          <w:sz w:val="22"/>
          <w:lang w:val="es-MX"/>
        </w:rPr>
        <w:t>-glucurónido. Se desconoce la seguridad y la farmacocinética de Ferriprox en pacientes con insuficiencia hepática grave.</w:t>
      </w:r>
    </w:p>
    <w:p w:rsidR="00402F00" w:rsidRPr="002A278F" w:rsidRDefault="00402F00" w:rsidP="00402F00">
      <w:pPr>
        <w:rPr>
          <w:sz w:val="22"/>
          <w:szCs w:val="22"/>
          <w:lang w:val="es-ES"/>
        </w:rPr>
      </w:pPr>
    </w:p>
    <w:p w:rsidR="00A02365" w:rsidRPr="002A278F" w:rsidRDefault="00A02365" w:rsidP="0047520F">
      <w:pPr>
        <w:pStyle w:val="ormal"/>
        <w:keepNext/>
        <w:tabs>
          <w:tab w:val="left" w:pos="540"/>
        </w:tabs>
        <w:suppressAutoHyphens w:val="0"/>
        <w:rPr>
          <w:lang w:val="es-ES"/>
        </w:rPr>
      </w:pPr>
      <w:r w:rsidRPr="002A278F">
        <w:rPr>
          <w:lang w:val="es-ES"/>
        </w:rPr>
        <w:t>5.3</w:t>
      </w:r>
      <w:r w:rsidRPr="002A278F">
        <w:rPr>
          <w:lang w:val="es-ES"/>
        </w:rPr>
        <w:tab/>
        <w:t>Datos preclínicos sobre seguridad</w:t>
      </w:r>
    </w:p>
    <w:p w:rsidR="00A02365" w:rsidRPr="002A278F" w:rsidRDefault="00A02365" w:rsidP="0047520F">
      <w:pPr>
        <w:keepNext/>
        <w:rPr>
          <w:sz w:val="22"/>
          <w:szCs w:val="22"/>
          <w:lang w:val="es-ES"/>
        </w:rPr>
      </w:pPr>
    </w:p>
    <w:p w:rsidR="00A02365" w:rsidRPr="002A278F" w:rsidRDefault="00A02365">
      <w:pPr>
        <w:rPr>
          <w:sz w:val="22"/>
          <w:szCs w:val="22"/>
          <w:lang w:val="es-ES"/>
        </w:rPr>
      </w:pPr>
      <w:r w:rsidRPr="002A278F">
        <w:rPr>
          <w:sz w:val="22"/>
          <w:szCs w:val="22"/>
          <w:lang w:val="es-ES"/>
        </w:rPr>
        <w:t xml:space="preserve">Se han realizado estudios </w:t>
      </w:r>
      <w:r w:rsidR="005E50BB">
        <w:rPr>
          <w:sz w:val="22"/>
          <w:szCs w:val="22"/>
          <w:lang w:val="es-ES"/>
        </w:rPr>
        <w:t>pre</w:t>
      </w:r>
      <w:r w:rsidRPr="002A278F">
        <w:rPr>
          <w:sz w:val="22"/>
          <w:szCs w:val="22"/>
          <w:lang w:val="es-ES"/>
        </w:rPr>
        <w:t>clínicos en especies animales entre las que se incluyen ratones, ratas, conejos, perros y monos.</w:t>
      </w:r>
    </w:p>
    <w:p w:rsidR="00A02365" w:rsidRPr="002A278F" w:rsidRDefault="00A02365">
      <w:pPr>
        <w:rPr>
          <w:sz w:val="22"/>
          <w:szCs w:val="22"/>
          <w:lang w:val="es-ES"/>
        </w:rPr>
      </w:pPr>
    </w:p>
    <w:p w:rsidR="00A02365" w:rsidRPr="002A278F" w:rsidRDefault="00A02365">
      <w:pPr>
        <w:pStyle w:val="InsideAddress"/>
        <w:keepLines w:val="0"/>
        <w:rPr>
          <w:rFonts w:ascii="Times New Roman" w:hAnsi="Times New Roman"/>
          <w:szCs w:val="22"/>
          <w:lang w:val="es-ES"/>
        </w:rPr>
      </w:pPr>
      <w:r w:rsidRPr="002A278F">
        <w:rPr>
          <w:rFonts w:ascii="Times New Roman" w:hAnsi="Times New Roman"/>
          <w:szCs w:val="22"/>
          <w:lang w:val="es-ES"/>
        </w:rPr>
        <w:t>Los hallazgos más frecuentes en animales sin sobrecarga de hierro con las dosis de 100 mg/kg/día y superiores a ésta, fueron efectos hematológicos tales como hipocelularidad de la médula ósea y disminución del recuento de leucocitos, hematíes y/o plaquetas en la sangre periférica.</w:t>
      </w:r>
    </w:p>
    <w:p w:rsidR="00A02365" w:rsidRPr="002A278F" w:rsidRDefault="00A02365">
      <w:pPr>
        <w:rPr>
          <w:sz w:val="22"/>
          <w:szCs w:val="22"/>
          <w:lang w:val="es-ES"/>
        </w:rPr>
      </w:pPr>
    </w:p>
    <w:p w:rsidR="00A02365" w:rsidRPr="002A278F" w:rsidRDefault="00A02365">
      <w:pPr>
        <w:rPr>
          <w:sz w:val="22"/>
          <w:szCs w:val="22"/>
          <w:lang w:val="es-ES"/>
        </w:rPr>
      </w:pPr>
      <w:r w:rsidRPr="002A278F">
        <w:rPr>
          <w:sz w:val="22"/>
          <w:szCs w:val="22"/>
          <w:lang w:val="es-ES"/>
        </w:rPr>
        <w:t>Con las dosis de 100 mg/kg/día y superiores a ésta, se notificaron atrofia del timo, de los tejidos linfoides y de los testículos, e hipertrofia de las glándulas suprarrenales, en los animales sin sobrecarga de hierro.</w:t>
      </w:r>
    </w:p>
    <w:p w:rsidR="00A02365" w:rsidRPr="002A278F" w:rsidRDefault="00A02365">
      <w:pPr>
        <w:rPr>
          <w:sz w:val="22"/>
          <w:szCs w:val="22"/>
          <w:lang w:val="es-ES"/>
        </w:rPr>
      </w:pPr>
    </w:p>
    <w:p w:rsidR="00A02365" w:rsidRPr="002A278F" w:rsidRDefault="00A02365">
      <w:pPr>
        <w:rPr>
          <w:sz w:val="22"/>
          <w:szCs w:val="22"/>
          <w:lang w:val="es-ES"/>
        </w:rPr>
      </w:pPr>
      <w:r w:rsidRPr="002A278F">
        <w:rPr>
          <w:sz w:val="22"/>
          <w:szCs w:val="22"/>
          <w:lang w:val="es-ES"/>
        </w:rPr>
        <w:t xml:space="preserve">No se han realizado estudios de carcinogenicidad en animales con deferiprona. Se evaluó el potencial genotóxico de la deferiprona en una serie de pruebas </w:t>
      </w:r>
      <w:r w:rsidRPr="002A278F">
        <w:rPr>
          <w:i/>
          <w:sz w:val="22"/>
          <w:szCs w:val="22"/>
          <w:lang w:val="es-ES"/>
        </w:rPr>
        <w:t xml:space="preserve">in vitro </w:t>
      </w:r>
      <w:r w:rsidRPr="002A278F">
        <w:rPr>
          <w:sz w:val="22"/>
          <w:szCs w:val="22"/>
          <w:lang w:val="es-ES"/>
        </w:rPr>
        <w:t>e</w:t>
      </w:r>
      <w:r w:rsidRPr="002A278F">
        <w:rPr>
          <w:i/>
          <w:sz w:val="22"/>
          <w:szCs w:val="22"/>
          <w:lang w:val="es-ES"/>
        </w:rPr>
        <w:t xml:space="preserve"> in vivo</w:t>
      </w:r>
      <w:r w:rsidRPr="002A278F">
        <w:rPr>
          <w:sz w:val="22"/>
          <w:szCs w:val="22"/>
          <w:lang w:val="es-ES"/>
        </w:rPr>
        <w:t xml:space="preserve">. La deferiprona no mostró propiedades mutagénicas directas; sin embargo, sí mostró características clastogénicas en valoraciones </w:t>
      </w:r>
      <w:r w:rsidRPr="002A278F">
        <w:rPr>
          <w:i/>
          <w:iCs/>
          <w:sz w:val="22"/>
          <w:szCs w:val="22"/>
          <w:lang w:val="es-ES"/>
        </w:rPr>
        <w:t>in</w:t>
      </w:r>
      <w:r w:rsidR="00863FD7" w:rsidRPr="002A278F">
        <w:rPr>
          <w:i/>
          <w:iCs/>
          <w:sz w:val="22"/>
          <w:szCs w:val="22"/>
          <w:lang w:val="es-ES"/>
        </w:rPr>
        <w:t> </w:t>
      </w:r>
      <w:r w:rsidRPr="002A278F">
        <w:rPr>
          <w:i/>
          <w:iCs/>
          <w:sz w:val="22"/>
          <w:szCs w:val="22"/>
          <w:lang w:val="es-ES"/>
        </w:rPr>
        <w:t>vitro</w:t>
      </w:r>
      <w:r w:rsidRPr="002A278F">
        <w:rPr>
          <w:sz w:val="22"/>
          <w:szCs w:val="22"/>
          <w:lang w:val="es-ES"/>
        </w:rPr>
        <w:t xml:space="preserve"> y en animales.</w:t>
      </w:r>
    </w:p>
    <w:p w:rsidR="00A02365" w:rsidRPr="002A278F" w:rsidRDefault="00A02365">
      <w:pPr>
        <w:rPr>
          <w:sz w:val="22"/>
          <w:szCs w:val="22"/>
          <w:lang w:val="es-ES"/>
        </w:rPr>
      </w:pPr>
    </w:p>
    <w:p w:rsidR="00C97DF2" w:rsidRPr="002A278F" w:rsidRDefault="00A02365">
      <w:pPr>
        <w:rPr>
          <w:lang w:val="es-ES"/>
        </w:rPr>
      </w:pPr>
      <w:r w:rsidRPr="002A278F">
        <w:rPr>
          <w:sz w:val="22"/>
          <w:szCs w:val="22"/>
          <w:lang w:val="es-ES"/>
        </w:rPr>
        <w:t xml:space="preserve">La deferiprona resultó teratogénica y embriotóxica en estudios de reproducción en ratas </w:t>
      </w:r>
      <w:r w:rsidR="00032515" w:rsidRPr="002A278F">
        <w:rPr>
          <w:sz w:val="22"/>
          <w:szCs w:val="22"/>
          <w:lang w:val="es-ES"/>
        </w:rPr>
        <w:t xml:space="preserve">embarazadas </w:t>
      </w:r>
      <w:r w:rsidRPr="002A278F">
        <w:rPr>
          <w:sz w:val="22"/>
          <w:szCs w:val="22"/>
          <w:lang w:val="es-ES"/>
        </w:rPr>
        <w:t xml:space="preserve">y conejos sin sobrecarga de hierro con dosis tan bajas como 25 mg/kg/día. </w:t>
      </w:r>
      <w:r w:rsidR="00C22898" w:rsidRPr="002A278F">
        <w:rPr>
          <w:sz w:val="22"/>
          <w:szCs w:val="22"/>
          <w:lang w:val="es-ES"/>
        </w:rPr>
        <w:t>No se observaron efectos sobre la fertilidad o desarrollo embrionario temprano en rat</w:t>
      </w:r>
      <w:r w:rsidR="00335621" w:rsidRPr="002A278F">
        <w:rPr>
          <w:sz w:val="22"/>
          <w:szCs w:val="22"/>
          <w:lang w:val="es-ES"/>
        </w:rPr>
        <w:t>a</w:t>
      </w:r>
      <w:r w:rsidR="00C22898" w:rsidRPr="002A278F">
        <w:rPr>
          <w:sz w:val="22"/>
          <w:szCs w:val="22"/>
          <w:lang w:val="es-ES"/>
        </w:rPr>
        <w:t xml:space="preserve">s macho y hembra sin sobrecarga de hierro que recibieron deferiprona </w:t>
      </w:r>
      <w:r w:rsidR="00335621" w:rsidRPr="002A278F">
        <w:rPr>
          <w:sz w:val="22"/>
          <w:szCs w:val="22"/>
          <w:lang w:val="es-ES"/>
        </w:rPr>
        <w:t>por</w:t>
      </w:r>
      <w:r w:rsidR="009E54A6" w:rsidRPr="002A278F">
        <w:rPr>
          <w:sz w:val="22"/>
          <w:szCs w:val="22"/>
          <w:lang w:val="es-ES"/>
        </w:rPr>
        <w:t xml:space="preserve"> </w:t>
      </w:r>
      <w:r w:rsidR="00C22898" w:rsidRPr="002A278F">
        <w:rPr>
          <w:sz w:val="22"/>
          <w:szCs w:val="22"/>
          <w:lang w:val="es-ES"/>
        </w:rPr>
        <w:t>vía oral en dosis de hasta 75 mg/kg dos veces al día durante 28</w:t>
      </w:r>
      <w:r w:rsidR="009D08F7" w:rsidRPr="002A278F">
        <w:rPr>
          <w:sz w:val="22"/>
          <w:szCs w:val="22"/>
          <w:lang w:val="es-ES"/>
        </w:rPr>
        <w:t> </w:t>
      </w:r>
      <w:r w:rsidR="00C22898" w:rsidRPr="002A278F">
        <w:rPr>
          <w:sz w:val="22"/>
          <w:szCs w:val="22"/>
          <w:lang w:val="es-ES"/>
        </w:rPr>
        <w:t xml:space="preserve">días (machos) o dos semanas (hembras) antes del apareamiento y hasta la </w:t>
      </w:r>
      <w:r w:rsidR="00335621" w:rsidRPr="002A278F">
        <w:rPr>
          <w:sz w:val="22"/>
          <w:szCs w:val="22"/>
          <w:lang w:val="es-ES"/>
        </w:rPr>
        <w:t xml:space="preserve">finalización </w:t>
      </w:r>
      <w:r w:rsidR="00C22898" w:rsidRPr="002A278F">
        <w:rPr>
          <w:sz w:val="22"/>
          <w:szCs w:val="22"/>
          <w:lang w:val="es-ES"/>
        </w:rPr>
        <w:t>(machos) o a través de la gestación temprana. En hembras, un efecto sobre el ciclo estral</w:t>
      </w:r>
      <w:r w:rsidR="007B44C7" w:rsidRPr="002A278F">
        <w:rPr>
          <w:sz w:val="22"/>
          <w:szCs w:val="22"/>
          <w:lang w:val="es-ES"/>
        </w:rPr>
        <w:t xml:space="preserve"> retrasó el tiempo hasta el apareamiento confirmado en todas las dosis sometidas a prueba.</w:t>
      </w:r>
    </w:p>
    <w:p w:rsidR="00C22898" w:rsidRPr="002A278F" w:rsidRDefault="00C22898">
      <w:pPr>
        <w:rPr>
          <w:sz w:val="22"/>
          <w:szCs w:val="22"/>
          <w:lang w:val="es-ES"/>
        </w:rPr>
      </w:pPr>
    </w:p>
    <w:p w:rsidR="00A02365" w:rsidRPr="002A278F" w:rsidRDefault="00A02365">
      <w:pPr>
        <w:rPr>
          <w:sz w:val="22"/>
          <w:szCs w:val="22"/>
          <w:lang w:val="es-ES"/>
        </w:rPr>
      </w:pPr>
      <w:r w:rsidRPr="002A278F">
        <w:rPr>
          <w:sz w:val="22"/>
          <w:szCs w:val="22"/>
          <w:lang w:val="es-ES"/>
        </w:rPr>
        <w:t>No se han realizado estudios de reproducción prenatal ni postnatal en animales.</w:t>
      </w:r>
    </w:p>
    <w:p w:rsidR="00A02365" w:rsidRPr="002A278F" w:rsidRDefault="00A02365">
      <w:pPr>
        <w:rPr>
          <w:sz w:val="22"/>
          <w:szCs w:val="22"/>
          <w:lang w:val="es-ES"/>
        </w:rPr>
      </w:pPr>
    </w:p>
    <w:p w:rsidR="00A02365" w:rsidRPr="002A278F" w:rsidRDefault="00A02365">
      <w:pPr>
        <w:rPr>
          <w:sz w:val="22"/>
          <w:szCs w:val="22"/>
          <w:lang w:val="es-ES"/>
        </w:rPr>
      </w:pPr>
    </w:p>
    <w:p w:rsidR="00A02365" w:rsidRPr="002A278F" w:rsidRDefault="00A02365" w:rsidP="00A35ACF">
      <w:pPr>
        <w:keepNext/>
        <w:tabs>
          <w:tab w:val="left" w:pos="540"/>
        </w:tabs>
        <w:rPr>
          <w:b/>
          <w:bCs/>
          <w:sz w:val="22"/>
          <w:szCs w:val="22"/>
          <w:lang w:val="es-ES"/>
        </w:rPr>
      </w:pPr>
      <w:r w:rsidRPr="002A278F">
        <w:rPr>
          <w:b/>
          <w:bCs/>
          <w:sz w:val="22"/>
          <w:szCs w:val="22"/>
          <w:lang w:val="es-ES"/>
        </w:rPr>
        <w:t>6.</w:t>
      </w:r>
      <w:r w:rsidRPr="002A278F">
        <w:rPr>
          <w:b/>
          <w:bCs/>
          <w:sz w:val="22"/>
          <w:szCs w:val="22"/>
          <w:lang w:val="es-ES"/>
        </w:rPr>
        <w:tab/>
        <w:t>DATOS FARMACÉUTICOS</w:t>
      </w:r>
    </w:p>
    <w:p w:rsidR="00A02365" w:rsidRPr="002A278F" w:rsidRDefault="00A02365" w:rsidP="00A35ACF">
      <w:pPr>
        <w:keepNext/>
        <w:tabs>
          <w:tab w:val="left" w:pos="540"/>
        </w:tabs>
        <w:rPr>
          <w:sz w:val="22"/>
          <w:szCs w:val="22"/>
          <w:lang w:val="es-ES"/>
        </w:rPr>
      </w:pPr>
    </w:p>
    <w:p w:rsidR="00A02365" w:rsidRPr="002A278F" w:rsidRDefault="00A02365" w:rsidP="00A35ACF">
      <w:pPr>
        <w:keepNext/>
        <w:tabs>
          <w:tab w:val="left" w:pos="540"/>
        </w:tabs>
        <w:rPr>
          <w:b/>
          <w:bCs/>
          <w:sz w:val="22"/>
          <w:szCs w:val="22"/>
          <w:lang w:val="es-ES"/>
        </w:rPr>
      </w:pPr>
      <w:r w:rsidRPr="002A278F">
        <w:rPr>
          <w:b/>
          <w:bCs/>
          <w:sz w:val="22"/>
          <w:szCs w:val="22"/>
          <w:lang w:val="es-ES"/>
        </w:rPr>
        <w:t>6.1</w:t>
      </w:r>
      <w:r w:rsidRPr="002A278F">
        <w:rPr>
          <w:b/>
          <w:bCs/>
          <w:sz w:val="22"/>
          <w:szCs w:val="22"/>
          <w:lang w:val="es-ES"/>
        </w:rPr>
        <w:tab/>
        <w:t>Lista de excipientes</w:t>
      </w:r>
    </w:p>
    <w:p w:rsidR="00A02365" w:rsidRPr="002A278F" w:rsidRDefault="00A02365" w:rsidP="00A35ACF">
      <w:pPr>
        <w:keepNext/>
        <w:rPr>
          <w:sz w:val="22"/>
          <w:szCs w:val="22"/>
          <w:lang w:val="es-ES"/>
        </w:rPr>
      </w:pPr>
    </w:p>
    <w:p w:rsidR="00B66DA8" w:rsidRPr="00C32F83" w:rsidRDefault="00B66DA8" w:rsidP="00B66DA8">
      <w:pPr>
        <w:keepNext/>
        <w:rPr>
          <w:sz w:val="22"/>
          <w:szCs w:val="22"/>
          <w:u w:val="single"/>
          <w:lang w:val="es-ES"/>
        </w:rPr>
      </w:pPr>
      <w:r w:rsidRPr="00C32F83">
        <w:rPr>
          <w:sz w:val="22"/>
          <w:szCs w:val="22"/>
          <w:u w:val="single"/>
          <w:lang w:val="es-ES"/>
        </w:rPr>
        <w:t>Ferriprox 500 mg comprimidos recubierto</w:t>
      </w:r>
      <w:r>
        <w:rPr>
          <w:sz w:val="22"/>
          <w:szCs w:val="22"/>
          <w:u w:val="single"/>
          <w:lang w:val="es-ES"/>
        </w:rPr>
        <w:t>s</w:t>
      </w:r>
      <w:r w:rsidRPr="00C32F83">
        <w:rPr>
          <w:sz w:val="22"/>
          <w:szCs w:val="22"/>
          <w:u w:val="single"/>
          <w:lang w:val="es-ES"/>
        </w:rPr>
        <w:t xml:space="preserve"> con pel</w:t>
      </w:r>
      <w:r>
        <w:rPr>
          <w:sz w:val="22"/>
          <w:szCs w:val="22"/>
          <w:u w:val="single"/>
          <w:lang w:val="es-ES"/>
        </w:rPr>
        <w:t>ícula</w:t>
      </w:r>
    </w:p>
    <w:p w:rsidR="00A02365" w:rsidRPr="00BB7D06" w:rsidRDefault="00A02365" w:rsidP="00A35ACF">
      <w:pPr>
        <w:keepNext/>
        <w:rPr>
          <w:bCs/>
          <w:i/>
          <w:sz w:val="22"/>
          <w:szCs w:val="22"/>
          <w:lang w:val="es-ES"/>
        </w:rPr>
      </w:pPr>
      <w:r w:rsidRPr="00BB7D06">
        <w:rPr>
          <w:bCs/>
          <w:i/>
          <w:sz w:val="22"/>
          <w:szCs w:val="22"/>
          <w:lang w:val="es-ES"/>
        </w:rPr>
        <w:t>Núcleo</w:t>
      </w:r>
    </w:p>
    <w:p w:rsidR="00A02365" w:rsidRPr="002A278F" w:rsidRDefault="00A02365">
      <w:pPr>
        <w:rPr>
          <w:sz w:val="22"/>
          <w:szCs w:val="22"/>
          <w:lang w:val="es-ES"/>
        </w:rPr>
      </w:pPr>
      <w:r w:rsidRPr="002A278F">
        <w:rPr>
          <w:sz w:val="22"/>
          <w:szCs w:val="22"/>
          <w:lang w:val="es-ES"/>
        </w:rPr>
        <w:t>Celulosa microcristalina</w:t>
      </w:r>
    </w:p>
    <w:p w:rsidR="00A02365" w:rsidRPr="002A278F" w:rsidRDefault="00A02365">
      <w:pPr>
        <w:rPr>
          <w:sz w:val="22"/>
          <w:szCs w:val="22"/>
          <w:lang w:val="es-ES"/>
        </w:rPr>
      </w:pPr>
      <w:r w:rsidRPr="002A278F">
        <w:rPr>
          <w:sz w:val="22"/>
          <w:szCs w:val="22"/>
          <w:lang w:val="es-ES"/>
        </w:rPr>
        <w:t>Estearato de magnesio</w:t>
      </w:r>
    </w:p>
    <w:p w:rsidR="00A02365" w:rsidRPr="002A278F" w:rsidRDefault="00A02365">
      <w:pPr>
        <w:rPr>
          <w:sz w:val="22"/>
          <w:szCs w:val="22"/>
          <w:lang w:val="es-ES"/>
        </w:rPr>
      </w:pPr>
      <w:r w:rsidRPr="002A278F">
        <w:rPr>
          <w:sz w:val="22"/>
          <w:szCs w:val="22"/>
          <w:lang w:val="es-ES"/>
        </w:rPr>
        <w:t>Sílice coloidal hidratada</w:t>
      </w:r>
    </w:p>
    <w:p w:rsidR="00A02365" w:rsidRPr="002A278F" w:rsidRDefault="00A02365">
      <w:pPr>
        <w:rPr>
          <w:sz w:val="22"/>
          <w:szCs w:val="22"/>
          <w:lang w:val="es-ES"/>
        </w:rPr>
      </w:pPr>
    </w:p>
    <w:p w:rsidR="00A02365" w:rsidRPr="00BB7D06" w:rsidRDefault="00B66DA8" w:rsidP="00B51165">
      <w:pPr>
        <w:keepNext/>
        <w:rPr>
          <w:bCs/>
          <w:i/>
          <w:sz w:val="22"/>
          <w:szCs w:val="22"/>
          <w:lang w:val="es-ES"/>
        </w:rPr>
      </w:pPr>
      <w:r w:rsidRPr="00BB7D06">
        <w:rPr>
          <w:bCs/>
          <w:i/>
          <w:sz w:val="22"/>
          <w:szCs w:val="22"/>
          <w:lang w:val="es-ES"/>
        </w:rPr>
        <w:t>Cubierta del comprimido</w:t>
      </w:r>
    </w:p>
    <w:p w:rsidR="00A02365" w:rsidRPr="002A278F" w:rsidRDefault="00A02365">
      <w:pPr>
        <w:rPr>
          <w:sz w:val="22"/>
          <w:szCs w:val="22"/>
          <w:lang w:val="es-ES"/>
        </w:rPr>
      </w:pPr>
      <w:r w:rsidRPr="002A278F">
        <w:rPr>
          <w:sz w:val="22"/>
          <w:szCs w:val="22"/>
          <w:lang w:val="es-ES"/>
        </w:rPr>
        <w:t>Hipromelosa</w:t>
      </w:r>
    </w:p>
    <w:p w:rsidR="00A02365" w:rsidRPr="002A278F" w:rsidRDefault="00A02365">
      <w:pPr>
        <w:rPr>
          <w:sz w:val="22"/>
          <w:szCs w:val="22"/>
          <w:lang w:val="es-ES"/>
        </w:rPr>
      </w:pPr>
      <w:r w:rsidRPr="002A278F">
        <w:rPr>
          <w:sz w:val="22"/>
          <w:szCs w:val="22"/>
          <w:lang w:val="es-ES"/>
        </w:rPr>
        <w:t>Macrogol</w:t>
      </w:r>
    </w:p>
    <w:p w:rsidR="00A02365" w:rsidRDefault="00A02365">
      <w:pPr>
        <w:rPr>
          <w:sz w:val="22"/>
          <w:szCs w:val="22"/>
          <w:lang w:val="es-ES"/>
        </w:rPr>
      </w:pPr>
      <w:r w:rsidRPr="002A278F">
        <w:rPr>
          <w:sz w:val="22"/>
          <w:szCs w:val="22"/>
          <w:lang w:val="es-ES"/>
        </w:rPr>
        <w:t>Dióxido de titanio</w:t>
      </w:r>
    </w:p>
    <w:p w:rsidR="00B66DA8" w:rsidRDefault="00B66DA8">
      <w:pPr>
        <w:rPr>
          <w:sz w:val="22"/>
          <w:szCs w:val="22"/>
          <w:lang w:val="es-ES"/>
        </w:rPr>
      </w:pPr>
    </w:p>
    <w:p w:rsidR="00B66DA8" w:rsidRPr="00C32F83" w:rsidRDefault="00B66DA8" w:rsidP="00B51165">
      <w:pPr>
        <w:keepNext/>
        <w:rPr>
          <w:sz w:val="22"/>
          <w:szCs w:val="22"/>
          <w:u w:val="single"/>
          <w:lang w:val="es-ES"/>
        </w:rPr>
      </w:pPr>
      <w:r w:rsidRPr="00C32F83">
        <w:rPr>
          <w:sz w:val="22"/>
          <w:szCs w:val="22"/>
          <w:u w:val="single"/>
          <w:lang w:val="es-ES"/>
        </w:rPr>
        <w:t xml:space="preserve">Ferriprox 1000 mg </w:t>
      </w:r>
      <w:r w:rsidRPr="00B66DA8">
        <w:rPr>
          <w:sz w:val="22"/>
          <w:szCs w:val="22"/>
          <w:u w:val="single"/>
          <w:lang w:val="es-ES"/>
        </w:rPr>
        <w:t>comprimidos recubier</w:t>
      </w:r>
      <w:r>
        <w:rPr>
          <w:sz w:val="22"/>
          <w:szCs w:val="22"/>
          <w:u w:val="single"/>
          <w:lang w:val="es-ES"/>
        </w:rPr>
        <w:t>t</w:t>
      </w:r>
      <w:r w:rsidRPr="00C32F83">
        <w:rPr>
          <w:sz w:val="22"/>
          <w:szCs w:val="22"/>
          <w:u w:val="single"/>
          <w:lang w:val="es-ES"/>
        </w:rPr>
        <w:t>o</w:t>
      </w:r>
      <w:r>
        <w:rPr>
          <w:sz w:val="22"/>
          <w:szCs w:val="22"/>
          <w:u w:val="single"/>
          <w:lang w:val="es-ES"/>
        </w:rPr>
        <w:t>s</w:t>
      </w:r>
      <w:r w:rsidRPr="00C32F83">
        <w:rPr>
          <w:sz w:val="22"/>
          <w:szCs w:val="22"/>
          <w:u w:val="single"/>
          <w:lang w:val="es-ES"/>
        </w:rPr>
        <w:t xml:space="preserve"> con pel</w:t>
      </w:r>
      <w:r>
        <w:rPr>
          <w:sz w:val="22"/>
          <w:szCs w:val="22"/>
          <w:u w:val="single"/>
          <w:lang w:val="es-ES"/>
        </w:rPr>
        <w:t>ícula</w:t>
      </w:r>
    </w:p>
    <w:p w:rsidR="00B66DA8" w:rsidRPr="007824F6" w:rsidRDefault="00B66DA8" w:rsidP="00B66DA8">
      <w:pPr>
        <w:keepNext/>
        <w:rPr>
          <w:bCs/>
          <w:i/>
          <w:iCs/>
          <w:sz w:val="22"/>
          <w:szCs w:val="22"/>
          <w:lang w:val="pt-PT"/>
        </w:rPr>
      </w:pPr>
      <w:r w:rsidRPr="007824F6">
        <w:rPr>
          <w:bCs/>
          <w:i/>
          <w:iCs/>
          <w:sz w:val="22"/>
          <w:szCs w:val="22"/>
          <w:lang w:val="pt-PT"/>
        </w:rPr>
        <w:t>Núcleo</w:t>
      </w:r>
    </w:p>
    <w:p w:rsidR="00B66DA8" w:rsidRPr="007824F6" w:rsidRDefault="00B66DA8" w:rsidP="00B66DA8">
      <w:pPr>
        <w:rPr>
          <w:sz w:val="22"/>
          <w:szCs w:val="22"/>
          <w:lang w:val="pt-PT"/>
        </w:rPr>
      </w:pPr>
      <w:r w:rsidRPr="007824F6">
        <w:rPr>
          <w:sz w:val="22"/>
          <w:szCs w:val="22"/>
          <w:lang w:val="pt-PT"/>
        </w:rPr>
        <w:t>Metilcelulosa USP A15LV</w:t>
      </w:r>
    </w:p>
    <w:p w:rsidR="00B66DA8" w:rsidRPr="007824F6" w:rsidRDefault="00B66DA8" w:rsidP="00B66DA8">
      <w:pPr>
        <w:rPr>
          <w:sz w:val="22"/>
          <w:szCs w:val="22"/>
          <w:lang w:val="pt-PT"/>
        </w:rPr>
      </w:pPr>
      <w:r w:rsidRPr="007824F6">
        <w:rPr>
          <w:sz w:val="22"/>
          <w:szCs w:val="22"/>
          <w:lang w:val="pt-PT"/>
        </w:rPr>
        <w:t>Crospovidona</w:t>
      </w:r>
    </w:p>
    <w:p w:rsidR="00B66DA8" w:rsidRPr="007824F6" w:rsidRDefault="00B66DA8" w:rsidP="00B66DA8">
      <w:pPr>
        <w:rPr>
          <w:sz w:val="22"/>
          <w:szCs w:val="22"/>
          <w:lang w:val="pt-PT"/>
        </w:rPr>
      </w:pPr>
      <w:r w:rsidRPr="007824F6">
        <w:rPr>
          <w:sz w:val="22"/>
          <w:szCs w:val="22"/>
          <w:lang w:val="pt-PT"/>
        </w:rPr>
        <w:t>Estearato de magnesio</w:t>
      </w:r>
    </w:p>
    <w:p w:rsidR="00B66DA8" w:rsidRPr="007824F6" w:rsidRDefault="00B66DA8" w:rsidP="00B66DA8">
      <w:pPr>
        <w:rPr>
          <w:b/>
          <w:sz w:val="22"/>
          <w:szCs w:val="22"/>
          <w:lang w:val="pt-PT"/>
        </w:rPr>
      </w:pPr>
    </w:p>
    <w:p w:rsidR="00B66DA8" w:rsidRPr="00C32F83" w:rsidRDefault="00B66DA8" w:rsidP="00B66DA8">
      <w:pPr>
        <w:keepNext/>
        <w:rPr>
          <w:bCs/>
          <w:i/>
          <w:iCs/>
          <w:sz w:val="22"/>
          <w:szCs w:val="22"/>
          <w:lang w:val="es-ES"/>
        </w:rPr>
      </w:pPr>
      <w:r w:rsidRPr="00C32F83">
        <w:rPr>
          <w:bCs/>
          <w:i/>
          <w:iCs/>
          <w:sz w:val="22"/>
          <w:szCs w:val="22"/>
          <w:lang w:val="es-ES"/>
        </w:rPr>
        <w:t>Cubierta del comprimido</w:t>
      </w:r>
    </w:p>
    <w:p w:rsidR="00B66DA8" w:rsidRPr="00C32F83" w:rsidRDefault="00B66DA8" w:rsidP="00B66DA8">
      <w:pPr>
        <w:rPr>
          <w:sz w:val="22"/>
          <w:szCs w:val="22"/>
          <w:lang w:val="es-ES"/>
        </w:rPr>
      </w:pPr>
      <w:r w:rsidRPr="00C32F83">
        <w:rPr>
          <w:sz w:val="22"/>
          <w:szCs w:val="22"/>
          <w:lang w:val="es-ES"/>
        </w:rPr>
        <w:t>Hipromelosa 2910 USP/EP</w:t>
      </w:r>
    </w:p>
    <w:p w:rsidR="00B66DA8" w:rsidRPr="00C32F83" w:rsidRDefault="00B66DA8" w:rsidP="00B66DA8">
      <w:pPr>
        <w:rPr>
          <w:sz w:val="22"/>
          <w:szCs w:val="22"/>
          <w:lang w:val="es-ES"/>
        </w:rPr>
      </w:pPr>
      <w:r w:rsidRPr="00C32F83">
        <w:rPr>
          <w:sz w:val="22"/>
          <w:szCs w:val="22"/>
          <w:lang w:val="es-ES"/>
        </w:rPr>
        <w:t>Hidroxipropyl celulosa</w:t>
      </w:r>
    </w:p>
    <w:p w:rsidR="00B66DA8" w:rsidRPr="00C32F83" w:rsidRDefault="00B66DA8" w:rsidP="00B66DA8">
      <w:pPr>
        <w:rPr>
          <w:sz w:val="22"/>
          <w:szCs w:val="22"/>
          <w:lang w:val="es-ES"/>
        </w:rPr>
      </w:pPr>
      <w:r w:rsidRPr="00C32F83">
        <w:rPr>
          <w:sz w:val="22"/>
          <w:szCs w:val="22"/>
          <w:lang w:val="es-ES"/>
        </w:rPr>
        <w:t>Macrogol</w:t>
      </w:r>
    </w:p>
    <w:p w:rsidR="00B66DA8" w:rsidRPr="002A278F" w:rsidRDefault="00B66DA8" w:rsidP="00654620">
      <w:pPr>
        <w:tabs>
          <w:tab w:val="left" w:pos="2657"/>
        </w:tabs>
        <w:rPr>
          <w:sz w:val="22"/>
          <w:szCs w:val="22"/>
          <w:lang w:val="es-ES"/>
        </w:rPr>
      </w:pPr>
      <w:r w:rsidRPr="00B66DA8">
        <w:rPr>
          <w:sz w:val="22"/>
          <w:szCs w:val="22"/>
          <w:lang w:val="es-ES"/>
        </w:rPr>
        <w:t>Di</w:t>
      </w:r>
      <w:r>
        <w:rPr>
          <w:sz w:val="22"/>
          <w:szCs w:val="22"/>
          <w:lang w:val="es-ES"/>
        </w:rPr>
        <w:t>ó</w:t>
      </w:r>
      <w:r w:rsidRPr="006F7EA6">
        <w:rPr>
          <w:sz w:val="22"/>
          <w:szCs w:val="22"/>
          <w:lang w:val="es-ES"/>
        </w:rPr>
        <w:t>xido de t</w:t>
      </w:r>
      <w:r w:rsidRPr="00B66DA8">
        <w:rPr>
          <w:sz w:val="22"/>
          <w:szCs w:val="22"/>
          <w:lang w:val="es-ES"/>
        </w:rPr>
        <w:t>itanio</w:t>
      </w:r>
    </w:p>
    <w:p w:rsidR="00A02365" w:rsidRPr="002A278F" w:rsidRDefault="00A02365">
      <w:pPr>
        <w:rPr>
          <w:sz w:val="22"/>
          <w:szCs w:val="22"/>
          <w:lang w:val="es-ES"/>
        </w:rPr>
      </w:pPr>
    </w:p>
    <w:p w:rsidR="00A02365" w:rsidRPr="002A278F" w:rsidRDefault="00A02365" w:rsidP="00B758D3">
      <w:pPr>
        <w:pStyle w:val="ormal"/>
        <w:keepNext/>
        <w:tabs>
          <w:tab w:val="left" w:pos="540"/>
        </w:tabs>
        <w:suppressAutoHyphens w:val="0"/>
        <w:rPr>
          <w:bCs/>
          <w:lang w:val="es-ES"/>
        </w:rPr>
      </w:pPr>
      <w:r w:rsidRPr="002A278F">
        <w:rPr>
          <w:bCs/>
          <w:lang w:val="es-ES"/>
        </w:rPr>
        <w:t>6.2</w:t>
      </w:r>
      <w:r w:rsidRPr="002A278F">
        <w:rPr>
          <w:bCs/>
          <w:lang w:val="es-ES"/>
        </w:rPr>
        <w:tab/>
        <w:t>Incompatibilidades</w:t>
      </w:r>
    </w:p>
    <w:p w:rsidR="00A02365" w:rsidRPr="002A278F" w:rsidRDefault="00A02365" w:rsidP="00B758D3">
      <w:pPr>
        <w:keepNext/>
        <w:rPr>
          <w:sz w:val="22"/>
          <w:szCs w:val="22"/>
          <w:lang w:val="es-ES"/>
        </w:rPr>
      </w:pPr>
    </w:p>
    <w:p w:rsidR="00A02365" w:rsidRPr="002A278F" w:rsidRDefault="00A02365">
      <w:pPr>
        <w:rPr>
          <w:sz w:val="22"/>
          <w:szCs w:val="22"/>
          <w:lang w:val="es-ES"/>
        </w:rPr>
      </w:pPr>
      <w:r w:rsidRPr="002A278F">
        <w:rPr>
          <w:sz w:val="22"/>
          <w:szCs w:val="22"/>
          <w:lang w:val="es-ES"/>
        </w:rPr>
        <w:t>No procede.</w:t>
      </w:r>
    </w:p>
    <w:p w:rsidR="00A02365" w:rsidRPr="002A278F" w:rsidRDefault="00A02365">
      <w:pPr>
        <w:rPr>
          <w:sz w:val="22"/>
          <w:szCs w:val="22"/>
          <w:lang w:val="es-ES"/>
        </w:rPr>
      </w:pPr>
    </w:p>
    <w:p w:rsidR="00A02365" w:rsidRPr="002A278F" w:rsidRDefault="00A02365" w:rsidP="00C37CCC">
      <w:pPr>
        <w:pStyle w:val="ormal"/>
        <w:keepNext/>
        <w:tabs>
          <w:tab w:val="left" w:pos="540"/>
        </w:tabs>
        <w:suppressAutoHyphens w:val="0"/>
        <w:rPr>
          <w:bCs/>
          <w:lang w:val="es-ES"/>
        </w:rPr>
      </w:pPr>
      <w:r w:rsidRPr="002A278F">
        <w:rPr>
          <w:bCs/>
          <w:lang w:val="es-ES"/>
        </w:rPr>
        <w:t>6.3</w:t>
      </w:r>
      <w:r w:rsidRPr="002A278F">
        <w:rPr>
          <w:bCs/>
          <w:lang w:val="es-ES"/>
        </w:rPr>
        <w:tab/>
        <w:t>Período de validez</w:t>
      </w:r>
    </w:p>
    <w:p w:rsidR="00A02365" w:rsidRPr="002A278F" w:rsidRDefault="00A02365" w:rsidP="00C37CCC">
      <w:pPr>
        <w:keepNext/>
        <w:rPr>
          <w:sz w:val="22"/>
          <w:szCs w:val="22"/>
          <w:lang w:val="es-ES"/>
        </w:rPr>
      </w:pPr>
    </w:p>
    <w:p w:rsidR="003D51B9" w:rsidRPr="00C32F83" w:rsidRDefault="003D51B9" w:rsidP="003D51B9">
      <w:pPr>
        <w:keepNext/>
        <w:rPr>
          <w:sz w:val="22"/>
          <w:szCs w:val="22"/>
          <w:u w:val="single"/>
          <w:lang w:val="es-ES"/>
        </w:rPr>
      </w:pPr>
      <w:r w:rsidRPr="00C32F83">
        <w:rPr>
          <w:sz w:val="22"/>
          <w:szCs w:val="22"/>
          <w:u w:val="single"/>
          <w:lang w:val="es-ES"/>
        </w:rPr>
        <w:t>Ferriprox 500 mg comprimidos recubierto</w:t>
      </w:r>
      <w:r>
        <w:rPr>
          <w:sz w:val="22"/>
          <w:szCs w:val="22"/>
          <w:u w:val="single"/>
          <w:lang w:val="es-ES"/>
        </w:rPr>
        <w:t>s</w:t>
      </w:r>
      <w:r w:rsidRPr="00C32F83">
        <w:rPr>
          <w:sz w:val="22"/>
          <w:szCs w:val="22"/>
          <w:u w:val="single"/>
          <w:lang w:val="es-ES"/>
        </w:rPr>
        <w:t xml:space="preserve"> con pel</w:t>
      </w:r>
      <w:r>
        <w:rPr>
          <w:sz w:val="22"/>
          <w:szCs w:val="22"/>
          <w:u w:val="single"/>
          <w:lang w:val="es-ES"/>
        </w:rPr>
        <w:t>ícula</w:t>
      </w:r>
    </w:p>
    <w:p w:rsidR="00A02365" w:rsidRPr="002A278F" w:rsidRDefault="00A02365">
      <w:pPr>
        <w:rPr>
          <w:sz w:val="22"/>
          <w:szCs w:val="22"/>
          <w:lang w:val="es-ES"/>
        </w:rPr>
      </w:pPr>
      <w:r w:rsidRPr="002A278F">
        <w:rPr>
          <w:sz w:val="22"/>
          <w:szCs w:val="22"/>
          <w:lang w:val="es-ES"/>
        </w:rPr>
        <w:t>5 años.</w:t>
      </w:r>
    </w:p>
    <w:p w:rsidR="00A02365" w:rsidRDefault="00A02365">
      <w:pPr>
        <w:rPr>
          <w:sz w:val="22"/>
          <w:szCs w:val="22"/>
          <w:lang w:val="es-ES"/>
        </w:rPr>
      </w:pPr>
    </w:p>
    <w:p w:rsidR="003D51B9" w:rsidRDefault="003D51B9" w:rsidP="00C37CCC">
      <w:pPr>
        <w:keepNext/>
        <w:rPr>
          <w:sz w:val="22"/>
          <w:szCs w:val="22"/>
          <w:u w:val="single"/>
          <w:lang w:val="es-ES"/>
        </w:rPr>
      </w:pPr>
      <w:r w:rsidRPr="00C32F83">
        <w:rPr>
          <w:sz w:val="22"/>
          <w:szCs w:val="22"/>
          <w:u w:val="single"/>
          <w:lang w:val="es-ES"/>
        </w:rPr>
        <w:t xml:space="preserve">Ferriprox 1000 mg </w:t>
      </w:r>
      <w:r w:rsidRPr="00B66DA8">
        <w:rPr>
          <w:sz w:val="22"/>
          <w:szCs w:val="22"/>
          <w:u w:val="single"/>
          <w:lang w:val="es-ES"/>
        </w:rPr>
        <w:t>comprimidos recubier</w:t>
      </w:r>
      <w:r>
        <w:rPr>
          <w:sz w:val="22"/>
          <w:szCs w:val="22"/>
          <w:u w:val="single"/>
          <w:lang w:val="es-ES"/>
        </w:rPr>
        <w:t>t</w:t>
      </w:r>
      <w:r w:rsidRPr="00C32F83">
        <w:rPr>
          <w:sz w:val="22"/>
          <w:szCs w:val="22"/>
          <w:u w:val="single"/>
          <w:lang w:val="es-ES"/>
        </w:rPr>
        <w:t>o</w:t>
      </w:r>
      <w:r>
        <w:rPr>
          <w:sz w:val="22"/>
          <w:szCs w:val="22"/>
          <w:u w:val="single"/>
          <w:lang w:val="es-ES"/>
        </w:rPr>
        <w:t>s</w:t>
      </w:r>
      <w:r w:rsidRPr="00C32F83">
        <w:rPr>
          <w:sz w:val="22"/>
          <w:szCs w:val="22"/>
          <w:u w:val="single"/>
          <w:lang w:val="es-ES"/>
        </w:rPr>
        <w:t xml:space="preserve"> con pel</w:t>
      </w:r>
      <w:r>
        <w:rPr>
          <w:sz w:val="22"/>
          <w:szCs w:val="22"/>
          <w:u w:val="single"/>
          <w:lang w:val="es-ES"/>
        </w:rPr>
        <w:t>ícula</w:t>
      </w:r>
    </w:p>
    <w:p w:rsidR="003D51B9" w:rsidRDefault="00E209F7" w:rsidP="003D51B9">
      <w:pPr>
        <w:rPr>
          <w:sz w:val="22"/>
          <w:szCs w:val="22"/>
          <w:lang w:val="es-ES"/>
        </w:rPr>
      </w:pPr>
      <w:r>
        <w:rPr>
          <w:sz w:val="22"/>
          <w:szCs w:val="22"/>
          <w:lang w:val="es-ES"/>
        </w:rPr>
        <w:t>4</w:t>
      </w:r>
      <w:r w:rsidR="003D51B9" w:rsidRPr="002A278F">
        <w:rPr>
          <w:sz w:val="22"/>
          <w:szCs w:val="22"/>
          <w:lang w:val="es-ES"/>
        </w:rPr>
        <w:t xml:space="preserve"> años.</w:t>
      </w:r>
    </w:p>
    <w:p w:rsidR="003D51B9" w:rsidRPr="00C32F83" w:rsidRDefault="003D51B9" w:rsidP="003D51B9">
      <w:pPr>
        <w:rPr>
          <w:sz w:val="22"/>
          <w:szCs w:val="22"/>
          <w:u w:val="single"/>
          <w:lang w:val="es-ES"/>
        </w:rPr>
      </w:pPr>
      <w:r w:rsidRPr="002A278F">
        <w:rPr>
          <w:sz w:val="22"/>
          <w:szCs w:val="22"/>
          <w:lang w:val="es-ES"/>
        </w:rPr>
        <w:t>Tras abrir el envase por primera vez, utilizar el producto en un plazo de 50 días.</w:t>
      </w:r>
    </w:p>
    <w:p w:rsidR="003D51B9" w:rsidRPr="002A278F" w:rsidRDefault="003D51B9">
      <w:pPr>
        <w:rPr>
          <w:sz w:val="22"/>
          <w:szCs w:val="22"/>
          <w:lang w:val="es-ES"/>
        </w:rPr>
      </w:pPr>
    </w:p>
    <w:p w:rsidR="00A02365" w:rsidRPr="002A278F" w:rsidRDefault="00A02365" w:rsidP="00C37CCC">
      <w:pPr>
        <w:pStyle w:val="ormal"/>
        <w:keepNext/>
        <w:tabs>
          <w:tab w:val="left" w:pos="540"/>
        </w:tabs>
        <w:suppressAutoHyphens w:val="0"/>
        <w:rPr>
          <w:bCs/>
          <w:lang w:val="es-ES"/>
        </w:rPr>
      </w:pPr>
      <w:r w:rsidRPr="002A278F">
        <w:rPr>
          <w:bCs/>
          <w:lang w:val="es-ES"/>
        </w:rPr>
        <w:t>6.4</w:t>
      </w:r>
      <w:r w:rsidRPr="002A278F">
        <w:rPr>
          <w:bCs/>
          <w:lang w:val="es-ES"/>
        </w:rPr>
        <w:tab/>
        <w:t>Precauciones especiales de conservación</w:t>
      </w:r>
    </w:p>
    <w:p w:rsidR="00A02365" w:rsidRPr="002A278F" w:rsidRDefault="00A02365" w:rsidP="00C37CCC">
      <w:pPr>
        <w:keepNext/>
        <w:rPr>
          <w:sz w:val="22"/>
          <w:szCs w:val="22"/>
          <w:lang w:val="es-ES"/>
        </w:rPr>
      </w:pPr>
    </w:p>
    <w:p w:rsidR="003D51B9" w:rsidRPr="00C32F83" w:rsidRDefault="003D51B9" w:rsidP="003D51B9">
      <w:pPr>
        <w:keepNext/>
        <w:rPr>
          <w:sz w:val="22"/>
          <w:szCs w:val="22"/>
          <w:u w:val="single"/>
          <w:lang w:val="es-ES"/>
        </w:rPr>
      </w:pPr>
      <w:r w:rsidRPr="00C32F83">
        <w:rPr>
          <w:sz w:val="22"/>
          <w:szCs w:val="22"/>
          <w:u w:val="single"/>
          <w:lang w:val="es-ES"/>
        </w:rPr>
        <w:t>Ferriprox 500 mg comprimidos recubierto</w:t>
      </w:r>
      <w:r>
        <w:rPr>
          <w:sz w:val="22"/>
          <w:szCs w:val="22"/>
          <w:u w:val="single"/>
          <w:lang w:val="es-ES"/>
        </w:rPr>
        <w:t>s</w:t>
      </w:r>
      <w:r w:rsidRPr="00C32F83">
        <w:rPr>
          <w:sz w:val="22"/>
          <w:szCs w:val="22"/>
          <w:u w:val="single"/>
          <w:lang w:val="es-ES"/>
        </w:rPr>
        <w:t xml:space="preserve"> con pel</w:t>
      </w:r>
      <w:r>
        <w:rPr>
          <w:sz w:val="22"/>
          <w:szCs w:val="22"/>
          <w:u w:val="single"/>
          <w:lang w:val="es-ES"/>
        </w:rPr>
        <w:t>ícula</w:t>
      </w:r>
    </w:p>
    <w:p w:rsidR="00A02365" w:rsidRPr="002A278F" w:rsidRDefault="00A02365">
      <w:pPr>
        <w:rPr>
          <w:sz w:val="22"/>
          <w:szCs w:val="22"/>
          <w:lang w:val="es-ES"/>
        </w:rPr>
      </w:pPr>
      <w:r w:rsidRPr="002A278F">
        <w:rPr>
          <w:sz w:val="22"/>
          <w:szCs w:val="22"/>
          <w:lang w:val="es-ES"/>
        </w:rPr>
        <w:t>No conservar a temperatura superior a 30ºC.</w:t>
      </w:r>
    </w:p>
    <w:p w:rsidR="00A02365" w:rsidRDefault="00A02365">
      <w:pPr>
        <w:rPr>
          <w:sz w:val="22"/>
          <w:szCs w:val="22"/>
          <w:lang w:val="es-ES"/>
        </w:rPr>
      </w:pPr>
    </w:p>
    <w:p w:rsidR="003D51B9" w:rsidRDefault="003D51B9" w:rsidP="00C37CCC">
      <w:pPr>
        <w:keepNext/>
        <w:rPr>
          <w:sz w:val="22"/>
          <w:szCs w:val="22"/>
          <w:u w:val="single"/>
          <w:lang w:val="es-ES"/>
        </w:rPr>
      </w:pPr>
      <w:r w:rsidRPr="00C32F83">
        <w:rPr>
          <w:sz w:val="22"/>
          <w:szCs w:val="22"/>
          <w:u w:val="single"/>
          <w:lang w:val="es-ES"/>
        </w:rPr>
        <w:t xml:space="preserve">Ferriprox 1000 mg </w:t>
      </w:r>
      <w:r w:rsidRPr="00B66DA8">
        <w:rPr>
          <w:sz w:val="22"/>
          <w:szCs w:val="22"/>
          <w:u w:val="single"/>
          <w:lang w:val="es-ES"/>
        </w:rPr>
        <w:t>comprimidos recubier</w:t>
      </w:r>
      <w:r>
        <w:rPr>
          <w:sz w:val="22"/>
          <w:szCs w:val="22"/>
          <w:u w:val="single"/>
          <w:lang w:val="es-ES"/>
        </w:rPr>
        <w:t>t</w:t>
      </w:r>
      <w:r w:rsidRPr="00C32F83">
        <w:rPr>
          <w:sz w:val="22"/>
          <w:szCs w:val="22"/>
          <w:u w:val="single"/>
          <w:lang w:val="es-ES"/>
        </w:rPr>
        <w:t>o</w:t>
      </w:r>
      <w:r>
        <w:rPr>
          <w:sz w:val="22"/>
          <w:szCs w:val="22"/>
          <w:u w:val="single"/>
          <w:lang w:val="es-ES"/>
        </w:rPr>
        <w:t>s</w:t>
      </w:r>
      <w:r w:rsidRPr="00C32F83">
        <w:rPr>
          <w:sz w:val="22"/>
          <w:szCs w:val="22"/>
          <w:u w:val="single"/>
          <w:lang w:val="es-ES"/>
        </w:rPr>
        <w:t xml:space="preserve"> con pel</w:t>
      </w:r>
      <w:r>
        <w:rPr>
          <w:sz w:val="22"/>
          <w:szCs w:val="22"/>
          <w:u w:val="single"/>
          <w:lang w:val="es-ES"/>
        </w:rPr>
        <w:t>ícula</w:t>
      </w:r>
    </w:p>
    <w:p w:rsidR="003D51B9" w:rsidRPr="002A278F" w:rsidRDefault="003D51B9" w:rsidP="003D51B9">
      <w:pPr>
        <w:rPr>
          <w:sz w:val="22"/>
          <w:szCs w:val="22"/>
          <w:lang w:val="es-ES"/>
        </w:rPr>
      </w:pPr>
      <w:r w:rsidRPr="002A278F">
        <w:rPr>
          <w:sz w:val="22"/>
          <w:szCs w:val="22"/>
          <w:lang w:val="es-ES"/>
        </w:rPr>
        <w:t>No conservar a temperatura superior a 30ºC.</w:t>
      </w:r>
    </w:p>
    <w:p w:rsidR="003D51B9" w:rsidRPr="002A278F" w:rsidRDefault="003D51B9" w:rsidP="003D51B9">
      <w:pPr>
        <w:rPr>
          <w:sz w:val="22"/>
          <w:szCs w:val="22"/>
          <w:lang w:val="es-ES"/>
        </w:rPr>
      </w:pPr>
      <w:r w:rsidRPr="002A278F">
        <w:rPr>
          <w:sz w:val="22"/>
          <w:szCs w:val="22"/>
          <w:lang w:val="es-ES"/>
        </w:rPr>
        <w:t>Mantener el frasco cerrado herméticamente para protegerlo de la humedad.</w:t>
      </w:r>
    </w:p>
    <w:p w:rsidR="003D51B9" w:rsidRPr="002A278F" w:rsidRDefault="003D51B9">
      <w:pPr>
        <w:rPr>
          <w:sz w:val="22"/>
          <w:szCs w:val="22"/>
          <w:lang w:val="es-ES"/>
        </w:rPr>
      </w:pPr>
    </w:p>
    <w:p w:rsidR="00A02365" w:rsidRPr="002A278F" w:rsidRDefault="00A02365" w:rsidP="006D42D9">
      <w:pPr>
        <w:pStyle w:val="ormal"/>
        <w:keepNext/>
        <w:tabs>
          <w:tab w:val="left" w:pos="540"/>
        </w:tabs>
        <w:suppressAutoHyphens w:val="0"/>
        <w:rPr>
          <w:bCs/>
          <w:lang w:val="es-ES"/>
        </w:rPr>
      </w:pPr>
      <w:r w:rsidRPr="002A278F">
        <w:rPr>
          <w:bCs/>
          <w:lang w:val="es-ES"/>
        </w:rPr>
        <w:t>6.5</w:t>
      </w:r>
      <w:r w:rsidRPr="002A278F">
        <w:rPr>
          <w:bCs/>
          <w:lang w:val="es-ES"/>
        </w:rPr>
        <w:tab/>
        <w:t>Naturaleza y contenido del envase</w:t>
      </w:r>
    </w:p>
    <w:p w:rsidR="00A02365" w:rsidRPr="002A278F" w:rsidRDefault="00A02365" w:rsidP="006D42D9">
      <w:pPr>
        <w:keepNext/>
        <w:rPr>
          <w:sz w:val="22"/>
          <w:szCs w:val="22"/>
          <w:lang w:val="es-ES"/>
        </w:rPr>
      </w:pPr>
    </w:p>
    <w:p w:rsidR="003D51B9" w:rsidRPr="00C32F83" w:rsidRDefault="003D51B9" w:rsidP="003D51B9">
      <w:pPr>
        <w:keepNext/>
        <w:rPr>
          <w:sz w:val="22"/>
          <w:szCs w:val="22"/>
          <w:u w:val="single"/>
          <w:lang w:val="es-ES"/>
        </w:rPr>
      </w:pPr>
      <w:r w:rsidRPr="00C32F83">
        <w:rPr>
          <w:sz w:val="22"/>
          <w:szCs w:val="22"/>
          <w:u w:val="single"/>
          <w:lang w:val="es-ES"/>
        </w:rPr>
        <w:t>Ferriprox 500 mg comprimidos recubierto</w:t>
      </w:r>
      <w:r>
        <w:rPr>
          <w:sz w:val="22"/>
          <w:szCs w:val="22"/>
          <w:u w:val="single"/>
          <w:lang w:val="es-ES"/>
        </w:rPr>
        <w:t>s</w:t>
      </w:r>
      <w:r w:rsidRPr="00C32F83">
        <w:rPr>
          <w:sz w:val="22"/>
          <w:szCs w:val="22"/>
          <w:u w:val="single"/>
          <w:lang w:val="es-ES"/>
        </w:rPr>
        <w:t xml:space="preserve"> con pel</w:t>
      </w:r>
      <w:r>
        <w:rPr>
          <w:sz w:val="22"/>
          <w:szCs w:val="22"/>
          <w:u w:val="single"/>
          <w:lang w:val="es-ES"/>
        </w:rPr>
        <w:t>ícula</w:t>
      </w:r>
    </w:p>
    <w:p w:rsidR="00A02365" w:rsidRPr="002A278F" w:rsidRDefault="00A02365">
      <w:pPr>
        <w:rPr>
          <w:sz w:val="22"/>
          <w:szCs w:val="22"/>
          <w:lang w:val="es-ES"/>
        </w:rPr>
      </w:pPr>
      <w:r w:rsidRPr="002A278F">
        <w:rPr>
          <w:sz w:val="22"/>
          <w:szCs w:val="22"/>
          <w:lang w:val="es-ES"/>
        </w:rPr>
        <w:t xml:space="preserve">Frasco de </w:t>
      </w:r>
      <w:r w:rsidR="0081575E" w:rsidRPr="002A278F">
        <w:rPr>
          <w:sz w:val="22"/>
          <w:szCs w:val="22"/>
          <w:lang w:val="es-ES"/>
        </w:rPr>
        <w:t>polietileno de alta densidad (</w:t>
      </w:r>
      <w:r w:rsidRPr="002A278F">
        <w:rPr>
          <w:sz w:val="22"/>
          <w:szCs w:val="22"/>
          <w:lang w:val="es-ES"/>
        </w:rPr>
        <w:t>HDPE</w:t>
      </w:r>
      <w:r w:rsidR="0081575E">
        <w:rPr>
          <w:sz w:val="22"/>
          <w:szCs w:val="22"/>
          <w:lang w:val="es-ES"/>
        </w:rPr>
        <w:t>)</w:t>
      </w:r>
      <w:r w:rsidRPr="002A278F">
        <w:rPr>
          <w:sz w:val="22"/>
          <w:szCs w:val="22"/>
          <w:lang w:val="es-ES"/>
        </w:rPr>
        <w:t xml:space="preserve"> con cierre de seguridad </w:t>
      </w:r>
      <w:r w:rsidR="002C075A" w:rsidRPr="002A278F">
        <w:rPr>
          <w:sz w:val="22"/>
          <w:szCs w:val="22"/>
          <w:lang w:val="es-ES"/>
        </w:rPr>
        <w:t xml:space="preserve">de polipropileno </w:t>
      </w:r>
      <w:r w:rsidRPr="002A278F">
        <w:rPr>
          <w:sz w:val="22"/>
          <w:szCs w:val="22"/>
          <w:lang w:val="es-ES"/>
        </w:rPr>
        <w:t>resistente a niños.</w:t>
      </w:r>
    </w:p>
    <w:p w:rsidR="00A02365" w:rsidRPr="002A278F" w:rsidRDefault="0081575E">
      <w:pPr>
        <w:rPr>
          <w:sz w:val="22"/>
          <w:szCs w:val="22"/>
          <w:lang w:val="es-ES"/>
        </w:rPr>
      </w:pPr>
      <w:r w:rsidRPr="002A278F">
        <w:rPr>
          <w:sz w:val="22"/>
          <w:szCs w:val="22"/>
          <w:lang w:val="es-ES"/>
        </w:rPr>
        <w:t xml:space="preserve">Tamaño de </w:t>
      </w:r>
      <w:r w:rsidR="00A02365" w:rsidRPr="002A278F">
        <w:rPr>
          <w:sz w:val="22"/>
          <w:szCs w:val="22"/>
          <w:lang w:val="es-ES"/>
        </w:rPr>
        <w:t>envase de 100 comprimidos.</w:t>
      </w:r>
    </w:p>
    <w:p w:rsidR="00A02365" w:rsidRDefault="00A02365">
      <w:pPr>
        <w:rPr>
          <w:sz w:val="22"/>
          <w:szCs w:val="22"/>
          <w:lang w:val="es-ES"/>
        </w:rPr>
      </w:pPr>
    </w:p>
    <w:p w:rsidR="003D51B9" w:rsidRPr="00C32F83" w:rsidRDefault="003D51B9" w:rsidP="00C37CCC">
      <w:pPr>
        <w:keepNext/>
        <w:rPr>
          <w:sz w:val="22"/>
          <w:szCs w:val="22"/>
          <w:u w:val="single"/>
          <w:lang w:val="es-ES"/>
        </w:rPr>
      </w:pPr>
      <w:r w:rsidRPr="00C32F83">
        <w:rPr>
          <w:sz w:val="22"/>
          <w:szCs w:val="22"/>
          <w:u w:val="single"/>
          <w:lang w:val="es-ES"/>
        </w:rPr>
        <w:t xml:space="preserve">Ferriprox 1000 mg </w:t>
      </w:r>
      <w:r w:rsidRPr="00B66DA8">
        <w:rPr>
          <w:sz w:val="22"/>
          <w:szCs w:val="22"/>
          <w:u w:val="single"/>
          <w:lang w:val="es-ES"/>
        </w:rPr>
        <w:t>comprimidos recubier</w:t>
      </w:r>
      <w:r>
        <w:rPr>
          <w:sz w:val="22"/>
          <w:szCs w:val="22"/>
          <w:u w:val="single"/>
          <w:lang w:val="es-ES"/>
        </w:rPr>
        <w:t>t</w:t>
      </w:r>
      <w:r w:rsidRPr="00C32F83">
        <w:rPr>
          <w:sz w:val="22"/>
          <w:szCs w:val="22"/>
          <w:u w:val="single"/>
          <w:lang w:val="es-ES"/>
        </w:rPr>
        <w:t>o</w:t>
      </w:r>
      <w:r>
        <w:rPr>
          <w:sz w:val="22"/>
          <w:szCs w:val="22"/>
          <w:u w:val="single"/>
          <w:lang w:val="es-ES"/>
        </w:rPr>
        <w:t>s</w:t>
      </w:r>
      <w:r w:rsidRPr="00C32F83">
        <w:rPr>
          <w:sz w:val="22"/>
          <w:szCs w:val="22"/>
          <w:u w:val="single"/>
          <w:lang w:val="es-ES"/>
        </w:rPr>
        <w:t xml:space="preserve"> con pel</w:t>
      </w:r>
      <w:r>
        <w:rPr>
          <w:sz w:val="22"/>
          <w:szCs w:val="22"/>
          <w:u w:val="single"/>
          <w:lang w:val="es-ES"/>
        </w:rPr>
        <w:t>ícula</w:t>
      </w:r>
    </w:p>
    <w:p w:rsidR="003D51B9" w:rsidRPr="002A278F" w:rsidRDefault="003D51B9" w:rsidP="003D51B9">
      <w:pPr>
        <w:rPr>
          <w:sz w:val="22"/>
          <w:szCs w:val="22"/>
          <w:lang w:val="es-ES"/>
        </w:rPr>
      </w:pPr>
      <w:r w:rsidRPr="002A278F">
        <w:rPr>
          <w:sz w:val="22"/>
          <w:szCs w:val="22"/>
          <w:lang w:val="es-ES"/>
        </w:rPr>
        <w:t xml:space="preserve">Frasco de polietileno de alta densidad (HDPE) con </w:t>
      </w:r>
      <w:r w:rsidR="002C075A" w:rsidRPr="002A278F">
        <w:rPr>
          <w:sz w:val="22"/>
          <w:szCs w:val="22"/>
          <w:lang w:val="es-ES"/>
        </w:rPr>
        <w:t xml:space="preserve">cierre de seguridad </w:t>
      </w:r>
      <w:r w:rsidRPr="002A278F">
        <w:rPr>
          <w:sz w:val="22"/>
          <w:szCs w:val="22"/>
          <w:lang w:val="es-ES"/>
        </w:rPr>
        <w:t xml:space="preserve">de polipropileno </w:t>
      </w:r>
      <w:r w:rsidR="002C075A" w:rsidRPr="002A278F">
        <w:rPr>
          <w:sz w:val="22"/>
          <w:szCs w:val="22"/>
          <w:lang w:val="es-ES"/>
        </w:rPr>
        <w:t xml:space="preserve">resistente a niños </w:t>
      </w:r>
      <w:r w:rsidRPr="002A278F">
        <w:rPr>
          <w:sz w:val="22"/>
          <w:szCs w:val="22"/>
          <w:lang w:val="es-ES"/>
        </w:rPr>
        <w:t>y un desecante.</w:t>
      </w:r>
    </w:p>
    <w:p w:rsidR="003D51B9" w:rsidRPr="002A278F" w:rsidRDefault="003D51B9" w:rsidP="003D51B9">
      <w:pPr>
        <w:rPr>
          <w:sz w:val="22"/>
          <w:szCs w:val="22"/>
          <w:lang w:val="es-ES"/>
        </w:rPr>
      </w:pPr>
      <w:r w:rsidRPr="002A278F">
        <w:rPr>
          <w:sz w:val="22"/>
          <w:szCs w:val="22"/>
          <w:lang w:val="es-ES"/>
        </w:rPr>
        <w:t>Tamaño de envase de 50 comprimidos.</w:t>
      </w:r>
    </w:p>
    <w:p w:rsidR="003D51B9" w:rsidRPr="002A278F" w:rsidRDefault="003D51B9" w:rsidP="003D51B9">
      <w:pPr>
        <w:rPr>
          <w:sz w:val="22"/>
          <w:szCs w:val="22"/>
          <w:lang w:val="es-ES"/>
        </w:rPr>
      </w:pPr>
    </w:p>
    <w:p w:rsidR="00A02365" w:rsidRPr="002A278F" w:rsidRDefault="00A02365" w:rsidP="00C37CCC">
      <w:pPr>
        <w:pStyle w:val="ormal"/>
        <w:keepNext/>
        <w:tabs>
          <w:tab w:val="left" w:pos="540"/>
        </w:tabs>
        <w:suppressAutoHyphens w:val="0"/>
        <w:rPr>
          <w:bCs/>
          <w:lang w:val="es-ES"/>
        </w:rPr>
      </w:pPr>
      <w:r w:rsidRPr="002A278F">
        <w:rPr>
          <w:bCs/>
          <w:lang w:val="es-ES"/>
        </w:rPr>
        <w:t>6.6</w:t>
      </w:r>
      <w:r w:rsidRPr="002A278F">
        <w:rPr>
          <w:bCs/>
          <w:lang w:val="es-ES"/>
        </w:rPr>
        <w:tab/>
        <w:t>Precauciones especiales de eliminación</w:t>
      </w:r>
    </w:p>
    <w:p w:rsidR="00A02365" w:rsidRPr="002A278F" w:rsidRDefault="00A02365" w:rsidP="00C37CCC">
      <w:pPr>
        <w:keepNext/>
        <w:rPr>
          <w:sz w:val="22"/>
          <w:szCs w:val="22"/>
          <w:lang w:val="es-ES"/>
        </w:rPr>
      </w:pPr>
    </w:p>
    <w:p w:rsidR="00A02365" w:rsidRPr="002A278F" w:rsidRDefault="00D11082">
      <w:pPr>
        <w:rPr>
          <w:sz w:val="22"/>
          <w:szCs w:val="22"/>
          <w:lang w:val="es-ES"/>
        </w:rPr>
      </w:pPr>
      <w:r w:rsidRPr="00D11082">
        <w:rPr>
          <w:sz w:val="22"/>
          <w:szCs w:val="22"/>
          <w:lang w:val="es-ES"/>
        </w:rPr>
        <w:t>La eliminación del medicamento no utilizado y de todos los materiales que hayan estado en contacto con él se realizará de</w:t>
      </w:r>
      <w:r>
        <w:rPr>
          <w:sz w:val="22"/>
          <w:szCs w:val="22"/>
          <w:lang w:val="es-ES"/>
        </w:rPr>
        <w:t xml:space="preserve"> acuerdo con la normativa local</w:t>
      </w:r>
      <w:r w:rsidR="00A02365" w:rsidRPr="002A278F">
        <w:rPr>
          <w:sz w:val="22"/>
          <w:szCs w:val="22"/>
          <w:lang w:val="es-ES"/>
        </w:rPr>
        <w:t>.</w:t>
      </w:r>
    </w:p>
    <w:p w:rsidR="00A02365" w:rsidRPr="002A278F" w:rsidRDefault="00A02365">
      <w:pPr>
        <w:rPr>
          <w:sz w:val="22"/>
          <w:szCs w:val="22"/>
          <w:lang w:val="es-ES"/>
        </w:rPr>
      </w:pPr>
    </w:p>
    <w:p w:rsidR="00A02365" w:rsidRPr="002A278F" w:rsidRDefault="00A02365">
      <w:pPr>
        <w:rPr>
          <w:sz w:val="22"/>
          <w:szCs w:val="22"/>
          <w:lang w:val="es-ES"/>
        </w:rPr>
      </w:pPr>
    </w:p>
    <w:p w:rsidR="00A02365" w:rsidRPr="002A278F" w:rsidRDefault="00A02365" w:rsidP="00C37CCC">
      <w:pPr>
        <w:pStyle w:val="ormal"/>
        <w:keepNext/>
        <w:tabs>
          <w:tab w:val="left" w:pos="540"/>
        </w:tabs>
        <w:suppressAutoHyphens w:val="0"/>
        <w:rPr>
          <w:bCs/>
          <w:lang w:val="es-ES"/>
        </w:rPr>
      </w:pPr>
      <w:r w:rsidRPr="002A278F">
        <w:rPr>
          <w:bCs/>
          <w:lang w:val="es-ES"/>
        </w:rPr>
        <w:t>7.</w:t>
      </w:r>
      <w:r w:rsidRPr="002A278F">
        <w:rPr>
          <w:bCs/>
          <w:lang w:val="es-ES"/>
        </w:rPr>
        <w:tab/>
        <w:t>TITULAR DE LA AUTORIZACIÓN DE COMERCIALIZACIÓN</w:t>
      </w:r>
    </w:p>
    <w:p w:rsidR="00A02365" w:rsidRPr="002A278F" w:rsidRDefault="00A02365" w:rsidP="00C37CCC">
      <w:pPr>
        <w:keepNext/>
        <w:rPr>
          <w:sz w:val="22"/>
          <w:szCs w:val="22"/>
          <w:lang w:val="es-ES"/>
        </w:rPr>
      </w:pPr>
    </w:p>
    <w:p w:rsidR="00363E86" w:rsidRPr="002F371A" w:rsidRDefault="000D29A7" w:rsidP="00363E86">
      <w:pPr>
        <w:keepNext/>
        <w:rPr>
          <w:sz w:val="22"/>
          <w:szCs w:val="22"/>
          <w:lang w:val="it-IT"/>
        </w:rPr>
      </w:pPr>
      <w:r w:rsidRPr="002F371A">
        <w:rPr>
          <w:sz w:val="22"/>
          <w:szCs w:val="22"/>
          <w:lang w:val="it-IT"/>
        </w:rPr>
        <w:t>Chiesi Farmaceutici S.p.A.</w:t>
      </w:r>
    </w:p>
    <w:p w:rsidR="00363E86" w:rsidRPr="00363E86" w:rsidRDefault="000D29A7" w:rsidP="00363E86">
      <w:pPr>
        <w:keepNext/>
        <w:rPr>
          <w:sz w:val="22"/>
          <w:szCs w:val="22"/>
          <w:lang w:val="es-ES"/>
        </w:rPr>
      </w:pPr>
      <w:r>
        <w:rPr>
          <w:sz w:val="22"/>
          <w:szCs w:val="22"/>
          <w:lang w:val="es-ES"/>
        </w:rPr>
        <w:t>Via Palermo 26/A</w:t>
      </w:r>
    </w:p>
    <w:p w:rsidR="00363E86" w:rsidRPr="00363E86" w:rsidRDefault="000D29A7" w:rsidP="00363E86">
      <w:pPr>
        <w:keepNext/>
        <w:rPr>
          <w:sz w:val="22"/>
          <w:szCs w:val="22"/>
          <w:lang w:val="es-ES"/>
        </w:rPr>
      </w:pPr>
      <w:r>
        <w:rPr>
          <w:sz w:val="22"/>
          <w:szCs w:val="22"/>
          <w:lang w:val="es-ES"/>
        </w:rPr>
        <w:t>43122 Parma</w:t>
      </w:r>
    </w:p>
    <w:p w:rsidR="00363E86" w:rsidRDefault="000D29A7" w:rsidP="0047520F">
      <w:pPr>
        <w:rPr>
          <w:sz w:val="22"/>
          <w:szCs w:val="22"/>
          <w:lang w:val="es-ES"/>
        </w:rPr>
      </w:pPr>
      <w:r>
        <w:rPr>
          <w:sz w:val="22"/>
          <w:szCs w:val="22"/>
          <w:lang w:val="es-ES"/>
        </w:rPr>
        <w:t>Italia</w:t>
      </w:r>
    </w:p>
    <w:p w:rsidR="00A02365" w:rsidRPr="002A278F" w:rsidRDefault="00A02365">
      <w:pPr>
        <w:rPr>
          <w:sz w:val="22"/>
          <w:szCs w:val="22"/>
          <w:lang w:val="es-ES"/>
        </w:rPr>
      </w:pPr>
    </w:p>
    <w:p w:rsidR="00A02365" w:rsidRPr="002A278F" w:rsidRDefault="00A02365">
      <w:pPr>
        <w:rPr>
          <w:sz w:val="22"/>
          <w:szCs w:val="22"/>
          <w:lang w:val="es-ES"/>
        </w:rPr>
      </w:pPr>
    </w:p>
    <w:p w:rsidR="00A02365" w:rsidRPr="002A278F" w:rsidRDefault="00A02365" w:rsidP="00F302AA">
      <w:pPr>
        <w:pStyle w:val="ormal"/>
        <w:keepNext/>
        <w:tabs>
          <w:tab w:val="left" w:pos="540"/>
        </w:tabs>
        <w:suppressAutoHyphens w:val="0"/>
        <w:rPr>
          <w:bCs/>
          <w:lang w:val="es-ES"/>
        </w:rPr>
      </w:pPr>
      <w:r w:rsidRPr="002A278F">
        <w:rPr>
          <w:bCs/>
          <w:lang w:val="es-ES"/>
        </w:rPr>
        <w:t>8.</w:t>
      </w:r>
      <w:r w:rsidRPr="002A278F">
        <w:rPr>
          <w:bCs/>
          <w:lang w:val="es-ES"/>
        </w:rPr>
        <w:tab/>
        <w:t>NÚMERO DE AUTORIZACIÓN DE COMERCIALIZACIÓN</w:t>
      </w:r>
    </w:p>
    <w:p w:rsidR="00A02365" w:rsidRPr="002A278F" w:rsidRDefault="00A02365" w:rsidP="00F302AA">
      <w:pPr>
        <w:keepNext/>
        <w:rPr>
          <w:sz w:val="22"/>
          <w:szCs w:val="22"/>
          <w:lang w:val="es-ES"/>
        </w:rPr>
      </w:pPr>
    </w:p>
    <w:p w:rsidR="003D51B9" w:rsidRPr="00C32F83" w:rsidRDefault="003D51B9" w:rsidP="003D51B9">
      <w:pPr>
        <w:keepNext/>
        <w:rPr>
          <w:sz w:val="22"/>
          <w:szCs w:val="22"/>
          <w:u w:val="single"/>
          <w:lang w:val="es-ES"/>
        </w:rPr>
      </w:pPr>
      <w:r w:rsidRPr="00C32F83">
        <w:rPr>
          <w:sz w:val="22"/>
          <w:szCs w:val="22"/>
          <w:u w:val="single"/>
          <w:lang w:val="es-ES"/>
        </w:rPr>
        <w:t>Ferriprox 500 mg comprimidos recubierto</w:t>
      </w:r>
      <w:r>
        <w:rPr>
          <w:sz w:val="22"/>
          <w:szCs w:val="22"/>
          <w:u w:val="single"/>
          <w:lang w:val="es-ES"/>
        </w:rPr>
        <w:t>s</w:t>
      </w:r>
      <w:r w:rsidRPr="00C32F83">
        <w:rPr>
          <w:sz w:val="22"/>
          <w:szCs w:val="22"/>
          <w:u w:val="single"/>
          <w:lang w:val="es-ES"/>
        </w:rPr>
        <w:t xml:space="preserve"> con pel</w:t>
      </w:r>
      <w:r>
        <w:rPr>
          <w:sz w:val="22"/>
          <w:szCs w:val="22"/>
          <w:u w:val="single"/>
          <w:lang w:val="es-ES"/>
        </w:rPr>
        <w:t>ícula</w:t>
      </w:r>
    </w:p>
    <w:p w:rsidR="00A02365" w:rsidRPr="002A278F" w:rsidRDefault="00A02365">
      <w:pPr>
        <w:rPr>
          <w:sz w:val="22"/>
          <w:szCs w:val="22"/>
          <w:lang w:val="es-ES"/>
        </w:rPr>
      </w:pPr>
      <w:r w:rsidRPr="002A278F">
        <w:rPr>
          <w:sz w:val="22"/>
          <w:szCs w:val="22"/>
          <w:lang w:val="es-ES"/>
        </w:rPr>
        <w:t>EU/1/99/108/001</w:t>
      </w:r>
    </w:p>
    <w:p w:rsidR="00A02365" w:rsidRDefault="00A02365">
      <w:pPr>
        <w:rPr>
          <w:sz w:val="22"/>
          <w:szCs w:val="22"/>
          <w:lang w:val="es-ES"/>
        </w:rPr>
      </w:pPr>
    </w:p>
    <w:p w:rsidR="003D51B9" w:rsidRDefault="003D51B9" w:rsidP="00C37CCC">
      <w:pPr>
        <w:keepNext/>
        <w:rPr>
          <w:sz w:val="22"/>
          <w:szCs w:val="22"/>
          <w:u w:val="single"/>
          <w:lang w:val="es-ES"/>
        </w:rPr>
      </w:pPr>
      <w:r w:rsidRPr="00C32F83">
        <w:rPr>
          <w:sz w:val="22"/>
          <w:szCs w:val="22"/>
          <w:u w:val="single"/>
          <w:lang w:val="es-ES"/>
        </w:rPr>
        <w:t xml:space="preserve">Ferriprox 1000 mg </w:t>
      </w:r>
      <w:r w:rsidRPr="00B66DA8">
        <w:rPr>
          <w:sz w:val="22"/>
          <w:szCs w:val="22"/>
          <w:u w:val="single"/>
          <w:lang w:val="es-ES"/>
        </w:rPr>
        <w:t>comprimidos recubier</w:t>
      </w:r>
      <w:r>
        <w:rPr>
          <w:sz w:val="22"/>
          <w:szCs w:val="22"/>
          <w:u w:val="single"/>
          <w:lang w:val="es-ES"/>
        </w:rPr>
        <w:t>t</w:t>
      </w:r>
      <w:r w:rsidRPr="00C32F83">
        <w:rPr>
          <w:sz w:val="22"/>
          <w:szCs w:val="22"/>
          <w:u w:val="single"/>
          <w:lang w:val="es-ES"/>
        </w:rPr>
        <w:t>o</w:t>
      </w:r>
      <w:r>
        <w:rPr>
          <w:sz w:val="22"/>
          <w:szCs w:val="22"/>
          <w:u w:val="single"/>
          <w:lang w:val="es-ES"/>
        </w:rPr>
        <w:t>s</w:t>
      </w:r>
      <w:r w:rsidRPr="00C32F83">
        <w:rPr>
          <w:sz w:val="22"/>
          <w:szCs w:val="22"/>
          <w:u w:val="single"/>
          <w:lang w:val="es-ES"/>
        </w:rPr>
        <w:t xml:space="preserve"> con pel</w:t>
      </w:r>
      <w:r>
        <w:rPr>
          <w:sz w:val="22"/>
          <w:szCs w:val="22"/>
          <w:u w:val="single"/>
          <w:lang w:val="es-ES"/>
        </w:rPr>
        <w:t>ícula</w:t>
      </w:r>
    </w:p>
    <w:p w:rsidR="003D51B9" w:rsidRPr="002A278F" w:rsidRDefault="003D51B9" w:rsidP="003D51B9">
      <w:pPr>
        <w:rPr>
          <w:sz w:val="22"/>
          <w:szCs w:val="22"/>
          <w:lang w:val="es-ES"/>
        </w:rPr>
      </w:pPr>
      <w:r w:rsidRPr="002A278F">
        <w:rPr>
          <w:sz w:val="22"/>
          <w:szCs w:val="22"/>
          <w:lang w:val="es-ES"/>
        </w:rPr>
        <w:t>EU/1/99/108/004</w:t>
      </w:r>
    </w:p>
    <w:p w:rsidR="003D51B9" w:rsidRPr="002A278F" w:rsidRDefault="003D51B9">
      <w:pPr>
        <w:rPr>
          <w:sz w:val="22"/>
          <w:szCs w:val="22"/>
          <w:lang w:val="es-ES"/>
        </w:rPr>
      </w:pPr>
    </w:p>
    <w:p w:rsidR="00A02365" w:rsidRPr="002A278F" w:rsidRDefault="00A02365">
      <w:pPr>
        <w:rPr>
          <w:sz w:val="22"/>
          <w:szCs w:val="22"/>
          <w:lang w:val="es-ES"/>
        </w:rPr>
      </w:pPr>
    </w:p>
    <w:p w:rsidR="00A02365" w:rsidRPr="002A278F" w:rsidRDefault="00A02365" w:rsidP="00A02365">
      <w:pPr>
        <w:keepNext/>
        <w:ind w:left="540" w:hanging="540"/>
        <w:rPr>
          <w:b/>
          <w:bCs/>
          <w:sz w:val="22"/>
          <w:szCs w:val="22"/>
          <w:lang w:val="es-ES"/>
        </w:rPr>
      </w:pPr>
      <w:r w:rsidRPr="002A278F">
        <w:rPr>
          <w:b/>
          <w:bCs/>
          <w:sz w:val="22"/>
          <w:szCs w:val="22"/>
          <w:lang w:val="es-ES"/>
        </w:rPr>
        <w:t>9.</w:t>
      </w:r>
      <w:r w:rsidRPr="002A278F">
        <w:rPr>
          <w:b/>
          <w:bCs/>
          <w:sz w:val="22"/>
          <w:szCs w:val="22"/>
          <w:lang w:val="es-ES"/>
        </w:rPr>
        <w:tab/>
        <w:t>FECHA DE LA PRIMERA AUTORIZACIÓN/RENOVACIÓN DE LA AUTORIZACIÓN</w:t>
      </w:r>
    </w:p>
    <w:p w:rsidR="00A02365" w:rsidRPr="002A278F" w:rsidRDefault="00A02365" w:rsidP="00A02365">
      <w:pPr>
        <w:keepNext/>
        <w:rPr>
          <w:sz w:val="22"/>
          <w:szCs w:val="22"/>
          <w:lang w:val="es-ES"/>
        </w:rPr>
      </w:pPr>
    </w:p>
    <w:p w:rsidR="00A02365" w:rsidRPr="002A278F" w:rsidRDefault="00A02365" w:rsidP="006C6AAC">
      <w:pPr>
        <w:rPr>
          <w:sz w:val="22"/>
          <w:szCs w:val="22"/>
          <w:lang w:val="es-ES"/>
        </w:rPr>
      </w:pPr>
      <w:r w:rsidRPr="002A278F">
        <w:rPr>
          <w:sz w:val="22"/>
          <w:szCs w:val="22"/>
          <w:lang w:val="es-ES"/>
        </w:rPr>
        <w:t>Fecha de la primera autorización: 25</w:t>
      </w:r>
      <w:r w:rsidR="006C6AAC" w:rsidRPr="002A278F">
        <w:rPr>
          <w:sz w:val="22"/>
          <w:szCs w:val="22"/>
          <w:lang w:val="es-ES"/>
        </w:rPr>
        <w:t xml:space="preserve"> agosto </w:t>
      </w:r>
      <w:r w:rsidRPr="002A278F">
        <w:rPr>
          <w:sz w:val="22"/>
          <w:szCs w:val="22"/>
          <w:lang w:val="es-ES"/>
        </w:rPr>
        <w:t>1999</w:t>
      </w:r>
    </w:p>
    <w:p w:rsidR="00A02365" w:rsidRPr="002A278F" w:rsidRDefault="00A02365" w:rsidP="006C6AAC">
      <w:pPr>
        <w:rPr>
          <w:sz w:val="22"/>
          <w:szCs w:val="22"/>
          <w:lang w:val="es-ES"/>
        </w:rPr>
      </w:pPr>
      <w:r w:rsidRPr="002A278F">
        <w:rPr>
          <w:sz w:val="22"/>
          <w:szCs w:val="22"/>
          <w:lang w:val="es-ES"/>
        </w:rPr>
        <w:t xml:space="preserve">Fecha de la última renovación: </w:t>
      </w:r>
      <w:r w:rsidR="003F4BC6" w:rsidRPr="002A278F">
        <w:rPr>
          <w:sz w:val="22"/>
          <w:szCs w:val="22"/>
          <w:lang w:val="es-ES"/>
        </w:rPr>
        <w:t>2</w:t>
      </w:r>
      <w:r w:rsidR="00B544C6">
        <w:rPr>
          <w:sz w:val="22"/>
          <w:szCs w:val="22"/>
          <w:lang w:val="es-ES"/>
        </w:rPr>
        <w:t>1</w:t>
      </w:r>
      <w:r w:rsidR="006C6AAC" w:rsidRPr="002A278F">
        <w:rPr>
          <w:sz w:val="22"/>
          <w:szCs w:val="22"/>
          <w:lang w:val="es-ES"/>
        </w:rPr>
        <w:t xml:space="preserve"> </w:t>
      </w:r>
      <w:r w:rsidR="00B544C6" w:rsidRPr="00B544C6">
        <w:rPr>
          <w:sz w:val="22"/>
          <w:szCs w:val="22"/>
          <w:lang w:val="es-ES"/>
        </w:rPr>
        <w:t>septiembre</w:t>
      </w:r>
      <w:r w:rsidR="006C6AAC" w:rsidRPr="002A278F">
        <w:rPr>
          <w:sz w:val="22"/>
          <w:szCs w:val="22"/>
          <w:lang w:val="es-ES"/>
        </w:rPr>
        <w:t xml:space="preserve"> </w:t>
      </w:r>
      <w:r w:rsidR="003F4BC6" w:rsidRPr="002A278F">
        <w:rPr>
          <w:sz w:val="22"/>
          <w:szCs w:val="22"/>
          <w:lang w:val="es-ES"/>
        </w:rPr>
        <w:t>2009</w:t>
      </w:r>
    </w:p>
    <w:p w:rsidR="00A02365" w:rsidRPr="002A278F" w:rsidRDefault="00A02365">
      <w:pPr>
        <w:rPr>
          <w:sz w:val="22"/>
          <w:szCs w:val="22"/>
          <w:lang w:val="es-ES"/>
        </w:rPr>
      </w:pPr>
    </w:p>
    <w:p w:rsidR="00A02365" w:rsidRPr="002A278F" w:rsidRDefault="00A02365">
      <w:pPr>
        <w:rPr>
          <w:sz w:val="22"/>
          <w:szCs w:val="22"/>
          <w:lang w:val="es-ES"/>
        </w:rPr>
      </w:pPr>
    </w:p>
    <w:p w:rsidR="00A02365" w:rsidRPr="002A278F" w:rsidRDefault="00A02365">
      <w:pPr>
        <w:pStyle w:val="ormal"/>
        <w:tabs>
          <w:tab w:val="left" w:pos="540"/>
        </w:tabs>
        <w:suppressAutoHyphens w:val="0"/>
        <w:rPr>
          <w:bCs/>
          <w:lang w:val="es-ES"/>
        </w:rPr>
      </w:pPr>
      <w:r w:rsidRPr="002A278F">
        <w:rPr>
          <w:bCs/>
          <w:lang w:val="es-ES"/>
        </w:rPr>
        <w:t>10.</w:t>
      </w:r>
      <w:r w:rsidRPr="002A278F">
        <w:rPr>
          <w:bCs/>
          <w:lang w:val="es-ES"/>
        </w:rPr>
        <w:tab/>
        <w:t>FECHA DE LA REVISIÓN DEL TEXTO</w:t>
      </w:r>
    </w:p>
    <w:p w:rsidR="00A02365" w:rsidRPr="002A278F" w:rsidRDefault="00A02365">
      <w:pPr>
        <w:tabs>
          <w:tab w:val="left" w:pos="540"/>
        </w:tabs>
        <w:rPr>
          <w:b/>
          <w:bCs/>
          <w:sz w:val="22"/>
          <w:szCs w:val="22"/>
          <w:lang w:val="es-ES"/>
        </w:rPr>
      </w:pPr>
    </w:p>
    <w:p w:rsidR="00A02365" w:rsidRPr="002A278F" w:rsidRDefault="00A02365">
      <w:pPr>
        <w:tabs>
          <w:tab w:val="left" w:pos="540"/>
        </w:tabs>
        <w:rPr>
          <w:sz w:val="22"/>
          <w:szCs w:val="22"/>
          <w:lang w:val="es-ES"/>
        </w:rPr>
      </w:pPr>
    </w:p>
    <w:p w:rsidR="00A02365" w:rsidRPr="002A278F" w:rsidRDefault="00A02365">
      <w:pPr>
        <w:tabs>
          <w:tab w:val="left" w:pos="540"/>
        </w:tabs>
        <w:rPr>
          <w:sz w:val="22"/>
          <w:szCs w:val="22"/>
          <w:lang w:val="es-ES"/>
        </w:rPr>
      </w:pPr>
    </w:p>
    <w:p w:rsidR="00A02365" w:rsidRPr="002A278F" w:rsidRDefault="00A02365">
      <w:pPr>
        <w:tabs>
          <w:tab w:val="left" w:pos="540"/>
        </w:tabs>
        <w:rPr>
          <w:sz w:val="22"/>
          <w:szCs w:val="22"/>
          <w:lang w:val="es-ES"/>
        </w:rPr>
      </w:pPr>
    </w:p>
    <w:p w:rsidR="00A02365" w:rsidRPr="002A278F" w:rsidRDefault="00A02365">
      <w:pPr>
        <w:tabs>
          <w:tab w:val="left" w:pos="540"/>
        </w:tabs>
        <w:rPr>
          <w:sz w:val="22"/>
          <w:szCs w:val="22"/>
          <w:lang w:val="es-ES"/>
        </w:rPr>
      </w:pPr>
      <w:r w:rsidRPr="002A278F">
        <w:rPr>
          <w:noProof/>
          <w:sz w:val="22"/>
          <w:szCs w:val="22"/>
          <w:lang w:val="es-ES"/>
        </w:rPr>
        <w:t xml:space="preserve">La información detallada de este medicamento está disponible en la página web de la Agencia Europea </w:t>
      </w:r>
      <w:r w:rsidR="0041653F" w:rsidRPr="002A278F">
        <w:rPr>
          <w:noProof/>
          <w:sz w:val="22"/>
          <w:szCs w:val="22"/>
          <w:lang w:val="es-ES"/>
        </w:rPr>
        <w:t xml:space="preserve">de </w:t>
      </w:r>
      <w:r w:rsidRPr="002A278F">
        <w:rPr>
          <w:noProof/>
          <w:sz w:val="22"/>
          <w:szCs w:val="22"/>
          <w:lang w:val="es-ES"/>
        </w:rPr>
        <w:t>Medicamento</w:t>
      </w:r>
      <w:r w:rsidR="0041653F" w:rsidRPr="002A278F">
        <w:rPr>
          <w:noProof/>
          <w:sz w:val="22"/>
          <w:szCs w:val="22"/>
          <w:lang w:val="es-ES"/>
        </w:rPr>
        <w:t>s</w:t>
      </w:r>
      <w:r w:rsidRPr="002A278F">
        <w:rPr>
          <w:noProof/>
          <w:sz w:val="22"/>
          <w:szCs w:val="22"/>
          <w:lang w:val="es-ES"/>
        </w:rPr>
        <w:t xml:space="preserve"> </w:t>
      </w:r>
      <w:r w:rsidR="0041653F" w:rsidRPr="002A278F">
        <w:rPr>
          <w:noProof/>
          <w:sz w:val="22"/>
          <w:szCs w:val="22"/>
          <w:lang w:val="es-ES"/>
        </w:rPr>
        <w:t>http://www.ema.europa.eu</w:t>
      </w:r>
      <w:r w:rsidR="002978B9" w:rsidRPr="002A278F">
        <w:rPr>
          <w:noProof/>
          <w:sz w:val="22"/>
          <w:szCs w:val="22"/>
          <w:lang w:val="es-ES"/>
        </w:rPr>
        <w:t>.</w:t>
      </w:r>
    </w:p>
    <w:p w:rsidR="00A02365" w:rsidRPr="002A278F" w:rsidRDefault="00A02365">
      <w:pPr>
        <w:tabs>
          <w:tab w:val="left" w:pos="540"/>
        </w:tabs>
        <w:rPr>
          <w:b/>
          <w:bCs/>
          <w:sz w:val="22"/>
          <w:szCs w:val="22"/>
          <w:lang w:val="es-ES"/>
        </w:rPr>
      </w:pPr>
      <w:r w:rsidRPr="002A278F">
        <w:rPr>
          <w:b/>
          <w:bCs/>
          <w:sz w:val="22"/>
          <w:szCs w:val="22"/>
          <w:lang w:val="es-ES"/>
        </w:rPr>
        <w:br w:type="page"/>
        <w:t>1.</w:t>
      </w:r>
      <w:r w:rsidRPr="002A278F">
        <w:rPr>
          <w:b/>
          <w:bCs/>
          <w:sz w:val="22"/>
          <w:szCs w:val="22"/>
          <w:lang w:val="es-ES"/>
        </w:rPr>
        <w:tab/>
        <w:t>NOMBRE DEL MEDICAMENTO</w:t>
      </w:r>
    </w:p>
    <w:p w:rsidR="00A02365" w:rsidRPr="002A278F" w:rsidRDefault="00A02365">
      <w:pPr>
        <w:rPr>
          <w:b/>
          <w:sz w:val="22"/>
          <w:szCs w:val="22"/>
          <w:lang w:val="es-ES"/>
        </w:rPr>
      </w:pPr>
    </w:p>
    <w:p w:rsidR="00A02365" w:rsidRPr="002A278F" w:rsidRDefault="00A02365">
      <w:pPr>
        <w:rPr>
          <w:sz w:val="22"/>
          <w:szCs w:val="22"/>
          <w:lang w:val="es-ES"/>
        </w:rPr>
      </w:pPr>
      <w:r w:rsidRPr="002A278F">
        <w:rPr>
          <w:sz w:val="22"/>
          <w:szCs w:val="22"/>
          <w:lang w:val="es-ES"/>
        </w:rPr>
        <w:t>Ferriprox 100 mg/ml solución oral</w:t>
      </w:r>
    </w:p>
    <w:p w:rsidR="00A02365" w:rsidRPr="002A278F" w:rsidRDefault="00A02365">
      <w:pPr>
        <w:rPr>
          <w:sz w:val="22"/>
          <w:szCs w:val="22"/>
          <w:lang w:val="es-ES"/>
        </w:rPr>
      </w:pPr>
    </w:p>
    <w:p w:rsidR="00A02365" w:rsidRPr="002A278F" w:rsidRDefault="00A02365">
      <w:pPr>
        <w:rPr>
          <w:sz w:val="22"/>
          <w:szCs w:val="22"/>
          <w:lang w:val="es-ES"/>
        </w:rPr>
      </w:pPr>
    </w:p>
    <w:p w:rsidR="00A02365" w:rsidRPr="002A278F" w:rsidRDefault="00A02365">
      <w:pPr>
        <w:pStyle w:val="ormal"/>
        <w:tabs>
          <w:tab w:val="left" w:pos="540"/>
        </w:tabs>
        <w:suppressAutoHyphens w:val="0"/>
        <w:rPr>
          <w:bCs/>
          <w:lang w:val="es-ES"/>
        </w:rPr>
      </w:pPr>
      <w:r w:rsidRPr="002A278F">
        <w:rPr>
          <w:bCs/>
          <w:lang w:val="es-ES"/>
        </w:rPr>
        <w:t>2.</w:t>
      </w:r>
      <w:r w:rsidRPr="002A278F">
        <w:rPr>
          <w:bCs/>
          <w:lang w:val="es-ES"/>
        </w:rPr>
        <w:tab/>
        <w:t>COMPOSICIÓN CUALITATIVA Y CUANTITATIVA</w:t>
      </w:r>
    </w:p>
    <w:p w:rsidR="00A02365" w:rsidRPr="002A278F" w:rsidRDefault="00A02365">
      <w:pPr>
        <w:rPr>
          <w:sz w:val="22"/>
          <w:szCs w:val="22"/>
          <w:lang w:val="es-ES"/>
        </w:rPr>
      </w:pPr>
    </w:p>
    <w:p w:rsidR="00A02365" w:rsidRPr="002A278F" w:rsidRDefault="00A02365" w:rsidP="00A02365">
      <w:pPr>
        <w:rPr>
          <w:sz w:val="22"/>
          <w:szCs w:val="22"/>
          <w:lang w:val="es-ES"/>
        </w:rPr>
      </w:pPr>
      <w:r w:rsidRPr="002A278F">
        <w:rPr>
          <w:sz w:val="22"/>
          <w:szCs w:val="22"/>
          <w:lang w:val="es-ES"/>
        </w:rPr>
        <w:t>Cada ml de solución oral contiene 100 mg de deferiprona (25 g de deferiprona en 250 ml y 50 g de deferiprona en 500 ml).</w:t>
      </w:r>
    </w:p>
    <w:p w:rsidR="00A02365" w:rsidRPr="002A278F" w:rsidRDefault="00A02365">
      <w:pPr>
        <w:rPr>
          <w:sz w:val="22"/>
          <w:szCs w:val="22"/>
          <w:lang w:val="es-ES"/>
        </w:rPr>
      </w:pPr>
    </w:p>
    <w:p w:rsidR="00A02365" w:rsidRPr="002A278F" w:rsidRDefault="00A02365">
      <w:pPr>
        <w:rPr>
          <w:sz w:val="22"/>
          <w:szCs w:val="22"/>
          <w:lang w:val="es-ES"/>
        </w:rPr>
      </w:pPr>
      <w:r w:rsidRPr="002A278F">
        <w:rPr>
          <w:sz w:val="22"/>
          <w:szCs w:val="22"/>
          <w:lang w:val="es-ES"/>
        </w:rPr>
        <w:t>Excipiente</w:t>
      </w:r>
      <w:r w:rsidR="00D36416" w:rsidRPr="002A278F">
        <w:rPr>
          <w:sz w:val="22"/>
          <w:szCs w:val="22"/>
          <w:lang w:val="es-ES"/>
        </w:rPr>
        <w:t xml:space="preserve"> con efecto conocido</w:t>
      </w:r>
    </w:p>
    <w:p w:rsidR="00A02365" w:rsidRPr="002A278F" w:rsidRDefault="00A02365">
      <w:pPr>
        <w:rPr>
          <w:sz w:val="22"/>
          <w:szCs w:val="22"/>
          <w:lang w:val="es-ES"/>
        </w:rPr>
      </w:pPr>
      <w:r w:rsidRPr="002A278F">
        <w:rPr>
          <w:sz w:val="22"/>
          <w:szCs w:val="22"/>
          <w:lang w:val="es-ES"/>
        </w:rPr>
        <w:t>Cada ml de solución oral contiene 0,4 mg de amarillo anaranjado S (E110).</w:t>
      </w:r>
    </w:p>
    <w:p w:rsidR="00A02365" w:rsidRPr="002A278F" w:rsidRDefault="00A02365">
      <w:pPr>
        <w:rPr>
          <w:sz w:val="22"/>
          <w:szCs w:val="22"/>
          <w:lang w:val="es-ES"/>
        </w:rPr>
      </w:pPr>
      <w:r w:rsidRPr="002A278F">
        <w:rPr>
          <w:noProof/>
          <w:sz w:val="22"/>
          <w:szCs w:val="22"/>
          <w:lang w:val="es-ES"/>
        </w:rPr>
        <w:t>Para consultar la lista completa de excipientes</w:t>
      </w:r>
      <w:r w:rsidR="00154A05" w:rsidRPr="002A278F">
        <w:rPr>
          <w:noProof/>
          <w:sz w:val="22"/>
          <w:szCs w:val="22"/>
          <w:lang w:val="es-ES"/>
        </w:rPr>
        <w:t>,</w:t>
      </w:r>
      <w:r w:rsidRPr="002A278F">
        <w:rPr>
          <w:noProof/>
          <w:sz w:val="22"/>
          <w:szCs w:val="22"/>
          <w:lang w:val="es-ES"/>
        </w:rPr>
        <w:t xml:space="preserve"> ver sección 6.1.</w:t>
      </w:r>
    </w:p>
    <w:p w:rsidR="00A02365" w:rsidRPr="002A278F" w:rsidRDefault="00A02365">
      <w:pPr>
        <w:rPr>
          <w:sz w:val="22"/>
          <w:szCs w:val="22"/>
          <w:lang w:val="es-ES"/>
        </w:rPr>
      </w:pPr>
    </w:p>
    <w:p w:rsidR="00A02365" w:rsidRPr="002A278F" w:rsidRDefault="00A02365">
      <w:pPr>
        <w:rPr>
          <w:sz w:val="22"/>
          <w:szCs w:val="22"/>
          <w:lang w:val="es-ES"/>
        </w:rPr>
      </w:pPr>
    </w:p>
    <w:p w:rsidR="00A02365" w:rsidRPr="002A278F" w:rsidRDefault="00A02365">
      <w:pPr>
        <w:pStyle w:val="ormal"/>
        <w:tabs>
          <w:tab w:val="left" w:pos="540"/>
        </w:tabs>
        <w:suppressAutoHyphens w:val="0"/>
        <w:rPr>
          <w:bCs/>
          <w:lang w:val="es-ES"/>
        </w:rPr>
      </w:pPr>
      <w:r w:rsidRPr="002A278F">
        <w:rPr>
          <w:bCs/>
          <w:lang w:val="es-ES"/>
        </w:rPr>
        <w:t>3.</w:t>
      </w:r>
      <w:r w:rsidRPr="002A278F">
        <w:rPr>
          <w:bCs/>
          <w:lang w:val="es-ES"/>
        </w:rPr>
        <w:tab/>
        <w:t>FORMA FARMACÉUTICA</w:t>
      </w:r>
    </w:p>
    <w:p w:rsidR="00A02365" w:rsidRPr="002A278F" w:rsidRDefault="00A02365">
      <w:pPr>
        <w:rPr>
          <w:b/>
          <w:sz w:val="22"/>
          <w:szCs w:val="22"/>
          <w:lang w:val="es-ES"/>
        </w:rPr>
      </w:pPr>
    </w:p>
    <w:p w:rsidR="00A02365" w:rsidRPr="002A278F" w:rsidRDefault="00A02365">
      <w:pPr>
        <w:rPr>
          <w:sz w:val="22"/>
          <w:szCs w:val="22"/>
          <w:lang w:val="es-ES"/>
        </w:rPr>
      </w:pPr>
      <w:r w:rsidRPr="002A278F">
        <w:rPr>
          <w:sz w:val="22"/>
          <w:szCs w:val="22"/>
          <w:lang w:val="es-ES"/>
        </w:rPr>
        <w:t>Solución oral.</w:t>
      </w:r>
    </w:p>
    <w:p w:rsidR="00A02365" w:rsidRPr="002A278F" w:rsidRDefault="00A02365">
      <w:pPr>
        <w:rPr>
          <w:sz w:val="22"/>
          <w:szCs w:val="22"/>
          <w:lang w:val="es-ES"/>
        </w:rPr>
      </w:pPr>
    </w:p>
    <w:p w:rsidR="00A02365" w:rsidRPr="002A278F" w:rsidRDefault="00A02365">
      <w:pPr>
        <w:rPr>
          <w:sz w:val="22"/>
          <w:szCs w:val="22"/>
          <w:lang w:val="es-ES"/>
        </w:rPr>
      </w:pPr>
      <w:r w:rsidRPr="002A278F">
        <w:rPr>
          <w:sz w:val="22"/>
          <w:szCs w:val="22"/>
          <w:lang w:val="es-ES"/>
        </w:rPr>
        <w:t>Líquido transparente, de color naranja rojizo.</w:t>
      </w:r>
    </w:p>
    <w:p w:rsidR="00A02365" w:rsidRPr="002A278F" w:rsidRDefault="00A02365">
      <w:pPr>
        <w:rPr>
          <w:sz w:val="22"/>
          <w:szCs w:val="22"/>
          <w:lang w:val="es-ES"/>
        </w:rPr>
      </w:pPr>
    </w:p>
    <w:p w:rsidR="00A02365" w:rsidRPr="002A278F" w:rsidRDefault="00A02365">
      <w:pPr>
        <w:rPr>
          <w:sz w:val="22"/>
          <w:szCs w:val="22"/>
          <w:lang w:val="es-ES"/>
        </w:rPr>
      </w:pPr>
    </w:p>
    <w:p w:rsidR="00A02365" w:rsidRPr="002A278F" w:rsidRDefault="00A02365" w:rsidP="00D86798">
      <w:pPr>
        <w:keepNext/>
        <w:tabs>
          <w:tab w:val="left" w:pos="540"/>
        </w:tabs>
        <w:rPr>
          <w:b/>
          <w:caps/>
          <w:sz w:val="22"/>
          <w:szCs w:val="22"/>
          <w:lang w:val="es-ES"/>
        </w:rPr>
      </w:pPr>
      <w:r w:rsidRPr="002A278F">
        <w:rPr>
          <w:b/>
          <w:caps/>
          <w:sz w:val="22"/>
          <w:szCs w:val="22"/>
          <w:lang w:val="es-ES"/>
        </w:rPr>
        <w:t>4.</w:t>
      </w:r>
      <w:r w:rsidRPr="002A278F">
        <w:rPr>
          <w:b/>
          <w:caps/>
          <w:sz w:val="22"/>
          <w:szCs w:val="22"/>
          <w:lang w:val="es-ES"/>
        </w:rPr>
        <w:tab/>
        <w:t>DATOS CLÍNICOS</w:t>
      </w:r>
    </w:p>
    <w:p w:rsidR="00A02365" w:rsidRPr="002A278F" w:rsidRDefault="00A02365" w:rsidP="00D86798">
      <w:pPr>
        <w:keepNext/>
        <w:tabs>
          <w:tab w:val="left" w:pos="540"/>
        </w:tabs>
        <w:rPr>
          <w:b/>
          <w:sz w:val="22"/>
          <w:szCs w:val="22"/>
          <w:lang w:val="es-ES"/>
        </w:rPr>
      </w:pPr>
    </w:p>
    <w:p w:rsidR="00A02365" w:rsidRPr="002A278F" w:rsidRDefault="00A02365" w:rsidP="00D86798">
      <w:pPr>
        <w:keepNext/>
        <w:tabs>
          <w:tab w:val="left" w:pos="540"/>
        </w:tabs>
        <w:rPr>
          <w:b/>
          <w:sz w:val="22"/>
          <w:szCs w:val="22"/>
          <w:lang w:val="es-ES"/>
        </w:rPr>
      </w:pPr>
      <w:r w:rsidRPr="002A278F">
        <w:rPr>
          <w:b/>
          <w:sz w:val="22"/>
          <w:szCs w:val="22"/>
          <w:lang w:val="es-ES"/>
        </w:rPr>
        <w:t>4.1</w:t>
      </w:r>
      <w:r w:rsidRPr="002A278F">
        <w:rPr>
          <w:b/>
          <w:sz w:val="22"/>
          <w:szCs w:val="22"/>
          <w:lang w:val="es-ES"/>
        </w:rPr>
        <w:tab/>
        <w:t>Indicaciones terapéuticas</w:t>
      </w:r>
    </w:p>
    <w:p w:rsidR="00A02365" w:rsidRPr="002A278F" w:rsidRDefault="00A02365" w:rsidP="00D86798">
      <w:pPr>
        <w:keepNext/>
        <w:rPr>
          <w:b/>
          <w:sz w:val="22"/>
          <w:szCs w:val="22"/>
          <w:lang w:val="es-ES"/>
        </w:rPr>
      </w:pPr>
    </w:p>
    <w:p w:rsidR="00275D75" w:rsidRPr="002A278F" w:rsidRDefault="00275D75" w:rsidP="00323851">
      <w:pPr>
        <w:rPr>
          <w:sz w:val="22"/>
          <w:szCs w:val="22"/>
          <w:lang w:val="es-ES"/>
        </w:rPr>
      </w:pPr>
      <w:r w:rsidRPr="002A278F">
        <w:rPr>
          <w:sz w:val="22"/>
          <w:szCs w:val="22"/>
          <w:lang w:val="es-ES"/>
        </w:rPr>
        <w:t xml:space="preserve">Ferriprox </w:t>
      </w:r>
      <w:r>
        <w:rPr>
          <w:sz w:val="22"/>
          <w:szCs w:val="22"/>
          <w:lang w:val="es-ES"/>
        </w:rPr>
        <w:t xml:space="preserve">en monoterapia </w:t>
      </w:r>
      <w:r w:rsidRPr="002A278F">
        <w:rPr>
          <w:sz w:val="22"/>
          <w:szCs w:val="22"/>
          <w:lang w:val="es-ES"/>
        </w:rPr>
        <w:t xml:space="preserve">está indicado en el tratamiento de la sobrecarga de hierro en pacientes que presentan talasemia mayor cuando </w:t>
      </w:r>
      <w:r>
        <w:rPr>
          <w:sz w:val="22"/>
          <w:szCs w:val="22"/>
          <w:lang w:val="es-ES"/>
        </w:rPr>
        <w:t xml:space="preserve">el tratamiento quelante actual </w:t>
      </w:r>
      <w:r w:rsidRPr="002A278F">
        <w:rPr>
          <w:sz w:val="22"/>
          <w:szCs w:val="22"/>
          <w:lang w:val="es-ES"/>
        </w:rPr>
        <w:t>la terapia con deferoxamina está contraindicad</w:t>
      </w:r>
      <w:r w:rsidR="00323851">
        <w:rPr>
          <w:sz w:val="22"/>
          <w:szCs w:val="22"/>
          <w:lang w:val="es-ES"/>
        </w:rPr>
        <w:t>o</w:t>
      </w:r>
      <w:r w:rsidRPr="002A278F">
        <w:rPr>
          <w:sz w:val="22"/>
          <w:szCs w:val="22"/>
          <w:lang w:val="es-ES"/>
        </w:rPr>
        <w:t xml:space="preserve"> o es inadecuad</w:t>
      </w:r>
      <w:r w:rsidR="00323851">
        <w:rPr>
          <w:sz w:val="22"/>
          <w:szCs w:val="22"/>
          <w:lang w:val="es-ES"/>
        </w:rPr>
        <w:t>o</w:t>
      </w:r>
      <w:r w:rsidRPr="002A278F">
        <w:rPr>
          <w:sz w:val="22"/>
          <w:szCs w:val="22"/>
          <w:lang w:val="es-ES"/>
        </w:rPr>
        <w:t>.</w:t>
      </w:r>
    </w:p>
    <w:p w:rsidR="00275D75" w:rsidRDefault="00275D75" w:rsidP="00275D75">
      <w:pPr>
        <w:rPr>
          <w:sz w:val="22"/>
          <w:szCs w:val="22"/>
          <w:lang w:val="es-ES"/>
        </w:rPr>
      </w:pPr>
    </w:p>
    <w:p w:rsidR="00275D75" w:rsidRDefault="00275D75" w:rsidP="00FB6DB1">
      <w:pPr>
        <w:rPr>
          <w:sz w:val="22"/>
          <w:szCs w:val="22"/>
          <w:lang w:val="es-ES"/>
        </w:rPr>
      </w:pPr>
      <w:r w:rsidRPr="003E5E86">
        <w:rPr>
          <w:sz w:val="22"/>
          <w:szCs w:val="22"/>
          <w:lang w:val="es-ES"/>
        </w:rPr>
        <w:t xml:space="preserve">Ferriprox en combinación con otro </w:t>
      </w:r>
      <w:r w:rsidR="00FB6DB1" w:rsidRPr="00B66DA8">
        <w:rPr>
          <w:sz w:val="22"/>
          <w:szCs w:val="22"/>
          <w:lang w:val="es-ES"/>
        </w:rPr>
        <w:t xml:space="preserve">quelante </w:t>
      </w:r>
      <w:r w:rsidRPr="00275D75">
        <w:rPr>
          <w:sz w:val="22"/>
          <w:szCs w:val="22"/>
          <w:lang w:val="es-ES"/>
        </w:rPr>
        <w:t xml:space="preserve">(ver sección 4.4) está indicado en pacientes con talasemia mayor cuando el tratamiento en monoterapia con cualquier </w:t>
      </w:r>
      <w:r w:rsidR="00FB6DB1" w:rsidRPr="00B66DA8">
        <w:rPr>
          <w:sz w:val="22"/>
          <w:szCs w:val="22"/>
          <w:lang w:val="es-ES"/>
        </w:rPr>
        <w:t xml:space="preserve">otro </w:t>
      </w:r>
      <w:r w:rsidRPr="00275D75">
        <w:rPr>
          <w:sz w:val="22"/>
          <w:szCs w:val="22"/>
          <w:lang w:val="es-ES"/>
        </w:rPr>
        <w:t xml:space="preserve">quelante del hierro </w:t>
      </w:r>
      <w:r w:rsidR="00FB6DB1" w:rsidRPr="00B66DA8">
        <w:rPr>
          <w:sz w:val="22"/>
          <w:szCs w:val="22"/>
          <w:lang w:val="es-ES"/>
        </w:rPr>
        <w:t xml:space="preserve">resulta </w:t>
      </w:r>
      <w:r w:rsidRPr="00275D75">
        <w:rPr>
          <w:sz w:val="22"/>
          <w:szCs w:val="22"/>
          <w:lang w:val="es-ES"/>
        </w:rPr>
        <w:t>ineficaz, o cuando la prevención o el tratamiento de las consecuencias potencialmente mortales de la sobrecarga de hierro (principalmente sobrecarga cardíaca) justifica la corrección rápid</w:t>
      </w:r>
      <w:r>
        <w:rPr>
          <w:sz w:val="22"/>
          <w:szCs w:val="22"/>
          <w:lang w:val="es-ES"/>
        </w:rPr>
        <w:t>a o intensiva (ver sección 4.2)</w:t>
      </w:r>
      <w:r w:rsidRPr="003E5E86">
        <w:rPr>
          <w:sz w:val="22"/>
          <w:szCs w:val="22"/>
          <w:lang w:val="es-ES"/>
        </w:rPr>
        <w:t>.</w:t>
      </w:r>
    </w:p>
    <w:p w:rsidR="00A02365" w:rsidRPr="002A278F" w:rsidRDefault="00A02365">
      <w:pPr>
        <w:rPr>
          <w:sz w:val="22"/>
          <w:szCs w:val="22"/>
          <w:lang w:val="es-ES"/>
        </w:rPr>
      </w:pPr>
    </w:p>
    <w:p w:rsidR="00A02365" w:rsidRPr="002A278F" w:rsidRDefault="00A02365" w:rsidP="00D86798">
      <w:pPr>
        <w:keepNext/>
        <w:tabs>
          <w:tab w:val="left" w:pos="540"/>
        </w:tabs>
        <w:rPr>
          <w:b/>
          <w:sz w:val="22"/>
          <w:szCs w:val="22"/>
          <w:lang w:val="es-ES"/>
        </w:rPr>
      </w:pPr>
      <w:r w:rsidRPr="002A278F">
        <w:rPr>
          <w:b/>
          <w:sz w:val="22"/>
          <w:szCs w:val="22"/>
          <w:lang w:val="es-ES"/>
        </w:rPr>
        <w:t>4.2</w:t>
      </w:r>
      <w:r w:rsidRPr="002A278F">
        <w:rPr>
          <w:b/>
          <w:sz w:val="22"/>
          <w:szCs w:val="22"/>
          <w:lang w:val="es-ES"/>
        </w:rPr>
        <w:tab/>
        <w:t>Posología y forma de administración</w:t>
      </w:r>
    </w:p>
    <w:p w:rsidR="00A02365" w:rsidRPr="002A278F" w:rsidRDefault="00A02365" w:rsidP="00D86798">
      <w:pPr>
        <w:keepNext/>
        <w:rPr>
          <w:sz w:val="22"/>
          <w:szCs w:val="22"/>
          <w:lang w:val="es-ES"/>
        </w:rPr>
      </w:pPr>
    </w:p>
    <w:p w:rsidR="00A02365" w:rsidRPr="002A278F" w:rsidRDefault="00A02365">
      <w:pPr>
        <w:rPr>
          <w:sz w:val="22"/>
          <w:szCs w:val="22"/>
          <w:lang w:val="es-ES"/>
        </w:rPr>
      </w:pPr>
      <w:r w:rsidRPr="002A278F">
        <w:rPr>
          <w:sz w:val="22"/>
          <w:szCs w:val="22"/>
          <w:lang w:val="es-ES"/>
        </w:rPr>
        <w:t>La terapia con deferiprona deberá iniciarla y mantenerla un médico con experiencia en el tratamiento de pacientes con talasemia.</w:t>
      </w:r>
    </w:p>
    <w:p w:rsidR="00A02365" w:rsidRPr="002A278F" w:rsidRDefault="00A02365">
      <w:pPr>
        <w:rPr>
          <w:sz w:val="22"/>
          <w:szCs w:val="22"/>
          <w:lang w:val="es-ES"/>
        </w:rPr>
      </w:pPr>
    </w:p>
    <w:p w:rsidR="00A02365" w:rsidRPr="002A278F" w:rsidRDefault="00A02365" w:rsidP="00D86798">
      <w:pPr>
        <w:keepNext/>
        <w:rPr>
          <w:iCs/>
          <w:sz w:val="22"/>
          <w:szCs w:val="22"/>
          <w:u w:val="single"/>
          <w:lang w:val="es-ES"/>
        </w:rPr>
      </w:pPr>
      <w:r w:rsidRPr="002A278F">
        <w:rPr>
          <w:iCs/>
          <w:sz w:val="22"/>
          <w:szCs w:val="22"/>
          <w:u w:val="single"/>
          <w:lang w:val="es-ES"/>
        </w:rPr>
        <w:t>Posología</w:t>
      </w:r>
    </w:p>
    <w:p w:rsidR="00A02365" w:rsidRPr="002A278F" w:rsidRDefault="00A02365">
      <w:pPr>
        <w:rPr>
          <w:sz w:val="22"/>
          <w:szCs w:val="22"/>
          <w:lang w:val="es-ES"/>
        </w:rPr>
      </w:pPr>
      <w:r w:rsidRPr="002A278F">
        <w:rPr>
          <w:sz w:val="22"/>
          <w:szCs w:val="22"/>
          <w:lang w:val="es-ES"/>
        </w:rPr>
        <w:t>La deferiprona normalmente se administra en dosis de 25 mg/kg de peso corporal, vía oral, tres veces al día para una dosis total diaria de 75 mg/kg de peso corporal. La dosis por kilogramo de peso corporal deberá calcularse al 2,5 ml más próximo. Ver la tabla de dosis más abajo con las dosis recomendadas para pesos corporales en incrementos de 10 kg.</w:t>
      </w:r>
    </w:p>
    <w:p w:rsidR="00A02365" w:rsidRPr="002A278F" w:rsidRDefault="00A02365">
      <w:pPr>
        <w:rPr>
          <w:sz w:val="22"/>
          <w:szCs w:val="22"/>
          <w:lang w:val="es-ES"/>
        </w:rPr>
      </w:pPr>
    </w:p>
    <w:p w:rsidR="00A02365" w:rsidRPr="002A278F" w:rsidRDefault="00A02365" w:rsidP="00F302AA">
      <w:pPr>
        <w:keepNext/>
        <w:rPr>
          <w:i/>
          <w:sz w:val="22"/>
          <w:szCs w:val="22"/>
          <w:lang w:val="es-ES"/>
        </w:rPr>
      </w:pPr>
      <w:r w:rsidRPr="002A278F">
        <w:rPr>
          <w:i/>
          <w:sz w:val="22"/>
          <w:szCs w:val="22"/>
          <w:lang w:val="es-ES"/>
        </w:rPr>
        <w:t>Tabla de dosis</w:t>
      </w:r>
    </w:p>
    <w:p w:rsidR="00A02365" w:rsidRPr="002A278F" w:rsidRDefault="00A02365" w:rsidP="00F302AA">
      <w:pPr>
        <w:keepNext/>
        <w:rPr>
          <w:sz w:val="22"/>
          <w:szCs w:val="22"/>
          <w:lang w:val="es-ES"/>
        </w:rPr>
      </w:pPr>
      <w:r w:rsidRPr="002A278F">
        <w:rPr>
          <w:sz w:val="22"/>
          <w:szCs w:val="22"/>
          <w:lang w:val="es-ES"/>
        </w:rPr>
        <w:t>Para obtener una dosis de unos 75 mg/kg/día, utilice el volumen de solución oral que se muestra en la tabla siguiente, según el peso corporal del paciente. Se enumeran los pesos corporales tipo en incrementos de 10 kg.</w:t>
      </w:r>
    </w:p>
    <w:p w:rsidR="00A02365" w:rsidRPr="002A278F" w:rsidRDefault="00A02365" w:rsidP="00F302AA">
      <w:pPr>
        <w:keepNext/>
        <w:rPr>
          <w:sz w:val="22"/>
          <w:szCs w:val="22"/>
          <w:lang w:val="es-ES"/>
        </w:rPr>
      </w:pPr>
    </w:p>
    <w:tbl>
      <w:tblPr>
        <w:tblW w:w="927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250"/>
        <w:gridCol w:w="2430"/>
        <w:gridCol w:w="2430"/>
        <w:gridCol w:w="2160"/>
      </w:tblGrid>
      <w:tr w:rsidR="0069651A">
        <w:tc>
          <w:tcPr>
            <w:tcW w:w="2250" w:type="dxa"/>
            <w:tcBorders>
              <w:top w:val="single" w:sz="4" w:space="0" w:color="auto"/>
              <w:left w:val="single" w:sz="4" w:space="0" w:color="auto"/>
              <w:bottom w:val="single" w:sz="4" w:space="0" w:color="auto"/>
              <w:right w:val="single" w:sz="4" w:space="0" w:color="auto"/>
            </w:tcBorders>
          </w:tcPr>
          <w:p w:rsidR="00A02365" w:rsidRPr="002A278F" w:rsidRDefault="00A02365" w:rsidP="00F302AA">
            <w:pPr>
              <w:keepNext/>
              <w:tabs>
                <w:tab w:val="left" w:pos="-720"/>
              </w:tabs>
              <w:suppressAutoHyphens/>
              <w:jc w:val="center"/>
              <w:rPr>
                <w:b/>
                <w:sz w:val="22"/>
                <w:szCs w:val="22"/>
                <w:lang w:val="es-ES"/>
              </w:rPr>
            </w:pPr>
            <w:r w:rsidRPr="002A278F">
              <w:rPr>
                <w:b/>
                <w:sz w:val="22"/>
                <w:szCs w:val="22"/>
                <w:lang w:val="es-ES"/>
              </w:rPr>
              <w:t>Peso corporal</w:t>
            </w:r>
          </w:p>
          <w:p w:rsidR="00A02365" w:rsidRPr="002A278F" w:rsidRDefault="00A02365" w:rsidP="00F302AA">
            <w:pPr>
              <w:keepNext/>
              <w:tabs>
                <w:tab w:val="left" w:pos="-720"/>
              </w:tabs>
              <w:suppressAutoHyphens/>
              <w:jc w:val="center"/>
              <w:rPr>
                <w:b/>
                <w:sz w:val="22"/>
                <w:szCs w:val="22"/>
                <w:lang w:val="es-ES"/>
              </w:rPr>
            </w:pPr>
            <w:r w:rsidRPr="002A278F">
              <w:rPr>
                <w:b/>
                <w:sz w:val="22"/>
                <w:szCs w:val="22"/>
                <w:lang w:val="es-ES"/>
              </w:rPr>
              <w:t>(kg)</w:t>
            </w:r>
          </w:p>
        </w:tc>
        <w:tc>
          <w:tcPr>
            <w:tcW w:w="2430" w:type="dxa"/>
            <w:tcBorders>
              <w:top w:val="single" w:sz="4" w:space="0" w:color="auto"/>
              <w:left w:val="single" w:sz="4" w:space="0" w:color="auto"/>
              <w:bottom w:val="single" w:sz="4" w:space="0" w:color="auto"/>
              <w:right w:val="single" w:sz="4" w:space="0" w:color="auto"/>
            </w:tcBorders>
          </w:tcPr>
          <w:p w:rsidR="00A02365" w:rsidRPr="002A278F" w:rsidRDefault="00A02365" w:rsidP="00F302AA">
            <w:pPr>
              <w:keepNext/>
              <w:tabs>
                <w:tab w:val="left" w:pos="-720"/>
              </w:tabs>
              <w:suppressAutoHyphens/>
              <w:jc w:val="center"/>
              <w:rPr>
                <w:b/>
                <w:sz w:val="22"/>
                <w:szCs w:val="22"/>
                <w:lang w:val="es-ES"/>
              </w:rPr>
            </w:pPr>
            <w:r w:rsidRPr="002A278F">
              <w:rPr>
                <w:b/>
                <w:sz w:val="22"/>
                <w:szCs w:val="22"/>
                <w:lang w:val="es-ES"/>
              </w:rPr>
              <w:t>Dosis diaria total</w:t>
            </w:r>
          </w:p>
          <w:p w:rsidR="00A02365" w:rsidRPr="002A278F" w:rsidRDefault="00A02365" w:rsidP="00F302AA">
            <w:pPr>
              <w:keepNext/>
              <w:tabs>
                <w:tab w:val="left" w:pos="-720"/>
              </w:tabs>
              <w:suppressAutoHyphens/>
              <w:jc w:val="center"/>
              <w:rPr>
                <w:b/>
                <w:sz w:val="22"/>
                <w:szCs w:val="22"/>
                <w:lang w:val="es-ES"/>
              </w:rPr>
            </w:pPr>
            <w:r w:rsidRPr="002A278F">
              <w:rPr>
                <w:b/>
                <w:sz w:val="22"/>
                <w:szCs w:val="22"/>
                <w:lang w:val="es-ES"/>
              </w:rPr>
              <w:t>(mg)</w:t>
            </w:r>
          </w:p>
        </w:tc>
        <w:tc>
          <w:tcPr>
            <w:tcW w:w="2430" w:type="dxa"/>
            <w:tcBorders>
              <w:top w:val="single" w:sz="4" w:space="0" w:color="auto"/>
              <w:left w:val="single" w:sz="4" w:space="0" w:color="auto"/>
              <w:bottom w:val="single" w:sz="4" w:space="0" w:color="auto"/>
              <w:right w:val="single" w:sz="4" w:space="0" w:color="auto"/>
            </w:tcBorders>
          </w:tcPr>
          <w:p w:rsidR="00A02365" w:rsidRPr="002A278F" w:rsidRDefault="00A02365" w:rsidP="00F302AA">
            <w:pPr>
              <w:pStyle w:val="Heading5"/>
              <w:tabs>
                <w:tab w:val="left" w:pos="-720"/>
              </w:tabs>
              <w:jc w:val="center"/>
              <w:rPr>
                <w:szCs w:val="22"/>
                <w:u w:val="none"/>
                <w:lang w:val="es-ES"/>
              </w:rPr>
            </w:pPr>
            <w:r w:rsidRPr="002A278F">
              <w:rPr>
                <w:szCs w:val="22"/>
                <w:u w:val="none"/>
                <w:lang w:val="es-ES"/>
              </w:rPr>
              <w:t>Dosis</w:t>
            </w:r>
          </w:p>
          <w:p w:rsidR="00A02365" w:rsidRPr="002A278F" w:rsidRDefault="00A02365" w:rsidP="00F302AA">
            <w:pPr>
              <w:keepNext/>
              <w:tabs>
                <w:tab w:val="left" w:pos="-720"/>
              </w:tabs>
              <w:suppressAutoHyphens/>
              <w:jc w:val="center"/>
              <w:rPr>
                <w:b/>
                <w:sz w:val="22"/>
                <w:szCs w:val="22"/>
                <w:lang w:val="es-ES"/>
              </w:rPr>
            </w:pPr>
            <w:r w:rsidRPr="002A278F">
              <w:rPr>
                <w:b/>
                <w:sz w:val="22"/>
                <w:szCs w:val="22"/>
                <w:lang w:val="es-ES"/>
              </w:rPr>
              <w:t>(mg, tres veces/día)</w:t>
            </w:r>
          </w:p>
        </w:tc>
        <w:tc>
          <w:tcPr>
            <w:tcW w:w="2160" w:type="dxa"/>
            <w:tcBorders>
              <w:top w:val="single" w:sz="4" w:space="0" w:color="auto"/>
              <w:left w:val="single" w:sz="4" w:space="0" w:color="auto"/>
              <w:bottom w:val="single" w:sz="4" w:space="0" w:color="auto"/>
              <w:right w:val="single" w:sz="4" w:space="0" w:color="auto"/>
            </w:tcBorders>
          </w:tcPr>
          <w:p w:rsidR="00A02365" w:rsidRPr="002A278F" w:rsidRDefault="00A02365" w:rsidP="00F302AA">
            <w:pPr>
              <w:keepNext/>
              <w:tabs>
                <w:tab w:val="left" w:pos="-720"/>
              </w:tabs>
              <w:suppressAutoHyphens/>
              <w:jc w:val="center"/>
              <w:rPr>
                <w:b/>
                <w:sz w:val="22"/>
                <w:szCs w:val="22"/>
                <w:lang w:val="es-ES"/>
              </w:rPr>
            </w:pPr>
            <w:r w:rsidRPr="002A278F">
              <w:rPr>
                <w:b/>
                <w:sz w:val="22"/>
                <w:szCs w:val="22"/>
                <w:lang w:val="es-ES"/>
              </w:rPr>
              <w:t>ml de solución oral (tres veces/día)</w:t>
            </w:r>
          </w:p>
        </w:tc>
      </w:tr>
      <w:tr w:rsidR="0069651A">
        <w:tc>
          <w:tcPr>
            <w:tcW w:w="2250" w:type="dxa"/>
            <w:tcBorders>
              <w:top w:val="single" w:sz="4" w:space="0" w:color="auto"/>
              <w:left w:val="single" w:sz="4" w:space="0" w:color="auto"/>
              <w:bottom w:val="single" w:sz="4" w:space="0" w:color="auto"/>
              <w:right w:val="single" w:sz="4" w:space="0" w:color="auto"/>
            </w:tcBorders>
          </w:tcPr>
          <w:p w:rsidR="00A02365" w:rsidRPr="002A278F" w:rsidRDefault="00A02365" w:rsidP="00F302AA">
            <w:pPr>
              <w:keepNext/>
              <w:tabs>
                <w:tab w:val="left" w:pos="-720"/>
              </w:tabs>
              <w:suppressAutoHyphens/>
              <w:jc w:val="center"/>
              <w:rPr>
                <w:sz w:val="22"/>
                <w:szCs w:val="22"/>
                <w:lang w:val="es-ES"/>
              </w:rPr>
            </w:pPr>
            <w:r w:rsidRPr="002A278F">
              <w:rPr>
                <w:sz w:val="22"/>
                <w:szCs w:val="22"/>
                <w:lang w:val="es-ES"/>
              </w:rPr>
              <w:t>20</w:t>
            </w:r>
          </w:p>
        </w:tc>
        <w:tc>
          <w:tcPr>
            <w:tcW w:w="2430" w:type="dxa"/>
            <w:tcBorders>
              <w:top w:val="single" w:sz="4" w:space="0" w:color="auto"/>
              <w:left w:val="single" w:sz="4" w:space="0" w:color="auto"/>
              <w:bottom w:val="single" w:sz="4" w:space="0" w:color="auto"/>
              <w:right w:val="single" w:sz="4" w:space="0" w:color="auto"/>
            </w:tcBorders>
          </w:tcPr>
          <w:p w:rsidR="00A02365" w:rsidRPr="002A278F" w:rsidRDefault="00A02365" w:rsidP="00F302AA">
            <w:pPr>
              <w:keepNext/>
              <w:tabs>
                <w:tab w:val="left" w:pos="-720"/>
              </w:tabs>
              <w:suppressAutoHyphens/>
              <w:jc w:val="center"/>
              <w:rPr>
                <w:sz w:val="22"/>
                <w:szCs w:val="22"/>
                <w:lang w:val="es-ES"/>
              </w:rPr>
            </w:pPr>
            <w:r w:rsidRPr="002A278F">
              <w:rPr>
                <w:sz w:val="22"/>
                <w:szCs w:val="22"/>
                <w:lang w:val="es-ES"/>
              </w:rPr>
              <w:t>1500</w:t>
            </w:r>
          </w:p>
        </w:tc>
        <w:tc>
          <w:tcPr>
            <w:tcW w:w="2430" w:type="dxa"/>
            <w:tcBorders>
              <w:top w:val="single" w:sz="4" w:space="0" w:color="auto"/>
              <w:left w:val="single" w:sz="4" w:space="0" w:color="auto"/>
              <w:bottom w:val="single" w:sz="4" w:space="0" w:color="auto"/>
              <w:right w:val="single" w:sz="4" w:space="0" w:color="auto"/>
            </w:tcBorders>
          </w:tcPr>
          <w:p w:rsidR="00A02365" w:rsidRPr="002A278F" w:rsidRDefault="00A02365" w:rsidP="00F302AA">
            <w:pPr>
              <w:keepNext/>
              <w:tabs>
                <w:tab w:val="left" w:pos="-720"/>
              </w:tabs>
              <w:suppressAutoHyphens/>
              <w:jc w:val="center"/>
              <w:rPr>
                <w:sz w:val="22"/>
                <w:szCs w:val="22"/>
                <w:lang w:val="es-ES"/>
              </w:rPr>
            </w:pPr>
            <w:r w:rsidRPr="002A278F">
              <w:rPr>
                <w:sz w:val="22"/>
                <w:szCs w:val="22"/>
                <w:lang w:val="es-ES"/>
              </w:rPr>
              <w:t>500</w:t>
            </w:r>
          </w:p>
        </w:tc>
        <w:tc>
          <w:tcPr>
            <w:tcW w:w="2160" w:type="dxa"/>
            <w:tcBorders>
              <w:top w:val="single" w:sz="4" w:space="0" w:color="auto"/>
              <w:left w:val="single" w:sz="4" w:space="0" w:color="auto"/>
              <w:bottom w:val="single" w:sz="4" w:space="0" w:color="auto"/>
              <w:right w:val="single" w:sz="4" w:space="0" w:color="auto"/>
            </w:tcBorders>
          </w:tcPr>
          <w:p w:rsidR="00A02365" w:rsidRPr="002A278F" w:rsidRDefault="00A02365" w:rsidP="00F302AA">
            <w:pPr>
              <w:keepNext/>
              <w:tabs>
                <w:tab w:val="left" w:pos="-720"/>
              </w:tabs>
              <w:suppressAutoHyphens/>
              <w:jc w:val="center"/>
              <w:rPr>
                <w:sz w:val="22"/>
                <w:szCs w:val="22"/>
                <w:lang w:val="es-ES"/>
              </w:rPr>
            </w:pPr>
            <w:r w:rsidRPr="002A278F">
              <w:rPr>
                <w:sz w:val="22"/>
                <w:szCs w:val="22"/>
                <w:lang w:val="es-ES"/>
              </w:rPr>
              <w:t>5,0</w:t>
            </w:r>
          </w:p>
        </w:tc>
      </w:tr>
      <w:tr w:rsidR="0069651A">
        <w:tc>
          <w:tcPr>
            <w:tcW w:w="2250" w:type="dxa"/>
            <w:tcBorders>
              <w:top w:val="single" w:sz="4" w:space="0" w:color="auto"/>
              <w:left w:val="single" w:sz="4" w:space="0" w:color="auto"/>
              <w:bottom w:val="single" w:sz="4" w:space="0" w:color="auto"/>
              <w:right w:val="single" w:sz="4" w:space="0" w:color="auto"/>
            </w:tcBorders>
          </w:tcPr>
          <w:p w:rsidR="00A02365" w:rsidRPr="002A278F" w:rsidRDefault="00A02365" w:rsidP="00F302AA">
            <w:pPr>
              <w:keepNext/>
              <w:tabs>
                <w:tab w:val="left" w:pos="-720"/>
              </w:tabs>
              <w:suppressAutoHyphens/>
              <w:jc w:val="center"/>
              <w:rPr>
                <w:sz w:val="22"/>
                <w:szCs w:val="22"/>
                <w:lang w:val="es-ES"/>
              </w:rPr>
            </w:pPr>
            <w:r w:rsidRPr="002A278F">
              <w:rPr>
                <w:sz w:val="22"/>
                <w:szCs w:val="22"/>
                <w:lang w:val="es-ES"/>
              </w:rPr>
              <w:t>30</w:t>
            </w:r>
          </w:p>
        </w:tc>
        <w:tc>
          <w:tcPr>
            <w:tcW w:w="2430" w:type="dxa"/>
            <w:tcBorders>
              <w:top w:val="single" w:sz="4" w:space="0" w:color="auto"/>
              <w:left w:val="single" w:sz="4" w:space="0" w:color="auto"/>
              <w:bottom w:val="single" w:sz="4" w:space="0" w:color="auto"/>
              <w:right w:val="single" w:sz="4" w:space="0" w:color="auto"/>
            </w:tcBorders>
          </w:tcPr>
          <w:p w:rsidR="00A02365" w:rsidRPr="002A278F" w:rsidRDefault="00A02365" w:rsidP="00F302AA">
            <w:pPr>
              <w:keepNext/>
              <w:tabs>
                <w:tab w:val="left" w:pos="-720"/>
              </w:tabs>
              <w:suppressAutoHyphens/>
              <w:jc w:val="center"/>
              <w:rPr>
                <w:sz w:val="22"/>
                <w:szCs w:val="22"/>
                <w:lang w:val="es-ES"/>
              </w:rPr>
            </w:pPr>
            <w:r w:rsidRPr="002A278F">
              <w:rPr>
                <w:sz w:val="22"/>
                <w:szCs w:val="22"/>
                <w:lang w:val="es-ES"/>
              </w:rPr>
              <w:t>2250</w:t>
            </w:r>
          </w:p>
        </w:tc>
        <w:tc>
          <w:tcPr>
            <w:tcW w:w="2430" w:type="dxa"/>
            <w:tcBorders>
              <w:top w:val="single" w:sz="4" w:space="0" w:color="auto"/>
              <w:left w:val="single" w:sz="4" w:space="0" w:color="auto"/>
              <w:bottom w:val="single" w:sz="4" w:space="0" w:color="auto"/>
              <w:right w:val="single" w:sz="4" w:space="0" w:color="auto"/>
            </w:tcBorders>
          </w:tcPr>
          <w:p w:rsidR="00A02365" w:rsidRPr="002A278F" w:rsidRDefault="00A02365" w:rsidP="00F302AA">
            <w:pPr>
              <w:keepNext/>
              <w:tabs>
                <w:tab w:val="left" w:pos="-720"/>
              </w:tabs>
              <w:suppressAutoHyphens/>
              <w:jc w:val="center"/>
              <w:rPr>
                <w:sz w:val="22"/>
                <w:szCs w:val="22"/>
                <w:lang w:val="es-ES"/>
              </w:rPr>
            </w:pPr>
            <w:r w:rsidRPr="002A278F">
              <w:rPr>
                <w:sz w:val="22"/>
                <w:szCs w:val="22"/>
                <w:lang w:val="es-ES"/>
              </w:rPr>
              <w:t>750</w:t>
            </w:r>
          </w:p>
        </w:tc>
        <w:tc>
          <w:tcPr>
            <w:tcW w:w="2160" w:type="dxa"/>
            <w:tcBorders>
              <w:top w:val="single" w:sz="4" w:space="0" w:color="auto"/>
              <w:left w:val="single" w:sz="4" w:space="0" w:color="auto"/>
              <w:bottom w:val="single" w:sz="4" w:space="0" w:color="auto"/>
              <w:right w:val="single" w:sz="4" w:space="0" w:color="auto"/>
            </w:tcBorders>
          </w:tcPr>
          <w:p w:rsidR="00A02365" w:rsidRPr="002A278F" w:rsidRDefault="00A02365" w:rsidP="00F302AA">
            <w:pPr>
              <w:keepNext/>
              <w:tabs>
                <w:tab w:val="left" w:pos="-720"/>
              </w:tabs>
              <w:suppressAutoHyphens/>
              <w:jc w:val="center"/>
              <w:rPr>
                <w:sz w:val="22"/>
                <w:szCs w:val="22"/>
                <w:lang w:val="es-ES"/>
              </w:rPr>
            </w:pPr>
            <w:r w:rsidRPr="002A278F">
              <w:rPr>
                <w:sz w:val="22"/>
                <w:szCs w:val="22"/>
                <w:lang w:val="es-ES"/>
              </w:rPr>
              <w:t>7,5</w:t>
            </w:r>
          </w:p>
        </w:tc>
      </w:tr>
      <w:tr w:rsidR="0069651A">
        <w:tc>
          <w:tcPr>
            <w:tcW w:w="2250" w:type="dxa"/>
            <w:tcBorders>
              <w:top w:val="single" w:sz="4" w:space="0" w:color="auto"/>
              <w:left w:val="single" w:sz="4" w:space="0" w:color="auto"/>
              <w:bottom w:val="single" w:sz="4" w:space="0" w:color="auto"/>
              <w:right w:val="single" w:sz="4" w:space="0" w:color="auto"/>
            </w:tcBorders>
          </w:tcPr>
          <w:p w:rsidR="00A02365" w:rsidRPr="002A278F" w:rsidRDefault="00A02365" w:rsidP="00F302AA">
            <w:pPr>
              <w:keepNext/>
              <w:tabs>
                <w:tab w:val="left" w:pos="-720"/>
              </w:tabs>
              <w:suppressAutoHyphens/>
              <w:jc w:val="center"/>
              <w:rPr>
                <w:sz w:val="22"/>
                <w:szCs w:val="22"/>
                <w:lang w:val="es-ES"/>
              </w:rPr>
            </w:pPr>
            <w:r w:rsidRPr="002A278F">
              <w:rPr>
                <w:sz w:val="22"/>
                <w:szCs w:val="22"/>
                <w:lang w:val="es-ES"/>
              </w:rPr>
              <w:t>40</w:t>
            </w:r>
          </w:p>
        </w:tc>
        <w:tc>
          <w:tcPr>
            <w:tcW w:w="2430" w:type="dxa"/>
            <w:tcBorders>
              <w:top w:val="single" w:sz="4" w:space="0" w:color="auto"/>
              <w:left w:val="single" w:sz="4" w:space="0" w:color="auto"/>
              <w:bottom w:val="single" w:sz="4" w:space="0" w:color="auto"/>
              <w:right w:val="single" w:sz="4" w:space="0" w:color="auto"/>
            </w:tcBorders>
          </w:tcPr>
          <w:p w:rsidR="00A02365" w:rsidRPr="002A278F" w:rsidRDefault="00A02365" w:rsidP="00F302AA">
            <w:pPr>
              <w:keepNext/>
              <w:tabs>
                <w:tab w:val="left" w:pos="-720"/>
              </w:tabs>
              <w:suppressAutoHyphens/>
              <w:jc w:val="center"/>
              <w:rPr>
                <w:sz w:val="22"/>
                <w:szCs w:val="22"/>
                <w:lang w:val="es-ES"/>
              </w:rPr>
            </w:pPr>
            <w:r w:rsidRPr="002A278F">
              <w:rPr>
                <w:sz w:val="22"/>
                <w:szCs w:val="22"/>
                <w:lang w:val="es-ES"/>
              </w:rPr>
              <w:t>3000</w:t>
            </w:r>
          </w:p>
        </w:tc>
        <w:tc>
          <w:tcPr>
            <w:tcW w:w="2430" w:type="dxa"/>
            <w:tcBorders>
              <w:top w:val="single" w:sz="4" w:space="0" w:color="auto"/>
              <w:left w:val="single" w:sz="4" w:space="0" w:color="auto"/>
              <w:bottom w:val="single" w:sz="4" w:space="0" w:color="auto"/>
              <w:right w:val="single" w:sz="4" w:space="0" w:color="auto"/>
            </w:tcBorders>
          </w:tcPr>
          <w:p w:rsidR="00A02365" w:rsidRPr="002A278F" w:rsidRDefault="00A02365" w:rsidP="00F302AA">
            <w:pPr>
              <w:keepNext/>
              <w:tabs>
                <w:tab w:val="left" w:pos="-720"/>
              </w:tabs>
              <w:suppressAutoHyphens/>
              <w:jc w:val="center"/>
              <w:rPr>
                <w:sz w:val="22"/>
                <w:szCs w:val="22"/>
                <w:lang w:val="es-ES"/>
              </w:rPr>
            </w:pPr>
            <w:r w:rsidRPr="002A278F">
              <w:rPr>
                <w:sz w:val="22"/>
                <w:szCs w:val="22"/>
                <w:lang w:val="es-ES"/>
              </w:rPr>
              <w:t>1000</w:t>
            </w:r>
          </w:p>
        </w:tc>
        <w:tc>
          <w:tcPr>
            <w:tcW w:w="2160" w:type="dxa"/>
            <w:tcBorders>
              <w:top w:val="single" w:sz="4" w:space="0" w:color="auto"/>
              <w:left w:val="single" w:sz="4" w:space="0" w:color="auto"/>
              <w:bottom w:val="single" w:sz="4" w:space="0" w:color="auto"/>
              <w:right w:val="single" w:sz="4" w:space="0" w:color="auto"/>
            </w:tcBorders>
          </w:tcPr>
          <w:p w:rsidR="00A02365" w:rsidRPr="002A278F" w:rsidRDefault="00A02365" w:rsidP="00F302AA">
            <w:pPr>
              <w:keepNext/>
              <w:tabs>
                <w:tab w:val="left" w:pos="-720"/>
              </w:tabs>
              <w:suppressAutoHyphens/>
              <w:jc w:val="center"/>
              <w:rPr>
                <w:sz w:val="22"/>
                <w:szCs w:val="22"/>
                <w:lang w:val="es-ES"/>
              </w:rPr>
            </w:pPr>
            <w:r w:rsidRPr="002A278F">
              <w:rPr>
                <w:sz w:val="22"/>
                <w:szCs w:val="22"/>
                <w:lang w:val="es-ES"/>
              </w:rPr>
              <w:t>10,0</w:t>
            </w:r>
          </w:p>
        </w:tc>
      </w:tr>
      <w:tr w:rsidR="0069651A">
        <w:tc>
          <w:tcPr>
            <w:tcW w:w="2250" w:type="dxa"/>
            <w:tcBorders>
              <w:top w:val="single" w:sz="4" w:space="0" w:color="auto"/>
              <w:left w:val="single" w:sz="4" w:space="0" w:color="auto"/>
              <w:bottom w:val="single" w:sz="4" w:space="0" w:color="auto"/>
              <w:right w:val="single" w:sz="4" w:space="0" w:color="auto"/>
            </w:tcBorders>
          </w:tcPr>
          <w:p w:rsidR="00A02365" w:rsidRPr="002A278F" w:rsidRDefault="00A02365" w:rsidP="00F302AA">
            <w:pPr>
              <w:keepNext/>
              <w:tabs>
                <w:tab w:val="left" w:pos="-720"/>
              </w:tabs>
              <w:suppressAutoHyphens/>
              <w:jc w:val="center"/>
              <w:rPr>
                <w:sz w:val="22"/>
                <w:szCs w:val="22"/>
                <w:lang w:val="es-ES"/>
              </w:rPr>
            </w:pPr>
            <w:r w:rsidRPr="002A278F">
              <w:rPr>
                <w:sz w:val="22"/>
                <w:szCs w:val="22"/>
                <w:lang w:val="es-ES"/>
              </w:rPr>
              <w:t>50</w:t>
            </w:r>
          </w:p>
        </w:tc>
        <w:tc>
          <w:tcPr>
            <w:tcW w:w="2430" w:type="dxa"/>
            <w:tcBorders>
              <w:top w:val="single" w:sz="4" w:space="0" w:color="auto"/>
              <w:left w:val="single" w:sz="4" w:space="0" w:color="auto"/>
              <w:bottom w:val="single" w:sz="4" w:space="0" w:color="auto"/>
              <w:right w:val="single" w:sz="4" w:space="0" w:color="auto"/>
            </w:tcBorders>
          </w:tcPr>
          <w:p w:rsidR="00A02365" w:rsidRPr="002A278F" w:rsidRDefault="00A02365" w:rsidP="00F302AA">
            <w:pPr>
              <w:keepNext/>
              <w:tabs>
                <w:tab w:val="left" w:pos="-720"/>
              </w:tabs>
              <w:suppressAutoHyphens/>
              <w:jc w:val="center"/>
              <w:rPr>
                <w:sz w:val="22"/>
                <w:szCs w:val="22"/>
                <w:lang w:val="es-ES"/>
              </w:rPr>
            </w:pPr>
            <w:r w:rsidRPr="002A278F">
              <w:rPr>
                <w:sz w:val="22"/>
                <w:szCs w:val="22"/>
                <w:lang w:val="es-ES"/>
              </w:rPr>
              <w:t>3750</w:t>
            </w:r>
          </w:p>
        </w:tc>
        <w:tc>
          <w:tcPr>
            <w:tcW w:w="2430" w:type="dxa"/>
            <w:tcBorders>
              <w:top w:val="single" w:sz="4" w:space="0" w:color="auto"/>
              <w:left w:val="single" w:sz="4" w:space="0" w:color="auto"/>
              <w:bottom w:val="single" w:sz="4" w:space="0" w:color="auto"/>
              <w:right w:val="single" w:sz="4" w:space="0" w:color="auto"/>
            </w:tcBorders>
          </w:tcPr>
          <w:p w:rsidR="00A02365" w:rsidRPr="002A278F" w:rsidRDefault="00A02365" w:rsidP="00F302AA">
            <w:pPr>
              <w:keepNext/>
              <w:tabs>
                <w:tab w:val="left" w:pos="-720"/>
              </w:tabs>
              <w:suppressAutoHyphens/>
              <w:jc w:val="center"/>
              <w:rPr>
                <w:sz w:val="22"/>
                <w:szCs w:val="22"/>
                <w:lang w:val="es-ES"/>
              </w:rPr>
            </w:pPr>
            <w:r w:rsidRPr="002A278F">
              <w:rPr>
                <w:sz w:val="22"/>
                <w:szCs w:val="22"/>
                <w:lang w:val="es-ES"/>
              </w:rPr>
              <w:t>1250</w:t>
            </w:r>
          </w:p>
        </w:tc>
        <w:tc>
          <w:tcPr>
            <w:tcW w:w="2160" w:type="dxa"/>
            <w:tcBorders>
              <w:top w:val="single" w:sz="4" w:space="0" w:color="auto"/>
              <w:left w:val="single" w:sz="4" w:space="0" w:color="auto"/>
              <w:bottom w:val="single" w:sz="4" w:space="0" w:color="auto"/>
              <w:right w:val="single" w:sz="4" w:space="0" w:color="auto"/>
            </w:tcBorders>
          </w:tcPr>
          <w:p w:rsidR="00A02365" w:rsidRPr="002A278F" w:rsidRDefault="00A02365" w:rsidP="00F302AA">
            <w:pPr>
              <w:keepNext/>
              <w:tabs>
                <w:tab w:val="left" w:pos="-720"/>
              </w:tabs>
              <w:suppressAutoHyphens/>
              <w:jc w:val="center"/>
              <w:rPr>
                <w:sz w:val="22"/>
                <w:szCs w:val="22"/>
                <w:lang w:val="es-ES"/>
              </w:rPr>
            </w:pPr>
            <w:r w:rsidRPr="002A278F">
              <w:rPr>
                <w:sz w:val="22"/>
                <w:szCs w:val="22"/>
                <w:lang w:val="es-ES"/>
              </w:rPr>
              <w:t>12,5</w:t>
            </w:r>
          </w:p>
        </w:tc>
      </w:tr>
      <w:tr w:rsidR="0069651A">
        <w:tc>
          <w:tcPr>
            <w:tcW w:w="2250" w:type="dxa"/>
            <w:tcBorders>
              <w:top w:val="single" w:sz="4" w:space="0" w:color="auto"/>
              <w:left w:val="single" w:sz="4" w:space="0" w:color="auto"/>
              <w:bottom w:val="single" w:sz="4" w:space="0" w:color="auto"/>
              <w:right w:val="single" w:sz="4" w:space="0" w:color="auto"/>
            </w:tcBorders>
          </w:tcPr>
          <w:p w:rsidR="00A02365" w:rsidRPr="002A278F" w:rsidRDefault="00A02365" w:rsidP="00F302AA">
            <w:pPr>
              <w:keepNext/>
              <w:tabs>
                <w:tab w:val="left" w:pos="-720"/>
              </w:tabs>
              <w:suppressAutoHyphens/>
              <w:jc w:val="center"/>
              <w:rPr>
                <w:sz w:val="22"/>
                <w:szCs w:val="22"/>
                <w:lang w:val="es-ES"/>
              </w:rPr>
            </w:pPr>
            <w:r w:rsidRPr="002A278F">
              <w:rPr>
                <w:sz w:val="22"/>
                <w:szCs w:val="22"/>
                <w:lang w:val="es-ES"/>
              </w:rPr>
              <w:t>60</w:t>
            </w:r>
          </w:p>
        </w:tc>
        <w:tc>
          <w:tcPr>
            <w:tcW w:w="2430" w:type="dxa"/>
            <w:tcBorders>
              <w:top w:val="single" w:sz="4" w:space="0" w:color="auto"/>
              <w:left w:val="single" w:sz="4" w:space="0" w:color="auto"/>
              <w:bottom w:val="single" w:sz="4" w:space="0" w:color="auto"/>
              <w:right w:val="single" w:sz="4" w:space="0" w:color="auto"/>
            </w:tcBorders>
          </w:tcPr>
          <w:p w:rsidR="00A02365" w:rsidRPr="002A278F" w:rsidRDefault="00A02365" w:rsidP="00F302AA">
            <w:pPr>
              <w:keepNext/>
              <w:tabs>
                <w:tab w:val="left" w:pos="-720"/>
              </w:tabs>
              <w:suppressAutoHyphens/>
              <w:jc w:val="center"/>
              <w:rPr>
                <w:sz w:val="22"/>
                <w:szCs w:val="22"/>
                <w:lang w:val="es-ES"/>
              </w:rPr>
            </w:pPr>
            <w:r w:rsidRPr="002A278F">
              <w:rPr>
                <w:sz w:val="22"/>
                <w:szCs w:val="22"/>
                <w:lang w:val="es-ES"/>
              </w:rPr>
              <w:t>4500</w:t>
            </w:r>
          </w:p>
        </w:tc>
        <w:tc>
          <w:tcPr>
            <w:tcW w:w="2430" w:type="dxa"/>
            <w:tcBorders>
              <w:top w:val="single" w:sz="4" w:space="0" w:color="auto"/>
              <w:left w:val="single" w:sz="4" w:space="0" w:color="auto"/>
              <w:bottom w:val="single" w:sz="4" w:space="0" w:color="auto"/>
              <w:right w:val="single" w:sz="4" w:space="0" w:color="auto"/>
            </w:tcBorders>
          </w:tcPr>
          <w:p w:rsidR="00A02365" w:rsidRPr="002A278F" w:rsidRDefault="00A02365" w:rsidP="00F302AA">
            <w:pPr>
              <w:keepNext/>
              <w:tabs>
                <w:tab w:val="left" w:pos="-720"/>
              </w:tabs>
              <w:suppressAutoHyphens/>
              <w:jc w:val="center"/>
              <w:rPr>
                <w:sz w:val="22"/>
                <w:szCs w:val="22"/>
                <w:lang w:val="es-ES"/>
              </w:rPr>
            </w:pPr>
            <w:r w:rsidRPr="002A278F">
              <w:rPr>
                <w:sz w:val="22"/>
                <w:szCs w:val="22"/>
                <w:lang w:val="es-ES"/>
              </w:rPr>
              <w:t>1500</w:t>
            </w:r>
          </w:p>
        </w:tc>
        <w:tc>
          <w:tcPr>
            <w:tcW w:w="2160" w:type="dxa"/>
            <w:tcBorders>
              <w:top w:val="single" w:sz="4" w:space="0" w:color="auto"/>
              <w:left w:val="single" w:sz="4" w:space="0" w:color="auto"/>
              <w:bottom w:val="single" w:sz="4" w:space="0" w:color="auto"/>
              <w:right w:val="single" w:sz="4" w:space="0" w:color="auto"/>
            </w:tcBorders>
          </w:tcPr>
          <w:p w:rsidR="00A02365" w:rsidRPr="002A278F" w:rsidRDefault="00A02365" w:rsidP="00F302AA">
            <w:pPr>
              <w:keepNext/>
              <w:tabs>
                <w:tab w:val="left" w:pos="-720"/>
              </w:tabs>
              <w:suppressAutoHyphens/>
              <w:jc w:val="center"/>
              <w:rPr>
                <w:sz w:val="22"/>
                <w:szCs w:val="22"/>
                <w:lang w:val="es-ES"/>
              </w:rPr>
            </w:pPr>
            <w:r w:rsidRPr="002A278F">
              <w:rPr>
                <w:sz w:val="22"/>
                <w:szCs w:val="22"/>
                <w:lang w:val="es-ES"/>
              </w:rPr>
              <w:t>15,0</w:t>
            </w:r>
          </w:p>
        </w:tc>
      </w:tr>
      <w:tr w:rsidR="0069651A">
        <w:tc>
          <w:tcPr>
            <w:tcW w:w="2250" w:type="dxa"/>
            <w:tcBorders>
              <w:top w:val="single" w:sz="4" w:space="0" w:color="auto"/>
              <w:left w:val="single" w:sz="4" w:space="0" w:color="auto"/>
              <w:bottom w:val="single" w:sz="4" w:space="0" w:color="auto"/>
              <w:right w:val="single" w:sz="4" w:space="0" w:color="auto"/>
            </w:tcBorders>
          </w:tcPr>
          <w:p w:rsidR="00A02365" w:rsidRPr="002A278F" w:rsidRDefault="00A02365" w:rsidP="00F302AA">
            <w:pPr>
              <w:keepNext/>
              <w:tabs>
                <w:tab w:val="left" w:pos="-720"/>
              </w:tabs>
              <w:suppressAutoHyphens/>
              <w:jc w:val="center"/>
              <w:rPr>
                <w:sz w:val="22"/>
                <w:szCs w:val="22"/>
                <w:lang w:val="es-ES"/>
              </w:rPr>
            </w:pPr>
            <w:r w:rsidRPr="002A278F">
              <w:rPr>
                <w:sz w:val="22"/>
                <w:szCs w:val="22"/>
                <w:lang w:val="es-ES"/>
              </w:rPr>
              <w:t>70</w:t>
            </w:r>
          </w:p>
        </w:tc>
        <w:tc>
          <w:tcPr>
            <w:tcW w:w="2430" w:type="dxa"/>
            <w:tcBorders>
              <w:top w:val="single" w:sz="4" w:space="0" w:color="auto"/>
              <w:left w:val="single" w:sz="4" w:space="0" w:color="auto"/>
              <w:bottom w:val="single" w:sz="4" w:space="0" w:color="auto"/>
              <w:right w:val="single" w:sz="4" w:space="0" w:color="auto"/>
            </w:tcBorders>
          </w:tcPr>
          <w:p w:rsidR="00A02365" w:rsidRPr="002A278F" w:rsidRDefault="00A02365" w:rsidP="00F302AA">
            <w:pPr>
              <w:keepNext/>
              <w:tabs>
                <w:tab w:val="left" w:pos="-720"/>
              </w:tabs>
              <w:suppressAutoHyphens/>
              <w:jc w:val="center"/>
              <w:rPr>
                <w:sz w:val="22"/>
                <w:szCs w:val="22"/>
                <w:lang w:val="es-ES"/>
              </w:rPr>
            </w:pPr>
            <w:r w:rsidRPr="002A278F">
              <w:rPr>
                <w:sz w:val="22"/>
                <w:szCs w:val="22"/>
                <w:lang w:val="es-ES"/>
              </w:rPr>
              <w:t>5250</w:t>
            </w:r>
          </w:p>
        </w:tc>
        <w:tc>
          <w:tcPr>
            <w:tcW w:w="2430" w:type="dxa"/>
            <w:tcBorders>
              <w:top w:val="single" w:sz="4" w:space="0" w:color="auto"/>
              <w:left w:val="single" w:sz="4" w:space="0" w:color="auto"/>
              <w:bottom w:val="single" w:sz="4" w:space="0" w:color="auto"/>
              <w:right w:val="single" w:sz="4" w:space="0" w:color="auto"/>
            </w:tcBorders>
          </w:tcPr>
          <w:p w:rsidR="00A02365" w:rsidRPr="002A278F" w:rsidRDefault="00A02365" w:rsidP="00F302AA">
            <w:pPr>
              <w:keepNext/>
              <w:tabs>
                <w:tab w:val="left" w:pos="-720"/>
              </w:tabs>
              <w:suppressAutoHyphens/>
              <w:jc w:val="center"/>
              <w:rPr>
                <w:sz w:val="22"/>
                <w:szCs w:val="22"/>
                <w:lang w:val="es-ES"/>
              </w:rPr>
            </w:pPr>
            <w:r w:rsidRPr="002A278F">
              <w:rPr>
                <w:sz w:val="22"/>
                <w:szCs w:val="22"/>
                <w:lang w:val="es-ES"/>
              </w:rPr>
              <w:t>1750</w:t>
            </w:r>
          </w:p>
        </w:tc>
        <w:tc>
          <w:tcPr>
            <w:tcW w:w="2160" w:type="dxa"/>
            <w:tcBorders>
              <w:top w:val="single" w:sz="4" w:space="0" w:color="auto"/>
              <w:left w:val="single" w:sz="4" w:space="0" w:color="auto"/>
              <w:bottom w:val="single" w:sz="4" w:space="0" w:color="auto"/>
              <w:right w:val="single" w:sz="4" w:space="0" w:color="auto"/>
            </w:tcBorders>
          </w:tcPr>
          <w:p w:rsidR="00A02365" w:rsidRPr="002A278F" w:rsidRDefault="00A02365" w:rsidP="00F302AA">
            <w:pPr>
              <w:keepNext/>
              <w:tabs>
                <w:tab w:val="left" w:pos="-720"/>
              </w:tabs>
              <w:suppressAutoHyphens/>
              <w:jc w:val="center"/>
              <w:rPr>
                <w:sz w:val="22"/>
                <w:szCs w:val="22"/>
                <w:lang w:val="es-ES"/>
              </w:rPr>
            </w:pPr>
            <w:r w:rsidRPr="002A278F">
              <w:rPr>
                <w:sz w:val="22"/>
                <w:szCs w:val="22"/>
                <w:lang w:val="es-ES"/>
              </w:rPr>
              <w:t>17,5</w:t>
            </w:r>
          </w:p>
        </w:tc>
      </w:tr>
      <w:tr w:rsidR="0069651A">
        <w:tc>
          <w:tcPr>
            <w:tcW w:w="2250" w:type="dxa"/>
            <w:tcBorders>
              <w:top w:val="single" w:sz="4" w:space="0" w:color="auto"/>
              <w:left w:val="single" w:sz="4" w:space="0" w:color="auto"/>
              <w:bottom w:val="single" w:sz="4" w:space="0" w:color="auto"/>
              <w:right w:val="single" w:sz="4" w:space="0" w:color="auto"/>
            </w:tcBorders>
          </w:tcPr>
          <w:p w:rsidR="00A02365" w:rsidRPr="002A278F" w:rsidRDefault="00A02365" w:rsidP="00F302AA">
            <w:pPr>
              <w:keepNext/>
              <w:tabs>
                <w:tab w:val="left" w:pos="-720"/>
              </w:tabs>
              <w:suppressAutoHyphens/>
              <w:jc w:val="center"/>
              <w:rPr>
                <w:sz w:val="22"/>
                <w:szCs w:val="22"/>
                <w:lang w:val="es-ES"/>
              </w:rPr>
            </w:pPr>
            <w:r w:rsidRPr="002A278F">
              <w:rPr>
                <w:sz w:val="22"/>
                <w:szCs w:val="22"/>
                <w:lang w:val="es-ES"/>
              </w:rPr>
              <w:t>80</w:t>
            </w:r>
          </w:p>
        </w:tc>
        <w:tc>
          <w:tcPr>
            <w:tcW w:w="2430" w:type="dxa"/>
            <w:tcBorders>
              <w:top w:val="single" w:sz="4" w:space="0" w:color="auto"/>
              <w:left w:val="single" w:sz="4" w:space="0" w:color="auto"/>
              <w:bottom w:val="single" w:sz="4" w:space="0" w:color="auto"/>
              <w:right w:val="single" w:sz="4" w:space="0" w:color="auto"/>
            </w:tcBorders>
          </w:tcPr>
          <w:p w:rsidR="00A02365" w:rsidRPr="002A278F" w:rsidRDefault="00A02365" w:rsidP="00F302AA">
            <w:pPr>
              <w:keepNext/>
              <w:tabs>
                <w:tab w:val="left" w:pos="-720"/>
              </w:tabs>
              <w:suppressAutoHyphens/>
              <w:jc w:val="center"/>
              <w:rPr>
                <w:sz w:val="22"/>
                <w:szCs w:val="22"/>
                <w:lang w:val="es-ES"/>
              </w:rPr>
            </w:pPr>
            <w:r w:rsidRPr="002A278F">
              <w:rPr>
                <w:sz w:val="22"/>
                <w:szCs w:val="22"/>
                <w:lang w:val="es-ES"/>
              </w:rPr>
              <w:t>6000</w:t>
            </w:r>
          </w:p>
        </w:tc>
        <w:tc>
          <w:tcPr>
            <w:tcW w:w="2430" w:type="dxa"/>
            <w:tcBorders>
              <w:top w:val="single" w:sz="4" w:space="0" w:color="auto"/>
              <w:left w:val="single" w:sz="4" w:space="0" w:color="auto"/>
              <w:bottom w:val="single" w:sz="4" w:space="0" w:color="auto"/>
              <w:right w:val="single" w:sz="4" w:space="0" w:color="auto"/>
            </w:tcBorders>
          </w:tcPr>
          <w:p w:rsidR="00A02365" w:rsidRPr="002A278F" w:rsidRDefault="00A02365" w:rsidP="00F302AA">
            <w:pPr>
              <w:keepNext/>
              <w:tabs>
                <w:tab w:val="left" w:pos="-720"/>
              </w:tabs>
              <w:suppressAutoHyphens/>
              <w:jc w:val="center"/>
              <w:rPr>
                <w:sz w:val="22"/>
                <w:szCs w:val="22"/>
                <w:lang w:val="es-ES"/>
              </w:rPr>
            </w:pPr>
            <w:r w:rsidRPr="002A278F">
              <w:rPr>
                <w:sz w:val="22"/>
                <w:szCs w:val="22"/>
                <w:lang w:val="es-ES"/>
              </w:rPr>
              <w:t>2000</w:t>
            </w:r>
          </w:p>
        </w:tc>
        <w:tc>
          <w:tcPr>
            <w:tcW w:w="2160" w:type="dxa"/>
            <w:tcBorders>
              <w:top w:val="single" w:sz="4" w:space="0" w:color="auto"/>
              <w:left w:val="single" w:sz="4" w:space="0" w:color="auto"/>
              <w:bottom w:val="single" w:sz="4" w:space="0" w:color="auto"/>
              <w:right w:val="single" w:sz="4" w:space="0" w:color="auto"/>
            </w:tcBorders>
          </w:tcPr>
          <w:p w:rsidR="00A02365" w:rsidRPr="002A278F" w:rsidRDefault="00A02365" w:rsidP="00F302AA">
            <w:pPr>
              <w:keepNext/>
              <w:tabs>
                <w:tab w:val="left" w:pos="-720"/>
              </w:tabs>
              <w:suppressAutoHyphens/>
              <w:jc w:val="center"/>
              <w:rPr>
                <w:sz w:val="22"/>
                <w:szCs w:val="22"/>
                <w:lang w:val="es-ES"/>
              </w:rPr>
            </w:pPr>
            <w:r w:rsidRPr="002A278F">
              <w:rPr>
                <w:sz w:val="22"/>
                <w:szCs w:val="22"/>
                <w:lang w:val="es-ES"/>
              </w:rPr>
              <w:t>20,0</w:t>
            </w:r>
          </w:p>
        </w:tc>
      </w:tr>
      <w:tr w:rsidR="0069651A">
        <w:tc>
          <w:tcPr>
            <w:tcW w:w="2250" w:type="dxa"/>
            <w:tcBorders>
              <w:top w:val="single" w:sz="4" w:space="0" w:color="auto"/>
              <w:left w:val="single" w:sz="4" w:space="0" w:color="auto"/>
              <w:bottom w:val="single" w:sz="4" w:space="0" w:color="auto"/>
              <w:right w:val="single" w:sz="4" w:space="0" w:color="auto"/>
            </w:tcBorders>
          </w:tcPr>
          <w:p w:rsidR="00A02365" w:rsidRPr="002A278F" w:rsidRDefault="00A02365">
            <w:pPr>
              <w:tabs>
                <w:tab w:val="left" w:pos="-720"/>
              </w:tabs>
              <w:suppressAutoHyphens/>
              <w:jc w:val="center"/>
              <w:rPr>
                <w:sz w:val="22"/>
                <w:szCs w:val="22"/>
                <w:lang w:val="es-ES"/>
              </w:rPr>
            </w:pPr>
            <w:r w:rsidRPr="002A278F">
              <w:rPr>
                <w:sz w:val="22"/>
                <w:szCs w:val="22"/>
                <w:lang w:val="es-ES"/>
              </w:rPr>
              <w:t>90</w:t>
            </w:r>
          </w:p>
        </w:tc>
        <w:tc>
          <w:tcPr>
            <w:tcW w:w="2430" w:type="dxa"/>
            <w:tcBorders>
              <w:top w:val="single" w:sz="4" w:space="0" w:color="auto"/>
              <w:left w:val="single" w:sz="4" w:space="0" w:color="auto"/>
              <w:bottom w:val="single" w:sz="4" w:space="0" w:color="auto"/>
              <w:right w:val="single" w:sz="4" w:space="0" w:color="auto"/>
            </w:tcBorders>
          </w:tcPr>
          <w:p w:rsidR="00A02365" w:rsidRPr="002A278F" w:rsidRDefault="00A02365">
            <w:pPr>
              <w:tabs>
                <w:tab w:val="left" w:pos="-720"/>
              </w:tabs>
              <w:suppressAutoHyphens/>
              <w:jc w:val="center"/>
              <w:rPr>
                <w:sz w:val="22"/>
                <w:szCs w:val="22"/>
                <w:lang w:val="es-ES"/>
              </w:rPr>
            </w:pPr>
            <w:r w:rsidRPr="002A278F">
              <w:rPr>
                <w:sz w:val="22"/>
                <w:szCs w:val="22"/>
                <w:lang w:val="es-ES"/>
              </w:rPr>
              <w:t>6750</w:t>
            </w:r>
          </w:p>
        </w:tc>
        <w:tc>
          <w:tcPr>
            <w:tcW w:w="2430" w:type="dxa"/>
            <w:tcBorders>
              <w:top w:val="single" w:sz="4" w:space="0" w:color="auto"/>
              <w:left w:val="single" w:sz="4" w:space="0" w:color="auto"/>
              <w:bottom w:val="single" w:sz="4" w:space="0" w:color="auto"/>
              <w:right w:val="single" w:sz="4" w:space="0" w:color="auto"/>
            </w:tcBorders>
          </w:tcPr>
          <w:p w:rsidR="00A02365" w:rsidRPr="002A278F" w:rsidRDefault="00A02365">
            <w:pPr>
              <w:tabs>
                <w:tab w:val="left" w:pos="-720"/>
              </w:tabs>
              <w:suppressAutoHyphens/>
              <w:jc w:val="center"/>
              <w:rPr>
                <w:sz w:val="22"/>
                <w:szCs w:val="22"/>
                <w:lang w:val="es-ES"/>
              </w:rPr>
            </w:pPr>
            <w:r w:rsidRPr="002A278F">
              <w:rPr>
                <w:sz w:val="22"/>
                <w:szCs w:val="22"/>
                <w:lang w:val="es-ES"/>
              </w:rPr>
              <w:t>2250</w:t>
            </w:r>
          </w:p>
        </w:tc>
        <w:tc>
          <w:tcPr>
            <w:tcW w:w="2160" w:type="dxa"/>
            <w:tcBorders>
              <w:top w:val="single" w:sz="4" w:space="0" w:color="auto"/>
              <w:left w:val="single" w:sz="4" w:space="0" w:color="auto"/>
              <w:bottom w:val="single" w:sz="4" w:space="0" w:color="auto"/>
              <w:right w:val="single" w:sz="4" w:space="0" w:color="auto"/>
            </w:tcBorders>
          </w:tcPr>
          <w:p w:rsidR="00A02365" w:rsidRPr="002A278F" w:rsidRDefault="00A02365">
            <w:pPr>
              <w:tabs>
                <w:tab w:val="left" w:pos="-720"/>
              </w:tabs>
              <w:suppressAutoHyphens/>
              <w:jc w:val="center"/>
              <w:rPr>
                <w:sz w:val="22"/>
                <w:szCs w:val="22"/>
                <w:lang w:val="es-ES"/>
              </w:rPr>
            </w:pPr>
            <w:r w:rsidRPr="002A278F">
              <w:rPr>
                <w:sz w:val="22"/>
                <w:szCs w:val="22"/>
                <w:lang w:val="es-ES"/>
              </w:rPr>
              <w:t>22,5</w:t>
            </w:r>
          </w:p>
        </w:tc>
      </w:tr>
    </w:tbl>
    <w:p w:rsidR="00A02365" w:rsidRPr="002A278F" w:rsidRDefault="00A02365">
      <w:pPr>
        <w:suppressAutoHyphens/>
        <w:rPr>
          <w:b/>
          <w:sz w:val="22"/>
          <w:szCs w:val="22"/>
          <w:lang w:val="es-ES"/>
        </w:rPr>
      </w:pPr>
    </w:p>
    <w:p w:rsidR="00A02365" w:rsidRPr="002A278F" w:rsidRDefault="00A02365" w:rsidP="00A02365">
      <w:pPr>
        <w:rPr>
          <w:sz w:val="22"/>
          <w:szCs w:val="22"/>
          <w:lang w:val="es-ES"/>
        </w:rPr>
      </w:pPr>
      <w:r w:rsidRPr="002A278F">
        <w:rPr>
          <w:sz w:val="22"/>
          <w:szCs w:val="22"/>
          <w:lang w:val="es-ES"/>
        </w:rPr>
        <w:t>No se recomienda una dosis diaria total superior a 100 mg/kg de peso corporal debido al riesgo potencialmente aumentado de reacciones adversas (ver secciones 4.4, 4.8 y 4.9).</w:t>
      </w:r>
    </w:p>
    <w:p w:rsidR="00A02365" w:rsidRPr="002A278F" w:rsidRDefault="00A02365" w:rsidP="00A02365">
      <w:pPr>
        <w:rPr>
          <w:strike/>
          <w:sz w:val="22"/>
          <w:szCs w:val="22"/>
          <w:lang w:val="es-ES"/>
        </w:rPr>
      </w:pPr>
    </w:p>
    <w:p w:rsidR="00A35ACF" w:rsidRPr="002A7DB5" w:rsidRDefault="00A35ACF" w:rsidP="0047520F">
      <w:pPr>
        <w:keepNext/>
        <w:rPr>
          <w:sz w:val="20"/>
          <w:szCs w:val="20"/>
          <w:lang w:val="es-ES"/>
        </w:rPr>
      </w:pPr>
      <w:r w:rsidRPr="002A7DB5">
        <w:rPr>
          <w:rStyle w:val="ormal"/>
          <w:i/>
          <w:sz w:val="22"/>
          <w:szCs w:val="22"/>
          <w:lang w:val="es-ES"/>
        </w:rPr>
        <w:t>Ajuste de la dosis</w:t>
      </w:r>
    </w:p>
    <w:p w:rsidR="008C2B41" w:rsidRPr="002A278F" w:rsidRDefault="00EF6594" w:rsidP="00A02365">
      <w:pPr>
        <w:rPr>
          <w:sz w:val="22"/>
          <w:szCs w:val="22"/>
          <w:lang w:val="es-ES"/>
        </w:rPr>
      </w:pPr>
      <w:r w:rsidRPr="002A278F">
        <w:rPr>
          <w:sz w:val="22"/>
          <w:szCs w:val="22"/>
          <w:lang w:val="es-ES"/>
        </w:rPr>
        <w:t xml:space="preserve">El efecto de Ferriprox en la disminución del hierro corporal se ve influido directamente por la dosis y el grado de sobrecarga de hierro. Tras iniciar la terapia con Ferriprox, se recomienda que se monitoricen las concentraciones de ferritina en suero, u otros indicadores de la carga de hierro corporal, cada dos a tres meses para evaluar la eficacia a largo plazo del régimen de quelación en el control de la carga de hierro corporal. Deben adaptarse los ajustes de la dosis a la respuesta del paciente individual y los objetivos terapéuticos (mantenimiento o reducción de la carga de hierro corporal). Debe considerarse la interrupción de la terapia con deferiprona si la ferritina en suero </w:t>
      </w:r>
      <w:r w:rsidR="00A35ACF">
        <w:rPr>
          <w:sz w:val="22"/>
          <w:szCs w:val="22"/>
          <w:lang w:val="es-ES"/>
        </w:rPr>
        <w:t>desciende</w:t>
      </w:r>
      <w:r w:rsidRPr="002A278F">
        <w:rPr>
          <w:sz w:val="22"/>
          <w:szCs w:val="22"/>
          <w:lang w:val="es-ES"/>
        </w:rPr>
        <w:t xml:space="preserve"> por debajo de 500 µg/l.</w:t>
      </w:r>
    </w:p>
    <w:p w:rsidR="00A35ACF" w:rsidRDefault="00A35ACF" w:rsidP="00A35ACF">
      <w:pPr>
        <w:rPr>
          <w:sz w:val="22"/>
          <w:szCs w:val="22"/>
          <w:lang w:val="es-ES"/>
        </w:rPr>
      </w:pPr>
    </w:p>
    <w:p w:rsidR="000B0EEF" w:rsidRPr="00A35ACF" w:rsidRDefault="000B0EEF" w:rsidP="0047520F">
      <w:pPr>
        <w:keepNext/>
        <w:rPr>
          <w:i/>
          <w:sz w:val="22"/>
          <w:szCs w:val="22"/>
          <w:lang w:val="es-ES"/>
        </w:rPr>
      </w:pPr>
      <w:r w:rsidRPr="00A35ACF">
        <w:rPr>
          <w:i/>
          <w:sz w:val="22"/>
          <w:szCs w:val="22"/>
          <w:lang w:val="es-ES"/>
        </w:rPr>
        <w:t>Ajustes de la dosis cuando se usa con otros quelantes del hierro</w:t>
      </w:r>
    </w:p>
    <w:p w:rsidR="000B0EEF" w:rsidRPr="0090693E" w:rsidRDefault="000B0EEF" w:rsidP="000B0EEF">
      <w:pPr>
        <w:rPr>
          <w:sz w:val="22"/>
          <w:szCs w:val="22"/>
          <w:lang w:val="es-ES"/>
        </w:rPr>
      </w:pPr>
      <w:r w:rsidRPr="0090693E">
        <w:rPr>
          <w:sz w:val="22"/>
          <w:szCs w:val="22"/>
          <w:lang w:val="es-ES"/>
        </w:rPr>
        <w:t>En pacientes para los que el tratamiento en monoterapia es inadecuado, Ferriprox se puede usar con deferoxamina en la dosis estándar (75 mg/kg/día) pero no debe sobrepasar los 100 mg/kg/día.</w:t>
      </w:r>
    </w:p>
    <w:p w:rsidR="000B0EEF" w:rsidRPr="0090693E" w:rsidRDefault="000B0EEF" w:rsidP="000B0EEF">
      <w:pPr>
        <w:rPr>
          <w:sz w:val="22"/>
          <w:szCs w:val="22"/>
          <w:lang w:val="es-ES"/>
        </w:rPr>
      </w:pPr>
    </w:p>
    <w:p w:rsidR="000B0EEF" w:rsidRPr="0090693E" w:rsidRDefault="000B0EEF" w:rsidP="00B64F88">
      <w:pPr>
        <w:rPr>
          <w:sz w:val="22"/>
          <w:szCs w:val="22"/>
          <w:lang w:val="es-ES"/>
        </w:rPr>
      </w:pPr>
      <w:r w:rsidRPr="0090693E">
        <w:rPr>
          <w:sz w:val="22"/>
          <w:szCs w:val="22"/>
          <w:lang w:val="es-ES"/>
        </w:rPr>
        <w:t xml:space="preserve">En el caso de insuficiencia cardíaca inducida por el hierro, </w:t>
      </w:r>
      <w:r w:rsidR="00B64F88">
        <w:rPr>
          <w:sz w:val="22"/>
          <w:szCs w:val="22"/>
          <w:lang w:val="es-ES"/>
        </w:rPr>
        <w:t xml:space="preserve">se </w:t>
      </w:r>
      <w:r w:rsidRPr="0090693E">
        <w:rPr>
          <w:sz w:val="22"/>
          <w:szCs w:val="22"/>
          <w:lang w:val="es-ES"/>
        </w:rPr>
        <w:t>debe añadir Ferriprox en dosis de 75-100</w:t>
      </w:r>
      <w:r>
        <w:rPr>
          <w:sz w:val="22"/>
          <w:szCs w:val="22"/>
          <w:lang w:val="es-ES"/>
        </w:rPr>
        <w:t> </w:t>
      </w:r>
      <w:r w:rsidRPr="0090693E">
        <w:rPr>
          <w:sz w:val="22"/>
          <w:szCs w:val="22"/>
          <w:lang w:val="es-ES"/>
        </w:rPr>
        <w:t xml:space="preserve">mg/kg/día al tratamiento con deferoxamina. </w:t>
      </w:r>
      <w:r w:rsidR="00B64F88">
        <w:rPr>
          <w:sz w:val="22"/>
          <w:szCs w:val="22"/>
          <w:lang w:val="es-ES"/>
        </w:rPr>
        <w:t xml:space="preserve">Se debe </w:t>
      </w:r>
      <w:r w:rsidRPr="0090693E">
        <w:rPr>
          <w:sz w:val="22"/>
          <w:szCs w:val="22"/>
          <w:lang w:val="es-ES"/>
        </w:rPr>
        <w:t>consultar la información sobre la deferoxamina.</w:t>
      </w:r>
    </w:p>
    <w:p w:rsidR="000B0EEF" w:rsidRPr="0090693E" w:rsidRDefault="000B0EEF" w:rsidP="000B0EEF">
      <w:pPr>
        <w:rPr>
          <w:sz w:val="22"/>
          <w:szCs w:val="22"/>
          <w:lang w:val="es-ES"/>
        </w:rPr>
      </w:pPr>
    </w:p>
    <w:p w:rsidR="000B0EEF" w:rsidRDefault="000B0EEF" w:rsidP="000B0EEF">
      <w:pPr>
        <w:rPr>
          <w:sz w:val="22"/>
          <w:szCs w:val="22"/>
          <w:lang w:val="es-ES"/>
        </w:rPr>
      </w:pPr>
      <w:r w:rsidRPr="0090693E">
        <w:rPr>
          <w:sz w:val="22"/>
          <w:szCs w:val="22"/>
          <w:lang w:val="es-ES"/>
        </w:rPr>
        <w:t xml:space="preserve">No se recomienda el uso simultáneo de quelantes del hierro en pacientes cuya ferritina en suero descienda por debajo de 500 </w:t>
      </w:r>
      <w:r>
        <w:rPr>
          <w:sz w:val="22"/>
          <w:szCs w:val="22"/>
          <w:lang w:val="es-ES"/>
        </w:rPr>
        <w:t>µ</w:t>
      </w:r>
      <w:r w:rsidRPr="0090693E">
        <w:rPr>
          <w:sz w:val="22"/>
          <w:szCs w:val="22"/>
          <w:lang w:val="es-ES"/>
        </w:rPr>
        <w:t>g/l debido al riesgo de eliminación excesiva de hierro.</w:t>
      </w:r>
    </w:p>
    <w:p w:rsidR="007824F6" w:rsidRDefault="007824F6" w:rsidP="000B0EEF">
      <w:pPr>
        <w:rPr>
          <w:sz w:val="22"/>
          <w:szCs w:val="22"/>
          <w:lang w:val="es-ES"/>
        </w:rPr>
      </w:pPr>
    </w:p>
    <w:p w:rsidR="00A02365" w:rsidRPr="002A278F" w:rsidRDefault="00A02365" w:rsidP="0047520F">
      <w:pPr>
        <w:keepNext/>
        <w:rPr>
          <w:i/>
          <w:sz w:val="22"/>
          <w:szCs w:val="22"/>
          <w:lang w:val="es-ES"/>
        </w:rPr>
      </w:pPr>
      <w:r w:rsidRPr="002A278F">
        <w:rPr>
          <w:i/>
          <w:sz w:val="22"/>
          <w:szCs w:val="22"/>
          <w:lang w:val="es-ES"/>
        </w:rPr>
        <w:t>Población pediátrica</w:t>
      </w:r>
    </w:p>
    <w:p w:rsidR="00A02365" w:rsidRPr="002A278F" w:rsidRDefault="00A02365" w:rsidP="00A02365">
      <w:pPr>
        <w:rPr>
          <w:sz w:val="22"/>
          <w:szCs w:val="22"/>
          <w:lang w:val="es-ES"/>
        </w:rPr>
      </w:pPr>
      <w:r w:rsidRPr="002A278F">
        <w:rPr>
          <w:sz w:val="22"/>
          <w:szCs w:val="22"/>
          <w:lang w:val="es-ES"/>
        </w:rPr>
        <w:t>Se dispone de poca información sobre el uso de la deferiprona en niños de 6 a 10 años. No se dispone de información sobre el uso de la deferiprona en niños menores de 6 años.</w:t>
      </w:r>
    </w:p>
    <w:p w:rsidR="002C7141" w:rsidRPr="004520CF" w:rsidRDefault="002C7141" w:rsidP="002C7141">
      <w:pPr>
        <w:pStyle w:val="BodyText"/>
        <w:rPr>
          <w:rStyle w:val="ormal"/>
          <w:i/>
          <w:szCs w:val="22"/>
          <w:lang w:val="es-MX"/>
        </w:rPr>
      </w:pPr>
    </w:p>
    <w:p w:rsidR="002C7141" w:rsidRPr="004520CF" w:rsidRDefault="002C7141" w:rsidP="002C7141">
      <w:pPr>
        <w:pStyle w:val="BodyText"/>
        <w:keepNext/>
        <w:rPr>
          <w:i/>
          <w:iCs/>
          <w:szCs w:val="22"/>
          <w:lang w:val="es-MX"/>
        </w:rPr>
      </w:pPr>
      <w:r w:rsidRPr="004520CF">
        <w:rPr>
          <w:rStyle w:val="ormal"/>
          <w:i/>
          <w:szCs w:val="22"/>
          <w:lang w:val="es-MX"/>
        </w:rPr>
        <w:t>Insuficiencia renal</w:t>
      </w:r>
    </w:p>
    <w:p w:rsidR="002C7141" w:rsidRPr="004520CF" w:rsidRDefault="002C7141" w:rsidP="002C7141">
      <w:pPr>
        <w:pStyle w:val="BodyText"/>
        <w:jc w:val="left"/>
        <w:rPr>
          <w:szCs w:val="22"/>
          <w:lang w:val="es-MX"/>
        </w:rPr>
      </w:pPr>
      <w:r w:rsidRPr="004520CF">
        <w:rPr>
          <w:rStyle w:val="ormal"/>
          <w:szCs w:val="22"/>
          <w:lang w:val="es-MX"/>
        </w:rPr>
        <w:t>No es necesario ajustar la dosis en pacientes con insuficiencia renal leve, moderada o grave (ver sección 5.2). Se desconoce la seguridad y la farmacocinética de Ferriprox en pacientes con nefropatía terminal.</w:t>
      </w:r>
    </w:p>
    <w:p w:rsidR="002C7141" w:rsidRPr="004520CF" w:rsidRDefault="002C7141" w:rsidP="002C7141">
      <w:pPr>
        <w:pStyle w:val="BodyText"/>
        <w:rPr>
          <w:szCs w:val="22"/>
          <w:lang w:val="es-MX"/>
        </w:rPr>
      </w:pPr>
    </w:p>
    <w:p w:rsidR="002C7141" w:rsidRPr="004520CF" w:rsidRDefault="002C7141" w:rsidP="002C7141">
      <w:pPr>
        <w:pStyle w:val="BodyText"/>
        <w:keepNext/>
        <w:rPr>
          <w:i/>
          <w:iCs/>
          <w:szCs w:val="22"/>
          <w:lang w:val="es-MX"/>
        </w:rPr>
      </w:pPr>
      <w:r w:rsidRPr="004520CF">
        <w:rPr>
          <w:rStyle w:val="ormal"/>
          <w:i/>
          <w:szCs w:val="22"/>
          <w:lang w:val="es-MX"/>
        </w:rPr>
        <w:t>Insuficiencia hepática</w:t>
      </w:r>
    </w:p>
    <w:p w:rsidR="002C7141" w:rsidRPr="004520CF" w:rsidRDefault="002C7141" w:rsidP="002C7141">
      <w:pPr>
        <w:rPr>
          <w:rStyle w:val="ormal"/>
          <w:sz w:val="22"/>
          <w:szCs w:val="22"/>
          <w:lang w:val="es-MX"/>
        </w:rPr>
      </w:pPr>
      <w:r w:rsidRPr="004520CF">
        <w:rPr>
          <w:rStyle w:val="ormal"/>
          <w:sz w:val="22"/>
          <w:szCs w:val="22"/>
          <w:lang w:val="es-MX"/>
        </w:rPr>
        <w:t>No es necesario ajustar la dosis en pacientes con alteración de la función hepática leve o moderada (ver sección 5.2). Se desconoce la seguridad y la farmacocinética de Ferriprox en pacientes con insuficiencia hepática grave.</w:t>
      </w:r>
    </w:p>
    <w:p w:rsidR="00A02365" w:rsidRPr="002C7141" w:rsidRDefault="00A02365" w:rsidP="00A02365">
      <w:pPr>
        <w:rPr>
          <w:sz w:val="22"/>
          <w:szCs w:val="22"/>
          <w:lang w:val="es-MX"/>
        </w:rPr>
      </w:pPr>
    </w:p>
    <w:p w:rsidR="00A02365" w:rsidRPr="002A278F" w:rsidRDefault="00673417" w:rsidP="0047520F">
      <w:pPr>
        <w:keepNext/>
        <w:rPr>
          <w:iCs/>
          <w:sz w:val="22"/>
          <w:szCs w:val="22"/>
          <w:u w:val="single"/>
          <w:lang w:val="es-ES"/>
        </w:rPr>
      </w:pPr>
      <w:r w:rsidRPr="002A278F">
        <w:rPr>
          <w:iCs/>
          <w:sz w:val="22"/>
          <w:szCs w:val="22"/>
          <w:u w:val="single"/>
          <w:lang w:val="es-ES"/>
        </w:rPr>
        <w:t xml:space="preserve">Forma </w:t>
      </w:r>
      <w:r w:rsidR="00A02365" w:rsidRPr="002A278F">
        <w:rPr>
          <w:iCs/>
          <w:sz w:val="22"/>
          <w:szCs w:val="22"/>
          <w:u w:val="single"/>
          <w:lang w:val="es-ES"/>
        </w:rPr>
        <w:t>de administración</w:t>
      </w:r>
    </w:p>
    <w:p w:rsidR="00A02365" w:rsidRPr="002A278F" w:rsidRDefault="00A02365" w:rsidP="00A02365">
      <w:pPr>
        <w:rPr>
          <w:sz w:val="22"/>
          <w:szCs w:val="22"/>
          <w:lang w:val="es-ES"/>
        </w:rPr>
      </w:pPr>
      <w:r w:rsidRPr="002A278F">
        <w:rPr>
          <w:sz w:val="22"/>
          <w:szCs w:val="22"/>
          <w:lang w:val="es-ES"/>
        </w:rPr>
        <w:t>Para uso oral.</w:t>
      </w:r>
    </w:p>
    <w:p w:rsidR="00A02365" w:rsidRPr="002A278F" w:rsidRDefault="00A02365" w:rsidP="00A02365">
      <w:pPr>
        <w:rPr>
          <w:sz w:val="22"/>
          <w:szCs w:val="22"/>
          <w:lang w:val="es-ES"/>
        </w:rPr>
      </w:pPr>
    </w:p>
    <w:p w:rsidR="00A02365" w:rsidRPr="002A278F" w:rsidRDefault="00A02365" w:rsidP="0047520F">
      <w:pPr>
        <w:pStyle w:val="ormal"/>
        <w:keepNext/>
        <w:tabs>
          <w:tab w:val="left" w:pos="540"/>
        </w:tabs>
        <w:rPr>
          <w:lang w:val="es-ES"/>
        </w:rPr>
      </w:pPr>
      <w:r w:rsidRPr="002A278F">
        <w:rPr>
          <w:lang w:val="es-ES"/>
        </w:rPr>
        <w:t>4.3</w:t>
      </w:r>
      <w:r w:rsidRPr="002A278F">
        <w:rPr>
          <w:lang w:val="es-ES"/>
        </w:rPr>
        <w:tab/>
        <w:t>Contraindicaciones</w:t>
      </w:r>
    </w:p>
    <w:p w:rsidR="00A02365" w:rsidRPr="002A278F" w:rsidRDefault="00A02365" w:rsidP="0047520F">
      <w:pPr>
        <w:keepNext/>
        <w:tabs>
          <w:tab w:val="left" w:pos="-720"/>
        </w:tabs>
        <w:suppressAutoHyphens/>
        <w:rPr>
          <w:sz w:val="22"/>
          <w:szCs w:val="22"/>
          <w:lang w:val="es-ES"/>
        </w:rPr>
      </w:pPr>
    </w:p>
    <w:p w:rsidR="00A02365" w:rsidRPr="002A278F" w:rsidRDefault="00A02365" w:rsidP="00A02365">
      <w:pPr>
        <w:suppressAutoHyphens/>
        <w:ind w:left="360" w:hanging="360"/>
        <w:rPr>
          <w:sz w:val="22"/>
          <w:szCs w:val="22"/>
          <w:lang w:val="es-ES"/>
        </w:rPr>
      </w:pPr>
      <w:r w:rsidRPr="002A278F">
        <w:rPr>
          <w:sz w:val="22"/>
          <w:szCs w:val="22"/>
          <w:lang w:val="es-ES"/>
        </w:rPr>
        <w:t>-</w:t>
      </w:r>
      <w:r w:rsidRPr="002A278F">
        <w:rPr>
          <w:sz w:val="22"/>
          <w:szCs w:val="22"/>
          <w:lang w:val="es-ES"/>
        </w:rPr>
        <w:tab/>
        <w:t>Hipersensibilidad al principio activo o a alguno de los excipientes</w:t>
      </w:r>
      <w:r w:rsidR="00A82D46" w:rsidRPr="002A278F">
        <w:rPr>
          <w:sz w:val="22"/>
          <w:szCs w:val="22"/>
          <w:lang w:val="es-ES"/>
        </w:rPr>
        <w:t xml:space="preserve"> incluidos en la sección 6.1</w:t>
      </w:r>
      <w:r w:rsidRPr="002A278F">
        <w:rPr>
          <w:sz w:val="22"/>
          <w:szCs w:val="22"/>
          <w:lang w:val="es-ES"/>
        </w:rPr>
        <w:t>.</w:t>
      </w:r>
    </w:p>
    <w:p w:rsidR="00A02365" w:rsidRPr="002A278F" w:rsidRDefault="00A02365" w:rsidP="00A02365">
      <w:pPr>
        <w:suppressAutoHyphens/>
        <w:ind w:left="360" w:hanging="360"/>
        <w:rPr>
          <w:sz w:val="22"/>
          <w:szCs w:val="22"/>
          <w:lang w:val="es-ES"/>
        </w:rPr>
      </w:pPr>
      <w:r w:rsidRPr="002A278F">
        <w:rPr>
          <w:sz w:val="22"/>
          <w:szCs w:val="22"/>
          <w:lang w:val="es-ES"/>
        </w:rPr>
        <w:t>-</w:t>
      </w:r>
      <w:r w:rsidRPr="002A278F">
        <w:rPr>
          <w:sz w:val="22"/>
          <w:szCs w:val="22"/>
          <w:lang w:val="es-ES"/>
        </w:rPr>
        <w:tab/>
        <w:t>Historial de episodios recurrentes de neutropenia.</w:t>
      </w:r>
    </w:p>
    <w:p w:rsidR="00A02365" w:rsidRPr="002A278F" w:rsidRDefault="00A02365" w:rsidP="00A02365">
      <w:pPr>
        <w:suppressAutoHyphens/>
        <w:ind w:left="360" w:hanging="360"/>
        <w:rPr>
          <w:sz w:val="22"/>
          <w:szCs w:val="22"/>
          <w:lang w:val="es-ES"/>
        </w:rPr>
      </w:pPr>
      <w:r w:rsidRPr="002A278F">
        <w:rPr>
          <w:sz w:val="22"/>
          <w:szCs w:val="22"/>
          <w:lang w:val="es-ES"/>
        </w:rPr>
        <w:t>-</w:t>
      </w:r>
      <w:r w:rsidRPr="002A278F">
        <w:rPr>
          <w:sz w:val="22"/>
          <w:szCs w:val="22"/>
          <w:lang w:val="es-ES"/>
        </w:rPr>
        <w:tab/>
        <w:t>Historial de agranulocitosis.</w:t>
      </w:r>
    </w:p>
    <w:p w:rsidR="00A02365" w:rsidRPr="002A278F" w:rsidRDefault="00A02365" w:rsidP="00A02365">
      <w:pPr>
        <w:suppressAutoHyphens/>
        <w:ind w:left="360" w:hanging="360"/>
        <w:rPr>
          <w:sz w:val="22"/>
          <w:szCs w:val="22"/>
          <w:lang w:val="es-ES"/>
        </w:rPr>
      </w:pPr>
      <w:r w:rsidRPr="002A278F">
        <w:rPr>
          <w:sz w:val="22"/>
          <w:szCs w:val="22"/>
          <w:lang w:val="es-ES"/>
        </w:rPr>
        <w:t>-</w:t>
      </w:r>
      <w:r w:rsidRPr="002A278F">
        <w:rPr>
          <w:sz w:val="22"/>
          <w:szCs w:val="22"/>
          <w:lang w:val="es-ES"/>
        </w:rPr>
        <w:tab/>
        <w:t>Embarazo (ver sección 4.6).</w:t>
      </w:r>
    </w:p>
    <w:p w:rsidR="00A02365" w:rsidRPr="002A278F" w:rsidRDefault="00A02365" w:rsidP="00A02365">
      <w:pPr>
        <w:suppressAutoHyphens/>
        <w:ind w:left="360" w:hanging="360"/>
        <w:rPr>
          <w:sz w:val="22"/>
          <w:szCs w:val="22"/>
          <w:lang w:val="es-ES"/>
        </w:rPr>
      </w:pPr>
      <w:r w:rsidRPr="002A278F">
        <w:rPr>
          <w:sz w:val="22"/>
          <w:szCs w:val="22"/>
          <w:lang w:val="es-ES"/>
        </w:rPr>
        <w:t>-</w:t>
      </w:r>
      <w:r w:rsidRPr="002A278F">
        <w:rPr>
          <w:sz w:val="22"/>
          <w:szCs w:val="22"/>
          <w:lang w:val="es-ES"/>
        </w:rPr>
        <w:tab/>
        <w:t>Lactancia (ver sección 4.6).</w:t>
      </w:r>
    </w:p>
    <w:p w:rsidR="00A02365" w:rsidRPr="002A278F" w:rsidRDefault="00A02365" w:rsidP="00A02365">
      <w:pPr>
        <w:suppressAutoHyphens/>
        <w:ind w:left="360" w:hanging="360"/>
        <w:rPr>
          <w:sz w:val="22"/>
          <w:szCs w:val="22"/>
          <w:lang w:val="es-ES"/>
        </w:rPr>
      </w:pPr>
      <w:r w:rsidRPr="002A278F">
        <w:rPr>
          <w:sz w:val="22"/>
          <w:szCs w:val="22"/>
          <w:lang w:val="es-ES"/>
        </w:rPr>
        <w:t>-</w:t>
      </w:r>
      <w:r w:rsidRPr="002A278F">
        <w:rPr>
          <w:sz w:val="22"/>
          <w:szCs w:val="22"/>
          <w:lang w:val="es-ES"/>
        </w:rPr>
        <w:tab/>
        <w:t>Debido a que se desconoce el mecanismo por el que la deferiprona provoca neutropenia, los pacientes no deberán tomar medicamentos asociados a la neutropenia o que puedan provocar agranulocitosis (ver sección 4.5).</w:t>
      </w:r>
    </w:p>
    <w:p w:rsidR="00A02365" w:rsidRPr="002A278F" w:rsidRDefault="00A02365">
      <w:pPr>
        <w:rPr>
          <w:b/>
          <w:sz w:val="22"/>
          <w:szCs w:val="22"/>
          <w:lang w:val="es-ES"/>
        </w:rPr>
      </w:pPr>
    </w:p>
    <w:p w:rsidR="00A02365" w:rsidRPr="002A278F" w:rsidRDefault="00A02365" w:rsidP="00F302AA">
      <w:pPr>
        <w:pStyle w:val="ormal"/>
        <w:keepNext/>
        <w:tabs>
          <w:tab w:val="left" w:pos="540"/>
        </w:tabs>
        <w:rPr>
          <w:lang w:val="es-ES"/>
        </w:rPr>
      </w:pPr>
      <w:r w:rsidRPr="002A278F">
        <w:rPr>
          <w:lang w:val="es-ES"/>
        </w:rPr>
        <w:t>4.4</w:t>
      </w:r>
      <w:r w:rsidRPr="002A278F">
        <w:rPr>
          <w:lang w:val="es-ES"/>
        </w:rPr>
        <w:tab/>
        <w:t>Advertencias y precauciones especiales de empleo</w:t>
      </w:r>
    </w:p>
    <w:p w:rsidR="00A02365" w:rsidRPr="002A278F" w:rsidRDefault="00A02365" w:rsidP="00F302AA">
      <w:pPr>
        <w:keepNext/>
        <w:tabs>
          <w:tab w:val="left" w:pos="567"/>
        </w:tabs>
        <w:rPr>
          <w:b/>
          <w:sz w:val="22"/>
          <w:szCs w:val="22"/>
          <w:lang w:val="es-ES"/>
        </w:rPr>
      </w:pPr>
    </w:p>
    <w:p w:rsidR="00293AEC" w:rsidRPr="002A278F" w:rsidRDefault="00293AEC" w:rsidP="00293AEC">
      <w:pPr>
        <w:keepNext/>
        <w:pBdr>
          <w:top w:val="single" w:sz="4" w:space="1" w:color="auto"/>
          <w:left w:val="single" w:sz="4" w:space="4" w:color="auto"/>
          <w:bottom w:val="single" w:sz="4" w:space="1" w:color="auto"/>
          <w:right w:val="single" w:sz="4" w:space="4" w:color="auto"/>
        </w:pBdr>
        <w:tabs>
          <w:tab w:val="left" w:pos="567"/>
        </w:tabs>
        <w:rPr>
          <w:sz w:val="22"/>
          <w:szCs w:val="22"/>
          <w:u w:val="single"/>
          <w:lang w:val="es-ES"/>
        </w:rPr>
      </w:pPr>
      <w:r w:rsidRPr="002A278F">
        <w:rPr>
          <w:sz w:val="22"/>
          <w:szCs w:val="22"/>
          <w:u w:val="single"/>
          <w:lang w:val="es-ES"/>
        </w:rPr>
        <w:t>Neutropenia/Agranulocitosis</w:t>
      </w:r>
    </w:p>
    <w:p w:rsidR="00293AEC" w:rsidRPr="00293AEC" w:rsidRDefault="00293AEC" w:rsidP="0047520F">
      <w:pPr>
        <w:pBdr>
          <w:top w:val="single" w:sz="4" w:space="1" w:color="auto"/>
          <w:left w:val="single" w:sz="4" w:space="4" w:color="auto"/>
          <w:bottom w:val="single" w:sz="4" w:space="1" w:color="auto"/>
          <w:right w:val="single" w:sz="4" w:space="4" w:color="auto"/>
        </w:pBdr>
        <w:tabs>
          <w:tab w:val="left" w:pos="567"/>
        </w:tabs>
        <w:rPr>
          <w:b/>
          <w:bCs/>
          <w:sz w:val="22"/>
          <w:szCs w:val="22"/>
          <w:lang w:val="es-ES"/>
        </w:rPr>
      </w:pPr>
      <w:r w:rsidRPr="00293AEC">
        <w:rPr>
          <w:b/>
          <w:bCs/>
          <w:sz w:val="22"/>
          <w:szCs w:val="22"/>
          <w:lang w:val="es-ES"/>
        </w:rPr>
        <w:t xml:space="preserve">Se ha demostrado que la deferiprona causa neutropenia, incluyendo agranulocitosis (ver sección 4.8 «Descripción de reacciones adversas seleccionadas»). El recuento absoluto de neutrófilos (RAN) del paciente debe controlarse cada semana durante el primer año de tratamiento. Para aquellos pacientes cuya administración de Ferriprox no se haya interrumpido durante el primer año de tratamiento </w:t>
      </w:r>
      <w:r w:rsidR="00327023">
        <w:rPr>
          <w:b/>
          <w:bCs/>
          <w:sz w:val="22"/>
          <w:szCs w:val="22"/>
          <w:lang w:val="es-ES"/>
        </w:rPr>
        <w:t>al no aparecer</w:t>
      </w:r>
      <w:r w:rsidRPr="00293AEC">
        <w:rPr>
          <w:b/>
          <w:bCs/>
          <w:sz w:val="22"/>
          <w:szCs w:val="22"/>
          <w:lang w:val="es-ES"/>
        </w:rPr>
        <w:t xml:space="preserve"> ninguna disminución en el recuento de neutrófilos, la frecuencia de la monitorización del RAN se puede ampliar al intervalo de transfusión de sangre del paciente (cada 2 a 4 semanas) después de un año de tratamiento con deferiprona.</w:t>
      </w:r>
    </w:p>
    <w:p w:rsidR="00293AEC" w:rsidRPr="00293AEC" w:rsidRDefault="00293AEC" w:rsidP="00293AEC">
      <w:pPr>
        <w:pBdr>
          <w:top w:val="single" w:sz="4" w:space="1" w:color="auto"/>
          <w:left w:val="single" w:sz="4" w:space="4" w:color="auto"/>
          <w:bottom w:val="single" w:sz="4" w:space="1" w:color="auto"/>
          <w:right w:val="single" w:sz="4" w:space="4" w:color="auto"/>
        </w:pBdr>
        <w:tabs>
          <w:tab w:val="left" w:pos="567"/>
        </w:tabs>
        <w:rPr>
          <w:sz w:val="22"/>
          <w:szCs w:val="22"/>
          <w:lang w:val="es-ES"/>
        </w:rPr>
      </w:pPr>
    </w:p>
    <w:p w:rsidR="00293AEC" w:rsidRDefault="00293AEC" w:rsidP="00293AEC">
      <w:pPr>
        <w:pBdr>
          <w:top w:val="single" w:sz="4" w:space="1" w:color="auto"/>
          <w:left w:val="single" w:sz="4" w:space="4" w:color="auto"/>
          <w:bottom w:val="single" w:sz="4" w:space="1" w:color="auto"/>
          <w:right w:val="single" w:sz="4" w:space="4" w:color="auto"/>
        </w:pBdr>
        <w:tabs>
          <w:tab w:val="left" w:pos="567"/>
        </w:tabs>
        <w:rPr>
          <w:sz w:val="22"/>
          <w:szCs w:val="22"/>
          <w:lang w:val="es-ES"/>
        </w:rPr>
      </w:pPr>
      <w:r w:rsidRPr="00293AEC">
        <w:rPr>
          <w:sz w:val="22"/>
          <w:szCs w:val="22"/>
          <w:lang w:val="es-ES"/>
        </w:rPr>
        <w:t>El cambio de la monitorización del RAN de forma semanal a las visitas de la transfusión tras 12 meses de tratamiento con Ferriprox</w:t>
      </w:r>
      <w:r w:rsidR="00327023">
        <w:rPr>
          <w:sz w:val="22"/>
          <w:szCs w:val="22"/>
          <w:lang w:val="es-ES"/>
        </w:rPr>
        <w:t>,</w:t>
      </w:r>
      <w:r w:rsidRPr="00293AEC">
        <w:rPr>
          <w:sz w:val="22"/>
          <w:szCs w:val="22"/>
          <w:lang w:val="es-ES"/>
        </w:rPr>
        <w:t xml:space="preserve"> debe considerarse de manera individual, según cada paciente, de acuerdo con la evaluación del médico de la comprensión del paciente sobre las medidas de minimización del riesgo necesarias durante el tratamiento (ver sección 4.4 a continuación).</w:t>
      </w:r>
    </w:p>
    <w:p w:rsidR="00544277" w:rsidRPr="00293AEC" w:rsidRDefault="00544277" w:rsidP="00293AEC">
      <w:pPr>
        <w:pBdr>
          <w:top w:val="single" w:sz="4" w:space="1" w:color="auto"/>
          <w:left w:val="single" w:sz="4" w:space="4" w:color="auto"/>
          <w:bottom w:val="single" w:sz="4" w:space="1" w:color="auto"/>
          <w:right w:val="single" w:sz="4" w:space="4" w:color="auto"/>
        </w:pBdr>
        <w:tabs>
          <w:tab w:val="left" w:pos="567"/>
        </w:tabs>
        <w:rPr>
          <w:sz w:val="22"/>
          <w:szCs w:val="22"/>
          <w:lang w:val="es-ES"/>
        </w:rPr>
      </w:pPr>
    </w:p>
    <w:p w:rsidR="00293AEC" w:rsidRDefault="00293AEC" w:rsidP="00293AEC">
      <w:pPr>
        <w:pBdr>
          <w:top w:val="single" w:sz="4" w:space="1" w:color="auto"/>
          <w:left w:val="single" w:sz="4" w:space="4" w:color="auto"/>
          <w:bottom w:val="single" w:sz="4" w:space="1" w:color="auto"/>
          <w:right w:val="single" w:sz="4" w:space="4" w:color="auto"/>
        </w:pBdr>
        <w:tabs>
          <w:tab w:val="left" w:pos="567"/>
        </w:tabs>
        <w:rPr>
          <w:sz w:val="22"/>
          <w:szCs w:val="22"/>
          <w:lang w:val="es-ES"/>
        </w:rPr>
      </w:pPr>
      <w:r w:rsidRPr="002A278F">
        <w:rPr>
          <w:sz w:val="22"/>
          <w:szCs w:val="22"/>
          <w:lang w:val="es-ES"/>
        </w:rPr>
        <w:t xml:space="preserve">En los ensayos clínicos, la monitorización semanal del recuento de neutrófilos ha sido eficaz </w:t>
      </w:r>
      <w:r w:rsidR="00327023">
        <w:rPr>
          <w:sz w:val="22"/>
          <w:szCs w:val="22"/>
          <w:lang w:val="es-ES"/>
        </w:rPr>
        <w:t>para</w:t>
      </w:r>
      <w:r w:rsidRPr="00293AEC">
        <w:rPr>
          <w:sz w:val="22"/>
          <w:szCs w:val="22"/>
          <w:lang w:val="es-ES"/>
        </w:rPr>
        <w:t xml:space="preserve"> </w:t>
      </w:r>
      <w:r w:rsidRPr="002A278F">
        <w:rPr>
          <w:sz w:val="22"/>
          <w:szCs w:val="22"/>
          <w:lang w:val="es-ES"/>
        </w:rPr>
        <w:t>identificar los casos de neutropenia y de agranulocitosis</w:t>
      </w:r>
      <w:r>
        <w:rPr>
          <w:sz w:val="22"/>
          <w:szCs w:val="22"/>
          <w:lang w:val="es-ES"/>
        </w:rPr>
        <w:t>.</w:t>
      </w:r>
      <w:r w:rsidRPr="00262142">
        <w:rPr>
          <w:rStyle w:val="Normal"/>
          <w:sz w:val="22"/>
          <w:lang w:val="es-MX"/>
        </w:rPr>
        <w:t xml:space="preserve"> </w:t>
      </w:r>
      <w:r w:rsidRPr="00293AEC">
        <w:rPr>
          <w:sz w:val="22"/>
          <w:szCs w:val="22"/>
          <w:lang w:val="es-ES"/>
        </w:rPr>
        <w:t xml:space="preserve">La agranulocitosis y la neutropenia normalmente se resuelven cuando se interrumpe el tratamiento con Ferriprox, pero se han notificado casos mortales de agranulocitosis. Si el paciente desarrolla una infección mientras toma deferiprona, </w:t>
      </w:r>
      <w:r w:rsidR="000C070B" w:rsidRPr="00293AEC">
        <w:rPr>
          <w:sz w:val="22"/>
          <w:szCs w:val="22"/>
          <w:lang w:val="es-ES"/>
        </w:rPr>
        <w:t xml:space="preserve">el tratamiento </w:t>
      </w:r>
      <w:r w:rsidR="000C070B">
        <w:rPr>
          <w:sz w:val="22"/>
          <w:szCs w:val="22"/>
          <w:lang w:val="es-ES"/>
        </w:rPr>
        <w:t xml:space="preserve">se </w:t>
      </w:r>
      <w:r w:rsidRPr="00293AEC">
        <w:rPr>
          <w:sz w:val="22"/>
          <w:szCs w:val="22"/>
          <w:lang w:val="es-ES"/>
        </w:rPr>
        <w:t xml:space="preserve">debe interrumpir inmediatamente y obtener un RAN sin demora. Entonces el recuento de neutrófilos </w:t>
      </w:r>
      <w:r w:rsidR="00327023">
        <w:rPr>
          <w:sz w:val="22"/>
          <w:szCs w:val="22"/>
          <w:lang w:val="es-ES"/>
        </w:rPr>
        <w:t xml:space="preserve">se </w:t>
      </w:r>
      <w:r w:rsidRPr="00293AEC">
        <w:rPr>
          <w:sz w:val="22"/>
          <w:szCs w:val="22"/>
          <w:lang w:val="es-ES"/>
        </w:rPr>
        <w:t>debe controlar con mayor frecuencia.</w:t>
      </w:r>
    </w:p>
    <w:p w:rsidR="00293AEC" w:rsidRDefault="00293AEC" w:rsidP="00293AEC">
      <w:pPr>
        <w:pBdr>
          <w:top w:val="single" w:sz="4" w:space="1" w:color="auto"/>
          <w:left w:val="single" w:sz="4" w:space="4" w:color="auto"/>
          <w:bottom w:val="single" w:sz="4" w:space="1" w:color="auto"/>
          <w:right w:val="single" w:sz="4" w:space="4" w:color="auto"/>
        </w:pBdr>
        <w:tabs>
          <w:tab w:val="left" w:pos="567"/>
        </w:tabs>
        <w:rPr>
          <w:sz w:val="22"/>
          <w:szCs w:val="22"/>
          <w:lang w:val="es-ES"/>
        </w:rPr>
      </w:pPr>
    </w:p>
    <w:p w:rsidR="00A02365" w:rsidRPr="002A278F" w:rsidRDefault="00293AEC" w:rsidP="0047520F">
      <w:pPr>
        <w:pBdr>
          <w:top w:val="single" w:sz="4" w:space="1" w:color="auto"/>
          <w:left w:val="single" w:sz="4" w:space="4" w:color="auto"/>
          <w:bottom w:val="single" w:sz="4" w:space="1" w:color="auto"/>
          <w:right w:val="single" w:sz="4" w:space="4" w:color="auto"/>
        </w:pBdr>
        <w:tabs>
          <w:tab w:val="left" w:pos="567"/>
        </w:tabs>
        <w:rPr>
          <w:sz w:val="22"/>
          <w:szCs w:val="22"/>
          <w:lang w:val="es-ES"/>
        </w:rPr>
      </w:pPr>
      <w:r w:rsidRPr="00293AEC">
        <w:rPr>
          <w:b/>
          <w:bCs/>
          <w:sz w:val="22"/>
          <w:szCs w:val="22"/>
          <w:lang w:val="es-ES"/>
        </w:rPr>
        <w:t>Debe informarse a los pacientes de que se pongan en contacto con su médico si experimentan algún síntoma propio de infección (como fiebre, dolor de garganta y síntomas pseudogripales). Si el paciente experimenta una infección, hay que interrumpir la administración de deferiprona inmediatamente.</w:t>
      </w:r>
    </w:p>
    <w:p w:rsidR="0047520F" w:rsidRDefault="0047520F">
      <w:pPr>
        <w:tabs>
          <w:tab w:val="left" w:pos="567"/>
        </w:tabs>
        <w:rPr>
          <w:sz w:val="22"/>
          <w:szCs w:val="22"/>
          <w:lang w:val="es-ES"/>
        </w:rPr>
      </w:pPr>
    </w:p>
    <w:p w:rsidR="00A02365" w:rsidRPr="002A278F" w:rsidRDefault="00A02365">
      <w:pPr>
        <w:tabs>
          <w:tab w:val="left" w:pos="567"/>
        </w:tabs>
        <w:rPr>
          <w:sz w:val="22"/>
          <w:szCs w:val="22"/>
          <w:lang w:val="es-ES"/>
        </w:rPr>
      </w:pPr>
      <w:r w:rsidRPr="002A278F">
        <w:rPr>
          <w:sz w:val="22"/>
          <w:szCs w:val="22"/>
          <w:lang w:val="es-ES"/>
        </w:rPr>
        <w:t>El control recomendado de los casos de neutropenia se indica a continuación. Se recomienda contar con un protocolo de control antes de iniciar el tratamiento con deferiprona en cualquier paciente.</w:t>
      </w:r>
    </w:p>
    <w:p w:rsidR="00A02365" w:rsidRPr="002A278F" w:rsidRDefault="00A02365">
      <w:pPr>
        <w:tabs>
          <w:tab w:val="left" w:pos="567"/>
        </w:tabs>
        <w:rPr>
          <w:sz w:val="22"/>
          <w:szCs w:val="22"/>
          <w:lang w:val="es-ES"/>
        </w:rPr>
      </w:pPr>
    </w:p>
    <w:p w:rsidR="00A02365" w:rsidRPr="002A278F" w:rsidRDefault="00A02365">
      <w:pPr>
        <w:tabs>
          <w:tab w:val="left" w:pos="567"/>
        </w:tabs>
        <w:rPr>
          <w:b/>
          <w:sz w:val="22"/>
          <w:szCs w:val="22"/>
          <w:lang w:val="es-ES"/>
        </w:rPr>
      </w:pPr>
      <w:r w:rsidRPr="002A278F">
        <w:rPr>
          <w:sz w:val="22"/>
          <w:szCs w:val="22"/>
          <w:lang w:val="es-ES"/>
        </w:rPr>
        <w:t>No deberá iniciarse el tratamiento con deferiprona si el paciente es neutropénico. El riesgo de agranulocitosis y neutropenia es mayor si el recuento absoluto basal de neutrófilos (RAN) es inferior a 1,5 x 10</w:t>
      </w:r>
      <w:r w:rsidRPr="002A278F">
        <w:rPr>
          <w:sz w:val="22"/>
          <w:szCs w:val="22"/>
          <w:vertAlign w:val="superscript"/>
          <w:lang w:val="es-ES"/>
        </w:rPr>
        <w:t>9</w:t>
      </w:r>
      <w:r w:rsidRPr="002A278F">
        <w:rPr>
          <w:sz w:val="22"/>
          <w:szCs w:val="22"/>
          <w:lang w:val="es-ES"/>
        </w:rPr>
        <w:t>/l.</w:t>
      </w:r>
    </w:p>
    <w:p w:rsidR="00A02365" w:rsidRPr="002A278F" w:rsidRDefault="00A02365">
      <w:pPr>
        <w:rPr>
          <w:sz w:val="22"/>
          <w:szCs w:val="22"/>
          <w:lang w:val="es-ES"/>
        </w:rPr>
      </w:pPr>
    </w:p>
    <w:p w:rsidR="00293AEC" w:rsidRPr="002A278F" w:rsidRDefault="00293AEC" w:rsidP="0047520F">
      <w:pPr>
        <w:keepNext/>
        <w:rPr>
          <w:sz w:val="22"/>
          <w:szCs w:val="22"/>
          <w:u w:val="single"/>
          <w:lang w:val="es-ES"/>
        </w:rPr>
      </w:pPr>
      <w:r w:rsidRPr="008C66E0">
        <w:rPr>
          <w:rStyle w:val="Normal"/>
          <w:sz w:val="22"/>
          <w:u w:val="single"/>
          <w:lang w:val="es-ES"/>
        </w:rPr>
        <w:t xml:space="preserve">Para los </w:t>
      </w:r>
      <w:r w:rsidR="000C070B">
        <w:rPr>
          <w:rStyle w:val="Normal"/>
          <w:sz w:val="22"/>
          <w:u w:val="single"/>
          <w:lang w:val="es-ES"/>
        </w:rPr>
        <w:t xml:space="preserve">casos </w:t>
      </w:r>
      <w:r w:rsidRPr="008C66E0">
        <w:rPr>
          <w:rStyle w:val="Normal"/>
          <w:sz w:val="22"/>
          <w:u w:val="single"/>
          <w:lang w:val="es-ES"/>
        </w:rPr>
        <w:t>de neutropenia (RAN &lt;1,5x10</w:t>
      </w:r>
      <w:r w:rsidRPr="008C66E0">
        <w:rPr>
          <w:rStyle w:val="Normal"/>
          <w:sz w:val="22"/>
          <w:u w:val="single"/>
          <w:vertAlign w:val="superscript"/>
          <w:lang w:val="es-ES"/>
        </w:rPr>
        <w:t>9</w:t>
      </w:r>
      <w:r w:rsidRPr="008C66E0">
        <w:rPr>
          <w:rStyle w:val="Normal"/>
          <w:sz w:val="22"/>
          <w:u w:val="single"/>
          <w:lang w:val="es-ES"/>
        </w:rPr>
        <w:t>/l y &gt;0,5x10</w:t>
      </w:r>
      <w:r w:rsidRPr="008C66E0">
        <w:rPr>
          <w:rStyle w:val="Normal"/>
          <w:sz w:val="22"/>
          <w:u w:val="single"/>
          <w:vertAlign w:val="superscript"/>
          <w:lang w:val="es-ES"/>
        </w:rPr>
        <w:t>9</w:t>
      </w:r>
      <w:r w:rsidRPr="008C66E0">
        <w:rPr>
          <w:rStyle w:val="Normal"/>
          <w:sz w:val="22"/>
          <w:u w:val="single"/>
          <w:lang w:val="es-ES"/>
        </w:rPr>
        <w:t>/l)</w:t>
      </w:r>
      <w:r w:rsidRPr="002A278F">
        <w:rPr>
          <w:sz w:val="22"/>
          <w:szCs w:val="22"/>
          <w:u w:val="single"/>
          <w:lang w:val="es-ES"/>
        </w:rPr>
        <w:t>:</w:t>
      </w:r>
    </w:p>
    <w:p w:rsidR="00A02365" w:rsidRPr="002A278F" w:rsidRDefault="00A02365">
      <w:pPr>
        <w:rPr>
          <w:sz w:val="22"/>
          <w:szCs w:val="22"/>
          <w:lang w:val="es-ES"/>
        </w:rPr>
      </w:pPr>
      <w:r w:rsidRPr="002A278F">
        <w:rPr>
          <w:sz w:val="22"/>
          <w:szCs w:val="22"/>
          <w:lang w:val="es-ES"/>
        </w:rPr>
        <w:t>Indique al paciente que debe dejar inmediatamente el tratamiento con deferiprona y el resto de medicamentos que puedan provocar neutropenia. Debe informarse a los pacientes que limiten el contacto con otras personas a fin de reducir el riesgo de infección. Realice un hemograma completo con fórmula leucocítica, corregida para la presencia de hematíes nucleados, un recuento de neutrófilos y plaquetas inmediatamente después de diagnosticar el caso y a continuación deberá repetirse a diario. Se recomienda que tras recuperarse de la neutropenia, se continúen realizando semanalmente los hemogramas completos, las fórmulas leucocíticas y el recuento de neutrófilos y plaquetas durante 3 semanas consecutivas para garantizar la recuperación completa del paciente. Si hubiera algún indicio de infección al mismo tiempo que la neutropenia, deberán realizarse los cultivos apropiados y los procedimientos de diagnóstico e instituirse el régimen terapéutico oportuno.</w:t>
      </w:r>
    </w:p>
    <w:p w:rsidR="00A02365" w:rsidRPr="002A278F" w:rsidRDefault="00A02365">
      <w:pPr>
        <w:rPr>
          <w:sz w:val="22"/>
          <w:szCs w:val="22"/>
          <w:lang w:val="es-ES"/>
        </w:rPr>
      </w:pPr>
    </w:p>
    <w:p w:rsidR="00293AEC" w:rsidRPr="002A278F" w:rsidRDefault="00293AEC" w:rsidP="00293AEC">
      <w:pPr>
        <w:keepNext/>
        <w:rPr>
          <w:sz w:val="22"/>
          <w:szCs w:val="22"/>
          <w:u w:val="single"/>
          <w:lang w:val="es-ES"/>
        </w:rPr>
      </w:pPr>
      <w:r w:rsidRPr="008C66E0">
        <w:rPr>
          <w:rStyle w:val="Normal"/>
          <w:sz w:val="22"/>
          <w:u w:val="single"/>
          <w:lang w:val="es-ES"/>
        </w:rPr>
        <w:t>Para la agranulocitosis (RAN &lt;0,5x10</w:t>
      </w:r>
      <w:r w:rsidRPr="008C66E0">
        <w:rPr>
          <w:rStyle w:val="Normal"/>
          <w:sz w:val="22"/>
          <w:u w:val="single"/>
          <w:vertAlign w:val="superscript"/>
          <w:lang w:val="es-ES"/>
        </w:rPr>
        <w:t>9</w:t>
      </w:r>
      <w:r w:rsidRPr="008C66E0">
        <w:rPr>
          <w:rStyle w:val="Normal"/>
          <w:sz w:val="22"/>
          <w:u w:val="single"/>
          <w:lang w:val="es-ES"/>
        </w:rPr>
        <w:t>/l)</w:t>
      </w:r>
      <w:r w:rsidRPr="002A278F">
        <w:rPr>
          <w:sz w:val="22"/>
          <w:szCs w:val="22"/>
          <w:u w:val="single"/>
          <w:lang w:val="es-ES"/>
        </w:rPr>
        <w:t>:</w:t>
      </w:r>
    </w:p>
    <w:p w:rsidR="00A02365" w:rsidRPr="002A278F" w:rsidRDefault="00A02365" w:rsidP="000B361E">
      <w:pPr>
        <w:tabs>
          <w:tab w:val="left" w:pos="567"/>
        </w:tabs>
        <w:rPr>
          <w:sz w:val="22"/>
          <w:szCs w:val="22"/>
          <w:lang w:val="es-ES"/>
        </w:rPr>
      </w:pPr>
      <w:r w:rsidRPr="002A278F">
        <w:rPr>
          <w:sz w:val="22"/>
          <w:szCs w:val="22"/>
          <w:lang w:val="es-ES"/>
        </w:rPr>
        <w:t>Siga las directrices anteriores y administre la terapia apropiada, como el factor estimulante de colonias de granulocitos, comenzando el mismo día que se identifique el caso; administre a diario hasta que desaparezca el caso. Proporcione aislamiento protector y, si es necesario, ingrese al paciente en el hospital.</w:t>
      </w:r>
    </w:p>
    <w:p w:rsidR="00A02365" w:rsidRPr="002A278F" w:rsidRDefault="00A02365">
      <w:pPr>
        <w:tabs>
          <w:tab w:val="left" w:pos="567"/>
        </w:tabs>
        <w:rPr>
          <w:sz w:val="22"/>
          <w:szCs w:val="22"/>
          <w:lang w:val="es-ES"/>
        </w:rPr>
      </w:pPr>
    </w:p>
    <w:p w:rsidR="00A02365" w:rsidRPr="002A278F" w:rsidRDefault="00A02365">
      <w:pPr>
        <w:tabs>
          <w:tab w:val="left" w:pos="567"/>
        </w:tabs>
        <w:rPr>
          <w:sz w:val="22"/>
          <w:szCs w:val="22"/>
          <w:lang w:val="es-ES"/>
        </w:rPr>
      </w:pPr>
      <w:r w:rsidRPr="002A278F">
        <w:rPr>
          <w:sz w:val="22"/>
          <w:szCs w:val="22"/>
          <w:lang w:val="es-ES"/>
        </w:rPr>
        <w:t>La información disponible sobre la reexposición al fármaco es limitada. Por lo tanto, en el caso de neutropenia, no se recomienda volver a administrar el fármaco. En el caso de agranulocitosis, está contraindicado volver a administrar el fármaco.</w:t>
      </w:r>
    </w:p>
    <w:p w:rsidR="00A02365" w:rsidRPr="002A278F" w:rsidRDefault="00A02365">
      <w:pPr>
        <w:rPr>
          <w:sz w:val="22"/>
          <w:szCs w:val="22"/>
          <w:lang w:val="es-ES"/>
        </w:rPr>
      </w:pPr>
    </w:p>
    <w:p w:rsidR="00A02365" w:rsidRPr="002A278F" w:rsidRDefault="00A02365" w:rsidP="00F302AA">
      <w:pPr>
        <w:keepNext/>
        <w:rPr>
          <w:sz w:val="22"/>
          <w:szCs w:val="22"/>
          <w:u w:val="single"/>
          <w:lang w:val="es-ES"/>
        </w:rPr>
      </w:pPr>
      <w:r w:rsidRPr="002A278F">
        <w:rPr>
          <w:sz w:val="22"/>
          <w:szCs w:val="22"/>
          <w:u w:val="single"/>
          <w:lang w:val="es-ES"/>
        </w:rPr>
        <w:t>Carcinogenicidad/mutagenicidad</w:t>
      </w:r>
    </w:p>
    <w:p w:rsidR="00A02365" w:rsidRPr="002A278F" w:rsidRDefault="00A02365">
      <w:pPr>
        <w:rPr>
          <w:sz w:val="22"/>
          <w:szCs w:val="22"/>
          <w:lang w:val="es-ES"/>
        </w:rPr>
      </w:pPr>
      <w:r w:rsidRPr="002A278F">
        <w:rPr>
          <w:sz w:val="22"/>
          <w:szCs w:val="22"/>
          <w:lang w:val="es-ES"/>
        </w:rPr>
        <w:t>En vista de los resultados de genotoxicidad, no puede excluirse el potencial carcinogénico de la deferiprona (ver sección 5.3).</w:t>
      </w:r>
    </w:p>
    <w:p w:rsidR="00A02365" w:rsidRPr="002A278F" w:rsidRDefault="00A02365">
      <w:pPr>
        <w:rPr>
          <w:sz w:val="22"/>
          <w:szCs w:val="22"/>
          <w:lang w:val="es-ES"/>
        </w:rPr>
      </w:pPr>
    </w:p>
    <w:p w:rsidR="00A02365" w:rsidRPr="002A278F" w:rsidRDefault="00A02365" w:rsidP="00F302AA">
      <w:pPr>
        <w:keepNext/>
        <w:rPr>
          <w:sz w:val="22"/>
          <w:szCs w:val="22"/>
          <w:u w:val="single"/>
          <w:lang w:val="es-ES"/>
        </w:rPr>
      </w:pPr>
      <w:r w:rsidRPr="002A278F">
        <w:rPr>
          <w:sz w:val="22"/>
          <w:szCs w:val="22"/>
          <w:u w:val="single"/>
          <w:lang w:val="es-ES"/>
        </w:rPr>
        <w:t>Concentración plasmática de Zn</w:t>
      </w:r>
      <w:r w:rsidRPr="002A278F">
        <w:rPr>
          <w:sz w:val="22"/>
          <w:szCs w:val="22"/>
          <w:u w:val="single"/>
          <w:vertAlign w:val="superscript"/>
          <w:lang w:val="es-ES"/>
        </w:rPr>
        <w:t>2+</w:t>
      </w:r>
    </w:p>
    <w:p w:rsidR="00A02365" w:rsidRPr="002A278F" w:rsidRDefault="00A02365">
      <w:pPr>
        <w:tabs>
          <w:tab w:val="left" w:pos="567"/>
        </w:tabs>
        <w:rPr>
          <w:sz w:val="22"/>
          <w:szCs w:val="22"/>
          <w:lang w:val="es-ES"/>
        </w:rPr>
      </w:pPr>
      <w:r w:rsidRPr="002A278F">
        <w:rPr>
          <w:sz w:val="22"/>
          <w:szCs w:val="22"/>
          <w:lang w:val="es-ES"/>
        </w:rPr>
        <w:t>Se recomienda monitorizar la concentración plasmática de zinc</w:t>
      </w:r>
      <w:r w:rsidR="0054083D" w:rsidRPr="002A278F">
        <w:rPr>
          <w:sz w:val="22"/>
          <w:szCs w:val="22"/>
          <w:lang w:val="es-ES"/>
        </w:rPr>
        <w:t xml:space="preserve"> </w:t>
      </w:r>
      <w:r w:rsidRPr="002A278F">
        <w:rPr>
          <w:sz w:val="22"/>
          <w:szCs w:val="22"/>
          <w:lang w:val="es-ES"/>
        </w:rPr>
        <w:t>(Zn</w:t>
      </w:r>
      <w:r w:rsidRPr="002A278F">
        <w:rPr>
          <w:sz w:val="22"/>
          <w:szCs w:val="22"/>
          <w:vertAlign w:val="superscript"/>
          <w:lang w:val="es-ES"/>
        </w:rPr>
        <w:t>2+</w:t>
      </w:r>
      <w:r w:rsidRPr="002A278F">
        <w:rPr>
          <w:sz w:val="22"/>
          <w:szCs w:val="22"/>
          <w:lang w:val="es-ES"/>
        </w:rPr>
        <w:t>), y administrar suplementos en caso de deficiencia.</w:t>
      </w:r>
    </w:p>
    <w:p w:rsidR="00A02365" w:rsidRPr="002A278F" w:rsidRDefault="00A02365">
      <w:pPr>
        <w:tabs>
          <w:tab w:val="left" w:pos="567"/>
        </w:tabs>
        <w:rPr>
          <w:sz w:val="22"/>
          <w:szCs w:val="22"/>
          <w:lang w:val="es-ES"/>
        </w:rPr>
      </w:pPr>
    </w:p>
    <w:p w:rsidR="00A02365" w:rsidRPr="002A278F" w:rsidRDefault="00A02365" w:rsidP="00F302AA">
      <w:pPr>
        <w:keepNext/>
        <w:rPr>
          <w:sz w:val="22"/>
          <w:szCs w:val="22"/>
          <w:u w:val="single"/>
          <w:lang w:val="es-ES"/>
        </w:rPr>
      </w:pPr>
      <w:r w:rsidRPr="002A278F">
        <w:rPr>
          <w:sz w:val="22"/>
          <w:szCs w:val="22"/>
          <w:u w:val="single"/>
          <w:lang w:val="es-ES"/>
        </w:rPr>
        <w:t>Pacientes VIH (Virus de la Inmunodeficiencia Humana) positivos o inmunodeprimidos</w:t>
      </w:r>
    </w:p>
    <w:p w:rsidR="00A02365" w:rsidRPr="002A278F" w:rsidRDefault="00A02365">
      <w:pPr>
        <w:rPr>
          <w:sz w:val="22"/>
          <w:szCs w:val="22"/>
          <w:lang w:val="es-ES"/>
        </w:rPr>
      </w:pPr>
      <w:r w:rsidRPr="002A278F">
        <w:rPr>
          <w:sz w:val="22"/>
          <w:szCs w:val="22"/>
          <w:lang w:val="es-ES"/>
        </w:rPr>
        <w:t>No hay datos disponibles sobre el uso de la deferiprona en pacientes VIH positivos o inmunodeprimidos. Dado que la deferiprona puede asociarse con neutropenia y agranulocitosis, no deberá iniciarse la terapia en pacientes inmunodeprimidos a no ser que los posibles beneficios superen los posibles riesgos.</w:t>
      </w:r>
    </w:p>
    <w:p w:rsidR="00A02365" w:rsidRPr="002A278F" w:rsidRDefault="00A02365">
      <w:pPr>
        <w:rPr>
          <w:sz w:val="22"/>
          <w:szCs w:val="22"/>
          <w:lang w:val="es-ES"/>
        </w:rPr>
      </w:pPr>
    </w:p>
    <w:p w:rsidR="00A02365" w:rsidRPr="002A278F" w:rsidRDefault="00A02365" w:rsidP="00F302AA">
      <w:pPr>
        <w:keepNext/>
        <w:rPr>
          <w:sz w:val="22"/>
          <w:szCs w:val="22"/>
          <w:u w:val="single"/>
          <w:lang w:val="es-ES"/>
        </w:rPr>
      </w:pPr>
      <w:r w:rsidRPr="002A278F">
        <w:rPr>
          <w:sz w:val="22"/>
          <w:szCs w:val="22"/>
          <w:u w:val="single"/>
          <w:lang w:val="es-ES"/>
        </w:rPr>
        <w:t>Insuficiencia renal o hepática y fibrosis hepática</w:t>
      </w:r>
    </w:p>
    <w:p w:rsidR="00A02365" w:rsidRPr="00406BA2" w:rsidRDefault="00A02365">
      <w:pPr>
        <w:tabs>
          <w:tab w:val="left" w:pos="567"/>
        </w:tabs>
        <w:rPr>
          <w:sz w:val="22"/>
          <w:szCs w:val="22"/>
          <w:lang w:val="es-ES"/>
        </w:rPr>
      </w:pPr>
      <w:r w:rsidRPr="00406BA2">
        <w:rPr>
          <w:sz w:val="22"/>
          <w:szCs w:val="22"/>
          <w:lang w:val="es-ES"/>
        </w:rPr>
        <w:t xml:space="preserve">No hay información disponible sobre el uso de deferiprona en pacientes que presentan </w:t>
      </w:r>
      <w:r w:rsidR="00406BA2" w:rsidRPr="00406BA2">
        <w:rPr>
          <w:rStyle w:val="ormal"/>
          <w:sz w:val="22"/>
          <w:szCs w:val="22"/>
          <w:lang w:val="es-MX"/>
        </w:rPr>
        <w:t xml:space="preserve">nefropatía terminal o </w:t>
      </w:r>
      <w:r w:rsidRPr="00406BA2">
        <w:rPr>
          <w:sz w:val="22"/>
          <w:szCs w:val="22"/>
          <w:lang w:val="es-ES"/>
        </w:rPr>
        <w:t>insuficiencia hepática</w:t>
      </w:r>
      <w:r w:rsidR="00406BA2" w:rsidRPr="00406BA2">
        <w:rPr>
          <w:sz w:val="22"/>
          <w:szCs w:val="22"/>
          <w:lang w:val="es-ES"/>
        </w:rPr>
        <w:t xml:space="preserve"> </w:t>
      </w:r>
      <w:r w:rsidR="00406BA2" w:rsidRPr="00406BA2">
        <w:rPr>
          <w:rStyle w:val="ormal"/>
          <w:sz w:val="22"/>
          <w:szCs w:val="22"/>
          <w:lang w:val="es-MX"/>
        </w:rPr>
        <w:t>grave (ver sección 5.2)</w:t>
      </w:r>
      <w:r w:rsidRPr="00406BA2">
        <w:rPr>
          <w:sz w:val="22"/>
          <w:szCs w:val="22"/>
          <w:lang w:val="es-ES"/>
        </w:rPr>
        <w:t xml:space="preserve">. </w:t>
      </w:r>
      <w:r w:rsidR="0025227D">
        <w:rPr>
          <w:sz w:val="22"/>
          <w:szCs w:val="22"/>
          <w:lang w:val="es-ES"/>
        </w:rPr>
        <w:t>Se d</w:t>
      </w:r>
      <w:r w:rsidRPr="00406BA2">
        <w:rPr>
          <w:sz w:val="22"/>
          <w:szCs w:val="22"/>
          <w:lang w:val="es-ES"/>
        </w:rPr>
        <w:t xml:space="preserve">ebe tener precaución en pacientes con </w:t>
      </w:r>
      <w:r w:rsidR="00406BA2" w:rsidRPr="00406BA2">
        <w:rPr>
          <w:rStyle w:val="ormal"/>
          <w:sz w:val="22"/>
          <w:szCs w:val="22"/>
          <w:lang w:val="es-MX"/>
        </w:rPr>
        <w:t xml:space="preserve">nefropatía terminal o </w:t>
      </w:r>
      <w:r w:rsidRPr="00406BA2">
        <w:rPr>
          <w:sz w:val="22"/>
          <w:szCs w:val="22"/>
          <w:lang w:val="es-ES"/>
        </w:rPr>
        <w:t>alteración hepática</w:t>
      </w:r>
      <w:r w:rsidR="00406BA2" w:rsidRPr="00406BA2">
        <w:rPr>
          <w:rStyle w:val="ormal"/>
          <w:sz w:val="22"/>
          <w:szCs w:val="22"/>
          <w:lang w:val="es-MX"/>
        </w:rPr>
        <w:t xml:space="preserve"> grave</w:t>
      </w:r>
      <w:r w:rsidRPr="00406BA2">
        <w:rPr>
          <w:sz w:val="22"/>
          <w:szCs w:val="22"/>
          <w:lang w:val="es-ES"/>
        </w:rPr>
        <w:t>. Deberá monitorizarse la función renal y hepática en esta población de pacientes durante la terapia con deferiprona. Si se produce un aumento persistente en la aminotransferasa alanina sérica (ALT), deberá considerarse la interrupción de la terapia con deferiprona.</w:t>
      </w:r>
    </w:p>
    <w:p w:rsidR="00A02365" w:rsidRPr="002A278F" w:rsidRDefault="00A02365">
      <w:pPr>
        <w:rPr>
          <w:sz w:val="22"/>
          <w:szCs w:val="22"/>
          <w:lang w:val="es-ES"/>
        </w:rPr>
      </w:pPr>
    </w:p>
    <w:p w:rsidR="00A02365" w:rsidRPr="002A278F" w:rsidRDefault="00A02365">
      <w:pPr>
        <w:rPr>
          <w:sz w:val="22"/>
          <w:szCs w:val="22"/>
          <w:lang w:val="es-ES"/>
        </w:rPr>
      </w:pPr>
      <w:r w:rsidRPr="002A278F">
        <w:rPr>
          <w:sz w:val="22"/>
          <w:szCs w:val="22"/>
          <w:lang w:val="es-ES"/>
        </w:rPr>
        <w:t>En pacientes que presentan talasemia existe una asociación entre la fibrosis hepática y la sobrecarga de hierro y/o la hepatitis C. Deberá tenerse especial cuidado para asegurar que la quelación férrica en pacientes con hepatitis C es óptima. En estos pacientes, se recomienda la monitorización cuidadosa de la histología hepática.</w:t>
      </w:r>
    </w:p>
    <w:p w:rsidR="00A02365" w:rsidRPr="002A278F" w:rsidRDefault="00A02365">
      <w:pPr>
        <w:rPr>
          <w:sz w:val="22"/>
          <w:szCs w:val="22"/>
          <w:lang w:val="es-ES"/>
        </w:rPr>
      </w:pPr>
    </w:p>
    <w:p w:rsidR="00A02365" w:rsidRPr="002A278F" w:rsidRDefault="00A02365" w:rsidP="0047520F">
      <w:pPr>
        <w:keepNext/>
        <w:rPr>
          <w:sz w:val="22"/>
          <w:szCs w:val="22"/>
          <w:u w:val="single"/>
          <w:lang w:val="es-ES"/>
        </w:rPr>
      </w:pPr>
      <w:r w:rsidRPr="002A278F">
        <w:rPr>
          <w:sz w:val="22"/>
          <w:szCs w:val="22"/>
          <w:u w:val="single"/>
          <w:lang w:val="es-ES"/>
        </w:rPr>
        <w:t>Decoloración de la orina</w:t>
      </w:r>
    </w:p>
    <w:p w:rsidR="00A02365" w:rsidRPr="002A278F" w:rsidRDefault="00A02365">
      <w:pPr>
        <w:rPr>
          <w:sz w:val="22"/>
          <w:szCs w:val="22"/>
          <w:lang w:val="es-ES"/>
        </w:rPr>
      </w:pPr>
      <w:r w:rsidRPr="002A278F">
        <w:rPr>
          <w:sz w:val="22"/>
          <w:szCs w:val="22"/>
          <w:lang w:val="es-ES"/>
        </w:rPr>
        <w:t>Deberá informarse a los pacientes que la orina puede presentar un color rojizo/marrón debido a la excreción del complejo hierro-deferiprona.</w:t>
      </w:r>
    </w:p>
    <w:p w:rsidR="00A02365" w:rsidRPr="002A278F" w:rsidRDefault="00A02365">
      <w:pPr>
        <w:rPr>
          <w:sz w:val="22"/>
          <w:szCs w:val="22"/>
          <w:lang w:val="es-ES"/>
        </w:rPr>
      </w:pPr>
    </w:p>
    <w:p w:rsidR="00B147C9" w:rsidRPr="002A278F" w:rsidRDefault="00B147C9" w:rsidP="00B147C9">
      <w:pPr>
        <w:keepNext/>
        <w:rPr>
          <w:sz w:val="22"/>
          <w:szCs w:val="22"/>
          <w:u w:val="single"/>
          <w:lang w:val="es-ES"/>
        </w:rPr>
      </w:pPr>
      <w:r>
        <w:rPr>
          <w:sz w:val="22"/>
          <w:szCs w:val="22"/>
          <w:u w:val="single"/>
          <w:lang w:val="es-ES"/>
        </w:rPr>
        <w:t>T</w:t>
      </w:r>
      <w:r w:rsidRPr="002A278F">
        <w:rPr>
          <w:sz w:val="22"/>
          <w:szCs w:val="22"/>
          <w:u w:val="single"/>
          <w:lang w:val="es-ES"/>
        </w:rPr>
        <w:t>rastornos neurológicos</w:t>
      </w:r>
    </w:p>
    <w:p w:rsidR="00B147C9" w:rsidRPr="002A278F" w:rsidRDefault="00B147C9" w:rsidP="00B147C9">
      <w:pPr>
        <w:rPr>
          <w:sz w:val="22"/>
          <w:szCs w:val="22"/>
          <w:lang w:val="es-ES"/>
        </w:rPr>
      </w:pPr>
      <w:r w:rsidRPr="002A278F">
        <w:rPr>
          <w:sz w:val="22"/>
          <w:szCs w:val="22"/>
          <w:lang w:val="es-ES"/>
        </w:rPr>
        <w:t xml:space="preserve">Se han observado trastornos neurológicos en niños que han sido tratados durante varios años con </w:t>
      </w:r>
      <w:r>
        <w:rPr>
          <w:sz w:val="22"/>
          <w:szCs w:val="22"/>
          <w:lang w:val="es-ES"/>
        </w:rPr>
        <w:t xml:space="preserve">una </w:t>
      </w:r>
      <w:r w:rsidRPr="002A278F">
        <w:rPr>
          <w:sz w:val="22"/>
          <w:szCs w:val="22"/>
          <w:lang w:val="es-ES"/>
        </w:rPr>
        <w:t xml:space="preserve">dosis 2,5 veces </w:t>
      </w:r>
      <w:r>
        <w:rPr>
          <w:sz w:val="22"/>
          <w:szCs w:val="22"/>
          <w:lang w:val="es-ES"/>
        </w:rPr>
        <w:t xml:space="preserve">mayor que </w:t>
      </w:r>
      <w:r w:rsidRPr="002A278F">
        <w:rPr>
          <w:sz w:val="22"/>
          <w:szCs w:val="22"/>
          <w:lang w:val="es-ES"/>
        </w:rPr>
        <w:t>la dosis recomendada</w:t>
      </w:r>
      <w:r w:rsidRPr="00B147C9">
        <w:rPr>
          <w:sz w:val="22"/>
          <w:szCs w:val="22"/>
          <w:lang w:val="es-ES"/>
        </w:rPr>
        <w:t>, pero dichos trastornos también se han observado con dosis estándares de deferiprona</w:t>
      </w:r>
      <w:r w:rsidRPr="002A278F">
        <w:rPr>
          <w:sz w:val="22"/>
          <w:szCs w:val="22"/>
          <w:lang w:val="es-ES"/>
        </w:rPr>
        <w:t>. El médico prescriptor debe recordar que no se recomienda el uso de dosis mayores a 100 mg/kg/día</w:t>
      </w:r>
      <w:r w:rsidRPr="00B147C9">
        <w:rPr>
          <w:sz w:val="22"/>
          <w:szCs w:val="22"/>
          <w:lang w:val="es-ES"/>
        </w:rPr>
        <w:t>. Si se observan trastornos neurológicos, se debe interrumpir el uso de deferiprona</w:t>
      </w:r>
      <w:r w:rsidRPr="002A278F">
        <w:rPr>
          <w:sz w:val="22"/>
          <w:szCs w:val="22"/>
          <w:lang w:val="es-ES"/>
        </w:rPr>
        <w:t xml:space="preserve"> (ver las secciones 4.8 y 4.9).</w:t>
      </w:r>
    </w:p>
    <w:p w:rsidR="00A02365" w:rsidRPr="002A278F" w:rsidRDefault="00A02365">
      <w:pPr>
        <w:tabs>
          <w:tab w:val="left" w:pos="567"/>
        </w:tabs>
        <w:rPr>
          <w:b/>
          <w:sz w:val="22"/>
          <w:szCs w:val="22"/>
          <w:lang w:val="es-ES"/>
        </w:rPr>
      </w:pPr>
    </w:p>
    <w:p w:rsidR="001B5CF5" w:rsidRPr="00A35ACF" w:rsidRDefault="001B5CF5" w:rsidP="001B5CF5">
      <w:pPr>
        <w:keepNext/>
        <w:tabs>
          <w:tab w:val="left" w:pos="567"/>
        </w:tabs>
        <w:rPr>
          <w:sz w:val="22"/>
          <w:szCs w:val="22"/>
          <w:u w:val="single"/>
          <w:lang w:val="es-ES"/>
        </w:rPr>
      </w:pPr>
      <w:r w:rsidRPr="00A35ACF">
        <w:rPr>
          <w:rStyle w:val="Normal"/>
          <w:sz w:val="22"/>
          <w:u w:val="single"/>
          <w:lang w:val="es-ES"/>
        </w:rPr>
        <w:t>Uso combinado con otros quelantes del hierro</w:t>
      </w:r>
    </w:p>
    <w:p w:rsidR="001B5CF5" w:rsidRPr="00A35ACF" w:rsidRDefault="001B5CF5" w:rsidP="00B64F88">
      <w:pPr>
        <w:rPr>
          <w:rStyle w:val="Normal"/>
          <w:sz w:val="22"/>
          <w:lang w:val="es-ES"/>
        </w:rPr>
      </w:pPr>
      <w:r w:rsidRPr="001B5CF5">
        <w:rPr>
          <w:rStyle w:val="Normal"/>
          <w:sz w:val="22"/>
          <w:lang w:val="es-ES"/>
        </w:rPr>
        <w:t xml:space="preserve">El uso de un tratamiento combinado se debe considerar caso por caso. La respuesta al tratamiento </w:t>
      </w:r>
      <w:r w:rsidR="00B64F88">
        <w:rPr>
          <w:rStyle w:val="Normal"/>
          <w:sz w:val="22"/>
          <w:lang w:val="es-ES"/>
        </w:rPr>
        <w:t xml:space="preserve">se </w:t>
      </w:r>
      <w:r w:rsidRPr="001B5CF5">
        <w:rPr>
          <w:rStyle w:val="Normal"/>
          <w:sz w:val="22"/>
          <w:lang w:val="es-ES"/>
        </w:rPr>
        <w:t xml:space="preserve">debe evaluar periódicamente, y la aparición de acontecimientos adversos </w:t>
      </w:r>
      <w:r w:rsidR="00B64F88">
        <w:rPr>
          <w:rStyle w:val="Normal"/>
          <w:sz w:val="22"/>
          <w:lang w:val="es-ES"/>
        </w:rPr>
        <w:t xml:space="preserve">se </w:t>
      </w:r>
      <w:r w:rsidRPr="001B5CF5">
        <w:rPr>
          <w:rStyle w:val="Normal"/>
          <w:sz w:val="22"/>
          <w:lang w:val="es-ES"/>
        </w:rPr>
        <w:t xml:space="preserve">debe vigilar de forma estrecha. Se han notificado muertes y situaciones potencialmente mortales (causadas por agranulocitosis) con deferiprona en combinación con deferoxamina. No se recomienda el tratamiento combinado con deferoxamina cuando el tratamiento en monoterapia con cualquiera de los dos quelantes sea adecuado o cuando la ferritina en suero descienda por debajo de 500 µg/l. Se dispone de poca información sobre el uso combinado de Ferriprox y deferasirox, y hay que tener </w:t>
      </w:r>
      <w:r w:rsidR="00B64F88">
        <w:rPr>
          <w:rStyle w:val="Normal"/>
          <w:sz w:val="22"/>
          <w:lang w:val="es-ES"/>
        </w:rPr>
        <w:t>precaución</w:t>
      </w:r>
      <w:r w:rsidR="00B64F88" w:rsidRPr="001B5CF5">
        <w:rPr>
          <w:rStyle w:val="Normal"/>
          <w:sz w:val="22"/>
          <w:lang w:val="es-ES"/>
        </w:rPr>
        <w:t xml:space="preserve"> </w:t>
      </w:r>
      <w:r w:rsidRPr="001B5CF5">
        <w:rPr>
          <w:rStyle w:val="Normal"/>
          <w:sz w:val="22"/>
          <w:lang w:val="es-ES"/>
        </w:rPr>
        <w:t>si se toma en considerac</w:t>
      </w:r>
      <w:r>
        <w:rPr>
          <w:rStyle w:val="Normal"/>
          <w:sz w:val="22"/>
          <w:lang w:val="es-ES"/>
        </w:rPr>
        <w:t>ión el uso de dicha combinación</w:t>
      </w:r>
      <w:r w:rsidRPr="00A35ACF">
        <w:rPr>
          <w:rStyle w:val="Normal"/>
          <w:sz w:val="22"/>
          <w:lang w:val="es-ES"/>
        </w:rPr>
        <w:t>.</w:t>
      </w:r>
    </w:p>
    <w:p w:rsidR="00A35ACF" w:rsidRPr="00A35ACF" w:rsidRDefault="00A35ACF" w:rsidP="00A35ACF">
      <w:pPr>
        <w:rPr>
          <w:sz w:val="22"/>
          <w:szCs w:val="22"/>
          <w:lang w:val="es-ES"/>
        </w:rPr>
      </w:pPr>
    </w:p>
    <w:p w:rsidR="00A02365" w:rsidRPr="002A278F" w:rsidRDefault="00A02365" w:rsidP="00A02365">
      <w:pPr>
        <w:keepNext/>
        <w:rPr>
          <w:sz w:val="22"/>
          <w:szCs w:val="22"/>
          <w:u w:val="single"/>
          <w:lang w:val="es-ES"/>
        </w:rPr>
      </w:pPr>
      <w:r w:rsidRPr="002A278F">
        <w:rPr>
          <w:sz w:val="22"/>
          <w:szCs w:val="22"/>
          <w:u w:val="single"/>
          <w:lang w:val="es-ES"/>
        </w:rPr>
        <w:t>Excipientes</w:t>
      </w:r>
    </w:p>
    <w:p w:rsidR="00A02365" w:rsidRPr="002A278F" w:rsidRDefault="00A02365">
      <w:pPr>
        <w:tabs>
          <w:tab w:val="left" w:pos="567"/>
        </w:tabs>
        <w:rPr>
          <w:b/>
          <w:sz w:val="22"/>
          <w:szCs w:val="22"/>
          <w:lang w:val="es-ES"/>
        </w:rPr>
      </w:pPr>
      <w:r w:rsidRPr="002A278F">
        <w:rPr>
          <w:sz w:val="22"/>
          <w:szCs w:val="22"/>
          <w:lang w:val="es-ES"/>
        </w:rPr>
        <w:t>Ferriprox solución oral contiene el agente colorante amarillo anaranjado S (E110) que puede provocar reacciones alérgicas.</w:t>
      </w:r>
    </w:p>
    <w:p w:rsidR="00A02365" w:rsidRPr="002A278F" w:rsidRDefault="00A02365">
      <w:pPr>
        <w:tabs>
          <w:tab w:val="left" w:pos="567"/>
        </w:tabs>
        <w:rPr>
          <w:b/>
          <w:sz w:val="22"/>
          <w:szCs w:val="22"/>
          <w:lang w:val="es-ES"/>
        </w:rPr>
      </w:pPr>
    </w:p>
    <w:p w:rsidR="00A02365" w:rsidRPr="002A278F" w:rsidRDefault="00A02365" w:rsidP="00E83DB6">
      <w:pPr>
        <w:keepNext/>
        <w:tabs>
          <w:tab w:val="left" w:pos="567"/>
        </w:tabs>
        <w:rPr>
          <w:b/>
          <w:sz w:val="22"/>
          <w:szCs w:val="22"/>
          <w:lang w:val="es-ES"/>
        </w:rPr>
      </w:pPr>
      <w:r w:rsidRPr="002A278F">
        <w:rPr>
          <w:b/>
          <w:sz w:val="22"/>
          <w:szCs w:val="22"/>
          <w:lang w:val="es-ES"/>
        </w:rPr>
        <w:t>4.5</w:t>
      </w:r>
      <w:r w:rsidRPr="002A278F">
        <w:rPr>
          <w:b/>
          <w:sz w:val="22"/>
          <w:szCs w:val="22"/>
          <w:lang w:val="es-ES"/>
        </w:rPr>
        <w:tab/>
        <w:t>Interacción con otros medicamentos y otras formas de interacción</w:t>
      </w:r>
    </w:p>
    <w:p w:rsidR="00A02365" w:rsidRPr="002A278F" w:rsidRDefault="00A02365" w:rsidP="00E83DB6">
      <w:pPr>
        <w:keepNext/>
        <w:tabs>
          <w:tab w:val="left" w:pos="567"/>
        </w:tabs>
        <w:rPr>
          <w:sz w:val="22"/>
          <w:szCs w:val="22"/>
          <w:lang w:val="es-ES"/>
        </w:rPr>
      </w:pPr>
    </w:p>
    <w:p w:rsidR="00A02365" w:rsidRPr="002A278F" w:rsidRDefault="00A02365" w:rsidP="00A02365">
      <w:pPr>
        <w:tabs>
          <w:tab w:val="left" w:pos="567"/>
        </w:tabs>
        <w:rPr>
          <w:sz w:val="22"/>
          <w:szCs w:val="22"/>
          <w:lang w:val="es-ES"/>
        </w:rPr>
      </w:pPr>
      <w:r w:rsidRPr="002A278F">
        <w:rPr>
          <w:sz w:val="22"/>
          <w:szCs w:val="22"/>
          <w:lang w:val="es-ES"/>
        </w:rPr>
        <w:t>Debido a que se desconoce el mecanismo por el que la deferiprona provoca neutropenia, los pacientes no deberán tomar medicamentos que están asociados a la neutropenia o que puedan provocar agranulocitosis (ver sección 4.3).</w:t>
      </w:r>
    </w:p>
    <w:p w:rsidR="00A02365" w:rsidRPr="002A278F" w:rsidRDefault="00A02365" w:rsidP="00A02365">
      <w:pPr>
        <w:pStyle w:val="BodyTextIndent"/>
        <w:ind w:left="0"/>
        <w:rPr>
          <w:szCs w:val="22"/>
          <w:lang w:val="es-ES"/>
        </w:rPr>
      </w:pPr>
    </w:p>
    <w:p w:rsidR="00A02365" w:rsidRPr="002A278F" w:rsidRDefault="00A35ACF">
      <w:pPr>
        <w:tabs>
          <w:tab w:val="left" w:pos="567"/>
        </w:tabs>
        <w:rPr>
          <w:sz w:val="22"/>
          <w:szCs w:val="22"/>
          <w:lang w:val="es-ES"/>
        </w:rPr>
      </w:pPr>
      <w:r>
        <w:rPr>
          <w:sz w:val="22"/>
          <w:szCs w:val="22"/>
          <w:lang w:val="es-ES"/>
        </w:rPr>
        <w:t xml:space="preserve">Como </w:t>
      </w:r>
      <w:r w:rsidR="00A02365" w:rsidRPr="002A278F">
        <w:rPr>
          <w:sz w:val="22"/>
          <w:szCs w:val="22"/>
          <w:lang w:val="es-ES"/>
        </w:rPr>
        <w:t>la deferiprona se fija a cationes metálicos, existe un potencial de interacciones entre la deferiprona y los medicamentos de cationes trivalentes, tales como los antiácidos con base de aluminio. Por lo tanto, no se recomienda el uso concomitante de la deferiprona y los antiácidos con base de aluminio.</w:t>
      </w:r>
    </w:p>
    <w:p w:rsidR="00A02365" w:rsidRPr="002A278F" w:rsidRDefault="00A02365">
      <w:pPr>
        <w:pStyle w:val="EndnoteText"/>
        <w:tabs>
          <w:tab w:val="clear" w:pos="567"/>
        </w:tabs>
        <w:rPr>
          <w:szCs w:val="22"/>
          <w:lang w:val="es-ES"/>
        </w:rPr>
      </w:pPr>
    </w:p>
    <w:p w:rsidR="00A02365" w:rsidRPr="002A278F" w:rsidRDefault="00A02365">
      <w:pPr>
        <w:tabs>
          <w:tab w:val="left" w:pos="567"/>
        </w:tabs>
        <w:rPr>
          <w:sz w:val="22"/>
          <w:szCs w:val="22"/>
          <w:lang w:val="es-ES"/>
        </w:rPr>
      </w:pPr>
      <w:r w:rsidRPr="002A278F">
        <w:rPr>
          <w:sz w:val="22"/>
          <w:szCs w:val="22"/>
          <w:lang w:val="es-ES"/>
        </w:rPr>
        <w:t>No se ha estudiado formalmente la seguridad del uso concomitante de la deferiprona y la vitamina C. En función de la interacción adversa notificada que puede producirse entre la deferoxamina y la vitamina C, deberá tenerse cuidado cuando se administre deferiprona y vitamina C simultáneamente.</w:t>
      </w:r>
    </w:p>
    <w:p w:rsidR="00A02365" w:rsidRPr="002A278F" w:rsidRDefault="00A02365">
      <w:pPr>
        <w:tabs>
          <w:tab w:val="left" w:pos="567"/>
        </w:tabs>
        <w:rPr>
          <w:sz w:val="22"/>
          <w:szCs w:val="22"/>
          <w:lang w:val="es-ES"/>
        </w:rPr>
      </w:pPr>
    </w:p>
    <w:p w:rsidR="00A02365" w:rsidRPr="002A278F" w:rsidRDefault="00A02365" w:rsidP="00F302AA">
      <w:pPr>
        <w:keepNext/>
        <w:tabs>
          <w:tab w:val="left" w:pos="567"/>
        </w:tabs>
        <w:rPr>
          <w:b/>
          <w:sz w:val="22"/>
          <w:szCs w:val="22"/>
          <w:lang w:val="es-ES"/>
        </w:rPr>
      </w:pPr>
      <w:r w:rsidRPr="002A278F">
        <w:rPr>
          <w:b/>
          <w:sz w:val="22"/>
          <w:szCs w:val="22"/>
          <w:lang w:val="es-ES"/>
        </w:rPr>
        <w:t>4.6</w:t>
      </w:r>
      <w:r w:rsidRPr="002A278F">
        <w:rPr>
          <w:b/>
          <w:sz w:val="22"/>
          <w:szCs w:val="22"/>
          <w:lang w:val="es-ES"/>
        </w:rPr>
        <w:tab/>
      </w:r>
      <w:r w:rsidR="0054083D" w:rsidRPr="002A278F">
        <w:rPr>
          <w:b/>
          <w:sz w:val="22"/>
          <w:szCs w:val="22"/>
          <w:lang w:val="es-ES"/>
        </w:rPr>
        <w:t>Fertilidad, e</w:t>
      </w:r>
      <w:r w:rsidRPr="002A278F">
        <w:rPr>
          <w:b/>
          <w:sz w:val="22"/>
          <w:szCs w:val="22"/>
          <w:lang w:val="es-ES"/>
        </w:rPr>
        <w:t>mbarazo y lactancia</w:t>
      </w:r>
    </w:p>
    <w:p w:rsidR="00A02365" w:rsidRPr="002A278F" w:rsidRDefault="00A02365" w:rsidP="00F302AA">
      <w:pPr>
        <w:keepNext/>
        <w:tabs>
          <w:tab w:val="left" w:pos="567"/>
        </w:tabs>
        <w:rPr>
          <w:sz w:val="22"/>
          <w:szCs w:val="22"/>
          <w:lang w:val="es-ES"/>
        </w:rPr>
      </w:pPr>
    </w:p>
    <w:p w:rsidR="00A02365" w:rsidRPr="002A278F" w:rsidRDefault="00A02365" w:rsidP="00F302AA">
      <w:pPr>
        <w:keepNext/>
        <w:tabs>
          <w:tab w:val="left" w:pos="567"/>
        </w:tabs>
        <w:rPr>
          <w:iCs/>
          <w:sz w:val="22"/>
          <w:szCs w:val="22"/>
          <w:u w:val="single"/>
          <w:lang w:val="es-ES"/>
        </w:rPr>
      </w:pPr>
      <w:r w:rsidRPr="002A278F">
        <w:rPr>
          <w:iCs/>
          <w:sz w:val="22"/>
          <w:szCs w:val="22"/>
          <w:u w:val="single"/>
          <w:lang w:val="es-ES"/>
        </w:rPr>
        <w:t>Embarazo</w:t>
      </w:r>
    </w:p>
    <w:p w:rsidR="00A02365" w:rsidRPr="002A278F" w:rsidRDefault="00A02365">
      <w:pPr>
        <w:tabs>
          <w:tab w:val="left" w:pos="567"/>
        </w:tabs>
        <w:rPr>
          <w:sz w:val="22"/>
          <w:szCs w:val="22"/>
          <w:lang w:val="es-ES"/>
        </w:rPr>
      </w:pPr>
      <w:r w:rsidRPr="002A278F">
        <w:rPr>
          <w:sz w:val="22"/>
          <w:szCs w:val="22"/>
          <w:lang w:val="es-ES"/>
        </w:rPr>
        <w:t>No existen datos suficientes sobre la utilización</w:t>
      </w:r>
      <w:r w:rsidR="001E52A5" w:rsidRPr="002A278F">
        <w:rPr>
          <w:sz w:val="22"/>
          <w:szCs w:val="22"/>
          <w:lang w:val="es-ES"/>
        </w:rPr>
        <w:t xml:space="preserve"> </w:t>
      </w:r>
      <w:r w:rsidRPr="002A278F">
        <w:rPr>
          <w:sz w:val="22"/>
          <w:szCs w:val="22"/>
          <w:lang w:val="es-ES"/>
        </w:rPr>
        <w:t>de la deferiprona en mujeres embarazadas. Los estudios en animales han mostrado toxicidad en la reproducción (ver sección 5.3). Se desconoce el posible riesgo en los seres humanos.</w:t>
      </w:r>
    </w:p>
    <w:p w:rsidR="00A02365" w:rsidRPr="002A278F" w:rsidRDefault="00A02365">
      <w:pPr>
        <w:tabs>
          <w:tab w:val="left" w:pos="567"/>
        </w:tabs>
        <w:rPr>
          <w:sz w:val="22"/>
          <w:szCs w:val="22"/>
          <w:lang w:val="es-ES"/>
        </w:rPr>
      </w:pPr>
    </w:p>
    <w:p w:rsidR="00A02365" w:rsidRPr="002A278F" w:rsidRDefault="00A02365" w:rsidP="00A02365">
      <w:pPr>
        <w:rPr>
          <w:sz w:val="22"/>
          <w:szCs w:val="22"/>
          <w:lang w:val="es-ES"/>
        </w:rPr>
      </w:pPr>
      <w:r w:rsidRPr="002A278F">
        <w:rPr>
          <w:sz w:val="22"/>
          <w:szCs w:val="22"/>
          <w:lang w:val="es-ES"/>
        </w:rPr>
        <w:t>Debe aconsejarse a las mujeres en edad de procrear que eviten el embarazo debido a las propiedades clastógenas y teratógenas de la especialidad farmacéutica. Debe aconsejarse a estas mujeres que tomen medidas anticonceptivas y debe aconsejarse que dejen de tomar inmediatamente deferiprona si se quedan embarazadas o planean quedarse embarazadas (véase la sección 4.3).</w:t>
      </w:r>
    </w:p>
    <w:p w:rsidR="00A02365" w:rsidRPr="002A278F" w:rsidRDefault="00A02365" w:rsidP="00A02365">
      <w:pPr>
        <w:rPr>
          <w:sz w:val="22"/>
          <w:szCs w:val="22"/>
          <w:lang w:val="es-ES"/>
        </w:rPr>
      </w:pPr>
    </w:p>
    <w:p w:rsidR="00A02365" w:rsidRPr="002A278F" w:rsidRDefault="00A02365" w:rsidP="00A35ACF">
      <w:pPr>
        <w:keepNext/>
        <w:rPr>
          <w:iCs/>
          <w:sz w:val="22"/>
          <w:szCs w:val="22"/>
          <w:u w:val="single"/>
          <w:lang w:val="es-ES"/>
        </w:rPr>
      </w:pPr>
      <w:r w:rsidRPr="002A278F">
        <w:rPr>
          <w:iCs/>
          <w:sz w:val="22"/>
          <w:szCs w:val="22"/>
          <w:u w:val="single"/>
          <w:lang w:val="es-ES"/>
        </w:rPr>
        <w:t>Lactancia</w:t>
      </w:r>
    </w:p>
    <w:p w:rsidR="00A02365" w:rsidRPr="002A278F" w:rsidRDefault="00A02365">
      <w:pPr>
        <w:pStyle w:val="EndnoteText"/>
        <w:rPr>
          <w:szCs w:val="22"/>
          <w:lang w:val="es-ES"/>
        </w:rPr>
      </w:pPr>
      <w:r w:rsidRPr="002A278F">
        <w:rPr>
          <w:szCs w:val="22"/>
          <w:lang w:val="es-ES"/>
        </w:rPr>
        <w:t>No se sabe si deferiprona se excreta en la leche humana. No se han realizado estudios reproductivos prenatales ni posnatales en animales. Deferiprona no debe usarse por madres durante el periodo de lactancia. Si el tratamiento es inevitable, debe detenerse la lactancia (véase la sección 4.3).</w:t>
      </w:r>
    </w:p>
    <w:p w:rsidR="00A02365" w:rsidRPr="002A278F" w:rsidRDefault="00A02365">
      <w:pPr>
        <w:pStyle w:val="EndnoteText"/>
        <w:rPr>
          <w:szCs w:val="22"/>
          <w:lang w:val="es-ES"/>
        </w:rPr>
      </w:pPr>
    </w:p>
    <w:p w:rsidR="0054083D" w:rsidRPr="002A278F" w:rsidRDefault="0054083D" w:rsidP="00A35ACF">
      <w:pPr>
        <w:pStyle w:val="EndnoteText"/>
        <w:keepNext/>
        <w:rPr>
          <w:iCs/>
          <w:szCs w:val="22"/>
          <w:u w:val="single"/>
          <w:lang w:val="es-ES"/>
        </w:rPr>
      </w:pPr>
      <w:r w:rsidRPr="002A278F">
        <w:rPr>
          <w:iCs/>
          <w:szCs w:val="22"/>
          <w:u w:val="single"/>
          <w:lang w:val="es-ES"/>
        </w:rPr>
        <w:t>Fertilidad</w:t>
      </w:r>
    </w:p>
    <w:p w:rsidR="0054083D" w:rsidRPr="002A278F" w:rsidRDefault="00032515" w:rsidP="009D08F7">
      <w:pPr>
        <w:pStyle w:val="BodyText"/>
        <w:jc w:val="left"/>
        <w:rPr>
          <w:szCs w:val="22"/>
          <w:lang w:val="es-ES"/>
        </w:rPr>
      </w:pPr>
      <w:r w:rsidRPr="002A278F">
        <w:rPr>
          <w:lang w:val="es-ES"/>
        </w:rPr>
        <w:t>No se observaron efectos sobre la fertilidad o desarrollo embrionario temprano en animales (</w:t>
      </w:r>
      <w:r w:rsidRPr="002A278F">
        <w:rPr>
          <w:szCs w:val="22"/>
          <w:lang w:val="es-ES"/>
        </w:rPr>
        <w:t>véase la sección</w:t>
      </w:r>
      <w:r w:rsidRPr="002A278F">
        <w:rPr>
          <w:lang w:val="es-ES"/>
        </w:rPr>
        <w:t xml:space="preserve"> 5.3).</w:t>
      </w:r>
    </w:p>
    <w:p w:rsidR="0054083D" w:rsidRPr="002A278F" w:rsidRDefault="0054083D">
      <w:pPr>
        <w:pStyle w:val="EndnoteText"/>
        <w:rPr>
          <w:szCs w:val="22"/>
          <w:lang w:val="es-ES"/>
        </w:rPr>
      </w:pPr>
    </w:p>
    <w:p w:rsidR="00A02365" w:rsidRPr="002A278F" w:rsidRDefault="00A02365" w:rsidP="00A35ACF">
      <w:pPr>
        <w:keepNext/>
        <w:tabs>
          <w:tab w:val="left" w:pos="567"/>
        </w:tabs>
        <w:rPr>
          <w:b/>
          <w:sz w:val="22"/>
          <w:szCs w:val="22"/>
          <w:lang w:val="es-ES"/>
        </w:rPr>
      </w:pPr>
      <w:r w:rsidRPr="002A278F">
        <w:rPr>
          <w:b/>
          <w:sz w:val="22"/>
          <w:szCs w:val="22"/>
          <w:lang w:val="es-ES"/>
        </w:rPr>
        <w:t>4.7</w:t>
      </w:r>
      <w:r w:rsidRPr="002A278F">
        <w:rPr>
          <w:b/>
          <w:sz w:val="22"/>
          <w:szCs w:val="22"/>
          <w:lang w:val="es-ES"/>
        </w:rPr>
        <w:tab/>
        <w:t>Efectos sobre la capacidad para conducir y utilizar máquinas</w:t>
      </w:r>
    </w:p>
    <w:p w:rsidR="00A02365" w:rsidRPr="002A278F" w:rsidRDefault="00A02365" w:rsidP="00A35ACF">
      <w:pPr>
        <w:pStyle w:val="EndnoteText"/>
        <w:keepNext/>
        <w:rPr>
          <w:szCs w:val="22"/>
          <w:lang w:val="es-ES"/>
        </w:rPr>
      </w:pPr>
    </w:p>
    <w:p w:rsidR="00A02365" w:rsidRPr="002A278F" w:rsidRDefault="007A59F1">
      <w:pPr>
        <w:tabs>
          <w:tab w:val="left" w:pos="567"/>
        </w:tabs>
        <w:rPr>
          <w:sz w:val="22"/>
          <w:szCs w:val="22"/>
          <w:lang w:val="es-ES"/>
        </w:rPr>
      </w:pPr>
      <w:r w:rsidRPr="002A278F">
        <w:rPr>
          <w:sz w:val="22"/>
          <w:szCs w:val="22"/>
          <w:lang w:val="es-ES"/>
        </w:rPr>
        <w:t>No procede.</w:t>
      </w:r>
    </w:p>
    <w:p w:rsidR="00A02365" w:rsidRPr="002A278F" w:rsidRDefault="00A02365">
      <w:pPr>
        <w:tabs>
          <w:tab w:val="left" w:pos="567"/>
        </w:tabs>
        <w:rPr>
          <w:b/>
          <w:sz w:val="22"/>
          <w:szCs w:val="22"/>
          <w:lang w:val="es-ES"/>
        </w:rPr>
      </w:pPr>
    </w:p>
    <w:p w:rsidR="00A02365" w:rsidRPr="002A278F" w:rsidRDefault="00A02365" w:rsidP="00A35ACF">
      <w:pPr>
        <w:keepNext/>
        <w:tabs>
          <w:tab w:val="left" w:pos="567"/>
        </w:tabs>
        <w:rPr>
          <w:b/>
          <w:sz w:val="22"/>
          <w:szCs w:val="22"/>
          <w:lang w:val="es-ES"/>
        </w:rPr>
      </w:pPr>
      <w:r w:rsidRPr="002A278F">
        <w:rPr>
          <w:b/>
          <w:sz w:val="22"/>
          <w:szCs w:val="22"/>
          <w:lang w:val="es-ES"/>
        </w:rPr>
        <w:t>4.8</w:t>
      </w:r>
      <w:r w:rsidRPr="002A278F">
        <w:rPr>
          <w:b/>
          <w:sz w:val="22"/>
          <w:szCs w:val="22"/>
          <w:lang w:val="es-ES"/>
        </w:rPr>
        <w:tab/>
        <w:t>Reacciones adversas</w:t>
      </w:r>
    </w:p>
    <w:p w:rsidR="00A02365" w:rsidRPr="002A278F" w:rsidRDefault="00A02365" w:rsidP="00A35ACF">
      <w:pPr>
        <w:keepNext/>
        <w:tabs>
          <w:tab w:val="left" w:pos="567"/>
        </w:tabs>
        <w:rPr>
          <w:sz w:val="22"/>
          <w:szCs w:val="22"/>
          <w:lang w:val="es-ES"/>
        </w:rPr>
      </w:pPr>
    </w:p>
    <w:p w:rsidR="0007316F" w:rsidRPr="002A278F" w:rsidRDefault="0007316F" w:rsidP="00A35ACF">
      <w:pPr>
        <w:keepNext/>
        <w:tabs>
          <w:tab w:val="left" w:pos="567"/>
        </w:tabs>
        <w:rPr>
          <w:sz w:val="22"/>
          <w:szCs w:val="22"/>
          <w:lang w:val="es-ES"/>
        </w:rPr>
      </w:pPr>
      <w:r w:rsidRPr="002A278F">
        <w:rPr>
          <w:sz w:val="22"/>
          <w:szCs w:val="22"/>
          <w:u w:val="single"/>
          <w:lang w:val="es-ES_tradnl"/>
        </w:rPr>
        <w:t>Resumen del perfil de seguridad</w:t>
      </w:r>
    </w:p>
    <w:p w:rsidR="00EF6594" w:rsidRPr="002A278F" w:rsidRDefault="00EF6594" w:rsidP="00EF6594">
      <w:pPr>
        <w:pStyle w:val="InsideAddress"/>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Las reacciones adversas más comunes notificadas durante la terapia con deferiprona en ensayos clínicos fueron náuseas, vómitos, dolor abdominal y cromaturia, que se notificaron en más del 10% de los pacientes. La reacción adversa más grave notificada en los ensayos clínicos con deferiprona fue agranulocitosis, definida como un recuento absoluto de neutrófilos inferior a 0,5 x 10</w:t>
      </w:r>
      <w:r w:rsidRPr="002A278F">
        <w:rPr>
          <w:rFonts w:ascii="Times New Roman" w:hAnsi="Times New Roman"/>
          <w:noProof/>
          <w:snapToGrid w:val="0"/>
          <w:szCs w:val="22"/>
          <w:vertAlign w:val="superscript"/>
          <w:lang w:val="es-ES" w:eastAsia="cs-CZ"/>
        </w:rPr>
        <w:t>9</w:t>
      </w:r>
      <w:r w:rsidRPr="002A278F">
        <w:rPr>
          <w:rFonts w:ascii="Times New Roman" w:hAnsi="Times New Roman"/>
          <w:noProof/>
          <w:snapToGrid w:val="0"/>
          <w:szCs w:val="22"/>
          <w:lang w:val="es-ES" w:eastAsia="cs-CZ"/>
        </w:rPr>
        <w:t>/l, que se produjo en aproximadamente el 1% de los pacientes. Se notificaron episodios menos graves de neutropenia en aproximadamente el 5% de los pacientes.</w:t>
      </w:r>
    </w:p>
    <w:p w:rsidR="00EF6594" w:rsidRPr="002A278F" w:rsidRDefault="00EF6594" w:rsidP="00EF6594">
      <w:pPr>
        <w:pStyle w:val="InsideAddress"/>
        <w:keepLines w:val="0"/>
        <w:rPr>
          <w:rFonts w:ascii="Times New Roman" w:hAnsi="Times New Roman"/>
          <w:noProof/>
          <w:snapToGrid w:val="0"/>
          <w:szCs w:val="22"/>
          <w:lang w:val="es-ES" w:eastAsia="cs-CZ"/>
        </w:rPr>
      </w:pPr>
    </w:p>
    <w:p w:rsidR="0045126D" w:rsidRPr="002A278F" w:rsidRDefault="00885B7A"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u w:val="single"/>
          <w:lang w:val="es-ES" w:eastAsia="cs-CZ"/>
        </w:rPr>
        <w:t xml:space="preserve">Tabla </w:t>
      </w:r>
      <w:r w:rsidR="0045126D" w:rsidRPr="002A278F">
        <w:rPr>
          <w:rFonts w:ascii="Times New Roman" w:hAnsi="Times New Roman"/>
          <w:noProof/>
          <w:snapToGrid w:val="0"/>
          <w:szCs w:val="22"/>
          <w:u w:val="single"/>
          <w:lang w:val="es-ES" w:eastAsia="cs-CZ"/>
        </w:rPr>
        <w:t>de reacciones adversas</w:t>
      </w:r>
    </w:p>
    <w:p w:rsidR="0054083D" w:rsidRPr="002A278F" w:rsidRDefault="0054083D"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Frecuencias de las reacciones adversas: Muy frecuentes (≥1/10), Frecuentes (≥1/100, &lt;1/10)</w:t>
      </w:r>
      <w:r w:rsidR="0045126D" w:rsidRPr="002A278F">
        <w:rPr>
          <w:rFonts w:ascii="Times New Roman" w:hAnsi="Times New Roman"/>
          <w:noProof/>
          <w:snapToGrid w:val="0"/>
          <w:szCs w:val="22"/>
          <w:lang w:val="es-ES" w:eastAsia="cs-CZ"/>
        </w:rPr>
        <w:t>, frecuencia no conocida (no puede estimarse a partir de los datos disponibles)</w:t>
      </w:r>
      <w:r w:rsidRPr="002A278F">
        <w:rPr>
          <w:rFonts w:ascii="Times New Roman" w:hAnsi="Times New Roman"/>
          <w:noProof/>
          <w:snapToGrid w:val="0"/>
          <w:szCs w:val="22"/>
          <w:lang w:val="es-ES" w:eastAsia="cs-CZ"/>
        </w:rPr>
        <w:t>.</w:t>
      </w:r>
    </w:p>
    <w:p w:rsidR="0054083D" w:rsidRPr="002A278F" w:rsidRDefault="0054083D" w:rsidP="00E83DB6">
      <w:pPr>
        <w:pStyle w:val="InsideAddress"/>
        <w:keepNext/>
        <w:keepLines w:val="0"/>
        <w:rPr>
          <w:rFonts w:ascii="Times New Roman" w:hAnsi="Times New Roman"/>
          <w:noProof/>
          <w:snapToGrid w:val="0"/>
          <w:szCs w:val="22"/>
          <w:lang w:val="es-ES" w:eastAsia="cs-CZ"/>
        </w:rPr>
      </w:pPr>
    </w:p>
    <w:tbl>
      <w:tblPr>
        <w:tblW w:w="90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1"/>
        <w:gridCol w:w="2261"/>
        <w:gridCol w:w="2261"/>
        <w:gridCol w:w="2261"/>
      </w:tblGrid>
      <w:tr w:rsidR="0069651A" w:rsidTr="0071024D">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83DB6">
            <w:pPr>
              <w:pStyle w:val="InsideAddress"/>
              <w:keepNext/>
              <w:keepLines w:val="0"/>
              <w:rPr>
                <w:rFonts w:ascii="Times New Roman" w:hAnsi="Times New Roman"/>
                <w:b/>
                <w:bCs/>
                <w:noProof/>
                <w:snapToGrid w:val="0"/>
                <w:szCs w:val="22"/>
                <w:lang w:val="es-ES" w:eastAsia="cs-CZ"/>
              </w:rPr>
            </w:pPr>
            <w:r w:rsidRPr="002A278F">
              <w:rPr>
                <w:rFonts w:ascii="Times New Roman" w:hAnsi="Times New Roman"/>
                <w:b/>
                <w:bCs/>
                <w:noProof/>
                <w:snapToGrid w:val="0"/>
                <w:szCs w:val="22"/>
                <w:lang w:val="es-ES" w:eastAsia="cs-CZ"/>
              </w:rPr>
              <w:t>CLASIFICACIÓN POR ÓRGANOS</w:t>
            </w:r>
          </w:p>
        </w:tc>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83DB6">
            <w:pPr>
              <w:pStyle w:val="InsideAddress"/>
              <w:keepNext/>
              <w:keepLines w:val="0"/>
              <w:rPr>
                <w:rFonts w:ascii="Times New Roman" w:hAnsi="Times New Roman"/>
                <w:b/>
                <w:bCs/>
                <w:noProof/>
                <w:snapToGrid w:val="0"/>
                <w:szCs w:val="22"/>
                <w:lang w:val="es-ES" w:eastAsia="cs-CZ"/>
              </w:rPr>
            </w:pPr>
            <w:r w:rsidRPr="002A278F">
              <w:rPr>
                <w:rFonts w:ascii="Times New Roman" w:hAnsi="Times New Roman"/>
                <w:b/>
                <w:bCs/>
                <w:noProof/>
                <w:snapToGrid w:val="0"/>
                <w:szCs w:val="22"/>
                <w:lang w:val="es-ES" w:eastAsia="cs-CZ"/>
              </w:rPr>
              <w:t>MUY FRECUENTES (≥1/10)</w:t>
            </w:r>
          </w:p>
        </w:tc>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83DB6">
            <w:pPr>
              <w:pStyle w:val="InsideAddress"/>
              <w:keepNext/>
              <w:keepLines w:val="0"/>
              <w:rPr>
                <w:rFonts w:ascii="Times New Roman" w:hAnsi="Times New Roman"/>
                <w:b/>
                <w:bCs/>
                <w:noProof/>
                <w:snapToGrid w:val="0"/>
                <w:szCs w:val="22"/>
                <w:lang w:val="es-ES" w:eastAsia="cs-CZ"/>
              </w:rPr>
            </w:pPr>
            <w:r w:rsidRPr="002A278F">
              <w:rPr>
                <w:rFonts w:ascii="Times New Roman" w:hAnsi="Times New Roman"/>
                <w:b/>
                <w:bCs/>
                <w:noProof/>
                <w:snapToGrid w:val="0"/>
                <w:szCs w:val="22"/>
                <w:lang w:val="es-ES" w:eastAsia="cs-CZ"/>
              </w:rPr>
              <w:t>FRECUENTES (≥1/100, &lt;1/10)</w:t>
            </w:r>
          </w:p>
        </w:tc>
        <w:tc>
          <w:tcPr>
            <w:tcW w:w="2261" w:type="dxa"/>
            <w:tcBorders>
              <w:top w:val="single" w:sz="4" w:space="0" w:color="auto"/>
              <w:left w:val="single" w:sz="4" w:space="0" w:color="auto"/>
              <w:bottom w:val="single" w:sz="4" w:space="0" w:color="auto"/>
              <w:right w:val="single" w:sz="4" w:space="0" w:color="auto"/>
            </w:tcBorders>
          </w:tcPr>
          <w:p w:rsidR="00437095" w:rsidRPr="002A278F" w:rsidRDefault="0030732B" w:rsidP="00E83DB6">
            <w:pPr>
              <w:pStyle w:val="InsideAddress"/>
              <w:keepNext/>
              <w:keepLines w:val="0"/>
              <w:rPr>
                <w:rFonts w:ascii="Times New Roman" w:hAnsi="Times New Roman"/>
                <w:b/>
                <w:bCs/>
                <w:noProof/>
                <w:snapToGrid w:val="0"/>
                <w:szCs w:val="22"/>
                <w:highlight w:val="yellow"/>
                <w:lang w:val="es-ES" w:eastAsia="cs-CZ"/>
              </w:rPr>
            </w:pPr>
            <w:r w:rsidRPr="002A278F">
              <w:rPr>
                <w:rFonts w:ascii="Times New Roman" w:hAnsi="Times New Roman"/>
                <w:b/>
                <w:bCs/>
                <w:noProof/>
                <w:snapToGrid w:val="0"/>
                <w:szCs w:val="22"/>
                <w:lang w:val="es-ES" w:eastAsia="cs-CZ"/>
              </w:rPr>
              <w:t>FRECUENCIA NO CONOCIDA</w:t>
            </w:r>
          </w:p>
        </w:tc>
      </w:tr>
      <w:tr w:rsidR="0069651A" w:rsidTr="0071024D">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Trastornos de la sangre y del sistema linfático</w:t>
            </w:r>
          </w:p>
        </w:tc>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83DB6">
            <w:pPr>
              <w:pStyle w:val="InsideAddress"/>
              <w:keepNext/>
              <w:keepLines w:val="0"/>
              <w:rPr>
                <w:rFonts w:ascii="Times New Roman" w:hAnsi="Times New Roman"/>
                <w:noProof/>
                <w:snapToGrid w:val="0"/>
                <w:szCs w:val="22"/>
                <w:lang w:val="es-ES" w:eastAsia="cs-CZ"/>
              </w:rPr>
            </w:pPr>
          </w:p>
        </w:tc>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Neutropenia</w:t>
            </w:r>
          </w:p>
          <w:p w:rsidR="00437095" w:rsidRPr="002A278F" w:rsidRDefault="00437095"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Agranulocitosis</w:t>
            </w:r>
          </w:p>
        </w:tc>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83DB6">
            <w:pPr>
              <w:pStyle w:val="InsideAddress"/>
              <w:keepNext/>
              <w:keepLines w:val="0"/>
              <w:rPr>
                <w:rFonts w:ascii="Times New Roman" w:hAnsi="Times New Roman"/>
                <w:noProof/>
                <w:snapToGrid w:val="0"/>
                <w:szCs w:val="22"/>
                <w:lang w:val="es-ES" w:eastAsia="cs-CZ"/>
              </w:rPr>
            </w:pPr>
          </w:p>
        </w:tc>
      </w:tr>
      <w:tr w:rsidR="0069651A" w:rsidTr="0071024D">
        <w:tc>
          <w:tcPr>
            <w:tcW w:w="2261" w:type="dxa"/>
            <w:tcBorders>
              <w:top w:val="single" w:sz="4" w:space="0" w:color="auto"/>
              <w:left w:val="single" w:sz="4" w:space="0" w:color="auto"/>
              <w:bottom w:val="single" w:sz="4" w:space="0" w:color="auto"/>
              <w:right w:val="single" w:sz="4" w:space="0" w:color="auto"/>
            </w:tcBorders>
          </w:tcPr>
          <w:p w:rsidR="0030732B" w:rsidRPr="002A278F" w:rsidRDefault="0030732B" w:rsidP="00581BDF">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Trastornos del sistema inmunológico</w:t>
            </w:r>
          </w:p>
        </w:tc>
        <w:tc>
          <w:tcPr>
            <w:tcW w:w="2261" w:type="dxa"/>
            <w:tcBorders>
              <w:top w:val="single" w:sz="4" w:space="0" w:color="auto"/>
              <w:left w:val="single" w:sz="4" w:space="0" w:color="auto"/>
              <w:bottom w:val="single" w:sz="4" w:space="0" w:color="auto"/>
              <w:right w:val="single" w:sz="4" w:space="0" w:color="auto"/>
            </w:tcBorders>
          </w:tcPr>
          <w:p w:rsidR="0030732B" w:rsidRPr="002A278F" w:rsidRDefault="0030732B" w:rsidP="00581BDF">
            <w:pPr>
              <w:pStyle w:val="InsideAddress"/>
              <w:keepNext/>
              <w:keepLines w:val="0"/>
              <w:rPr>
                <w:rFonts w:ascii="Times New Roman" w:hAnsi="Times New Roman"/>
                <w:noProof/>
                <w:snapToGrid w:val="0"/>
                <w:szCs w:val="22"/>
                <w:lang w:val="es-ES" w:eastAsia="cs-CZ"/>
              </w:rPr>
            </w:pPr>
          </w:p>
        </w:tc>
        <w:tc>
          <w:tcPr>
            <w:tcW w:w="2261" w:type="dxa"/>
            <w:tcBorders>
              <w:top w:val="single" w:sz="4" w:space="0" w:color="auto"/>
              <w:left w:val="single" w:sz="4" w:space="0" w:color="auto"/>
              <w:bottom w:val="single" w:sz="4" w:space="0" w:color="auto"/>
              <w:right w:val="single" w:sz="4" w:space="0" w:color="auto"/>
            </w:tcBorders>
          </w:tcPr>
          <w:p w:rsidR="0030732B" w:rsidRPr="002A278F" w:rsidRDefault="0030732B" w:rsidP="00581BDF">
            <w:pPr>
              <w:pStyle w:val="InsideAddress"/>
              <w:keepNext/>
              <w:keepLines w:val="0"/>
              <w:rPr>
                <w:rFonts w:ascii="Times New Roman" w:hAnsi="Times New Roman"/>
                <w:noProof/>
                <w:snapToGrid w:val="0"/>
                <w:szCs w:val="22"/>
                <w:lang w:val="es-ES" w:eastAsia="cs-CZ"/>
              </w:rPr>
            </w:pPr>
          </w:p>
        </w:tc>
        <w:tc>
          <w:tcPr>
            <w:tcW w:w="2261" w:type="dxa"/>
            <w:tcBorders>
              <w:top w:val="single" w:sz="4" w:space="0" w:color="auto"/>
              <w:left w:val="single" w:sz="4" w:space="0" w:color="auto"/>
              <w:bottom w:val="single" w:sz="4" w:space="0" w:color="auto"/>
              <w:right w:val="single" w:sz="4" w:space="0" w:color="auto"/>
            </w:tcBorders>
          </w:tcPr>
          <w:p w:rsidR="0030732B" w:rsidRPr="002A278F" w:rsidRDefault="0030732B" w:rsidP="00581BDF">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Reacciones de hipersensibilidad</w:t>
            </w:r>
          </w:p>
        </w:tc>
      </w:tr>
      <w:tr w:rsidR="0069651A" w:rsidTr="0071024D">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Trastornos del metabolismo y de la nutrición</w:t>
            </w:r>
          </w:p>
        </w:tc>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83DB6">
            <w:pPr>
              <w:pStyle w:val="InsideAddress"/>
              <w:keepNext/>
              <w:keepLines w:val="0"/>
              <w:rPr>
                <w:rFonts w:ascii="Times New Roman" w:hAnsi="Times New Roman"/>
                <w:noProof/>
                <w:snapToGrid w:val="0"/>
                <w:szCs w:val="22"/>
                <w:lang w:val="es-ES" w:eastAsia="cs-CZ"/>
              </w:rPr>
            </w:pPr>
          </w:p>
        </w:tc>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Aumento del apetito</w:t>
            </w:r>
          </w:p>
        </w:tc>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83DB6">
            <w:pPr>
              <w:pStyle w:val="InsideAddress"/>
              <w:keepNext/>
              <w:keepLines w:val="0"/>
              <w:rPr>
                <w:rFonts w:ascii="Times New Roman" w:hAnsi="Times New Roman"/>
                <w:noProof/>
                <w:snapToGrid w:val="0"/>
                <w:szCs w:val="22"/>
                <w:lang w:val="es-ES" w:eastAsia="cs-CZ"/>
              </w:rPr>
            </w:pPr>
          </w:p>
        </w:tc>
      </w:tr>
      <w:tr w:rsidR="0069651A" w:rsidTr="0071024D">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Trastornos del sistema nervioso</w:t>
            </w:r>
          </w:p>
        </w:tc>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83DB6">
            <w:pPr>
              <w:pStyle w:val="InsideAddress"/>
              <w:keepNext/>
              <w:keepLines w:val="0"/>
              <w:rPr>
                <w:rFonts w:ascii="Times New Roman" w:hAnsi="Times New Roman"/>
                <w:noProof/>
                <w:snapToGrid w:val="0"/>
                <w:szCs w:val="22"/>
                <w:lang w:val="es-ES" w:eastAsia="cs-CZ"/>
              </w:rPr>
            </w:pPr>
          </w:p>
        </w:tc>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Dolor de cabeza</w:t>
            </w:r>
          </w:p>
        </w:tc>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83DB6">
            <w:pPr>
              <w:pStyle w:val="InsideAddress"/>
              <w:keepNext/>
              <w:keepLines w:val="0"/>
              <w:rPr>
                <w:rFonts w:ascii="Times New Roman" w:hAnsi="Times New Roman"/>
                <w:noProof/>
                <w:snapToGrid w:val="0"/>
                <w:szCs w:val="22"/>
                <w:lang w:val="es-ES" w:eastAsia="cs-CZ"/>
              </w:rPr>
            </w:pPr>
          </w:p>
        </w:tc>
      </w:tr>
      <w:tr w:rsidR="0069651A" w:rsidTr="0071024D">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Trastornos gastrointestinales</w:t>
            </w:r>
          </w:p>
        </w:tc>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Náuseas</w:t>
            </w:r>
          </w:p>
          <w:p w:rsidR="00437095" w:rsidRPr="002A278F" w:rsidRDefault="00437095"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Dolor abdominal</w:t>
            </w:r>
          </w:p>
          <w:p w:rsidR="00437095" w:rsidRPr="002A278F" w:rsidRDefault="00437095"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Vómitos</w:t>
            </w:r>
          </w:p>
        </w:tc>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Diarrea</w:t>
            </w:r>
          </w:p>
        </w:tc>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83DB6">
            <w:pPr>
              <w:pStyle w:val="InsideAddress"/>
              <w:keepNext/>
              <w:keepLines w:val="0"/>
              <w:rPr>
                <w:rFonts w:ascii="Times New Roman" w:hAnsi="Times New Roman"/>
                <w:noProof/>
                <w:snapToGrid w:val="0"/>
                <w:szCs w:val="22"/>
                <w:lang w:val="es-ES" w:eastAsia="cs-CZ"/>
              </w:rPr>
            </w:pPr>
          </w:p>
        </w:tc>
      </w:tr>
      <w:tr w:rsidR="0069651A" w:rsidTr="0071024D">
        <w:tc>
          <w:tcPr>
            <w:tcW w:w="2261" w:type="dxa"/>
            <w:tcBorders>
              <w:top w:val="single" w:sz="4" w:space="0" w:color="auto"/>
              <w:left w:val="single" w:sz="4" w:space="0" w:color="auto"/>
              <w:bottom w:val="single" w:sz="4" w:space="0" w:color="auto"/>
              <w:right w:val="single" w:sz="4" w:space="0" w:color="auto"/>
            </w:tcBorders>
          </w:tcPr>
          <w:p w:rsidR="00581BDF" w:rsidRPr="002A278F" w:rsidRDefault="00581BDF" w:rsidP="00581BDF">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Trastornos de la piel y del tejido subcutáneo</w:t>
            </w:r>
          </w:p>
        </w:tc>
        <w:tc>
          <w:tcPr>
            <w:tcW w:w="2261" w:type="dxa"/>
            <w:tcBorders>
              <w:top w:val="single" w:sz="4" w:space="0" w:color="auto"/>
              <w:left w:val="single" w:sz="4" w:space="0" w:color="auto"/>
              <w:bottom w:val="single" w:sz="4" w:space="0" w:color="auto"/>
              <w:right w:val="single" w:sz="4" w:space="0" w:color="auto"/>
            </w:tcBorders>
          </w:tcPr>
          <w:p w:rsidR="00581BDF" w:rsidRPr="002A278F" w:rsidRDefault="00581BDF" w:rsidP="00581BDF">
            <w:pPr>
              <w:pStyle w:val="InsideAddress"/>
              <w:keepNext/>
              <w:keepLines w:val="0"/>
              <w:rPr>
                <w:rFonts w:ascii="Times New Roman" w:hAnsi="Times New Roman"/>
                <w:noProof/>
                <w:snapToGrid w:val="0"/>
                <w:szCs w:val="22"/>
                <w:lang w:val="es-ES" w:eastAsia="cs-CZ"/>
              </w:rPr>
            </w:pPr>
          </w:p>
        </w:tc>
        <w:tc>
          <w:tcPr>
            <w:tcW w:w="2261" w:type="dxa"/>
            <w:tcBorders>
              <w:top w:val="single" w:sz="4" w:space="0" w:color="auto"/>
              <w:left w:val="single" w:sz="4" w:space="0" w:color="auto"/>
              <w:bottom w:val="single" w:sz="4" w:space="0" w:color="auto"/>
              <w:right w:val="single" w:sz="4" w:space="0" w:color="auto"/>
            </w:tcBorders>
          </w:tcPr>
          <w:p w:rsidR="00581BDF" w:rsidRPr="002A278F" w:rsidRDefault="00581BDF" w:rsidP="00581BDF">
            <w:pPr>
              <w:pStyle w:val="InsideAddress"/>
              <w:keepNext/>
              <w:keepLines w:val="0"/>
              <w:rPr>
                <w:rFonts w:ascii="Times New Roman" w:hAnsi="Times New Roman"/>
                <w:noProof/>
                <w:snapToGrid w:val="0"/>
                <w:szCs w:val="22"/>
                <w:lang w:val="es-ES" w:eastAsia="cs-CZ"/>
              </w:rPr>
            </w:pPr>
          </w:p>
        </w:tc>
        <w:tc>
          <w:tcPr>
            <w:tcW w:w="2261" w:type="dxa"/>
            <w:tcBorders>
              <w:top w:val="single" w:sz="4" w:space="0" w:color="auto"/>
              <w:left w:val="single" w:sz="4" w:space="0" w:color="auto"/>
              <w:bottom w:val="single" w:sz="4" w:space="0" w:color="auto"/>
              <w:right w:val="single" w:sz="4" w:space="0" w:color="auto"/>
            </w:tcBorders>
          </w:tcPr>
          <w:p w:rsidR="00581BDF" w:rsidRPr="002A278F" w:rsidRDefault="00581BDF" w:rsidP="00581BDF">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Exantema</w:t>
            </w:r>
          </w:p>
          <w:p w:rsidR="00581BDF" w:rsidRPr="002A278F" w:rsidRDefault="00581BDF" w:rsidP="00581BDF">
            <w:pPr>
              <w:rPr>
                <w:lang w:val="es-ES" w:eastAsia="cs-CZ"/>
              </w:rPr>
            </w:pPr>
            <w:r w:rsidRPr="002A278F">
              <w:rPr>
                <w:sz w:val="22"/>
                <w:szCs w:val="22"/>
                <w:lang w:val="es-ES" w:eastAsia="cs-CZ"/>
              </w:rPr>
              <w:t>Urticaria</w:t>
            </w:r>
          </w:p>
        </w:tc>
      </w:tr>
      <w:tr w:rsidR="0069651A" w:rsidTr="0071024D">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Trastornos musculoesqueléticos y del tejido conjuntivo</w:t>
            </w:r>
          </w:p>
        </w:tc>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83DB6">
            <w:pPr>
              <w:pStyle w:val="InsideAddress"/>
              <w:keepNext/>
              <w:keepLines w:val="0"/>
              <w:rPr>
                <w:rFonts w:ascii="Times New Roman" w:hAnsi="Times New Roman"/>
                <w:noProof/>
                <w:snapToGrid w:val="0"/>
                <w:szCs w:val="22"/>
                <w:lang w:val="es-ES" w:eastAsia="cs-CZ"/>
              </w:rPr>
            </w:pPr>
          </w:p>
        </w:tc>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Artralgia</w:t>
            </w:r>
          </w:p>
        </w:tc>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83DB6">
            <w:pPr>
              <w:pStyle w:val="InsideAddress"/>
              <w:keepNext/>
              <w:keepLines w:val="0"/>
              <w:rPr>
                <w:rFonts w:ascii="Times New Roman" w:hAnsi="Times New Roman"/>
                <w:noProof/>
                <w:snapToGrid w:val="0"/>
                <w:szCs w:val="22"/>
                <w:lang w:val="es-ES" w:eastAsia="cs-CZ"/>
              </w:rPr>
            </w:pPr>
          </w:p>
        </w:tc>
      </w:tr>
      <w:tr w:rsidR="0069651A" w:rsidTr="0071024D">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Trastornos renales y urinarios</w:t>
            </w:r>
          </w:p>
        </w:tc>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Cromaturia</w:t>
            </w:r>
          </w:p>
        </w:tc>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83DB6">
            <w:pPr>
              <w:pStyle w:val="InsideAddress"/>
              <w:keepNext/>
              <w:keepLines w:val="0"/>
              <w:rPr>
                <w:rFonts w:ascii="Times New Roman" w:hAnsi="Times New Roman"/>
                <w:noProof/>
                <w:snapToGrid w:val="0"/>
                <w:szCs w:val="22"/>
                <w:lang w:val="es-ES" w:eastAsia="cs-CZ"/>
              </w:rPr>
            </w:pPr>
          </w:p>
        </w:tc>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83DB6">
            <w:pPr>
              <w:pStyle w:val="InsideAddress"/>
              <w:keepNext/>
              <w:keepLines w:val="0"/>
              <w:rPr>
                <w:rFonts w:ascii="Times New Roman" w:hAnsi="Times New Roman"/>
                <w:noProof/>
                <w:snapToGrid w:val="0"/>
                <w:szCs w:val="22"/>
                <w:lang w:val="es-ES" w:eastAsia="cs-CZ"/>
              </w:rPr>
            </w:pPr>
          </w:p>
        </w:tc>
      </w:tr>
      <w:tr w:rsidR="0069651A" w:rsidTr="0071024D">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Trastornos generales y alteraciones en el lugar de administración</w:t>
            </w:r>
          </w:p>
        </w:tc>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83DB6">
            <w:pPr>
              <w:pStyle w:val="InsideAddress"/>
              <w:keepNext/>
              <w:keepLines w:val="0"/>
              <w:rPr>
                <w:rFonts w:ascii="Times New Roman" w:hAnsi="Times New Roman"/>
                <w:noProof/>
                <w:snapToGrid w:val="0"/>
                <w:szCs w:val="22"/>
                <w:lang w:val="es-ES" w:eastAsia="cs-CZ"/>
              </w:rPr>
            </w:pPr>
          </w:p>
        </w:tc>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83DB6">
            <w:pPr>
              <w:pStyle w:val="InsideAddress"/>
              <w:keepNext/>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Cansancio</w:t>
            </w:r>
          </w:p>
        </w:tc>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83DB6">
            <w:pPr>
              <w:pStyle w:val="InsideAddress"/>
              <w:keepNext/>
              <w:keepLines w:val="0"/>
              <w:rPr>
                <w:rFonts w:ascii="Times New Roman" w:hAnsi="Times New Roman"/>
                <w:noProof/>
                <w:snapToGrid w:val="0"/>
                <w:szCs w:val="22"/>
                <w:lang w:val="es-ES" w:eastAsia="cs-CZ"/>
              </w:rPr>
            </w:pPr>
          </w:p>
        </w:tc>
      </w:tr>
      <w:tr w:rsidR="0069651A" w:rsidTr="0071024D">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F6594">
            <w:pPr>
              <w:pStyle w:val="InsideAddress"/>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Exploraciones complementarias</w:t>
            </w:r>
          </w:p>
        </w:tc>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F6594">
            <w:pPr>
              <w:pStyle w:val="InsideAddress"/>
              <w:keepLines w:val="0"/>
              <w:rPr>
                <w:rFonts w:ascii="Times New Roman" w:hAnsi="Times New Roman"/>
                <w:noProof/>
                <w:snapToGrid w:val="0"/>
                <w:szCs w:val="22"/>
                <w:lang w:val="es-ES" w:eastAsia="cs-CZ"/>
              </w:rPr>
            </w:pPr>
          </w:p>
        </w:tc>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F6594">
            <w:pPr>
              <w:pStyle w:val="InsideAddress"/>
              <w:keepLines w:val="0"/>
              <w:rPr>
                <w:rFonts w:ascii="Times New Roman" w:hAnsi="Times New Roman"/>
                <w:noProof/>
                <w:snapToGrid w:val="0"/>
                <w:szCs w:val="22"/>
                <w:lang w:val="es-ES" w:eastAsia="cs-CZ"/>
              </w:rPr>
            </w:pPr>
            <w:r w:rsidRPr="002A278F">
              <w:rPr>
                <w:rFonts w:ascii="Times New Roman" w:hAnsi="Times New Roman"/>
                <w:noProof/>
                <w:snapToGrid w:val="0"/>
                <w:szCs w:val="22"/>
                <w:lang w:val="es-ES" w:eastAsia="cs-CZ"/>
              </w:rPr>
              <w:t>Incremento de enzimas hepáticos</w:t>
            </w:r>
          </w:p>
        </w:tc>
        <w:tc>
          <w:tcPr>
            <w:tcW w:w="2261" w:type="dxa"/>
            <w:tcBorders>
              <w:top w:val="single" w:sz="4" w:space="0" w:color="auto"/>
              <w:left w:val="single" w:sz="4" w:space="0" w:color="auto"/>
              <w:bottom w:val="single" w:sz="4" w:space="0" w:color="auto"/>
              <w:right w:val="single" w:sz="4" w:space="0" w:color="auto"/>
            </w:tcBorders>
          </w:tcPr>
          <w:p w:rsidR="00437095" w:rsidRPr="002A278F" w:rsidRDefault="00437095" w:rsidP="00EF6594">
            <w:pPr>
              <w:pStyle w:val="InsideAddress"/>
              <w:keepLines w:val="0"/>
              <w:rPr>
                <w:rFonts w:ascii="Times New Roman" w:hAnsi="Times New Roman"/>
                <w:noProof/>
                <w:snapToGrid w:val="0"/>
                <w:szCs w:val="22"/>
                <w:lang w:val="es-ES" w:eastAsia="cs-CZ"/>
              </w:rPr>
            </w:pPr>
          </w:p>
        </w:tc>
      </w:tr>
    </w:tbl>
    <w:p w:rsidR="0054083D" w:rsidRPr="002A278F" w:rsidRDefault="0054083D" w:rsidP="00EF6594">
      <w:pPr>
        <w:pStyle w:val="InsideAddress"/>
        <w:keepLines w:val="0"/>
        <w:rPr>
          <w:rFonts w:ascii="Times New Roman" w:hAnsi="Times New Roman"/>
          <w:noProof/>
          <w:snapToGrid w:val="0"/>
          <w:szCs w:val="22"/>
          <w:lang w:val="es-ES" w:eastAsia="cs-CZ"/>
        </w:rPr>
      </w:pPr>
    </w:p>
    <w:p w:rsidR="00E57DFA" w:rsidRPr="002A278F" w:rsidRDefault="00E57DFA" w:rsidP="00A35ACF">
      <w:pPr>
        <w:keepNext/>
        <w:rPr>
          <w:u w:val="single"/>
          <w:lang w:val="es-ES" w:eastAsia="cs-CZ"/>
        </w:rPr>
      </w:pPr>
      <w:r w:rsidRPr="002A278F">
        <w:rPr>
          <w:sz w:val="22"/>
          <w:szCs w:val="22"/>
          <w:u w:val="single"/>
          <w:lang w:val="es-ES" w:eastAsia="cs-CZ"/>
        </w:rPr>
        <w:t>Descripción de reacciones adversas</w:t>
      </w:r>
      <w:r w:rsidR="00885B7A" w:rsidRPr="002A278F">
        <w:rPr>
          <w:sz w:val="22"/>
          <w:szCs w:val="22"/>
          <w:u w:val="single"/>
          <w:lang w:val="es-ES" w:eastAsia="cs-CZ"/>
        </w:rPr>
        <w:t xml:space="preserve"> seleccionadas</w:t>
      </w:r>
    </w:p>
    <w:p w:rsidR="00A02365" w:rsidRPr="002A278F" w:rsidRDefault="00A02365" w:rsidP="00A02365">
      <w:pPr>
        <w:tabs>
          <w:tab w:val="left" w:pos="567"/>
        </w:tabs>
        <w:rPr>
          <w:sz w:val="22"/>
          <w:szCs w:val="22"/>
          <w:lang w:val="es-ES"/>
        </w:rPr>
      </w:pPr>
      <w:r w:rsidRPr="002A278F">
        <w:rPr>
          <w:sz w:val="22"/>
          <w:szCs w:val="22"/>
          <w:lang w:val="es-ES"/>
        </w:rPr>
        <w:t>La reacción adversa más grave notificada en los ensayos clínicos con deferiprona es agranulocitosis (neutrófilos &lt;0,5 x 10</w:t>
      </w:r>
      <w:r w:rsidRPr="002A278F">
        <w:rPr>
          <w:sz w:val="22"/>
          <w:szCs w:val="22"/>
          <w:vertAlign w:val="superscript"/>
          <w:lang w:val="es-ES"/>
        </w:rPr>
        <w:t>9</w:t>
      </w:r>
      <w:r w:rsidRPr="002A278F">
        <w:rPr>
          <w:sz w:val="22"/>
          <w:szCs w:val="22"/>
          <w:lang w:val="es-ES"/>
        </w:rPr>
        <w:t xml:space="preserve">/l), con una incidencia del 1,1% (0,6 casos por 100 años- paciente de tratamiento) (ver sección 4.4). </w:t>
      </w:r>
      <w:r w:rsidR="00293AEC" w:rsidRPr="008C66E0">
        <w:rPr>
          <w:rStyle w:val="Normal"/>
          <w:sz w:val="22"/>
          <w:lang w:val="es-ES"/>
        </w:rPr>
        <w:t>Los datos procedentes de estudios clínicos agrupados en pacientes con sobrecarga de hierro sistémica muestran que el 63 % de los episodios de agranulocitosis ocurrieron durante los primeros seis meses de tratamiento, el 74 % durante el primer año y el 26 % después de un año de tratamiento. La mediana del tiempo hasta la aparición del primer episodio de agranulocitosis fue de 190 días (con una variación de 22 días a 17,6 años) y la mediana de la duración fue de 10 días en los ensayos clínicos. Se observó un desenlace mortal en el 8,3 % de los episodios de agranulocitosis notificados de ensayos clínicos y la experiencia postcomercialización</w:t>
      </w:r>
      <w:r w:rsidRPr="002A278F">
        <w:rPr>
          <w:sz w:val="22"/>
          <w:szCs w:val="22"/>
          <w:lang w:val="es-ES"/>
        </w:rPr>
        <w:t>.</w:t>
      </w:r>
    </w:p>
    <w:p w:rsidR="00A02365" w:rsidRPr="002A278F" w:rsidRDefault="00A02365">
      <w:pPr>
        <w:tabs>
          <w:tab w:val="left" w:pos="567"/>
        </w:tabs>
        <w:rPr>
          <w:sz w:val="22"/>
          <w:szCs w:val="22"/>
          <w:lang w:val="es-ES"/>
        </w:rPr>
      </w:pPr>
    </w:p>
    <w:p w:rsidR="00A02365" w:rsidRPr="002A278F" w:rsidRDefault="00A02365">
      <w:pPr>
        <w:rPr>
          <w:sz w:val="22"/>
          <w:szCs w:val="22"/>
          <w:lang w:val="es-ES"/>
        </w:rPr>
      </w:pPr>
      <w:r w:rsidRPr="002A278F">
        <w:rPr>
          <w:sz w:val="22"/>
          <w:szCs w:val="22"/>
          <w:lang w:val="es-ES"/>
        </w:rPr>
        <w:t>Se han notificado episodios de diarrea, principalmente de carácter leve y transitorio, en pacientes tratados con deferiprona. Los efectos gastrointestinales son más frecuentes al comienzo del tratamiento y en la mayoría de los pacientes desaparecen a las pocas semanas sin dejar el tratamiento. En algunos pacientes, podrá ser beneficioso reducir la dosis de deferiprona y después volverla a subir gradualmente a la dosis previa. Asimismo se han notificado casos de artropatía, que abarcaron desde dolor leve en una o más articulaciones hasta artritis severa con efusión y discapacidad significativa, en pacientes tratados con deferiprona. Las artropatías de carácter leve son generalmente transitorias.</w:t>
      </w:r>
    </w:p>
    <w:p w:rsidR="00A02365" w:rsidRPr="002A278F" w:rsidRDefault="00A02365">
      <w:pPr>
        <w:rPr>
          <w:sz w:val="22"/>
          <w:szCs w:val="22"/>
          <w:lang w:val="es-ES"/>
        </w:rPr>
      </w:pPr>
    </w:p>
    <w:p w:rsidR="00A02365" w:rsidRPr="002A278F" w:rsidRDefault="007163D8">
      <w:pPr>
        <w:rPr>
          <w:sz w:val="22"/>
          <w:szCs w:val="22"/>
          <w:lang w:val="es-ES"/>
        </w:rPr>
      </w:pPr>
      <w:r w:rsidRPr="002A278F">
        <w:rPr>
          <w:sz w:val="22"/>
          <w:szCs w:val="22"/>
          <w:lang w:val="es-ES"/>
        </w:rPr>
        <w:t>Se ha notificado un aumento de los niveles de enzimas hepáticas en suero en algunos pacientes que toman deferiprona</w:t>
      </w:r>
      <w:r w:rsidR="00A02365" w:rsidRPr="002A278F">
        <w:rPr>
          <w:sz w:val="22"/>
          <w:szCs w:val="22"/>
          <w:lang w:val="es-ES"/>
        </w:rPr>
        <w:t>. En la mayoría de estos pacientes, el aumento fue asintomático y transitorio, y volvió a los niveles basales sin dejar ni disminuir la dosis de deferiprona (ver apartado 4.4).</w:t>
      </w:r>
    </w:p>
    <w:p w:rsidR="00A02365" w:rsidRPr="002A278F" w:rsidRDefault="00A02365">
      <w:pPr>
        <w:tabs>
          <w:tab w:val="left" w:pos="0"/>
        </w:tabs>
        <w:rPr>
          <w:sz w:val="22"/>
          <w:szCs w:val="22"/>
          <w:lang w:val="es-ES"/>
        </w:rPr>
      </w:pPr>
    </w:p>
    <w:p w:rsidR="00A02365" w:rsidRPr="002A278F" w:rsidRDefault="00A02365">
      <w:pPr>
        <w:tabs>
          <w:tab w:val="left" w:pos="567"/>
        </w:tabs>
        <w:rPr>
          <w:sz w:val="22"/>
          <w:szCs w:val="22"/>
          <w:lang w:val="es-ES"/>
        </w:rPr>
      </w:pPr>
      <w:r w:rsidRPr="002A278F">
        <w:rPr>
          <w:sz w:val="22"/>
          <w:szCs w:val="22"/>
          <w:lang w:val="es-ES"/>
        </w:rPr>
        <w:t>Algunos pacientes experimentaron una progresión de la fibrosis asociada con un aumento de la sobrecarga de hierro o de hepatitis C.</w:t>
      </w:r>
    </w:p>
    <w:p w:rsidR="00A02365" w:rsidRPr="002A278F" w:rsidRDefault="00A02365">
      <w:pPr>
        <w:tabs>
          <w:tab w:val="left" w:pos="567"/>
        </w:tabs>
        <w:rPr>
          <w:sz w:val="22"/>
          <w:szCs w:val="22"/>
          <w:lang w:val="es-ES"/>
        </w:rPr>
      </w:pPr>
    </w:p>
    <w:p w:rsidR="00A02365" w:rsidRPr="002A278F" w:rsidRDefault="00A02365">
      <w:pPr>
        <w:tabs>
          <w:tab w:val="left" w:pos="567"/>
        </w:tabs>
        <w:rPr>
          <w:sz w:val="22"/>
          <w:szCs w:val="22"/>
          <w:lang w:val="es-ES"/>
        </w:rPr>
      </w:pPr>
      <w:r w:rsidRPr="002A278F">
        <w:rPr>
          <w:sz w:val="22"/>
          <w:szCs w:val="22"/>
          <w:lang w:val="es-ES"/>
        </w:rPr>
        <w:t>Se han asociado a la deferiprona niveles plasmáticos de zinc bajos, en un número pequeño de pacientes. Los niveles se normalizaron con suplementos de zinc por vía oral.</w:t>
      </w:r>
    </w:p>
    <w:p w:rsidR="00A02365" w:rsidRPr="002A278F" w:rsidRDefault="00A02365">
      <w:pPr>
        <w:tabs>
          <w:tab w:val="left" w:pos="567"/>
        </w:tabs>
        <w:rPr>
          <w:bCs/>
          <w:sz w:val="22"/>
          <w:szCs w:val="22"/>
          <w:lang w:val="es-ES"/>
        </w:rPr>
      </w:pPr>
    </w:p>
    <w:p w:rsidR="00B147C9" w:rsidRPr="002A278F" w:rsidRDefault="00B147C9" w:rsidP="00B147C9">
      <w:pPr>
        <w:tabs>
          <w:tab w:val="left" w:pos="567"/>
        </w:tabs>
        <w:rPr>
          <w:bCs/>
          <w:sz w:val="22"/>
          <w:szCs w:val="22"/>
          <w:lang w:val="es-ES"/>
        </w:rPr>
      </w:pPr>
      <w:r w:rsidRPr="002A278F">
        <w:rPr>
          <w:bCs/>
          <w:sz w:val="22"/>
          <w:szCs w:val="22"/>
          <w:lang w:val="es-ES"/>
        </w:rPr>
        <w:t xml:space="preserve">Se han observado trastornos neurológicos (tales como síntomas de afecciones del cerebelo, diplopía, nistagmo lateral, disminución de la actividad psicomotora, movimientos de las manos e hipotonía axial) en niños a los que, voluntariamente, se les ha administrado una dosis 2,5 veces mayor que la dosis recomendada de 100 mg/kg/día durante varios años. </w:t>
      </w:r>
      <w:r w:rsidRPr="00B147C9">
        <w:rPr>
          <w:bCs/>
          <w:sz w:val="22"/>
          <w:szCs w:val="22"/>
          <w:lang w:val="es-ES"/>
        </w:rPr>
        <w:t xml:space="preserve">Se han notificado episodios de hipotonía, inestabilidad, incapacidad para caminar e hipertonía con incapacidad para mover las extremidades en niños en el entorno de poscomercialización con dosis estándares de deferiprona. </w:t>
      </w:r>
      <w:r w:rsidRPr="002A278F">
        <w:rPr>
          <w:bCs/>
          <w:sz w:val="22"/>
          <w:szCs w:val="22"/>
          <w:lang w:val="es-ES"/>
        </w:rPr>
        <w:t>Los trastornos neurológicos desaparecieron progresivamente después de interrumpir la administración de deferiprona (ver secciones 4.4 y 4.9).</w:t>
      </w:r>
    </w:p>
    <w:p w:rsidR="00A35ACF" w:rsidRPr="00A35ACF" w:rsidRDefault="00A35ACF" w:rsidP="00A35ACF">
      <w:pPr>
        <w:autoSpaceDE w:val="0"/>
        <w:autoSpaceDN w:val="0"/>
        <w:adjustRightInd w:val="0"/>
        <w:rPr>
          <w:sz w:val="22"/>
          <w:u w:val="single"/>
          <w:lang w:val="es-ES_tradnl"/>
        </w:rPr>
      </w:pPr>
    </w:p>
    <w:p w:rsidR="00E5205C" w:rsidRPr="00103319" w:rsidRDefault="00E5205C" w:rsidP="00B64F88">
      <w:pPr>
        <w:autoSpaceDE w:val="0"/>
        <w:autoSpaceDN w:val="0"/>
        <w:adjustRightInd w:val="0"/>
        <w:rPr>
          <w:sz w:val="22"/>
          <w:lang w:val="es-ES_tradnl"/>
        </w:rPr>
      </w:pPr>
      <w:r w:rsidRPr="00103319">
        <w:rPr>
          <w:sz w:val="22"/>
          <w:lang w:val="es-ES_tradnl"/>
        </w:rPr>
        <w:t xml:space="preserve">El perfil de seguridad del tratamiento combinado (deferiprona y deferoxamina) observado en ensayos clínicos, </w:t>
      </w:r>
      <w:r w:rsidR="00B64F88">
        <w:rPr>
          <w:sz w:val="22"/>
          <w:lang w:val="es-ES_tradnl"/>
        </w:rPr>
        <w:t>durante</w:t>
      </w:r>
      <w:r w:rsidR="00B64F88" w:rsidRPr="00103319">
        <w:rPr>
          <w:sz w:val="22"/>
          <w:lang w:val="es-ES_tradnl"/>
        </w:rPr>
        <w:t xml:space="preserve"> </w:t>
      </w:r>
      <w:r w:rsidRPr="00103319">
        <w:rPr>
          <w:sz w:val="22"/>
          <w:lang w:val="es-ES_tradnl"/>
        </w:rPr>
        <w:t xml:space="preserve">la experiencia poscomercialización o en la literatura médica publicada </w:t>
      </w:r>
      <w:r w:rsidR="00B64F88">
        <w:rPr>
          <w:sz w:val="22"/>
          <w:lang w:val="es-ES_tradnl"/>
        </w:rPr>
        <w:t>fue</w:t>
      </w:r>
      <w:r w:rsidRPr="00103319">
        <w:rPr>
          <w:sz w:val="22"/>
          <w:lang w:val="es-ES_tradnl"/>
        </w:rPr>
        <w:t xml:space="preserve"> coherente con el que se caracterizó para el tratamiento en monoterapia.</w:t>
      </w:r>
    </w:p>
    <w:p w:rsidR="00E5205C" w:rsidRPr="00103319" w:rsidRDefault="00E5205C" w:rsidP="00E5205C">
      <w:pPr>
        <w:autoSpaceDE w:val="0"/>
        <w:autoSpaceDN w:val="0"/>
        <w:adjustRightInd w:val="0"/>
        <w:rPr>
          <w:sz w:val="22"/>
          <w:lang w:val="es-ES_tradnl"/>
        </w:rPr>
      </w:pPr>
    </w:p>
    <w:p w:rsidR="00E5205C" w:rsidRPr="00103319" w:rsidRDefault="00E5205C" w:rsidP="00B64F88">
      <w:pPr>
        <w:autoSpaceDE w:val="0"/>
        <w:autoSpaceDN w:val="0"/>
        <w:adjustRightInd w:val="0"/>
        <w:rPr>
          <w:sz w:val="22"/>
          <w:lang w:val="es-ES_tradnl"/>
        </w:rPr>
      </w:pPr>
      <w:r w:rsidRPr="00103319">
        <w:rPr>
          <w:sz w:val="22"/>
          <w:lang w:val="es-ES_tradnl"/>
        </w:rPr>
        <w:t xml:space="preserve">Los datos de la base de datos de seguridad combinada de ensayos clínicos (1343 pacientes-años de exposición a Ferriprox en monoterapia y 244 pacientes-años de exposición a Ferriprox y deferoxamina) mostraron diferencias estadísticamente significativas (p &lt; 0,05) en la incidencia de reacciones adversas </w:t>
      </w:r>
      <w:r w:rsidR="00B64F88">
        <w:rPr>
          <w:sz w:val="22"/>
          <w:lang w:val="es-ES_tradnl"/>
        </w:rPr>
        <w:t xml:space="preserve">de acuerdo al Sistema de </w:t>
      </w:r>
      <w:r w:rsidRPr="00103319">
        <w:rPr>
          <w:sz w:val="22"/>
          <w:lang w:val="es-ES_tradnl"/>
        </w:rPr>
        <w:t xml:space="preserve">Clasificación de </w:t>
      </w:r>
      <w:r w:rsidR="00B64F88">
        <w:rPr>
          <w:sz w:val="22"/>
          <w:lang w:val="es-ES_tradnl"/>
        </w:rPr>
        <w:t>Ó</w:t>
      </w:r>
      <w:r w:rsidRPr="00103319">
        <w:rPr>
          <w:sz w:val="22"/>
          <w:lang w:val="es-ES_tradnl"/>
        </w:rPr>
        <w:t>rganos del sistema para "Trastornos cardiacos", "Trastornos musculoesqueléticos y del tejido conjuntivo" y "Trastornos renales y urinarios". Las incidencias de "Trastornos musculoesqueléticos y del tejido conjuntivo" y "Trastornos renales y urinarios" fueron menores durante el tratamiento combinado en comparación con el tratamiento en monoterapia, mientras que la incidencia de "Trastornos cardiacos" fue mayor durante el tratamiento combinado en comparación con el tratamiento en monoterapia. La tasa mayor de "Trastornos cardiacos" notificada durante el tratamiento combinado en comparación con el tratamiento en monoterapia se debió posiblemente a la mayor incidencia de trastornos cardiacos preexistentes en pacientes que recibieron el tratamiento combinado. Está justificado realizar un control cuidadoso de los episodios cardiacos en los pacientes tratados con el tratamiento combinado (ver sección 4.4).</w:t>
      </w:r>
    </w:p>
    <w:p w:rsidR="00E5205C" w:rsidRPr="00103319" w:rsidRDefault="00E5205C" w:rsidP="00E5205C">
      <w:pPr>
        <w:autoSpaceDE w:val="0"/>
        <w:autoSpaceDN w:val="0"/>
        <w:adjustRightInd w:val="0"/>
        <w:rPr>
          <w:sz w:val="22"/>
          <w:lang w:val="es-ES_tradnl"/>
        </w:rPr>
      </w:pPr>
    </w:p>
    <w:p w:rsidR="00E5205C" w:rsidRDefault="00E5205C" w:rsidP="00E5205C">
      <w:pPr>
        <w:autoSpaceDE w:val="0"/>
        <w:autoSpaceDN w:val="0"/>
        <w:adjustRightInd w:val="0"/>
        <w:rPr>
          <w:sz w:val="22"/>
          <w:lang w:val="es-ES_tradnl"/>
        </w:rPr>
      </w:pPr>
      <w:r w:rsidRPr="00103319">
        <w:rPr>
          <w:sz w:val="22"/>
          <w:lang w:val="es-ES_tradnl"/>
        </w:rPr>
        <w:t>Las incidencias de reacciones adversas experimentadas por 18 niños y 97 adultos tratados con el tratamiento combinado no fueron significativamente diferentes entre los dos grupos de edad excepto en la incidencia de artropatía (11,1 % en los niños frente a ninguno en los adultos, p = 0,02). La evaluación de la tasa de reacciones por 100 pacientes-años de exposición mostró que solo la tasa de diarrea fue significativamente mayor en los niños (11,</w:t>
      </w:r>
      <w:r w:rsidR="0081575E">
        <w:rPr>
          <w:sz w:val="22"/>
          <w:lang w:val="es-ES_tradnl"/>
        </w:rPr>
        <w:t>1</w:t>
      </w:r>
      <w:r w:rsidRPr="00103319">
        <w:rPr>
          <w:sz w:val="22"/>
          <w:lang w:val="es-ES_tradnl"/>
        </w:rPr>
        <w:t>) que en los adultos (2,0, p = 0,01).</w:t>
      </w:r>
    </w:p>
    <w:p w:rsidR="002742ED" w:rsidRPr="002A278F" w:rsidRDefault="002742ED" w:rsidP="002742ED">
      <w:pPr>
        <w:autoSpaceDE w:val="0"/>
        <w:autoSpaceDN w:val="0"/>
        <w:adjustRightInd w:val="0"/>
        <w:jc w:val="both"/>
        <w:rPr>
          <w:sz w:val="22"/>
          <w:u w:val="single"/>
          <w:lang w:val="es-ES_tradnl"/>
        </w:rPr>
      </w:pPr>
    </w:p>
    <w:p w:rsidR="002742ED" w:rsidRPr="002A278F" w:rsidRDefault="002742ED" w:rsidP="00E5205C">
      <w:pPr>
        <w:keepNext/>
        <w:autoSpaceDE w:val="0"/>
        <w:autoSpaceDN w:val="0"/>
        <w:adjustRightInd w:val="0"/>
        <w:jc w:val="both"/>
        <w:rPr>
          <w:sz w:val="22"/>
          <w:u w:val="single"/>
          <w:lang w:val="es-ES_tradnl"/>
        </w:rPr>
      </w:pPr>
      <w:r w:rsidRPr="002A278F">
        <w:rPr>
          <w:sz w:val="22"/>
          <w:u w:val="single"/>
          <w:lang w:val="es-ES_tradnl"/>
        </w:rPr>
        <w:t>Notificación de sospechas de reacciones adversas</w:t>
      </w:r>
    </w:p>
    <w:p w:rsidR="002742ED" w:rsidRPr="002A278F" w:rsidRDefault="002742ED" w:rsidP="002742ED">
      <w:pPr>
        <w:tabs>
          <w:tab w:val="left" w:pos="567"/>
        </w:tabs>
        <w:rPr>
          <w:sz w:val="22"/>
          <w:lang w:val="es-ES_tradnl"/>
        </w:rPr>
      </w:pPr>
      <w:r w:rsidRPr="002A278F">
        <w:rPr>
          <w:sz w:val="22"/>
          <w:lang w:val="es-ES_tradnl"/>
        </w:rPr>
        <w:t xml:space="preserve">Es importante notificar sospechas de reacciones adversas al medicamento tras su autorización. Ello permite una supervisión continuada de la relación beneficio/riesgo del medicamento. Se invita a los profesionales sanitarios a notificar las sospechas de reacciones adversas a través del </w:t>
      </w:r>
      <w:r w:rsidRPr="002A278F">
        <w:rPr>
          <w:sz w:val="22"/>
          <w:szCs w:val="22"/>
          <w:highlight w:val="lightGray"/>
          <w:lang w:val="es-ES"/>
        </w:rPr>
        <w:t xml:space="preserve">sistema nacional de notificación incluido en el </w:t>
      </w:r>
      <w:hyperlink r:id="rId12" w:history="1">
        <w:r w:rsidR="00A35ACF" w:rsidRPr="00A35ACF">
          <w:rPr>
            <w:rStyle w:val="Hyperlink"/>
            <w:sz w:val="22"/>
            <w:highlight w:val="lightGray"/>
            <w:lang w:val="es-ES"/>
          </w:rPr>
          <w:t>Apéndice V</w:t>
        </w:r>
      </w:hyperlink>
      <w:r w:rsidRPr="002A278F">
        <w:rPr>
          <w:sz w:val="22"/>
          <w:lang w:val="es-ES_tradnl"/>
        </w:rPr>
        <w:t>.</w:t>
      </w:r>
    </w:p>
    <w:p w:rsidR="00A02365" w:rsidRPr="002A278F" w:rsidRDefault="00A02365">
      <w:pPr>
        <w:tabs>
          <w:tab w:val="left" w:pos="567"/>
        </w:tabs>
        <w:rPr>
          <w:b/>
          <w:sz w:val="22"/>
          <w:szCs w:val="22"/>
          <w:lang w:val="es-ES_tradnl"/>
        </w:rPr>
      </w:pPr>
    </w:p>
    <w:p w:rsidR="00A02365" w:rsidRPr="002A278F" w:rsidRDefault="00A02365" w:rsidP="0047520F">
      <w:pPr>
        <w:pStyle w:val="ormal"/>
        <w:keepNext/>
        <w:tabs>
          <w:tab w:val="left" w:pos="540"/>
        </w:tabs>
        <w:suppressAutoHyphens w:val="0"/>
        <w:rPr>
          <w:lang w:val="es-ES"/>
        </w:rPr>
      </w:pPr>
      <w:r w:rsidRPr="002A278F">
        <w:rPr>
          <w:lang w:val="es-ES"/>
        </w:rPr>
        <w:t>4.9</w:t>
      </w:r>
      <w:r w:rsidRPr="002A278F">
        <w:rPr>
          <w:lang w:val="es-ES"/>
        </w:rPr>
        <w:tab/>
        <w:t>Sobredosis</w:t>
      </w:r>
    </w:p>
    <w:p w:rsidR="00A02365" w:rsidRPr="002A278F" w:rsidRDefault="00A02365" w:rsidP="0047520F">
      <w:pPr>
        <w:keepNext/>
        <w:rPr>
          <w:sz w:val="22"/>
          <w:szCs w:val="22"/>
          <w:lang w:val="es-ES"/>
        </w:rPr>
      </w:pPr>
    </w:p>
    <w:p w:rsidR="00A02365" w:rsidRPr="002A278F" w:rsidRDefault="00A02365">
      <w:pPr>
        <w:rPr>
          <w:sz w:val="22"/>
          <w:szCs w:val="22"/>
          <w:lang w:val="es-ES"/>
        </w:rPr>
      </w:pPr>
      <w:r w:rsidRPr="002A278F">
        <w:rPr>
          <w:sz w:val="22"/>
          <w:szCs w:val="22"/>
          <w:lang w:val="es-ES"/>
        </w:rPr>
        <w:t>No se han presentado informes sobre casos de sobredosis aguda. Sin embargo, se han observado afecciones neurológicas (tales como síntomas en el cerebelo, diplopía, nistagmo lateral, disminución psicomotora, movimiento de las manos e hipotonía axial) en niños a los que, voluntariamente, se les ha administrado una dosis 2,5 veces mayor que la dosis recomendada de 100 mg/kg/día durante varios años. Los síntomas de las afecciones neurológicas disminuyeron progresivamente después de interrumpir la administración de deferiprona.</w:t>
      </w:r>
    </w:p>
    <w:p w:rsidR="00A02365" w:rsidRPr="002A278F" w:rsidRDefault="00A02365">
      <w:pPr>
        <w:rPr>
          <w:sz w:val="22"/>
          <w:szCs w:val="22"/>
          <w:lang w:val="es-ES"/>
        </w:rPr>
      </w:pPr>
    </w:p>
    <w:p w:rsidR="00A02365" w:rsidRPr="002A278F" w:rsidRDefault="00A02365">
      <w:pPr>
        <w:rPr>
          <w:sz w:val="22"/>
          <w:szCs w:val="22"/>
          <w:lang w:val="es-ES"/>
        </w:rPr>
      </w:pPr>
      <w:r w:rsidRPr="002A278F">
        <w:rPr>
          <w:sz w:val="22"/>
          <w:szCs w:val="22"/>
          <w:lang w:val="es-ES"/>
        </w:rPr>
        <w:t>En caso de sobredosis, es necesario realizar un cuidadoso control clínico del paciente.</w:t>
      </w:r>
    </w:p>
    <w:p w:rsidR="00A02365" w:rsidRPr="002A278F" w:rsidRDefault="00A02365">
      <w:pPr>
        <w:rPr>
          <w:b/>
          <w:sz w:val="22"/>
          <w:szCs w:val="22"/>
          <w:lang w:val="es-ES"/>
        </w:rPr>
      </w:pPr>
    </w:p>
    <w:p w:rsidR="00A02365" w:rsidRPr="002A278F" w:rsidRDefault="00A02365">
      <w:pPr>
        <w:rPr>
          <w:sz w:val="22"/>
          <w:szCs w:val="22"/>
          <w:lang w:val="es-ES"/>
        </w:rPr>
      </w:pPr>
    </w:p>
    <w:p w:rsidR="00A02365" w:rsidRPr="002A278F" w:rsidRDefault="00A02365" w:rsidP="00A02365">
      <w:pPr>
        <w:keepNext/>
        <w:tabs>
          <w:tab w:val="left" w:pos="540"/>
        </w:tabs>
        <w:rPr>
          <w:b/>
          <w:caps/>
          <w:sz w:val="22"/>
          <w:szCs w:val="22"/>
          <w:lang w:val="es-ES"/>
        </w:rPr>
      </w:pPr>
      <w:r w:rsidRPr="002A278F">
        <w:rPr>
          <w:b/>
          <w:caps/>
          <w:sz w:val="22"/>
          <w:szCs w:val="22"/>
          <w:lang w:val="es-ES"/>
        </w:rPr>
        <w:t>5.</w:t>
      </w:r>
      <w:r w:rsidRPr="002A278F">
        <w:rPr>
          <w:b/>
          <w:caps/>
          <w:sz w:val="22"/>
          <w:szCs w:val="22"/>
          <w:lang w:val="es-ES"/>
        </w:rPr>
        <w:tab/>
        <w:t>P</w:t>
      </w:r>
      <w:r w:rsidRPr="002A278F">
        <w:rPr>
          <w:b/>
          <w:sz w:val="22"/>
          <w:szCs w:val="22"/>
          <w:lang w:val="es-ES"/>
        </w:rPr>
        <w:t>ROPIEDADES FARMACOLÓGICAS</w:t>
      </w:r>
    </w:p>
    <w:p w:rsidR="00A02365" w:rsidRPr="002A278F" w:rsidRDefault="00A02365" w:rsidP="00A02365">
      <w:pPr>
        <w:keepNext/>
        <w:tabs>
          <w:tab w:val="left" w:pos="540"/>
        </w:tabs>
        <w:rPr>
          <w:b/>
          <w:sz w:val="22"/>
          <w:szCs w:val="22"/>
          <w:lang w:val="es-ES"/>
        </w:rPr>
      </w:pPr>
    </w:p>
    <w:p w:rsidR="00A02365" w:rsidRPr="002A278F" w:rsidRDefault="00A02365" w:rsidP="00A02365">
      <w:pPr>
        <w:keepNext/>
        <w:tabs>
          <w:tab w:val="left" w:pos="540"/>
        </w:tabs>
        <w:rPr>
          <w:b/>
          <w:sz w:val="22"/>
          <w:szCs w:val="22"/>
          <w:lang w:val="es-ES"/>
        </w:rPr>
      </w:pPr>
      <w:r w:rsidRPr="002A278F">
        <w:rPr>
          <w:b/>
          <w:sz w:val="22"/>
          <w:szCs w:val="22"/>
          <w:lang w:val="es-ES"/>
        </w:rPr>
        <w:t xml:space="preserve">5.1 </w:t>
      </w:r>
      <w:r w:rsidRPr="002A278F">
        <w:rPr>
          <w:b/>
          <w:sz w:val="22"/>
          <w:szCs w:val="22"/>
          <w:lang w:val="es-ES"/>
        </w:rPr>
        <w:tab/>
        <w:t>Propiedades farmacodinámicas</w:t>
      </w:r>
    </w:p>
    <w:p w:rsidR="00A02365" w:rsidRPr="002A278F" w:rsidRDefault="00A02365" w:rsidP="00A02365">
      <w:pPr>
        <w:keepNext/>
        <w:rPr>
          <w:sz w:val="22"/>
          <w:szCs w:val="22"/>
          <w:lang w:val="es-ES"/>
        </w:rPr>
      </w:pPr>
    </w:p>
    <w:p w:rsidR="00A02365" w:rsidRPr="002A278F" w:rsidRDefault="00A02365">
      <w:pPr>
        <w:rPr>
          <w:b/>
          <w:sz w:val="22"/>
          <w:szCs w:val="22"/>
          <w:lang w:val="es-ES"/>
        </w:rPr>
      </w:pPr>
      <w:r w:rsidRPr="002A278F">
        <w:rPr>
          <w:sz w:val="22"/>
          <w:szCs w:val="22"/>
          <w:lang w:val="es-ES"/>
        </w:rPr>
        <w:t>Grupo farmacoterapéutico:</w:t>
      </w:r>
      <w:r w:rsidRPr="002A278F">
        <w:rPr>
          <w:b/>
          <w:sz w:val="22"/>
          <w:szCs w:val="22"/>
          <w:lang w:val="es-ES"/>
        </w:rPr>
        <w:t xml:space="preserve"> </w:t>
      </w:r>
      <w:r w:rsidRPr="002A278F">
        <w:rPr>
          <w:sz w:val="22"/>
          <w:szCs w:val="22"/>
          <w:lang w:val="es-ES"/>
        </w:rPr>
        <w:t>Agentes quelantes del hierro, código ATC:</w:t>
      </w:r>
      <w:r w:rsidRPr="002A278F">
        <w:rPr>
          <w:b/>
          <w:sz w:val="22"/>
          <w:szCs w:val="22"/>
          <w:lang w:val="es-ES"/>
        </w:rPr>
        <w:t xml:space="preserve"> </w:t>
      </w:r>
      <w:r w:rsidRPr="002A278F">
        <w:rPr>
          <w:sz w:val="22"/>
          <w:szCs w:val="22"/>
          <w:lang w:val="es-ES"/>
        </w:rPr>
        <w:t>V03AC02</w:t>
      </w:r>
    </w:p>
    <w:p w:rsidR="00A02365" w:rsidRPr="002A278F" w:rsidRDefault="00A02365">
      <w:pPr>
        <w:rPr>
          <w:b/>
          <w:sz w:val="22"/>
          <w:szCs w:val="22"/>
          <w:lang w:val="es-ES"/>
        </w:rPr>
      </w:pPr>
    </w:p>
    <w:p w:rsidR="0054083D" w:rsidRPr="002A278F" w:rsidRDefault="0054083D" w:rsidP="0054083D">
      <w:pPr>
        <w:keepNext/>
        <w:rPr>
          <w:iCs/>
          <w:sz w:val="22"/>
          <w:szCs w:val="22"/>
          <w:u w:val="single"/>
          <w:lang w:val="es-ES"/>
        </w:rPr>
      </w:pPr>
      <w:r w:rsidRPr="002A278F">
        <w:rPr>
          <w:iCs/>
          <w:sz w:val="22"/>
          <w:szCs w:val="22"/>
          <w:u w:val="single"/>
          <w:lang w:val="es-ES"/>
        </w:rPr>
        <w:t>Mecanismo de acción</w:t>
      </w:r>
    </w:p>
    <w:p w:rsidR="00A02365" w:rsidRPr="002A278F" w:rsidRDefault="00A02365">
      <w:pPr>
        <w:rPr>
          <w:sz w:val="22"/>
          <w:szCs w:val="22"/>
          <w:lang w:val="es-ES"/>
        </w:rPr>
      </w:pPr>
      <w:r w:rsidRPr="002A278F">
        <w:rPr>
          <w:sz w:val="22"/>
          <w:szCs w:val="22"/>
          <w:lang w:val="es-ES"/>
        </w:rPr>
        <w:t>El principio activo es deferiprona (3-hidroxi-1,2-dimetilpiridina-4-ona), un ligando bidentado que se fija al hierro en una proporción molar 3:1.</w:t>
      </w:r>
    </w:p>
    <w:p w:rsidR="00A02365" w:rsidRPr="002A278F" w:rsidRDefault="00A02365">
      <w:pPr>
        <w:rPr>
          <w:sz w:val="22"/>
          <w:szCs w:val="22"/>
          <w:lang w:val="es-ES"/>
        </w:rPr>
      </w:pPr>
    </w:p>
    <w:p w:rsidR="0054083D" w:rsidRPr="002A278F" w:rsidRDefault="0054083D" w:rsidP="0054083D">
      <w:pPr>
        <w:keepNext/>
        <w:rPr>
          <w:iCs/>
          <w:sz w:val="22"/>
          <w:szCs w:val="22"/>
          <w:u w:val="single"/>
          <w:lang w:val="es-ES"/>
        </w:rPr>
      </w:pPr>
      <w:r w:rsidRPr="002A278F">
        <w:rPr>
          <w:iCs/>
          <w:sz w:val="22"/>
          <w:szCs w:val="22"/>
          <w:u w:val="single"/>
          <w:lang w:val="es-ES"/>
        </w:rPr>
        <w:t>Efectos farmacodinámicos</w:t>
      </w:r>
    </w:p>
    <w:p w:rsidR="00A02365" w:rsidRPr="002A278F" w:rsidRDefault="00A02365" w:rsidP="00CA2302">
      <w:pPr>
        <w:pStyle w:val="InsideAddress"/>
        <w:keepLines w:val="0"/>
        <w:rPr>
          <w:rFonts w:ascii="Times New Roman" w:hAnsi="Times New Roman"/>
          <w:szCs w:val="22"/>
          <w:lang w:val="es-ES"/>
        </w:rPr>
      </w:pPr>
      <w:r w:rsidRPr="002A278F">
        <w:rPr>
          <w:rFonts w:ascii="Times New Roman" w:hAnsi="Times New Roman"/>
          <w:szCs w:val="22"/>
          <w:lang w:val="es-ES"/>
        </w:rPr>
        <w:t xml:space="preserve">Los estudios clínicos han demostrado que la </w:t>
      </w:r>
      <w:r w:rsidR="00302CB6" w:rsidRPr="002A278F">
        <w:rPr>
          <w:rFonts w:ascii="Times New Roman" w:hAnsi="Times New Roman"/>
          <w:szCs w:val="22"/>
          <w:lang w:val="es-ES"/>
        </w:rPr>
        <w:t xml:space="preserve">Ferriprox </w:t>
      </w:r>
      <w:r w:rsidRPr="002A278F">
        <w:rPr>
          <w:rFonts w:ascii="Times New Roman" w:hAnsi="Times New Roman"/>
          <w:szCs w:val="22"/>
          <w:lang w:val="es-ES"/>
        </w:rPr>
        <w:t xml:space="preserve">es eficaz para fomentar la excreción de hierro y que una dosis de 25 mg/kg tres veces al día puede evitar la progresión de acumulación de hierro según se valora por medio de la ferritina sérica, en pacientes que presentan talasemia y que dependen de transfusiones. </w:t>
      </w:r>
      <w:r w:rsidR="00D01DBA" w:rsidRPr="00D01DBA">
        <w:rPr>
          <w:rFonts w:ascii="Times New Roman" w:hAnsi="Times New Roman"/>
          <w:szCs w:val="22"/>
          <w:lang w:val="es-ES"/>
        </w:rPr>
        <w:t xml:space="preserve">Los datos procedentes de la </w:t>
      </w:r>
      <w:r w:rsidR="0041508C">
        <w:rPr>
          <w:rFonts w:ascii="Times New Roman" w:hAnsi="Times New Roman"/>
          <w:szCs w:val="22"/>
          <w:lang w:val="es-ES"/>
        </w:rPr>
        <w:t>bibliografía</w:t>
      </w:r>
      <w:r w:rsidR="0041508C" w:rsidRPr="00D01DBA">
        <w:rPr>
          <w:rFonts w:ascii="Times New Roman" w:hAnsi="Times New Roman"/>
          <w:szCs w:val="22"/>
          <w:lang w:val="es-ES"/>
        </w:rPr>
        <w:t xml:space="preserve"> </w:t>
      </w:r>
      <w:r w:rsidR="00D01DBA" w:rsidRPr="00D01DBA">
        <w:rPr>
          <w:rFonts w:ascii="Times New Roman" w:hAnsi="Times New Roman"/>
          <w:szCs w:val="22"/>
          <w:lang w:val="es-ES"/>
        </w:rPr>
        <w:t xml:space="preserve">médica publicada sobre el </w:t>
      </w:r>
      <w:r w:rsidR="0041508C">
        <w:rPr>
          <w:rFonts w:ascii="Times New Roman" w:hAnsi="Times New Roman"/>
          <w:szCs w:val="22"/>
          <w:lang w:val="es-ES"/>
        </w:rPr>
        <w:t>balance</w:t>
      </w:r>
      <w:r w:rsidR="0041508C" w:rsidRPr="00D01DBA">
        <w:rPr>
          <w:rFonts w:ascii="Times New Roman" w:hAnsi="Times New Roman"/>
          <w:szCs w:val="22"/>
          <w:lang w:val="es-ES"/>
        </w:rPr>
        <w:t xml:space="preserve"> </w:t>
      </w:r>
      <w:r w:rsidR="00D01DBA" w:rsidRPr="00D01DBA">
        <w:rPr>
          <w:rFonts w:ascii="Times New Roman" w:hAnsi="Times New Roman"/>
          <w:szCs w:val="22"/>
          <w:lang w:val="es-ES"/>
        </w:rPr>
        <w:t xml:space="preserve">del hierro en pacientes con talasemia mayor muestran que el uso de Ferriprox </w:t>
      </w:r>
      <w:r w:rsidR="0041508C">
        <w:rPr>
          <w:rFonts w:ascii="Times New Roman" w:hAnsi="Times New Roman"/>
          <w:szCs w:val="22"/>
          <w:lang w:val="es-ES"/>
        </w:rPr>
        <w:t>de forma simultánea</w:t>
      </w:r>
      <w:r w:rsidR="00D01DBA" w:rsidRPr="00D01DBA">
        <w:rPr>
          <w:rFonts w:ascii="Times New Roman" w:hAnsi="Times New Roman"/>
          <w:szCs w:val="22"/>
          <w:lang w:val="es-ES"/>
        </w:rPr>
        <w:t xml:space="preserve"> con deferoxamina (administración conjunta de ambos quelantes durante el mismo día, bien </w:t>
      </w:r>
      <w:r w:rsidR="00CA2302">
        <w:rPr>
          <w:rFonts w:ascii="Times New Roman" w:hAnsi="Times New Roman"/>
          <w:szCs w:val="22"/>
          <w:lang w:val="es-ES"/>
        </w:rPr>
        <w:t xml:space="preserve">de forma </w:t>
      </w:r>
      <w:r w:rsidR="00D01DBA" w:rsidRPr="00D01DBA">
        <w:rPr>
          <w:rFonts w:ascii="Times New Roman" w:hAnsi="Times New Roman"/>
          <w:szCs w:val="22"/>
          <w:lang w:val="es-ES"/>
        </w:rPr>
        <w:t xml:space="preserve">simultánea o secuencial, p. ej., Ferriprox durante el día y deferoxamina durante la noche), fomenta una mayor excreción de hierro que cualquiera de los dos medicamentos </w:t>
      </w:r>
      <w:r w:rsidR="00CA2302">
        <w:rPr>
          <w:rFonts w:ascii="Times New Roman" w:hAnsi="Times New Roman"/>
          <w:szCs w:val="22"/>
          <w:lang w:val="es-ES"/>
        </w:rPr>
        <w:t>administrados en monoterapia</w:t>
      </w:r>
      <w:r w:rsidR="00D01DBA" w:rsidRPr="00D01DBA">
        <w:rPr>
          <w:rFonts w:ascii="Times New Roman" w:hAnsi="Times New Roman"/>
          <w:szCs w:val="22"/>
          <w:lang w:val="es-ES"/>
        </w:rPr>
        <w:t>. Las dosis de Ferriprox en esos estudios variaban de 50 a 100 mg/kg/día y las dosis de de</w:t>
      </w:r>
      <w:r w:rsidR="00D01DBA">
        <w:rPr>
          <w:rFonts w:ascii="Times New Roman" w:hAnsi="Times New Roman"/>
          <w:szCs w:val="22"/>
          <w:lang w:val="es-ES"/>
        </w:rPr>
        <w:t>feroxamina de 40</w:t>
      </w:r>
      <w:r w:rsidR="00CA2302">
        <w:rPr>
          <w:rFonts w:ascii="Times New Roman" w:hAnsi="Times New Roman"/>
          <w:szCs w:val="22"/>
          <w:lang w:val="es-ES"/>
        </w:rPr>
        <w:t> </w:t>
      </w:r>
      <w:r w:rsidR="00D01DBA">
        <w:rPr>
          <w:rFonts w:ascii="Times New Roman" w:hAnsi="Times New Roman"/>
          <w:szCs w:val="22"/>
          <w:lang w:val="es-ES"/>
        </w:rPr>
        <w:t>a 60 mg/kg/día</w:t>
      </w:r>
      <w:r w:rsidR="006E5606" w:rsidRPr="00A35ACF">
        <w:rPr>
          <w:rFonts w:ascii="Times New Roman" w:hAnsi="Times New Roman"/>
          <w:szCs w:val="22"/>
          <w:lang w:val="es-ES"/>
        </w:rPr>
        <w:t>.</w:t>
      </w:r>
      <w:r w:rsidR="006E5606">
        <w:rPr>
          <w:rFonts w:ascii="Times New Roman" w:hAnsi="Times New Roman"/>
          <w:szCs w:val="22"/>
          <w:lang w:val="es-ES"/>
        </w:rPr>
        <w:t xml:space="preserve"> </w:t>
      </w:r>
      <w:r w:rsidRPr="002A278F">
        <w:rPr>
          <w:rFonts w:ascii="Times New Roman" w:hAnsi="Times New Roman"/>
          <w:szCs w:val="22"/>
          <w:lang w:val="es-ES"/>
        </w:rPr>
        <w:t>Sin embargo, la terapia quelante no protegerá necesariamente de las lesiones de órganos inducidas por el hierro.</w:t>
      </w:r>
    </w:p>
    <w:p w:rsidR="00A02365" w:rsidRPr="002A278F" w:rsidRDefault="00A02365">
      <w:pPr>
        <w:rPr>
          <w:sz w:val="22"/>
          <w:szCs w:val="22"/>
          <w:lang w:val="es-ES"/>
        </w:rPr>
      </w:pPr>
    </w:p>
    <w:p w:rsidR="0054083D" w:rsidRPr="002A278F" w:rsidRDefault="0054083D" w:rsidP="0054083D">
      <w:pPr>
        <w:keepNext/>
        <w:rPr>
          <w:iCs/>
          <w:sz w:val="22"/>
          <w:szCs w:val="22"/>
          <w:u w:val="single"/>
          <w:lang w:val="es-ES"/>
        </w:rPr>
      </w:pPr>
      <w:r w:rsidRPr="002A278F">
        <w:rPr>
          <w:iCs/>
          <w:sz w:val="22"/>
          <w:szCs w:val="22"/>
          <w:u w:val="single"/>
          <w:lang w:val="es-ES"/>
        </w:rPr>
        <w:t>Eficacia clínica y seguridad</w:t>
      </w:r>
    </w:p>
    <w:p w:rsidR="007163D8" w:rsidRPr="002A278F" w:rsidRDefault="007163D8" w:rsidP="007163D8">
      <w:pPr>
        <w:tabs>
          <w:tab w:val="left" w:pos="-720"/>
        </w:tabs>
        <w:suppressAutoHyphens/>
        <w:rPr>
          <w:sz w:val="22"/>
          <w:szCs w:val="22"/>
          <w:lang w:val="es-ES"/>
        </w:rPr>
      </w:pPr>
      <w:r w:rsidRPr="002A278F">
        <w:rPr>
          <w:sz w:val="22"/>
          <w:szCs w:val="22"/>
          <w:lang w:val="es-ES"/>
        </w:rPr>
        <w:t>Los estudios LA16-0102, LA-01 y LA08-9701 compararon la eficacia de Ferriprox con la de deferoxamina en el control de la ferritina en suero en pacientes con talasemia que dependen de transfusiones. Ferriprox y deferoxamina fueron equivalentes en cuanto al fomento de una reducción o estabilización neta de la carga de hierro corporal, a pesar de la administración continua de hierro mediante transfusión en esos pacientes (sin diferencia en la proporción de pacientes con una tendencia negativa en la ferritina en suero entre los dos grupos de tratamiento mediante análisis de regresión; p &gt; 0,05).</w:t>
      </w:r>
    </w:p>
    <w:p w:rsidR="007163D8" w:rsidRPr="002A278F" w:rsidRDefault="007163D8" w:rsidP="007163D8">
      <w:pPr>
        <w:tabs>
          <w:tab w:val="left" w:pos="-720"/>
        </w:tabs>
        <w:suppressAutoHyphens/>
        <w:rPr>
          <w:sz w:val="22"/>
          <w:szCs w:val="22"/>
          <w:lang w:val="es-ES"/>
        </w:rPr>
      </w:pPr>
    </w:p>
    <w:p w:rsidR="007163D8" w:rsidRPr="002A278F" w:rsidRDefault="007163D8" w:rsidP="00A45EC7">
      <w:pPr>
        <w:tabs>
          <w:tab w:val="left" w:pos="-720"/>
        </w:tabs>
        <w:suppressAutoHyphens/>
        <w:rPr>
          <w:sz w:val="22"/>
          <w:szCs w:val="22"/>
          <w:lang w:val="es-ES"/>
        </w:rPr>
      </w:pPr>
      <w:r w:rsidRPr="002A278F">
        <w:rPr>
          <w:sz w:val="22"/>
          <w:szCs w:val="22"/>
          <w:lang w:val="es-ES"/>
        </w:rPr>
        <w:t>También se usó un método de formación de imágenes mediante resonancia magnética (RM), T2*, para cuantificar la carga de hierro miocárdico. La sobrecarga de hierro provoca una pérdida de señal T2* de RM dependiente de la concentración, por tanto, un aumento del hierro miocárdico reduce los valores de T2* de RM miocárdica. Los valores de T2* de RM miocárdica inferiores a 20</w:t>
      </w:r>
      <w:r w:rsidR="00523BC9" w:rsidRPr="002A278F">
        <w:rPr>
          <w:sz w:val="22"/>
          <w:szCs w:val="22"/>
          <w:lang w:val="es-ES"/>
        </w:rPr>
        <w:t> </w:t>
      </w:r>
      <w:r w:rsidRPr="002A278F">
        <w:rPr>
          <w:sz w:val="22"/>
          <w:szCs w:val="22"/>
          <w:lang w:val="es-ES"/>
        </w:rPr>
        <w:t>m</w:t>
      </w:r>
      <w:r w:rsidR="00FD5A54">
        <w:rPr>
          <w:sz w:val="22"/>
          <w:szCs w:val="22"/>
          <w:lang w:val="es-ES"/>
        </w:rPr>
        <w:t>s</w:t>
      </w:r>
      <w:r w:rsidRPr="002A278F">
        <w:rPr>
          <w:sz w:val="22"/>
          <w:szCs w:val="22"/>
          <w:lang w:val="es-ES"/>
        </w:rPr>
        <w:t xml:space="preserve"> representan una sobrecarga de hierro en el corazón. Un aumento de T2* de RM con el tratamiento indica que se está eliminando el hierro del corazón. Se ha documentado una correlación positiva entre los valores de T2* de RM y la función cardiaca (medida mediante la fracción de eyección del ventrículo izquierdo (LVEF)).</w:t>
      </w:r>
    </w:p>
    <w:p w:rsidR="007163D8" w:rsidRPr="002A278F" w:rsidRDefault="007163D8" w:rsidP="007163D8">
      <w:pPr>
        <w:tabs>
          <w:tab w:val="left" w:pos="-720"/>
        </w:tabs>
        <w:suppressAutoHyphens/>
        <w:rPr>
          <w:sz w:val="22"/>
          <w:szCs w:val="22"/>
          <w:lang w:val="es-ES"/>
        </w:rPr>
      </w:pPr>
    </w:p>
    <w:p w:rsidR="007163D8" w:rsidRPr="002A278F" w:rsidRDefault="007163D8" w:rsidP="007163D8">
      <w:pPr>
        <w:tabs>
          <w:tab w:val="left" w:pos="-720"/>
        </w:tabs>
        <w:suppressAutoHyphens/>
        <w:rPr>
          <w:sz w:val="22"/>
          <w:szCs w:val="22"/>
          <w:lang w:val="es-ES"/>
        </w:rPr>
      </w:pPr>
      <w:r w:rsidRPr="002A278F">
        <w:rPr>
          <w:sz w:val="22"/>
          <w:szCs w:val="22"/>
          <w:lang w:val="es-ES"/>
        </w:rPr>
        <w:t>El estudio LA16-0102 comparó la eficacia de Ferriprox con la de deferoxamina en la disminución de la sobrecarga de hierro cardiaco y en la mejora de la función cardiaca (medido mediante la LVEF) en pacientes con talasemia que dependen de transfusiones. Sesenta y un pacientes con sobrecarga de hierro cardiaco, tratados previamente con deferoxamina, se aleatorizaron a continuar con deferoxamina (dosis promedio de 43 mg/kg/día; N=31) o a cambiarse a Ferriprox (dosis promedio de 92 mg/kg/día N=29). En la duración de 12 meses del estudio, Ferriprox fue superior a deferoxamina en la disminución de la carga de hierro cardiaco. Hubo una mejora en el T2* cardiaco de más de 3</w:t>
      </w:r>
      <w:r w:rsidR="00523BC9" w:rsidRPr="002A278F">
        <w:rPr>
          <w:sz w:val="22"/>
          <w:szCs w:val="22"/>
          <w:lang w:val="es-ES"/>
        </w:rPr>
        <w:t> </w:t>
      </w:r>
      <w:r w:rsidRPr="002A278F">
        <w:rPr>
          <w:sz w:val="22"/>
          <w:szCs w:val="22"/>
          <w:lang w:val="es-ES"/>
        </w:rPr>
        <w:t>ms en pacientes tratados con Ferriprox en comparación con un cambio de aproximadamente 1</w:t>
      </w:r>
      <w:r w:rsidR="00FD5A54">
        <w:rPr>
          <w:sz w:val="22"/>
          <w:szCs w:val="22"/>
          <w:lang w:val="es-ES"/>
        </w:rPr>
        <w:t> ms</w:t>
      </w:r>
      <w:r w:rsidRPr="002A278F">
        <w:rPr>
          <w:sz w:val="22"/>
          <w:szCs w:val="22"/>
          <w:lang w:val="es-ES"/>
        </w:rPr>
        <w:t xml:space="preserve"> en pacientes tratados con deferoxamina. En el mismo punto de tiempo, LVEF había aumentado desde el nivel inicial en 3,07 ± 3,58 unidades absolutas (%) en el grupo de Ferriprox y en 0,32 ± 3,38 unidades absolutas (%) en el grupo de deferoxamina (diferencia entre grupos; p=0,003).</w:t>
      </w:r>
    </w:p>
    <w:p w:rsidR="007163D8" w:rsidRPr="002A278F" w:rsidRDefault="007163D8" w:rsidP="007163D8">
      <w:pPr>
        <w:tabs>
          <w:tab w:val="left" w:pos="-720"/>
        </w:tabs>
        <w:suppressAutoHyphens/>
        <w:rPr>
          <w:sz w:val="22"/>
          <w:szCs w:val="22"/>
          <w:lang w:val="es-ES"/>
        </w:rPr>
      </w:pPr>
    </w:p>
    <w:p w:rsidR="007163D8" w:rsidRPr="002A278F" w:rsidRDefault="007163D8" w:rsidP="007163D8">
      <w:pPr>
        <w:tabs>
          <w:tab w:val="left" w:pos="-720"/>
        </w:tabs>
        <w:suppressAutoHyphens/>
        <w:rPr>
          <w:sz w:val="22"/>
          <w:szCs w:val="22"/>
          <w:lang w:val="es-ES"/>
        </w:rPr>
      </w:pPr>
      <w:r w:rsidRPr="002A278F">
        <w:rPr>
          <w:sz w:val="22"/>
          <w:szCs w:val="22"/>
          <w:lang w:val="es-ES"/>
        </w:rPr>
        <w:t>El estudio LA12-9907 comparó la supervivencia, incidencia de enfermedad cardiaca y progresión de la enfermedad cardiaca en 129 pacientes con talasemia mayor tratados durante al menos 4 años con Ferriprox (N=54) o deferoxamina (N=75). Los criterios de valoración cardiacos se evaluaron mediante ecocardiograma, electrocardiograma, la clasificación de la Asociación Cardiaca de Nueva York y la muerte debida a enfermedad cardiaca. No hubo ninguna diferencia significativa en el porcentaje de pacientes con disfunción cardiaca en la primera evaluación (13% para Ferriprox frente al 16% para deferoxamina). De los pacientes con disfunción cardiaca en la primera evaluación, ninguno tratado con deferiprona en comparación con cuatro (33%) tratados con deferoxamina tuvo un empeoramiento de su estado cardiaco (p=0,245). Apareció una disfunción cardiaca recién diagnosticada en 13 (20,6%) pacientes tratados con deferoxamina y en 2 (4,3%) pacientes tratados con Ferriprox que estaban libres de enfermedad cardiaca en la primera evaluación (p=0,013). De manera global, menos pacientes tratados con Ferriprox que pacientes tratados con deferoxamina mostraron un empeoramiento de la de disfunción cardiaca desde la primera evaluación hasta la última evaluación (4% frente al 20%, p=0,007).</w:t>
      </w:r>
    </w:p>
    <w:p w:rsidR="007163D8" w:rsidRPr="002A278F" w:rsidRDefault="007163D8" w:rsidP="007163D8">
      <w:pPr>
        <w:tabs>
          <w:tab w:val="left" w:pos="-720"/>
        </w:tabs>
        <w:suppressAutoHyphens/>
        <w:rPr>
          <w:sz w:val="22"/>
          <w:szCs w:val="22"/>
          <w:lang w:val="es-ES"/>
        </w:rPr>
      </w:pPr>
    </w:p>
    <w:p w:rsidR="007163D8" w:rsidRPr="002A278F" w:rsidRDefault="007163D8" w:rsidP="007163D8">
      <w:pPr>
        <w:tabs>
          <w:tab w:val="left" w:pos="-720"/>
        </w:tabs>
        <w:suppressAutoHyphens/>
        <w:rPr>
          <w:sz w:val="22"/>
          <w:szCs w:val="22"/>
          <w:lang w:val="es-ES"/>
        </w:rPr>
      </w:pPr>
      <w:r w:rsidRPr="002A278F">
        <w:rPr>
          <w:sz w:val="22"/>
          <w:szCs w:val="22"/>
          <w:lang w:val="es-ES"/>
        </w:rPr>
        <w:t>Los datos de la bibliografía publicada concuerdan con los resultados de los estudios Apotex, mostrando menos enfermedad cardiaca y/o un aumento de la supervivencia en pacientes tratados con Ferriprox que en aquellos tratados con deferoxamina.</w:t>
      </w:r>
    </w:p>
    <w:p w:rsidR="00B758D3" w:rsidRPr="002A278F" w:rsidRDefault="00B758D3" w:rsidP="00B758D3">
      <w:pPr>
        <w:tabs>
          <w:tab w:val="left" w:pos="-720"/>
        </w:tabs>
        <w:suppressAutoHyphens/>
        <w:rPr>
          <w:sz w:val="22"/>
          <w:szCs w:val="22"/>
          <w:lang w:val="es-ES"/>
        </w:rPr>
      </w:pPr>
    </w:p>
    <w:p w:rsidR="008B146A" w:rsidRDefault="008B146A" w:rsidP="00C32F83">
      <w:pPr>
        <w:tabs>
          <w:tab w:val="left" w:pos="-720"/>
        </w:tabs>
        <w:suppressAutoHyphens/>
        <w:rPr>
          <w:sz w:val="22"/>
          <w:szCs w:val="22"/>
          <w:lang w:val="es-ES"/>
        </w:rPr>
      </w:pPr>
      <w:r w:rsidRPr="008B146A">
        <w:rPr>
          <w:sz w:val="22"/>
          <w:szCs w:val="22"/>
          <w:lang w:val="es-ES"/>
        </w:rPr>
        <w:t xml:space="preserve">Un estudio aleatorizado, doble ciego y controlado con placebo evaluó el efecto del tratamiento simultáneo con Ferriprox y deferoxamina en pacientes con talasemia mayor, que anteriormente </w:t>
      </w:r>
      <w:r w:rsidR="00C32F83">
        <w:rPr>
          <w:sz w:val="22"/>
          <w:szCs w:val="22"/>
          <w:lang w:val="es-ES"/>
        </w:rPr>
        <w:t xml:space="preserve">habían </w:t>
      </w:r>
      <w:r w:rsidRPr="008B146A">
        <w:rPr>
          <w:sz w:val="22"/>
          <w:szCs w:val="22"/>
          <w:lang w:val="es-ES"/>
        </w:rPr>
        <w:t>recibi</w:t>
      </w:r>
      <w:r w:rsidR="00C32F83">
        <w:rPr>
          <w:sz w:val="22"/>
          <w:szCs w:val="22"/>
          <w:lang w:val="es-ES"/>
        </w:rPr>
        <w:t>do</w:t>
      </w:r>
      <w:r w:rsidRPr="008B146A">
        <w:rPr>
          <w:sz w:val="22"/>
          <w:szCs w:val="22"/>
          <w:lang w:val="es-ES"/>
        </w:rPr>
        <w:t xml:space="preserve"> el tratamiento quelante estándar en monoterapia con deferoxamina subcutánea y tuvieron una sobrecarga de hierro cardiaca </w:t>
      </w:r>
      <w:r w:rsidR="00C32F83">
        <w:rPr>
          <w:sz w:val="22"/>
          <w:szCs w:val="22"/>
          <w:lang w:val="es-ES"/>
        </w:rPr>
        <w:t xml:space="preserve">de </w:t>
      </w:r>
      <w:r w:rsidRPr="008B146A">
        <w:rPr>
          <w:sz w:val="22"/>
          <w:szCs w:val="22"/>
          <w:lang w:val="es-ES"/>
        </w:rPr>
        <w:t>leve a moderada (T2* miocárdica de 8 a 20 ms). Tras la aleatorización, 32 pacientes recibieron deferoxamina (</w:t>
      </w:r>
      <w:r w:rsidR="00FD5A54" w:rsidRPr="008B146A">
        <w:rPr>
          <w:sz w:val="22"/>
          <w:szCs w:val="22"/>
          <w:lang w:val="es-ES"/>
        </w:rPr>
        <w:t>34,9</w:t>
      </w:r>
      <w:r w:rsidR="00FD5A54">
        <w:rPr>
          <w:sz w:val="22"/>
          <w:szCs w:val="22"/>
          <w:lang w:val="es-ES"/>
        </w:rPr>
        <w:t> </w:t>
      </w:r>
      <w:r w:rsidRPr="008B146A">
        <w:rPr>
          <w:sz w:val="22"/>
          <w:szCs w:val="22"/>
          <w:lang w:val="es-ES"/>
        </w:rPr>
        <w:t>mg/kg/día durante 5 días/semana) y Ferriprox (75 mg/kg/día) y 33 pacientes recibieron deferoxamina en monoterapia (</w:t>
      </w:r>
      <w:r w:rsidR="00FD5A54" w:rsidRPr="008B146A">
        <w:rPr>
          <w:sz w:val="22"/>
          <w:szCs w:val="22"/>
          <w:lang w:val="es-ES"/>
        </w:rPr>
        <w:t>43,4</w:t>
      </w:r>
      <w:r w:rsidR="00FD5A54">
        <w:rPr>
          <w:sz w:val="22"/>
          <w:szCs w:val="22"/>
          <w:lang w:val="es-ES"/>
        </w:rPr>
        <w:t> </w:t>
      </w:r>
      <w:r w:rsidRPr="008B146A">
        <w:rPr>
          <w:sz w:val="22"/>
          <w:szCs w:val="22"/>
          <w:lang w:val="es-ES"/>
        </w:rPr>
        <w:t xml:space="preserve">mg/kg/día durante 5 días/semana). Tras un año de tratamiento del estudio, los pacientes en el tratamiento quelante simultáneo </w:t>
      </w:r>
      <w:r w:rsidR="00C32F83">
        <w:rPr>
          <w:sz w:val="22"/>
          <w:szCs w:val="22"/>
          <w:lang w:val="es-ES"/>
        </w:rPr>
        <w:t>experimentaron</w:t>
      </w:r>
      <w:r w:rsidR="00C32F83" w:rsidRPr="008B146A">
        <w:rPr>
          <w:sz w:val="22"/>
          <w:szCs w:val="22"/>
          <w:lang w:val="es-ES"/>
        </w:rPr>
        <w:t xml:space="preserve"> </w:t>
      </w:r>
      <w:r w:rsidRPr="008B146A">
        <w:rPr>
          <w:sz w:val="22"/>
          <w:szCs w:val="22"/>
          <w:lang w:val="es-ES"/>
        </w:rPr>
        <w:t>una disminución significativamente mayor de la ferritina en suero (1574 µg/l a 598 µg/l con el tratamiento simultáneo frente a 1379 µg/l a 1146 µg/l con deferoxamina en monoterapia, p &lt; 0,001), una disminución significativamente mayor de la sobrecarga de hierro miocárdica, determinada por un aumento en T2* en RM (11,7 ms hasta 17,7 ms con el tratamiento simultáneo frente a 12,4 ms hasta 15,7 ms con deferoxamina en monoterapia, p = 0,02) y una disminución significativamente mayor de la concentración de hierro hepático, también determinada por un aumento en T2* en RM (4,9 ms hasta 10,7 ms con el tratamiento simultáneo frente a 4,2 ms hasta 5,0 ms con deferoxamina en monoterapia, p &lt; 0,001).</w:t>
      </w:r>
    </w:p>
    <w:p w:rsidR="00BF1C86" w:rsidRDefault="00BF1C86" w:rsidP="006E5606">
      <w:pPr>
        <w:tabs>
          <w:tab w:val="left" w:pos="-720"/>
        </w:tabs>
        <w:suppressAutoHyphens/>
        <w:rPr>
          <w:sz w:val="22"/>
          <w:szCs w:val="22"/>
          <w:lang w:val="es-ES"/>
        </w:rPr>
      </w:pPr>
    </w:p>
    <w:p w:rsidR="00B758D3" w:rsidRPr="002A278F" w:rsidRDefault="00B758D3" w:rsidP="00B758D3">
      <w:pPr>
        <w:tabs>
          <w:tab w:val="left" w:pos="-720"/>
        </w:tabs>
        <w:suppressAutoHyphens/>
        <w:rPr>
          <w:sz w:val="22"/>
          <w:szCs w:val="22"/>
          <w:lang w:val="es-ES"/>
        </w:rPr>
      </w:pPr>
      <w:r w:rsidRPr="002A278F">
        <w:rPr>
          <w:sz w:val="22"/>
          <w:szCs w:val="22"/>
          <w:lang w:val="es-ES"/>
        </w:rPr>
        <w:t>El estudio LA37-1111 se realizó para evaluar el efecto de dosis terapéuticas (33 mg/kg) y supraterapéuticas (50 mg/kg) orales únicas de deferiprona sobre la duración del intervalo cardíaco QT en sujetos sanos. La diferencia máxima entre los métodos de MC de la dosis terapéutica y el placebo fue de 3,01 ms (LSC unilateral del 95 %: 5,01 ms), y entre los métodos de MC de la dosis supraterapéutica y el placebo fue de 5,23 ms (LSC unilateral del 95 %: 7,19 ms). Se concluyó que Ferriprox no producía ninguna prolongación significativa del intervalo QT.</w:t>
      </w:r>
    </w:p>
    <w:p w:rsidR="00A02365" w:rsidRPr="002A278F" w:rsidRDefault="00A02365">
      <w:pPr>
        <w:pStyle w:val="ormal"/>
        <w:tabs>
          <w:tab w:val="left" w:pos="540"/>
        </w:tabs>
        <w:suppressAutoHyphens w:val="0"/>
        <w:rPr>
          <w:lang w:val="es-ES"/>
        </w:rPr>
      </w:pPr>
    </w:p>
    <w:p w:rsidR="00A02365" w:rsidRPr="002A278F" w:rsidRDefault="00A02365" w:rsidP="00F302AA">
      <w:pPr>
        <w:pStyle w:val="ormal"/>
        <w:keepNext/>
        <w:tabs>
          <w:tab w:val="left" w:pos="540"/>
        </w:tabs>
        <w:suppressAutoHyphens w:val="0"/>
        <w:rPr>
          <w:lang w:val="es-ES"/>
        </w:rPr>
      </w:pPr>
      <w:r w:rsidRPr="002A278F">
        <w:rPr>
          <w:lang w:val="es-ES"/>
        </w:rPr>
        <w:t>5.2</w:t>
      </w:r>
      <w:r w:rsidRPr="002A278F">
        <w:rPr>
          <w:lang w:val="es-ES"/>
        </w:rPr>
        <w:tab/>
        <w:t>Propiedades farmacocinéticas</w:t>
      </w:r>
    </w:p>
    <w:p w:rsidR="00A02365" w:rsidRPr="002A278F" w:rsidRDefault="00A02365" w:rsidP="00F302AA">
      <w:pPr>
        <w:keepNext/>
        <w:rPr>
          <w:b/>
          <w:sz w:val="22"/>
          <w:szCs w:val="22"/>
          <w:lang w:val="es-ES"/>
        </w:rPr>
      </w:pPr>
    </w:p>
    <w:p w:rsidR="00A02365" w:rsidRPr="002A278F" w:rsidRDefault="00A02365" w:rsidP="00F302AA">
      <w:pPr>
        <w:keepNext/>
        <w:rPr>
          <w:bCs/>
          <w:sz w:val="22"/>
          <w:szCs w:val="22"/>
          <w:u w:val="single"/>
          <w:lang w:val="es-ES"/>
        </w:rPr>
      </w:pPr>
      <w:r w:rsidRPr="002A278F">
        <w:rPr>
          <w:bCs/>
          <w:sz w:val="22"/>
          <w:szCs w:val="22"/>
          <w:u w:val="single"/>
          <w:lang w:val="es-ES"/>
        </w:rPr>
        <w:t>Absorción</w:t>
      </w:r>
    </w:p>
    <w:p w:rsidR="00A02365" w:rsidRPr="002A278F" w:rsidRDefault="00A02365" w:rsidP="009B18FC">
      <w:pPr>
        <w:rPr>
          <w:sz w:val="22"/>
          <w:szCs w:val="22"/>
          <w:lang w:val="es-ES"/>
        </w:rPr>
      </w:pPr>
      <w:r w:rsidRPr="002A278F">
        <w:rPr>
          <w:sz w:val="22"/>
          <w:szCs w:val="22"/>
          <w:lang w:val="es-ES"/>
        </w:rPr>
        <w:t xml:space="preserve">La deferiprona se absorbe rápidamente desde la parte superior del aparato digestivo. </w:t>
      </w:r>
      <w:r w:rsidR="009B18FC" w:rsidRPr="002A278F">
        <w:rPr>
          <w:sz w:val="22"/>
          <w:szCs w:val="22"/>
          <w:lang w:val="es-ES"/>
        </w:rPr>
        <w:t>L</w:t>
      </w:r>
      <w:r w:rsidRPr="002A278F">
        <w:rPr>
          <w:sz w:val="22"/>
          <w:szCs w:val="22"/>
          <w:lang w:val="es-ES"/>
        </w:rPr>
        <w:t>a concentración sérica máxima se produce de 45 a 60 minutos tras una sola dosis en pacientes en ayunas. Esto puede prolongarse a 2 horas en pacientes que no están en ayunas.</w:t>
      </w:r>
    </w:p>
    <w:p w:rsidR="00A02365" w:rsidRPr="002A278F" w:rsidRDefault="00A02365">
      <w:pPr>
        <w:rPr>
          <w:sz w:val="22"/>
          <w:szCs w:val="22"/>
          <w:lang w:val="es-ES"/>
        </w:rPr>
      </w:pPr>
    </w:p>
    <w:p w:rsidR="00A02365" w:rsidRPr="002A278F" w:rsidRDefault="00A02365">
      <w:pPr>
        <w:pStyle w:val="InsideAddress"/>
        <w:keepLines w:val="0"/>
        <w:rPr>
          <w:rFonts w:ascii="Times New Roman" w:hAnsi="Times New Roman"/>
          <w:szCs w:val="22"/>
          <w:lang w:val="es-ES"/>
        </w:rPr>
      </w:pPr>
      <w:r w:rsidRPr="002A278F">
        <w:rPr>
          <w:rFonts w:ascii="Times New Roman" w:hAnsi="Times New Roman"/>
          <w:szCs w:val="22"/>
          <w:lang w:val="es-ES"/>
        </w:rPr>
        <w:t>Tras una dosis de 25 mg/kg, se han detectado concentraciones séricas máximas inferiores en pacientes que no están en ayunas [85 </w:t>
      </w:r>
      <w:r w:rsidR="005601F0">
        <w:rPr>
          <w:rFonts w:ascii="Times New Roman" w:hAnsi="Times New Roman"/>
          <w:szCs w:val="22"/>
          <w:lang w:val="es-ES"/>
        </w:rPr>
        <w:t>µ</w:t>
      </w:r>
      <w:r w:rsidRPr="002A278F">
        <w:rPr>
          <w:rFonts w:ascii="Times New Roman" w:hAnsi="Times New Roman"/>
          <w:szCs w:val="22"/>
          <w:lang w:val="es-ES"/>
        </w:rPr>
        <w:t>mol</w:t>
      </w:r>
      <w:r w:rsidR="00026745" w:rsidRPr="002A278F">
        <w:rPr>
          <w:rFonts w:ascii="Times New Roman" w:hAnsi="Times New Roman"/>
          <w:szCs w:val="22"/>
          <w:lang w:val="es-ES"/>
        </w:rPr>
        <w:t xml:space="preserve"> </w:t>
      </w:r>
      <w:r w:rsidRPr="002A278F">
        <w:rPr>
          <w:rFonts w:ascii="Times New Roman" w:hAnsi="Times New Roman"/>
          <w:szCs w:val="22"/>
          <w:lang w:val="es-ES"/>
        </w:rPr>
        <w:t>(micromol)/l]</w:t>
      </w:r>
      <w:r w:rsidR="00026745" w:rsidRPr="002A278F">
        <w:rPr>
          <w:rFonts w:ascii="Times New Roman" w:hAnsi="Times New Roman"/>
          <w:szCs w:val="22"/>
          <w:lang w:val="es-ES"/>
        </w:rPr>
        <w:t xml:space="preserve"> </w:t>
      </w:r>
      <w:r w:rsidRPr="002A278F">
        <w:rPr>
          <w:rFonts w:ascii="Times New Roman" w:hAnsi="Times New Roman"/>
          <w:szCs w:val="22"/>
          <w:lang w:val="es-ES"/>
        </w:rPr>
        <w:t>que en pacientes que están en ayunas [126 </w:t>
      </w:r>
      <w:r w:rsidR="005601F0">
        <w:rPr>
          <w:rFonts w:ascii="Times New Roman" w:hAnsi="Times New Roman"/>
          <w:szCs w:val="22"/>
          <w:lang w:val="es-ES"/>
        </w:rPr>
        <w:t>µ</w:t>
      </w:r>
      <w:r w:rsidRPr="002A278F">
        <w:rPr>
          <w:rFonts w:ascii="Times New Roman" w:hAnsi="Times New Roman"/>
          <w:szCs w:val="22"/>
          <w:lang w:val="es-ES"/>
        </w:rPr>
        <w:t>mol</w:t>
      </w:r>
      <w:r w:rsidR="00026745" w:rsidRPr="002A278F">
        <w:rPr>
          <w:rFonts w:ascii="Times New Roman" w:hAnsi="Times New Roman"/>
          <w:szCs w:val="22"/>
          <w:lang w:val="es-ES"/>
        </w:rPr>
        <w:t xml:space="preserve"> </w:t>
      </w:r>
      <w:r w:rsidRPr="002A278F">
        <w:rPr>
          <w:rFonts w:ascii="Times New Roman" w:hAnsi="Times New Roman"/>
          <w:szCs w:val="22"/>
          <w:lang w:val="es-ES"/>
        </w:rPr>
        <w:t>(micromol</w:t>
      </w:r>
      <w:r w:rsidR="00026745" w:rsidRPr="002A278F">
        <w:rPr>
          <w:rFonts w:ascii="Times New Roman" w:hAnsi="Times New Roman"/>
          <w:szCs w:val="22"/>
          <w:lang w:val="es-ES"/>
        </w:rPr>
        <w:t>)</w:t>
      </w:r>
      <w:r w:rsidRPr="002A278F">
        <w:rPr>
          <w:rFonts w:ascii="Times New Roman" w:hAnsi="Times New Roman"/>
          <w:szCs w:val="22"/>
          <w:lang w:val="es-ES"/>
        </w:rPr>
        <w:t>/l], aunque no se produjo una disminución en la cantidad de deferiprona absorbida cuando se administró con comida.</w:t>
      </w:r>
    </w:p>
    <w:p w:rsidR="00A02365" w:rsidRPr="002A278F" w:rsidRDefault="00A02365">
      <w:pPr>
        <w:pStyle w:val="EndnoteText"/>
        <w:tabs>
          <w:tab w:val="clear" w:pos="567"/>
        </w:tabs>
        <w:rPr>
          <w:szCs w:val="22"/>
          <w:lang w:val="es-ES"/>
        </w:rPr>
      </w:pPr>
    </w:p>
    <w:p w:rsidR="00A02365" w:rsidRPr="002A278F" w:rsidRDefault="00A02365" w:rsidP="00B758D3">
      <w:pPr>
        <w:keepNext/>
        <w:rPr>
          <w:bCs/>
          <w:sz w:val="22"/>
          <w:szCs w:val="22"/>
          <w:u w:val="single"/>
          <w:lang w:val="es-ES"/>
        </w:rPr>
      </w:pPr>
      <w:r w:rsidRPr="002A278F">
        <w:rPr>
          <w:bCs/>
          <w:sz w:val="22"/>
          <w:szCs w:val="22"/>
          <w:u w:val="single"/>
          <w:lang w:val="es-ES"/>
        </w:rPr>
        <w:t>Biotransformación</w:t>
      </w:r>
    </w:p>
    <w:p w:rsidR="00A02365" w:rsidRPr="002A278F" w:rsidRDefault="00A02365">
      <w:pPr>
        <w:rPr>
          <w:sz w:val="22"/>
          <w:szCs w:val="22"/>
          <w:lang w:val="es-ES"/>
        </w:rPr>
      </w:pPr>
      <w:r w:rsidRPr="002A278F">
        <w:rPr>
          <w:sz w:val="22"/>
          <w:szCs w:val="22"/>
          <w:lang w:val="es-ES"/>
        </w:rPr>
        <w:t>La deferiprona se metaboliza predominantemente a un conjugado glucurónido. Este metabolito carece de capacidad para fijarse al hierro debido a la inactivación del grupo 3-hidroxi de la deferiprona. Las concentraciones séricas máximas del glucurónido se producen de 2 a 3 horas después de la administración de la deferiprona.</w:t>
      </w:r>
    </w:p>
    <w:p w:rsidR="00A02365" w:rsidRPr="002A278F" w:rsidRDefault="00A02365">
      <w:pPr>
        <w:rPr>
          <w:sz w:val="22"/>
          <w:szCs w:val="22"/>
          <w:lang w:val="es-ES"/>
        </w:rPr>
      </w:pPr>
    </w:p>
    <w:p w:rsidR="00A02365" w:rsidRPr="002A278F" w:rsidRDefault="00A02365" w:rsidP="00835044">
      <w:pPr>
        <w:keepNext/>
        <w:rPr>
          <w:bCs/>
          <w:sz w:val="22"/>
          <w:szCs w:val="22"/>
          <w:u w:val="single"/>
          <w:lang w:val="es-ES"/>
        </w:rPr>
      </w:pPr>
      <w:r w:rsidRPr="002A278F">
        <w:rPr>
          <w:bCs/>
          <w:sz w:val="22"/>
          <w:szCs w:val="22"/>
          <w:u w:val="single"/>
          <w:lang w:val="es-ES"/>
        </w:rPr>
        <w:t>Eliminación</w:t>
      </w:r>
    </w:p>
    <w:p w:rsidR="00A02365" w:rsidRPr="002A278F" w:rsidRDefault="00A02365">
      <w:pPr>
        <w:rPr>
          <w:sz w:val="22"/>
          <w:szCs w:val="22"/>
          <w:lang w:val="es-ES"/>
        </w:rPr>
      </w:pPr>
      <w:r w:rsidRPr="002A278F">
        <w:rPr>
          <w:sz w:val="22"/>
          <w:szCs w:val="22"/>
          <w:lang w:val="es-ES"/>
        </w:rPr>
        <w:t>En los seres humanos, la deferiprona se elimina principalmente por los riñones; se notifica que entre el 75% y el 90% de la dosis ingerida se recupera en la orina durante las primeras 24 horas, en forma de deferiprona libre, el metabolito glucurónido y el complejo hierro-deferiprona. Se ha notificado asimismo una cantidad variable de eliminación a través de las heces. La semivida de eliminación en la mayoría de los pacientes es de 2 a 3 horas.</w:t>
      </w:r>
    </w:p>
    <w:p w:rsidR="00402F00" w:rsidRDefault="00402F00" w:rsidP="0047520F">
      <w:pPr>
        <w:rPr>
          <w:rStyle w:val="Normal"/>
          <w:sz w:val="22"/>
          <w:u w:val="single"/>
          <w:lang w:val="es-MX"/>
        </w:rPr>
      </w:pPr>
    </w:p>
    <w:p w:rsidR="00402F00" w:rsidRPr="00262142" w:rsidRDefault="00402F00" w:rsidP="00402F00">
      <w:pPr>
        <w:keepNext/>
        <w:rPr>
          <w:bCs/>
          <w:sz w:val="22"/>
          <w:szCs w:val="22"/>
          <w:u w:val="single"/>
          <w:lang w:val="es-MX"/>
        </w:rPr>
      </w:pPr>
      <w:r w:rsidRPr="00262142">
        <w:rPr>
          <w:rStyle w:val="Normal"/>
          <w:sz w:val="22"/>
          <w:u w:val="single"/>
          <w:lang w:val="es-MX"/>
        </w:rPr>
        <w:t>Insuficiencia renal</w:t>
      </w:r>
    </w:p>
    <w:p w:rsidR="003E3D24" w:rsidRPr="00262142" w:rsidRDefault="003E3D24" w:rsidP="003E3D24">
      <w:pPr>
        <w:rPr>
          <w:bCs/>
          <w:sz w:val="22"/>
          <w:szCs w:val="22"/>
          <w:lang w:val="es-MX"/>
        </w:rPr>
      </w:pPr>
      <w:r w:rsidRPr="00262142">
        <w:rPr>
          <w:rStyle w:val="Normal"/>
          <w:sz w:val="22"/>
          <w:lang w:val="es-MX"/>
        </w:rPr>
        <w:t xml:space="preserve">Se realizó un estudio clínico abierto, no aleatorizado, de grupos paralelos para evaluar el efecto de la alteración de la función renal sobre la seguridad, la tolerabilidad y la farmacocinética de una dosis oral única de 33 mg/kg de Ferriprox. </w:t>
      </w:r>
      <w:r>
        <w:rPr>
          <w:rStyle w:val="Normal"/>
          <w:sz w:val="22"/>
          <w:lang w:val="es-MX"/>
        </w:rPr>
        <w:t>L</w:t>
      </w:r>
      <w:r w:rsidRPr="00262142">
        <w:rPr>
          <w:rStyle w:val="Normal"/>
          <w:sz w:val="22"/>
          <w:lang w:val="es-MX"/>
        </w:rPr>
        <w:t>os sujetos</w:t>
      </w:r>
      <w:r>
        <w:rPr>
          <w:rStyle w:val="Normal"/>
          <w:sz w:val="22"/>
          <w:lang w:val="es-MX"/>
        </w:rPr>
        <w:t xml:space="preserve"> se dividieron</w:t>
      </w:r>
      <w:r w:rsidRPr="00262142">
        <w:rPr>
          <w:rStyle w:val="Normal"/>
          <w:sz w:val="22"/>
          <w:lang w:val="es-MX"/>
        </w:rPr>
        <w:t xml:space="preserve"> en 4 grupos en función de la tasa de filtración glomerular estimada (eGFR): voluntarios sanos (eGFR de ≥ 90 ml/min/1,73 m</w:t>
      </w:r>
      <w:r w:rsidRPr="00262142">
        <w:rPr>
          <w:rStyle w:val="Normal"/>
          <w:sz w:val="22"/>
          <w:vertAlign w:val="superscript"/>
          <w:lang w:val="es-MX"/>
        </w:rPr>
        <w:t>2</w:t>
      </w:r>
      <w:r w:rsidRPr="00262142">
        <w:rPr>
          <w:rStyle w:val="Normal"/>
          <w:sz w:val="22"/>
          <w:lang w:val="es-MX"/>
        </w:rPr>
        <w:t>), insuficiencia renal leve (eGFR de 60–89 ml/min/1,73m</w:t>
      </w:r>
      <w:r w:rsidRPr="00262142">
        <w:rPr>
          <w:rStyle w:val="Normal"/>
          <w:sz w:val="22"/>
          <w:vertAlign w:val="superscript"/>
          <w:lang w:val="es-MX"/>
        </w:rPr>
        <w:t>2</w:t>
      </w:r>
      <w:r w:rsidRPr="00262142">
        <w:rPr>
          <w:rStyle w:val="Normal"/>
          <w:sz w:val="22"/>
          <w:lang w:val="es-MX"/>
        </w:rPr>
        <w:t>), insuficiencia renal moderada (eGFR de 30–59 ml/min/1,73m</w:t>
      </w:r>
      <w:r w:rsidRPr="00262142">
        <w:rPr>
          <w:rStyle w:val="Normal"/>
          <w:sz w:val="22"/>
          <w:vertAlign w:val="superscript"/>
          <w:lang w:val="es-MX"/>
        </w:rPr>
        <w:t>2</w:t>
      </w:r>
      <w:r w:rsidRPr="00262142">
        <w:rPr>
          <w:rStyle w:val="Normal"/>
          <w:sz w:val="22"/>
          <w:lang w:val="es-MX"/>
        </w:rPr>
        <w:t>) e insuficiencia renal grave (eGFR de 15–29 ml/min/1,73m</w:t>
      </w:r>
      <w:r w:rsidRPr="00262142">
        <w:rPr>
          <w:rStyle w:val="Normal"/>
          <w:sz w:val="22"/>
          <w:vertAlign w:val="superscript"/>
          <w:lang w:val="es-MX"/>
        </w:rPr>
        <w:t>2</w:t>
      </w:r>
      <w:r w:rsidRPr="00262142">
        <w:rPr>
          <w:rStyle w:val="Normal"/>
          <w:sz w:val="22"/>
          <w:lang w:val="es-MX"/>
        </w:rPr>
        <w:t>). La exposición sistémica a la deferiprona y a su metabolito deferiprona 3-</w:t>
      </w:r>
      <w:r w:rsidRPr="00262142">
        <w:rPr>
          <w:rStyle w:val="Normal"/>
          <w:i/>
          <w:sz w:val="22"/>
          <w:lang w:val="es-MX"/>
        </w:rPr>
        <w:t>O</w:t>
      </w:r>
      <w:r w:rsidRPr="00262142">
        <w:rPr>
          <w:rStyle w:val="Normal"/>
          <w:sz w:val="22"/>
          <w:lang w:val="es-MX"/>
        </w:rPr>
        <w:t>-glucurónido e evalu</w:t>
      </w:r>
      <w:r>
        <w:rPr>
          <w:rStyle w:val="Normal"/>
          <w:sz w:val="22"/>
          <w:lang w:val="es-MX"/>
        </w:rPr>
        <w:t>ó</w:t>
      </w:r>
      <w:r w:rsidRPr="00262142">
        <w:rPr>
          <w:rStyle w:val="Normal"/>
          <w:sz w:val="22"/>
          <w:lang w:val="es-MX"/>
        </w:rPr>
        <w:t xml:space="preserve"> mediante los parámetros FC C</w:t>
      </w:r>
      <w:r w:rsidRPr="00262142">
        <w:rPr>
          <w:rStyle w:val="Normal"/>
          <w:sz w:val="22"/>
          <w:vertAlign w:val="subscript"/>
          <w:lang w:val="es-MX"/>
        </w:rPr>
        <w:t>máx</w:t>
      </w:r>
      <w:r w:rsidRPr="00262142">
        <w:rPr>
          <w:rStyle w:val="Normal"/>
          <w:sz w:val="22"/>
          <w:lang w:val="es-MX"/>
        </w:rPr>
        <w:t xml:space="preserve"> y ABC.</w:t>
      </w:r>
    </w:p>
    <w:p w:rsidR="00402F00" w:rsidRPr="00262142" w:rsidRDefault="00402F00" w:rsidP="00402F00">
      <w:pPr>
        <w:rPr>
          <w:bCs/>
          <w:sz w:val="22"/>
          <w:szCs w:val="22"/>
          <w:lang w:val="es-MX"/>
        </w:rPr>
      </w:pPr>
    </w:p>
    <w:p w:rsidR="003E3D24" w:rsidRPr="00262142" w:rsidRDefault="003E3D24" w:rsidP="003E3D24">
      <w:pPr>
        <w:rPr>
          <w:bCs/>
          <w:sz w:val="22"/>
          <w:szCs w:val="22"/>
          <w:lang w:val="es-MX"/>
        </w:rPr>
      </w:pPr>
      <w:r w:rsidRPr="00262142">
        <w:rPr>
          <w:rStyle w:val="Normal"/>
          <w:sz w:val="22"/>
          <w:lang w:val="es-MX"/>
        </w:rPr>
        <w:t>Independientemente del grado de insuficiencia renal, la mayor parte de la dosis de Ferriprox se excretó en la orina durante las primeras 24 horas como deferiprona 3-</w:t>
      </w:r>
      <w:r w:rsidRPr="00262142">
        <w:rPr>
          <w:rStyle w:val="Normal"/>
          <w:i/>
          <w:sz w:val="22"/>
          <w:lang w:val="es-MX"/>
        </w:rPr>
        <w:t>O</w:t>
      </w:r>
      <w:r w:rsidRPr="00262142">
        <w:rPr>
          <w:rStyle w:val="Normal"/>
          <w:sz w:val="22"/>
          <w:lang w:val="es-MX"/>
        </w:rPr>
        <w:t>-glucurónido. No se observó ningún efecto significativo de la insuficiencia renal en la exposición sistémica a la deferiprona. La exposición sistémica al 3-</w:t>
      </w:r>
      <w:r w:rsidRPr="00262142">
        <w:rPr>
          <w:rStyle w:val="Normal"/>
          <w:i/>
          <w:sz w:val="22"/>
          <w:lang w:val="es-MX"/>
        </w:rPr>
        <w:t>O</w:t>
      </w:r>
      <w:r w:rsidRPr="00262142">
        <w:rPr>
          <w:rStyle w:val="Normal"/>
          <w:sz w:val="22"/>
          <w:lang w:val="es-MX"/>
        </w:rPr>
        <w:t>-glucurónido inactivo aumentó con la disminución del eGFR. En base a los resultados de este estudio, no se requiere ningún ajuste de la pauta posológica de Ferriprox en pacientes con alteración de la función renal. Se desconoce la seguridad y la farmacocinética de Ferriprox en pacientes con nefropatía terminal.</w:t>
      </w:r>
    </w:p>
    <w:p w:rsidR="00402F00" w:rsidRPr="00262142" w:rsidRDefault="00402F00" w:rsidP="00402F00">
      <w:pPr>
        <w:rPr>
          <w:bCs/>
          <w:sz w:val="22"/>
          <w:szCs w:val="22"/>
          <w:lang w:val="es-MX"/>
        </w:rPr>
      </w:pPr>
    </w:p>
    <w:p w:rsidR="00402F00" w:rsidRPr="00262142" w:rsidRDefault="00402F00" w:rsidP="00402F00">
      <w:pPr>
        <w:keepNext/>
        <w:rPr>
          <w:bCs/>
          <w:sz w:val="22"/>
          <w:szCs w:val="22"/>
          <w:u w:val="single"/>
          <w:lang w:val="es-MX"/>
        </w:rPr>
      </w:pPr>
      <w:r w:rsidRPr="00262142">
        <w:rPr>
          <w:rStyle w:val="Normal"/>
          <w:sz w:val="22"/>
          <w:u w:val="single"/>
          <w:lang w:val="es-MX"/>
        </w:rPr>
        <w:t>Insuficiencia hepática</w:t>
      </w:r>
    </w:p>
    <w:p w:rsidR="003E3D24" w:rsidRPr="00262142" w:rsidRDefault="003E3D24" w:rsidP="003E3D24">
      <w:pPr>
        <w:rPr>
          <w:bCs/>
          <w:sz w:val="22"/>
          <w:szCs w:val="22"/>
          <w:lang w:val="es-MX"/>
        </w:rPr>
      </w:pPr>
      <w:r w:rsidRPr="00262142">
        <w:rPr>
          <w:rStyle w:val="Normal"/>
          <w:sz w:val="22"/>
          <w:lang w:val="es-MX"/>
        </w:rPr>
        <w:t xml:space="preserve">Se realizó un estudio clínico abierto, no aleatorizado, de grupos paralelos para evaluar el efecto de la alteración de la función hepática sobre la seguridad, la tolerabilidad y la farmacocinética de una dosis oral única de 33 mg/kg de Ferriprox. </w:t>
      </w:r>
      <w:r>
        <w:rPr>
          <w:rStyle w:val="Normal"/>
          <w:sz w:val="22"/>
          <w:lang w:val="es-MX"/>
        </w:rPr>
        <w:t>L</w:t>
      </w:r>
      <w:r w:rsidRPr="00262142">
        <w:rPr>
          <w:rStyle w:val="Normal"/>
          <w:sz w:val="22"/>
          <w:lang w:val="es-MX"/>
        </w:rPr>
        <w:t xml:space="preserve">os sujetos </w:t>
      </w:r>
      <w:r>
        <w:rPr>
          <w:rStyle w:val="Normal"/>
          <w:sz w:val="22"/>
          <w:lang w:val="es-MX"/>
        </w:rPr>
        <w:t xml:space="preserve">se dividieron </w:t>
      </w:r>
      <w:r w:rsidRPr="00262142">
        <w:rPr>
          <w:rStyle w:val="Normal"/>
          <w:sz w:val="22"/>
          <w:lang w:val="es-MX"/>
        </w:rPr>
        <w:t>en 3 grupos en función de la puntuación de la clasificación de Child-Pugh: voluntarios sanos, insuficiencia hepática leve (clase A: 5– 6 puntos) e insuficiencia hepática moderada (clase B: 7– 9 puntos). La exposición sistémica a la deferiprona y a su metabolito deferiprona 3-</w:t>
      </w:r>
      <w:r w:rsidRPr="00262142">
        <w:rPr>
          <w:rStyle w:val="Normal"/>
          <w:i/>
          <w:sz w:val="22"/>
          <w:lang w:val="es-MX"/>
        </w:rPr>
        <w:t>O</w:t>
      </w:r>
      <w:r w:rsidRPr="00262142">
        <w:rPr>
          <w:rStyle w:val="Normal"/>
          <w:sz w:val="22"/>
          <w:lang w:val="es-MX"/>
        </w:rPr>
        <w:t xml:space="preserve">-glucurónido </w:t>
      </w:r>
      <w:r>
        <w:rPr>
          <w:rStyle w:val="Normal"/>
          <w:sz w:val="22"/>
          <w:lang w:val="es-MX"/>
        </w:rPr>
        <w:t>se</w:t>
      </w:r>
      <w:r w:rsidRPr="00262142">
        <w:rPr>
          <w:rStyle w:val="Normal"/>
          <w:sz w:val="22"/>
          <w:lang w:val="es-MX"/>
        </w:rPr>
        <w:t xml:space="preserve"> evalu</w:t>
      </w:r>
      <w:r>
        <w:rPr>
          <w:rStyle w:val="Normal"/>
          <w:sz w:val="22"/>
          <w:lang w:val="es-MX"/>
        </w:rPr>
        <w:t>ó</w:t>
      </w:r>
      <w:r w:rsidRPr="00262142">
        <w:rPr>
          <w:rStyle w:val="Normal"/>
          <w:sz w:val="22"/>
          <w:lang w:val="es-MX"/>
        </w:rPr>
        <w:t>a mediante los parámetros FC C</w:t>
      </w:r>
      <w:r w:rsidRPr="00262142">
        <w:rPr>
          <w:rStyle w:val="Normal"/>
          <w:sz w:val="22"/>
          <w:vertAlign w:val="subscript"/>
          <w:lang w:val="es-MX"/>
        </w:rPr>
        <w:t>máx</w:t>
      </w:r>
      <w:r w:rsidRPr="00262142">
        <w:rPr>
          <w:rStyle w:val="Normal"/>
          <w:sz w:val="22"/>
          <w:lang w:val="es-MX"/>
        </w:rPr>
        <w:t xml:space="preserve"> y ABC. Las ABC de la deferiprona no </w:t>
      </w:r>
      <w:r>
        <w:rPr>
          <w:rStyle w:val="Normal"/>
          <w:sz w:val="22"/>
          <w:lang w:val="es-MX"/>
        </w:rPr>
        <w:t>se diferenciaron</w:t>
      </w:r>
      <w:r w:rsidRPr="00262142">
        <w:rPr>
          <w:rStyle w:val="Normal"/>
          <w:sz w:val="22"/>
          <w:lang w:val="es-MX"/>
        </w:rPr>
        <w:t xml:space="preserve"> entre los grupos de tratamiento, pero la C</w:t>
      </w:r>
      <w:r w:rsidRPr="00262142">
        <w:rPr>
          <w:rStyle w:val="Normal"/>
          <w:sz w:val="22"/>
          <w:vertAlign w:val="subscript"/>
          <w:lang w:val="es-MX"/>
        </w:rPr>
        <w:t>máx</w:t>
      </w:r>
      <w:r w:rsidRPr="00262142">
        <w:rPr>
          <w:rStyle w:val="Normal"/>
          <w:sz w:val="22"/>
          <w:lang w:val="es-MX"/>
        </w:rPr>
        <w:t xml:space="preserve"> disminuyó un 20 % en los sujetos con alteración de la función hepática leve o moderada en comparación con los voluntarios sanos. La ABC de la deferiprona 3-</w:t>
      </w:r>
      <w:r w:rsidRPr="00262142">
        <w:rPr>
          <w:rStyle w:val="Normal"/>
          <w:i/>
          <w:sz w:val="22"/>
          <w:lang w:val="es-MX"/>
        </w:rPr>
        <w:t>O</w:t>
      </w:r>
      <w:r w:rsidRPr="00262142">
        <w:rPr>
          <w:rStyle w:val="Normal"/>
          <w:sz w:val="22"/>
          <w:lang w:val="es-MX"/>
        </w:rPr>
        <w:t>-glucurónido disminuyó un 10 % y la C</w:t>
      </w:r>
      <w:r w:rsidRPr="00262142">
        <w:rPr>
          <w:rStyle w:val="Normal"/>
          <w:sz w:val="22"/>
          <w:vertAlign w:val="subscript"/>
          <w:lang w:val="es-MX"/>
        </w:rPr>
        <w:t>máx</w:t>
      </w:r>
      <w:r w:rsidRPr="00262142">
        <w:rPr>
          <w:rStyle w:val="Normal"/>
          <w:sz w:val="22"/>
          <w:lang w:val="es-MX"/>
        </w:rPr>
        <w:t xml:space="preserve"> disminuyó un 20 % en los sujetos con alteración leve y moderada en comparación con los voluntarios sanos. Se observó un acontecimiento adverso grave de daño hepático y renal agudo en un sujeto con insuficiencia hepática moderada. En base a los resultados de este estudio, no se requiere ningún ajuste de la pauta posológica de Ferriprox en pacientes con alteración de la función hepática leve o moderada.</w:t>
      </w:r>
    </w:p>
    <w:p w:rsidR="00402F00" w:rsidRPr="00262142" w:rsidRDefault="00402F00" w:rsidP="00402F00">
      <w:pPr>
        <w:rPr>
          <w:bCs/>
          <w:sz w:val="22"/>
          <w:szCs w:val="22"/>
          <w:lang w:val="es-MX"/>
        </w:rPr>
      </w:pPr>
    </w:p>
    <w:p w:rsidR="00402F00" w:rsidRDefault="00402F00" w:rsidP="00402F00">
      <w:pPr>
        <w:rPr>
          <w:rStyle w:val="Normal"/>
          <w:sz w:val="22"/>
          <w:lang w:val="es-MX"/>
        </w:rPr>
      </w:pPr>
      <w:r w:rsidRPr="00262142">
        <w:rPr>
          <w:rStyle w:val="Normal"/>
          <w:sz w:val="22"/>
          <w:lang w:val="es-MX"/>
        </w:rPr>
        <w:t>No se ha evaluado la influencia de la insuficiencia hepática grave sobre la farmacocinética de la deferiprona y la deferiprona 3</w:t>
      </w:r>
      <w:r w:rsidRPr="00262142">
        <w:rPr>
          <w:rStyle w:val="Normal"/>
          <w:sz w:val="22"/>
          <w:lang w:val="es-MX"/>
        </w:rPr>
        <w:noBreakHyphen/>
      </w:r>
      <w:r w:rsidRPr="00262142">
        <w:rPr>
          <w:rStyle w:val="Normal"/>
          <w:i/>
          <w:sz w:val="22"/>
          <w:lang w:val="es-MX"/>
        </w:rPr>
        <w:t>O</w:t>
      </w:r>
      <w:r w:rsidRPr="00262142">
        <w:rPr>
          <w:rStyle w:val="Normal"/>
          <w:sz w:val="22"/>
          <w:lang w:val="es-MX"/>
        </w:rPr>
        <w:t>-glucurónido. Se desconoce la seguridad y la farmacocinética de Ferriprox en pacientes con insuficiencia hepática grave.</w:t>
      </w:r>
    </w:p>
    <w:p w:rsidR="00A02365" w:rsidRPr="00402F00" w:rsidRDefault="00A02365">
      <w:pPr>
        <w:rPr>
          <w:b/>
          <w:sz w:val="22"/>
          <w:szCs w:val="22"/>
          <w:lang w:val="es-ES"/>
        </w:rPr>
      </w:pPr>
    </w:p>
    <w:p w:rsidR="00A02365" w:rsidRPr="002A278F" w:rsidRDefault="00A02365" w:rsidP="0047520F">
      <w:pPr>
        <w:pStyle w:val="ormal"/>
        <w:keepNext/>
        <w:tabs>
          <w:tab w:val="left" w:pos="540"/>
        </w:tabs>
        <w:suppressAutoHyphens w:val="0"/>
        <w:rPr>
          <w:lang w:val="es-ES"/>
        </w:rPr>
      </w:pPr>
      <w:r w:rsidRPr="002A278F">
        <w:rPr>
          <w:lang w:val="es-ES"/>
        </w:rPr>
        <w:t>5.3</w:t>
      </w:r>
      <w:r w:rsidRPr="002A278F">
        <w:rPr>
          <w:lang w:val="es-ES"/>
        </w:rPr>
        <w:tab/>
        <w:t>Datos preclínicos sobre seguridad</w:t>
      </w:r>
    </w:p>
    <w:p w:rsidR="00A02365" w:rsidRPr="002A278F" w:rsidRDefault="00A02365" w:rsidP="0047520F">
      <w:pPr>
        <w:keepNext/>
        <w:rPr>
          <w:sz w:val="22"/>
          <w:szCs w:val="22"/>
          <w:lang w:val="es-ES"/>
        </w:rPr>
      </w:pPr>
    </w:p>
    <w:p w:rsidR="00A02365" w:rsidRPr="002A278F" w:rsidRDefault="00A02365">
      <w:pPr>
        <w:rPr>
          <w:sz w:val="22"/>
          <w:szCs w:val="22"/>
          <w:lang w:val="es-ES"/>
        </w:rPr>
      </w:pPr>
      <w:r w:rsidRPr="002A278F">
        <w:rPr>
          <w:sz w:val="22"/>
          <w:szCs w:val="22"/>
          <w:lang w:val="es-ES"/>
        </w:rPr>
        <w:t xml:space="preserve">Se han realizado estudios </w:t>
      </w:r>
      <w:r w:rsidR="005E50BB">
        <w:rPr>
          <w:sz w:val="22"/>
          <w:szCs w:val="22"/>
          <w:lang w:val="es-ES"/>
        </w:rPr>
        <w:t>pre</w:t>
      </w:r>
      <w:r w:rsidRPr="002A278F">
        <w:rPr>
          <w:sz w:val="22"/>
          <w:szCs w:val="22"/>
          <w:lang w:val="es-ES"/>
        </w:rPr>
        <w:t>clínicos en especies animales entre las que se incluyen ratones, ratas, conejos, perros y monos.</w:t>
      </w:r>
    </w:p>
    <w:p w:rsidR="00A02365" w:rsidRPr="002A278F" w:rsidRDefault="00A02365">
      <w:pPr>
        <w:rPr>
          <w:sz w:val="22"/>
          <w:szCs w:val="22"/>
          <w:lang w:val="es-ES"/>
        </w:rPr>
      </w:pPr>
    </w:p>
    <w:p w:rsidR="00A02365" w:rsidRPr="002A278F" w:rsidRDefault="00A02365">
      <w:pPr>
        <w:pStyle w:val="InsideAddress"/>
        <w:keepLines w:val="0"/>
        <w:rPr>
          <w:rFonts w:ascii="Times New Roman" w:hAnsi="Times New Roman"/>
          <w:szCs w:val="22"/>
          <w:lang w:val="es-ES"/>
        </w:rPr>
      </w:pPr>
      <w:r w:rsidRPr="002A278F">
        <w:rPr>
          <w:rFonts w:ascii="Times New Roman" w:hAnsi="Times New Roman"/>
          <w:szCs w:val="22"/>
          <w:lang w:val="es-ES"/>
        </w:rPr>
        <w:t>Los hallazgos más frecuentes en animales sin sobrecarga de hierro con las dosis de 100 mg/kg/día y superiores a ésta, fueron efectos hematológicos tales como hipocelularidad de la médula ósea y disminución del recuento de leucocitos, hematíes y/o plaquetas en la sangre periférica.</w:t>
      </w:r>
    </w:p>
    <w:p w:rsidR="00A02365" w:rsidRPr="002A278F" w:rsidRDefault="00A02365">
      <w:pPr>
        <w:rPr>
          <w:sz w:val="22"/>
          <w:szCs w:val="22"/>
          <w:lang w:val="es-ES"/>
        </w:rPr>
      </w:pPr>
    </w:p>
    <w:p w:rsidR="00A02365" w:rsidRPr="002A278F" w:rsidRDefault="00A02365">
      <w:pPr>
        <w:rPr>
          <w:sz w:val="22"/>
          <w:szCs w:val="22"/>
          <w:lang w:val="es-ES"/>
        </w:rPr>
      </w:pPr>
      <w:r w:rsidRPr="002A278F">
        <w:rPr>
          <w:sz w:val="22"/>
          <w:szCs w:val="22"/>
          <w:lang w:val="es-ES"/>
        </w:rPr>
        <w:t>Con las dosis de 100 mg/kg/día y superiores a ésta, se notificaron atrofia del timo, de los tejidos linfoides y de los testículos, e hipertrofia de las glándulas suprarrenales, en los animales sin sobrecarga de hierro.</w:t>
      </w:r>
    </w:p>
    <w:p w:rsidR="00A02365" w:rsidRPr="002A278F" w:rsidRDefault="00A02365">
      <w:pPr>
        <w:rPr>
          <w:sz w:val="22"/>
          <w:szCs w:val="22"/>
          <w:lang w:val="es-ES"/>
        </w:rPr>
      </w:pPr>
    </w:p>
    <w:p w:rsidR="00A02365" w:rsidRPr="002A278F" w:rsidRDefault="00A02365">
      <w:pPr>
        <w:rPr>
          <w:sz w:val="22"/>
          <w:szCs w:val="22"/>
          <w:lang w:val="es-ES"/>
        </w:rPr>
      </w:pPr>
      <w:r w:rsidRPr="002A278F">
        <w:rPr>
          <w:sz w:val="22"/>
          <w:szCs w:val="22"/>
          <w:lang w:val="es-ES"/>
        </w:rPr>
        <w:t xml:space="preserve">No se han realizado estudios de carcinogenicidad en animales con deferiprona. Se evaluó el potencial genotóxico de la deferiprona en una serie de pruebas </w:t>
      </w:r>
      <w:r w:rsidRPr="002A278F">
        <w:rPr>
          <w:i/>
          <w:sz w:val="22"/>
          <w:szCs w:val="22"/>
          <w:lang w:val="es-ES"/>
        </w:rPr>
        <w:t xml:space="preserve">in vitro </w:t>
      </w:r>
      <w:r w:rsidRPr="002A278F">
        <w:rPr>
          <w:sz w:val="22"/>
          <w:szCs w:val="22"/>
          <w:lang w:val="es-ES"/>
        </w:rPr>
        <w:t>e</w:t>
      </w:r>
      <w:r w:rsidRPr="002A278F">
        <w:rPr>
          <w:i/>
          <w:sz w:val="22"/>
          <w:szCs w:val="22"/>
          <w:lang w:val="es-ES"/>
        </w:rPr>
        <w:t xml:space="preserve"> in vivo</w:t>
      </w:r>
      <w:r w:rsidRPr="002A278F">
        <w:rPr>
          <w:sz w:val="22"/>
          <w:szCs w:val="22"/>
          <w:lang w:val="es-ES"/>
        </w:rPr>
        <w:t xml:space="preserve">. La deferiprona no mostró propiedades mutagénicas directas; sin embargo, sí mostró características clastogénicas en valoraciones </w:t>
      </w:r>
      <w:r w:rsidRPr="002A278F">
        <w:rPr>
          <w:i/>
          <w:iCs/>
          <w:sz w:val="22"/>
          <w:szCs w:val="22"/>
          <w:lang w:val="es-ES"/>
        </w:rPr>
        <w:t>in vitro</w:t>
      </w:r>
      <w:r w:rsidRPr="002A278F">
        <w:rPr>
          <w:sz w:val="22"/>
          <w:szCs w:val="22"/>
          <w:lang w:val="es-ES"/>
        </w:rPr>
        <w:t xml:space="preserve"> y en animales.</w:t>
      </w:r>
    </w:p>
    <w:p w:rsidR="00A02365" w:rsidRPr="002A278F" w:rsidRDefault="00A02365">
      <w:pPr>
        <w:rPr>
          <w:sz w:val="22"/>
          <w:szCs w:val="22"/>
          <w:lang w:val="es-ES"/>
        </w:rPr>
      </w:pPr>
    </w:p>
    <w:p w:rsidR="00032515" w:rsidRPr="002A278F" w:rsidRDefault="00A02365">
      <w:pPr>
        <w:rPr>
          <w:sz w:val="22"/>
          <w:szCs w:val="22"/>
          <w:lang w:val="es-ES"/>
        </w:rPr>
      </w:pPr>
      <w:r w:rsidRPr="002A278F">
        <w:rPr>
          <w:sz w:val="22"/>
          <w:szCs w:val="22"/>
          <w:lang w:val="es-ES"/>
        </w:rPr>
        <w:t xml:space="preserve">La deferiprona resultó teratogénica y embriotóxica en estudios de reproducción en ratas </w:t>
      </w:r>
      <w:r w:rsidR="00032515" w:rsidRPr="002A278F">
        <w:rPr>
          <w:sz w:val="22"/>
          <w:szCs w:val="22"/>
          <w:lang w:val="es-ES"/>
        </w:rPr>
        <w:t xml:space="preserve">embarazadas </w:t>
      </w:r>
      <w:r w:rsidRPr="002A278F">
        <w:rPr>
          <w:sz w:val="22"/>
          <w:szCs w:val="22"/>
          <w:lang w:val="es-ES"/>
        </w:rPr>
        <w:t xml:space="preserve">y conejos sin sobrecarga de hierro con dosis tan bajas como 25 mg/kg/día. </w:t>
      </w:r>
      <w:r w:rsidR="00335621" w:rsidRPr="002A278F">
        <w:rPr>
          <w:sz w:val="22"/>
          <w:szCs w:val="22"/>
          <w:lang w:val="es-ES"/>
        </w:rPr>
        <w:t>No se observaron efectos sobre la fertilidad o desarrollo embrionario temprano en ratas macho y hembra sin sobrecarga de hierro que recibieron deferiprona por vía oral en dosis de hasta 75 mg/kg dos veces al día durante 28</w:t>
      </w:r>
      <w:r w:rsidR="009D08F7" w:rsidRPr="002A278F">
        <w:rPr>
          <w:sz w:val="22"/>
          <w:szCs w:val="22"/>
          <w:lang w:val="es-ES"/>
        </w:rPr>
        <w:t> </w:t>
      </w:r>
      <w:r w:rsidR="00335621" w:rsidRPr="002A278F">
        <w:rPr>
          <w:sz w:val="22"/>
          <w:szCs w:val="22"/>
          <w:lang w:val="es-ES"/>
        </w:rPr>
        <w:t>días (machos) o dos semanas (hembras) antes del apareamiento y hasta la finalización (machos) o a través de la gestación temprana. En hembras, un efecto sobre el ciclo estral retrasó el tiempo hasta el apareamiento confirmado en todas las dosis sometidas a prueba.</w:t>
      </w:r>
    </w:p>
    <w:p w:rsidR="00032515" w:rsidRPr="002A278F" w:rsidRDefault="00032515">
      <w:pPr>
        <w:rPr>
          <w:sz w:val="22"/>
          <w:szCs w:val="22"/>
          <w:lang w:val="es-ES"/>
        </w:rPr>
      </w:pPr>
    </w:p>
    <w:p w:rsidR="00A02365" w:rsidRPr="002A278F" w:rsidRDefault="00A02365">
      <w:pPr>
        <w:rPr>
          <w:sz w:val="22"/>
          <w:szCs w:val="22"/>
          <w:lang w:val="es-ES"/>
        </w:rPr>
      </w:pPr>
      <w:r w:rsidRPr="002A278F">
        <w:rPr>
          <w:sz w:val="22"/>
          <w:szCs w:val="22"/>
          <w:lang w:val="es-ES"/>
        </w:rPr>
        <w:t>No se han realizado estudios de reproducción prenatal ni postnatal en animales.</w:t>
      </w:r>
    </w:p>
    <w:p w:rsidR="00A02365" w:rsidRPr="002A278F" w:rsidRDefault="00A02365">
      <w:pPr>
        <w:tabs>
          <w:tab w:val="left" w:pos="540"/>
        </w:tabs>
        <w:rPr>
          <w:b/>
          <w:bCs/>
          <w:sz w:val="22"/>
          <w:szCs w:val="22"/>
          <w:lang w:val="es-ES"/>
        </w:rPr>
      </w:pPr>
    </w:p>
    <w:p w:rsidR="00A02365" w:rsidRPr="002A278F" w:rsidRDefault="00A02365">
      <w:pPr>
        <w:tabs>
          <w:tab w:val="left" w:pos="540"/>
        </w:tabs>
        <w:rPr>
          <w:b/>
          <w:bCs/>
          <w:sz w:val="22"/>
          <w:szCs w:val="22"/>
          <w:lang w:val="es-ES"/>
        </w:rPr>
      </w:pPr>
    </w:p>
    <w:p w:rsidR="00A02365" w:rsidRPr="002A278F" w:rsidRDefault="00A02365" w:rsidP="00B622C7">
      <w:pPr>
        <w:keepNext/>
        <w:tabs>
          <w:tab w:val="left" w:pos="540"/>
        </w:tabs>
        <w:rPr>
          <w:b/>
          <w:bCs/>
          <w:sz w:val="22"/>
          <w:szCs w:val="22"/>
          <w:lang w:val="es-ES"/>
        </w:rPr>
      </w:pPr>
      <w:r w:rsidRPr="002A278F">
        <w:rPr>
          <w:b/>
          <w:bCs/>
          <w:sz w:val="22"/>
          <w:szCs w:val="22"/>
          <w:lang w:val="es-ES"/>
        </w:rPr>
        <w:t>6.</w:t>
      </w:r>
      <w:r w:rsidRPr="002A278F">
        <w:rPr>
          <w:b/>
          <w:bCs/>
          <w:sz w:val="22"/>
          <w:szCs w:val="22"/>
          <w:lang w:val="es-ES"/>
        </w:rPr>
        <w:tab/>
        <w:t>DATOS FARMACÉUTICOS</w:t>
      </w:r>
    </w:p>
    <w:p w:rsidR="00A02365" w:rsidRPr="002A278F" w:rsidRDefault="00A02365" w:rsidP="00B622C7">
      <w:pPr>
        <w:keepNext/>
        <w:tabs>
          <w:tab w:val="left" w:pos="540"/>
        </w:tabs>
        <w:rPr>
          <w:sz w:val="22"/>
          <w:szCs w:val="22"/>
          <w:lang w:val="es-ES"/>
        </w:rPr>
      </w:pPr>
    </w:p>
    <w:p w:rsidR="00A02365" w:rsidRPr="002A278F" w:rsidRDefault="00A02365" w:rsidP="00B622C7">
      <w:pPr>
        <w:keepNext/>
        <w:tabs>
          <w:tab w:val="left" w:pos="540"/>
        </w:tabs>
        <w:rPr>
          <w:b/>
          <w:bCs/>
          <w:sz w:val="22"/>
          <w:szCs w:val="22"/>
          <w:lang w:val="es-ES"/>
        </w:rPr>
      </w:pPr>
      <w:r w:rsidRPr="002A278F">
        <w:rPr>
          <w:b/>
          <w:bCs/>
          <w:sz w:val="22"/>
          <w:szCs w:val="22"/>
          <w:lang w:val="es-ES"/>
        </w:rPr>
        <w:t>6.1</w:t>
      </w:r>
      <w:r w:rsidRPr="002A278F">
        <w:rPr>
          <w:b/>
          <w:bCs/>
          <w:sz w:val="22"/>
          <w:szCs w:val="22"/>
          <w:lang w:val="es-ES"/>
        </w:rPr>
        <w:tab/>
        <w:t>Lista de excipientes</w:t>
      </w:r>
    </w:p>
    <w:p w:rsidR="00A02365" w:rsidRPr="002A278F" w:rsidRDefault="00A02365" w:rsidP="00B622C7">
      <w:pPr>
        <w:keepNext/>
        <w:rPr>
          <w:sz w:val="22"/>
          <w:szCs w:val="22"/>
          <w:lang w:val="es-ES"/>
        </w:rPr>
      </w:pPr>
    </w:p>
    <w:p w:rsidR="00A02365" w:rsidRPr="002A278F" w:rsidRDefault="00A02365">
      <w:pPr>
        <w:rPr>
          <w:sz w:val="22"/>
          <w:szCs w:val="22"/>
          <w:lang w:val="es-ES"/>
        </w:rPr>
      </w:pPr>
      <w:r w:rsidRPr="002A278F">
        <w:rPr>
          <w:sz w:val="22"/>
          <w:szCs w:val="22"/>
          <w:lang w:val="es-ES"/>
        </w:rPr>
        <w:t>Agua purificada</w:t>
      </w:r>
    </w:p>
    <w:p w:rsidR="00A02365" w:rsidRPr="002A278F" w:rsidRDefault="00A02365">
      <w:pPr>
        <w:rPr>
          <w:sz w:val="22"/>
          <w:szCs w:val="22"/>
          <w:lang w:val="es-ES"/>
        </w:rPr>
      </w:pPr>
      <w:r w:rsidRPr="002A278F">
        <w:rPr>
          <w:sz w:val="22"/>
          <w:szCs w:val="22"/>
          <w:lang w:val="es-ES"/>
        </w:rPr>
        <w:t>Hidroxietilcelulosa</w:t>
      </w:r>
    </w:p>
    <w:p w:rsidR="00A02365" w:rsidRPr="002A278F" w:rsidRDefault="00A02365">
      <w:pPr>
        <w:rPr>
          <w:sz w:val="22"/>
          <w:szCs w:val="22"/>
          <w:lang w:val="es-ES"/>
        </w:rPr>
      </w:pPr>
      <w:r w:rsidRPr="002A278F">
        <w:rPr>
          <w:sz w:val="22"/>
          <w:szCs w:val="22"/>
          <w:lang w:val="es-ES"/>
        </w:rPr>
        <w:t>Glicerol</w:t>
      </w:r>
      <w:r w:rsidR="002673FE">
        <w:rPr>
          <w:sz w:val="22"/>
          <w:szCs w:val="22"/>
          <w:lang w:val="es-ES"/>
        </w:rPr>
        <w:t xml:space="preserve"> (E422)</w:t>
      </w:r>
    </w:p>
    <w:p w:rsidR="00A02365" w:rsidRPr="00402F00" w:rsidRDefault="00A02365">
      <w:pPr>
        <w:rPr>
          <w:sz w:val="22"/>
          <w:szCs w:val="22"/>
          <w:lang w:val="es-ES"/>
        </w:rPr>
      </w:pPr>
      <w:r w:rsidRPr="002A278F">
        <w:rPr>
          <w:sz w:val="22"/>
          <w:szCs w:val="22"/>
          <w:lang w:val="es-ES"/>
        </w:rPr>
        <w:t>Ácido clorhídrico, concentrado</w:t>
      </w:r>
      <w:r w:rsidR="00402F00" w:rsidRPr="00402F00">
        <w:rPr>
          <w:sz w:val="22"/>
          <w:szCs w:val="22"/>
          <w:lang w:val="es-ES"/>
        </w:rPr>
        <w:t>, para ajustar el pH</w:t>
      </w:r>
    </w:p>
    <w:p w:rsidR="00A02365" w:rsidRPr="002A278F" w:rsidRDefault="00A02365">
      <w:pPr>
        <w:rPr>
          <w:sz w:val="22"/>
          <w:szCs w:val="22"/>
          <w:lang w:val="es-ES"/>
        </w:rPr>
      </w:pPr>
      <w:r w:rsidRPr="002A278F">
        <w:rPr>
          <w:sz w:val="22"/>
          <w:szCs w:val="22"/>
          <w:lang w:val="es-ES"/>
        </w:rPr>
        <w:t>Sabor artificial de cereza</w:t>
      </w:r>
    </w:p>
    <w:p w:rsidR="00A02365" w:rsidRPr="002A278F" w:rsidRDefault="00A02365">
      <w:pPr>
        <w:rPr>
          <w:sz w:val="22"/>
          <w:szCs w:val="22"/>
          <w:lang w:val="es-ES"/>
        </w:rPr>
      </w:pPr>
      <w:r w:rsidRPr="002A278F">
        <w:rPr>
          <w:sz w:val="22"/>
          <w:szCs w:val="22"/>
          <w:lang w:val="es-ES"/>
        </w:rPr>
        <w:t>Aceite de menta</w:t>
      </w:r>
    </w:p>
    <w:p w:rsidR="00A02365" w:rsidRPr="002A278F" w:rsidRDefault="00A02365">
      <w:pPr>
        <w:rPr>
          <w:sz w:val="22"/>
          <w:szCs w:val="22"/>
          <w:lang w:val="es-ES"/>
        </w:rPr>
      </w:pPr>
      <w:r w:rsidRPr="002A278F">
        <w:rPr>
          <w:sz w:val="22"/>
          <w:szCs w:val="22"/>
          <w:lang w:val="es-ES"/>
        </w:rPr>
        <w:t>Amarillo anaranjado S (E110)</w:t>
      </w:r>
    </w:p>
    <w:p w:rsidR="00A02365" w:rsidRPr="002A278F" w:rsidRDefault="00A02365">
      <w:pPr>
        <w:rPr>
          <w:sz w:val="22"/>
          <w:szCs w:val="22"/>
          <w:lang w:val="es-ES"/>
        </w:rPr>
      </w:pPr>
      <w:r w:rsidRPr="002A278F">
        <w:rPr>
          <w:sz w:val="22"/>
          <w:szCs w:val="22"/>
          <w:lang w:val="es-ES"/>
        </w:rPr>
        <w:t>Sucralosa (E955)</w:t>
      </w:r>
    </w:p>
    <w:p w:rsidR="00A02365" w:rsidRPr="002A278F" w:rsidRDefault="00A02365">
      <w:pPr>
        <w:rPr>
          <w:sz w:val="22"/>
          <w:szCs w:val="22"/>
          <w:lang w:val="es-ES"/>
        </w:rPr>
      </w:pPr>
    </w:p>
    <w:p w:rsidR="00A02365" w:rsidRPr="002A278F" w:rsidRDefault="00A02365" w:rsidP="00B758D3">
      <w:pPr>
        <w:pStyle w:val="ormal"/>
        <w:keepNext/>
        <w:tabs>
          <w:tab w:val="left" w:pos="540"/>
        </w:tabs>
        <w:suppressAutoHyphens w:val="0"/>
        <w:rPr>
          <w:bCs/>
          <w:lang w:val="es-ES"/>
        </w:rPr>
      </w:pPr>
      <w:r w:rsidRPr="002A278F">
        <w:rPr>
          <w:bCs/>
          <w:lang w:val="es-ES"/>
        </w:rPr>
        <w:t>6.2</w:t>
      </w:r>
      <w:r w:rsidRPr="002A278F">
        <w:rPr>
          <w:bCs/>
          <w:lang w:val="es-ES"/>
        </w:rPr>
        <w:tab/>
        <w:t>Incompatibilidades</w:t>
      </w:r>
    </w:p>
    <w:p w:rsidR="00A02365" w:rsidRPr="002A278F" w:rsidRDefault="00A02365" w:rsidP="00B758D3">
      <w:pPr>
        <w:keepNext/>
        <w:rPr>
          <w:sz w:val="22"/>
          <w:szCs w:val="22"/>
          <w:lang w:val="es-ES"/>
        </w:rPr>
      </w:pPr>
    </w:p>
    <w:p w:rsidR="00A02365" w:rsidRPr="002A278F" w:rsidRDefault="00A02365">
      <w:pPr>
        <w:rPr>
          <w:sz w:val="22"/>
          <w:szCs w:val="22"/>
          <w:lang w:val="es-ES"/>
        </w:rPr>
      </w:pPr>
      <w:r w:rsidRPr="002A278F">
        <w:rPr>
          <w:sz w:val="22"/>
          <w:szCs w:val="22"/>
          <w:lang w:val="es-ES"/>
        </w:rPr>
        <w:t>No procede.</w:t>
      </w:r>
    </w:p>
    <w:p w:rsidR="00A02365" w:rsidRPr="002A278F" w:rsidRDefault="00A02365">
      <w:pPr>
        <w:rPr>
          <w:sz w:val="22"/>
          <w:szCs w:val="22"/>
          <w:lang w:val="es-ES"/>
        </w:rPr>
      </w:pPr>
    </w:p>
    <w:p w:rsidR="00A02365" w:rsidRPr="002A278F" w:rsidRDefault="00A02365" w:rsidP="00FB0306">
      <w:pPr>
        <w:pStyle w:val="ormal"/>
        <w:keepNext/>
        <w:tabs>
          <w:tab w:val="left" w:pos="540"/>
        </w:tabs>
        <w:suppressAutoHyphens w:val="0"/>
        <w:rPr>
          <w:bCs/>
          <w:lang w:val="es-ES"/>
        </w:rPr>
      </w:pPr>
      <w:r w:rsidRPr="002A278F">
        <w:rPr>
          <w:bCs/>
          <w:lang w:val="es-ES"/>
        </w:rPr>
        <w:t>6.3</w:t>
      </w:r>
      <w:r w:rsidRPr="002A278F">
        <w:rPr>
          <w:bCs/>
          <w:lang w:val="es-ES"/>
        </w:rPr>
        <w:tab/>
        <w:t>Período de validez</w:t>
      </w:r>
    </w:p>
    <w:p w:rsidR="00A02365" w:rsidRPr="002A278F" w:rsidRDefault="00A02365" w:rsidP="00FB0306">
      <w:pPr>
        <w:keepNext/>
        <w:rPr>
          <w:sz w:val="22"/>
          <w:szCs w:val="22"/>
          <w:lang w:val="es-ES"/>
        </w:rPr>
      </w:pPr>
    </w:p>
    <w:p w:rsidR="00A02365" w:rsidRPr="002A278F" w:rsidRDefault="009F608A">
      <w:pPr>
        <w:rPr>
          <w:sz w:val="22"/>
          <w:szCs w:val="22"/>
          <w:lang w:val="es-ES"/>
        </w:rPr>
      </w:pPr>
      <w:r w:rsidRPr="002A278F">
        <w:rPr>
          <w:sz w:val="22"/>
          <w:szCs w:val="22"/>
          <w:lang w:val="es-ES"/>
        </w:rPr>
        <w:t>3</w:t>
      </w:r>
      <w:r w:rsidR="00A02365" w:rsidRPr="002A278F">
        <w:rPr>
          <w:sz w:val="22"/>
          <w:szCs w:val="22"/>
          <w:lang w:val="es-ES"/>
        </w:rPr>
        <w:t xml:space="preserve"> años.</w:t>
      </w:r>
    </w:p>
    <w:p w:rsidR="00A02365" w:rsidRPr="002A278F" w:rsidRDefault="00A02365">
      <w:pPr>
        <w:rPr>
          <w:sz w:val="22"/>
          <w:szCs w:val="22"/>
          <w:lang w:val="es-ES"/>
        </w:rPr>
      </w:pPr>
      <w:r w:rsidRPr="002A278F">
        <w:rPr>
          <w:sz w:val="22"/>
          <w:szCs w:val="22"/>
          <w:lang w:val="es-ES"/>
        </w:rPr>
        <w:t>Tras abrir el envase por primera vez, utilizar el producto en un plazo de 35 días.</w:t>
      </w:r>
    </w:p>
    <w:p w:rsidR="00A02365" w:rsidRPr="002A278F" w:rsidRDefault="00A02365">
      <w:pPr>
        <w:rPr>
          <w:sz w:val="22"/>
          <w:szCs w:val="22"/>
          <w:lang w:val="es-ES"/>
        </w:rPr>
      </w:pPr>
    </w:p>
    <w:p w:rsidR="00A02365" w:rsidRPr="002A278F" w:rsidRDefault="00A02365" w:rsidP="00FB0306">
      <w:pPr>
        <w:pStyle w:val="ormal"/>
        <w:keepNext/>
        <w:tabs>
          <w:tab w:val="left" w:pos="540"/>
        </w:tabs>
        <w:suppressAutoHyphens w:val="0"/>
        <w:rPr>
          <w:bCs/>
          <w:lang w:val="es-ES"/>
        </w:rPr>
      </w:pPr>
      <w:r w:rsidRPr="002A278F">
        <w:rPr>
          <w:bCs/>
          <w:lang w:val="es-ES"/>
        </w:rPr>
        <w:t>6.4</w:t>
      </w:r>
      <w:r w:rsidRPr="002A278F">
        <w:rPr>
          <w:bCs/>
          <w:lang w:val="es-ES"/>
        </w:rPr>
        <w:tab/>
        <w:t>Precauciones especiales de conservación</w:t>
      </w:r>
    </w:p>
    <w:p w:rsidR="00A02365" w:rsidRPr="002A278F" w:rsidRDefault="00A02365" w:rsidP="00FB0306">
      <w:pPr>
        <w:keepNext/>
        <w:rPr>
          <w:sz w:val="22"/>
          <w:szCs w:val="22"/>
          <w:lang w:val="es-ES"/>
        </w:rPr>
      </w:pPr>
    </w:p>
    <w:p w:rsidR="00A02365" w:rsidRPr="002A278F" w:rsidRDefault="00A02365">
      <w:pPr>
        <w:rPr>
          <w:sz w:val="22"/>
          <w:szCs w:val="22"/>
          <w:lang w:val="es-ES"/>
        </w:rPr>
      </w:pPr>
      <w:r w:rsidRPr="002A278F">
        <w:rPr>
          <w:sz w:val="22"/>
          <w:szCs w:val="22"/>
          <w:lang w:val="es-ES"/>
        </w:rPr>
        <w:t>No conservar a temperatura superior a 30ºC. Conservar en el embalaje original para proteger de la luz.</w:t>
      </w:r>
    </w:p>
    <w:p w:rsidR="00A02365" w:rsidRPr="002A278F" w:rsidRDefault="00A02365">
      <w:pPr>
        <w:rPr>
          <w:sz w:val="22"/>
          <w:szCs w:val="22"/>
          <w:lang w:val="es-ES"/>
        </w:rPr>
      </w:pPr>
    </w:p>
    <w:p w:rsidR="00A02365" w:rsidRPr="002A278F" w:rsidRDefault="00A02365" w:rsidP="00AB5571">
      <w:pPr>
        <w:pStyle w:val="ormal"/>
        <w:keepNext/>
        <w:tabs>
          <w:tab w:val="left" w:pos="540"/>
        </w:tabs>
        <w:suppressAutoHyphens w:val="0"/>
        <w:rPr>
          <w:bCs/>
          <w:lang w:val="es-ES"/>
        </w:rPr>
      </w:pPr>
      <w:r w:rsidRPr="002A278F">
        <w:rPr>
          <w:bCs/>
          <w:lang w:val="es-ES"/>
        </w:rPr>
        <w:t>6.5</w:t>
      </w:r>
      <w:r w:rsidRPr="002A278F">
        <w:rPr>
          <w:bCs/>
          <w:lang w:val="es-ES"/>
        </w:rPr>
        <w:tab/>
        <w:t>Naturaleza y contenido del envase</w:t>
      </w:r>
    </w:p>
    <w:p w:rsidR="00A02365" w:rsidRPr="002A278F" w:rsidRDefault="00A02365" w:rsidP="00AB5571">
      <w:pPr>
        <w:keepNext/>
        <w:rPr>
          <w:sz w:val="22"/>
          <w:szCs w:val="22"/>
          <w:lang w:val="es-ES"/>
        </w:rPr>
      </w:pPr>
    </w:p>
    <w:p w:rsidR="00A02365" w:rsidRPr="002A278F" w:rsidRDefault="00A02365">
      <w:pPr>
        <w:rPr>
          <w:sz w:val="22"/>
          <w:szCs w:val="22"/>
          <w:lang w:val="es-ES"/>
        </w:rPr>
      </w:pPr>
      <w:r w:rsidRPr="002A278F">
        <w:rPr>
          <w:sz w:val="22"/>
          <w:szCs w:val="22"/>
          <w:lang w:val="es-ES"/>
        </w:rPr>
        <w:t>Frascos de polietilentereftalato (PET) ámbar con cierre de seguridad resistente a niños (polipropileno) y una taza para medir graduada (polipropileno).</w:t>
      </w:r>
    </w:p>
    <w:p w:rsidR="00A02365" w:rsidRPr="002A278F" w:rsidRDefault="00A02365">
      <w:pPr>
        <w:rPr>
          <w:sz w:val="22"/>
          <w:szCs w:val="22"/>
          <w:lang w:val="es-ES"/>
        </w:rPr>
      </w:pPr>
      <w:r w:rsidRPr="002A278F">
        <w:rPr>
          <w:sz w:val="22"/>
          <w:szCs w:val="22"/>
          <w:lang w:val="es-ES"/>
        </w:rPr>
        <w:t>Cada envase contiene un frasco de 250 ml o 500 ml de solución oral.</w:t>
      </w:r>
    </w:p>
    <w:p w:rsidR="00A02365" w:rsidRPr="002A278F" w:rsidRDefault="00A02365">
      <w:pPr>
        <w:rPr>
          <w:sz w:val="22"/>
          <w:szCs w:val="22"/>
          <w:lang w:val="es-ES"/>
        </w:rPr>
      </w:pPr>
      <w:r w:rsidRPr="002A278F">
        <w:rPr>
          <w:sz w:val="22"/>
          <w:szCs w:val="22"/>
          <w:lang w:val="es-ES"/>
        </w:rPr>
        <w:t>Puede que solamente estén comercializados algunos tamaños de envases.</w:t>
      </w:r>
    </w:p>
    <w:p w:rsidR="00A02365" w:rsidRPr="002A278F" w:rsidRDefault="00A02365">
      <w:pPr>
        <w:rPr>
          <w:sz w:val="22"/>
          <w:szCs w:val="22"/>
          <w:lang w:val="es-ES"/>
        </w:rPr>
      </w:pPr>
    </w:p>
    <w:p w:rsidR="00A02365" w:rsidRPr="002A278F" w:rsidRDefault="00A02365" w:rsidP="00835044">
      <w:pPr>
        <w:pStyle w:val="ormal"/>
        <w:keepNext/>
        <w:tabs>
          <w:tab w:val="left" w:pos="540"/>
        </w:tabs>
        <w:suppressAutoHyphens w:val="0"/>
        <w:rPr>
          <w:bCs/>
          <w:lang w:val="es-ES"/>
        </w:rPr>
      </w:pPr>
      <w:r w:rsidRPr="002A278F">
        <w:rPr>
          <w:bCs/>
          <w:lang w:val="es-ES"/>
        </w:rPr>
        <w:t>6.6</w:t>
      </w:r>
      <w:r w:rsidRPr="002A278F">
        <w:rPr>
          <w:bCs/>
          <w:lang w:val="es-ES"/>
        </w:rPr>
        <w:tab/>
        <w:t>Precauciones especiales de eliminación</w:t>
      </w:r>
    </w:p>
    <w:p w:rsidR="00A02365" w:rsidRPr="002A278F" w:rsidRDefault="00A02365" w:rsidP="00835044">
      <w:pPr>
        <w:keepNext/>
        <w:rPr>
          <w:sz w:val="22"/>
          <w:szCs w:val="22"/>
          <w:lang w:val="es-ES"/>
        </w:rPr>
      </w:pPr>
    </w:p>
    <w:p w:rsidR="00A02365" w:rsidRPr="002A278F" w:rsidRDefault="00D11082" w:rsidP="00D11082">
      <w:pPr>
        <w:rPr>
          <w:sz w:val="22"/>
          <w:szCs w:val="22"/>
          <w:lang w:val="es-ES"/>
        </w:rPr>
      </w:pPr>
      <w:r w:rsidRPr="00D11082">
        <w:rPr>
          <w:sz w:val="22"/>
          <w:szCs w:val="22"/>
          <w:lang w:val="es-ES"/>
        </w:rPr>
        <w:t>La eliminación del medicamento no utilizado y de todos los materiales que hayan estado en contacto con él se realizará de acuerdo con la normativa local</w:t>
      </w:r>
      <w:r w:rsidR="00A02365" w:rsidRPr="002A278F">
        <w:rPr>
          <w:sz w:val="22"/>
          <w:szCs w:val="22"/>
          <w:lang w:val="es-ES"/>
        </w:rPr>
        <w:t>.</w:t>
      </w:r>
    </w:p>
    <w:p w:rsidR="00A02365" w:rsidRPr="002A278F" w:rsidRDefault="00A02365">
      <w:pPr>
        <w:rPr>
          <w:sz w:val="22"/>
          <w:szCs w:val="22"/>
          <w:lang w:val="es-ES"/>
        </w:rPr>
      </w:pPr>
    </w:p>
    <w:p w:rsidR="00A02365" w:rsidRPr="002A278F" w:rsidRDefault="00A02365">
      <w:pPr>
        <w:rPr>
          <w:sz w:val="22"/>
          <w:szCs w:val="22"/>
          <w:lang w:val="es-ES"/>
        </w:rPr>
      </w:pPr>
    </w:p>
    <w:p w:rsidR="00A02365" w:rsidRPr="002A278F" w:rsidRDefault="00A02365" w:rsidP="002549D1">
      <w:pPr>
        <w:pStyle w:val="ormal"/>
        <w:keepNext/>
        <w:tabs>
          <w:tab w:val="left" w:pos="540"/>
        </w:tabs>
        <w:suppressAutoHyphens w:val="0"/>
        <w:rPr>
          <w:bCs/>
          <w:lang w:val="es-ES"/>
        </w:rPr>
      </w:pPr>
      <w:r w:rsidRPr="002A278F">
        <w:rPr>
          <w:bCs/>
          <w:lang w:val="es-ES"/>
        </w:rPr>
        <w:t>7.</w:t>
      </w:r>
      <w:r w:rsidRPr="002A278F">
        <w:rPr>
          <w:bCs/>
          <w:lang w:val="es-ES"/>
        </w:rPr>
        <w:tab/>
        <w:t>TITULAR DE LA AUTORIZACIÓN DE COMERCIALIZACIÓN</w:t>
      </w:r>
    </w:p>
    <w:p w:rsidR="00A02365" w:rsidRPr="002A278F" w:rsidRDefault="00A02365" w:rsidP="002549D1">
      <w:pPr>
        <w:keepNext/>
        <w:rPr>
          <w:sz w:val="22"/>
          <w:szCs w:val="22"/>
          <w:lang w:val="es-ES"/>
        </w:rPr>
      </w:pPr>
    </w:p>
    <w:p w:rsidR="00363E86" w:rsidRPr="002F371A" w:rsidRDefault="000D29A7" w:rsidP="00363E86">
      <w:pPr>
        <w:keepNext/>
        <w:rPr>
          <w:sz w:val="22"/>
          <w:szCs w:val="22"/>
          <w:lang w:val="it-IT"/>
        </w:rPr>
      </w:pPr>
      <w:r w:rsidRPr="002F371A">
        <w:rPr>
          <w:sz w:val="22"/>
          <w:szCs w:val="22"/>
          <w:lang w:val="it-IT"/>
        </w:rPr>
        <w:t>Chiesi Farmaceutici S.p.A.</w:t>
      </w:r>
    </w:p>
    <w:p w:rsidR="00363E86" w:rsidRPr="00363E86" w:rsidRDefault="000D29A7" w:rsidP="00363E86">
      <w:pPr>
        <w:keepNext/>
        <w:rPr>
          <w:sz w:val="22"/>
          <w:szCs w:val="22"/>
          <w:lang w:val="es-ES"/>
        </w:rPr>
      </w:pPr>
      <w:r>
        <w:rPr>
          <w:sz w:val="22"/>
          <w:szCs w:val="22"/>
          <w:lang w:val="es-ES"/>
        </w:rPr>
        <w:t>Via Palermo 26/A</w:t>
      </w:r>
    </w:p>
    <w:p w:rsidR="00363E86" w:rsidRPr="00363E86" w:rsidRDefault="000D29A7" w:rsidP="00363E86">
      <w:pPr>
        <w:keepNext/>
        <w:rPr>
          <w:sz w:val="22"/>
          <w:szCs w:val="22"/>
          <w:lang w:val="es-ES"/>
        </w:rPr>
      </w:pPr>
      <w:r>
        <w:rPr>
          <w:sz w:val="22"/>
          <w:szCs w:val="22"/>
          <w:lang w:val="es-ES"/>
        </w:rPr>
        <w:t>43122 Parma</w:t>
      </w:r>
    </w:p>
    <w:p w:rsidR="00363E86" w:rsidRDefault="000D29A7" w:rsidP="00D86798">
      <w:pPr>
        <w:rPr>
          <w:sz w:val="22"/>
          <w:szCs w:val="22"/>
          <w:lang w:val="es-ES"/>
        </w:rPr>
      </w:pPr>
      <w:r>
        <w:rPr>
          <w:sz w:val="22"/>
          <w:szCs w:val="22"/>
          <w:lang w:val="es-ES"/>
        </w:rPr>
        <w:t>Italia</w:t>
      </w:r>
    </w:p>
    <w:p w:rsidR="00A02365" w:rsidRPr="002A278F" w:rsidRDefault="00A02365">
      <w:pPr>
        <w:rPr>
          <w:sz w:val="22"/>
          <w:szCs w:val="22"/>
          <w:lang w:val="es-ES"/>
        </w:rPr>
      </w:pPr>
    </w:p>
    <w:p w:rsidR="00A02365" w:rsidRPr="002A278F" w:rsidRDefault="00A02365">
      <w:pPr>
        <w:rPr>
          <w:sz w:val="22"/>
          <w:szCs w:val="22"/>
          <w:lang w:val="es-ES"/>
        </w:rPr>
      </w:pPr>
    </w:p>
    <w:p w:rsidR="00A02365" w:rsidRPr="002A278F" w:rsidRDefault="00A02365" w:rsidP="00A02365">
      <w:pPr>
        <w:pStyle w:val="ormal"/>
        <w:keepNext/>
        <w:tabs>
          <w:tab w:val="left" w:pos="540"/>
        </w:tabs>
        <w:suppressAutoHyphens w:val="0"/>
        <w:rPr>
          <w:bCs/>
          <w:lang w:val="es-ES"/>
        </w:rPr>
      </w:pPr>
      <w:r w:rsidRPr="002A278F">
        <w:rPr>
          <w:bCs/>
          <w:lang w:val="es-ES"/>
        </w:rPr>
        <w:t>8.</w:t>
      </w:r>
      <w:r w:rsidRPr="002A278F">
        <w:rPr>
          <w:bCs/>
          <w:lang w:val="es-ES"/>
        </w:rPr>
        <w:tab/>
        <w:t>NÚMERO DE AUTORIZACIÓN DE COMERCIALIZACIÓN</w:t>
      </w:r>
    </w:p>
    <w:p w:rsidR="00A02365" w:rsidRPr="002A278F" w:rsidRDefault="00A02365" w:rsidP="00A02365">
      <w:pPr>
        <w:keepNext/>
        <w:rPr>
          <w:sz w:val="22"/>
          <w:szCs w:val="22"/>
          <w:lang w:val="es-ES"/>
        </w:rPr>
      </w:pPr>
    </w:p>
    <w:p w:rsidR="00A02365" w:rsidRPr="002A278F" w:rsidRDefault="00A02365" w:rsidP="00A02365">
      <w:pPr>
        <w:rPr>
          <w:sz w:val="22"/>
          <w:szCs w:val="22"/>
          <w:lang w:val="es-ES"/>
        </w:rPr>
      </w:pPr>
      <w:r w:rsidRPr="002A278F">
        <w:rPr>
          <w:sz w:val="22"/>
          <w:szCs w:val="22"/>
          <w:lang w:val="es-ES"/>
        </w:rPr>
        <w:t>EU/1/99/108/002</w:t>
      </w:r>
    </w:p>
    <w:p w:rsidR="00A02365" w:rsidRPr="002A278F" w:rsidRDefault="00A02365" w:rsidP="00A02365">
      <w:pPr>
        <w:rPr>
          <w:sz w:val="22"/>
          <w:szCs w:val="22"/>
          <w:lang w:val="es-ES"/>
        </w:rPr>
      </w:pPr>
      <w:r w:rsidRPr="002A278F">
        <w:rPr>
          <w:sz w:val="22"/>
          <w:szCs w:val="22"/>
          <w:lang w:val="es-ES"/>
        </w:rPr>
        <w:t>EU/1/99/108/003</w:t>
      </w:r>
    </w:p>
    <w:p w:rsidR="00A02365" w:rsidRPr="002A278F" w:rsidRDefault="00A02365" w:rsidP="00A02365">
      <w:pPr>
        <w:rPr>
          <w:sz w:val="22"/>
          <w:szCs w:val="22"/>
          <w:lang w:val="es-ES"/>
        </w:rPr>
      </w:pPr>
    </w:p>
    <w:p w:rsidR="00A02365" w:rsidRPr="002A278F" w:rsidRDefault="00A02365" w:rsidP="00A02365">
      <w:pPr>
        <w:rPr>
          <w:sz w:val="22"/>
          <w:szCs w:val="22"/>
          <w:lang w:val="es-ES"/>
        </w:rPr>
      </w:pPr>
    </w:p>
    <w:p w:rsidR="00A02365" w:rsidRPr="002A278F" w:rsidRDefault="00A02365" w:rsidP="00FB0306">
      <w:pPr>
        <w:keepNext/>
        <w:ind w:left="540" w:hanging="540"/>
        <w:rPr>
          <w:b/>
          <w:bCs/>
          <w:sz w:val="22"/>
          <w:szCs w:val="22"/>
          <w:lang w:val="es-ES"/>
        </w:rPr>
      </w:pPr>
      <w:r w:rsidRPr="002A278F">
        <w:rPr>
          <w:b/>
          <w:bCs/>
          <w:sz w:val="22"/>
          <w:szCs w:val="22"/>
          <w:lang w:val="es-ES"/>
        </w:rPr>
        <w:t>9.</w:t>
      </w:r>
      <w:r w:rsidRPr="002A278F">
        <w:rPr>
          <w:b/>
          <w:bCs/>
          <w:sz w:val="22"/>
          <w:szCs w:val="22"/>
          <w:lang w:val="es-ES"/>
        </w:rPr>
        <w:tab/>
        <w:t>FECHA DE LA PRIMERA AUTORIZACIÓN/RENOVACIÓN DE LA AUTORIZACIÓN</w:t>
      </w:r>
    </w:p>
    <w:p w:rsidR="00A02365" w:rsidRPr="002A278F" w:rsidRDefault="00A02365" w:rsidP="00FB0306">
      <w:pPr>
        <w:keepNext/>
        <w:rPr>
          <w:sz w:val="22"/>
          <w:szCs w:val="22"/>
          <w:lang w:val="es-ES"/>
        </w:rPr>
      </w:pPr>
    </w:p>
    <w:p w:rsidR="00A02365" w:rsidRPr="002A278F" w:rsidRDefault="00A02365" w:rsidP="00FB0306">
      <w:pPr>
        <w:keepNext/>
        <w:rPr>
          <w:sz w:val="22"/>
          <w:szCs w:val="22"/>
          <w:lang w:val="es-ES"/>
        </w:rPr>
      </w:pPr>
      <w:r w:rsidRPr="002A278F">
        <w:rPr>
          <w:sz w:val="22"/>
          <w:szCs w:val="22"/>
          <w:lang w:val="es-ES"/>
        </w:rPr>
        <w:t>Fecha de la primera autorización: 25</w:t>
      </w:r>
      <w:r w:rsidR="009B3485" w:rsidRPr="002A278F">
        <w:rPr>
          <w:sz w:val="22"/>
          <w:szCs w:val="22"/>
          <w:lang w:val="es-ES"/>
        </w:rPr>
        <w:t xml:space="preserve"> agosto </w:t>
      </w:r>
      <w:r w:rsidRPr="002A278F">
        <w:rPr>
          <w:sz w:val="22"/>
          <w:szCs w:val="22"/>
          <w:lang w:val="es-ES"/>
        </w:rPr>
        <w:t>1999</w:t>
      </w:r>
    </w:p>
    <w:p w:rsidR="00B544C6" w:rsidRPr="002A278F" w:rsidRDefault="00B544C6" w:rsidP="00B544C6">
      <w:pPr>
        <w:rPr>
          <w:sz w:val="22"/>
          <w:szCs w:val="22"/>
          <w:lang w:val="es-ES"/>
        </w:rPr>
      </w:pPr>
      <w:r w:rsidRPr="002A278F">
        <w:rPr>
          <w:sz w:val="22"/>
          <w:szCs w:val="22"/>
          <w:lang w:val="es-ES"/>
        </w:rPr>
        <w:t>Fecha de la última renovación: 2</w:t>
      </w:r>
      <w:r>
        <w:rPr>
          <w:sz w:val="22"/>
          <w:szCs w:val="22"/>
          <w:lang w:val="es-ES"/>
        </w:rPr>
        <w:t>1</w:t>
      </w:r>
      <w:r w:rsidRPr="002A278F">
        <w:rPr>
          <w:sz w:val="22"/>
          <w:szCs w:val="22"/>
          <w:lang w:val="es-ES"/>
        </w:rPr>
        <w:t xml:space="preserve"> </w:t>
      </w:r>
      <w:r w:rsidRPr="00B544C6">
        <w:rPr>
          <w:sz w:val="22"/>
          <w:szCs w:val="22"/>
          <w:lang w:val="es-ES"/>
        </w:rPr>
        <w:t>septiembre</w:t>
      </w:r>
      <w:r w:rsidRPr="002A278F">
        <w:rPr>
          <w:sz w:val="22"/>
          <w:szCs w:val="22"/>
          <w:lang w:val="es-ES"/>
        </w:rPr>
        <w:t xml:space="preserve"> 2009</w:t>
      </w:r>
    </w:p>
    <w:p w:rsidR="00A02365" w:rsidRPr="002A278F" w:rsidRDefault="00A02365">
      <w:pPr>
        <w:rPr>
          <w:sz w:val="22"/>
          <w:szCs w:val="22"/>
          <w:lang w:val="es-ES"/>
        </w:rPr>
      </w:pPr>
    </w:p>
    <w:p w:rsidR="00A02365" w:rsidRPr="002A278F" w:rsidRDefault="00A02365">
      <w:pPr>
        <w:rPr>
          <w:sz w:val="22"/>
          <w:szCs w:val="22"/>
          <w:lang w:val="es-ES"/>
        </w:rPr>
      </w:pPr>
    </w:p>
    <w:p w:rsidR="00A02365" w:rsidRPr="002A278F" w:rsidRDefault="00A02365">
      <w:pPr>
        <w:pStyle w:val="ormal"/>
        <w:tabs>
          <w:tab w:val="left" w:pos="540"/>
        </w:tabs>
        <w:suppressAutoHyphens w:val="0"/>
        <w:rPr>
          <w:lang w:val="es-ES"/>
        </w:rPr>
      </w:pPr>
      <w:r w:rsidRPr="002A278F">
        <w:rPr>
          <w:lang w:val="es-ES"/>
        </w:rPr>
        <w:t>10.</w:t>
      </w:r>
      <w:r w:rsidRPr="002A278F">
        <w:rPr>
          <w:lang w:val="es-ES"/>
        </w:rPr>
        <w:tab/>
        <w:t>FECHA DE LA REVISIÓN DEL TEXTO</w:t>
      </w:r>
    </w:p>
    <w:p w:rsidR="00A02365" w:rsidRPr="002A278F" w:rsidRDefault="00A02365">
      <w:pPr>
        <w:pStyle w:val="ormal"/>
        <w:tabs>
          <w:tab w:val="left" w:pos="540"/>
        </w:tabs>
        <w:suppressAutoHyphens w:val="0"/>
        <w:rPr>
          <w:lang w:val="es-ES"/>
        </w:rPr>
      </w:pPr>
    </w:p>
    <w:p w:rsidR="00A02365" w:rsidRPr="002A278F" w:rsidRDefault="00A02365">
      <w:pPr>
        <w:pStyle w:val="ormal"/>
        <w:tabs>
          <w:tab w:val="left" w:pos="540"/>
        </w:tabs>
        <w:suppressAutoHyphens w:val="0"/>
        <w:rPr>
          <w:b w:val="0"/>
          <w:bCs/>
          <w:lang w:val="es-ES"/>
        </w:rPr>
      </w:pPr>
    </w:p>
    <w:p w:rsidR="00A02365" w:rsidRPr="002A278F" w:rsidRDefault="00A02365">
      <w:pPr>
        <w:pStyle w:val="ormal"/>
        <w:tabs>
          <w:tab w:val="left" w:pos="540"/>
        </w:tabs>
        <w:suppressAutoHyphens w:val="0"/>
        <w:rPr>
          <w:b w:val="0"/>
          <w:bCs/>
          <w:lang w:val="es-ES"/>
        </w:rPr>
      </w:pPr>
    </w:p>
    <w:p w:rsidR="00A02365" w:rsidRPr="002A278F" w:rsidRDefault="00A02365">
      <w:pPr>
        <w:pStyle w:val="ormal"/>
        <w:tabs>
          <w:tab w:val="left" w:pos="540"/>
        </w:tabs>
        <w:suppressAutoHyphens w:val="0"/>
        <w:rPr>
          <w:b w:val="0"/>
          <w:bCs/>
          <w:lang w:val="es-ES"/>
        </w:rPr>
      </w:pPr>
    </w:p>
    <w:p w:rsidR="00A02365" w:rsidRPr="002A278F" w:rsidRDefault="00A02365">
      <w:pPr>
        <w:pStyle w:val="ormal"/>
        <w:tabs>
          <w:tab w:val="left" w:pos="540"/>
        </w:tabs>
        <w:suppressAutoHyphens w:val="0"/>
        <w:rPr>
          <w:b w:val="0"/>
          <w:bCs/>
          <w:lang w:val="es-ES"/>
        </w:rPr>
      </w:pPr>
      <w:r w:rsidRPr="002A278F">
        <w:rPr>
          <w:b w:val="0"/>
          <w:noProof/>
          <w:lang w:val="es-ES"/>
        </w:rPr>
        <w:t xml:space="preserve">La información detallada de este medicamento está disponible en la página web de la Agencia Europea </w:t>
      </w:r>
      <w:r w:rsidR="0041653F" w:rsidRPr="002A278F">
        <w:rPr>
          <w:b w:val="0"/>
          <w:noProof/>
          <w:lang w:val="es-ES"/>
        </w:rPr>
        <w:t xml:space="preserve">de </w:t>
      </w:r>
      <w:r w:rsidRPr="002A278F">
        <w:rPr>
          <w:b w:val="0"/>
          <w:noProof/>
          <w:lang w:val="es-ES"/>
        </w:rPr>
        <w:t>Medicamento</w:t>
      </w:r>
      <w:r w:rsidR="0041653F" w:rsidRPr="002A278F">
        <w:rPr>
          <w:b w:val="0"/>
          <w:noProof/>
          <w:lang w:val="es-ES"/>
        </w:rPr>
        <w:t>s</w:t>
      </w:r>
      <w:r w:rsidRPr="002A278F">
        <w:rPr>
          <w:b w:val="0"/>
          <w:noProof/>
          <w:lang w:val="es-ES"/>
        </w:rPr>
        <w:t xml:space="preserve"> </w:t>
      </w:r>
      <w:r w:rsidR="0041653F" w:rsidRPr="002A278F">
        <w:rPr>
          <w:b w:val="0"/>
          <w:noProof/>
          <w:lang w:val="es-ES"/>
        </w:rPr>
        <w:t>http://www.ema.europa.eu</w:t>
      </w:r>
      <w:r w:rsidR="002978B9" w:rsidRPr="002A278F">
        <w:rPr>
          <w:b w:val="0"/>
          <w:noProof/>
          <w:lang w:val="es-ES"/>
        </w:rPr>
        <w:t>.</w:t>
      </w:r>
    </w:p>
    <w:p w:rsidR="00A02365" w:rsidRPr="002A278F" w:rsidRDefault="00A02365">
      <w:pPr>
        <w:pStyle w:val="ormal"/>
        <w:tabs>
          <w:tab w:val="left" w:pos="540"/>
        </w:tabs>
        <w:suppressAutoHyphens w:val="0"/>
        <w:rPr>
          <w:b w:val="0"/>
          <w:bCs/>
          <w:lang w:val="es-ES"/>
        </w:rPr>
      </w:pPr>
    </w:p>
    <w:p w:rsidR="00A02365" w:rsidRPr="002A278F" w:rsidRDefault="00A02365">
      <w:pPr>
        <w:suppressAutoHyphens/>
        <w:spacing w:line="260" w:lineRule="exact"/>
        <w:jc w:val="center"/>
        <w:rPr>
          <w:sz w:val="22"/>
          <w:szCs w:val="22"/>
          <w:lang w:val="es-ES"/>
        </w:rPr>
      </w:pPr>
      <w:r w:rsidRPr="002A278F">
        <w:rPr>
          <w:sz w:val="22"/>
          <w:szCs w:val="22"/>
          <w:lang w:val="es-ES"/>
        </w:rPr>
        <w:br w:type="page"/>
      </w:r>
    </w:p>
    <w:p w:rsidR="00A02365" w:rsidRPr="002A278F" w:rsidRDefault="00A02365">
      <w:pPr>
        <w:suppressAutoHyphens/>
        <w:spacing w:line="260" w:lineRule="exact"/>
        <w:jc w:val="center"/>
        <w:rPr>
          <w:sz w:val="22"/>
          <w:szCs w:val="22"/>
          <w:lang w:val="es-ES"/>
        </w:rPr>
      </w:pPr>
    </w:p>
    <w:p w:rsidR="00A02365" w:rsidRPr="002A278F" w:rsidRDefault="00A02365">
      <w:pPr>
        <w:suppressAutoHyphens/>
        <w:spacing w:line="260" w:lineRule="exact"/>
        <w:jc w:val="center"/>
        <w:rPr>
          <w:sz w:val="22"/>
          <w:szCs w:val="22"/>
          <w:lang w:val="es-ES"/>
        </w:rPr>
      </w:pPr>
    </w:p>
    <w:p w:rsidR="00A02365" w:rsidRPr="002A278F" w:rsidRDefault="00A02365">
      <w:pPr>
        <w:suppressAutoHyphens/>
        <w:spacing w:line="260" w:lineRule="exact"/>
        <w:jc w:val="center"/>
        <w:rPr>
          <w:sz w:val="22"/>
          <w:szCs w:val="22"/>
          <w:lang w:val="es-ES"/>
        </w:rPr>
      </w:pPr>
    </w:p>
    <w:p w:rsidR="00A02365" w:rsidRPr="002A278F" w:rsidRDefault="00A02365">
      <w:pPr>
        <w:suppressAutoHyphens/>
        <w:spacing w:line="260" w:lineRule="exact"/>
        <w:jc w:val="center"/>
        <w:rPr>
          <w:sz w:val="22"/>
          <w:szCs w:val="22"/>
          <w:lang w:val="es-ES"/>
        </w:rPr>
      </w:pPr>
    </w:p>
    <w:p w:rsidR="00A02365" w:rsidRPr="002A278F" w:rsidRDefault="00A02365">
      <w:pPr>
        <w:suppressAutoHyphens/>
        <w:spacing w:line="260" w:lineRule="exact"/>
        <w:jc w:val="center"/>
        <w:rPr>
          <w:sz w:val="22"/>
          <w:szCs w:val="22"/>
          <w:lang w:val="es-ES"/>
        </w:rPr>
      </w:pPr>
    </w:p>
    <w:p w:rsidR="00A02365" w:rsidRPr="002A278F" w:rsidRDefault="00A02365">
      <w:pPr>
        <w:suppressAutoHyphens/>
        <w:spacing w:line="260" w:lineRule="exact"/>
        <w:jc w:val="center"/>
        <w:rPr>
          <w:sz w:val="22"/>
          <w:szCs w:val="22"/>
          <w:lang w:val="es-ES"/>
        </w:rPr>
      </w:pPr>
    </w:p>
    <w:p w:rsidR="00A02365" w:rsidRPr="002A278F" w:rsidRDefault="00A02365">
      <w:pPr>
        <w:suppressAutoHyphens/>
        <w:spacing w:line="260" w:lineRule="exact"/>
        <w:jc w:val="center"/>
        <w:rPr>
          <w:sz w:val="22"/>
          <w:szCs w:val="22"/>
          <w:lang w:val="es-ES"/>
        </w:rPr>
      </w:pPr>
    </w:p>
    <w:p w:rsidR="00A02365" w:rsidRPr="002A278F" w:rsidRDefault="00A02365">
      <w:pPr>
        <w:suppressAutoHyphens/>
        <w:spacing w:line="260" w:lineRule="exact"/>
        <w:jc w:val="center"/>
        <w:rPr>
          <w:sz w:val="22"/>
          <w:szCs w:val="22"/>
          <w:lang w:val="es-ES"/>
        </w:rPr>
      </w:pPr>
    </w:p>
    <w:p w:rsidR="00A02365" w:rsidRPr="002A278F" w:rsidRDefault="00A02365">
      <w:pPr>
        <w:suppressAutoHyphens/>
        <w:spacing w:line="260" w:lineRule="exact"/>
        <w:jc w:val="center"/>
        <w:rPr>
          <w:sz w:val="22"/>
          <w:szCs w:val="22"/>
          <w:lang w:val="es-ES"/>
        </w:rPr>
      </w:pPr>
    </w:p>
    <w:p w:rsidR="00A02365" w:rsidRPr="002A278F" w:rsidRDefault="00A02365">
      <w:pPr>
        <w:suppressAutoHyphens/>
        <w:spacing w:line="260" w:lineRule="exact"/>
        <w:jc w:val="center"/>
        <w:rPr>
          <w:sz w:val="22"/>
          <w:szCs w:val="22"/>
          <w:lang w:val="es-ES"/>
        </w:rPr>
      </w:pPr>
    </w:p>
    <w:p w:rsidR="00A02365" w:rsidRPr="002A278F" w:rsidRDefault="00A02365">
      <w:pPr>
        <w:suppressAutoHyphens/>
        <w:spacing w:line="260" w:lineRule="exact"/>
        <w:jc w:val="center"/>
        <w:rPr>
          <w:sz w:val="22"/>
          <w:szCs w:val="22"/>
          <w:lang w:val="es-ES"/>
        </w:rPr>
      </w:pPr>
    </w:p>
    <w:p w:rsidR="00A02365" w:rsidRPr="002A278F" w:rsidRDefault="00A02365">
      <w:pPr>
        <w:suppressAutoHyphens/>
        <w:spacing w:line="260" w:lineRule="exact"/>
        <w:jc w:val="center"/>
        <w:rPr>
          <w:sz w:val="22"/>
          <w:szCs w:val="22"/>
          <w:lang w:val="es-ES"/>
        </w:rPr>
      </w:pPr>
    </w:p>
    <w:p w:rsidR="00A02365" w:rsidRPr="002A278F" w:rsidRDefault="00A02365">
      <w:pPr>
        <w:suppressAutoHyphens/>
        <w:spacing w:line="260" w:lineRule="exact"/>
        <w:jc w:val="center"/>
        <w:rPr>
          <w:sz w:val="22"/>
          <w:szCs w:val="22"/>
          <w:lang w:val="es-ES"/>
        </w:rPr>
      </w:pPr>
    </w:p>
    <w:p w:rsidR="00A02365" w:rsidRPr="002A278F" w:rsidRDefault="00A02365">
      <w:pPr>
        <w:suppressAutoHyphens/>
        <w:spacing w:line="260" w:lineRule="exact"/>
        <w:jc w:val="center"/>
        <w:rPr>
          <w:sz w:val="22"/>
          <w:szCs w:val="22"/>
          <w:lang w:val="es-ES"/>
        </w:rPr>
      </w:pPr>
    </w:p>
    <w:p w:rsidR="00A02365" w:rsidRPr="002A278F" w:rsidRDefault="00A02365">
      <w:pPr>
        <w:suppressAutoHyphens/>
        <w:spacing w:line="260" w:lineRule="exact"/>
        <w:jc w:val="center"/>
        <w:rPr>
          <w:sz w:val="22"/>
          <w:szCs w:val="22"/>
          <w:lang w:val="es-ES"/>
        </w:rPr>
      </w:pPr>
    </w:p>
    <w:p w:rsidR="00A02365" w:rsidRPr="002A278F" w:rsidRDefault="00A02365">
      <w:pPr>
        <w:suppressAutoHyphens/>
        <w:spacing w:line="260" w:lineRule="exact"/>
        <w:jc w:val="center"/>
        <w:rPr>
          <w:sz w:val="22"/>
          <w:szCs w:val="22"/>
          <w:lang w:val="es-ES"/>
        </w:rPr>
      </w:pPr>
    </w:p>
    <w:p w:rsidR="00A02365" w:rsidRPr="002A278F" w:rsidRDefault="00A02365">
      <w:pPr>
        <w:suppressAutoHyphens/>
        <w:spacing w:line="260" w:lineRule="exact"/>
        <w:jc w:val="center"/>
        <w:rPr>
          <w:sz w:val="22"/>
          <w:szCs w:val="22"/>
          <w:lang w:val="es-ES"/>
        </w:rPr>
      </w:pPr>
    </w:p>
    <w:p w:rsidR="00A02365" w:rsidRPr="002A278F" w:rsidRDefault="00A02365">
      <w:pPr>
        <w:suppressAutoHyphens/>
        <w:spacing w:line="260" w:lineRule="exact"/>
        <w:jc w:val="center"/>
        <w:rPr>
          <w:sz w:val="22"/>
          <w:szCs w:val="22"/>
          <w:lang w:val="es-ES"/>
        </w:rPr>
      </w:pPr>
    </w:p>
    <w:p w:rsidR="00A02365" w:rsidRPr="002A278F" w:rsidRDefault="00A02365">
      <w:pPr>
        <w:suppressAutoHyphens/>
        <w:spacing w:line="260" w:lineRule="exact"/>
        <w:jc w:val="center"/>
        <w:rPr>
          <w:sz w:val="22"/>
          <w:szCs w:val="22"/>
          <w:lang w:val="es-ES"/>
        </w:rPr>
      </w:pPr>
    </w:p>
    <w:p w:rsidR="00A02365" w:rsidRPr="002A278F" w:rsidRDefault="00A02365">
      <w:pPr>
        <w:suppressAutoHyphens/>
        <w:spacing w:line="260" w:lineRule="exact"/>
        <w:jc w:val="center"/>
        <w:rPr>
          <w:sz w:val="22"/>
          <w:szCs w:val="22"/>
          <w:lang w:val="es-ES"/>
        </w:rPr>
      </w:pPr>
    </w:p>
    <w:p w:rsidR="00A02365" w:rsidRPr="002A278F" w:rsidRDefault="00A02365">
      <w:pPr>
        <w:suppressAutoHyphens/>
        <w:spacing w:line="260" w:lineRule="exact"/>
        <w:jc w:val="center"/>
        <w:rPr>
          <w:sz w:val="22"/>
          <w:szCs w:val="22"/>
          <w:lang w:val="es-ES"/>
        </w:rPr>
      </w:pPr>
    </w:p>
    <w:p w:rsidR="00A02365" w:rsidRPr="002A278F" w:rsidRDefault="00A02365">
      <w:pPr>
        <w:suppressAutoHyphens/>
        <w:spacing w:line="260" w:lineRule="exact"/>
        <w:jc w:val="center"/>
        <w:rPr>
          <w:sz w:val="22"/>
          <w:szCs w:val="22"/>
          <w:lang w:val="es-ES"/>
        </w:rPr>
      </w:pPr>
    </w:p>
    <w:p w:rsidR="00A02365" w:rsidRPr="002A278F" w:rsidRDefault="00A02365">
      <w:pPr>
        <w:tabs>
          <w:tab w:val="left" w:pos="3960"/>
        </w:tabs>
        <w:suppressAutoHyphens/>
        <w:spacing w:line="260" w:lineRule="exact"/>
        <w:jc w:val="center"/>
        <w:rPr>
          <w:b/>
          <w:sz w:val="22"/>
          <w:szCs w:val="22"/>
          <w:lang w:val="es-ES"/>
        </w:rPr>
      </w:pPr>
      <w:r w:rsidRPr="002A278F">
        <w:rPr>
          <w:b/>
          <w:sz w:val="22"/>
          <w:szCs w:val="22"/>
          <w:lang w:val="es-ES"/>
        </w:rPr>
        <w:t>ANEXO II</w:t>
      </w:r>
    </w:p>
    <w:p w:rsidR="00A02365" w:rsidRPr="002A278F" w:rsidRDefault="00A02365">
      <w:pPr>
        <w:suppressAutoHyphens/>
        <w:spacing w:line="260" w:lineRule="exact"/>
        <w:jc w:val="center"/>
        <w:rPr>
          <w:sz w:val="22"/>
          <w:szCs w:val="22"/>
          <w:lang w:val="es-ES"/>
        </w:rPr>
      </w:pPr>
    </w:p>
    <w:p w:rsidR="00A02365" w:rsidRPr="002A278F" w:rsidRDefault="00A02365" w:rsidP="00C04332">
      <w:pPr>
        <w:pStyle w:val="BlockText"/>
      </w:pPr>
      <w:r w:rsidRPr="002A278F">
        <w:t>A.</w:t>
      </w:r>
      <w:r w:rsidRPr="002A278F">
        <w:tab/>
        <w:t>FABRICA</w:t>
      </w:r>
      <w:r w:rsidR="00C04332" w:rsidRPr="002A278F">
        <w:t>NTE</w:t>
      </w:r>
      <w:r w:rsidRPr="002A278F">
        <w:t xml:space="preserve"> RESPONSABLE DE LA LIBERACIÓN DE LOS LOTES</w:t>
      </w:r>
    </w:p>
    <w:p w:rsidR="00A02365" w:rsidRPr="002A278F" w:rsidRDefault="00A02365">
      <w:pPr>
        <w:suppressAutoHyphens/>
        <w:spacing w:line="260" w:lineRule="exact"/>
        <w:rPr>
          <w:b/>
          <w:sz w:val="22"/>
          <w:szCs w:val="22"/>
          <w:lang w:val="es-ES"/>
        </w:rPr>
      </w:pPr>
    </w:p>
    <w:p w:rsidR="00A02365" w:rsidRPr="002A278F" w:rsidRDefault="00A02365" w:rsidP="008D404B">
      <w:pPr>
        <w:pStyle w:val="BlockText"/>
      </w:pPr>
      <w:r w:rsidRPr="002A278F">
        <w:t>B.</w:t>
      </w:r>
      <w:r w:rsidRPr="002A278F">
        <w:tab/>
        <w:t>CONDICIONES</w:t>
      </w:r>
      <w:r w:rsidRPr="002A278F">
        <w:rPr>
          <w:bCs/>
        </w:rPr>
        <w:t xml:space="preserve"> </w:t>
      </w:r>
      <w:r w:rsidR="008D404B" w:rsidRPr="002A278F">
        <w:rPr>
          <w:bCs/>
          <w:noProof/>
          <w:szCs w:val="24"/>
          <w:lang w:val="es-ES_tradnl"/>
        </w:rPr>
        <w:t>O RESTRICCIONES DE SUMINISTRO Y USO</w:t>
      </w:r>
    </w:p>
    <w:p w:rsidR="008E5228" w:rsidRPr="002A278F" w:rsidRDefault="008E5228" w:rsidP="008D404B">
      <w:pPr>
        <w:pStyle w:val="BlockText"/>
      </w:pPr>
    </w:p>
    <w:p w:rsidR="00985D19" w:rsidRPr="002A278F" w:rsidRDefault="00985D19" w:rsidP="00985D19">
      <w:pPr>
        <w:suppressLineNumbers/>
        <w:ind w:left="1701" w:right="1558" w:hanging="621"/>
        <w:rPr>
          <w:b/>
          <w:sz w:val="22"/>
          <w:szCs w:val="22"/>
          <w:lang w:val="es-ES"/>
        </w:rPr>
      </w:pPr>
      <w:r w:rsidRPr="002A278F">
        <w:rPr>
          <w:b/>
          <w:sz w:val="22"/>
          <w:szCs w:val="22"/>
          <w:lang w:val="es-ES"/>
        </w:rPr>
        <w:t>C.</w:t>
      </w:r>
      <w:r w:rsidRPr="002A278F">
        <w:rPr>
          <w:b/>
          <w:sz w:val="22"/>
          <w:szCs w:val="22"/>
          <w:lang w:val="es-ES"/>
        </w:rPr>
        <w:tab/>
        <w:t>OTRAS CONDICIONES Y REQUISITOS DE LA AUTORIZACIÓN DE COMERCIALIZACIÓN</w:t>
      </w:r>
    </w:p>
    <w:p w:rsidR="00985D19" w:rsidRPr="002A278F" w:rsidRDefault="00985D19" w:rsidP="00985D19">
      <w:pPr>
        <w:suppressLineNumbers/>
        <w:ind w:left="1701" w:right="1558" w:hanging="850"/>
        <w:rPr>
          <w:b/>
          <w:sz w:val="22"/>
          <w:szCs w:val="22"/>
          <w:lang w:val="es-ES"/>
        </w:rPr>
      </w:pPr>
    </w:p>
    <w:p w:rsidR="00985D19" w:rsidRPr="002A278F" w:rsidRDefault="00985D19" w:rsidP="00985D19">
      <w:pPr>
        <w:suppressLineNumbers/>
        <w:ind w:left="1701" w:right="1416" w:hanging="621"/>
        <w:rPr>
          <w:b/>
          <w:sz w:val="22"/>
          <w:szCs w:val="22"/>
          <w:lang w:val="es-ES"/>
        </w:rPr>
      </w:pPr>
      <w:r w:rsidRPr="002A278F">
        <w:rPr>
          <w:b/>
          <w:sz w:val="22"/>
          <w:szCs w:val="22"/>
          <w:lang w:val="es-ES"/>
        </w:rPr>
        <w:t>D.</w:t>
      </w:r>
      <w:r w:rsidRPr="002A278F">
        <w:rPr>
          <w:b/>
          <w:sz w:val="22"/>
          <w:szCs w:val="22"/>
          <w:lang w:val="es-ES"/>
        </w:rPr>
        <w:tab/>
        <w:t>CONDICIONES O RESTRICCIONES EN RELACIÓN CON LA UTILIZACIÓN SEGURA Y EFICAZ DEL MEDICAMENTO</w:t>
      </w:r>
    </w:p>
    <w:p w:rsidR="00985D19" w:rsidRPr="002A278F" w:rsidRDefault="00985D19" w:rsidP="008D404B">
      <w:pPr>
        <w:pStyle w:val="BlockText"/>
      </w:pPr>
    </w:p>
    <w:p w:rsidR="00A02365" w:rsidRPr="002A278F" w:rsidRDefault="00A02365" w:rsidP="00DC1338">
      <w:pPr>
        <w:pStyle w:val="TitleB"/>
        <w:ind w:left="720" w:hanging="720"/>
      </w:pPr>
      <w:r w:rsidRPr="002A278F">
        <w:br w:type="page"/>
        <w:t>A.</w:t>
      </w:r>
      <w:r w:rsidRPr="002A278F">
        <w:tab/>
        <w:t>FABRICA</w:t>
      </w:r>
      <w:r w:rsidR="001C78D6" w:rsidRPr="002A278F">
        <w:t>NTE</w:t>
      </w:r>
      <w:r w:rsidRPr="002A278F">
        <w:t xml:space="preserve"> RESPONSABLE DE LA LIBERACIÓN DE LOS LOTES</w:t>
      </w:r>
    </w:p>
    <w:p w:rsidR="00A02365" w:rsidRPr="002A278F" w:rsidRDefault="00A02365">
      <w:pPr>
        <w:suppressAutoHyphens/>
        <w:spacing w:line="260" w:lineRule="exact"/>
        <w:rPr>
          <w:sz w:val="22"/>
          <w:szCs w:val="22"/>
          <w:lang w:val="es-ES"/>
        </w:rPr>
      </w:pPr>
    </w:p>
    <w:p w:rsidR="00E34014" w:rsidRDefault="00E34014" w:rsidP="00E34014">
      <w:pPr>
        <w:suppressAutoHyphens/>
        <w:spacing w:line="260" w:lineRule="exact"/>
        <w:rPr>
          <w:sz w:val="22"/>
          <w:szCs w:val="22"/>
          <w:u w:val="single"/>
          <w:lang w:val="es-ES"/>
        </w:rPr>
      </w:pPr>
      <w:r>
        <w:rPr>
          <w:sz w:val="22"/>
          <w:szCs w:val="22"/>
          <w:u w:val="single"/>
          <w:lang w:val="es-ES"/>
        </w:rPr>
        <w:t>Nombre y dirección del fabricante responsable de la liberación de los lotes</w:t>
      </w:r>
    </w:p>
    <w:p w:rsidR="00E34014" w:rsidRDefault="00E34014" w:rsidP="00E34014">
      <w:pPr>
        <w:pStyle w:val="PILMAHaddress"/>
        <w:tabs>
          <w:tab w:val="left" w:pos="720"/>
        </w:tabs>
        <w:rPr>
          <w:lang w:val="fr-FR"/>
        </w:rPr>
      </w:pPr>
      <w:r>
        <w:rPr>
          <w:lang w:val="fr-FR"/>
        </w:rPr>
        <w:t xml:space="preserve">Eurofins PROXY </w:t>
      </w:r>
      <w:r w:rsidRPr="00E34014">
        <w:rPr>
          <w:lang w:val="fr-FR"/>
        </w:rPr>
        <w:t>Laboratories</w:t>
      </w:r>
      <w:r>
        <w:rPr>
          <w:lang w:val="fr-FR"/>
        </w:rPr>
        <w:t xml:space="preserve"> B.V.</w:t>
      </w:r>
    </w:p>
    <w:p w:rsidR="00E34014" w:rsidRPr="00E34014" w:rsidRDefault="00E34014" w:rsidP="00E34014">
      <w:pPr>
        <w:pStyle w:val="PILMAHaddress"/>
        <w:tabs>
          <w:tab w:val="left" w:pos="720"/>
        </w:tabs>
        <w:rPr>
          <w:lang w:val="es-ES"/>
        </w:rPr>
      </w:pPr>
      <w:r w:rsidRPr="00E34014">
        <w:rPr>
          <w:lang w:val="es-ES"/>
        </w:rPr>
        <w:t>Archimedesweg 25</w:t>
      </w:r>
    </w:p>
    <w:p w:rsidR="00E34014" w:rsidRPr="00E34014" w:rsidRDefault="00E34014" w:rsidP="00E34014">
      <w:pPr>
        <w:pStyle w:val="PILMAHaddress"/>
        <w:tabs>
          <w:tab w:val="left" w:pos="720"/>
        </w:tabs>
        <w:rPr>
          <w:lang w:val="es-ES"/>
        </w:rPr>
      </w:pPr>
      <w:r w:rsidRPr="00E34014">
        <w:rPr>
          <w:lang w:val="es-ES"/>
        </w:rPr>
        <w:t>2333 CM Leiden</w:t>
      </w:r>
    </w:p>
    <w:p w:rsidR="00E34014" w:rsidRDefault="00E34014" w:rsidP="00E34014">
      <w:pPr>
        <w:suppressAutoHyphens/>
        <w:spacing w:line="260" w:lineRule="exact"/>
        <w:rPr>
          <w:sz w:val="22"/>
          <w:szCs w:val="22"/>
          <w:lang w:val="es-ES"/>
        </w:rPr>
      </w:pPr>
      <w:r>
        <w:rPr>
          <w:sz w:val="22"/>
          <w:szCs w:val="22"/>
          <w:lang w:val="es-ES"/>
        </w:rPr>
        <w:t>Países Bajos</w:t>
      </w:r>
    </w:p>
    <w:p w:rsidR="00E34014" w:rsidRDefault="00E34014" w:rsidP="00E34014">
      <w:pPr>
        <w:suppressAutoHyphens/>
        <w:spacing w:line="260" w:lineRule="exact"/>
        <w:rPr>
          <w:sz w:val="22"/>
          <w:szCs w:val="22"/>
          <w:lang w:val="es-ES"/>
        </w:rPr>
      </w:pPr>
    </w:p>
    <w:p w:rsidR="00E34014" w:rsidRDefault="00E34014" w:rsidP="00E34014">
      <w:pPr>
        <w:suppressAutoHyphens/>
        <w:spacing w:line="260" w:lineRule="exact"/>
        <w:rPr>
          <w:sz w:val="22"/>
          <w:szCs w:val="22"/>
          <w:lang w:val="es-ES"/>
        </w:rPr>
      </w:pPr>
      <w:r>
        <w:rPr>
          <w:sz w:val="22"/>
          <w:szCs w:val="22"/>
          <w:lang w:val="es-ES"/>
        </w:rPr>
        <w:t>El prospecto impreso del medicamento debe especificar el nombre y dirección del fabricante responsable de la liberación del lote en cuestión.</w:t>
      </w:r>
    </w:p>
    <w:p w:rsidR="00E34014" w:rsidRDefault="00E34014" w:rsidP="00E34014">
      <w:pPr>
        <w:suppressAutoHyphens/>
        <w:spacing w:line="260" w:lineRule="exact"/>
        <w:rPr>
          <w:sz w:val="22"/>
          <w:szCs w:val="22"/>
          <w:lang w:val="es-ES"/>
        </w:rPr>
      </w:pPr>
    </w:p>
    <w:p w:rsidR="00E34014" w:rsidRDefault="00E34014" w:rsidP="00E34014">
      <w:pPr>
        <w:suppressAutoHyphens/>
        <w:spacing w:line="260" w:lineRule="exact"/>
        <w:rPr>
          <w:sz w:val="22"/>
          <w:szCs w:val="22"/>
          <w:lang w:val="es-ES"/>
        </w:rPr>
      </w:pPr>
    </w:p>
    <w:p w:rsidR="00A02365" w:rsidRPr="002A278F" w:rsidRDefault="00A02365" w:rsidP="00F30CE3">
      <w:pPr>
        <w:pStyle w:val="TitleB"/>
      </w:pPr>
      <w:r w:rsidRPr="002A278F">
        <w:t>B.</w:t>
      </w:r>
      <w:r w:rsidRPr="002A278F">
        <w:tab/>
        <w:t xml:space="preserve">CONDICIONES </w:t>
      </w:r>
      <w:r w:rsidR="00F30CE3" w:rsidRPr="002A278F">
        <w:rPr>
          <w:bCs/>
          <w:noProof/>
          <w:szCs w:val="24"/>
          <w:lang w:val="es-ES_tradnl"/>
        </w:rPr>
        <w:t>O RESTRICCIONES DE SUMINISTRO Y USO</w:t>
      </w:r>
    </w:p>
    <w:p w:rsidR="00673417" w:rsidRPr="002A278F" w:rsidRDefault="00673417" w:rsidP="007163D8">
      <w:pPr>
        <w:numPr>
          <w:ilvl w:val="12"/>
          <w:numId w:val="0"/>
        </w:numPr>
        <w:suppressAutoHyphens/>
        <w:spacing w:line="260" w:lineRule="exact"/>
        <w:rPr>
          <w:sz w:val="22"/>
          <w:szCs w:val="22"/>
          <w:lang w:val="es-ES"/>
        </w:rPr>
      </w:pPr>
    </w:p>
    <w:p w:rsidR="00A02365" w:rsidRPr="002A278F" w:rsidRDefault="00A02365" w:rsidP="00550B99">
      <w:pPr>
        <w:pStyle w:val="InsideAddress"/>
        <w:keepLines w:val="0"/>
        <w:numPr>
          <w:ilvl w:val="12"/>
          <w:numId w:val="0"/>
        </w:numPr>
        <w:suppressAutoHyphens/>
        <w:spacing w:line="260" w:lineRule="exact"/>
        <w:rPr>
          <w:rFonts w:ascii="Times New Roman" w:hAnsi="Times New Roman"/>
          <w:szCs w:val="22"/>
          <w:lang w:val="es-ES"/>
        </w:rPr>
      </w:pPr>
      <w:r w:rsidRPr="002A278F">
        <w:rPr>
          <w:rFonts w:ascii="Times New Roman" w:hAnsi="Times New Roman"/>
          <w:szCs w:val="22"/>
          <w:lang w:val="es-ES"/>
        </w:rPr>
        <w:t>Medicamento sujeto a prescripción médica restringida (</w:t>
      </w:r>
      <w:r w:rsidR="00550B99" w:rsidRPr="002A278F">
        <w:rPr>
          <w:rFonts w:ascii="Times New Roman" w:hAnsi="Times New Roman"/>
          <w:szCs w:val="22"/>
          <w:lang w:val="es-ES"/>
        </w:rPr>
        <w:t>v</w:t>
      </w:r>
      <w:r w:rsidRPr="002A278F">
        <w:rPr>
          <w:rFonts w:ascii="Times New Roman" w:hAnsi="Times New Roman"/>
          <w:szCs w:val="22"/>
          <w:lang w:val="es-ES"/>
        </w:rPr>
        <w:t>er Anexo I: Ficha Técnica o Resumen de las Características del Producto, sección 4.2).</w:t>
      </w:r>
    </w:p>
    <w:p w:rsidR="00A02365" w:rsidRPr="002A278F" w:rsidRDefault="00A02365">
      <w:pPr>
        <w:numPr>
          <w:ilvl w:val="12"/>
          <w:numId w:val="0"/>
        </w:numPr>
        <w:suppressAutoHyphens/>
        <w:spacing w:line="260" w:lineRule="exact"/>
        <w:rPr>
          <w:sz w:val="22"/>
          <w:szCs w:val="22"/>
          <w:lang w:val="es-ES"/>
        </w:rPr>
      </w:pPr>
    </w:p>
    <w:p w:rsidR="00DC1338" w:rsidRPr="002A278F" w:rsidRDefault="00DC1338">
      <w:pPr>
        <w:numPr>
          <w:ilvl w:val="12"/>
          <w:numId w:val="0"/>
        </w:numPr>
        <w:suppressAutoHyphens/>
        <w:spacing w:line="260" w:lineRule="exact"/>
        <w:rPr>
          <w:sz w:val="22"/>
          <w:szCs w:val="22"/>
          <w:lang w:val="es-ES"/>
        </w:rPr>
      </w:pPr>
    </w:p>
    <w:p w:rsidR="00A02365" w:rsidRPr="002A278F" w:rsidRDefault="00DC1338" w:rsidP="00DC1338">
      <w:pPr>
        <w:pStyle w:val="TitleB"/>
        <w:ind w:left="720" w:hanging="720"/>
      </w:pPr>
      <w:r w:rsidRPr="002A278F">
        <w:t>C.</w:t>
      </w:r>
      <w:r w:rsidRPr="002A278F">
        <w:tab/>
      </w:r>
      <w:r w:rsidR="00B60B47" w:rsidRPr="002A278F">
        <w:t xml:space="preserve">OTRAS </w:t>
      </w:r>
      <w:r w:rsidR="00A02365" w:rsidRPr="002A278F">
        <w:t xml:space="preserve">CONDICIONES </w:t>
      </w:r>
      <w:r w:rsidR="00B60B47" w:rsidRPr="002A278F">
        <w:t>Y REQUISITOS DE LA AUTORIZACIÓN DE COMERCIALIZACIÓN</w:t>
      </w:r>
    </w:p>
    <w:p w:rsidR="00673417" w:rsidRPr="002A278F" w:rsidRDefault="00673417" w:rsidP="007163D8">
      <w:pPr>
        <w:numPr>
          <w:ilvl w:val="12"/>
          <w:numId w:val="0"/>
        </w:numPr>
        <w:suppressAutoHyphens/>
        <w:spacing w:line="260" w:lineRule="exact"/>
        <w:rPr>
          <w:sz w:val="22"/>
          <w:szCs w:val="22"/>
          <w:lang w:val="es-ES"/>
        </w:rPr>
      </w:pPr>
    </w:p>
    <w:p w:rsidR="00596EB9" w:rsidRPr="002A278F" w:rsidRDefault="006E328B">
      <w:pPr>
        <w:numPr>
          <w:ilvl w:val="0"/>
          <w:numId w:val="3"/>
        </w:numPr>
        <w:suppressAutoHyphens/>
        <w:spacing w:line="260" w:lineRule="exact"/>
        <w:rPr>
          <w:b/>
          <w:sz w:val="22"/>
          <w:szCs w:val="22"/>
          <w:lang w:val="es-ES"/>
        </w:rPr>
      </w:pPr>
      <w:r w:rsidRPr="002A278F">
        <w:rPr>
          <w:b/>
          <w:sz w:val="22"/>
          <w:szCs w:val="22"/>
          <w:lang w:val="es-ES"/>
        </w:rPr>
        <w:t>Informes Periódicos de Seguridad</w:t>
      </w:r>
      <w:r w:rsidR="002742ED" w:rsidRPr="002A278F">
        <w:rPr>
          <w:b/>
          <w:sz w:val="22"/>
          <w:szCs w:val="22"/>
          <w:lang w:val="es-ES"/>
        </w:rPr>
        <w:t xml:space="preserve"> </w:t>
      </w:r>
      <w:r w:rsidR="002742ED" w:rsidRPr="002A278F">
        <w:rPr>
          <w:b/>
          <w:lang w:val="es-ES_tradnl"/>
        </w:rPr>
        <w:t>(IPS</w:t>
      </w:r>
      <w:r w:rsidR="005E50BB">
        <w:rPr>
          <w:b/>
          <w:lang w:val="es-ES_tradnl"/>
        </w:rPr>
        <w:t>s</w:t>
      </w:r>
      <w:r w:rsidR="002742ED" w:rsidRPr="002A278F">
        <w:rPr>
          <w:b/>
          <w:lang w:val="es-ES_tradnl"/>
        </w:rPr>
        <w:t>)</w:t>
      </w:r>
    </w:p>
    <w:p w:rsidR="00DC1338" w:rsidRPr="002A278F" w:rsidRDefault="00DC1338" w:rsidP="006829D2">
      <w:pPr>
        <w:suppressAutoHyphens/>
        <w:spacing w:line="260" w:lineRule="exact"/>
        <w:rPr>
          <w:sz w:val="22"/>
          <w:szCs w:val="22"/>
          <w:lang w:val="es-ES_tradnl"/>
        </w:rPr>
      </w:pPr>
    </w:p>
    <w:p w:rsidR="006829D2" w:rsidRPr="002A278F" w:rsidRDefault="00FB0306" w:rsidP="00B0393D">
      <w:pPr>
        <w:suppressAutoHyphens/>
        <w:spacing w:line="260" w:lineRule="exact"/>
        <w:rPr>
          <w:sz w:val="22"/>
          <w:szCs w:val="22"/>
          <w:lang w:val="es-ES_tradnl"/>
        </w:rPr>
      </w:pPr>
      <w:r w:rsidRPr="00FB0306">
        <w:rPr>
          <w:sz w:val="22"/>
          <w:szCs w:val="22"/>
          <w:lang w:val="es-ES_tradnl"/>
        </w:rPr>
        <w:t>Los requerimientos para la presentación</w:t>
      </w:r>
      <w:r>
        <w:rPr>
          <w:sz w:val="22"/>
          <w:szCs w:val="22"/>
          <w:lang w:val="es-ES_tradnl"/>
        </w:rPr>
        <w:t xml:space="preserve"> de</w:t>
      </w:r>
      <w:r w:rsidRPr="00FB0306">
        <w:rPr>
          <w:sz w:val="22"/>
          <w:szCs w:val="22"/>
          <w:lang w:val="es-ES_tradnl"/>
        </w:rPr>
        <w:t xml:space="preserve"> </w:t>
      </w:r>
      <w:r w:rsidR="00684A7C" w:rsidRPr="002A278F">
        <w:rPr>
          <w:sz w:val="22"/>
          <w:szCs w:val="22"/>
          <w:lang w:val="es-ES_tradnl"/>
        </w:rPr>
        <w:t>los</w:t>
      </w:r>
      <w:r w:rsidR="005E50BB">
        <w:rPr>
          <w:sz w:val="22"/>
          <w:szCs w:val="22"/>
          <w:lang w:val="es-ES_tradnl"/>
        </w:rPr>
        <w:t xml:space="preserve"> IPSs</w:t>
      </w:r>
      <w:r w:rsidR="00684A7C" w:rsidRPr="002A278F">
        <w:rPr>
          <w:sz w:val="22"/>
          <w:szCs w:val="22"/>
          <w:lang w:val="es-ES_tradnl"/>
        </w:rPr>
        <w:t xml:space="preserve"> para este medicamento </w:t>
      </w:r>
      <w:r>
        <w:rPr>
          <w:sz w:val="22"/>
          <w:szCs w:val="22"/>
          <w:lang w:val="es-ES_tradnl"/>
        </w:rPr>
        <w:t>se</w:t>
      </w:r>
      <w:r w:rsidR="00684A7C" w:rsidRPr="002A278F">
        <w:rPr>
          <w:sz w:val="22"/>
          <w:szCs w:val="22"/>
          <w:lang w:val="es-ES_tradnl"/>
        </w:rPr>
        <w:t xml:space="preserve"> establec</w:t>
      </w:r>
      <w:r>
        <w:rPr>
          <w:sz w:val="22"/>
          <w:szCs w:val="22"/>
          <w:lang w:val="es-ES_tradnl"/>
        </w:rPr>
        <w:t>en</w:t>
      </w:r>
      <w:r w:rsidR="00684A7C" w:rsidRPr="002A278F">
        <w:rPr>
          <w:sz w:val="22"/>
          <w:szCs w:val="22"/>
          <w:lang w:val="es-ES_tradnl"/>
        </w:rPr>
        <w:t xml:space="preserve"> en la lista de fechas de referencia de la Unión (lista EURD) prevista en el artículo 107</w:t>
      </w:r>
      <w:r>
        <w:rPr>
          <w:sz w:val="22"/>
          <w:szCs w:val="22"/>
          <w:lang w:val="es-ES_tradnl"/>
        </w:rPr>
        <w:t>qua</w:t>
      </w:r>
      <w:r w:rsidR="00684A7C" w:rsidRPr="002A278F">
        <w:rPr>
          <w:sz w:val="22"/>
          <w:szCs w:val="22"/>
          <w:lang w:val="es-ES_tradnl"/>
        </w:rPr>
        <w:t xml:space="preserve">ter, </w:t>
      </w:r>
      <w:r>
        <w:rPr>
          <w:sz w:val="22"/>
          <w:szCs w:val="22"/>
          <w:lang w:val="es-ES_tradnl"/>
        </w:rPr>
        <w:t>apartado</w:t>
      </w:r>
      <w:r w:rsidR="00684A7C" w:rsidRPr="002A278F">
        <w:rPr>
          <w:sz w:val="22"/>
          <w:szCs w:val="22"/>
          <w:lang w:val="es-ES_tradnl"/>
        </w:rPr>
        <w:t xml:space="preserve"> 7, de la Directiva 2001/83/CE y </w:t>
      </w:r>
      <w:r w:rsidR="00B66DA8">
        <w:rPr>
          <w:sz w:val="22"/>
          <w:szCs w:val="22"/>
          <w:lang w:val="es-ES_tradnl"/>
        </w:rPr>
        <w:t xml:space="preserve">cualquier actualización posterior </w:t>
      </w:r>
      <w:r w:rsidR="00684A7C" w:rsidRPr="002A278F">
        <w:rPr>
          <w:sz w:val="22"/>
          <w:szCs w:val="22"/>
          <w:lang w:val="es-ES_tradnl"/>
        </w:rPr>
        <w:t>publicad</w:t>
      </w:r>
      <w:r>
        <w:rPr>
          <w:sz w:val="22"/>
          <w:szCs w:val="22"/>
          <w:lang w:val="es-ES_tradnl"/>
        </w:rPr>
        <w:t>a</w:t>
      </w:r>
      <w:r w:rsidR="00684A7C" w:rsidRPr="002A278F">
        <w:rPr>
          <w:sz w:val="22"/>
          <w:szCs w:val="22"/>
          <w:lang w:val="es-ES_tradnl"/>
        </w:rPr>
        <w:t xml:space="preserve"> en el portal web europeo sobre medicamentos.</w:t>
      </w:r>
    </w:p>
    <w:p w:rsidR="00684A7C" w:rsidRPr="002A278F" w:rsidRDefault="00684A7C" w:rsidP="006829D2">
      <w:pPr>
        <w:suppressAutoHyphens/>
        <w:spacing w:line="260" w:lineRule="exact"/>
        <w:rPr>
          <w:b/>
          <w:sz w:val="20"/>
          <w:szCs w:val="20"/>
          <w:lang w:val="es-ES"/>
        </w:rPr>
      </w:pPr>
    </w:p>
    <w:p w:rsidR="00101727" w:rsidRPr="002A278F" w:rsidRDefault="00101727" w:rsidP="006829D2">
      <w:pPr>
        <w:suppressAutoHyphens/>
        <w:spacing w:line="260" w:lineRule="exact"/>
        <w:rPr>
          <w:b/>
          <w:sz w:val="20"/>
          <w:szCs w:val="20"/>
          <w:lang w:val="es-ES"/>
        </w:rPr>
      </w:pPr>
    </w:p>
    <w:p w:rsidR="00101727" w:rsidRPr="002A278F" w:rsidRDefault="00101727" w:rsidP="00DC1338">
      <w:pPr>
        <w:pStyle w:val="TitleB"/>
        <w:ind w:left="720" w:hanging="720"/>
      </w:pPr>
      <w:r w:rsidRPr="002A278F">
        <w:t>D.</w:t>
      </w:r>
      <w:r w:rsidRPr="002A278F">
        <w:tab/>
        <w:t>CONDICIONES O RESTRICCIONES EN RELACIÓN CON LA UTILIZACIÓN SEGURA Y EFICAZ DEL MEDICAMENTO</w:t>
      </w:r>
    </w:p>
    <w:p w:rsidR="00A02365" w:rsidRPr="002A278F" w:rsidRDefault="00A02365">
      <w:pPr>
        <w:suppressAutoHyphens/>
        <w:spacing w:line="260" w:lineRule="exact"/>
        <w:rPr>
          <w:sz w:val="22"/>
          <w:szCs w:val="22"/>
          <w:lang w:val="es-ES"/>
        </w:rPr>
      </w:pPr>
    </w:p>
    <w:p w:rsidR="00A02365" w:rsidRPr="00FB0306" w:rsidRDefault="00B6572A" w:rsidP="008C0163">
      <w:pPr>
        <w:numPr>
          <w:ilvl w:val="0"/>
          <w:numId w:val="17"/>
        </w:numPr>
        <w:suppressLineNumbers/>
        <w:tabs>
          <w:tab w:val="left" w:pos="567"/>
        </w:tabs>
        <w:spacing w:line="260" w:lineRule="exact"/>
        <w:ind w:right="-1" w:hanging="720"/>
        <w:rPr>
          <w:bCs/>
          <w:i/>
          <w:sz w:val="22"/>
          <w:szCs w:val="22"/>
          <w:lang w:val="es-ES"/>
        </w:rPr>
      </w:pPr>
      <w:r w:rsidRPr="00FB0306">
        <w:rPr>
          <w:b/>
          <w:bCs/>
          <w:noProof/>
          <w:sz w:val="22"/>
          <w:szCs w:val="22"/>
          <w:lang w:val="es-ES_tradnl"/>
        </w:rPr>
        <w:t xml:space="preserve">Plan de </w:t>
      </w:r>
      <w:r w:rsidR="005E50BB">
        <w:rPr>
          <w:b/>
          <w:bCs/>
          <w:noProof/>
          <w:sz w:val="22"/>
          <w:szCs w:val="22"/>
          <w:lang w:val="es-ES_tradnl"/>
        </w:rPr>
        <w:t>g</w:t>
      </w:r>
      <w:r w:rsidRPr="00FB0306">
        <w:rPr>
          <w:b/>
          <w:bCs/>
          <w:noProof/>
          <w:sz w:val="22"/>
          <w:szCs w:val="22"/>
          <w:lang w:val="es-ES_tradnl"/>
        </w:rPr>
        <w:t xml:space="preserve">estión de </w:t>
      </w:r>
      <w:r w:rsidR="005E50BB">
        <w:rPr>
          <w:b/>
          <w:bCs/>
          <w:noProof/>
          <w:sz w:val="22"/>
          <w:szCs w:val="22"/>
          <w:lang w:val="es-ES_tradnl"/>
        </w:rPr>
        <w:t>r</w:t>
      </w:r>
      <w:r w:rsidRPr="00FB0306">
        <w:rPr>
          <w:b/>
          <w:bCs/>
          <w:noProof/>
          <w:sz w:val="22"/>
          <w:szCs w:val="22"/>
          <w:lang w:val="es-ES_tradnl"/>
        </w:rPr>
        <w:t>iesgos (PGR)</w:t>
      </w:r>
    </w:p>
    <w:p w:rsidR="00DC1338" w:rsidRPr="002A278F" w:rsidRDefault="00DC1338" w:rsidP="00262923">
      <w:pPr>
        <w:rPr>
          <w:sz w:val="22"/>
          <w:szCs w:val="22"/>
          <w:lang w:val="es-ES"/>
        </w:rPr>
      </w:pPr>
    </w:p>
    <w:p w:rsidR="00A02365" w:rsidRPr="002A278F" w:rsidRDefault="00A02365" w:rsidP="00262923">
      <w:pPr>
        <w:rPr>
          <w:sz w:val="22"/>
          <w:szCs w:val="22"/>
          <w:lang w:val="es-ES"/>
        </w:rPr>
      </w:pPr>
      <w:r w:rsidRPr="002A278F">
        <w:rPr>
          <w:sz w:val="22"/>
          <w:szCs w:val="22"/>
          <w:lang w:val="es-ES"/>
        </w:rPr>
        <w:t xml:space="preserve">El </w:t>
      </w:r>
      <w:r w:rsidR="005E50BB" w:rsidRPr="005E50BB">
        <w:rPr>
          <w:sz w:val="22"/>
          <w:szCs w:val="22"/>
          <w:lang w:val="es-ES"/>
        </w:rPr>
        <w:t xml:space="preserve">titular de la autorización de comercialización </w:t>
      </w:r>
      <w:r w:rsidR="005E50BB">
        <w:rPr>
          <w:sz w:val="22"/>
          <w:szCs w:val="22"/>
          <w:lang w:val="es-ES"/>
        </w:rPr>
        <w:t>(</w:t>
      </w:r>
      <w:r w:rsidRPr="002A278F">
        <w:rPr>
          <w:sz w:val="22"/>
          <w:szCs w:val="22"/>
          <w:lang w:val="es-ES"/>
        </w:rPr>
        <w:t>TAC</w:t>
      </w:r>
      <w:r w:rsidR="005E50BB">
        <w:rPr>
          <w:sz w:val="22"/>
          <w:szCs w:val="22"/>
          <w:lang w:val="es-ES"/>
        </w:rPr>
        <w:t>)</w:t>
      </w:r>
      <w:r w:rsidRPr="002A278F">
        <w:rPr>
          <w:sz w:val="22"/>
          <w:szCs w:val="22"/>
          <w:lang w:val="es-ES"/>
        </w:rPr>
        <w:t xml:space="preserve"> realizar</w:t>
      </w:r>
      <w:r w:rsidR="00A6224D" w:rsidRPr="002A278F">
        <w:rPr>
          <w:sz w:val="22"/>
          <w:szCs w:val="22"/>
          <w:lang w:val="es-ES"/>
        </w:rPr>
        <w:t>á</w:t>
      </w:r>
      <w:r w:rsidRPr="002A278F">
        <w:rPr>
          <w:sz w:val="22"/>
          <w:szCs w:val="22"/>
          <w:lang w:val="es-ES"/>
        </w:rPr>
        <w:t xml:space="preserve"> </w:t>
      </w:r>
      <w:r w:rsidR="00763AC1" w:rsidRPr="002A278F">
        <w:rPr>
          <w:sz w:val="22"/>
          <w:szCs w:val="22"/>
          <w:lang w:val="es-ES"/>
        </w:rPr>
        <w:t xml:space="preserve">las </w:t>
      </w:r>
      <w:r w:rsidRPr="002A278F">
        <w:rPr>
          <w:sz w:val="22"/>
          <w:szCs w:val="22"/>
          <w:lang w:val="es-ES"/>
        </w:rPr>
        <w:t>actividades</w:t>
      </w:r>
      <w:r w:rsidR="00A6224D" w:rsidRPr="002A278F">
        <w:rPr>
          <w:noProof/>
          <w:sz w:val="22"/>
          <w:szCs w:val="22"/>
          <w:lang w:val="es-ES_tradnl"/>
        </w:rPr>
        <w:t xml:space="preserve"> e intervenciones</w:t>
      </w:r>
      <w:r w:rsidRPr="002A278F">
        <w:rPr>
          <w:sz w:val="22"/>
          <w:szCs w:val="22"/>
          <w:lang w:val="es-ES"/>
        </w:rPr>
        <w:t xml:space="preserve"> </w:t>
      </w:r>
      <w:r w:rsidR="00763AC1" w:rsidRPr="002A278F">
        <w:rPr>
          <w:sz w:val="22"/>
          <w:szCs w:val="22"/>
          <w:lang w:val="es-ES"/>
        </w:rPr>
        <w:t>de farmacovigilancia</w:t>
      </w:r>
      <w:r w:rsidR="00262923" w:rsidRPr="002A278F">
        <w:rPr>
          <w:sz w:val="22"/>
          <w:szCs w:val="22"/>
          <w:lang w:val="es-ES"/>
        </w:rPr>
        <w:t xml:space="preserve"> necesarias </w:t>
      </w:r>
      <w:r w:rsidR="00A530C2" w:rsidRPr="002A278F">
        <w:rPr>
          <w:noProof/>
          <w:sz w:val="22"/>
          <w:szCs w:val="22"/>
          <w:lang w:val="es-ES_tradnl"/>
        </w:rPr>
        <w:t>según lo acordado en la versión del PGR</w:t>
      </w:r>
      <w:r w:rsidRPr="002A278F">
        <w:rPr>
          <w:sz w:val="22"/>
          <w:szCs w:val="22"/>
          <w:lang w:val="es-ES"/>
        </w:rPr>
        <w:t xml:space="preserve"> </w:t>
      </w:r>
      <w:r w:rsidR="00763AC1" w:rsidRPr="002A278F">
        <w:rPr>
          <w:sz w:val="22"/>
          <w:szCs w:val="22"/>
          <w:lang w:val="es-ES"/>
        </w:rPr>
        <w:t xml:space="preserve">incluido </w:t>
      </w:r>
      <w:r w:rsidRPr="002A278F">
        <w:rPr>
          <w:sz w:val="22"/>
          <w:szCs w:val="22"/>
          <w:lang w:val="es-ES"/>
        </w:rPr>
        <w:t xml:space="preserve">en el </w:t>
      </w:r>
      <w:r w:rsidR="00763AC1" w:rsidRPr="002A278F">
        <w:rPr>
          <w:sz w:val="22"/>
          <w:szCs w:val="22"/>
          <w:lang w:val="es-ES"/>
        </w:rPr>
        <w:t>M</w:t>
      </w:r>
      <w:r w:rsidRPr="002A278F">
        <w:rPr>
          <w:sz w:val="22"/>
          <w:szCs w:val="22"/>
          <w:lang w:val="es-ES"/>
        </w:rPr>
        <w:t>ódulo 1.8.2</w:t>
      </w:r>
      <w:r w:rsidR="00A06A1E" w:rsidRPr="002A278F">
        <w:rPr>
          <w:sz w:val="22"/>
          <w:szCs w:val="22"/>
          <w:lang w:val="es-ES"/>
        </w:rPr>
        <w:t xml:space="preserve"> </w:t>
      </w:r>
      <w:r w:rsidRPr="002A278F">
        <w:rPr>
          <w:sz w:val="22"/>
          <w:szCs w:val="22"/>
          <w:lang w:val="es-ES"/>
        </w:rPr>
        <w:t xml:space="preserve">de </w:t>
      </w:r>
      <w:r w:rsidR="005E50BB">
        <w:rPr>
          <w:sz w:val="22"/>
          <w:szCs w:val="22"/>
          <w:lang w:val="es-ES"/>
        </w:rPr>
        <w:t>la a</w:t>
      </w:r>
      <w:r w:rsidRPr="002A278F">
        <w:rPr>
          <w:sz w:val="22"/>
          <w:szCs w:val="22"/>
          <w:lang w:val="es-ES"/>
        </w:rPr>
        <w:t xml:space="preserve">utorización de </w:t>
      </w:r>
      <w:r w:rsidR="005E50BB">
        <w:rPr>
          <w:sz w:val="22"/>
          <w:szCs w:val="22"/>
          <w:lang w:val="es-ES"/>
        </w:rPr>
        <w:t>c</w:t>
      </w:r>
      <w:r w:rsidRPr="002A278F">
        <w:rPr>
          <w:sz w:val="22"/>
          <w:szCs w:val="22"/>
          <w:lang w:val="es-ES"/>
        </w:rPr>
        <w:t xml:space="preserve">omercialización y </w:t>
      </w:r>
      <w:r w:rsidR="005E50BB">
        <w:rPr>
          <w:sz w:val="22"/>
          <w:szCs w:val="22"/>
          <w:lang w:val="es-ES"/>
        </w:rPr>
        <w:t xml:space="preserve">en </w:t>
      </w:r>
      <w:r w:rsidR="005059A1" w:rsidRPr="002A278F">
        <w:rPr>
          <w:sz w:val="22"/>
          <w:szCs w:val="22"/>
          <w:lang w:val="es-ES"/>
        </w:rPr>
        <w:t>cualquier</w:t>
      </w:r>
      <w:r w:rsidRPr="002A278F">
        <w:rPr>
          <w:sz w:val="22"/>
          <w:szCs w:val="22"/>
          <w:lang w:val="es-ES"/>
        </w:rPr>
        <w:t xml:space="preserve"> </w:t>
      </w:r>
      <w:r w:rsidR="005059A1" w:rsidRPr="002A278F">
        <w:rPr>
          <w:sz w:val="22"/>
          <w:szCs w:val="22"/>
          <w:lang w:val="es-ES"/>
        </w:rPr>
        <w:t xml:space="preserve">actualización </w:t>
      </w:r>
      <w:r w:rsidRPr="002A278F">
        <w:rPr>
          <w:sz w:val="22"/>
          <w:szCs w:val="22"/>
          <w:lang w:val="es-ES"/>
        </w:rPr>
        <w:t>del PGR</w:t>
      </w:r>
      <w:r w:rsidR="00A530C2" w:rsidRPr="002A278F">
        <w:rPr>
          <w:noProof/>
          <w:sz w:val="22"/>
          <w:szCs w:val="22"/>
          <w:lang w:val="es-ES_tradnl"/>
        </w:rPr>
        <w:t xml:space="preserve"> que se acuerde posteriormente</w:t>
      </w:r>
      <w:r w:rsidRPr="002A278F">
        <w:rPr>
          <w:sz w:val="22"/>
          <w:szCs w:val="22"/>
          <w:lang w:val="es-ES"/>
        </w:rPr>
        <w:t>.</w:t>
      </w:r>
    </w:p>
    <w:p w:rsidR="00A02365" w:rsidRPr="002A278F" w:rsidRDefault="00A02365">
      <w:pPr>
        <w:rPr>
          <w:sz w:val="22"/>
          <w:szCs w:val="22"/>
          <w:lang w:val="es-ES"/>
        </w:rPr>
      </w:pPr>
    </w:p>
    <w:p w:rsidR="00A02365" w:rsidRPr="002A278F" w:rsidRDefault="0042797C" w:rsidP="0042797C">
      <w:pPr>
        <w:rPr>
          <w:sz w:val="22"/>
          <w:szCs w:val="22"/>
          <w:lang w:val="es-ES"/>
        </w:rPr>
      </w:pPr>
      <w:r w:rsidRPr="002A278F">
        <w:rPr>
          <w:sz w:val="22"/>
          <w:szCs w:val="22"/>
          <w:lang w:val="es-ES"/>
        </w:rPr>
        <w:t>Se debe presentar un</w:t>
      </w:r>
      <w:r w:rsidR="00A02365" w:rsidRPr="002A278F">
        <w:rPr>
          <w:sz w:val="22"/>
          <w:szCs w:val="22"/>
          <w:lang w:val="es-ES"/>
        </w:rPr>
        <w:t xml:space="preserve"> PGR actualizado</w:t>
      </w:r>
      <w:r w:rsidR="00BE716C" w:rsidRPr="002A278F">
        <w:rPr>
          <w:sz w:val="22"/>
          <w:szCs w:val="22"/>
          <w:lang w:val="es-ES"/>
        </w:rPr>
        <w:t>:</w:t>
      </w:r>
    </w:p>
    <w:p w:rsidR="0048296D" w:rsidRPr="002A278F" w:rsidRDefault="0048296D" w:rsidP="00B838E4">
      <w:pPr>
        <w:numPr>
          <w:ilvl w:val="0"/>
          <w:numId w:val="17"/>
        </w:numPr>
        <w:rPr>
          <w:sz w:val="22"/>
          <w:szCs w:val="20"/>
          <w:lang w:val="es-ES"/>
        </w:rPr>
      </w:pPr>
      <w:r w:rsidRPr="002A278F">
        <w:rPr>
          <w:noProof/>
          <w:sz w:val="22"/>
          <w:szCs w:val="22"/>
          <w:lang w:val="es-ES_tradnl"/>
        </w:rPr>
        <w:t>A petición de la Agencia Europea de Medicamentos</w:t>
      </w:r>
    </w:p>
    <w:p w:rsidR="00A02365" w:rsidRPr="002A278F" w:rsidRDefault="009D2F7A" w:rsidP="00B838E4">
      <w:pPr>
        <w:numPr>
          <w:ilvl w:val="0"/>
          <w:numId w:val="17"/>
        </w:numPr>
        <w:rPr>
          <w:sz w:val="22"/>
          <w:szCs w:val="22"/>
          <w:lang w:val="es-ES"/>
        </w:rPr>
      </w:pPr>
      <w:r w:rsidRPr="002A278F">
        <w:rPr>
          <w:sz w:val="22"/>
          <w:szCs w:val="22"/>
          <w:lang w:val="es-ES"/>
        </w:rPr>
        <w:t xml:space="preserve">Cuando se </w:t>
      </w:r>
      <w:r w:rsidR="005911AD" w:rsidRPr="002A278F">
        <w:rPr>
          <w:noProof/>
          <w:sz w:val="22"/>
          <w:szCs w:val="22"/>
          <w:lang w:val="es-ES_tradnl"/>
        </w:rPr>
        <w:t>modifique el sistema de gestión de riesgos, especialmente como resultado de nueva información disponible que pueda conllevar cambios relevantes en el perfil beneficio/riesgo, o como resultado de la consecución</w:t>
      </w:r>
      <w:r w:rsidR="00A02365" w:rsidRPr="002A278F">
        <w:rPr>
          <w:sz w:val="22"/>
          <w:szCs w:val="22"/>
          <w:lang w:val="es-ES"/>
        </w:rPr>
        <w:t xml:space="preserve"> de un </w:t>
      </w:r>
      <w:r w:rsidRPr="002A278F">
        <w:rPr>
          <w:sz w:val="22"/>
          <w:szCs w:val="22"/>
          <w:lang w:val="es-ES"/>
        </w:rPr>
        <w:t xml:space="preserve">hito </w:t>
      </w:r>
      <w:r w:rsidR="00A02365" w:rsidRPr="002A278F">
        <w:rPr>
          <w:sz w:val="22"/>
          <w:szCs w:val="22"/>
          <w:lang w:val="es-ES"/>
        </w:rPr>
        <w:t xml:space="preserve">importante </w:t>
      </w:r>
      <w:r w:rsidRPr="002A278F">
        <w:rPr>
          <w:sz w:val="22"/>
          <w:szCs w:val="22"/>
          <w:lang w:val="es-ES"/>
        </w:rPr>
        <w:t>(</w:t>
      </w:r>
      <w:r w:rsidR="00A02365" w:rsidRPr="002A278F">
        <w:rPr>
          <w:sz w:val="22"/>
          <w:szCs w:val="22"/>
          <w:lang w:val="es-ES"/>
        </w:rPr>
        <w:t>farmacovigilancia o de minimización de riesgos</w:t>
      </w:r>
      <w:r w:rsidRPr="002A278F">
        <w:rPr>
          <w:sz w:val="22"/>
          <w:szCs w:val="22"/>
          <w:lang w:val="es-ES"/>
        </w:rPr>
        <w:t>)</w:t>
      </w:r>
    </w:p>
    <w:p w:rsidR="00FA28EB" w:rsidRPr="007824F6" w:rsidRDefault="00FA28EB" w:rsidP="00FA28EB">
      <w:pPr>
        <w:pStyle w:val="BodyText"/>
        <w:rPr>
          <w:lang w:val="es-ES"/>
        </w:rPr>
      </w:pPr>
    </w:p>
    <w:p w:rsidR="001B0538" w:rsidRPr="002A278F" w:rsidRDefault="001B0538" w:rsidP="00D86798">
      <w:pPr>
        <w:pStyle w:val="Textoindependiente31"/>
        <w:keepNext/>
        <w:tabs>
          <w:tab w:val="left" w:pos="567"/>
        </w:tabs>
        <w:jc w:val="left"/>
        <w:rPr>
          <w:b/>
          <w:noProof/>
          <w:szCs w:val="24"/>
          <w:lang w:val="es-ES_tradnl"/>
        </w:rPr>
      </w:pPr>
      <w:r w:rsidRPr="002A278F">
        <w:rPr>
          <w:b/>
          <w:noProof/>
          <w:szCs w:val="24"/>
          <w:lang w:val="es-ES_tradnl"/>
        </w:rPr>
        <w:t>●</w:t>
      </w:r>
      <w:r w:rsidRPr="002A278F">
        <w:rPr>
          <w:b/>
          <w:noProof/>
          <w:szCs w:val="24"/>
          <w:lang w:val="es-ES_tradnl"/>
        </w:rPr>
        <w:tab/>
      </w:r>
      <w:r w:rsidR="00B12DE3" w:rsidRPr="002A278F">
        <w:rPr>
          <w:b/>
          <w:noProof/>
          <w:szCs w:val="24"/>
          <w:lang w:val="es-ES_tradnl"/>
        </w:rPr>
        <w:t>Medidas adicionales de minimización de riesgos</w:t>
      </w:r>
    </w:p>
    <w:p w:rsidR="00DC1338" w:rsidRPr="002A278F" w:rsidRDefault="00DC1338" w:rsidP="00D86798">
      <w:pPr>
        <w:pStyle w:val="Textoindependiente31"/>
        <w:keepNext/>
        <w:tabs>
          <w:tab w:val="left" w:pos="567"/>
        </w:tabs>
        <w:jc w:val="left"/>
        <w:rPr>
          <w:bCs/>
          <w:noProof/>
          <w:szCs w:val="24"/>
          <w:lang w:val="es-ES_tradnl"/>
        </w:rPr>
      </w:pPr>
    </w:p>
    <w:p w:rsidR="00B838E4" w:rsidRPr="00B838E4" w:rsidRDefault="0005264A" w:rsidP="00D86798">
      <w:pPr>
        <w:pStyle w:val="Heading2bulleted"/>
        <w:keepNext/>
        <w:numPr>
          <w:ilvl w:val="0"/>
          <w:numId w:val="0"/>
        </w:numPr>
        <w:rPr>
          <w:rFonts w:cs="Verdana"/>
          <w:b w:val="0"/>
          <w:color w:val="231F20"/>
          <w:lang w:val="es-ES"/>
        </w:rPr>
      </w:pPr>
      <w:r w:rsidRPr="00B838E4">
        <w:rPr>
          <w:b w:val="0"/>
          <w:noProof/>
          <w:szCs w:val="24"/>
          <w:lang w:val="es-ES_tradnl"/>
        </w:rPr>
        <w:t>El TAC debe proporcionar una tarjeta de recordatorio para el paciente/cuidador en cada envase, cuyo texto está incluido en el prospecto.</w:t>
      </w:r>
      <w:r w:rsidR="00B838E4" w:rsidRPr="00B838E4">
        <w:rPr>
          <w:rStyle w:val="CommentText"/>
          <w:b w:val="0"/>
          <w:color w:val="231F20"/>
          <w:lang w:val="es-ES"/>
        </w:rPr>
        <w:t xml:space="preserve"> La tarjeta de recordatorio para el paciente/cuidador contendrá los siguientes mensajes clave: </w:t>
      </w:r>
    </w:p>
    <w:p w:rsidR="00B838E4" w:rsidRPr="00B838E4" w:rsidRDefault="00B838E4" w:rsidP="00B838E4">
      <w:pPr>
        <w:numPr>
          <w:ilvl w:val="0"/>
          <w:numId w:val="17"/>
        </w:numPr>
        <w:rPr>
          <w:noProof/>
          <w:sz w:val="22"/>
          <w:szCs w:val="22"/>
          <w:lang w:val="es-ES_tradnl"/>
        </w:rPr>
      </w:pPr>
      <w:r w:rsidRPr="00B838E4">
        <w:rPr>
          <w:noProof/>
          <w:sz w:val="22"/>
          <w:szCs w:val="22"/>
          <w:lang w:val="es-ES_tradnl"/>
        </w:rPr>
        <w:t>Aumentar la concienciación de los pacientes sobre la importancia de la monitorización regular del recuento de neutrófilos durante el tratamiento con deferiprona</w:t>
      </w:r>
    </w:p>
    <w:p w:rsidR="00B838E4" w:rsidRPr="00B838E4" w:rsidRDefault="00B838E4" w:rsidP="00B838E4">
      <w:pPr>
        <w:numPr>
          <w:ilvl w:val="0"/>
          <w:numId w:val="17"/>
        </w:numPr>
        <w:rPr>
          <w:noProof/>
          <w:sz w:val="22"/>
          <w:szCs w:val="22"/>
          <w:lang w:val="es-ES_tradnl"/>
        </w:rPr>
      </w:pPr>
      <w:r w:rsidRPr="00B838E4">
        <w:rPr>
          <w:noProof/>
          <w:sz w:val="22"/>
          <w:szCs w:val="22"/>
          <w:lang w:val="es-ES_tradnl"/>
        </w:rPr>
        <w:t>Aumentar la concienciación de los pacientes sobre la trascendencia de cualquier síntoma de infección mientras se toma deferiprona</w:t>
      </w:r>
    </w:p>
    <w:p w:rsidR="001B0538" w:rsidRPr="00B838E4" w:rsidRDefault="00B838E4" w:rsidP="00B838E4">
      <w:pPr>
        <w:numPr>
          <w:ilvl w:val="0"/>
          <w:numId w:val="17"/>
        </w:numPr>
        <w:rPr>
          <w:noProof/>
          <w:sz w:val="22"/>
          <w:szCs w:val="22"/>
          <w:lang w:val="es-ES_tradnl"/>
        </w:rPr>
      </w:pPr>
      <w:r w:rsidRPr="00B838E4">
        <w:rPr>
          <w:noProof/>
          <w:sz w:val="22"/>
          <w:szCs w:val="22"/>
          <w:lang w:val="es-ES_tradnl"/>
        </w:rPr>
        <w:t>Advertir a las mujeres en edad de procrear que no deben quedarse embarazadas porque la deferiprona puede perjudicar gravemente al feto.</w:t>
      </w:r>
    </w:p>
    <w:p w:rsidR="0005264A" w:rsidRPr="00B838E4" w:rsidRDefault="0005264A" w:rsidP="00B838E4">
      <w:pPr>
        <w:ind w:left="720" w:hanging="360"/>
        <w:rPr>
          <w:sz w:val="18"/>
          <w:szCs w:val="18"/>
          <w:lang w:val="es-ES"/>
        </w:rPr>
      </w:pPr>
    </w:p>
    <w:p w:rsidR="00A02365" w:rsidRPr="002A278F" w:rsidRDefault="00A02365" w:rsidP="00B12DE3">
      <w:pPr>
        <w:pStyle w:val="Textoindependiente31"/>
        <w:tabs>
          <w:tab w:val="left" w:pos="567"/>
        </w:tabs>
        <w:jc w:val="left"/>
      </w:pPr>
      <w:r w:rsidRPr="002A278F">
        <w:br w:type="page"/>
      </w: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suppressAutoHyphens/>
        <w:rPr>
          <w:b/>
          <w:sz w:val="22"/>
          <w:szCs w:val="22"/>
          <w:lang w:val="es-ES"/>
        </w:rPr>
      </w:pPr>
    </w:p>
    <w:p w:rsidR="00A02365" w:rsidRPr="002A278F" w:rsidRDefault="00A02365">
      <w:pPr>
        <w:suppressAutoHyphens/>
        <w:jc w:val="center"/>
        <w:rPr>
          <w:b/>
          <w:sz w:val="22"/>
          <w:szCs w:val="22"/>
          <w:lang w:val="es-ES"/>
        </w:rPr>
      </w:pPr>
      <w:r w:rsidRPr="002A278F">
        <w:rPr>
          <w:b/>
          <w:sz w:val="22"/>
          <w:szCs w:val="22"/>
          <w:lang w:val="es-ES"/>
        </w:rPr>
        <w:t>ANEXO III</w:t>
      </w:r>
    </w:p>
    <w:p w:rsidR="00A02365" w:rsidRPr="002A278F" w:rsidRDefault="00A02365">
      <w:pPr>
        <w:suppressAutoHyphens/>
        <w:jc w:val="center"/>
        <w:rPr>
          <w:b/>
          <w:sz w:val="22"/>
          <w:szCs w:val="22"/>
          <w:lang w:val="es-ES"/>
        </w:rPr>
      </w:pPr>
    </w:p>
    <w:p w:rsidR="00A02365" w:rsidRPr="002A278F" w:rsidRDefault="00A02365">
      <w:pPr>
        <w:suppressAutoHyphens/>
        <w:jc w:val="center"/>
        <w:rPr>
          <w:sz w:val="22"/>
          <w:szCs w:val="22"/>
          <w:lang w:val="es-ES"/>
        </w:rPr>
      </w:pPr>
      <w:r w:rsidRPr="002A278F">
        <w:rPr>
          <w:b/>
          <w:sz w:val="22"/>
          <w:szCs w:val="22"/>
          <w:lang w:val="es-ES"/>
        </w:rPr>
        <w:t>ETIQUETADO Y PROSPECTO</w:t>
      </w:r>
    </w:p>
    <w:p w:rsidR="00A02365" w:rsidRPr="002A278F" w:rsidRDefault="00A02365">
      <w:pPr>
        <w:suppressAutoHyphens/>
        <w:jc w:val="center"/>
        <w:rPr>
          <w:sz w:val="22"/>
          <w:szCs w:val="22"/>
          <w:lang w:val="es-ES"/>
        </w:rPr>
      </w:pPr>
    </w:p>
    <w:p w:rsidR="00A02365" w:rsidRPr="002A278F" w:rsidRDefault="00A02365">
      <w:pPr>
        <w:suppressAutoHyphens/>
        <w:rPr>
          <w:sz w:val="22"/>
          <w:szCs w:val="22"/>
          <w:lang w:val="es-ES"/>
        </w:rPr>
      </w:pPr>
      <w:r w:rsidRPr="002A278F">
        <w:rPr>
          <w:sz w:val="22"/>
          <w:szCs w:val="22"/>
          <w:lang w:val="es-ES"/>
        </w:rPr>
        <w:br w:type="page"/>
      </w: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pStyle w:val="Ttulo21"/>
        <w:keepNext w:val="0"/>
        <w:widowControl/>
        <w:spacing w:line="240" w:lineRule="auto"/>
        <w:jc w:val="left"/>
        <w:rPr>
          <w:sz w:val="22"/>
          <w:szCs w:val="22"/>
        </w:rPr>
      </w:pPr>
    </w:p>
    <w:p w:rsidR="00A02365" w:rsidRPr="002A278F" w:rsidRDefault="00A02365">
      <w:pPr>
        <w:pStyle w:val="Ttulo21"/>
        <w:keepNext w:val="0"/>
        <w:widowControl/>
        <w:spacing w:line="240" w:lineRule="auto"/>
        <w:jc w:val="left"/>
        <w:rPr>
          <w:sz w:val="22"/>
          <w:szCs w:val="22"/>
        </w:rPr>
      </w:pPr>
    </w:p>
    <w:p w:rsidR="00A02365" w:rsidRPr="002A278F" w:rsidRDefault="00A02365">
      <w:pPr>
        <w:pStyle w:val="Ttulo21"/>
        <w:keepNext w:val="0"/>
        <w:widowControl/>
        <w:spacing w:line="240" w:lineRule="auto"/>
        <w:jc w:val="left"/>
        <w:rPr>
          <w:sz w:val="22"/>
          <w:szCs w:val="22"/>
        </w:rPr>
      </w:pPr>
    </w:p>
    <w:p w:rsidR="00A02365" w:rsidRPr="002A278F" w:rsidRDefault="00A02365">
      <w:pPr>
        <w:pStyle w:val="Ttulo21"/>
        <w:keepNext w:val="0"/>
        <w:widowControl/>
        <w:spacing w:line="240" w:lineRule="auto"/>
        <w:jc w:val="left"/>
        <w:rPr>
          <w:sz w:val="22"/>
          <w:szCs w:val="22"/>
        </w:rPr>
      </w:pPr>
    </w:p>
    <w:p w:rsidR="00A02365" w:rsidRPr="002A278F" w:rsidRDefault="00A02365">
      <w:pPr>
        <w:pStyle w:val="Ttulo21"/>
        <w:keepNext w:val="0"/>
        <w:widowControl/>
        <w:spacing w:line="240" w:lineRule="auto"/>
        <w:jc w:val="left"/>
        <w:rPr>
          <w:sz w:val="22"/>
          <w:szCs w:val="22"/>
        </w:rPr>
      </w:pPr>
    </w:p>
    <w:p w:rsidR="00A02365" w:rsidRPr="002A278F" w:rsidRDefault="00A02365">
      <w:pPr>
        <w:pStyle w:val="Ttulo21"/>
        <w:keepNext w:val="0"/>
        <w:widowControl/>
        <w:spacing w:line="240" w:lineRule="auto"/>
        <w:jc w:val="left"/>
        <w:rPr>
          <w:sz w:val="22"/>
          <w:szCs w:val="22"/>
        </w:rPr>
      </w:pPr>
    </w:p>
    <w:p w:rsidR="00A02365" w:rsidRPr="002A278F" w:rsidRDefault="00A02365">
      <w:pPr>
        <w:pStyle w:val="Ttulo21"/>
        <w:keepNext w:val="0"/>
        <w:widowControl/>
        <w:spacing w:line="240" w:lineRule="auto"/>
        <w:jc w:val="left"/>
        <w:rPr>
          <w:sz w:val="22"/>
          <w:szCs w:val="22"/>
        </w:rPr>
      </w:pPr>
    </w:p>
    <w:p w:rsidR="00A02365" w:rsidRPr="002A278F" w:rsidRDefault="00A02365">
      <w:pPr>
        <w:pStyle w:val="Ttulo21"/>
        <w:keepNext w:val="0"/>
        <w:widowControl/>
        <w:spacing w:line="240" w:lineRule="auto"/>
        <w:jc w:val="left"/>
        <w:rPr>
          <w:sz w:val="22"/>
          <w:szCs w:val="22"/>
        </w:rPr>
      </w:pPr>
    </w:p>
    <w:p w:rsidR="00A02365" w:rsidRPr="002A278F" w:rsidRDefault="00A02365" w:rsidP="00A02365">
      <w:pPr>
        <w:pStyle w:val="TitleA"/>
      </w:pPr>
      <w:r w:rsidRPr="002A278F">
        <w:t>A. ETIQUETADO</w:t>
      </w:r>
    </w:p>
    <w:p w:rsidR="00A02365" w:rsidRPr="002A278F" w:rsidRDefault="00A02365">
      <w:pPr>
        <w:suppressAutoHyphens/>
        <w:rPr>
          <w:sz w:val="22"/>
          <w:szCs w:val="22"/>
          <w:lang w:val="es-ES"/>
        </w:rPr>
      </w:pPr>
      <w:r w:rsidRPr="002A278F">
        <w:rPr>
          <w:sz w:val="22"/>
          <w:szCs w:val="22"/>
          <w:lang w:val="es-E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A02365" w:rsidRPr="002A278F" w:rsidRDefault="00A02365">
            <w:pPr>
              <w:rPr>
                <w:b/>
                <w:sz w:val="22"/>
                <w:szCs w:val="22"/>
                <w:lang w:val="es-ES"/>
              </w:rPr>
            </w:pPr>
            <w:r w:rsidRPr="002A278F">
              <w:rPr>
                <w:b/>
                <w:sz w:val="22"/>
                <w:szCs w:val="22"/>
                <w:lang w:val="es-ES"/>
              </w:rPr>
              <w:t>INFORMACIÓN QUE DEBE FIGURAR EN EL EMBALAJE EXTERIOR Y EL ACONDICIONAMIENTO PRIMARIO</w:t>
            </w:r>
          </w:p>
          <w:p w:rsidR="00A02365" w:rsidRPr="002A278F" w:rsidRDefault="00A02365">
            <w:pPr>
              <w:rPr>
                <w:b/>
                <w:sz w:val="22"/>
                <w:szCs w:val="22"/>
                <w:lang w:val="es-ES"/>
              </w:rPr>
            </w:pPr>
          </w:p>
          <w:p w:rsidR="00A02365" w:rsidRPr="002A278F" w:rsidRDefault="00A02365">
            <w:pPr>
              <w:rPr>
                <w:b/>
                <w:sz w:val="22"/>
                <w:szCs w:val="22"/>
                <w:lang w:val="es-ES"/>
              </w:rPr>
            </w:pPr>
            <w:r w:rsidRPr="002A278F">
              <w:rPr>
                <w:b/>
                <w:sz w:val="22"/>
                <w:szCs w:val="22"/>
                <w:lang w:val="es-ES"/>
              </w:rPr>
              <w:t>FRASCO DE 100 COMPRIMIDOS</w:t>
            </w:r>
          </w:p>
        </w:tc>
      </w:tr>
    </w:tbl>
    <w:p w:rsidR="00A02365" w:rsidRPr="002A278F" w:rsidRDefault="00A02365">
      <w:pPr>
        <w:rPr>
          <w:sz w:val="22"/>
          <w:szCs w:val="22"/>
          <w:lang w:val="es-ES"/>
        </w:rPr>
      </w:pPr>
    </w:p>
    <w:p w:rsidR="00A02365" w:rsidRPr="002A278F" w:rsidRDefault="00A02365">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A02365" w:rsidRPr="002A278F" w:rsidRDefault="00A02365">
            <w:pPr>
              <w:ind w:left="567" w:hanging="567"/>
              <w:rPr>
                <w:b/>
                <w:sz w:val="22"/>
                <w:szCs w:val="22"/>
                <w:lang w:val="es-ES"/>
              </w:rPr>
            </w:pPr>
            <w:r w:rsidRPr="002A278F">
              <w:rPr>
                <w:b/>
                <w:sz w:val="22"/>
                <w:szCs w:val="22"/>
                <w:lang w:val="es-ES"/>
              </w:rPr>
              <w:t>1.</w:t>
            </w:r>
            <w:r w:rsidRPr="002A278F">
              <w:rPr>
                <w:b/>
                <w:sz w:val="22"/>
                <w:szCs w:val="22"/>
                <w:lang w:val="es-ES"/>
              </w:rPr>
              <w:tab/>
              <w:t>NOMBRE DEL MEDICAMENTO</w:t>
            </w:r>
          </w:p>
        </w:tc>
      </w:tr>
    </w:tbl>
    <w:p w:rsidR="00A02365" w:rsidRPr="002A278F" w:rsidRDefault="00A02365">
      <w:pPr>
        <w:rPr>
          <w:sz w:val="22"/>
          <w:szCs w:val="22"/>
          <w:lang w:val="es-ES"/>
        </w:rPr>
      </w:pPr>
    </w:p>
    <w:p w:rsidR="00A02365" w:rsidRPr="002A278F" w:rsidRDefault="00A02365">
      <w:pPr>
        <w:suppressAutoHyphens/>
        <w:rPr>
          <w:sz w:val="22"/>
          <w:szCs w:val="22"/>
          <w:lang w:val="es-ES"/>
        </w:rPr>
      </w:pPr>
      <w:r w:rsidRPr="002A278F">
        <w:rPr>
          <w:sz w:val="22"/>
          <w:szCs w:val="22"/>
          <w:lang w:val="es-ES"/>
        </w:rPr>
        <w:t xml:space="preserve">Ferriprox 500 mg, comprimidos </w:t>
      </w:r>
      <w:r w:rsidR="00885B7A" w:rsidRPr="002A278F">
        <w:rPr>
          <w:sz w:val="22"/>
          <w:szCs w:val="22"/>
          <w:lang w:val="es-ES"/>
        </w:rPr>
        <w:t>recubiertos con película</w:t>
      </w:r>
    </w:p>
    <w:p w:rsidR="00A02365" w:rsidRPr="002A278F" w:rsidRDefault="00A02365">
      <w:pPr>
        <w:suppressAutoHyphens/>
        <w:rPr>
          <w:sz w:val="22"/>
          <w:szCs w:val="22"/>
          <w:lang w:val="es-ES"/>
        </w:rPr>
      </w:pPr>
      <w:r w:rsidRPr="002A278F">
        <w:rPr>
          <w:sz w:val="22"/>
          <w:szCs w:val="22"/>
          <w:lang w:val="es-ES"/>
        </w:rPr>
        <w:t>deferiprona</w:t>
      </w:r>
    </w:p>
    <w:p w:rsidR="00A02365" w:rsidRPr="002A278F" w:rsidRDefault="00A02365">
      <w:pPr>
        <w:rPr>
          <w:sz w:val="22"/>
          <w:szCs w:val="22"/>
          <w:lang w:val="es-ES"/>
        </w:rPr>
      </w:pPr>
    </w:p>
    <w:p w:rsidR="00A02365" w:rsidRPr="002A278F" w:rsidRDefault="00A02365">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A02365" w:rsidRPr="002A278F" w:rsidRDefault="00A02365">
            <w:pPr>
              <w:ind w:left="567" w:hanging="567"/>
              <w:rPr>
                <w:b/>
                <w:sz w:val="22"/>
                <w:szCs w:val="22"/>
                <w:lang w:val="es-ES"/>
              </w:rPr>
            </w:pPr>
            <w:r w:rsidRPr="002A278F">
              <w:rPr>
                <w:b/>
                <w:sz w:val="22"/>
                <w:szCs w:val="22"/>
                <w:lang w:val="es-ES"/>
              </w:rPr>
              <w:t>2.</w:t>
            </w:r>
            <w:r w:rsidRPr="002A278F">
              <w:rPr>
                <w:b/>
                <w:sz w:val="22"/>
                <w:szCs w:val="22"/>
                <w:lang w:val="es-ES"/>
              </w:rPr>
              <w:tab/>
              <w:t>PRINCIPIO(S) ACTIVO(S)</w:t>
            </w:r>
          </w:p>
        </w:tc>
      </w:tr>
    </w:tbl>
    <w:p w:rsidR="00A02365" w:rsidRPr="002A278F" w:rsidRDefault="00A02365">
      <w:pPr>
        <w:rPr>
          <w:sz w:val="22"/>
          <w:szCs w:val="22"/>
          <w:lang w:val="es-ES"/>
        </w:rPr>
      </w:pPr>
    </w:p>
    <w:p w:rsidR="00A02365" w:rsidRPr="002A278F" w:rsidRDefault="00A02365">
      <w:pPr>
        <w:suppressAutoHyphens/>
        <w:rPr>
          <w:sz w:val="22"/>
          <w:szCs w:val="22"/>
          <w:lang w:val="es-ES"/>
        </w:rPr>
      </w:pPr>
      <w:r w:rsidRPr="002A278F">
        <w:rPr>
          <w:sz w:val="22"/>
          <w:szCs w:val="22"/>
          <w:lang w:val="es-ES"/>
        </w:rPr>
        <w:t>Un comprimido contiene 500 mg de deferiprona.</w:t>
      </w:r>
    </w:p>
    <w:p w:rsidR="00A02365" w:rsidRPr="002A278F" w:rsidRDefault="00A02365">
      <w:pPr>
        <w:suppressAutoHyphens/>
        <w:rPr>
          <w:sz w:val="22"/>
          <w:szCs w:val="22"/>
          <w:lang w:val="es-ES"/>
        </w:rPr>
      </w:pPr>
    </w:p>
    <w:p w:rsidR="00A02365" w:rsidRPr="002A278F" w:rsidRDefault="00A02365">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A02365" w:rsidRPr="002A278F" w:rsidRDefault="00A02365">
            <w:pPr>
              <w:ind w:left="567" w:hanging="567"/>
              <w:rPr>
                <w:b/>
                <w:sz w:val="22"/>
                <w:szCs w:val="22"/>
                <w:lang w:val="es-ES"/>
              </w:rPr>
            </w:pPr>
            <w:r w:rsidRPr="002A278F">
              <w:rPr>
                <w:b/>
                <w:sz w:val="22"/>
                <w:szCs w:val="22"/>
                <w:lang w:val="es-ES"/>
              </w:rPr>
              <w:t>3.</w:t>
            </w:r>
            <w:r w:rsidRPr="002A278F">
              <w:rPr>
                <w:b/>
                <w:sz w:val="22"/>
                <w:szCs w:val="22"/>
                <w:lang w:val="es-ES"/>
              </w:rPr>
              <w:tab/>
              <w:t>LISTA DE EXCIPIENTES</w:t>
            </w:r>
          </w:p>
        </w:tc>
      </w:tr>
    </w:tbl>
    <w:p w:rsidR="00A02365" w:rsidRPr="002A278F" w:rsidRDefault="00A02365">
      <w:pPr>
        <w:rPr>
          <w:sz w:val="22"/>
          <w:szCs w:val="22"/>
          <w:lang w:val="es-ES"/>
        </w:rPr>
      </w:pPr>
    </w:p>
    <w:p w:rsidR="00A02365" w:rsidRPr="002A278F" w:rsidRDefault="00A02365">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A02365" w:rsidRPr="002A278F" w:rsidRDefault="00A02365">
            <w:pPr>
              <w:ind w:left="567" w:hanging="567"/>
              <w:rPr>
                <w:b/>
                <w:sz w:val="22"/>
                <w:szCs w:val="22"/>
                <w:lang w:val="es-ES"/>
              </w:rPr>
            </w:pPr>
            <w:r w:rsidRPr="002A278F">
              <w:rPr>
                <w:b/>
                <w:sz w:val="22"/>
                <w:szCs w:val="22"/>
                <w:lang w:val="es-ES"/>
              </w:rPr>
              <w:t>4.</w:t>
            </w:r>
            <w:r w:rsidRPr="002A278F">
              <w:rPr>
                <w:b/>
                <w:sz w:val="22"/>
                <w:szCs w:val="22"/>
                <w:lang w:val="es-ES"/>
              </w:rPr>
              <w:tab/>
              <w:t>FORMA FARMACÉUTICA Y CONTENIDO DEL ENVASE</w:t>
            </w:r>
          </w:p>
        </w:tc>
      </w:tr>
    </w:tbl>
    <w:p w:rsidR="00A02365" w:rsidRPr="002A278F" w:rsidRDefault="00A02365">
      <w:pPr>
        <w:rPr>
          <w:sz w:val="22"/>
          <w:szCs w:val="22"/>
          <w:lang w:val="es-ES"/>
        </w:rPr>
      </w:pPr>
    </w:p>
    <w:p w:rsidR="00A02365" w:rsidRPr="002A278F" w:rsidRDefault="00A02365">
      <w:pPr>
        <w:suppressAutoHyphens/>
        <w:rPr>
          <w:sz w:val="22"/>
          <w:szCs w:val="22"/>
          <w:lang w:val="es-ES"/>
        </w:rPr>
      </w:pPr>
      <w:r w:rsidRPr="002A278F">
        <w:rPr>
          <w:sz w:val="22"/>
          <w:szCs w:val="22"/>
          <w:lang w:val="es-ES"/>
        </w:rPr>
        <w:t>100 comprimidos</w:t>
      </w:r>
      <w:r w:rsidR="00C91FDC" w:rsidRPr="002A278F">
        <w:rPr>
          <w:sz w:val="22"/>
          <w:szCs w:val="22"/>
          <w:lang w:val="es-ES"/>
        </w:rPr>
        <w:t xml:space="preserve"> </w:t>
      </w:r>
      <w:r w:rsidR="00885B7A" w:rsidRPr="002A278F">
        <w:rPr>
          <w:sz w:val="22"/>
          <w:szCs w:val="22"/>
          <w:lang w:val="es-ES"/>
        </w:rPr>
        <w:t>recubiertos con película</w:t>
      </w:r>
    </w:p>
    <w:p w:rsidR="00A02365" w:rsidRPr="002A278F" w:rsidRDefault="00A02365">
      <w:pPr>
        <w:suppressAutoHyphens/>
        <w:rPr>
          <w:sz w:val="22"/>
          <w:szCs w:val="22"/>
          <w:lang w:val="es-ES"/>
        </w:rPr>
      </w:pPr>
    </w:p>
    <w:p w:rsidR="00A02365" w:rsidRPr="002A278F" w:rsidRDefault="00A02365">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A02365" w:rsidRPr="002A278F" w:rsidRDefault="00A02365">
            <w:pPr>
              <w:ind w:left="567" w:hanging="567"/>
              <w:rPr>
                <w:b/>
                <w:sz w:val="22"/>
                <w:szCs w:val="22"/>
                <w:lang w:val="es-ES"/>
              </w:rPr>
            </w:pPr>
            <w:r w:rsidRPr="002A278F">
              <w:rPr>
                <w:b/>
                <w:sz w:val="22"/>
                <w:szCs w:val="22"/>
                <w:lang w:val="es-ES"/>
              </w:rPr>
              <w:t>5.</w:t>
            </w:r>
            <w:r w:rsidRPr="002A278F">
              <w:rPr>
                <w:b/>
                <w:sz w:val="22"/>
                <w:szCs w:val="22"/>
                <w:lang w:val="es-ES"/>
              </w:rPr>
              <w:tab/>
              <w:t>FORMA Y VÍA(S) DE ADMINISTRACIÓN</w:t>
            </w:r>
          </w:p>
        </w:tc>
      </w:tr>
    </w:tbl>
    <w:p w:rsidR="00A02365" w:rsidRPr="002A278F" w:rsidRDefault="00A02365">
      <w:pPr>
        <w:rPr>
          <w:sz w:val="22"/>
          <w:szCs w:val="22"/>
          <w:lang w:val="es-ES"/>
        </w:rPr>
      </w:pPr>
    </w:p>
    <w:p w:rsidR="00A02365" w:rsidRPr="002A278F" w:rsidRDefault="00A02365">
      <w:pPr>
        <w:suppressAutoHyphens/>
        <w:rPr>
          <w:sz w:val="22"/>
          <w:szCs w:val="22"/>
          <w:lang w:val="es-ES"/>
        </w:rPr>
      </w:pPr>
      <w:r w:rsidRPr="002A278F">
        <w:rPr>
          <w:sz w:val="22"/>
          <w:szCs w:val="22"/>
          <w:lang w:val="es-ES"/>
        </w:rPr>
        <w:t>Vía oral</w:t>
      </w: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r w:rsidRPr="002A278F">
        <w:rPr>
          <w:sz w:val="22"/>
          <w:szCs w:val="22"/>
          <w:lang w:val="es-ES"/>
        </w:rPr>
        <w:t>Leer el prospecto antes de utilizar este medicamento.</w:t>
      </w:r>
    </w:p>
    <w:p w:rsidR="00A02365" w:rsidRPr="002A278F" w:rsidRDefault="00A02365">
      <w:pPr>
        <w:rPr>
          <w:sz w:val="22"/>
          <w:szCs w:val="22"/>
          <w:lang w:val="es-ES"/>
        </w:rPr>
      </w:pPr>
    </w:p>
    <w:p w:rsidR="00A02365" w:rsidRPr="002A278F" w:rsidRDefault="00A02365">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A02365" w:rsidRPr="002A278F" w:rsidRDefault="00A02365">
            <w:pPr>
              <w:ind w:left="567" w:hanging="567"/>
              <w:rPr>
                <w:b/>
                <w:sz w:val="22"/>
                <w:szCs w:val="22"/>
                <w:lang w:val="es-ES"/>
              </w:rPr>
            </w:pPr>
            <w:r w:rsidRPr="002A278F">
              <w:rPr>
                <w:b/>
                <w:sz w:val="22"/>
                <w:szCs w:val="22"/>
                <w:lang w:val="es-ES"/>
              </w:rPr>
              <w:t>6.</w:t>
            </w:r>
            <w:r w:rsidRPr="002A278F">
              <w:rPr>
                <w:b/>
                <w:sz w:val="22"/>
                <w:szCs w:val="22"/>
                <w:lang w:val="es-ES"/>
              </w:rPr>
              <w:tab/>
              <w:t>ADVERTENCIA ESPECIAL DE QUE EL MEDICAMENTO DEBE MANTENERSE FUERA DE LA VISTA Y DEL ALCANCE DE LOS NIÑOS</w:t>
            </w:r>
          </w:p>
        </w:tc>
      </w:tr>
    </w:tbl>
    <w:p w:rsidR="00A02365" w:rsidRPr="002A278F" w:rsidRDefault="00A02365">
      <w:pPr>
        <w:rPr>
          <w:sz w:val="22"/>
          <w:szCs w:val="22"/>
          <w:lang w:val="es-ES"/>
        </w:rPr>
      </w:pPr>
    </w:p>
    <w:p w:rsidR="00A02365" w:rsidRPr="002A278F" w:rsidRDefault="00A02365" w:rsidP="00544CE7">
      <w:pPr>
        <w:suppressAutoHyphens/>
        <w:rPr>
          <w:sz w:val="22"/>
          <w:szCs w:val="22"/>
          <w:lang w:val="es-ES"/>
        </w:rPr>
      </w:pPr>
      <w:r w:rsidRPr="002A278F">
        <w:rPr>
          <w:sz w:val="22"/>
          <w:szCs w:val="22"/>
          <w:lang w:val="es-ES"/>
        </w:rPr>
        <w:t xml:space="preserve">Mantener fuera </w:t>
      </w:r>
      <w:r w:rsidR="00544CE7" w:rsidRPr="002A278F">
        <w:rPr>
          <w:sz w:val="22"/>
          <w:szCs w:val="22"/>
          <w:lang w:val="es-ES"/>
        </w:rPr>
        <w:t xml:space="preserve">de la vista y </w:t>
      </w:r>
      <w:r w:rsidRPr="002A278F">
        <w:rPr>
          <w:sz w:val="22"/>
          <w:szCs w:val="22"/>
          <w:lang w:val="es-ES"/>
        </w:rPr>
        <w:t>del alcance de los niños</w:t>
      </w:r>
    </w:p>
    <w:p w:rsidR="00A02365" w:rsidRPr="002A278F" w:rsidRDefault="00A02365">
      <w:pPr>
        <w:suppressAutoHyphens/>
        <w:rPr>
          <w:sz w:val="22"/>
          <w:szCs w:val="22"/>
          <w:lang w:val="es-ES"/>
        </w:rPr>
      </w:pPr>
    </w:p>
    <w:p w:rsidR="00A02365" w:rsidRPr="002A278F" w:rsidRDefault="00A02365">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A02365" w:rsidRPr="002A278F" w:rsidRDefault="00A02365">
            <w:pPr>
              <w:ind w:left="567" w:hanging="567"/>
              <w:rPr>
                <w:b/>
                <w:sz w:val="22"/>
                <w:szCs w:val="22"/>
                <w:lang w:val="es-ES"/>
              </w:rPr>
            </w:pPr>
            <w:r w:rsidRPr="002A278F">
              <w:rPr>
                <w:b/>
                <w:sz w:val="22"/>
                <w:szCs w:val="22"/>
                <w:lang w:val="es-ES"/>
              </w:rPr>
              <w:t>7.</w:t>
            </w:r>
            <w:r w:rsidRPr="002A278F">
              <w:rPr>
                <w:b/>
                <w:sz w:val="22"/>
                <w:szCs w:val="22"/>
                <w:lang w:val="es-ES"/>
              </w:rPr>
              <w:tab/>
              <w:t>OTRA(S) ADVERTENCIA(S) ESPECIAL(ES), SI ES NECESARIO</w:t>
            </w:r>
          </w:p>
        </w:tc>
      </w:tr>
    </w:tbl>
    <w:p w:rsidR="00A02365" w:rsidRPr="002A278F" w:rsidRDefault="00A02365">
      <w:pPr>
        <w:rPr>
          <w:sz w:val="22"/>
          <w:szCs w:val="22"/>
          <w:lang w:val="es-ES"/>
        </w:rPr>
      </w:pPr>
    </w:p>
    <w:p w:rsidR="00A02365" w:rsidRPr="002A278F" w:rsidRDefault="00A02365">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A02365" w:rsidRPr="002A278F" w:rsidRDefault="00A02365">
            <w:pPr>
              <w:ind w:left="567" w:hanging="567"/>
              <w:rPr>
                <w:b/>
                <w:sz w:val="22"/>
                <w:szCs w:val="22"/>
                <w:lang w:val="es-ES"/>
              </w:rPr>
            </w:pPr>
            <w:r w:rsidRPr="002A278F">
              <w:rPr>
                <w:b/>
                <w:sz w:val="22"/>
                <w:szCs w:val="22"/>
                <w:lang w:val="es-ES"/>
              </w:rPr>
              <w:t>8.</w:t>
            </w:r>
            <w:r w:rsidRPr="002A278F">
              <w:rPr>
                <w:b/>
                <w:sz w:val="22"/>
                <w:szCs w:val="22"/>
                <w:lang w:val="es-ES"/>
              </w:rPr>
              <w:tab/>
              <w:t>FECHA DE CADUCIDAD</w:t>
            </w:r>
          </w:p>
        </w:tc>
      </w:tr>
    </w:tbl>
    <w:p w:rsidR="00A02365" w:rsidRPr="002A278F" w:rsidRDefault="00A02365">
      <w:pPr>
        <w:rPr>
          <w:sz w:val="22"/>
          <w:szCs w:val="22"/>
          <w:lang w:val="es-ES"/>
        </w:rPr>
      </w:pPr>
    </w:p>
    <w:p w:rsidR="00A02365" w:rsidRPr="002A278F" w:rsidRDefault="00A02365">
      <w:pPr>
        <w:suppressAutoHyphens/>
        <w:rPr>
          <w:sz w:val="22"/>
          <w:szCs w:val="22"/>
          <w:lang w:val="es-ES"/>
        </w:rPr>
      </w:pPr>
      <w:r w:rsidRPr="002A278F">
        <w:rPr>
          <w:sz w:val="22"/>
          <w:szCs w:val="22"/>
          <w:lang w:val="es-ES"/>
        </w:rPr>
        <w:t>CAD</w:t>
      </w:r>
    </w:p>
    <w:p w:rsidR="00A02365" w:rsidRPr="002A278F" w:rsidRDefault="00A02365">
      <w:pPr>
        <w:suppressAutoHyphens/>
        <w:rPr>
          <w:sz w:val="22"/>
          <w:szCs w:val="22"/>
          <w:lang w:val="es-ES"/>
        </w:rPr>
      </w:pPr>
    </w:p>
    <w:p w:rsidR="00A02365" w:rsidRPr="002A278F" w:rsidRDefault="00A02365">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A02365" w:rsidRPr="002A278F" w:rsidRDefault="00A02365">
            <w:pPr>
              <w:ind w:left="567" w:hanging="567"/>
              <w:rPr>
                <w:b/>
                <w:sz w:val="22"/>
                <w:szCs w:val="22"/>
                <w:lang w:val="es-ES"/>
              </w:rPr>
            </w:pPr>
            <w:r w:rsidRPr="002A278F">
              <w:rPr>
                <w:b/>
                <w:sz w:val="22"/>
                <w:szCs w:val="22"/>
                <w:lang w:val="es-ES"/>
              </w:rPr>
              <w:t>9.</w:t>
            </w:r>
            <w:r w:rsidRPr="002A278F">
              <w:rPr>
                <w:b/>
                <w:sz w:val="22"/>
                <w:szCs w:val="22"/>
                <w:lang w:val="es-ES"/>
              </w:rPr>
              <w:tab/>
              <w:t>CONDICIONES ESPECIALES DE CONSERVACIÓN</w:t>
            </w:r>
          </w:p>
        </w:tc>
      </w:tr>
    </w:tbl>
    <w:p w:rsidR="00A02365" w:rsidRPr="002A278F" w:rsidRDefault="00A02365">
      <w:pPr>
        <w:rPr>
          <w:sz w:val="22"/>
          <w:szCs w:val="22"/>
          <w:lang w:val="es-ES"/>
        </w:rPr>
      </w:pPr>
    </w:p>
    <w:p w:rsidR="00A02365" w:rsidRPr="002A278F" w:rsidRDefault="00A02365">
      <w:pPr>
        <w:suppressAutoHyphens/>
        <w:rPr>
          <w:sz w:val="22"/>
          <w:szCs w:val="22"/>
          <w:lang w:val="es-ES"/>
        </w:rPr>
      </w:pPr>
      <w:r w:rsidRPr="002A278F">
        <w:rPr>
          <w:sz w:val="22"/>
          <w:szCs w:val="22"/>
          <w:lang w:val="es-ES"/>
        </w:rPr>
        <w:t>No conservar a temperatura superior a 30ºC.</w:t>
      </w:r>
    </w:p>
    <w:p w:rsidR="00A02365" w:rsidRPr="002A278F" w:rsidRDefault="00A02365">
      <w:pPr>
        <w:suppressAutoHyphens/>
        <w:rPr>
          <w:sz w:val="22"/>
          <w:szCs w:val="22"/>
          <w:lang w:val="es-ES"/>
        </w:rPr>
      </w:pPr>
    </w:p>
    <w:p w:rsidR="00A02365" w:rsidRPr="002A278F" w:rsidRDefault="00A02365">
      <w:pPr>
        <w:ind w:left="567" w:hanging="567"/>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rPr>
          <w:cantSplit/>
        </w:trPr>
        <w:tc>
          <w:tcPr>
            <w:tcW w:w="9620" w:type="dxa"/>
            <w:tcBorders>
              <w:top w:val="single" w:sz="4" w:space="0" w:color="auto"/>
              <w:left w:val="single" w:sz="4" w:space="0" w:color="auto"/>
              <w:bottom w:val="single" w:sz="4" w:space="0" w:color="auto"/>
              <w:right w:val="single" w:sz="4" w:space="0" w:color="auto"/>
            </w:tcBorders>
          </w:tcPr>
          <w:p w:rsidR="00A02365" w:rsidRPr="002A278F" w:rsidRDefault="00A02365">
            <w:pPr>
              <w:ind w:left="567" w:hanging="567"/>
              <w:rPr>
                <w:b/>
                <w:sz w:val="22"/>
                <w:szCs w:val="22"/>
                <w:lang w:val="es-ES"/>
              </w:rPr>
            </w:pPr>
            <w:r w:rsidRPr="002A278F">
              <w:rPr>
                <w:b/>
                <w:sz w:val="22"/>
                <w:szCs w:val="22"/>
                <w:lang w:val="es-ES"/>
              </w:rPr>
              <w:t>10.</w:t>
            </w:r>
            <w:r w:rsidRPr="002A278F">
              <w:rPr>
                <w:b/>
                <w:sz w:val="22"/>
                <w:szCs w:val="22"/>
                <w:lang w:val="es-ES"/>
              </w:rPr>
              <w:tab/>
              <w:t>PRECAUCIONES ESPECIALES DE ELIMINACIÓN DEL MEDICAMENTO NO UTILIZADO Y DE LOS MATERIALES DERIVADOS DE SU USO (CUANDO CORRESPONDA)</w:t>
            </w:r>
          </w:p>
        </w:tc>
      </w:tr>
    </w:tbl>
    <w:p w:rsidR="00A02365" w:rsidRPr="002A278F" w:rsidRDefault="00A02365">
      <w:pPr>
        <w:rPr>
          <w:sz w:val="22"/>
          <w:szCs w:val="22"/>
          <w:lang w:val="es-ES"/>
        </w:rPr>
      </w:pPr>
    </w:p>
    <w:p w:rsidR="00A02365" w:rsidRPr="002A278F" w:rsidRDefault="00A02365">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A02365" w:rsidRPr="002A278F" w:rsidRDefault="00A02365">
            <w:pPr>
              <w:ind w:left="567" w:hanging="567"/>
              <w:rPr>
                <w:b/>
                <w:sz w:val="22"/>
                <w:szCs w:val="22"/>
                <w:lang w:val="es-ES"/>
              </w:rPr>
            </w:pPr>
            <w:r w:rsidRPr="002A278F">
              <w:rPr>
                <w:b/>
                <w:sz w:val="22"/>
                <w:szCs w:val="22"/>
                <w:lang w:val="es-ES"/>
              </w:rPr>
              <w:t>11.</w:t>
            </w:r>
            <w:r w:rsidRPr="002A278F">
              <w:rPr>
                <w:b/>
                <w:sz w:val="22"/>
                <w:szCs w:val="22"/>
                <w:lang w:val="es-ES"/>
              </w:rPr>
              <w:tab/>
              <w:t>NOMBRE Y DIRECCIÓN DEL TITULAR DE LA AUTORIZACIÓN DE COMERCIALIZACIÓN</w:t>
            </w:r>
          </w:p>
        </w:tc>
      </w:tr>
    </w:tbl>
    <w:p w:rsidR="00A02365" w:rsidRPr="002A278F" w:rsidRDefault="00A02365">
      <w:pPr>
        <w:rPr>
          <w:sz w:val="22"/>
          <w:szCs w:val="22"/>
          <w:lang w:val="es-ES"/>
        </w:rPr>
      </w:pPr>
    </w:p>
    <w:p w:rsidR="00363E86" w:rsidRPr="002F371A" w:rsidRDefault="000D29A7" w:rsidP="00363E86">
      <w:pPr>
        <w:suppressAutoHyphens/>
        <w:rPr>
          <w:sz w:val="22"/>
          <w:szCs w:val="22"/>
          <w:lang w:val="it-IT"/>
        </w:rPr>
      </w:pPr>
      <w:r w:rsidRPr="002F371A">
        <w:rPr>
          <w:sz w:val="22"/>
          <w:szCs w:val="22"/>
          <w:lang w:val="it-IT"/>
        </w:rPr>
        <w:t>Chiesi Farmaceutici S.p.A.</w:t>
      </w:r>
    </w:p>
    <w:p w:rsidR="00363E86" w:rsidRPr="00363E86" w:rsidRDefault="000D29A7" w:rsidP="00363E86">
      <w:pPr>
        <w:suppressAutoHyphens/>
        <w:rPr>
          <w:sz w:val="22"/>
          <w:szCs w:val="22"/>
          <w:highlight w:val="lightGray"/>
          <w:lang w:val="es-ES"/>
        </w:rPr>
      </w:pPr>
      <w:r>
        <w:rPr>
          <w:sz w:val="22"/>
          <w:szCs w:val="22"/>
          <w:highlight w:val="lightGray"/>
          <w:lang w:val="es-ES"/>
        </w:rPr>
        <w:t>Via Palermo 26/A</w:t>
      </w:r>
    </w:p>
    <w:p w:rsidR="00363E86" w:rsidRPr="00363E86" w:rsidRDefault="000D29A7" w:rsidP="00363E86">
      <w:pPr>
        <w:suppressAutoHyphens/>
        <w:rPr>
          <w:sz w:val="22"/>
          <w:szCs w:val="22"/>
          <w:highlight w:val="lightGray"/>
          <w:lang w:val="es-ES"/>
        </w:rPr>
      </w:pPr>
      <w:r>
        <w:rPr>
          <w:sz w:val="22"/>
          <w:szCs w:val="22"/>
          <w:highlight w:val="lightGray"/>
          <w:lang w:val="es-ES"/>
        </w:rPr>
        <w:t>43122 Parma</w:t>
      </w:r>
    </w:p>
    <w:p w:rsidR="00363E86" w:rsidRDefault="000D29A7" w:rsidP="00363E86">
      <w:pPr>
        <w:suppressAutoHyphens/>
        <w:rPr>
          <w:sz w:val="22"/>
          <w:szCs w:val="22"/>
          <w:lang w:val="es-ES"/>
        </w:rPr>
      </w:pPr>
      <w:r>
        <w:rPr>
          <w:sz w:val="22"/>
          <w:szCs w:val="22"/>
          <w:highlight w:val="lightGray"/>
          <w:lang w:val="es-ES"/>
        </w:rPr>
        <w:t>Italia</w:t>
      </w:r>
    </w:p>
    <w:p w:rsidR="00A02365" w:rsidRPr="002A278F" w:rsidRDefault="00A02365">
      <w:pPr>
        <w:suppressAutoHyphens/>
        <w:rPr>
          <w:sz w:val="22"/>
          <w:szCs w:val="22"/>
          <w:lang w:val="es-ES"/>
        </w:rPr>
      </w:pPr>
    </w:p>
    <w:p w:rsidR="00A02365" w:rsidRPr="002A278F" w:rsidRDefault="00A02365">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A02365" w:rsidRPr="002A278F" w:rsidRDefault="00A02365">
            <w:pPr>
              <w:ind w:left="567" w:hanging="567"/>
              <w:rPr>
                <w:b/>
                <w:sz w:val="22"/>
                <w:szCs w:val="22"/>
                <w:lang w:val="es-ES"/>
              </w:rPr>
            </w:pPr>
            <w:r w:rsidRPr="002A278F">
              <w:rPr>
                <w:b/>
                <w:sz w:val="22"/>
                <w:szCs w:val="22"/>
                <w:lang w:val="es-ES"/>
              </w:rPr>
              <w:t>12.</w:t>
            </w:r>
            <w:r w:rsidRPr="002A278F">
              <w:rPr>
                <w:b/>
                <w:sz w:val="22"/>
                <w:szCs w:val="22"/>
                <w:lang w:val="es-ES"/>
              </w:rPr>
              <w:tab/>
              <w:t>NÚMERO(S) DE AUTORIZACIÓN DE COMERCIALIZACIÓN</w:t>
            </w:r>
          </w:p>
        </w:tc>
      </w:tr>
    </w:tbl>
    <w:p w:rsidR="00A02365" w:rsidRPr="002A278F" w:rsidRDefault="00A02365">
      <w:pPr>
        <w:rPr>
          <w:sz w:val="22"/>
          <w:szCs w:val="22"/>
          <w:lang w:val="es-ES"/>
        </w:rPr>
      </w:pPr>
    </w:p>
    <w:p w:rsidR="00A02365" w:rsidRPr="002A278F" w:rsidRDefault="00A02365">
      <w:pPr>
        <w:suppressAutoHyphens/>
        <w:rPr>
          <w:sz w:val="22"/>
          <w:szCs w:val="22"/>
          <w:lang w:val="es-ES"/>
        </w:rPr>
      </w:pPr>
      <w:r w:rsidRPr="002A278F">
        <w:rPr>
          <w:sz w:val="22"/>
          <w:szCs w:val="22"/>
          <w:lang w:val="es-ES"/>
        </w:rPr>
        <w:t>EU/1/99/108/001</w:t>
      </w:r>
    </w:p>
    <w:p w:rsidR="00A02365" w:rsidRPr="002A278F" w:rsidRDefault="00A02365">
      <w:pPr>
        <w:suppressAutoHyphens/>
        <w:rPr>
          <w:sz w:val="22"/>
          <w:szCs w:val="22"/>
          <w:lang w:val="es-ES"/>
        </w:rPr>
      </w:pPr>
    </w:p>
    <w:p w:rsidR="00A02365" w:rsidRPr="002A278F" w:rsidRDefault="00A02365">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A02365" w:rsidRPr="002A278F" w:rsidRDefault="00A02365">
            <w:pPr>
              <w:ind w:left="567" w:hanging="567"/>
              <w:rPr>
                <w:b/>
                <w:sz w:val="22"/>
                <w:szCs w:val="22"/>
                <w:lang w:val="es-ES"/>
              </w:rPr>
            </w:pPr>
            <w:r w:rsidRPr="002A278F">
              <w:rPr>
                <w:b/>
                <w:sz w:val="22"/>
                <w:szCs w:val="22"/>
                <w:lang w:val="es-ES"/>
              </w:rPr>
              <w:t>13.</w:t>
            </w:r>
            <w:r w:rsidRPr="002A278F">
              <w:rPr>
                <w:b/>
                <w:sz w:val="22"/>
                <w:szCs w:val="22"/>
                <w:lang w:val="es-ES"/>
              </w:rPr>
              <w:tab/>
              <w:t xml:space="preserve">NÚMERO DE LOTE </w:t>
            </w:r>
          </w:p>
        </w:tc>
      </w:tr>
    </w:tbl>
    <w:p w:rsidR="00A02365" w:rsidRPr="002A278F" w:rsidRDefault="00A02365">
      <w:pPr>
        <w:rPr>
          <w:sz w:val="22"/>
          <w:szCs w:val="22"/>
          <w:lang w:val="es-ES"/>
        </w:rPr>
      </w:pPr>
    </w:p>
    <w:p w:rsidR="00A02365" w:rsidRPr="002A278F" w:rsidRDefault="00A02365">
      <w:pPr>
        <w:suppressAutoHyphens/>
        <w:rPr>
          <w:sz w:val="22"/>
          <w:szCs w:val="22"/>
          <w:lang w:val="es-ES"/>
        </w:rPr>
      </w:pPr>
      <w:r w:rsidRPr="002A278F">
        <w:rPr>
          <w:sz w:val="22"/>
          <w:szCs w:val="22"/>
          <w:lang w:val="es-ES"/>
        </w:rPr>
        <w:t>Lote</w:t>
      </w:r>
    </w:p>
    <w:p w:rsidR="00A02365" w:rsidRPr="002A278F" w:rsidRDefault="00A02365">
      <w:pPr>
        <w:suppressAutoHyphens/>
        <w:rPr>
          <w:sz w:val="22"/>
          <w:szCs w:val="22"/>
          <w:lang w:val="es-ES"/>
        </w:rPr>
      </w:pPr>
    </w:p>
    <w:p w:rsidR="00A02365" w:rsidRPr="002A278F" w:rsidRDefault="00A02365">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A02365" w:rsidRPr="002A278F" w:rsidRDefault="00A02365">
            <w:pPr>
              <w:ind w:left="567" w:hanging="567"/>
              <w:rPr>
                <w:b/>
                <w:sz w:val="22"/>
                <w:szCs w:val="22"/>
                <w:lang w:val="es-ES"/>
              </w:rPr>
            </w:pPr>
            <w:r w:rsidRPr="002A278F">
              <w:rPr>
                <w:b/>
                <w:sz w:val="22"/>
                <w:szCs w:val="22"/>
                <w:lang w:val="es-ES"/>
              </w:rPr>
              <w:t>14.</w:t>
            </w:r>
            <w:r w:rsidRPr="002A278F">
              <w:rPr>
                <w:b/>
                <w:sz w:val="22"/>
                <w:szCs w:val="22"/>
                <w:lang w:val="es-ES"/>
              </w:rPr>
              <w:tab/>
              <w:t>CONDICIONES GENERALES DE DISPENSACIÓN</w:t>
            </w:r>
          </w:p>
        </w:tc>
      </w:tr>
    </w:tbl>
    <w:p w:rsidR="00A02365" w:rsidRPr="002A278F" w:rsidRDefault="00A02365">
      <w:pPr>
        <w:rPr>
          <w:sz w:val="22"/>
          <w:szCs w:val="22"/>
          <w:lang w:val="es-ES"/>
        </w:rPr>
      </w:pPr>
    </w:p>
    <w:p w:rsidR="00A02365" w:rsidRPr="002A278F" w:rsidRDefault="00A02365">
      <w:pPr>
        <w:suppressAutoHyphens/>
        <w:rPr>
          <w:sz w:val="22"/>
          <w:szCs w:val="22"/>
          <w:lang w:val="es-ES"/>
        </w:rPr>
      </w:pPr>
      <w:r w:rsidRPr="002A278F">
        <w:rPr>
          <w:sz w:val="22"/>
          <w:szCs w:val="22"/>
          <w:lang w:val="es-ES"/>
        </w:rPr>
        <w:t>Medicamento sujeto a prescripción médica.</w:t>
      </w:r>
    </w:p>
    <w:p w:rsidR="00A02365" w:rsidRPr="002A278F" w:rsidRDefault="00A02365">
      <w:pPr>
        <w:suppressAutoHyphens/>
        <w:rPr>
          <w:sz w:val="22"/>
          <w:szCs w:val="22"/>
          <w:lang w:val="es-ES"/>
        </w:rPr>
      </w:pPr>
    </w:p>
    <w:p w:rsidR="00A02365" w:rsidRPr="002A278F" w:rsidRDefault="00A02365">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A02365" w:rsidRPr="002A278F" w:rsidRDefault="00A02365">
            <w:pPr>
              <w:ind w:left="567" w:hanging="567"/>
              <w:rPr>
                <w:b/>
                <w:sz w:val="22"/>
                <w:szCs w:val="22"/>
                <w:lang w:val="es-ES"/>
              </w:rPr>
            </w:pPr>
            <w:r w:rsidRPr="002A278F">
              <w:rPr>
                <w:b/>
                <w:sz w:val="22"/>
                <w:szCs w:val="22"/>
                <w:lang w:val="es-ES"/>
              </w:rPr>
              <w:t>15.</w:t>
            </w:r>
            <w:r w:rsidRPr="002A278F">
              <w:rPr>
                <w:b/>
                <w:sz w:val="22"/>
                <w:szCs w:val="22"/>
                <w:lang w:val="es-ES"/>
              </w:rPr>
              <w:tab/>
              <w:t>INSTRUCCIONES DE USO</w:t>
            </w:r>
          </w:p>
        </w:tc>
      </w:tr>
    </w:tbl>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pBdr>
          <w:top w:val="single" w:sz="4" w:space="1" w:color="auto"/>
          <w:left w:val="single" w:sz="4" w:space="4" w:color="auto"/>
          <w:bottom w:val="single" w:sz="4" w:space="1" w:color="auto"/>
          <w:right w:val="single" w:sz="4" w:space="31" w:color="auto"/>
        </w:pBdr>
        <w:ind w:left="567" w:right="-284" w:hanging="567"/>
        <w:rPr>
          <w:b/>
          <w:noProof/>
          <w:sz w:val="22"/>
          <w:szCs w:val="22"/>
          <w:lang w:val="es-ES"/>
        </w:rPr>
      </w:pPr>
      <w:r w:rsidRPr="002A278F">
        <w:rPr>
          <w:b/>
          <w:noProof/>
          <w:sz w:val="22"/>
          <w:szCs w:val="22"/>
          <w:lang w:val="es-ES"/>
        </w:rPr>
        <w:t>16.</w:t>
      </w:r>
      <w:r w:rsidRPr="002A278F">
        <w:rPr>
          <w:b/>
          <w:noProof/>
          <w:sz w:val="22"/>
          <w:szCs w:val="22"/>
          <w:lang w:val="es-ES"/>
        </w:rPr>
        <w:tab/>
        <w:t>INFORMACIÓN EN BRAILLE</w:t>
      </w:r>
    </w:p>
    <w:p w:rsidR="00A02365" w:rsidRPr="002A278F" w:rsidRDefault="00A02365">
      <w:pPr>
        <w:ind w:left="567" w:hanging="567"/>
        <w:rPr>
          <w:noProof/>
          <w:sz w:val="22"/>
          <w:szCs w:val="22"/>
          <w:lang w:val="es-ES"/>
        </w:rPr>
      </w:pPr>
    </w:p>
    <w:p w:rsidR="00A02365" w:rsidRDefault="00A02365">
      <w:pPr>
        <w:ind w:left="567" w:hanging="567"/>
        <w:rPr>
          <w:sz w:val="22"/>
          <w:szCs w:val="22"/>
          <w:lang w:val="es-ES"/>
        </w:rPr>
      </w:pPr>
      <w:r w:rsidRPr="002A278F">
        <w:rPr>
          <w:sz w:val="22"/>
          <w:szCs w:val="22"/>
          <w:highlight w:val="lightGray"/>
          <w:lang w:val="es-ES"/>
        </w:rPr>
        <w:t>Ferriprox 500 mg</w:t>
      </w:r>
    </w:p>
    <w:p w:rsidR="00EE4096" w:rsidRPr="00EE4096" w:rsidRDefault="00EE4096" w:rsidP="00EE4096">
      <w:pPr>
        <w:rPr>
          <w:noProof/>
          <w:sz w:val="22"/>
          <w:szCs w:val="22"/>
          <w:shd w:val="clear" w:color="auto" w:fill="CCCCCC"/>
        </w:rPr>
      </w:pPr>
    </w:p>
    <w:p w:rsidR="00EE4096" w:rsidRPr="00EE4096" w:rsidRDefault="00EE4096" w:rsidP="00EE4096">
      <w:pPr>
        <w:rPr>
          <w:noProof/>
          <w:sz w:val="22"/>
          <w:szCs w:val="22"/>
          <w:shd w:val="clear" w:color="auto" w:fill="CCCCCC"/>
        </w:rPr>
      </w:pPr>
    </w:p>
    <w:p w:rsidR="00EE4096" w:rsidRPr="00137DC9" w:rsidRDefault="00EE4096" w:rsidP="00EE4096">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es-MX"/>
        </w:rPr>
      </w:pPr>
      <w:r w:rsidRPr="00137DC9">
        <w:rPr>
          <w:b/>
          <w:noProof/>
          <w:sz w:val="22"/>
          <w:szCs w:val="22"/>
          <w:lang w:val="es-MX"/>
        </w:rPr>
        <w:t>17.</w:t>
      </w:r>
      <w:r w:rsidRPr="00137DC9">
        <w:rPr>
          <w:b/>
          <w:noProof/>
          <w:sz w:val="22"/>
          <w:szCs w:val="22"/>
          <w:lang w:val="es-MX"/>
        </w:rPr>
        <w:tab/>
        <w:t>IDENTIFICADOR ÚNICO - CÓDIGO DE BARRAS 2D</w:t>
      </w:r>
    </w:p>
    <w:p w:rsidR="00EE4096" w:rsidRPr="00137DC9" w:rsidRDefault="00EE4096" w:rsidP="00EE4096">
      <w:pPr>
        <w:rPr>
          <w:noProof/>
          <w:sz w:val="22"/>
          <w:szCs w:val="22"/>
          <w:lang w:val="es-MX"/>
        </w:rPr>
      </w:pPr>
    </w:p>
    <w:p w:rsidR="00EE4096" w:rsidRPr="00137DC9" w:rsidRDefault="00EE4096" w:rsidP="00EE4096">
      <w:pPr>
        <w:rPr>
          <w:noProof/>
          <w:sz w:val="22"/>
          <w:szCs w:val="22"/>
          <w:shd w:val="clear" w:color="auto" w:fill="CCCCCC"/>
          <w:lang w:val="es-MX"/>
        </w:rPr>
      </w:pPr>
      <w:r w:rsidRPr="00137DC9">
        <w:rPr>
          <w:noProof/>
          <w:sz w:val="22"/>
          <w:szCs w:val="22"/>
          <w:highlight w:val="lightGray"/>
          <w:lang w:val="es-MX"/>
        </w:rPr>
        <w:t>Incluido el código de barras 2D que lleva el identificador único.</w:t>
      </w:r>
    </w:p>
    <w:p w:rsidR="00EE4096" w:rsidRPr="00137DC9" w:rsidRDefault="00EE4096" w:rsidP="00EE4096">
      <w:pPr>
        <w:rPr>
          <w:noProof/>
          <w:sz w:val="22"/>
          <w:szCs w:val="22"/>
          <w:shd w:val="clear" w:color="auto" w:fill="CCCCCC"/>
          <w:lang w:val="es-MX"/>
        </w:rPr>
      </w:pPr>
    </w:p>
    <w:p w:rsidR="00EE4096" w:rsidRPr="00137DC9" w:rsidRDefault="00EE4096" w:rsidP="00EE4096">
      <w:pPr>
        <w:rPr>
          <w:noProof/>
          <w:sz w:val="22"/>
          <w:szCs w:val="22"/>
          <w:lang w:val="es-MX"/>
        </w:rPr>
      </w:pPr>
    </w:p>
    <w:p w:rsidR="00EE4096" w:rsidRPr="00137DC9" w:rsidRDefault="00EE4096" w:rsidP="00EE4096">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es-MX"/>
        </w:rPr>
      </w:pPr>
      <w:r w:rsidRPr="00137DC9">
        <w:rPr>
          <w:b/>
          <w:noProof/>
          <w:sz w:val="22"/>
          <w:szCs w:val="22"/>
          <w:lang w:val="es-MX"/>
        </w:rPr>
        <w:t>18.</w:t>
      </w:r>
      <w:r w:rsidRPr="00137DC9">
        <w:rPr>
          <w:b/>
          <w:noProof/>
          <w:sz w:val="22"/>
          <w:szCs w:val="22"/>
          <w:lang w:val="es-MX"/>
        </w:rPr>
        <w:tab/>
        <w:t>IDENTIFICADOR ÚNICO - INFORMACIÓN EN CARACTERES VISUALES</w:t>
      </w:r>
    </w:p>
    <w:p w:rsidR="00EE4096" w:rsidRPr="00137DC9" w:rsidRDefault="00EE4096" w:rsidP="00EE4096">
      <w:pPr>
        <w:rPr>
          <w:noProof/>
          <w:sz w:val="22"/>
          <w:szCs w:val="22"/>
          <w:lang w:val="es-MX"/>
        </w:rPr>
      </w:pPr>
    </w:p>
    <w:p w:rsidR="00EE4096" w:rsidRPr="0061552E" w:rsidRDefault="00EE4096" w:rsidP="00EE4096">
      <w:pPr>
        <w:rPr>
          <w:noProof/>
          <w:sz w:val="22"/>
          <w:szCs w:val="22"/>
        </w:rPr>
      </w:pPr>
      <w:r w:rsidRPr="00EE4096">
        <w:rPr>
          <w:noProof/>
          <w:sz w:val="22"/>
          <w:szCs w:val="22"/>
        </w:rPr>
        <w:t xml:space="preserve">PC </w:t>
      </w:r>
    </w:p>
    <w:p w:rsidR="00EE4096" w:rsidRPr="00EE4096" w:rsidRDefault="00EE4096" w:rsidP="00EE4096">
      <w:pPr>
        <w:rPr>
          <w:noProof/>
          <w:sz w:val="22"/>
          <w:szCs w:val="22"/>
        </w:rPr>
      </w:pPr>
      <w:r w:rsidRPr="00EE4096">
        <w:rPr>
          <w:noProof/>
          <w:sz w:val="22"/>
          <w:szCs w:val="22"/>
        </w:rPr>
        <w:t xml:space="preserve">SN </w:t>
      </w:r>
    </w:p>
    <w:p w:rsidR="00EE4096" w:rsidRPr="00EE4096" w:rsidRDefault="00EE4096" w:rsidP="00EE4096">
      <w:pPr>
        <w:rPr>
          <w:sz w:val="22"/>
          <w:szCs w:val="22"/>
        </w:rPr>
      </w:pPr>
      <w:r w:rsidRPr="00EE4096">
        <w:rPr>
          <w:sz w:val="22"/>
          <w:szCs w:val="22"/>
        </w:rPr>
        <w:t xml:space="preserve">NN </w:t>
      </w:r>
    </w:p>
    <w:p w:rsidR="00EE4096" w:rsidRPr="00EE4096" w:rsidRDefault="00EE4096" w:rsidP="00EE4096">
      <w:pPr>
        <w:rPr>
          <w:noProof/>
          <w:vanish/>
          <w:sz w:val="22"/>
          <w:szCs w:val="22"/>
        </w:rPr>
      </w:pPr>
    </w:p>
    <w:p w:rsidR="00EE4096" w:rsidRPr="002A278F" w:rsidRDefault="00EE4096">
      <w:pPr>
        <w:ind w:left="567" w:hanging="567"/>
        <w:rPr>
          <w:noProof/>
          <w:sz w:val="22"/>
          <w:szCs w:val="22"/>
          <w:lang w:val="es-ES"/>
        </w:rPr>
      </w:pPr>
    </w:p>
    <w:p w:rsidR="00A02365" w:rsidRPr="002A278F" w:rsidRDefault="00A02365">
      <w:pPr>
        <w:suppressAutoHyphens/>
        <w:rPr>
          <w:sz w:val="22"/>
          <w:szCs w:val="22"/>
          <w:lang w:val="es-ES"/>
        </w:rPr>
      </w:pPr>
      <w:r w:rsidRPr="002A278F">
        <w:rPr>
          <w:sz w:val="22"/>
          <w:szCs w:val="22"/>
          <w:lang w:val="es-E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A02365" w:rsidRPr="002A278F" w:rsidRDefault="00A02365">
            <w:pPr>
              <w:rPr>
                <w:b/>
                <w:sz w:val="22"/>
                <w:szCs w:val="22"/>
                <w:lang w:val="es-ES"/>
              </w:rPr>
            </w:pPr>
            <w:r w:rsidRPr="002A278F">
              <w:rPr>
                <w:b/>
                <w:sz w:val="22"/>
                <w:szCs w:val="22"/>
                <w:lang w:val="es-ES"/>
              </w:rPr>
              <w:t>INFORMACIÓN QUE DEBE FIGURAR EN EL EMBALAJE EXTERIOR Y EL ACONDICIONAMIENTO PRIMARIO</w:t>
            </w:r>
          </w:p>
          <w:p w:rsidR="00A02365" w:rsidRPr="002A278F" w:rsidRDefault="00A02365">
            <w:pPr>
              <w:rPr>
                <w:b/>
                <w:sz w:val="22"/>
                <w:szCs w:val="22"/>
                <w:lang w:val="es-ES"/>
              </w:rPr>
            </w:pPr>
          </w:p>
          <w:p w:rsidR="00A02365" w:rsidRPr="007824F6" w:rsidRDefault="00A02365">
            <w:pPr>
              <w:rPr>
                <w:b/>
                <w:sz w:val="22"/>
                <w:szCs w:val="22"/>
                <w:lang w:val="pt-PT"/>
              </w:rPr>
            </w:pPr>
            <w:r w:rsidRPr="007824F6">
              <w:rPr>
                <w:b/>
                <w:sz w:val="22"/>
                <w:szCs w:val="22"/>
                <w:lang w:val="pt-PT"/>
              </w:rPr>
              <w:t>FRASCOS DE 250 ML O 500 ML</w:t>
            </w:r>
          </w:p>
        </w:tc>
      </w:tr>
    </w:tbl>
    <w:p w:rsidR="00A02365" w:rsidRPr="007824F6" w:rsidRDefault="00A02365">
      <w:pPr>
        <w:rPr>
          <w:sz w:val="22"/>
          <w:szCs w:val="22"/>
          <w:lang w:val="pt-PT"/>
        </w:rPr>
      </w:pPr>
    </w:p>
    <w:p w:rsidR="00A02365" w:rsidRPr="007824F6" w:rsidRDefault="00A02365">
      <w:pPr>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A02365" w:rsidRPr="002A278F" w:rsidRDefault="00A02365">
            <w:pPr>
              <w:ind w:left="567" w:hanging="567"/>
              <w:rPr>
                <w:b/>
                <w:sz w:val="22"/>
                <w:szCs w:val="22"/>
                <w:lang w:val="es-ES"/>
              </w:rPr>
            </w:pPr>
            <w:r w:rsidRPr="002A278F">
              <w:rPr>
                <w:b/>
                <w:sz w:val="22"/>
                <w:szCs w:val="22"/>
                <w:lang w:val="es-ES"/>
              </w:rPr>
              <w:t>1.</w:t>
            </w:r>
            <w:r w:rsidRPr="002A278F">
              <w:rPr>
                <w:b/>
                <w:sz w:val="22"/>
                <w:szCs w:val="22"/>
                <w:lang w:val="es-ES"/>
              </w:rPr>
              <w:tab/>
              <w:t>NOMBRE DEL MEDICAMENTO</w:t>
            </w:r>
          </w:p>
        </w:tc>
      </w:tr>
    </w:tbl>
    <w:p w:rsidR="00A02365" w:rsidRPr="002A278F" w:rsidRDefault="00A02365">
      <w:pPr>
        <w:rPr>
          <w:sz w:val="22"/>
          <w:szCs w:val="22"/>
          <w:lang w:val="es-ES"/>
        </w:rPr>
      </w:pPr>
    </w:p>
    <w:p w:rsidR="00A02365" w:rsidRPr="002A278F" w:rsidRDefault="00A02365">
      <w:pPr>
        <w:suppressAutoHyphens/>
        <w:rPr>
          <w:sz w:val="22"/>
          <w:szCs w:val="22"/>
          <w:lang w:val="es-ES"/>
        </w:rPr>
      </w:pPr>
      <w:r w:rsidRPr="002A278F">
        <w:rPr>
          <w:sz w:val="22"/>
          <w:szCs w:val="22"/>
          <w:lang w:val="es-ES"/>
        </w:rPr>
        <w:t>Ferriprox 100 mg/ml solución oral</w:t>
      </w:r>
    </w:p>
    <w:p w:rsidR="00A02365" w:rsidRPr="002A278F" w:rsidRDefault="00A02365">
      <w:pPr>
        <w:suppressAutoHyphens/>
        <w:rPr>
          <w:sz w:val="22"/>
          <w:szCs w:val="22"/>
          <w:lang w:val="es-ES"/>
        </w:rPr>
      </w:pPr>
      <w:r w:rsidRPr="002A278F">
        <w:rPr>
          <w:sz w:val="22"/>
          <w:szCs w:val="22"/>
          <w:lang w:val="es-ES"/>
        </w:rPr>
        <w:t>deferiprona</w:t>
      </w:r>
    </w:p>
    <w:p w:rsidR="00A02365" w:rsidRPr="002A278F" w:rsidRDefault="00A02365">
      <w:pPr>
        <w:rPr>
          <w:sz w:val="22"/>
          <w:szCs w:val="22"/>
          <w:lang w:val="es-ES"/>
        </w:rPr>
      </w:pPr>
    </w:p>
    <w:p w:rsidR="00A02365" w:rsidRPr="002A278F" w:rsidRDefault="00A02365">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A02365" w:rsidRPr="002A278F" w:rsidRDefault="00A02365">
            <w:pPr>
              <w:ind w:left="567" w:hanging="567"/>
              <w:rPr>
                <w:b/>
                <w:sz w:val="22"/>
                <w:szCs w:val="22"/>
                <w:lang w:val="es-ES"/>
              </w:rPr>
            </w:pPr>
            <w:r w:rsidRPr="002A278F">
              <w:rPr>
                <w:b/>
                <w:sz w:val="22"/>
                <w:szCs w:val="22"/>
                <w:lang w:val="es-ES"/>
              </w:rPr>
              <w:t>2.</w:t>
            </w:r>
            <w:r w:rsidRPr="002A278F">
              <w:rPr>
                <w:b/>
                <w:sz w:val="22"/>
                <w:szCs w:val="22"/>
                <w:lang w:val="es-ES"/>
              </w:rPr>
              <w:tab/>
              <w:t>PRINCIPIO(S) ACTIVO(S)</w:t>
            </w:r>
          </w:p>
        </w:tc>
      </w:tr>
    </w:tbl>
    <w:p w:rsidR="00A02365" w:rsidRPr="002A278F" w:rsidRDefault="00A02365">
      <w:pPr>
        <w:rPr>
          <w:sz w:val="22"/>
          <w:szCs w:val="22"/>
          <w:lang w:val="es-ES"/>
        </w:rPr>
      </w:pPr>
    </w:p>
    <w:p w:rsidR="00A02365" w:rsidRPr="002A278F" w:rsidRDefault="00A02365" w:rsidP="00A02365">
      <w:pPr>
        <w:suppressAutoHyphens/>
        <w:rPr>
          <w:sz w:val="22"/>
          <w:szCs w:val="22"/>
          <w:lang w:val="es-ES"/>
        </w:rPr>
      </w:pPr>
      <w:r w:rsidRPr="002A278F">
        <w:rPr>
          <w:sz w:val="22"/>
          <w:szCs w:val="22"/>
          <w:lang w:val="es-ES"/>
        </w:rPr>
        <w:t>Cada ml de solución oral contiene 100 mg de deferiprona (25 g de deferiprona en 250 ml).</w:t>
      </w:r>
    </w:p>
    <w:p w:rsidR="00986AD0" w:rsidRPr="002A278F" w:rsidRDefault="00986AD0" w:rsidP="00A02365">
      <w:pPr>
        <w:suppressAutoHyphens/>
        <w:rPr>
          <w:sz w:val="22"/>
          <w:szCs w:val="22"/>
          <w:lang w:val="es-ES"/>
        </w:rPr>
      </w:pPr>
      <w:r w:rsidRPr="002A278F">
        <w:rPr>
          <w:sz w:val="22"/>
          <w:szCs w:val="22"/>
          <w:highlight w:val="lightGray"/>
          <w:lang w:val="es-ES"/>
        </w:rPr>
        <w:t>Cada ml de solución oral contiene 100 mg de deferiprona (50 g de deferiprona en 500 ml).</w:t>
      </w:r>
    </w:p>
    <w:p w:rsidR="00A02365" w:rsidRPr="002A278F" w:rsidRDefault="00A02365">
      <w:pPr>
        <w:suppressAutoHyphens/>
        <w:rPr>
          <w:sz w:val="22"/>
          <w:szCs w:val="22"/>
          <w:lang w:val="es-ES"/>
        </w:rPr>
      </w:pPr>
    </w:p>
    <w:p w:rsidR="00A02365" w:rsidRPr="002A278F" w:rsidRDefault="00A02365">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A02365" w:rsidRPr="002A278F" w:rsidRDefault="00A02365">
            <w:pPr>
              <w:ind w:left="567" w:hanging="567"/>
              <w:rPr>
                <w:b/>
                <w:sz w:val="22"/>
                <w:szCs w:val="22"/>
                <w:lang w:val="es-ES"/>
              </w:rPr>
            </w:pPr>
            <w:r w:rsidRPr="002A278F">
              <w:rPr>
                <w:b/>
                <w:sz w:val="22"/>
                <w:szCs w:val="22"/>
                <w:lang w:val="es-ES"/>
              </w:rPr>
              <w:t>3.</w:t>
            </w:r>
            <w:r w:rsidRPr="002A278F">
              <w:rPr>
                <w:b/>
                <w:sz w:val="22"/>
                <w:szCs w:val="22"/>
                <w:lang w:val="es-ES"/>
              </w:rPr>
              <w:tab/>
              <w:t>LISTA DE EXCIPIENTES</w:t>
            </w:r>
          </w:p>
        </w:tc>
      </w:tr>
    </w:tbl>
    <w:p w:rsidR="00A02365" w:rsidRPr="002A278F" w:rsidRDefault="00A02365">
      <w:pPr>
        <w:rPr>
          <w:sz w:val="22"/>
          <w:szCs w:val="22"/>
          <w:lang w:val="es-ES"/>
        </w:rPr>
      </w:pPr>
    </w:p>
    <w:p w:rsidR="00A02365" w:rsidRPr="002A278F" w:rsidRDefault="00A02365">
      <w:pPr>
        <w:rPr>
          <w:sz w:val="22"/>
          <w:szCs w:val="22"/>
          <w:lang w:val="es-ES"/>
        </w:rPr>
      </w:pPr>
      <w:r w:rsidRPr="002A278F">
        <w:rPr>
          <w:sz w:val="22"/>
          <w:szCs w:val="22"/>
          <w:lang w:val="es-ES"/>
        </w:rPr>
        <w:t>Contiene amarillo anaranjado S (E110); Para mayor información consultar el prospecto.</w:t>
      </w:r>
    </w:p>
    <w:p w:rsidR="00A02365" w:rsidRPr="002A278F" w:rsidRDefault="00A02365">
      <w:pPr>
        <w:rPr>
          <w:sz w:val="22"/>
          <w:szCs w:val="22"/>
          <w:lang w:val="es-ES"/>
        </w:rPr>
      </w:pPr>
    </w:p>
    <w:p w:rsidR="00A02365" w:rsidRPr="002A278F" w:rsidRDefault="00A02365">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A02365" w:rsidRPr="002A278F" w:rsidRDefault="00A02365">
            <w:pPr>
              <w:ind w:left="567" w:hanging="567"/>
              <w:rPr>
                <w:b/>
                <w:sz w:val="22"/>
                <w:szCs w:val="22"/>
                <w:lang w:val="es-ES"/>
              </w:rPr>
            </w:pPr>
            <w:r w:rsidRPr="002A278F">
              <w:rPr>
                <w:b/>
                <w:sz w:val="22"/>
                <w:szCs w:val="22"/>
                <w:lang w:val="es-ES"/>
              </w:rPr>
              <w:t>4.</w:t>
            </w:r>
            <w:r w:rsidRPr="002A278F">
              <w:rPr>
                <w:b/>
                <w:sz w:val="22"/>
                <w:szCs w:val="22"/>
                <w:lang w:val="es-ES"/>
              </w:rPr>
              <w:tab/>
              <w:t>FORMA FARMACÉUTICA Y CONTENIDO DEL ENVASE</w:t>
            </w:r>
          </w:p>
        </w:tc>
      </w:tr>
    </w:tbl>
    <w:p w:rsidR="00A02365" w:rsidRPr="002A278F" w:rsidRDefault="00A02365">
      <w:pPr>
        <w:rPr>
          <w:sz w:val="22"/>
          <w:szCs w:val="22"/>
          <w:lang w:val="es-ES"/>
        </w:rPr>
      </w:pPr>
    </w:p>
    <w:p w:rsidR="00A02365" w:rsidRPr="002A278F" w:rsidRDefault="00A02365">
      <w:pPr>
        <w:suppressAutoHyphens/>
        <w:rPr>
          <w:sz w:val="22"/>
          <w:szCs w:val="22"/>
          <w:lang w:val="es-ES"/>
        </w:rPr>
      </w:pPr>
      <w:r w:rsidRPr="002A278F">
        <w:rPr>
          <w:sz w:val="22"/>
          <w:szCs w:val="22"/>
          <w:lang w:val="es-ES"/>
        </w:rPr>
        <w:t>250 ml solución oral</w:t>
      </w:r>
    </w:p>
    <w:p w:rsidR="00A02365" w:rsidRPr="002A278F" w:rsidRDefault="00A02365">
      <w:pPr>
        <w:suppressAutoHyphens/>
        <w:rPr>
          <w:sz w:val="22"/>
          <w:szCs w:val="22"/>
          <w:lang w:val="es-ES"/>
        </w:rPr>
      </w:pPr>
      <w:r w:rsidRPr="002A278F">
        <w:rPr>
          <w:sz w:val="22"/>
          <w:szCs w:val="22"/>
          <w:highlight w:val="lightGray"/>
          <w:lang w:val="es-ES"/>
        </w:rPr>
        <w:t>500 ml solución oral</w:t>
      </w:r>
    </w:p>
    <w:p w:rsidR="00A02365" w:rsidRPr="002A278F" w:rsidRDefault="00A02365">
      <w:pPr>
        <w:suppressAutoHyphens/>
        <w:rPr>
          <w:sz w:val="22"/>
          <w:szCs w:val="22"/>
          <w:lang w:val="es-ES"/>
        </w:rPr>
      </w:pPr>
    </w:p>
    <w:p w:rsidR="00A02365" w:rsidRPr="002A278F" w:rsidRDefault="00A02365">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A02365" w:rsidRPr="002A278F" w:rsidRDefault="00A02365">
            <w:pPr>
              <w:ind w:left="567" w:hanging="567"/>
              <w:rPr>
                <w:b/>
                <w:sz w:val="22"/>
                <w:szCs w:val="22"/>
                <w:lang w:val="es-ES"/>
              </w:rPr>
            </w:pPr>
            <w:r w:rsidRPr="002A278F">
              <w:rPr>
                <w:b/>
                <w:sz w:val="22"/>
                <w:szCs w:val="22"/>
                <w:lang w:val="es-ES"/>
              </w:rPr>
              <w:t>5.</w:t>
            </w:r>
            <w:r w:rsidRPr="002A278F">
              <w:rPr>
                <w:b/>
                <w:sz w:val="22"/>
                <w:szCs w:val="22"/>
                <w:lang w:val="es-ES"/>
              </w:rPr>
              <w:tab/>
              <w:t>FORMA Y VÍA(S) DE ADMINISTRACIÓN</w:t>
            </w:r>
          </w:p>
        </w:tc>
      </w:tr>
    </w:tbl>
    <w:p w:rsidR="00A02365" w:rsidRPr="002A278F" w:rsidRDefault="00A02365">
      <w:pPr>
        <w:rPr>
          <w:sz w:val="22"/>
          <w:szCs w:val="22"/>
          <w:lang w:val="es-ES"/>
        </w:rPr>
      </w:pPr>
    </w:p>
    <w:p w:rsidR="00A02365" w:rsidRPr="002A278F" w:rsidRDefault="00A02365">
      <w:pPr>
        <w:suppressAutoHyphens/>
        <w:rPr>
          <w:sz w:val="22"/>
          <w:szCs w:val="22"/>
          <w:lang w:val="es-ES"/>
        </w:rPr>
      </w:pPr>
      <w:r w:rsidRPr="002A278F">
        <w:rPr>
          <w:sz w:val="22"/>
          <w:szCs w:val="22"/>
          <w:lang w:val="es-ES"/>
        </w:rPr>
        <w:t>Vía oral</w:t>
      </w:r>
    </w:p>
    <w:p w:rsidR="00A02365" w:rsidRPr="002A278F" w:rsidRDefault="00A02365">
      <w:pPr>
        <w:suppressAutoHyphens/>
        <w:rPr>
          <w:sz w:val="22"/>
          <w:szCs w:val="22"/>
          <w:lang w:val="es-ES"/>
        </w:rPr>
      </w:pPr>
    </w:p>
    <w:p w:rsidR="00A02365" w:rsidRPr="002A278F" w:rsidRDefault="00A02365">
      <w:pPr>
        <w:suppressAutoHyphens/>
        <w:rPr>
          <w:sz w:val="22"/>
          <w:szCs w:val="22"/>
          <w:lang w:val="es-ES"/>
        </w:rPr>
      </w:pPr>
      <w:r w:rsidRPr="002A278F">
        <w:rPr>
          <w:sz w:val="22"/>
          <w:szCs w:val="22"/>
          <w:lang w:val="es-ES"/>
        </w:rPr>
        <w:t>Leer el prospecto antes de utilizar este medicamento.</w:t>
      </w:r>
    </w:p>
    <w:p w:rsidR="00A02365" w:rsidRPr="002A278F" w:rsidRDefault="00A02365">
      <w:pPr>
        <w:rPr>
          <w:sz w:val="22"/>
          <w:szCs w:val="22"/>
          <w:lang w:val="es-ES"/>
        </w:rPr>
      </w:pPr>
    </w:p>
    <w:p w:rsidR="00A02365" w:rsidRPr="002A278F" w:rsidRDefault="00A02365">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A02365" w:rsidRPr="002A278F" w:rsidRDefault="00A02365">
            <w:pPr>
              <w:ind w:left="567" w:hanging="567"/>
              <w:rPr>
                <w:b/>
                <w:sz w:val="22"/>
                <w:szCs w:val="22"/>
                <w:lang w:val="es-ES"/>
              </w:rPr>
            </w:pPr>
            <w:r w:rsidRPr="002A278F">
              <w:rPr>
                <w:b/>
                <w:sz w:val="22"/>
                <w:szCs w:val="22"/>
                <w:lang w:val="es-ES"/>
              </w:rPr>
              <w:t>6.</w:t>
            </w:r>
            <w:r w:rsidRPr="002A278F">
              <w:rPr>
                <w:b/>
                <w:sz w:val="22"/>
                <w:szCs w:val="22"/>
                <w:lang w:val="es-ES"/>
              </w:rPr>
              <w:tab/>
              <w:t>ADVERTENCIA ESPECIAL DE QUE EL MEDICAMENTO DEBE MANTENERSE FUERA DE LA VISTA Y DEL ALCANCE DE LOS NIÑOS</w:t>
            </w:r>
          </w:p>
        </w:tc>
      </w:tr>
    </w:tbl>
    <w:p w:rsidR="00A02365" w:rsidRPr="002A278F" w:rsidRDefault="00A02365">
      <w:pPr>
        <w:rPr>
          <w:sz w:val="22"/>
          <w:szCs w:val="22"/>
          <w:lang w:val="es-ES"/>
        </w:rPr>
      </w:pPr>
    </w:p>
    <w:p w:rsidR="00A02365" w:rsidRPr="002A278F" w:rsidRDefault="00A02365" w:rsidP="0024231B">
      <w:pPr>
        <w:suppressAutoHyphens/>
        <w:rPr>
          <w:sz w:val="22"/>
          <w:szCs w:val="22"/>
          <w:lang w:val="es-ES"/>
        </w:rPr>
      </w:pPr>
      <w:r w:rsidRPr="002A278F">
        <w:rPr>
          <w:sz w:val="22"/>
          <w:szCs w:val="22"/>
          <w:lang w:val="es-ES"/>
        </w:rPr>
        <w:t xml:space="preserve">Mantener fuera </w:t>
      </w:r>
      <w:r w:rsidR="0024231B" w:rsidRPr="002A278F">
        <w:rPr>
          <w:sz w:val="22"/>
          <w:szCs w:val="22"/>
          <w:lang w:val="es-ES"/>
        </w:rPr>
        <w:t xml:space="preserve">de la vista y </w:t>
      </w:r>
      <w:r w:rsidRPr="002A278F">
        <w:rPr>
          <w:sz w:val="22"/>
          <w:szCs w:val="22"/>
          <w:lang w:val="es-ES"/>
        </w:rPr>
        <w:t>del alcance de los niños</w:t>
      </w:r>
    </w:p>
    <w:p w:rsidR="00A02365" w:rsidRPr="002A278F" w:rsidRDefault="00A02365">
      <w:pPr>
        <w:suppressAutoHyphens/>
        <w:rPr>
          <w:sz w:val="22"/>
          <w:szCs w:val="22"/>
          <w:lang w:val="es-ES"/>
        </w:rPr>
      </w:pPr>
    </w:p>
    <w:p w:rsidR="00A02365" w:rsidRPr="002A278F" w:rsidRDefault="00A02365">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A02365" w:rsidRPr="002A278F" w:rsidRDefault="00A02365">
            <w:pPr>
              <w:ind w:left="567" w:hanging="567"/>
              <w:rPr>
                <w:b/>
                <w:sz w:val="22"/>
                <w:szCs w:val="22"/>
                <w:lang w:val="es-ES"/>
              </w:rPr>
            </w:pPr>
            <w:r w:rsidRPr="002A278F">
              <w:rPr>
                <w:b/>
                <w:sz w:val="22"/>
                <w:szCs w:val="22"/>
                <w:lang w:val="es-ES"/>
              </w:rPr>
              <w:t>7.</w:t>
            </w:r>
            <w:r w:rsidRPr="002A278F">
              <w:rPr>
                <w:b/>
                <w:sz w:val="22"/>
                <w:szCs w:val="22"/>
                <w:lang w:val="es-ES"/>
              </w:rPr>
              <w:tab/>
              <w:t>OTRA(S) ADVERTENCIA(S) ESPECIAL(ES), SI ES NECESARIO</w:t>
            </w:r>
          </w:p>
        </w:tc>
      </w:tr>
    </w:tbl>
    <w:p w:rsidR="00A02365" w:rsidRPr="002A278F" w:rsidRDefault="00A02365">
      <w:pPr>
        <w:rPr>
          <w:sz w:val="22"/>
          <w:szCs w:val="22"/>
          <w:lang w:val="es-ES"/>
        </w:rPr>
      </w:pPr>
    </w:p>
    <w:p w:rsidR="00A02365" w:rsidRPr="002A278F" w:rsidRDefault="00A02365">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A02365" w:rsidRPr="002A278F" w:rsidRDefault="00A02365">
            <w:pPr>
              <w:ind w:left="567" w:hanging="567"/>
              <w:rPr>
                <w:b/>
                <w:sz w:val="22"/>
                <w:szCs w:val="22"/>
                <w:lang w:val="es-ES"/>
              </w:rPr>
            </w:pPr>
            <w:r w:rsidRPr="002A278F">
              <w:rPr>
                <w:b/>
                <w:sz w:val="22"/>
                <w:szCs w:val="22"/>
                <w:lang w:val="es-ES"/>
              </w:rPr>
              <w:t>8.</w:t>
            </w:r>
            <w:r w:rsidRPr="002A278F">
              <w:rPr>
                <w:b/>
                <w:sz w:val="22"/>
                <w:szCs w:val="22"/>
                <w:lang w:val="es-ES"/>
              </w:rPr>
              <w:tab/>
              <w:t>FECHA DE CADUCIDAD</w:t>
            </w:r>
          </w:p>
        </w:tc>
      </w:tr>
    </w:tbl>
    <w:p w:rsidR="00A02365" w:rsidRPr="002A278F" w:rsidRDefault="00A02365">
      <w:pPr>
        <w:rPr>
          <w:sz w:val="22"/>
          <w:szCs w:val="22"/>
          <w:lang w:val="es-ES"/>
        </w:rPr>
      </w:pPr>
    </w:p>
    <w:p w:rsidR="00A02365" w:rsidRPr="002A278F" w:rsidRDefault="00A02365">
      <w:pPr>
        <w:suppressAutoHyphens/>
        <w:rPr>
          <w:sz w:val="22"/>
          <w:szCs w:val="22"/>
          <w:lang w:val="es-ES"/>
        </w:rPr>
      </w:pPr>
      <w:r w:rsidRPr="002A278F">
        <w:rPr>
          <w:sz w:val="22"/>
          <w:szCs w:val="22"/>
          <w:lang w:val="es-ES"/>
        </w:rPr>
        <w:t>CAD</w:t>
      </w:r>
    </w:p>
    <w:p w:rsidR="00A02365" w:rsidRPr="002A278F" w:rsidRDefault="00A02365">
      <w:pPr>
        <w:suppressAutoHyphens/>
        <w:rPr>
          <w:sz w:val="22"/>
          <w:szCs w:val="22"/>
          <w:lang w:val="es-ES"/>
        </w:rPr>
      </w:pPr>
      <w:r w:rsidRPr="002A278F">
        <w:rPr>
          <w:sz w:val="22"/>
          <w:szCs w:val="22"/>
          <w:lang w:val="es-ES"/>
        </w:rPr>
        <w:t>Tras abrir el envase por primera vez, utilizar el producto en un plazo de 35 días.</w:t>
      </w:r>
    </w:p>
    <w:p w:rsidR="00A02365" w:rsidRPr="002A278F" w:rsidRDefault="00A02365">
      <w:pPr>
        <w:suppressAutoHyphens/>
        <w:rPr>
          <w:sz w:val="22"/>
          <w:szCs w:val="22"/>
          <w:lang w:val="es-ES"/>
        </w:rPr>
      </w:pPr>
    </w:p>
    <w:p w:rsidR="00A02365" w:rsidRPr="002A278F" w:rsidRDefault="00A02365">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A02365" w:rsidRPr="002A278F" w:rsidRDefault="00A02365">
            <w:pPr>
              <w:ind w:left="567" w:hanging="567"/>
              <w:rPr>
                <w:b/>
                <w:sz w:val="22"/>
                <w:szCs w:val="22"/>
                <w:lang w:val="es-ES"/>
              </w:rPr>
            </w:pPr>
            <w:r w:rsidRPr="002A278F">
              <w:rPr>
                <w:b/>
                <w:sz w:val="22"/>
                <w:szCs w:val="22"/>
                <w:lang w:val="es-ES"/>
              </w:rPr>
              <w:t>9.</w:t>
            </w:r>
            <w:r w:rsidRPr="002A278F">
              <w:rPr>
                <w:b/>
                <w:sz w:val="22"/>
                <w:szCs w:val="22"/>
                <w:lang w:val="es-ES"/>
              </w:rPr>
              <w:tab/>
              <w:t>CONDICIONES ESPECIALES DE CONSERVACIÓN</w:t>
            </w:r>
          </w:p>
        </w:tc>
      </w:tr>
    </w:tbl>
    <w:p w:rsidR="00A02365" w:rsidRPr="002A278F" w:rsidRDefault="00A02365">
      <w:pPr>
        <w:rPr>
          <w:sz w:val="22"/>
          <w:szCs w:val="22"/>
          <w:lang w:val="es-ES"/>
        </w:rPr>
      </w:pPr>
    </w:p>
    <w:p w:rsidR="00A02365" w:rsidRPr="002A278F" w:rsidRDefault="00A02365">
      <w:pPr>
        <w:suppressAutoHyphens/>
        <w:rPr>
          <w:sz w:val="22"/>
          <w:szCs w:val="22"/>
          <w:lang w:val="es-ES"/>
        </w:rPr>
      </w:pPr>
      <w:r w:rsidRPr="002A278F">
        <w:rPr>
          <w:sz w:val="22"/>
          <w:szCs w:val="22"/>
          <w:lang w:val="es-ES"/>
        </w:rPr>
        <w:t>No conservar a temperatura superior a 30ºC.</w:t>
      </w:r>
    </w:p>
    <w:p w:rsidR="00A02365" w:rsidRPr="002A278F" w:rsidRDefault="00A02365">
      <w:pPr>
        <w:suppressAutoHyphens/>
        <w:rPr>
          <w:sz w:val="22"/>
          <w:szCs w:val="22"/>
          <w:lang w:val="es-ES"/>
        </w:rPr>
      </w:pPr>
      <w:r w:rsidRPr="002A278F">
        <w:rPr>
          <w:sz w:val="22"/>
          <w:szCs w:val="22"/>
          <w:lang w:val="es-ES"/>
        </w:rPr>
        <w:t>Conservar en el embalaje original para protegerlo de la luz.</w:t>
      </w:r>
    </w:p>
    <w:p w:rsidR="00A02365" w:rsidRPr="002A278F" w:rsidRDefault="00A02365">
      <w:pPr>
        <w:suppressAutoHyphens/>
        <w:rPr>
          <w:sz w:val="22"/>
          <w:szCs w:val="22"/>
          <w:lang w:val="es-ES"/>
        </w:rPr>
      </w:pPr>
    </w:p>
    <w:p w:rsidR="00A02365" w:rsidRPr="002A278F" w:rsidRDefault="00A02365">
      <w:pPr>
        <w:ind w:left="567" w:hanging="567"/>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rPr>
          <w:cantSplit/>
        </w:trPr>
        <w:tc>
          <w:tcPr>
            <w:tcW w:w="9620" w:type="dxa"/>
            <w:tcBorders>
              <w:top w:val="single" w:sz="4" w:space="0" w:color="auto"/>
              <w:left w:val="single" w:sz="4" w:space="0" w:color="auto"/>
              <w:bottom w:val="single" w:sz="4" w:space="0" w:color="auto"/>
              <w:right w:val="single" w:sz="4" w:space="0" w:color="auto"/>
            </w:tcBorders>
          </w:tcPr>
          <w:p w:rsidR="00A02365" w:rsidRPr="002A278F" w:rsidRDefault="00A02365">
            <w:pPr>
              <w:ind w:left="567" w:hanging="567"/>
              <w:rPr>
                <w:b/>
                <w:sz w:val="22"/>
                <w:szCs w:val="22"/>
                <w:lang w:val="es-ES"/>
              </w:rPr>
            </w:pPr>
            <w:r w:rsidRPr="002A278F">
              <w:rPr>
                <w:b/>
                <w:sz w:val="22"/>
                <w:szCs w:val="22"/>
                <w:lang w:val="es-ES"/>
              </w:rPr>
              <w:t>10.</w:t>
            </w:r>
            <w:r w:rsidRPr="002A278F">
              <w:rPr>
                <w:b/>
                <w:sz w:val="22"/>
                <w:szCs w:val="22"/>
                <w:lang w:val="es-ES"/>
              </w:rPr>
              <w:tab/>
              <w:t>PRECAUCIONES ESPECIALES DE ELIMINACIÓN DEL MEDICAMENTO NO UTILIZADO Y DE LOS MATERIALES DERIVADOS DE SU USO (CUANDO CORRESPONDA)</w:t>
            </w:r>
          </w:p>
        </w:tc>
      </w:tr>
    </w:tbl>
    <w:p w:rsidR="00A02365" w:rsidRPr="002A278F" w:rsidRDefault="00A02365">
      <w:pPr>
        <w:rPr>
          <w:sz w:val="22"/>
          <w:szCs w:val="22"/>
          <w:lang w:val="es-ES"/>
        </w:rPr>
      </w:pPr>
    </w:p>
    <w:p w:rsidR="00A02365" w:rsidRPr="002A278F" w:rsidRDefault="00A02365">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A02365" w:rsidRPr="002A278F" w:rsidRDefault="00A02365">
            <w:pPr>
              <w:ind w:left="567" w:hanging="567"/>
              <w:rPr>
                <w:b/>
                <w:sz w:val="22"/>
                <w:szCs w:val="22"/>
                <w:lang w:val="es-ES"/>
              </w:rPr>
            </w:pPr>
            <w:r w:rsidRPr="002A278F">
              <w:rPr>
                <w:b/>
                <w:sz w:val="22"/>
                <w:szCs w:val="22"/>
                <w:lang w:val="es-ES"/>
              </w:rPr>
              <w:t>11.</w:t>
            </w:r>
            <w:r w:rsidRPr="002A278F">
              <w:rPr>
                <w:b/>
                <w:sz w:val="22"/>
                <w:szCs w:val="22"/>
                <w:lang w:val="es-ES"/>
              </w:rPr>
              <w:tab/>
              <w:t>NOMBRE Y DIRECCIÓN DEL TITULAR DE LA AUTORIZACIÓN DE COMERCIALIZACIÓN</w:t>
            </w:r>
          </w:p>
        </w:tc>
      </w:tr>
    </w:tbl>
    <w:p w:rsidR="00A02365" w:rsidRPr="002A278F" w:rsidRDefault="00A02365">
      <w:pPr>
        <w:rPr>
          <w:sz w:val="22"/>
          <w:szCs w:val="22"/>
          <w:lang w:val="es-ES"/>
        </w:rPr>
      </w:pPr>
    </w:p>
    <w:p w:rsidR="00363E86" w:rsidRPr="002F371A" w:rsidRDefault="000D29A7" w:rsidP="00363E86">
      <w:pPr>
        <w:suppressAutoHyphens/>
        <w:rPr>
          <w:sz w:val="22"/>
          <w:szCs w:val="22"/>
          <w:lang w:val="it-IT"/>
        </w:rPr>
      </w:pPr>
      <w:r w:rsidRPr="002F371A">
        <w:rPr>
          <w:sz w:val="22"/>
          <w:szCs w:val="22"/>
          <w:lang w:val="it-IT"/>
        </w:rPr>
        <w:t>Chiesi Farmaceutici S.p.A.</w:t>
      </w:r>
    </w:p>
    <w:p w:rsidR="00363E86" w:rsidRPr="00363E86" w:rsidRDefault="000D29A7" w:rsidP="00363E86">
      <w:pPr>
        <w:suppressAutoHyphens/>
        <w:rPr>
          <w:sz w:val="22"/>
          <w:szCs w:val="22"/>
          <w:highlight w:val="lightGray"/>
          <w:lang w:val="es-ES"/>
        </w:rPr>
      </w:pPr>
      <w:r>
        <w:rPr>
          <w:sz w:val="22"/>
          <w:szCs w:val="22"/>
          <w:highlight w:val="lightGray"/>
          <w:lang w:val="es-ES"/>
        </w:rPr>
        <w:t>Via Palermo 26/A</w:t>
      </w:r>
    </w:p>
    <w:p w:rsidR="00363E86" w:rsidRPr="00363E86" w:rsidRDefault="000D29A7" w:rsidP="00363E86">
      <w:pPr>
        <w:suppressAutoHyphens/>
        <w:rPr>
          <w:sz w:val="22"/>
          <w:szCs w:val="22"/>
          <w:highlight w:val="lightGray"/>
          <w:lang w:val="es-ES"/>
        </w:rPr>
      </w:pPr>
      <w:r>
        <w:rPr>
          <w:sz w:val="22"/>
          <w:szCs w:val="22"/>
          <w:highlight w:val="lightGray"/>
          <w:lang w:val="es-ES"/>
        </w:rPr>
        <w:t>43122 Parma</w:t>
      </w:r>
    </w:p>
    <w:p w:rsidR="00363E86" w:rsidRDefault="000D29A7" w:rsidP="00363E86">
      <w:pPr>
        <w:suppressAutoHyphens/>
        <w:rPr>
          <w:sz w:val="22"/>
          <w:szCs w:val="22"/>
          <w:lang w:val="es-ES"/>
        </w:rPr>
      </w:pPr>
      <w:r>
        <w:rPr>
          <w:sz w:val="22"/>
          <w:szCs w:val="22"/>
          <w:highlight w:val="lightGray"/>
          <w:lang w:val="es-ES"/>
        </w:rPr>
        <w:t>Italia</w:t>
      </w:r>
    </w:p>
    <w:p w:rsidR="00A02365" w:rsidRPr="002A278F" w:rsidRDefault="00A02365">
      <w:pPr>
        <w:suppressAutoHyphens/>
        <w:rPr>
          <w:sz w:val="22"/>
          <w:szCs w:val="22"/>
          <w:lang w:val="es-ES"/>
        </w:rPr>
      </w:pPr>
    </w:p>
    <w:p w:rsidR="00A02365" w:rsidRPr="002A278F" w:rsidRDefault="00A02365">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A02365" w:rsidRPr="002A278F" w:rsidRDefault="00A02365">
            <w:pPr>
              <w:ind w:left="567" w:hanging="567"/>
              <w:rPr>
                <w:b/>
                <w:sz w:val="22"/>
                <w:szCs w:val="22"/>
                <w:lang w:val="es-ES"/>
              </w:rPr>
            </w:pPr>
            <w:r w:rsidRPr="002A278F">
              <w:rPr>
                <w:b/>
                <w:sz w:val="22"/>
                <w:szCs w:val="22"/>
                <w:lang w:val="es-ES"/>
              </w:rPr>
              <w:t>12.</w:t>
            </w:r>
            <w:r w:rsidRPr="002A278F">
              <w:rPr>
                <w:b/>
                <w:sz w:val="22"/>
                <w:szCs w:val="22"/>
                <w:lang w:val="es-ES"/>
              </w:rPr>
              <w:tab/>
              <w:t>NÚMERO(S) DE AUTORIZACIÓN DE COMERCIALIZACIÓN</w:t>
            </w:r>
          </w:p>
        </w:tc>
      </w:tr>
    </w:tbl>
    <w:p w:rsidR="00A02365" w:rsidRPr="002A278F" w:rsidRDefault="00A02365">
      <w:pPr>
        <w:suppressAutoHyphens/>
        <w:rPr>
          <w:sz w:val="22"/>
          <w:szCs w:val="22"/>
          <w:lang w:val="es-ES"/>
        </w:rPr>
      </w:pPr>
    </w:p>
    <w:p w:rsidR="00A02365" w:rsidRPr="002A278F" w:rsidRDefault="00A02365" w:rsidP="00A02365">
      <w:pPr>
        <w:rPr>
          <w:sz w:val="22"/>
          <w:szCs w:val="22"/>
          <w:lang w:val="es-ES"/>
        </w:rPr>
      </w:pPr>
      <w:r w:rsidRPr="002A278F">
        <w:rPr>
          <w:sz w:val="22"/>
          <w:szCs w:val="22"/>
          <w:lang w:val="es-ES"/>
        </w:rPr>
        <w:t>EU/1/99/108/002</w:t>
      </w:r>
    </w:p>
    <w:p w:rsidR="00A02365" w:rsidRPr="002A278F" w:rsidRDefault="00A02365" w:rsidP="00A02365">
      <w:pPr>
        <w:rPr>
          <w:sz w:val="22"/>
          <w:szCs w:val="22"/>
          <w:lang w:val="es-ES"/>
        </w:rPr>
      </w:pPr>
      <w:r w:rsidRPr="002A278F">
        <w:rPr>
          <w:sz w:val="22"/>
          <w:szCs w:val="22"/>
          <w:highlight w:val="lightGray"/>
          <w:lang w:val="es-ES"/>
        </w:rPr>
        <w:t>EU/1/99/108/003</w:t>
      </w:r>
    </w:p>
    <w:p w:rsidR="00A02365" w:rsidRPr="002A278F" w:rsidRDefault="00A02365" w:rsidP="00A02365">
      <w:pPr>
        <w:rPr>
          <w:sz w:val="22"/>
          <w:szCs w:val="22"/>
          <w:lang w:val="es-ES"/>
        </w:rPr>
      </w:pPr>
    </w:p>
    <w:p w:rsidR="00A02365" w:rsidRPr="002A278F" w:rsidRDefault="00A02365" w:rsidP="00A02365">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A02365" w:rsidRPr="002A278F" w:rsidRDefault="00A02365">
            <w:pPr>
              <w:ind w:left="567" w:hanging="567"/>
              <w:rPr>
                <w:b/>
                <w:sz w:val="22"/>
                <w:szCs w:val="22"/>
                <w:lang w:val="es-ES"/>
              </w:rPr>
            </w:pPr>
            <w:r w:rsidRPr="002A278F">
              <w:rPr>
                <w:b/>
                <w:sz w:val="22"/>
                <w:szCs w:val="22"/>
                <w:lang w:val="es-ES"/>
              </w:rPr>
              <w:t>13.</w:t>
            </w:r>
            <w:r w:rsidRPr="002A278F">
              <w:rPr>
                <w:b/>
                <w:sz w:val="22"/>
                <w:szCs w:val="22"/>
                <w:lang w:val="es-ES"/>
              </w:rPr>
              <w:tab/>
              <w:t xml:space="preserve">NÚMERO DE LOTE </w:t>
            </w:r>
          </w:p>
        </w:tc>
      </w:tr>
    </w:tbl>
    <w:p w:rsidR="00A02365" w:rsidRPr="002A278F" w:rsidRDefault="00A02365">
      <w:pPr>
        <w:rPr>
          <w:sz w:val="22"/>
          <w:szCs w:val="22"/>
          <w:lang w:val="es-ES"/>
        </w:rPr>
      </w:pPr>
    </w:p>
    <w:p w:rsidR="00A02365" w:rsidRPr="002A278F" w:rsidRDefault="00A02365">
      <w:pPr>
        <w:suppressAutoHyphens/>
        <w:rPr>
          <w:sz w:val="22"/>
          <w:szCs w:val="22"/>
          <w:lang w:val="es-ES"/>
        </w:rPr>
      </w:pPr>
      <w:r w:rsidRPr="002A278F">
        <w:rPr>
          <w:sz w:val="22"/>
          <w:szCs w:val="22"/>
          <w:lang w:val="es-ES"/>
        </w:rPr>
        <w:t>Lote</w:t>
      </w:r>
    </w:p>
    <w:p w:rsidR="00A02365" w:rsidRPr="002A278F" w:rsidRDefault="00A02365">
      <w:pPr>
        <w:suppressAutoHyphens/>
        <w:rPr>
          <w:sz w:val="22"/>
          <w:szCs w:val="22"/>
          <w:lang w:val="es-ES"/>
        </w:rPr>
      </w:pPr>
    </w:p>
    <w:p w:rsidR="00A02365" w:rsidRPr="002A278F" w:rsidRDefault="00A02365">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A02365" w:rsidRPr="002A278F" w:rsidRDefault="00A02365">
            <w:pPr>
              <w:ind w:left="567" w:hanging="567"/>
              <w:rPr>
                <w:b/>
                <w:sz w:val="22"/>
                <w:szCs w:val="22"/>
                <w:lang w:val="es-ES"/>
              </w:rPr>
            </w:pPr>
            <w:r w:rsidRPr="002A278F">
              <w:rPr>
                <w:b/>
                <w:sz w:val="22"/>
                <w:szCs w:val="22"/>
                <w:lang w:val="es-ES"/>
              </w:rPr>
              <w:t>14.</w:t>
            </w:r>
            <w:r w:rsidRPr="002A278F">
              <w:rPr>
                <w:b/>
                <w:sz w:val="22"/>
                <w:szCs w:val="22"/>
                <w:lang w:val="es-ES"/>
              </w:rPr>
              <w:tab/>
              <w:t>CONDICIONES GENERALES DE DISPENSACIÓN</w:t>
            </w:r>
          </w:p>
        </w:tc>
      </w:tr>
    </w:tbl>
    <w:p w:rsidR="00A02365" w:rsidRPr="002A278F" w:rsidRDefault="00A02365">
      <w:pPr>
        <w:rPr>
          <w:sz w:val="22"/>
          <w:szCs w:val="22"/>
          <w:lang w:val="es-ES"/>
        </w:rPr>
      </w:pPr>
    </w:p>
    <w:p w:rsidR="00A02365" w:rsidRPr="002A278F" w:rsidRDefault="00A02365">
      <w:pPr>
        <w:suppressAutoHyphens/>
        <w:rPr>
          <w:sz w:val="22"/>
          <w:szCs w:val="22"/>
          <w:lang w:val="es-ES"/>
        </w:rPr>
      </w:pPr>
      <w:r w:rsidRPr="002A278F">
        <w:rPr>
          <w:sz w:val="22"/>
          <w:szCs w:val="22"/>
          <w:lang w:val="es-ES"/>
        </w:rPr>
        <w:t>Medicamento sujeto a prescripción médica.</w:t>
      </w:r>
    </w:p>
    <w:p w:rsidR="00A02365" w:rsidRPr="002A278F" w:rsidRDefault="00A02365">
      <w:pPr>
        <w:suppressAutoHyphens/>
        <w:rPr>
          <w:sz w:val="22"/>
          <w:szCs w:val="22"/>
          <w:lang w:val="es-ES"/>
        </w:rPr>
      </w:pPr>
    </w:p>
    <w:p w:rsidR="00A02365" w:rsidRPr="002A278F" w:rsidRDefault="00A02365">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A02365" w:rsidRPr="002A278F" w:rsidRDefault="00A02365">
            <w:pPr>
              <w:ind w:left="567" w:hanging="567"/>
              <w:rPr>
                <w:b/>
                <w:sz w:val="22"/>
                <w:szCs w:val="22"/>
                <w:lang w:val="es-ES"/>
              </w:rPr>
            </w:pPr>
            <w:r w:rsidRPr="002A278F">
              <w:rPr>
                <w:b/>
                <w:sz w:val="22"/>
                <w:szCs w:val="22"/>
                <w:lang w:val="es-ES"/>
              </w:rPr>
              <w:t>15.</w:t>
            </w:r>
            <w:r w:rsidRPr="002A278F">
              <w:rPr>
                <w:b/>
                <w:sz w:val="22"/>
                <w:szCs w:val="22"/>
                <w:lang w:val="es-ES"/>
              </w:rPr>
              <w:tab/>
              <w:t>INSTRUCCIONES DE USO</w:t>
            </w:r>
          </w:p>
        </w:tc>
      </w:tr>
    </w:tbl>
    <w:p w:rsidR="00A02365" w:rsidRPr="002A278F" w:rsidRDefault="00A02365">
      <w:pPr>
        <w:suppressAutoHyphens/>
        <w:rPr>
          <w:sz w:val="22"/>
          <w:szCs w:val="22"/>
          <w:lang w:val="es-ES"/>
        </w:rPr>
      </w:pPr>
    </w:p>
    <w:p w:rsidR="00A02365" w:rsidRPr="002A278F" w:rsidRDefault="00A02365">
      <w:pPr>
        <w:suppressAutoHyphens/>
        <w:rPr>
          <w:sz w:val="22"/>
          <w:szCs w:val="22"/>
          <w:lang w:val="es-ES"/>
        </w:rPr>
      </w:pPr>
    </w:p>
    <w:p w:rsidR="00A02365" w:rsidRPr="002A278F" w:rsidRDefault="00A02365">
      <w:pPr>
        <w:pBdr>
          <w:top w:val="single" w:sz="4" w:space="1" w:color="auto"/>
          <w:left w:val="single" w:sz="4" w:space="4" w:color="auto"/>
          <w:bottom w:val="single" w:sz="4" w:space="1" w:color="auto"/>
          <w:right w:val="single" w:sz="4" w:space="31" w:color="auto"/>
        </w:pBdr>
        <w:ind w:left="567" w:right="-284" w:hanging="567"/>
        <w:rPr>
          <w:b/>
          <w:noProof/>
          <w:sz w:val="22"/>
          <w:szCs w:val="22"/>
          <w:lang w:val="es-ES"/>
        </w:rPr>
      </w:pPr>
      <w:r w:rsidRPr="002A278F">
        <w:rPr>
          <w:b/>
          <w:noProof/>
          <w:sz w:val="22"/>
          <w:szCs w:val="22"/>
          <w:lang w:val="es-ES"/>
        </w:rPr>
        <w:t>16.</w:t>
      </w:r>
      <w:r w:rsidRPr="002A278F">
        <w:rPr>
          <w:b/>
          <w:noProof/>
          <w:sz w:val="22"/>
          <w:szCs w:val="22"/>
          <w:lang w:val="es-ES"/>
        </w:rPr>
        <w:tab/>
        <w:t>INFORMACIÓN EN BRAILLE</w:t>
      </w:r>
    </w:p>
    <w:p w:rsidR="00A02365" w:rsidRPr="002A278F" w:rsidRDefault="00A02365">
      <w:pPr>
        <w:ind w:left="567" w:hanging="567"/>
        <w:rPr>
          <w:noProof/>
          <w:sz w:val="22"/>
          <w:szCs w:val="22"/>
          <w:lang w:val="es-ES"/>
        </w:rPr>
      </w:pPr>
    </w:p>
    <w:p w:rsidR="00A02365" w:rsidRDefault="00A02365">
      <w:pPr>
        <w:ind w:left="567" w:hanging="567"/>
        <w:rPr>
          <w:sz w:val="22"/>
          <w:szCs w:val="22"/>
          <w:lang w:val="es-ES"/>
        </w:rPr>
      </w:pPr>
      <w:r w:rsidRPr="002A278F">
        <w:rPr>
          <w:sz w:val="22"/>
          <w:szCs w:val="22"/>
          <w:highlight w:val="lightGray"/>
          <w:lang w:val="es-ES"/>
        </w:rPr>
        <w:t>Ferriprox 100 mg/ml</w:t>
      </w:r>
    </w:p>
    <w:p w:rsidR="00EE4096" w:rsidRPr="00EE4096" w:rsidRDefault="00EE4096" w:rsidP="00EE4096">
      <w:pPr>
        <w:rPr>
          <w:noProof/>
          <w:sz w:val="22"/>
          <w:szCs w:val="22"/>
          <w:shd w:val="clear" w:color="auto" w:fill="CCCCCC"/>
        </w:rPr>
      </w:pPr>
    </w:p>
    <w:p w:rsidR="00EE4096" w:rsidRPr="00EE4096" w:rsidRDefault="00EE4096" w:rsidP="00EE4096">
      <w:pPr>
        <w:rPr>
          <w:noProof/>
          <w:sz w:val="22"/>
          <w:szCs w:val="22"/>
          <w:shd w:val="clear" w:color="auto" w:fill="CCCCCC"/>
        </w:rPr>
      </w:pPr>
    </w:p>
    <w:p w:rsidR="00EE4096" w:rsidRPr="00137DC9" w:rsidRDefault="00EE4096" w:rsidP="00EE4096">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es-MX"/>
        </w:rPr>
      </w:pPr>
      <w:r w:rsidRPr="00137DC9">
        <w:rPr>
          <w:b/>
          <w:noProof/>
          <w:sz w:val="22"/>
          <w:szCs w:val="22"/>
          <w:lang w:val="es-MX"/>
        </w:rPr>
        <w:t>17.</w:t>
      </w:r>
      <w:r w:rsidRPr="00137DC9">
        <w:rPr>
          <w:b/>
          <w:noProof/>
          <w:sz w:val="22"/>
          <w:szCs w:val="22"/>
          <w:lang w:val="es-MX"/>
        </w:rPr>
        <w:tab/>
        <w:t>IDENTIFICADOR ÚNICO - CÓDIGO DE BARRAS 2D</w:t>
      </w:r>
    </w:p>
    <w:p w:rsidR="00EE4096" w:rsidRPr="00137DC9" w:rsidRDefault="00EE4096" w:rsidP="00EE4096">
      <w:pPr>
        <w:rPr>
          <w:noProof/>
          <w:sz w:val="22"/>
          <w:szCs w:val="22"/>
          <w:lang w:val="es-MX"/>
        </w:rPr>
      </w:pPr>
    </w:p>
    <w:p w:rsidR="00EE4096" w:rsidRPr="00137DC9" w:rsidRDefault="00EE4096" w:rsidP="00EE4096">
      <w:pPr>
        <w:rPr>
          <w:noProof/>
          <w:sz w:val="22"/>
          <w:szCs w:val="22"/>
          <w:shd w:val="clear" w:color="auto" w:fill="CCCCCC"/>
          <w:lang w:val="es-MX"/>
        </w:rPr>
      </w:pPr>
      <w:r w:rsidRPr="00137DC9">
        <w:rPr>
          <w:noProof/>
          <w:sz w:val="22"/>
          <w:szCs w:val="22"/>
          <w:highlight w:val="lightGray"/>
          <w:lang w:val="es-MX"/>
        </w:rPr>
        <w:t>Incluido el código de barras 2D que lleva el identificador único.</w:t>
      </w:r>
    </w:p>
    <w:p w:rsidR="00EE4096" w:rsidRPr="00137DC9" w:rsidRDefault="00EE4096" w:rsidP="00EE4096">
      <w:pPr>
        <w:rPr>
          <w:noProof/>
          <w:sz w:val="22"/>
          <w:szCs w:val="22"/>
          <w:shd w:val="clear" w:color="auto" w:fill="CCCCCC"/>
          <w:lang w:val="es-MX"/>
        </w:rPr>
      </w:pPr>
    </w:p>
    <w:p w:rsidR="00EE4096" w:rsidRPr="00137DC9" w:rsidRDefault="00EE4096" w:rsidP="00EE4096">
      <w:pPr>
        <w:rPr>
          <w:noProof/>
          <w:sz w:val="22"/>
          <w:szCs w:val="22"/>
          <w:lang w:val="es-MX"/>
        </w:rPr>
      </w:pPr>
    </w:p>
    <w:p w:rsidR="00EE4096" w:rsidRPr="00137DC9" w:rsidRDefault="00EE4096" w:rsidP="00EE4096">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es-MX"/>
        </w:rPr>
      </w:pPr>
      <w:r w:rsidRPr="00137DC9">
        <w:rPr>
          <w:b/>
          <w:noProof/>
          <w:sz w:val="22"/>
          <w:szCs w:val="22"/>
          <w:lang w:val="es-MX"/>
        </w:rPr>
        <w:t>18.</w:t>
      </w:r>
      <w:r w:rsidRPr="00137DC9">
        <w:rPr>
          <w:b/>
          <w:noProof/>
          <w:sz w:val="22"/>
          <w:szCs w:val="22"/>
          <w:lang w:val="es-MX"/>
        </w:rPr>
        <w:tab/>
        <w:t>IDENTIFICADOR ÚNICO - INFORMACIÓN EN CARACTERES VISUALES</w:t>
      </w:r>
    </w:p>
    <w:p w:rsidR="00EE4096" w:rsidRPr="00137DC9" w:rsidRDefault="00EE4096" w:rsidP="00EE4096">
      <w:pPr>
        <w:rPr>
          <w:noProof/>
          <w:sz w:val="22"/>
          <w:szCs w:val="22"/>
          <w:lang w:val="es-MX"/>
        </w:rPr>
      </w:pPr>
    </w:p>
    <w:p w:rsidR="00EE4096" w:rsidRPr="0061552E" w:rsidRDefault="00EE4096" w:rsidP="00EE4096">
      <w:pPr>
        <w:rPr>
          <w:noProof/>
          <w:sz w:val="22"/>
          <w:szCs w:val="22"/>
        </w:rPr>
      </w:pPr>
      <w:r w:rsidRPr="00EE4096">
        <w:rPr>
          <w:noProof/>
          <w:sz w:val="22"/>
          <w:szCs w:val="22"/>
        </w:rPr>
        <w:t xml:space="preserve">PC </w:t>
      </w:r>
    </w:p>
    <w:p w:rsidR="00EE4096" w:rsidRPr="00EE4096" w:rsidRDefault="00EE4096" w:rsidP="00EE4096">
      <w:pPr>
        <w:rPr>
          <w:noProof/>
          <w:sz w:val="22"/>
          <w:szCs w:val="22"/>
        </w:rPr>
      </w:pPr>
      <w:r w:rsidRPr="00EE4096">
        <w:rPr>
          <w:noProof/>
          <w:sz w:val="22"/>
          <w:szCs w:val="22"/>
        </w:rPr>
        <w:t xml:space="preserve">SN </w:t>
      </w:r>
    </w:p>
    <w:p w:rsidR="00EE4096" w:rsidRPr="00EE4096" w:rsidRDefault="00EE4096" w:rsidP="00EE4096">
      <w:pPr>
        <w:rPr>
          <w:sz w:val="22"/>
          <w:szCs w:val="22"/>
        </w:rPr>
      </w:pPr>
      <w:r w:rsidRPr="00EE4096">
        <w:rPr>
          <w:sz w:val="22"/>
          <w:szCs w:val="22"/>
        </w:rPr>
        <w:t xml:space="preserve">NN </w:t>
      </w:r>
    </w:p>
    <w:p w:rsidR="00EE4096" w:rsidRPr="00EE4096" w:rsidRDefault="00EE4096" w:rsidP="00EE4096">
      <w:pPr>
        <w:rPr>
          <w:noProof/>
          <w:vanish/>
          <w:sz w:val="22"/>
          <w:szCs w:val="22"/>
        </w:rPr>
      </w:pPr>
    </w:p>
    <w:p w:rsidR="00EE4096" w:rsidRPr="002A278F" w:rsidRDefault="00EE4096">
      <w:pPr>
        <w:ind w:left="567" w:hanging="567"/>
        <w:rPr>
          <w:noProof/>
          <w:sz w:val="22"/>
          <w:szCs w:val="22"/>
          <w:lang w:val="es-ES"/>
        </w:rPr>
      </w:pPr>
    </w:p>
    <w:p w:rsidR="007A59F1" w:rsidRPr="002A278F" w:rsidRDefault="00A02365" w:rsidP="007A59F1">
      <w:pPr>
        <w:suppressAutoHyphens/>
        <w:rPr>
          <w:sz w:val="22"/>
          <w:szCs w:val="22"/>
          <w:lang w:val="es-ES"/>
        </w:rPr>
      </w:pPr>
      <w:r w:rsidRPr="002A278F">
        <w:rPr>
          <w:noProof/>
          <w:sz w:val="22"/>
          <w:szCs w:val="22"/>
          <w:lang w:val="es-E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7A59F1" w:rsidRPr="002A278F" w:rsidRDefault="007A59F1" w:rsidP="00036D0A">
            <w:pPr>
              <w:rPr>
                <w:b/>
                <w:sz w:val="22"/>
                <w:szCs w:val="22"/>
                <w:lang w:val="es-ES"/>
              </w:rPr>
            </w:pPr>
            <w:r w:rsidRPr="002A278F">
              <w:rPr>
                <w:b/>
                <w:sz w:val="22"/>
                <w:szCs w:val="22"/>
                <w:lang w:val="es-ES"/>
              </w:rPr>
              <w:t>INFORMACIÓN QUE DEBE FIGURAR EN EL EMBALAJE EXTERIOR Y EL ACONDICIONAMIENTO PRIMARIO</w:t>
            </w:r>
          </w:p>
          <w:p w:rsidR="007A59F1" w:rsidRPr="002A278F" w:rsidRDefault="007A59F1" w:rsidP="00036D0A">
            <w:pPr>
              <w:rPr>
                <w:b/>
                <w:sz w:val="22"/>
                <w:szCs w:val="22"/>
                <w:lang w:val="es-ES"/>
              </w:rPr>
            </w:pPr>
          </w:p>
          <w:p w:rsidR="007A59F1" w:rsidRPr="002A278F" w:rsidRDefault="007A59F1" w:rsidP="00446301">
            <w:pPr>
              <w:rPr>
                <w:b/>
                <w:sz w:val="22"/>
                <w:szCs w:val="22"/>
                <w:lang w:val="es-ES"/>
              </w:rPr>
            </w:pPr>
            <w:r w:rsidRPr="007824F6">
              <w:rPr>
                <w:b/>
                <w:sz w:val="22"/>
                <w:szCs w:val="22"/>
                <w:lang w:val="pt-PT"/>
              </w:rPr>
              <w:t>FRASCO DE 50 COMPRIMIDOS</w:t>
            </w:r>
          </w:p>
        </w:tc>
      </w:tr>
    </w:tbl>
    <w:p w:rsidR="007A59F1" w:rsidRPr="002A278F" w:rsidRDefault="007A59F1" w:rsidP="007A59F1">
      <w:pPr>
        <w:rPr>
          <w:sz w:val="22"/>
          <w:szCs w:val="22"/>
          <w:lang w:val="es-ES"/>
        </w:rPr>
      </w:pPr>
    </w:p>
    <w:p w:rsidR="007A59F1" w:rsidRPr="002A278F" w:rsidRDefault="007A59F1" w:rsidP="007A59F1">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7A59F1" w:rsidRPr="002A278F" w:rsidRDefault="007A59F1" w:rsidP="00036D0A">
            <w:pPr>
              <w:ind w:left="567" w:hanging="567"/>
              <w:rPr>
                <w:b/>
                <w:sz w:val="22"/>
                <w:szCs w:val="22"/>
                <w:lang w:val="es-ES"/>
              </w:rPr>
            </w:pPr>
            <w:r w:rsidRPr="002A278F">
              <w:rPr>
                <w:b/>
                <w:sz w:val="22"/>
                <w:szCs w:val="22"/>
                <w:lang w:val="es-ES"/>
              </w:rPr>
              <w:t>1.</w:t>
            </w:r>
            <w:r w:rsidRPr="002A278F">
              <w:rPr>
                <w:b/>
                <w:sz w:val="22"/>
                <w:szCs w:val="22"/>
                <w:lang w:val="es-ES"/>
              </w:rPr>
              <w:tab/>
              <w:t>NOMBRE DEL MEDICAMENTO</w:t>
            </w:r>
          </w:p>
        </w:tc>
      </w:tr>
    </w:tbl>
    <w:p w:rsidR="007A59F1" w:rsidRPr="002A278F" w:rsidRDefault="007A59F1" w:rsidP="007A59F1">
      <w:pPr>
        <w:rPr>
          <w:sz w:val="22"/>
          <w:szCs w:val="22"/>
          <w:lang w:val="es-ES"/>
        </w:rPr>
      </w:pPr>
    </w:p>
    <w:p w:rsidR="007A59F1" w:rsidRPr="002A278F" w:rsidRDefault="007A59F1" w:rsidP="007A59F1">
      <w:pPr>
        <w:suppressAutoHyphens/>
        <w:rPr>
          <w:sz w:val="22"/>
          <w:szCs w:val="22"/>
          <w:lang w:val="es-ES"/>
        </w:rPr>
      </w:pPr>
      <w:r w:rsidRPr="002A278F">
        <w:rPr>
          <w:sz w:val="22"/>
          <w:szCs w:val="22"/>
          <w:lang w:val="es-ES"/>
        </w:rPr>
        <w:t xml:space="preserve">Ferriprox </w:t>
      </w:r>
      <w:r w:rsidR="003167F5" w:rsidRPr="002A278F">
        <w:rPr>
          <w:sz w:val="22"/>
          <w:szCs w:val="22"/>
          <w:lang w:val="es-ES"/>
        </w:rPr>
        <w:t>1000</w:t>
      </w:r>
      <w:r w:rsidRPr="002A278F">
        <w:rPr>
          <w:sz w:val="22"/>
          <w:szCs w:val="22"/>
          <w:lang w:val="es-ES"/>
        </w:rPr>
        <w:t xml:space="preserve"> mg, comprimidos </w:t>
      </w:r>
      <w:r w:rsidR="00885B7A" w:rsidRPr="002A278F">
        <w:rPr>
          <w:sz w:val="22"/>
          <w:szCs w:val="22"/>
          <w:lang w:val="es-ES"/>
        </w:rPr>
        <w:t>recubiertos con película</w:t>
      </w:r>
    </w:p>
    <w:p w:rsidR="007A59F1" w:rsidRPr="002A278F" w:rsidRDefault="007A59F1" w:rsidP="007A59F1">
      <w:pPr>
        <w:suppressAutoHyphens/>
        <w:rPr>
          <w:sz w:val="22"/>
          <w:szCs w:val="22"/>
          <w:lang w:val="es-ES"/>
        </w:rPr>
      </w:pPr>
      <w:r w:rsidRPr="002A278F">
        <w:rPr>
          <w:sz w:val="22"/>
          <w:szCs w:val="22"/>
          <w:lang w:val="es-ES"/>
        </w:rPr>
        <w:t>deferiprona</w:t>
      </w:r>
    </w:p>
    <w:p w:rsidR="007A59F1" w:rsidRPr="002A278F" w:rsidRDefault="007A59F1" w:rsidP="007A59F1">
      <w:pPr>
        <w:rPr>
          <w:sz w:val="22"/>
          <w:szCs w:val="22"/>
          <w:lang w:val="es-ES"/>
        </w:rPr>
      </w:pPr>
    </w:p>
    <w:p w:rsidR="007A59F1" w:rsidRPr="002A278F" w:rsidRDefault="007A59F1" w:rsidP="007A59F1">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7A59F1" w:rsidRPr="002A278F" w:rsidRDefault="007A59F1" w:rsidP="00036D0A">
            <w:pPr>
              <w:ind w:left="567" w:hanging="567"/>
              <w:rPr>
                <w:b/>
                <w:sz w:val="22"/>
                <w:szCs w:val="22"/>
                <w:lang w:val="es-ES"/>
              </w:rPr>
            </w:pPr>
            <w:r w:rsidRPr="002A278F">
              <w:rPr>
                <w:b/>
                <w:sz w:val="22"/>
                <w:szCs w:val="22"/>
                <w:lang w:val="es-ES"/>
              </w:rPr>
              <w:t>2.</w:t>
            </w:r>
            <w:r w:rsidRPr="002A278F">
              <w:rPr>
                <w:b/>
                <w:sz w:val="22"/>
                <w:szCs w:val="22"/>
                <w:lang w:val="es-ES"/>
              </w:rPr>
              <w:tab/>
              <w:t>PRINCIPIO(S) ACTIVO(S)</w:t>
            </w:r>
          </w:p>
        </w:tc>
      </w:tr>
    </w:tbl>
    <w:p w:rsidR="007A59F1" w:rsidRPr="002A278F" w:rsidRDefault="007A59F1" w:rsidP="007A59F1">
      <w:pPr>
        <w:rPr>
          <w:sz w:val="22"/>
          <w:szCs w:val="22"/>
          <w:lang w:val="es-ES"/>
        </w:rPr>
      </w:pPr>
    </w:p>
    <w:p w:rsidR="007A59F1" w:rsidRPr="002A278F" w:rsidRDefault="007A59F1" w:rsidP="007A59F1">
      <w:pPr>
        <w:suppressAutoHyphens/>
        <w:rPr>
          <w:sz w:val="22"/>
          <w:szCs w:val="22"/>
          <w:lang w:val="es-ES"/>
        </w:rPr>
      </w:pPr>
      <w:r w:rsidRPr="002A278F">
        <w:rPr>
          <w:sz w:val="22"/>
          <w:szCs w:val="22"/>
          <w:lang w:val="es-ES"/>
        </w:rPr>
        <w:t xml:space="preserve">Un comprimido contiene </w:t>
      </w:r>
      <w:r w:rsidR="003167F5" w:rsidRPr="002A278F">
        <w:rPr>
          <w:sz w:val="22"/>
          <w:szCs w:val="22"/>
          <w:lang w:val="es-ES"/>
        </w:rPr>
        <w:t>1000</w:t>
      </w:r>
      <w:r w:rsidRPr="002A278F">
        <w:rPr>
          <w:sz w:val="22"/>
          <w:szCs w:val="22"/>
          <w:lang w:val="es-ES"/>
        </w:rPr>
        <w:t xml:space="preserve"> mg de deferiprona.</w:t>
      </w:r>
    </w:p>
    <w:p w:rsidR="007A59F1" w:rsidRPr="002A278F" w:rsidRDefault="007A59F1" w:rsidP="007A59F1">
      <w:pPr>
        <w:suppressAutoHyphens/>
        <w:rPr>
          <w:sz w:val="22"/>
          <w:szCs w:val="22"/>
          <w:lang w:val="es-ES"/>
        </w:rPr>
      </w:pPr>
    </w:p>
    <w:p w:rsidR="007A59F1" w:rsidRPr="002A278F" w:rsidRDefault="007A59F1" w:rsidP="007A59F1">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7A59F1" w:rsidRPr="002A278F" w:rsidRDefault="007A59F1" w:rsidP="00036D0A">
            <w:pPr>
              <w:ind w:left="567" w:hanging="567"/>
              <w:rPr>
                <w:b/>
                <w:sz w:val="22"/>
                <w:szCs w:val="22"/>
                <w:lang w:val="es-ES"/>
              </w:rPr>
            </w:pPr>
            <w:r w:rsidRPr="002A278F">
              <w:rPr>
                <w:b/>
                <w:sz w:val="22"/>
                <w:szCs w:val="22"/>
                <w:lang w:val="es-ES"/>
              </w:rPr>
              <w:t>3.</w:t>
            </w:r>
            <w:r w:rsidRPr="002A278F">
              <w:rPr>
                <w:b/>
                <w:sz w:val="22"/>
                <w:szCs w:val="22"/>
                <w:lang w:val="es-ES"/>
              </w:rPr>
              <w:tab/>
              <w:t>LISTA DE EXCIPIENTES</w:t>
            </w:r>
          </w:p>
        </w:tc>
      </w:tr>
    </w:tbl>
    <w:p w:rsidR="007A59F1" w:rsidRPr="002A278F" w:rsidRDefault="007A59F1" w:rsidP="007A59F1">
      <w:pPr>
        <w:rPr>
          <w:sz w:val="22"/>
          <w:szCs w:val="22"/>
          <w:lang w:val="es-ES"/>
        </w:rPr>
      </w:pPr>
    </w:p>
    <w:p w:rsidR="007A59F1" w:rsidRPr="002A278F" w:rsidRDefault="007A59F1" w:rsidP="007A59F1">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7A59F1" w:rsidRPr="002A278F" w:rsidRDefault="007A59F1" w:rsidP="00036D0A">
            <w:pPr>
              <w:ind w:left="567" w:hanging="567"/>
              <w:rPr>
                <w:b/>
                <w:sz w:val="22"/>
                <w:szCs w:val="22"/>
                <w:lang w:val="es-ES"/>
              </w:rPr>
            </w:pPr>
            <w:r w:rsidRPr="002A278F">
              <w:rPr>
                <w:b/>
                <w:sz w:val="22"/>
                <w:szCs w:val="22"/>
                <w:lang w:val="es-ES"/>
              </w:rPr>
              <w:t>4.</w:t>
            </w:r>
            <w:r w:rsidRPr="002A278F">
              <w:rPr>
                <w:b/>
                <w:sz w:val="22"/>
                <w:szCs w:val="22"/>
                <w:lang w:val="es-ES"/>
              </w:rPr>
              <w:tab/>
              <w:t>FORMA FARMACÉUTICA Y CONTENIDO DEL ENVASE</w:t>
            </w:r>
          </w:p>
        </w:tc>
      </w:tr>
    </w:tbl>
    <w:p w:rsidR="007A59F1" w:rsidRPr="002A278F" w:rsidRDefault="007A59F1" w:rsidP="007A59F1">
      <w:pPr>
        <w:rPr>
          <w:sz w:val="22"/>
          <w:szCs w:val="22"/>
          <w:lang w:val="es-ES"/>
        </w:rPr>
      </w:pPr>
    </w:p>
    <w:p w:rsidR="007A59F1" w:rsidRPr="002A278F" w:rsidRDefault="007A59F1" w:rsidP="007A59F1">
      <w:pPr>
        <w:suppressAutoHyphens/>
        <w:rPr>
          <w:sz w:val="22"/>
          <w:szCs w:val="22"/>
          <w:lang w:val="es-ES"/>
        </w:rPr>
      </w:pPr>
      <w:r w:rsidRPr="002A278F">
        <w:rPr>
          <w:sz w:val="22"/>
          <w:szCs w:val="22"/>
          <w:lang w:val="es-ES"/>
        </w:rPr>
        <w:t>50 comprimidos</w:t>
      </w:r>
      <w:r w:rsidR="002314BF" w:rsidRPr="002A278F">
        <w:rPr>
          <w:sz w:val="22"/>
          <w:szCs w:val="22"/>
          <w:lang w:val="es-ES"/>
        </w:rPr>
        <w:t xml:space="preserve"> </w:t>
      </w:r>
      <w:r w:rsidR="00885B7A" w:rsidRPr="002A278F">
        <w:rPr>
          <w:sz w:val="22"/>
          <w:szCs w:val="20"/>
          <w:lang w:val="es-ES"/>
        </w:rPr>
        <w:t>recubiertos con película</w:t>
      </w:r>
    </w:p>
    <w:p w:rsidR="007A59F1" w:rsidRPr="002A278F" w:rsidRDefault="007A59F1" w:rsidP="007A59F1">
      <w:pPr>
        <w:suppressAutoHyphens/>
        <w:rPr>
          <w:sz w:val="22"/>
          <w:szCs w:val="22"/>
          <w:lang w:val="es-ES"/>
        </w:rPr>
      </w:pPr>
    </w:p>
    <w:p w:rsidR="007A59F1" w:rsidRPr="002A278F" w:rsidRDefault="007A59F1" w:rsidP="007A59F1">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7A59F1" w:rsidRPr="002A278F" w:rsidRDefault="007A59F1" w:rsidP="00036D0A">
            <w:pPr>
              <w:ind w:left="567" w:hanging="567"/>
              <w:rPr>
                <w:b/>
                <w:sz w:val="22"/>
                <w:szCs w:val="22"/>
                <w:lang w:val="es-ES"/>
              </w:rPr>
            </w:pPr>
            <w:r w:rsidRPr="002A278F">
              <w:rPr>
                <w:b/>
                <w:sz w:val="22"/>
                <w:szCs w:val="22"/>
                <w:lang w:val="es-ES"/>
              </w:rPr>
              <w:t>5.</w:t>
            </w:r>
            <w:r w:rsidRPr="002A278F">
              <w:rPr>
                <w:b/>
                <w:sz w:val="22"/>
                <w:szCs w:val="22"/>
                <w:lang w:val="es-ES"/>
              </w:rPr>
              <w:tab/>
              <w:t>FORMA Y VÍA(S) DE ADMINISTRACIÓN</w:t>
            </w:r>
          </w:p>
        </w:tc>
      </w:tr>
    </w:tbl>
    <w:p w:rsidR="007A59F1" w:rsidRPr="002A278F" w:rsidRDefault="007A59F1" w:rsidP="007A59F1">
      <w:pPr>
        <w:rPr>
          <w:sz w:val="22"/>
          <w:szCs w:val="22"/>
          <w:lang w:val="es-ES"/>
        </w:rPr>
      </w:pPr>
    </w:p>
    <w:p w:rsidR="007A59F1" w:rsidRPr="002A278F" w:rsidRDefault="007A59F1" w:rsidP="007A59F1">
      <w:pPr>
        <w:suppressAutoHyphens/>
        <w:rPr>
          <w:sz w:val="22"/>
          <w:szCs w:val="22"/>
          <w:lang w:val="es-ES"/>
        </w:rPr>
      </w:pPr>
      <w:r w:rsidRPr="002A278F">
        <w:rPr>
          <w:sz w:val="22"/>
          <w:szCs w:val="22"/>
          <w:lang w:val="es-ES"/>
        </w:rPr>
        <w:t>Vía oral</w:t>
      </w:r>
    </w:p>
    <w:p w:rsidR="007A59F1" w:rsidRPr="002A278F" w:rsidRDefault="007A59F1" w:rsidP="007A59F1">
      <w:pPr>
        <w:suppressAutoHyphens/>
        <w:rPr>
          <w:sz w:val="22"/>
          <w:szCs w:val="22"/>
          <w:lang w:val="es-ES"/>
        </w:rPr>
      </w:pPr>
    </w:p>
    <w:p w:rsidR="007A59F1" w:rsidRPr="002A278F" w:rsidRDefault="007A59F1" w:rsidP="007A59F1">
      <w:pPr>
        <w:suppressAutoHyphens/>
        <w:rPr>
          <w:sz w:val="22"/>
          <w:szCs w:val="22"/>
          <w:lang w:val="es-ES"/>
        </w:rPr>
      </w:pPr>
      <w:r w:rsidRPr="002A278F">
        <w:rPr>
          <w:sz w:val="22"/>
          <w:szCs w:val="22"/>
          <w:lang w:val="es-ES"/>
        </w:rPr>
        <w:t>Leer el prospecto antes de utilizar este medicamento.</w:t>
      </w:r>
    </w:p>
    <w:p w:rsidR="007A59F1" w:rsidRPr="002A278F" w:rsidRDefault="007A59F1" w:rsidP="007A59F1">
      <w:pPr>
        <w:rPr>
          <w:sz w:val="22"/>
          <w:szCs w:val="22"/>
          <w:lang w:val="es-ES"/>
        </w:rPr>
      </w:pPr>
    </w:p>
    <w:p w:rsidR="007A59F1" w:rsidRPr="002A278F" w:rsidRDefault="007A59F1" w:rsidP="007A59F1">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7A59F1" w:rsidRPr="002A278F" w:rsidRDefault="007A59F1" w:rsidP="00036D0A">
            <w:pPr>
              <w:ind w:left="567" w:hanging="567"/>
              <w:rPr>
                <w:b/>
                <w:sz w:val="22"/>
                <w:szCs w:val="22"/>
                <w:lang w:val="es-ES"/>
              </w:rPr>
            </w:pPr>
            <w:r w:rsidRPr="002A278F">
              <w:rPr>
                <w:b/>
                <w:sz w:val="22"/>
                <w:szCs w:val="22"/>
                <w:lang w:val="es-ES"/>
              </w:rPr>
              <w:t>6.</w:t>
            </w:r>
            <w:r w:rsidRPr="002A278F">
              <w:rPr>
                <w:b/>
                <w:sz w:val="22"/>
                <w:szCs w:val="22"/>
                <w:lang w:val="es-ES"/>
              </w:rPr>
              <w:tab/>
              <w:t>ADVERTENCIA ESPECIAL DE QUE EL MEDICAMENTO DEBE MANTENERSE FUERA DE LA VISTA Y DEL ALCANCE DE LOS NIÑOS</w:t>
            </w:r>
          </w:p>
        </w:tc>
      </w:tr>
    </w:tbl>
    <w:p w:rsidR="007A59F1" w:rsidRPr="002A278F" w:rsidRDefault="007A59F1" w:rsidP="007A59F1">
      <w:pPr>
        <w:rPr>
          <w:sz w:val="22"/>
          <w:szCs w:val="22"/>
          <w:lang w:val="es-ES"/>
        </w:rPr>
      </w:pPr>
    </w:p>
    <w:p w:rsidR="007A59F1" w:rsidRPr="002A278F" w:rsidRDefault="007A59F1" w:rsidP="006F3839">
      <w:pPr>
        <w:suppressAutoHyphens/>
        <w:rPr>
          <w:sz w:val="22"/>
          <w:szCs w:val="22"/>
          <w:lang w:val="es-ES"/>
        </w:rPr>
      </w:pPr>
      <w:r w:rsidRPr="002A278F">
        <w:rPr>
          <w:sz w:val="22"/>
          <w:szCs w:val="22"/>
          <w:lang w:val="es-ES"/>
        </w:rPr>
        <w:t xml:space="preserve">Mantener fuera </w:t>
      </w:r>
      <w:r w:rsidR="006F3839" w:rsidRPr="002A278F">
        <w:rPr>
          <w:sz w:val="22"/>
          <w:szCs w:val="22"/>
          <w:lang w:val="es-ES"/>
        </w:rPr>
        <w:t xml:space="preserve">de la vista y </w:t>
      </w:r>
      <w:r w:rsidRPr="002A278F">
        <w:rPr>
          <w:sz w:val="22"/>
          <w:szCs w:val="22"/>
          <w:lang w:val="es-ES"/>
        </w:rPr>
        <w:t>del alcance de los niños</w:t>
      </w:r>
    </w:p>
    <w:p w:rsidR="007A59F1" w:rsidRPr="002A278F" w:rsidRDefault="007A59F1" w:rsidP="007A59F1">
      <w:pPr>
        <w:suppressAutoHyphens/>
        <w:rPr>
          <w:sz w:val="22"/>
          <w:szCs w:val="22"/>
          <w:lang w:val="es-ES"/>
        </w:rPr>
      </w:pPr>
    </w:p>
    <w:p w:rsidR="007A59F1" w:rsidRPr="002A278F" w:rsidRDefault="007A59F1" w:rsidP="007A59F1">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7A59F1" w:rsidRPr="002A278F" w:rsidRDefault="007A59F1" w:rsidP="00036D0A">
            <w:pPr>
              <w:ind w:left="567" w:hanging="567"/>
              <w:rPr>
                <w:b/>
                <w:sz w:val="22"/>
                <w:szCs w:val="22"/>
                <w:lang w:val="es-ES"/>
              </w:rPr>
            </w:pPr>
            <w:r w:rsidRPr="002A278F">
              <w:rPr>
                <w:b/>
                <w:sz w:val="22"/>
                <w:szCs w:val="22"/>
                <w:lang w:val="es-ES"/>
              </w:rPr>
              <w:t>7.</w:t>
            </w:r>
            <w:r w:rsidRPr="002A278F">
              <w:rPr>
                <w:b/>
                <w:sz w:val="22"/>
                <w:szCs w:val="22"/>
                <w:lang w:val="es-ES"/>
              </w:rPr>
              <w:tab/>
              <w:t>OTRA(S) ADVERTENCIA(S) ESPECIAL(ES), SI ES NECESARIO</w:t>
            </w:r>
          </w:p>
        </w:tc>
      </w:tr>
    </w:tbl>
    <w:p w:rsidR="007A59F1" w:rsidRPr="002A278F" w:rsidRDefault="007A59F1" w:rsidP="007A59F1">
      <w:pPr>
        <w:rPr>
          <w:sz w:val="22"/>
          <w:szCs w:val="22"/>
          <w:lang w:val="es-ES"/>
        </w:rPr>
      </w:pPr>
    </w:p>
    <w:p w:rsidR="007A59F1" w:rsidRPr="002A278F" w:rsidRDefault="007A59F1" w:rsidP="007A59F1">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7A59F1" w:rsidRPr="002A278F" w:rsidRDefault="007A59F1" w:rsidP="00036D0A">
            <w:pPr>
              <w:ind w:left="567" w:hanging="567"/>
              <w:rPr>
                <w:b/>
                <w:sz w:val="22"/>
                <w:szCs w:val="22"/>
                <w:lang w:val="es-ES"/>
              </w:rPr>
            </w:pPr>
            <w:r w:rsidRPr="002A278F">
              <w:rPr>
                <w:b/>
                <w:sz w:val="22"/>
                <w:szCs w:val="22"/>
                <w:lang w:val="es-ES"/>
              </w:rPr>
              <w:t>8.</w:t>
            </w:r>
            <w:r w:rsidRPr="002A278F">
              <w:rPr>
                <w:b/>
                <w:sz w:val="22"/>
                <w:szCs w:val="22"/>
                <w:lang w:val="es-ES"/>
              </w:rPr>
              <w:tab/>
              <w:t>FECHA DE CADUCIDAD</w:t>
            </w:r>
          </w:p>
        </w:tc>
      </w:tr>
    </w:tbl>
    <w:p w:rsidR="007A59F1" w:rsidRPr="002A278F" w:rsidRDefault="007A59F1" w:rsidP="007A59F1">
      <w:pPr>
        <w:rPr>
          <w:sz w:val="22"/>
          <w:szCs w:val="22"/>
          <w:lang w:val="es-ES"/>
        </w:rPr>
      </w:pPr>
    </w:p>
    <w:p w:rsidR="007A59F1" w:rsidRPr="002A278F" w:rsidRDefault="007A59F1" w:rsidP="007A59F1">
      <w:pPr>
        <w:suppressAutoHyphens/>
        <w:rPr>
          <w:sz w:val="22"/>
          <w:szCs w:val="22"/>
          <w:lang w:val="es-ES"/>
        </w:rPr>
      </w:pPr>
      <w:r w:rsidRPr="002A278F">
        <w:rPr>
          <w:sz w:val="22"/>
          <w:szCs w:val="22"/>
          <w:lang w:val="es-ES"/>
        </w:rPr>
        <w:t>CAD</w:t>
      </w:r>
    </w:p>
    <w:p w:rsidR="007A59F1" w:rsidRPr="002A278F" w:rsidRDefault="007A59F1" w:rsidP="007A59F1">
      <w:pPr>
        <w:suppressAutoHyphens/>
        <w:rPr>
          <w:sz w:val="22"/>
          <w:szCs w:val="22"/>
          <w:lang w:val="es-ES"/>
        </w:rPr>
      </w:pPr>
    </w:p>
    <w:p w:rsidR="007A59F1" w:rsidRPr="002A278F" w:rsidRDefault="007A59F1" w:rsidP="007A59F1">
      <w:pPr>
        <w:suppressAutoHyphens/>
        <w:rPr>
          <w:sz w:val="22"/>
          <w:szCs w:val="22"/>
          <w:lang w:val="es-ES"/>
        </w:rPr>
      </w:pPr>
      <w:r w:rsidRPr="002A278F">
        <w:rPr>
          <w:sz w:val="22"/>
          <w:szCs w:val="22"/>
          <w:lang w:val="es-ES"/>
        </w:rPr>
        <w:t>Tras abrir el envase por primera vez, utilizar el producto en un plazo de 50</w:t>
      </w:r>
      <w:r w:rsidR="008C3DFB" w:rsidRPr="002A278F">
        <w:rPr>
          <w:sz w:val="22"/>
          <w:szCs w:val="22"/>
          <w:lang w:val="es-ES"/>
        </w:rPr>
        <w:t> </w:t>
      </w:r>
      <w:r w:rsidRPr="002A278F">
        <w:rPr>
          <w:sz w:val="22"/>
          <w:szCs w:val="22"/>
          <w:lang w:val="es-ES"/>
        </w:rPr>
        <w:t>días.</w:t>
      </w:r>
    </w:p>
    <w:p w:rsidR="007A59F1" w:rsidRPr="002A278F" w:rsidRDefault="007A59F1" w:rsidP="007A59F1">
      <w:pPr>
        <w:suppressAutoHyphens/>
        <w:rPr>
          <w:sz w:val="22"/>
          <w:szCs w:val="22"/>
          <w:lang w:val="es-ES"/>
        </w:rPr>
      </w:pPr>
    </w:p>
    <w:p w:rsidR="007A59F1" w:rsidRPr="002A278F" w:rsidRDefault="007A59F1" w:rsidP="007A59F1">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7A59F1" w:rsidRPr="002A278F" w:rsidRDefault="007A59F1" w:rsidP="00B76F0A">
            <w:pPr>
              <w:keepNext/>
              <w:ind w:left="567" w:hanging="567"/>
              <w:rPr>
                <w:b/>
                <w:sz w:val="22"/>
                <w:szCs w:val="22"/>
                <w:lang w:val="es-ES"/>
              </w:rPr>
            </w:pPr>
            <w:r w:rsidRPr="002A278F">
              <w:rPr>
                <w:b/>
                <w:sz w:val="22"/>
                <w:szCs w:val="22"/>
                <w:lang w:val="es-ES"/>
              </w:rPr>
              <w:t>9.</w:t>
            </w:r>
            <w:r w:rsidRPr="002A278F">
              <w:rPr>
                <w:b/>
                <w:sz w:val="22"/>
                <w:szCs w:val="22"/>
                <w:lang w:val="es-ES"/>
              </w:rPr>
              <w:tab/>
              <w:t>CONDICIONES ESPECIALES DE CONSERVACIÓN</w:t>
            </w:r>
          </w:p>
        </w:tc>
      </w:tr>
    </w:tbl>
    <w:p w:rsidR="007A59F1" w:rsidRPr="002A278F" w:rsidRDefault="007A59F1" w:rsidP="00B76F0A">
      <w:pPr>
        <w:keepNext/>
        <w:rPr>
          <w:sz w:val="22"/>
          <w:szCs w:val="22"/>
          <w:lang w:val="es-ES"/>
        </w:rPr>
      </w:pPr>
    </w:p>
    <w:p w:rsidR="007A59F1" w:rsidRPr="002A278F" w:rsidRDefault="007A59F1" w:rsidP="00B76F0A">
      <w:pPr>
        <w:keepNext/>
        <w:suppressAutoHyphens/>
        <w:rPr>
          <w:sz w:val="22"/>
          <w:szCs w:val="22"/>
          <w:lang w:val="es-ES"/>
        </w:rPr>
      </w:pPr>
      <w:r w:rsidRPr="002A278F">
        <w:rPr>
          <w:sz w:val="22"/>
          <w:szCs w:val="22"/>
          <w:lang w:val="es-ES"/>
        </w:rPr>
        <w:t>No conservar a temperatura superior a 30ºC.</w:t>
      </w:r>
    </w:p>
    <w:p w:rsidR="00630FBD" w:rsidRPr="002A278F" w:rsidRDefault="00630FBD" w:rsidP="00446301">
      <w:pPr>
        <w:suppressAutoHyphens/>
        <w:rPr>
          <w:sz w:val="22"/>
          <w:szCs w:val="22"/>
          <w:lang w:val="es-ES"/>
        </w:rPr>
      </w:pPr>
      <w:r w:rsidRPr="002A278F">
        <w:rPr>
          <w:sz w:val="22"/>
          <w:szCs w:val="22"/>
          <w:lang w:val="es-ES"/>
        </w:rPr>
        <w:t xml:space="preserve">Mantener </w:t>
      </w:r>
      <w:r w:rsidR="00D14582" w:rsidRPr="002A278F">
        <w:rPr>
          <w:sz w:val="22"/>
          <w:szCs w:val="22"/>
          <w:lang w:val="es-ES"/>
        </w:rPr>
        <w:t>el frasco</w:t>
      </w:r>
      <w:r w:rsidRPr="002A278F">
        <w:rPr>
          <w:sz w:val="22"/>
          <w:szCs w:val="22"/>
          <w:lang w:val="es-ES"/>
        </w:rPr>
        <w:t xml:space="preserve"> cerrad</w:t>
      </w:r>
      <w:r w:rsidR="00D14582" w:rsidRPr="002A278F">
        <w:rPr>
          <w:sz w:val="22"/>
          <w:szCs w:val="22"/>
          <w:lang w:val="es-ES"/>
        </w:rPr>
        <w:t>o</w:t>
      </w:r>
      <w:r w:rsidRPr="002A278F">
        <w:rPr>
          <w:sz w:val="22"/>
          <w:szCs w:val="22"/>
          <w:lang w:val="es-ES"/>
        </w:rPr>
        <w:t xml:space="preserve"> herméticamente para protegerl</w:t>
      </w:r>
      <w:r w:rsidR="00D14582" w:rsidRPr="002A278F">
        <w:rPr>
          <w:sz w:val="22"/>
          <w:szCs w:val="22"/>
          <w:lang w:val="es-ES"/>
        </w:rPr>
        <w:t>o</w:t>
      </w:r>
      <w:r w:rsidRPr="002A278F">
        <w:rPr>
          <w:sz w:val="22"/>
          <w:szCs w:val="22"/>
          <w:lang w:val="es-ES"/>
        </w:rPr>
        <w:t xml:space="preserve"> de la humedad.</w:t>
      </w:r>
    </w:p>
    <w:p w:rsidR="007A59F1" w:rsidRPr="002A278F" w:rsidRDefault="007A59F1" w:rsidP="007A59F1">
      <w:pPr>
        <w:suppressAutoHyphens/>
        <w:rPr>
          <w:sz w:val="22"/>
          <w:szCs w:val="22"/>
          <w:lang w:val="es-ES"/>
        </w:rPr>
      </w:pPr>
    </w:p>
    <w:p w:rsidR="007A59F1" w:rsidRPr="002A278F" w:rsidRDefault="007A59F1" w:rsidP="007A59F1">
      <w:pPr>
        <w:ind w:left="567" w:hanging="567"/>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rPr>
          <w:cantSplit/>
        </w:trPr>
        <w:tc>
          <w:tcPr>
            <w:tcW w:w="9620" w:type="dxa"/>
            <w:tcBorders>
              <w:top w:val="single" w:sz="4" w:space="0" w:color="auto"/>
              <w:left w:val="single" w:sz="4" w:space="0" w:color="auto"/>
              <w:bottom w:val="single" w:sz="4" w:space="0" w:color="auto"/>
              <w:right w:val="single" w:sz="4" w:space="0" w:color="auto"/>
            </w:tcBorders>
          </w:tcPr>
          <w:p w:rsidR="007A59F1" w:rsidRPr="002A278F" w:rsidRDefault="007A59F1" w:rsidP="00036D0A">
            <w:pPr>
              <w:ind w:left="567" w:hanging="567"/>
              <w:rPr>
                <w:b/>
                <w:sz w:val="22"/>
                <w:szCs w:val="22"/>
                <w:lang w:val="es-ES"/>
              </w:rPr>
            </w:pPr>
            <w:r w:rsidRPr="002A278F">
              <w:rPr>
                <w:b/>
                <w:sz w:val="22"/>
                <w:szCs w:val="22"/>
                <w:lang w:val="es-ES"/>
              </w:rPr>
              <w:t>10.</w:t>
            </w:r>
            <w:r w:rsidRPr="002A278F">
              <w:rPr>
                <w:b/>
                <w:sz w:val="22"/>
                <w:szCs w:val="22"/>
                <w:lang w:val="es-ES"/>
              </w:rPr>
              <w:tab/>
              <w:t>PRECAUCIONES ESPECIALES DE ELIMINACIÓN DEL MEDICAMENTO NO UTILIZADO Y DE LOS MATERIALES DERIVADOS DE SU USO (CUANDO CORRESPONDA)</w:t>
            </w:r>
          </w:p>
        </w:tc>
      </w:tr>
    </w:tbl>
    <w:p w:rsidR="007A59F1" w:rsidRPr="002A278F" w:rsidRDefault="007A59F1" w:rsidP="007A59F1">
      <w:pPr>
        <w:rPr>
          <w:sz w:val="22"/>
          <w:szCs w:val="22"/>
          <w:lang w:val="es-ES"/>
        </w:rPr>
      </w:pPr>
    </w:p>
    <w:p w:rsidR="007A59F1" w:rsidRPr="002A278F" w:rsidRDefault="007A59F1" w:rsidP="007A59F1">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7A59F1" w:rsidRPr="002A278F" w:rsidRDefault="007A59F1" w:rsidP="00036D0A">
            <w:pPr>
              <w:ind w:left="567" w:hanging="567"/>
              <w:rPr>
                <w:b/>
                <w:sz w:val="22"/>
                <w:szCs w:val="22"/>
                <w:lang w:val="es-ES"/>
              </w:rPr>
            </w:pPr>
            <w:r w:rsidRPr="002A278F">
              <w:rPr>
                <w:b/>
                <w:sz w:val="22"/>
                <w:szCs w:val="22"/>
                <w:lang w:val="es-ES"/>
              </w:rPr>
              <w:t>11.</w:t>
            </w:r>
            <w:r w:rsidRPr="002A278F">
              <w:rPr>
                <w:b/>
                <w:sz w:val="22"/>
                <w:szCs w:val="22"/>
                <w:lang w:val="es-ES"/>
              </w:rPr>
              <w:tab/>
              <w:t>NOMBRE Y DIRECCIÓN DEL TITULAR DE LA AUTORIZACIÓN DE COMERCIALIZACIÓN</w:t>
            </w:r>
          </w:p>
        </w:tc>
      </w:tr>
    </w:tbl>
    <w:p w:rsidR="007A59F1" w:rsidRPr="002A278F" w:rsidRDefault="007A59F1" w:rsidP="007A59F1">
      <w:pPr>
        <w:rPr>
          <w:sz w:val="22"/>
          <w:szCs w:val="22"/>
          <w:lang w:val="es-ES"/>
        </w:rPr>
      </w:pPr>
    </w:p>
    <w:p w:rsidR="00363E86" w:rsidRPr="002F371A" w:rsidRDefault="000D29A7" w:rsidP="00363E86">
      <w:pPr>
        <w:suppressAutoHyphens/>
        <w:rPr>
          <w:sz w:val="22"/>
          <w:szCs w:val="22"/>
          <w:lang w:val="it-IT"/>
        </w:rPr>
      </w:pPr>
      <w:r w:rsidRPr="002F371A">
        <w:rPr>
          <w:sz w:val="22"/>
          <w:szCs w:val="22"/>
          <w:lang w:val="it-IT"/>
        </w:rPr>
        <w:t>Chiesi Farmaceutici S.p.A.</w:t>
      </w:r>
    </w:p>
    <w:p w:rsidR="00363E86" w:rsidRPr="005E50BB" w:rsidRDefault="000D29A7" w:rsidP="00363E86">
      <w:pPr>
        <w:suppressAutoHyphens/>
        <w:rPr>
          <w:sz w:val="22"/>
          <w:szCs w:val="22"/>
          <w:highlight w:val="lightGray"/>
          <w:lang w:val="es-ES"/>
        </w:rPr>
      </w:pPr>
      <w:r>
        <w:rPr>
          <w:sz w:val="22"/>
          <w:szCs w:val="22"/>
          <w:highlight w:val="lightGray"/>
          <w:lang w:val="es-ES"/>
        </w:rPr>
        <w:t>Via Palermo 26/A</w:t>
      </w:r>
    </w:p>
    <w:p w:rsidR="00363E86" w:rsidRPr="005E50BB" w:rsidRDefault="000D29A7" w:rsidP="00363E86">
      <w:pPr>
        <w:suppressAutoHyphens/>
        <w:rPr>
          <w:sz w:val="22"/>
          <w:szCs w:val="22"/>
          <w:highlight w:val="lightGray"/>
          <w:lang w:val="es-ES"/>
        </w:rPr>
      </w:pPr>
      <w:r>
        <w:rPr>
          <w:sz w:val="22"/>
          <w:szCs w:val="22"/>
          <w:highlight w:val="lightGray"/>
          <w:lang w:val="es-ES"/>
        </w:rPr>
        <w:t>43122 Parma</w:t>
      </w:r>
    </w:p>
    <w:p w:rsidR="007A59F1" w:rsidRDefault="000D29A7" w:rsidP="00363E86">
      <w:pPr>
        <w:suppressAutoHyphens/>
        <w:rPr>
          <w:sz w:val="22"/>
          <w:szCs w:val="22"/>
          <w:lang w:val="es-ES"/>
        </w:rPr>
      </w:pPr>
      <w:r>
        <w:rPr>
          <w:sz w:val="22"/>
          <w:szCs w:val="22"/>
          <w:highlight w:val="lightGray"/>
          <w:lang w:val="es-ES"/>
        </w:rPr>
        <w:t>Italia</w:t>
      </w:r>
    </w:p>
    <w:p w:rsidR="00363E86" w:rsidRPr="002A278F" w:rsidRDefault="00363E86" w:rsidP="00363E86">
      <w:pPr>
        <w:suppressAutoHyphens/>
        <w:rPr>
          <w:sz w:val="22"/>
          <w:szCs w:val="22"/>
          <w:lang w:val="es-ES"/>
        </w:rPr>
      </w:pPr>
    </w:p>
    <w:p w:rsidR="007A59F1" w:rsidRPr="002A278F" w:rsidRDefault="007A59F1" w:rsidP="007A59F1">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7A59F1" w:rsidRPr="002A278F" w:rsidRDefault="007A59F1" w:rsidP="00036D0A">
            <w:pPr>
              <w:ind w:left="567" w:hanging="567"/>
              <w:rPr>
                <w:b/>
                <w:sz w:val="22"/>
                <w:szCs w:val="22"/>
                <w:lang w:val="es-ES"/>
              </w:rPr>
            </w:pPr>
            <w:r w:rsidRPr="002A278F">
              <w:rPr>
                <w:b/>
                <w:sz w:val="22"/>
                <w:szCs w:val="22"/>
                <w:lang w:val="es-ES"/>
              </w:rPr>
              <w:t>12.</w:t>
            </w:r>
            <w:r w:rsidRPr="002A278F">
              <w:rPr>
                <w:b/>
                <w:sz w:val="22"/>
                <w:szCs w:val="22"/>
                <w:lang w:val="es-ES"/>
              </w:rPr>
              <w:tab/>
              <w:t>NÚMERO(S) DE AUTORIZACIÓN DE COMERCIALIZACIÓN</w:t>
            </w:r>
          </w:p>
        </w:tc>
      </w:tr>
    </w:tbl>
    <w:p w:rsidR="007A59F1" w:rsidRPr="002A278F" w:rsidRDefault="007A59F1" w:rsidP="007A59F1">
      <w:pPr>
        <w:rPr>
          <w:sz w:val="22"/>
          <w:szCs w:val="22"/>
          <w:lang w:val="es-ES"/>
        </w:rPr>
      </w:pPr>
    </w:p>
    <w:p w:rsidR="007A59F1" w:rsidRPr="002A278F" w:rsidRDefault="00F42F65" w:rsidP="002F1707">
      <w:pPr>
        <w:pStyle w:val="BodyText"/>
        <w:rPr>
          <w:szCs w:val="22"/>
          <w:highlight w:val="lightGray"/>
          <w:lang w:val="es-ES"/>
        </w:rPr>
      </w:pPr>
      <w:r w:rsidRPr="002A278F">
        <w:rPr>
          <w:bCs/>
          <w:szCs w:val="22"/>
          <w:lang w:val="es-ES"/>
        </w:rPr>
        <w:t>EU/1/99/108/004</w:t>
      </w:r>
    </w:p>
    <w:p w:rsidR="007A59F1" w:rsidRPr="002A278F" w:rsidRDefault="007A59F1" w:rsidP="007A59F1">
      <w:pPr>
        <w:suppressAutoHyphens/>
        <w:rPr>
          <w:sz w:val="22"/>
          <w:szCs w:val="22"/>
          <w:lang w:val="es-ES"/>
        </w:rPr>
      </w:pPr>
    </w:p>
    <w:p w:rsidR="007A59F1" w:rsidRPr="002A278F" w:rsidRDefault="007A59F1" w:rsidP="007A59F1">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7A59F1" w:rsidRPr="002A278F" w:rsidRDefault="007A59F1" w:rsidP="00036D0A">
            <w:pPr>
              <w:ind w:left="567" w:hanging="567"/>
              <w:rPr>
                <w:b/>
                <w:sz w:val="22"/>
                <w:szCs w:val="22"/>
                <w:lang w:val="es-ES"/>
              </w:rPr>
            </w:pPr>
            <w:r w:rsidRPr="002A278F">
              <w:rPr>
                <w:b/>
                <w:sz w:val="22"/>
                <w:szCs w:val="22"/>
                <w:lang w:val="es-ES"/>
              </w:rPr>
              <w:t>13.</w:t>
            </w:r>
            <w:r w:rsidRPr="002A278F">
              <w:rPr>
                <w:b/>
                <w:sz w:val="22"/>
                <w:szCs w:val="22"/>
                <w:lang w:val="es-ES"/>
              </w:rPr>
              <w:tab/>
              <w:t xml:space="preserve">NÚMERO DE LOTE </w:t>
            </w:r>
          </w:p>
        </w:tc>
      </w:tr>
    </w:tbl>
    <w:p w:rsidR="007A59F1" w:rsidRPr="002A278F" w:rsidRDefault="007A59F1" w:rsidP="007A59F1">
      <w:pPr>
        <w:rPr>
          <w:sz w:val="22"/>
          <w:szCs w:val="22"/>
          <w:lang w:val="es-ES"/>
        </w:rPr>
      </w:pPr>
    </w:p>
    <w:p w:rsidR="007A59F1" w:rsidRPr="002A278F" w:rsidRDefault="007A59F1" w:rsidP="007A59F1">
      <w:pPr>
        <w:suppressAutoHyphens/>
        <w:rPr>
          <w:sz w:val="22"/>
          <w:szCs w:val="22"/>
          <w:lang w:val="es-ES"/>
        </w:rPr>
      </w:pPr>
      <w:r w:rsidRPr="002A278F">
        <w:rPr>
          <w:sz w:val="22"/>
          <w:szCs w:val="22"/>
          <w:lang w:val="es-ES"/>
        </w:rPr>
        <w:t>Lote</w:t>
      </w:r>
    </w:p>
    <w:p w:rsidR="007A59F1" w:rsidRPr="002A278F" w:rsidRDefault="007A59F1" w:rsidP="007A59F1">
      <w:pPr>
        <w:suppressAutoHyphens/>
        <w:rPr>
          <w:sz w:val="22"/>
          <w:szCs w:val="22"/>
          <w:lang w:val="es-ES"/>
        </w:rPr>
      </w:pPr>
    </w:p>
    <w:p w:rsidR="007A59F1" w:rsidRPr="002A278F" w:rsidRDefault="007A59F1" w:rsidP="007A59F1">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7A59F1" w:rsidRPr="002A278F" w:rsidRDefault="007A59F1" w:rsidP="00036D0A">
            <w:pPr>
              <w:ind w:left="567" w:hanging="567"/>
              <w:rPr>
                <w:b/>
                <w:sz w:val="22"/>
                <w:szCs w:val="22"/>
                <w:lang w:val="es-ES"/>
              </w:rPr>
            </w:pPr>
            <w:r w:rsidRPr="002A278F">
              <w:rPr>
                <w:b/>
                <w:sz w:val="22"/>
                <w:szCs w:val="22"/>
                <w:lang w:val="es-ES"/>
              </w:rPr>
              <w:t>14.</w:t>
            </w:r>
            <w:r w:rsidRPr="002A278F">
              <w:rPr>
                <w:b/>
                <w:sz w:val="22"/>
                <w:szCs w:val="22"/>
                <w:lang w:val="es-ES"/>
              </w:rPr>
              <w:tab/>
              <w:t>CONDICIONES GENERALES DE DISPENSACIÓN</w:t>
            </w:r>
          </w:p>
        </w:tc>
      </w:tr>
    </w:tbl>
    <w:p w:rsidR="007A59F1" w:rsidRPr="002A278F" w:rsidRDefault="007A59F1" w:rsidP="007A59F1">
      <w:pPr>
        <w:rPr>
          <w:sz w:val="22"/>
          <w:szCs w:val="22"/>
          <w:lang w:val="es-ES"/>
        </w:rPr>
      </w:pPr>
    </w:p>
    <w:p w:rsidR="007A59F1" w:rsidRPr="002A278F" w:rsidRDefault="007A59F1" w:rsidP="007A59F1">
      <w:pPr>
        <w:suppressAutoHyphens/>
        <w:rPr>
          <w:sz w:val="22"/>
          <w:szCs w:val="22"/>
          <w:lang w:val="es-ES"/>
        </w:rPr>
      </w:pPr>
      <w:r w:rsidRPr="002A278F">
        <w:rPr>
          <w:sz w:val="22"/>
          <w:szCs w:val="22"/>
          <w:lang w:val="es-ES"/>
        </w:rPr>
        <w:t>Medicamento sujeto a prescripción médica.</w:t>
      </w:r>
    </w:p>
    <w:p w:rsidR="007A59F1" w:rsidRPr="002A278F" w:rsidRDefault="007A59F1" w:rsidP="007A59F1">
      <w:pPr>
        <w:suppressAutoHyphens/>
        <w:rPr>
          <w:sz w:val="22"/>
          <w:szCs w:val="22"/>
          <w:lang w:val="es-ES"/>
        </w:rPr>
      </w:pPr>
    </w:p>
    <w:p w:rsidR="007A59F1" w:rsidRPr="002A278F" w:rsidRDefault="007A59F1" w:rsidP="007A59F1">
      <w:pPr>
        <w:rPr>
          <w:sz w:val="22"/>
          <w:szCs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0"/>
      </w:tblGrid>
      <w:tr w:rsidR="0069651A">
        <w:tc>
          <w:tcPr>
            <w:tcW w:w="9620" w:type="dxa"/>
            <w:tcBorders>
              <w:top w:val="single" w:sz="4" w:space="0" w:color="auto"/>
              <w:left w:val="single" w:sz="4" w:space="0" w:color="auto"/>
              <w:bottom w:val="single" w:sz="4" w:space="0" w:color="auto"/>
              <w:right w:val="single" w:sz="4" w:space="0" w:color="auto"/>
            </w:tcBorders>
          </w:tcPr>
          <w:p w:rsidR="007A59F1" w:rsidRPr="002A278F" w:rsidRDefault="007A59F1" w:rsidP="00036D0A">
            <w:pPr>
              <w:ind w:left="567" w:hanging="567"/>
              <w:rPr>
                <w:b/>
                <w:sz w:val="22"/>
                <w:szCs w:val="22"/>
                <w:lang w:val="es-ES"/>
              </w:rPr>
            </w:pPr>
            <w:r w:rsidRPr="002A278F">
              <w:rPr>
                <w:b/>
                <w:sz w:val="22"/>
                <w:szCs w:val="22"/>
                <w:lang w:val="es-ES"/>
              </w:rPr>
              <w:t>15.</w:t>
            </w:r>
            <w:r w:rsidRPr="002A278F">
              <w:rPr>
                <w:b/>
                <w:sz w:val="22"/>
                <w:szCs w:val="22"/>
                <w:lang w:val="es-ES"/>
              </w:rPr>
              <w:tab/>
              <w:t>INSTRUCCIONES DE USO</w:t>
            </w:r>
          </w:p>
        </w:tc>
      </w:tr>
    </w:tbl>
    <w:p w:rsidR="007A59F1" w:rsidRPr="002A278F" w:rsidRDefault="007A59F1" w:rsidP="007A59F1">
      <w:pPr>
        <w:suppressAutoHyphens/>
        <w:rPr>
          <w:sz w:val="22"/>
          <w:szCs w:val="22"/>
          <w:lang w:val="es-ES"/>
        </w:rPr>
      </w:pPr>
    </w:p>
    <w:p w:rsidR="007A59F1" w:rsidRPr="002A278F" w:rsidRDefault="007A59F1" w:rsidP="007A59F1">
      <w:pPr>
        <w:suppressAutoHyphens/>
        <w:rPr>
          <w:sz w:val="22"/>
          <w:szCs w:val="22"/>
          <w:lang w:val="es-ES"/>
        </w:rPr>
      </w:pPr>
    </w:p>
    <w:p w:rsidR="007A59F1" w:rsidRPr="002A278F" w:rsidRDefault="007A59F1" w:rsidP="007A59F1">
      <w:pPr>
        <w:pBdr>
          <w:top w:val="single" w:sz="4" w:space="1" w:color="auto"/>
          <w:left w:val="single" w:sz="4" w:space="4" w:color="auto"/>
          <w:bottom w:val="single" w:sz="4" w:space="1" w:color="auto"/>
          <w:right w:val="single" w:sz="4" w:space="31" w:color="auto"/>
        </w:pBdr>
        <w:ind w:left="567" w:right="-284" w:hanging="567"/>
        <w:rPr>
          <w:b/>
          <w:noProof/>
          <w:sz w:val="22"/>
          <w:szCs w:val="22"/>
          <w:lang w:val="es-ES"/>
        </w:rPr>
      </w:pPr>
      <w:r w:rsidRPr="002A278F">
        <w:rPr>
          <w:b/>
          <w:noProof/>
          <w:sz w:val="22"/>
          <w:szCs w:val="22"/>
          <w:lang w:val="es-ES"/>
        </w:rPr>
        <w:t>16.</w:t>
      </w:r>
      <w:r w:rsidRPr="002A278F">
        <w:rPr>
          <w:b/>
          <w:noProof/>
          <w:sz w:val="22"/>
          <w:szCs w:val="22"/>
          <w:lang w:val="es-ES"/>
        </w:rPr>
        <w:tab/>
        <w:t>INFORMACIÓN EN BRAILLE</w:t>
      </w:r>
    </w:p>
    <w:p w:rsidR="007A59F1" w:rsidRPr="002A278F" w:rsidRDefault="007A59F1" w:rsidP="007A59F1">
      <w:pPr>
        <w:ind w:left="567" w:hanging="567"/>
        <w:rPr>
          <w:noProof/>
          <w:sz w:val="22"/>
          <w:szCs w:val="22"/>
          <w:lang w:val="es-ES"/>
        </w:rPr>
      </w:pPr>
    </w:p>
    <w:p w:rsidR="007A59F1" w:rsidRDefault="007A59F1" w:rsidP="007A59F1">
      <w:pPr>
        <w:ind w:left="567" w:hanging="567"/>
        <w:rPr>
          <w:sz w:val="22"/>
          <w:szCs w:val="22"/>
          <w:lang w:val="es-ES"/>
        </w:rPr>
      </w:pPr>
      <w:r w:rsidRPr="002A278F">
        <w:rPr>
          <w:sz w:val="22"/>
          <w:szCs w:val="22"/>
          <w:highlight w:val="lightGray"/>
          <w:lang w:val="es-ES"/>
        </w:rPr>
        <w:t>Ferriprox 1000 mg</w:t>
      </w:r>
    </w:p>
    <w:p w:rsidR="00EE4096" w:rsidRPr="00EE4096" w:rsidRDefault="00EE4096" w:rsidP="00EE4096">
      <w:pPr>
        <w:rPr>
          <w:noProof/>
          <w:sz w:val="22"/>
          <w:szCs w:val="22"/>
          <w:shd w:val="clear" w:color="auto" w:fill="CCCCCC"/>
        </w:rPr>
      </w:pPr>
    </w:p>
    <w:p w:rsidR="00EE4096" w:rsidRPr="00EE4096" w:rsidRDefault="00EE4096" w:rsidP="00EE4096">
      <w:pPr>
        <w:rPr>
          <w:noProof/>
          <w:sz w:val="22"/>
          <w:szCs w:val="22"/>
          <w:shd w:val="clear" w:color="auto" w:fill="CCCCCC"/>
        </w:rPr>
      </w:pPr>
    </w:p>
    <w:p w:rsidR="00EE4096" w:rsidRPr="00137DC9" w:rsidRDefault="00EE4096" w:rsidP="00EE4096">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es-MX"/>
        </w:rPr>
      </w:pPr>
      <w:r w:rsidRPr="00137DC9">
        <w:rPr>
          <w:b/>
          <w:noProof/>
          <w:sz w:val="22"/>
          <w:szCs w:val="22"/>
          <w:lang w:val="es-MX"/>
        </w:rPr>
        <w:t>17.</w:t>
      </w:r>
      <w:r w:rsidRPr="00137DC9">
        <w:rPr>
          <w:b/>
          <w:noProof/>
          <w:sz w:val="22"/>
          <w:szCs w:val="22"/>
          <w:lang w:val="es-MX"/>
        </w:rPr>
        <w:tab/>
        <w:t>IDENTIFICADOR ÚNICO - CÓDIGO DE BARRAS 2D</w:t>
      </w:r>
    </w:p>
    <w:p w:rsidR="00EE4096" w:rsidRPr="00137DC9" w:rsidRDefault="00EE4096" w:rsidP="00EE4096">
      <w:pPr>
        <w:rPr>
          <w:noProof/>
          <w:sz w:val="22"/>
          <w:szCs w:val="22"/>
          <w:lang w:val="es-MX"/>
        </w:rPr>
      </w:pPr>
    </w:p>
    <w:p w:rsidR="00EE4096" w:rsidRPr="00137DC9" w:rsidRDefault="00EE4096" w:rsidP="00EE4096">
      <w:pPr>
        <w:rPr>
          <w:noProof/>
          <w:sz w:val="22"/>
          <w:szCs w:val="22"/>
          <w:shd w:val="clear" w:color="auto" w:fill="CCCCCC"/>
          <w:lang w:val="es-MX"/>
        </w:rPr>
      </w:pPr>
      <w:r w:rsidRPr="00137DC9">
        <w:rPr>
          <w:noProof/>
          <w:sz w:val="22"/>
          <w:szCs w:val="22"/>
          <w:highlight w:val="lightGray"/>
          <w:lang w:val="es-MX"/>
        </w:rPr>
        <w:t>Incluido el código de barras 2D que lleva el identificador único.</w:t>
      </w:r>
    </w:p>
    <w:p w:rsidR="00EE4096" w:rsidRPr="00137DC9" w:rsidRDefault="00EE4096" w:rsidP="00EE4096">
      <w:pPr>
        <w:rPr>
          <w:noProof/>
          <w:sz w:val="22"/>
          <w:szCs w:val="22"/>
          <w:shd w:val="clear" w:color="auto" w:fill="CCCCCC"/>
          <w:lang w:val="es-MX"/>
        </w:rPr>
      </w:pPr>
    </w:p>
    <w:p w:rsidR="00EE4096" w:rsidRPr="00137DC9" w:rsidRDefault="00EE4096" w:rsidP="00EE4096">
      <w:pPr>
        <w:rPr>
          <w:noProof/>
          <w:sz w:val="22"/>
          <w:szCs w:val="22"/>
          <w:lang w:val="es-MX"/>
        </w:rPr>
      </w:pPr>
    </w:p>
    <w:p w:rsidR="00EE4096" w:rsidRPr="00137DC9" w:rsidRDefault="00EE4096" w:rsidP="00EE4096">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es-MX"/>
        </w:rPr>
      </w:pPr>
      <w:r w:rsidRPr="00137DC9">
        <w:rPr>
          <w:b/>
          <w:noProof/>
          <w:sz w:val="22"/>
          <w:szCs w:val="22"/>
          <w:lang w:val="es-MX"/>
        </w:rPr>
        <w:t>18.</w:t>
      </w:r>
      <w:r w:rsidRPr="00137DC9">
        <w:rPr>
          <w:b/>
          <w:noProof/>
          <w:sz w:val="22"/>
          <w:szCs w:val="22"/>
          <w:lang w:val="es-MX"/>
        </w:rPr>
        <w:tab/>
        <w:t>IDENTIFICADOR ÚNICO - INFORMACIÓN EN CARACTERES VISUALES</w:t>
      </w:r>
    </w:p>
    <w:p w:rsidR="00EE4096" w:rsidRPr="00137DC9" w:rsidRDefault="00EE4096" w:rsidP="00EE4096">
      <w:pPr>
        <w:rPr>
          <w:noProof/>
          <w:sz w:val="22"/>
          <w:szCs w:val="22"/>
          <w:lang w:val="es-MX"/>
        </w:rPr>
      </w:pPr>
    </w:p>
    <w:p w:rsidR="00EE4096" w:rsidRPr="007361D5" w:rsidRDefault="00EE4096" w:rsidP="00EE4096">
      <w:pPr>
        <w:rPr>
          <w:noProof/>
          <w:sz w:val="22"/>
          <w:szCs w:val="22"/>
          <w:lang w:val="es-ES"/>
        </w:rPr>
      </w:pPr>
      <w:r w:rsidRPr="007361D5">
        <w:rPr>
          <w:noProof/>
          <w:sz w:val="22"/>
          <w:szCs w:val="22"/>
          <w:lang w:val="es-ES"/>
        </w:rPr>
        <w:t xml:space="preserve">PC </w:t>
      </w:r>
    </w:p>
    <w:p w:rsidR="00EE4096" w:rsidRPr="007361D5" w:rsidRDefault="00EE4096" w:rsidP="00EE4096">
      <w:pPr>
        <w:rPr>
          <w:noProof/>
          <w:sz w:val="22"/>
          <w:szCs w:val="22"/>
          <w:lang w:val="es-ES"/>
        </w:rPr>
      </w:pPr>
      <w:r w:rsidRPr="007361D5">
        <w:rPr>
          <w:noProof/>
          <w:sz w:val="22"/>
          <w:szCs w:val="22"/>
          <w:lang w:val="es-ES"/>
        </w:rPr>
        <w:t xml:space="preserve">SN </w:t>
      </w:r>
    </w:p>
    <w:p w:rsidR="00EE4096" w:rsidRPr="007361D5" w:rsidRDefault="00EE4096" w:rsidP="00EE4096">
      <w:pPr>
        <w:rPr>
          <w:sz w:val="22"/>
          <w:szCs w:val="22"/>
          <w:lang w:val="es-ES"/>
        </w:rPr>
      </w:pPr>
      <w:r w:rsidRPr="007361D5">
        <w:rPr>
          <w:sz w:val="22"/>
          <w:szCs w:val="22"/>
          <w:lang w:val="es-ES"/>
        </w:rPr>
        <w:t xml:space="preserve">NN </w:t>
      </w:r>
    </w:p>
    <w:p w:rsidR="00EE4096" w:rsidRPr="007361D5" w:rsidRDefault="00EE4096" w:rsidP="00EE4096">
      <w:pPr>
        <w:rPr>
          <w:noProof/>
          <w:vanish/>
          <w:sz w:val="22"/>
          <w:szCs w:val="22"/>
          <w:lang w:val="es-ES"/>
        </w:rPr>
      </w:pPr>
    </w:p>
    <w:p w:rsidR="00EE4096" w:rsidRPr="002A278F" w:rsidRDefault="00EE4096" w:rsidP="007A59F1">
      <w:pPr>
        <w:ind w:left="567" w:hanging="567"/>
        <w:rPr>
          <w:noProof/>
          <w:sz w:val="22"/>
          <w:szCs w:val="22"/>
          <w:lang w:val="es-ES"/>
        </w:rPr>
      </w:pPr>
    </w:p>
    <w:p w:rsidR="00A02365" w:rsidRPr="002A278F" w:rsidRDefault="00884BB6" w:rsidP="00884BB6">
      <w:pPr>
        <w:suppressAutoHyphens/>
        <w:rPr>
          <w:sz w:val="22"/>
          <w:szCs w:val="22"/>
          <w:lang w:val="es-ES"/>
        </w:rPr>
      </w:pPr>
      <w:r w:rsidRPr="007361D5">
        <w:rPr>
          <w:b/>
          <w:noProof/>
          <w:sz w:val="22"/>
          <w:szCs w:val="22"/>
          <w:lang w:val="es-ES"/>
        </w:rPr>
        <w:br w:type="page"/>
      </w:r>
    </w:p>
    <w:p w:rsidR="00A02365" w:rsidRPr="002A278F" w:rsidRDefault="00A02365" w:rsidP="00D86798">
      <w:pPr>
        <w:suppressAutoHyphens/>
        <w:rPr>
          <w:sz w:val="22"/>
          <w:szCs w:val="22"/>
          <w:lang w:val="es-ES"/>
        </w:rPr>
      </w:pPr>
    </w:p>
    <w:p w:rsidR="00A02365" w:rsidRPr="002A278F" w:rsidRDefault="00A02365" w:rsidP="00D86798">
      <w:pPr>
        <w:pStyle w:val="Heading5"/>
        <w:keepNext w:val="0"/>
        <w:jc w:val="left"/>
        <w:rPr>
          <w:szCs w:val="22"/>
          <w:lang w:val="es-ES"/>
        </w:rPr>
      </w:pPr>
    </w:p>
    <w:p w:rsidR="00A02365" w:rsidRPr="002A278F" w:rsidRDefault="00A02365" w:rsidP="00D86798">
      <w:pPr>
        <w:pStyle w:val="Heading5"/>
        <w:keepNext w:val="0"/>
        <w:jc w:val="left"/>
        <w:rPr>
          <w:szCs w:val="22"/>
          <w:lang w:val="es-ES"/>
        </w:rPr>
      </w:pPr>
    </w:p>
    <w:p w:rsidR="00A02365" w:rsidRPr="002A278F" w:rsidRDefault="00A02365" w:rsidP="00D86798">
      <w:pPr>
        <w:pStyle w:val="Heading5"/>
        <w:keepNext w:val="0"/>
        <w:jc w:val="left"/>
        <w:rPr>
          <w:szCs w:val="22"/>
          <w:lang w:val="es-ES"/>
        </w:rPr>
      </w:pPr>
    </w:p>
    <w:p w:rsidR="00A02365" w:rsidRPr="002A278F" w:rsidRDefault="00A02365" w:rsidP="00D86798">
      <w:pPr>
        <w:pStyle w:val="Heading5"/>
        <w:keepNext w:val="0"/>
        <w:jc w:val="left"/>
        <w:rPr>
          <w:szCs w:val="22"/>
          <w:lang w:val="es-ES"/>
        </w:rPr>
      </w:pPr>
    </w:p>
    <w:p w:rsidR="00A02365" w:rsidRPr="002A278F" w:rsidRDefault="00A02365" w:rsidP="00D86798">
      <w:pPr>
        <w:pStyle w:val="Heading5"/>
        <w:keepNext w:val="0"/>
        <w:jc w:val="left"/>
        <w:rPr>
          <w:szCs w:val="22"/>
          <w:lang w:val="es-ES"/>
        </w:rPr>
      </w:pPr>
    </w:p>
    <w:p w:rsidR="00A02365" w:rsidRPr="002A278F" w:rsidRDefault="00A02365" w:rsidP="00D86798">
      <w:pPr>
        <w:pStyle w:val="Heading5"/>
        <w:keepNext w:val="0"/>
        <w:jc w:val="left"/>
        <w:rPr>
          <w:szCs w:val="22"/>
          <w:lang w:val="es-ES"/>
        </w:rPr>
      </w:pPr>
    </w:p>
    <w:p w:rsidR="00A02365" w:rsidRPr="002A278F" w:rsidRDefault="00A02365" w:rsidP="00D86798">
      <w:pPr>
        <w:pStyle w:val="Heading5"/>
        <w:keepNext w:val="0"/>
        <w:jc w:val="left"/>
        <w:rPr>
          <w:szCs w:val="22"/>
          <w:lang w:val="es-ES"/>
        </w:rPr>
      </w:pPr>
    </w:p>
    <w:p w:rsidR="00A02365" w:rsidRPr="002A278F" w:rsidRDefault="00A02365" w:rsidP="00D86798">
      <w:pPr>
        <w:pStyle w:val="Heading5"/>
        <w:keepNext w:val="0"/>
        <w:jc w:val="left"/>
        <w:rPr>
          <w:szCs w:val="22"/>
          <w:lang w:val="es-ES"/>
        </w:rPr>
      </w:pPr>
    </w:p>
    <w:p w:rsidR="00A02365" w:rsidRPr="002A278F" w:rsidRDefault="00A02365" w:rsidP="00D86798">
      <w:pPr>
        <w:pStyle w:val="Heading5"/>
        <w:keepNext w:val="0"/>
        <w:jc w:val="left"/>
        <w:rPr>
          <w:szCs w:val="22"/>
          <w:lang w:val="es-ES"/>
        </w:rPr>
      </w:pPr>
    </w:p>
    <w:p w:rsidR="00A02365" w:rsidRPr="002A278F" w:rsidRDefault="00A02365" w:rsidP="00D86798">
      <w:pPr>
        <w:pStyle w:val="Heading5"/>
        <w:keepNext w:val="0"/>
        <w:jc w:val="left"/>
        <w:rPr>
          <w:szCs w:val="22"/>
          <w:lang w:val="es-ES"/>
        </w:rPr>
      </w:pPr>
    </w:p>
    <w:p w:rsidR="00A02365" w:rsidRPr="002A278F" w:rsidRDefault="00A02365" w:rsidP="00D86798">
      <w:pPr>
        <w:pStyle w:val="Heading5"/>
        <w:keepNext w:val="0"/>
        <w:jc w:val="left"/>
        <w:rPr>
          <w:szCs w:val="22"/>
          <w:lang w:val="es-ES"/>
        </w:rPr>
      </w:pPr>
    </w:p>
    <w:p w:rsidR="00A02365" w:rsidRPr="002A278F" w:rsidRDefault="00A02365" w:rsidP="00D86798">
      <w:pPr>
        <w:pStyle w:val="Heading5"/>
        <w:keepNext w:val="0"/>
        <w:jc w:val="left"/>
        <w:rPr>
          <w:szCs w:val="22"/>
          <w:lang w:val="es-ES"/>
        </w:rPr>
      </w:pPr>
    </w:p>
    <w:p w:rsidR="00A02365" w:rsidRPr="002A278F" w:rsidRDefault="00A02365" w:rsidP="00D86798">
      <w:pPr>
        <w:pStyle w:val="Heading5"/>
        <w:keepNext w:val="0"/>
        <w:jc w:val="left"/>
        <w:rPr>
          <w:szCs w:val="22"/>
          <w:lang w:val="es-ES"/>
        </w:rPr>
      </w:pPr>
    </w:p>
    <w:p w:rsidR="00A02365" w:rsidRPr="002A278F" w:rsidRDefault="00A02365" w:rsidP="00D86798">
      <w:pPr>
        <w:pStyle w:val="Heading5"/>
        <w:keepNext w:val="0"/>
        <w:jc w:val="left"/>
        <w:rPr>
          <w:szCs w:val="22"/>
          <w:lang w:val="es-ES"/>
        </w:rPr>
      </w:pPr>
    </w:p>
    <w:p w:rsidR="00A02365" w:rsidRPr="002A278F" w:rsidRDefault="00A02365" w:rsidP="00D86798">
      <w:pPr>
        <w:pStyle w:val="Heading5"/>
        <w:keepNext w:val="0"/>
        <w:jc w:val="left"/>
        <w:rPr>
          <w:szCs w:val="22"/>
          <w:lang w:val="es-ES"/>
        </w:rPr>
      </w:pPr>
    </w:p>
    <w:p w:rsidR="00A02365" w:rsidRPr="002A278F" w:rsidRDefault="00A02365" w:rsidP="00D86798">
      <w:pPr>
        <w:pStyle w:val="Heading5"/>
        <w:keepNext w:val="0"/>
        <w:jc w:val="left"/>
        <w:rPr>
          <w:szCs w:val="22"/>
          <w:lang w:val="es-ES"/>
        </w:rPr>
      </w:pPr>
    </w:p>
    <w:p w:rsidR="00A02365" w:rsidRPr="002A278F" w:rsidRDefault="00A02365" w:rsidP="00D86798">
      <w:pPr>
        <w:pStyle w:val="Heading5"/>
        <w:keepNext w:val="0"/>
        <w:jc w:val="left"/>
        <w:rPr>
          <w:szCs w:val="22"/>
          <w:lang w:val="es-ES"/>
        </w:rPr>
      </w:pPr>
    </w:p>
    <w:p w:rsidR="00A02365" w:rsidRPr="002A278F" w:rsidRDefault="00A02365" w:rsidP="00D86798">
      <w:pPr>
        <w:pStyle w:val="Heading5"/>
        <w:keepNext w:val="0"/>
        <w:jc w:val="left"/>
        <w:rPr>
          <w:szCs w:val="22"/>
          <w:lang w:val="es-ES"/>
        </w:rPr>
      </w:pPr>
    </w:p>
    <w:p w:rsidR="00A02365" w:rsidRPr="002A278F" w:rsidRDefault="00A02365" w:rsidP="00D86798">
      <w:pPr>
        <w:pStyle w:val="Heading5"/>
        <w:keepNext w:val="0"/>
        <w:jc w:val="left"/>
        <w:rPr>
          <w:szCs w:val="22"/>
          <w:lang w:val="es-ES"/>
        </w:rPr>
      </w:pPr>
    </w:p>
    <w:p w:rsidR="00A02365" w:rsidRPr="002A278F" w:rsidRDefault="00A02365" w:rsidP="00D86798">
      <w:pPr>
        <w:pStyle w:val="Heading5"/>
        <w:keepNext w:val="0"/>
        <w:jc w:val="left"/>
        <w:rPr>
          <w:szCs w:val="22"/>
          <w:lang w:val="es-ES"/>
        </w:rPr>
      </w:pPr>
    </w:p>
    <w:p w:rsidR="00A02365" w:rsidRPr="002A278F" w:rsidRDefault="00A02365" w:rsidP="00D86798">
      <w:pPr>
        <w:pStyle w:val="Heading5"/>
        <w:keepNext w:val="0"/>
        <w:jc w:val="left"/>
        <w:rPr>
          <w:szCs w:val="22"/>
          <w:lang w:val="es-ES"/>
        </w:rPr>
      </w:pPr>
    </w:p>
    <w:p w:rsidR="00A02365" w:rsidRPr="002A278F" w:rsidRDefault="00A02365" w:rsidP="00A02365">
      <w:pPr>
        <w:pStyle w:val="TitleA"/>
      </w:pPr>
      <w:r w:rsidRPr="002A278F">
        <w:t>B. PROSPECTO</w:t>
      </w:r>
    </w:p>
    <w:p w:rsidR="00A02365" w:rsidRPr="002A278F" w:rsidRDefault="00A02365" w:rsidP="003E31BD">
      <w:pPr>
        <w:suppressAutoHyphens/>
        <w:jc w:val="center"/>
        <w:rPr>
          <w:b/>
          <w:sz w:val="22"/>
          <w:szCs w:val="22"/>
          <w:lang w:val="es-ES"/>
        </w:rPr>
      </w:pPr>
      <w:r w:rsidRPr="002A278F">
        <w:rPr>
          <w:b/>
          <w:sz w:val="22"/>
          <w:szCs w:val="22"/>
          <w:lang w:val="es-ES"/>
        </w:rPr>
        <w:br w:type="page"/>
        <w:t>P</w:t>
      </w:r>
      <w:r w:rsidR="003E31BD" w:rsidRPr="002A278F">
        <w:rPr>
          <w:b/>
          <w:noProof/>
          <w:lang w:val="es-ES_tradnl"/>
        </w:rPr>
        <w:t>rospecto: información para el usuario</w:t>
      </w:r>
    </w:p>
    <w:p w:rsidR="00A02365" w:rsidRPr="002A278F" w:rsidRDefault="00A02365">
      <w:pPr>
        <w:suppressAutoHyphens/>
        <w:jc w:val="center"/>
        <w:rPr>
          <w:b/>
          <w:sz w:val="22"/>
          <w:szCs w:val="22"/>
          <w:lang w:val="es-ES"/>
        </w:rPr>
      </w:pPr>
    </w:p>
    <w:p w:rsidR="00A02365" w:rsidRPr="002A278F" w:rsidRDefault="00A02365">
      <w:pPr>
        <w:suppressAutoHyphens/>
        <w:jc w:val="center"/>
        <w:rPr>
          <w:b/>
          <w:sz w:val="22"/>
          <w:szCs w:val="22"/>
          <w:lang w:val="es-ES"/>
        </w:rPr>
      </w:pPr>
      <w:r w:rsidRPr="002A278F">
        <w:rPr>
          <w:b/>
          <w:sz w:val="22"/>
          <w:szCs w:val="22"/>
          <w:lang w:val="es-ES"/>
        </w:rPr>
        <w:t xml:space="preserve">Ferriprox 500 mg, comprimidos </w:t>
      </w:r>
      <w:r w:rsidR="00885B7A" w:rsidRPr="002A278F">
        <w:rPr>
          <w:b/>
          <w:sz w:val="22"/>
          <w:szCs w:val="22"/>
          <w:lang w:val="es-ES"/>
        </w:rPr>
        <w:t>recubiertos con película</w:t>
      </w:r>
    </w:p>
    <w:p w:rsidR="00A02365" w:rsidRPr="002A278F" w:rsidRDefault="005A6902">
      <w:pPr>
        <w:suppressAutoHyphens/>
        <w:jc w:val="center"/>
        <w:rPr>
          <w:sz w:val="22"/>
          <w:szCs w:val="22"/>
          <w:lang w:val="es-ES"/>
        </w:rPr>
      </w:pPr>
      <w:r>
        <w:rPr>
          <w:sz w:val="22"/>
          <w:szCs w:val="22"/>
          <w:lang w:val="es-ES"/>
        </w:rPr>
        <w:t>d</w:t>
      </w:r>
      <w:r w:rsidR="00A02365" w:rsidRPr="002A278F">
        <w:rPr>
          <w:sz w:val="22"/>
          <w:szCs w:val="22"/>
          <w:lang w:val="es-ES"/>
        </w:rPr>
        <w:t>eferiprona</w:t>
      </w:r>
    </w:p>
    <w:p w:rsidR="00A02365" w:rsidRPr="002A278F" w:rsidRDefault="00A02365">
      <w:pPr>
        <w:suppressAutoHyphens/>
        <w:jc w:val="center"/>
        <w:rPr>
          <w:sz w:val="22"/>
          <w:szCs w:val="22"/>
          <w:lang w:val="es-ES"/>
        </w:rPr>
      </w:pPr>
    </w:p>
    <w:p w:rsidR="00A02365" w:rsidRPr="002A278F" w:rsidRDefault="00A02365" w:rsidP="009147E0">
      <w:pPr>
        <w:ind w:right="-2"/>
        <w:rPr>
          <w:b/>
          <w:sz w:val="22"/>
          <w:szCs w:val="22"/>
          <w:lang w:val="es-ES"/>
        </w:rPr>
      </w:pPr>
      <w:r w:rsidRPr="002A278F">
        <w:rPr>
          <w:b/>
          <w:sz w:val="22"/>
          <w:szCs w:val="22"/>
          <w:lang w:val="es-ES"/>
        </w:rPr>
        <w:t>Lea todo el prospecto detenidamente antes de empezar a tomar e</w:t>
      </w:r>
      <w:r w:rsidR="009147E0" w:rsidRPr="002A278F">
        <w:rPr>
          <w:b/>
          <w:sz w:val="22"/>
          <w:szCs w:val="22"/>
          <w:lang w:val="es-ES"/>
        </w:rPr>
        <w:t>ste</w:t>
      </w:r>
      <w:r w:rsidRPr="002A278F">
        <w:rPr>
          <w:b/>
          <w:sz w:val="22"/>
          <w:szCs w:val="22"/>
          <w:lang w:val="es-ES"/>
        </w:rPr>
        <w:t xml:space="preserve"> medicamento</w:t>
      </w:r>
      <w:r w:rsidR="00A05B72" w:rsidRPr="002A278F">
        <w:rPr>
          <w:b/>
          <w:noProof/>
          <w:sz w:val="22"/>
          <w:szCs w:val="22"/>
          <w:lang w:val="es-ES_tradnl"/>
        </w:rPr>
        <w:t>, porque contiene información importante para usted</w:t>
      </w:r>
      <w:r w:rsidRPr="002A278F">
        <w:rPr>
          <w:b/>
          <w:sz w:val="22"/>
          <w:szCs w:val="22"/>
          <w:lang w:val="es-ES"/>
        </w:rPr>
        <w:t>.</w:t>
      </w:r>
    </w:p>
    <w:p w:rsidR="00A02365" w:rsidRPr="002A278F" w:rsidRDefault="00A02365" w:rsidP="00A57F7D">
      <w:pPr>
        <w:numPr>
          <w:ilvl w:val="0"/>
          <w:numId w:val="2"/>
        </w:numPr>
        <w:ind w:left="720" w:hanging="720"/>
        <w:rPr>
          <w:sz w:val="22"/>
          <w:szCs w:val="22"/>
          <w:lang w:val="es-ES"/>
        </w:rPr>
      </w:pPr>
      <w:r w:rsidRPr="002A278F">
        <w:rPr>
          <w:sz w:val="22"/>
          <w:szCs w:val="22"/>
          <w:lang w:val="es-ES"/>
        </w:rPr>
        <w:t>Conserve este prospecto, ya que puede tener que volver a leerlo.</w:t>
      </w:r>
    </w:p>
    <w:p w:rsidR="00A02365" w:rsidRPr="002A278F" w:rsidRDefault="00A02365" w:rsidP="00A57F7D">
      <w:pPr>
        <w:numPr>
          <w:ilvl w:val="0"/>
          <w:numId w:val="2"/>
        </w:numPr>
        <w:ind w:left="720" w:hanging="720"/>
        <w:rPr>
          <w:sz w:val="22"/>
          <w:szCs w:val="22"/>
          <w:lang w:val="es-ES"/>
        </w:rPr>
      </w:pPr>
      <w:r w:rsidRPr="002A278F">
        <w:rPr>
          <w:sz w:val="22"/>
          <w:szCs w:val="22"/>
          <w:lang w:val="es-ES"/>
        </w:rPr>
        <w:t>Si tiene alguna duda, consulte a su médico o farmacéutico.</w:t>
      </w:r>
    </w:p>
    <w:p w:rsidR="00A02365" w:rsidRPr="002A278F" w:rsidRDefault="00A02365" w:rsidP="00A57F7D">
      <w:pPr>
        <w:numPr>
          <w:ilvl w:val="0"/>
          <w:numId w:val="2"/>
        </w:numPr>
        <w:ind w:left="720" w:hanging="720"/>
        <w:rPr>
          <w:sz w:val="22"/>
          <w:szCs w:val="22"/>
          <w:lang w:val="es-ES"/>
        </w:rPr>
      </w:pPr>
      <w:r w:rsidRPr="002A278F">
        <w:rPr>
          <w:sz w:val="22"/>
          <w:szCs w:val="22"/>
          <w:lang w:val="es-ES"/>
        </w:rPr>
        <w:t xml:space="preserve">Este medicamento se le ha recetado </w:t>
      </w:r>
      <w:r w:rsidR="006D78A7" w:rsidRPr="002A278F">
        <w:rPr>
          <w:noProof/>
          <w:sz w:val="22"/>
          <w:szCs w:val="22"/>
          <w:lang w:val="es-ES_tradnl"/>
        </w:rPr>
        <w:t xml:space="preserve">solamente </w:t>
      </w:r>
      <w:r w:rsidRPr="002A278F">
        <w:rPr>
          <w:sz w:val="22"/>
          <w:szCs w:val="22"/>
          <w:lang w:val="es-ES"/>
        </w:rPr>
        <w:t>a usted</w:t>
      </w:r>
      <w:r w:rsidR="006D78A7" w:rsidRPr="002A278F">
        <w:rPr>
          <w:sz w:val="22"/>
          <w:szCs w:val="22"/>
          <w:lang w:val="es-ES"/>
        </w:rPr>
        <w:t>,</w:t>
      </w:r>
      <w:r w:rsidRPr="002A278F">
        <w:rPr>
          <w:sz w:val="22"/>
          <w:szCs w:val="22"/>
          <w:lang w:val="es-ES"/>
        </w:rPr>
        <w:t xml:space="preserve"> y no debe dárselo a otras personas aunque tengan los mismos síntomas</w:t>
      </w:r>
      <w:r w:rsidR="006D78A7" w:rsidRPr="002A278F">
        <w:rPr>
          <w:sz w:val="22"/>
          <w:szCs w:val="22"/>
          <w:lang w:val="es-ES"/>
        </w:rPr>
        <w:t xml:space="preserve"> que usted</w:t>
      </w:r>
      <w:r w:rsidRPr="002A278F">
        <w:rPr>
          <w:sz w:val="22"/>
          <w:szCs w:val="22"/>
          <w:lang w:val="es-ES"/>
        </w:rPr>
        <w:t>, ya que puede perjudicarles.</w:t>
      </w:r>
    </w:p>
    <w:p w:rsidR="00A02365" w:rsidRPr="002A278F" w:rsidRDefault="00A02365" w:rsidP="0016173E">
      <w:pPr>
        <w:numPr>
          <w:ilvl w:val="0"/>
          <w:numId w:val="2"/>
        </w:numPr>
        <w:ind w:left="720" w:hanging="720"/>
        <w:rPr>
          <w:sz w:val="22"/>
          <w:szCs w:val="22"/>
          <w:lang w:val="es-ES"/>
        </w:rPr>
      </w:pPr>
      <w:r w:rsidRPr="002A278F">
        <w:rPr>
          <w:sz w:val="22"/>
          <w:szCs w:val="22"/>
          <w:lang w:val="es-ES"/>
        </w:rPr>
        <w:t xml:space="preserve">Si </w:t>
      </w:r>
      <w:r w:rsidR="00D542F0" w:rsidRPr="002A278F">
        <w:rPr>
          <w:sz w:val="22"/>
          <w:szCs w:val="22"/>
          <w:lang w:val="es-ES"/>
        </w:rPr>
        <w:t>experimenta</w:t>
      </w:r>
      <w:r w:rsidRPr="002A278F">
        <w:rPr>
          <w:sz w:val="22"/>
          <w:szCs w:val="22"/>
          <w:lang w:val="es-ES"/>
        </w:rPr>
        <w:t xml:space="preserve"> efecto</w:t>
      </w:r>
      <w:r w:rsidR="00D542F0" w:rsidRPr="002A278F">
        <w:rPr>
          <w:sz w:val="22"/>
          <w:szCs w:val="22"/>
          <w:lang w:val="es-ES"/>
        </w:rPr>
        <w:t>s</w:t>
      </w:r>
      <w:r w:rsidRPr="002A278F">
        <w:rPr>
          <w:sz w:val="22"/>
          <w:szCs w:val="22"/>
          <w:lang w:val="es-ES"/>
        </w:rPr>
        <w:t xml:space="preserve"> adverso</w:t>
      </w:r>
      <w:r w:rsidR="00D542F0" w:rsidRPr="002A278F">
        <w:rPr>
          <w:sz w:val="22"/>
          <w:szCs w:val="22"/>
          <w:lang w:val="es-ES"/>
        </w:rPr>
        <w:t>s</w:t>
      </w:r>
      <w:r w:rsidRPr="002A278F">
        <w:rPr>
          <w:sz w:val="22"/>
          <w:szCs w:val="22"/>
          <w:lang w:val="es-ES"/>
        </w:rPr>
        <w:t xml:space="preserve">, </w:t>
      </w:r>
      <w:r w:rsidR="00D542F0" w:rsidRPr="002A278F">
        <w:rPr>
          <w:sz w:val="22"/>
          <w:szCs w:val="22"/>
          <w:lang w:val="es-ES"/>
        </w:rPr>
        <w:t>consulte</w:t>
      </w:r>
      <w:r w:rsidRPr="002A278F">
        <w:rPr>
          <w:sz w:val="22"/>
          <w:szCs w:val="22"/>
          <w:lang w:val="es-ES"/>
        </w:rPr>
        <w:t xml:space="preserve"> a su médico o farmacéutico</w:t>
      </w:r>
      <w:r w:rsidR="00D542F0" w:rsidRPr="002A278F">
        <w:rPr>
          <w:noProof/>
          <w:sz w:val="22"/>
          <w:szCs w:val="22"/>
          <w:lang w:val="es-ES_tradnl"/>
        </w:rPr>
        <w:t>, incluso si se trata de efectos adversos que no aparecen en este prospecto</w:t>
      </w:r>
      <w:r w:rsidRPr="002A278F">
        <w:rPr>
          <w:sz w:val="22"/>
          <w:szCs w:val="22"/>
          <w:lang w:val="es-ES"/>
        </w:rPr>
        <w:t>.</w:t>
      </w:r>
      <w:r w:rsidR="002742ED" w:rsidRPr="002A278F">
        <w:rPr>
          <w:noProof/>
          <w:sz w:val="22"/>
          <w:szCs w:val="22"/>
          <w:lang w:val="es-ES_tradnl"/>
        </w:rPr>
        <w:t xml:space="preserve"> Ver sección 4.</w:t>
      </w:r>
    </w:p>
    <w:p w:rsidR="00A02365" w:rsidRPr="002A278F" w:rsidRDefault="00A02365" w:rsidP="00A57F7D">
      <w:pPr>
        <w:numPr>
          <w:ilvl w:val="0"/>
          <w:numId w:val="2"/>
        </w:numPr>
        <w:ind w:left="720" w:hanging="720"/>
        <w:rPr>
          <w:sz w:val="22"/>
          <w:szCs w:val="22"/>
          <w:lang w:val="es-ES"/>
        </w:rPr>
      </w:pPr>
      <w:r w:rsidRPr="002A278F">
        <w:rPr>
          <w:sz w:val="22"/>
          <w:szCs w:val="22"/>
          <w:lang w:val="es-ES"/>
        </w:rPr>
        <w:t>Adjunto a este folleto, encontrará una tarjeta recordatorio para el paciente/cuidador Debe despegar, rellenar y leer esta tarjeta cuidadosamente y llevarla con usted.</w:t>
      </w:r>
      <w:r w:rsidR="00B838E4" w:rsidRPr="00B838E4">
        <w:rPr>
          <w:rStyle w:val="Normal"/>
          <w:sz w:val="22"/>
          <w:lang w:val="es-ES"/>
        </w:rPr>
        <w:t xml:space="preserve"> </w:t>
      </w:r>
      <w:r w:rsidR="00B838E4" w:rsidRPr="008C66E0">
        <w:rPr>
          <w:rStyle w:val="Normal"/>
          <w:sz w:val="22"/>
          <w:lang w:val="es-ES"/>
        </w:rPr>
        <w:t>Entregue esta tarjeta a su médico si presenta síntomas de infección como fiebre, dolor de garganta o síntomas pseudogripales.</w:t>
      </w:r>
    </w:p>
    <w:p w:rsidR="00A02365" w:rsidRPr="002A278F" w:rsidRDefault="00A02365">
      <w:pPr>
        <w:suppressAutoHyphens/>
        <w:rPr>
          <w:sz w:val="22"/>
          <w:szCs w:val="22"/>
          <w:lang w:val="es-ES"/>
        </w:rPr>
      </w:pPr>
    </w:p>
    <w:p w:rsidR="00A02365" w:rsidRPr="002A278F" w:rsidRDefault="00A02365" w:rsidP="001B16CF">
      <w:pPr>
        <w:suppressAutoHyphens/>
        <w:rPr>
          <w:sz w:val="22"/>
          <w:szCs w:val="22"/>
          <w:lang w:val="es-ES"/>
        </w:rPr>
      </w:pPr>
      <w:r w:rsidRPr="002A278F">
        <w:rPr>
          <w:b/>
          <w:sz w:val="22"/>
          <w:szCs w:val="22"/>
          <w:lang w:val="es-ES"/>
        </w:rPr>
        <w:t>Contenido del prospecto</w:t>
      </w:r>
    </w:p>
    <w:p w:rsidR="00A02365" w:rsidRPr="002A278F" w:rsidRDefault="00A02365">
      <w:pPr>
        <w:suppressAutoHyphens/>
        <w:rPr>
          <w:sz w:val="22"/>
          <w:szCs w:val="22"/>
          <w:lang w:val="es-ES"/>
        </w:rPr>
      </w:pPr>
      <w:r w:rsidRPr="002A278F">
        <w:rPr>
          <w:sz w:val="22"/>
          <w:szCs w:val="22"/>
          <w:lang w:val="es-ES"/>
        </w:rPr>
        <w:t>1.</w:t>
      </w:r>
      <w:r w:rsidRPr="002A278F">
        <w:rPr>
          <w:sz w:val="22"/>
          <w:szCs w:val="22"/>
          <w:lang w:val="es-ES"/>
        </w:rPr>
        <w:tab/>
        <w:t>Qué es Ferriprox y para qué se utiliza</w:t>
      </w:r>
    </w:p>
    <w:p w:rsidR="00A02365" w:rsidRPr="002A278F" w:rsidRDefault="00A02365" w:rsidP="00B30FBD">
      <w:pPr>
        <w:suppressAutoHyphens/>
        <w:rPr>
          <w:sz w:val="22"/>
          <w:szCs w:val="22"/>
          <w:lang w:val="es-ES"/>
        </w:rPr>
      </w:pPr>
      <w:r w:rsidRPr="002A278F">
        <w:rPr>
          <w:sz w:val="22"/>
          <w:szCs w:val="22"/>
          <w:lang w:val="es-ES"/>
        </w:rPr>
        <w:t>2.</w:t>
      </w:r>
      <w:r w:rsidRPr="002A278F">
        <w:rPr>
          <w:sz w:val="22"/>
          <w:szCs w:val="22"/>
          <w:lang w:val="es-ES"/>
        </w:rPr>
        <w:tab/>
      </w:r>
      <w:r w:rsidR="00B30FBD" w:rsidRPr="002A278F">
        <w:rPr>
          <w:sz w:val="22"/>
          <w:szCs w:val="22"/>
          <w:lang w:val="es-ES"/>
        </w:rPr>
        <w:t>Qué necesita saber a</w:t>
      </w:r>
      <w:r w:rsidRPr="002A278F">
        <w:rPr>
          <w:sz w:val="22"/>
          <w:szCs w:val="22"/>
          <w:lang w:val="es-ES"/>
        </w:rPr>
        <w:t xml:space="preserve">ntes de </w:t>
      </w:r>
      <w:r w:rsidR="00B30FBD" w:rsidRPr="002A278F">
        <w:rPr>
          <w:sz w:val="22"/>
          <w:szCs w:val="22"/>
          <w:lang w:val="es-ES"/>
        </w:rPr>
        <w:t xml:space="preserve">empezar a </w:t>
      </w:r>
      <w:r w:rsidRPr="002A278F">
        <w:rPr>
          <w:sz w:val="22"/>
          <w:szCs w:val="22"/>
          <w:lang w:val="es-ES"/>
        </w:rPr>
        <w:t>tomar Ferriprox</w:t>
      </w:r>
    </w:p>
    <w:p w:rsidR="00A02365" w:rsidRPr="002A278F" w:rsidRDefault="00A02365">
      <w:pPr>
        <w:suppressAutoHyphens/>
        <w:rPr>
          <w:sz w:val="22"/>
          <w:szCs w:val="22"/>
          <w:lang w:val="es-ES"/>
        </w:rPr>
      </w:pPr>
      <w:r w:rsidRPr="002A278F">
        <w:rPr>
          <w:sz w:val="22"/>
          <w:szCs w:val="22"/>
          <w:lang w:val="es-ES"/>
        </w:rPr>
        <w:t>3.</w:t>
      </w:r>
      <w:r w:rsidRPr="002A278F">
        <w:rPr>
          <w:sz w:val="22"/>
          <w:szCs w:val="22"/>
          <w:lang w:val="es-ES"/>
        </w:rPr>
        <w:tab/>
        <w:t>Cómo tomar Ferriprox</w:t>
      </w:r>
    </w:p>
    <w:p w:rsidR="00A02365" w:rsidRPr="002A278F" w:rsidRDefault="00A02365">
      <w:pPr>
        <w:suppressAutoHyphens/>
        <w:rPr>
          <w:sz w:val="22"/>
          <w:szCs w:val="22"/>
          <w:lang w:val="es-ES"/>
        </w:rPr>
      </w:pPr>
      <w:r w:rsidRPr="002A278F">
        <w:rPr>
          <w:sz w:val="22"/>
          <w:szCs w:val="22"/>
          <w:lang w:val="es-ES"/>
        </w:rPr>
        <w:t>4.</w:t>
      </w:r>
      <w:r w:rsidRPr="002A278F">
        <w:rPr>
          <w:sz w:val="22"/>
          <w:szCs w:val="22"/>
          <w:lang w:val="es-ES"/>
        </w:rPr>
        <w:tab/>
        <w:t>Posibles efectos adversos</w:t>
      </w:r>
    </w:p>
    <w:p w:rsidR="00A02365" w:rsidRPr="002A278F" w:rsidRDefault="00A02365">
      <w:pPr>
        <w:suppressAutoHyphens/>
        <w:rPr>
          <w:sz w:val="22"/>
          <w:szCs w:val="22"/>
          <w:lang w:val="es-ES"/>
        </w:rPr>
      </w:pPr>
      <w:r w:rsidRPr="002A278F">
        <w:rPr>
          <w:sz w:val="22"/>
          <w:szCs w:val="22"/>
          <w:lang w:val="es-ES"/>
        </w:rPr>
        <w:t>5.</w:t>
      </w:r>
      <w:r w:rsidRPr="002A278F">
        <w:rPr>
          <w:sz w:val="22"/>
          <w:szCs w:val="22"/>
          <w:lang w:val="es-ES"/>
        </w:rPr>
        <w:tab/>
        <w:t>Conservación de Ferriprox</w:t>
      </w:r>
    </w:p>
    <w:p w:rsidR="00A02365" w:rsidRPr="002A278F" w:rsidRDefault="00A02365" w:rsidP="00153FD6">
      <w:pPr>
        <w:suppressAutoHyphens/>
        <w:rPr>
          <w:sz w:val="22"/>
          <w:szCs w:val="22"/>
          <w:lang w:val="es-ES"/>
        </w:rPr>
      </w:pPr>
      <w:r w:rsidRPr="002A278F">
        <w:rPr>
          <w:sz w:val="22"/>
          <w:szCs w:val="22"/>
          <w:lang w:val="es-ES"/>
        </w:rPr>
        <w:t>6.</w:t>
      </w:r>
      <w:r w:rsidRPr="002A278F">
        <w:rPr>
          <w:sz w:val="22"/>
          <w:szCs w:val="22"/>
          <w:lang w:val="es-ES"/>
        </w:rPr>
        <w:tab/>
      </w:r>
      <w:r w:rsidR="00B30FBD" w:rsidRPr="002A278F">
        <w:rPr>
          <w:noProof/>
          <w:sz w:val="22"/>
          <w:szCs w:val="22"/>
          <w:lang w:val="es-ES_tradnl"/>
        </w:rPr>
        <w:t xml:space="preserve">Contenido del envase e </w:t>
      </w:r>
      <w:r w:rsidR="00153FD6" w:rsidRPr="002A278F">
        <w:rPr>
          <w:noProof/>
          <w:sz w:val="22"/>
          <w:szCs w:val="22"/>
          <w:lang w:val="es-ES_tradnl"/>
        </w:rPr>
        <w:t>i</w:t>
      </w:r>
      <w:r w:rsidRPr="002A278F">
        <w:rPr>
          <w:sz w:val="22"/>
          <w:szCs w:val="22"/>
          <w:lang w:val="es-ES"/>
        </w:rPr>
        <w:t>nformación adicional</w:t>
      </w:r>
    </w:p>
    <w:p w:rsidR="00A02365" w:rsidRPr="002A278F" w:rsidRDefault="00A02365">
      <w:pPr>
        <w:suppressAutoHyphens/>
        <w:rPr>
          <w:sz w:val="22"/>
          <w:szCs w:val="22"/>
          <w:lang w:val="es-ES"/>
        </w:rPr>
      </w:pPr>
    </w:p>
    <w:p w:rsidR="00A02365" w:rsidRPr="002A278F" w:rsidRDefault="00A02365">
      <w:pPr>
        <w:rPr>
          <w:iCs/>
          <w:sz w:val="22"/>
          <w:szCs w:val="22"/>
          <w:lang w:val="es-ES"/>
        </w:rPr>
      </w:pPr>
    </w:p>
    <w:p w:rsidR="00A02365" w:rsidRPr="002A278F" w:rsidRDefault="00A02365" w:rsidP="00043D3D">
      <w:pPr>
        <w:tabs>
          <w:tab w:val="left" w:pos="540"/>
        </w:tabs>
        <w:rPr>
          <w:iCs/>
          <w:sz w:val="22"/>
          <w:szCs w:val="22"/>
          <w:lang w:val="es-ES"/>
        </w:rPr>
      </w:pPr>
      <w:r w:rsidRPr="002A278F">
        <w:rPr>
          <w:b/>
          <w:iCs/>
          <w:sz w:val="22"/>
          <w:szCs w:val="22"/>
          <w:lang w:val="es-ES"/>
        </w:rPr>
        <w:t>1.</w:t>
      </w:r>
      <w:r w:rsidRPr="002A278F">
        <w:rPr>
          <w:b/>
          <w:iCs/>
          <w:sz w:val="22"/>
          <w:szCs w:val="22"/>
          <w:lang w:val="es-ES"/>
        </w:rPr>
        <w:tab/>
      </w:r>
      <w:r w:rsidR="00B9224A" w:rsidRPr="002A278F">
        <w:rPr>
          <w:b/>
          <w:iCs/>
          <w:sz w:val="22"/>
          <w:szCs w:val="22"/>
          <w:lang w:val="es-ES"/>
        </w:rPr>
        <w:t>Qué es Ferriprox y para qué se utiliza</w:t>
      </w:r>
    </w:p>
    <w:p w:rsidR="00A02365" w:rsidRPr="002A278F" w:rsidRDefault="00A02365">
      <w:pPr>
        <w:rPr>
          <w:sz w:val="22"/>
          <w:szCs w:val="22"/>
          <w:lang w:val="es-ES"/>
        </w:rPr>
      </w:pPr>
    </w:p>
    <w:p w:rsidR="00630FBD" w:rsidRPr="002A278F" w:rsidRDefault="00630FBD" w:rsidP="00630FBD">
      <w:pPr>
        <w:rPr>
          <w:sz w:val="22"/>
          <w:szCs w:val="22"/>
          <w:lang w:val="es-ES"/>
        </w:rPr>
      </w:pPr>
      <w:r w:rsidRPr="002A278F">
        <w:rPr>
          <w:sz w:val="22"/>
          <w:szCs w:val="22"/>
          <w:lang w:val="es-ES"/>
        </w:rPr>
        <w:t xml:space="preserve">Ferriprox contiene el principio activo deferiprona. Ferriprox es un </w:t>
      </w:r>
      <w:r w:rsidR="00402F00" w:rsidRPr="00262142">
        <w:rPr>
          <w:rStyle w:val="Normal"/>
          <w:sz w:val="22"/>
          <w:lang w:val="es-MX"/>
        </w:rPr>
        <w:t>quelante del hierro, un</w:t>
      </w:r>
      <w:r w:rsidR="00402F00">
        <w:rPr>
          <w:rStyle w:val="Normal"/>
          <w:sz w:val="22"/>
          <w:lang w:val="es-MX"/>
        </w:rPr>
        <w:t xml:space="preserve"> tipo de </w:t>
      </w:r>
      <w:r w:rsidRPr="002A278F">
        <w:rPr>
          <w:sz w:val="22"/>
          <w:szCs w:val="22"/>
          <w:lang w:val="es-ES"/>
        </w:rPr>
        <w:t xml:space="preserve">medicamento que elimina </w:t>
      </w:r>
      <w:r w:rsidR="00402F00">
        <w:rPr>
          <w:sz w:val="22"/>
          <w:szCs w:val="22"/>
          <w:lang w:val="es-ES"/>
        </w:rPr>
        <w:t xml:space="preserve">el exceso </w:t>
      </w:r>
      <w:r w:rsidRPr="002A278F">
        <w:rPr>
          <w:sz w:val="22"/>
          <w:szCs w:val="22"/>
          <w:lang w:val="es-ES"/>
        </w:rPr>
        <w:t>hierro del organismo.</w:t>
      </w:r>
    </w:p>
    <w:p w:rsidR="00630FBD" w:rsidRPr="002A278F" w:rsidRDefault="00630FBD" w:rsidP="00630FBD">
      <w:pPr>
        <w:rPr>
          <w:sz w:val="22"/>
          <w:szCs w:val="22"/>
          <w:lang w:val="es-ES"/>
        </w:rPr>
      </w:pPr>
    </w:p>
    <w:p w:rsidR="00A02365" w:rsidRPr="002A278F" w:rsidRDefault="00630FBD" w:rsidP="00B622C7">
      <w:pPr>
        <w:rPr>
          <w:sz w:val="22"/>
          <w:szCs w:val="22"/>
          <w:lang w:val="es-ES"/>
        </w:rPr>
      </w:pPr>
      <w:r w:rsidRPr="002A278F">
        <w:rPr>
          <w:sz w:val="22"/>
          <w:szCs w:val="22"/>
          <w:lang w:val="es-ES"/>
        </w:rPr>
        <w:t xml:space="preserve">Ferriprox se usa para tratar la sobrecarga de hierro provocada por las transfusiones de sangre frecuentes en pacientes con talasemia mayor cuando </w:t>
      </w:r>
      <w:r w:rsidR="00FB0306">
        <w:rPr>
          <w:sz w:val="22"/>
          <w:szCs w:val="22"/>
          <w:lang w:val="es-ES"/>
        </w:rPr>
        <w:t xml:space="preserve">el tratamiento quelante actual </w:t>
      </w:r>
      <w:r w:rsidRPr="002A278F">
        <w:rPr>
          <w:sz w:val="22"/>
          <w:szCs w:val="22"/>
          <w:lang w:val="es-ES"/>
        </w:rPr>
        <w:t>está contraindicad</w:t>
      </w:r>
      <w:r w:rsidR="00B622C7">
        <w:rPr>
          <w:sz w:val="22"/>
          <w:szCs w:val="22"/>
          <w:lang w:val="es-ES"/>
        </w:rPr>
        <w:t>o</w:t>
      </w:r>
      <w:r w:rsidRPr="002A278F">
        <w:rPr>
          <w:sz w:val="22"/>
          <w:szCs w:val="22"/>
          <w:lang w:val="es-ES"/>
        </w:rPr>
        <w:t xml:space="preserve"> o es inadecuad</w:t>
      </w:r>
      <w:r w:rsidR="00FB0306">
        <w:rPr>
          <w:sz w:val="22"/>
          <w:szCs w:val="22"/>
          <w:lang w:val="es-ES"/>
        </w:rPr>
        <w:t>o</w:t>
      </w:r>
      <w:r w:rsidRPr="002A278F">
        <w:rPr>
          <w:sz w:val="22"/>
          <w:szCs w:val="22"/>
          <w:lang w:val="es-ES"/>
        </w:rPr>
        <w:t>.</w:t>
      </w:r>
    </w:p>
    <w:p w:rsidR="00A02365" w:rsidRPr="002A278F" w:rsidRDefault="00A02365">
      <w:pPr>
        <w:rPr>
          <w:b/>
          <w:sz w:val="22"/>
          <w:szCs w:val="22"/>
          <w:lang w:val="es-ES"/>
        </w:rPr>
      </w:pPr>
    </w:p>
    <w:p w:rsidR="00A02365" w:rsidRPr="002A278F" w:rsidRDefault="00A02365">
      <w:pPr>
        <w:rPr>
          <w:b/>
          <w:sz w:val="22"/>
          <w:szCs w:val="22"/>
          <w:lang w:val="es-ES"/>
        </w:rPr>
      </w:pPr>
    </w:p>
    <w:p w:rsidR="00A02365" w:rsidRPr="002A278F" w:rsidRDefault="00A02365" w:rsidP="00D86798">
      <w:pPr>
        <w:keepNext/>
        <w:tabs>
          <w:tab w:val="left" w:pos="540"/>
        </w:tabs>
        <w:rPr>
          <w:b/>
          <w:iCs/>
          <w:sz w:val="22"/>
          <w:szCs w:val="22"/>
          <w:lang w:val="es-ES"/>
        </w:rPr>
      </w:pPr>
      <w:r w:rsidRPr="002A278F">
        <w:rPr>
          <w:b/>
          <w:iCs/>
          <w:sz w:val="22"/>
          <w:szCs w:val="22"/>
          <w:lang w:val="es-ES"/>
        </w:rPr>
        <w:t>2.</w:t>
      </w:r>
      <w:r w:rsidRPr="002A278F">
        <w:rPr>
          <w:b/>
          <w:iCs/>
          <w:sz w:val="22"/>
          <w:szCs w:val="22"/>
          <w:lang w:val="es-ES"/>
        </w:rPr>
        <w:tab/>
      </w:r>
      <w:r w:rsidR="00B9224A" w:rsidRPr="002A278F">
        <w:rPr>
          <w:b/>
          <w:iCs/>
          <w:sz w:val="22"/>
          <w:szCs w:val="22"/>
          <w:lang w:val="es-ES"/>
        </w:rPr>
        <w:t>Qué necesita saber antes de empezar a tomar Ferriprox</w:t>
      </w:r>
    </w:p>
    <w:p w:rsidR="00A02365" w:rsidRPr="002A278F" w:rsidRDefault="00A02365" w:rsidP="00D86798">
      <w:pPr>
        <w:keepNext/>
        <w:ind w:left="567" w:hanging="567"/>
        <w:rPr>
          <w:b/>
          <w:sz w:val="22"/>
          <w:szCs w:val="22"/>
          <w:lang w:val="es-ES"/>
        </w:rPr>
      </w:pPr>
    </w:p>
    <w:p w:rsidR="00A02365" w:rsidRPr="002A278F" w:rsidRDefault="00A02365" w:rsidP="00D86798">
      <w:pPr>
        <w:keepNext/>
        <w:ind w:left="567" w:hanging="567"/>
        <w:rPr>
          <w:b/>
          <w:sz w:val="22"/>
          <w:szCs w:val="22"/>
          <w:lang w:val="es-ES"/>
        </w:rPr>
      </w:pPr>
      <w:r w:rsidRPr="002A278F">
        <w:rPr>
          <w:b/>
          <w:sz w:val="22"/>
          <w:szCs w:val="22"/>
          <w:lang w:val="es-ES"/>
        </w:rPr>
        <w:t>No tome Ferriprox</w:t>
      </w:r>
    </w:p>
    <w:p w:rsidR="00A02365" w:rsidRPr="002A278F" w:rsidRDefault="00A02365" w:rsidP="00323851">
      <w:pPr>
        <w:numPr>
          <w:ilvl w:val="0"/>
          <w:numId w:val="2"/>
        </w:numPr>
        <w:rPr>
          <w:sz w:val="22"/>
          <w:szCs w:val="22"/>
          <w:lang w:val="es-ES"/>
        </w:rPr>
      </w:pPr>
      <w:r w:rsidRPr="002A278F">
        <w:rPr>
          <w:sz w:val="22"/>
          <w:szCs w:val="22"/>
          <w:lang w:val="es-ES"/>
        </w:rPr>
        <w:t xml:space="preserve">si es alérgico a </w:t>
      </w:r>
      <w:r w:rsidR="002D628B" w:rsidRPr="002A278F">
        <w:rPr>
          <w:sz w:val="22"/>
          <w:szCs w:val="22"/>
          <w:lang w:val="es-ES"/>
        </w:rPr>
        <w:t xml:space="preserve">la </w:t>
      </w:r>
      <w:r w:rsidRPr="002A278F">
        <w:rPr>
          <w:sz w:val="22"/>
          <w:szCs w:val="22"/>
          <w:lang w:val="es-ES"/>
        </w:rPr>
        <w:t xml:space="preserve">deferiprona o a cualquiera de los demás componentes de </w:t>
      </w:r>
      <w:r w:rsidR="002D628B" w:rsidRPr="002A278F">
        <w:rPr>
          <w:noProof/>
          <w:sz w:val="22"/>
          <w:szCs w:val="22"/>
          <w:lang w:val="es-ES_tradnl"/>
        </w:rPr>
        <w:t>este medicamento (incluidos en la sección 6)</w:t>
      </w:r>
      <w:r w:rsidRPr="002A278F">
        <w:rPr>
          <w:sz w:val="22"/>
          <w:szCs w:val="22"/>
          <w:lang w:val="es-ES"/>
        </w:rPr>
        <w:t>.</w:t>
      </w:r>
    </w:p>
    <w:p w:rsidR="00A02365" w:rsidRPr="002A278F" w:rsidRDefault="00A02365" w:rsidP="00A02365">
      <w:pPr>
        <w:numPr>
          <w:ilvl w:val="0"/>
          <w:numId w:val="2"/>
        </w:numPr>
        <w:rPr>
          <w:sz w:val="22"/>
          <w:szCs w:val="22"/>
          <w:lang w:val="es-ES"/>
        </w:rPr>
      </w:pPr>
      <w:r w:rsidRPr="002A278F">
        <w:rPr>
          <w:sz w:val="22"/>
          <w:szCs w:val="22"/>
          <w:lang w:val="es-ES"/>
        </w:rPr>
        <w:t>si tiene una historia de episodios repetidos de neutropenia (recuento bajo de glóbulos blancos (neutrófilos)).</w:t>
      </w:r>
    </w:p>
    <w:p w:rsidR="00A02365" w:rsidRPr="002A278F" w:rsidRDefault="00A02365" w:rsidP="00A02365">
      <w:pPr>
        <w:numPr>
          <w:ilvl w:val="0"/>
          <w:numId w:val="2"/>
        </w:numPr>
        <w:rPr>
          <w:sz w:val="22"/>
          <w:szCs w:val="22"/>
          <w:lang w:val="es-ES"/>
        </w:rPr>
      </w:pPr>
      <w:r w:rsidRPr="002A278F">
        <w:rPr>
          <w:sz w:val="22"/>
          <w:szCs w:val="22"/>
          <w:lang w:val="es-ES"/>
        </w:rPr>
        <w:t>si tiene una historia de agranulocitosis (recuento muy bajo de glóbulos blancos (neutrófilos)).</w:t>
      </w:r>
    </w:p>
    <w:p w:rsidR="00A02365" w:rsidRPr="002A278F" w:rsidRDefault="00A02365" w:rsidP="00A02365">
      <w:pPr>
        <w:numPr>
          <w:ilvl w:val="0"/>
          <w:numId w:val="2"/>
        </w:numPr>
        <w:rPr>
          <w:sz w:val="22"/>
          <w:szCs w:val="22"/>
          <w:lang w:val="es-ES"/>
        </w:rPr>
      </w:pPr>
      <w:r w:rsidRPr="002A278F">
        <w:rPr>
          <w:sz w:val="22"/>
          <w:szCs w:val="22"/>
          <w:lang w:val="es-ES"/>
        </w:rPr>
        <w:t>si está tomando actualmente medicamentos que se sabe que producen neutropenia o agranulocitosis</w:t>
      </w:r>
      <w:r w:rsidR="00672B0A" w:rsidRPr="002A278F">
        <w:rPr>
          <w:sz w:val="22"/>
          <w:szCs w:val="22"/>
          <w:lang w:val="es-ES"/>
        </w:rPr>
        <w:t xml:space="preserve"> (véase la sección “Uso de otros medicamentos</w:t>
      </w:r>
      <w:r w:rsidR="002D628B" w:rsidRPr="002A278F">
        <w:rPr>
          <w:sz w:val="22"/>
          <w:szCs w:val="22"/>
          <w:lang w:val="es-ES"/>
        </w:rPr>
        <w:t xml:space="preserve"> y Ferri</w:t>
      </w:r>
      <w:r w:rsidR="00A57F7D" w:rsidRPr="002A278F">
        <w:rPr>
          <w:sz w:val="22"/>
          <w:szCs w:val="22"/>
          <w:lang w:val="es-ES"/>
        </w:rPr>
        <w:t>pr</w:t>
      </w:r>
      <w:r w:rsidR="002D628B" w:rsidRPr="002A278F">
        <w:rPr>
          <w:sz w:val="22"/>
          <w:szCs w:val="22"/>
          <w:lang w:val="es-ES"/>
        </w:rPr>
        <w:t>ox</w:t>
      </w:r>
      <w:r w:rsidR="00672B0A" w:rsidRPr="002A278F">
        <w:rPr>
          <w:sz w:val="22"/>
          <w:szCs w:val="22"/>
          <w:lang w:val="es-ES"/>
        </w:rPr>
        <w:t>”)</w:t>
      </w:r>
      <w:r w:rsidRPr="002A278F">
        <w:rPr>
          <w:sz w:val="22"/>
          <w:szCs w:val="22"/>
          <w:lang w:val="es-ES"/>
        </w:rPr>
        <w:t>.</w:t>
      </w:r>
    </w:p>
    <w:p w:rsidR="00A02365" w:rsidRPr="002A278F" w:rsidRDefault="00A02365" w:rsidP="00A02365">
      <w:pPr>
        <w:numPr>
          <w:ilvl w:val="0"/>
          <w:numId w:val="2"/>
        </w:numPr>
        <w:rPr>
          <w:sz w:val="22"/>
          <w:szCs w:val="22"/>
          <w:lang w:val="es-ES"/>
        </w:rPr>
      </w:pPr>
      <w:r w:rsidRPr="002A278F">
        <w:rPr>
          <w:sz w:val="22"/>
          <w:szCs w:val="22"/>
          <w:lang w:val="es-ES"/>
        </w:rPr>
        <w:t>si está embarazada o durante el periodo de lactancia.</w:t>
      </w:r>
    </w:p>
    <w:p w:rsidR="00A02365" w:rsidRPr="002A278F" w:rsidRDefault="00A02365">
      <w:pPr>
        <w:rPr>
          <w:sz w:val="22"/>
          <w:szCs w:val="22"/>
          <w:lang w:val="es-ES"/>
        </w:rPr>
      </w:pPr>
    </w:p>
    <w:p w:rsidR="00A02365" w:rsidRPr="002A278F" w:rsidRDefault="00D22767" w:rsidP="00D86798">
      <w:pPr>
        <w:keepNext/>
        <w:tabs>
          <w:tab w:val="left" w:pos="0"/>
        </w:tabs>
        <w:rPr>
          <w:b/>
          <w:sz w:val="22"/>
          <w:szCs w:val="22"/>
          <w:lang w:val="es-ES"/>
        </w:rPr>
      </w:pPr>
      <w:r w:rsidRPr="002A278F">
        <w:rPr>
          <w:b/>
          <w:noProof/>
          <w:sz w:val="22"/>
          <w:szCs w:val="22"/>
          <w:lang w:val="es-ES_tradnl"/>
        </w:rPr>
        <w:t>Advertencias y precauciones</w:t>
      </w:r>
    </w:p>
    <w:p w:rsidR="00A02365" w:rsidRPr="002A278F" w:rsidRDefault="00A02365" w:rsidP="00A02365">
      <w:pPr>
        <w:numPr>
          <w:ilvl w:val="0"/>
          <w:numId w:val="2"/>
        </w:numPr>
        <w:rPr>
          <w:sz w:val="22"/>
          <w:szCs w:val="22"/>
          <w:lang w:val="es-ES"/>
        </w:rPr>
      </w:pPr>
      <w:r w:rsidRPr="002A278F">
        <w:rPr>
          <w:sz w:val="22"/>
          <w:szCs w:val="22"/>
          <w:lang w:val="es-ES"/>
        </w:rPr>
        <w:t>El efecto adverso más grave que puede producirse mientras se está tomando Ferriprox es un recuento muy bajo de glóbulos blancos (neutrófilos). Este estado, conocido como agranulocitosis o neutropenia grave, se ha producido en</w:t>
      </w:r>
      <w:r w:rsidR="00416FD1" w:rsidRPr="002A278F">
        <w:rPr>
          <w:sz w:val="22"/>
          <w:szCs w:val="22"/>
          <w:lang w:val="es-ES"/>
        </w:rPr>
        <w:t>tre</w:t>
      </w:r>
      <w:r w:rsidRPr="002A278F">
        <w:rPr>
          <w:sz w:val="22"/>
          <w:szCs w:val="22"/>
          <w:lang w:val="es-ES"/>
        </w:rPr>
        <w:t xml:space="preserve"> 1 </w:t>
      </w:r>
      <w:r w:rsidR="00DE7E00" w:rsidRPr="002A278F">
        <w:rPr>
          <w:sz w:val="22"/>
          <w:szCs w:val="22"/>
          <w:lang w:val="es-ES"/>
        </w:rPr>
        <w:t xml:space="preserve">a 2 </w:t>
      </w:r>
      <w:r w:rsidRPr="002A278F">
        <w:rPr>
          <w:sz w:val="22"/>
          <w:szCs w:val="22"/>
          <w:lang w:val="es-ES"/>
        </w:rPr>
        <w:t xml:space="preserve">de </w:t>
      </w:r>
      <w:r w:rsidR="00416FD1" w:rsidRPr="002A278F">
        <w:rPr>
          <w:sz w:val="22"/>
          <w:szCs w:val="22"/>
          <w:lang w:val="es-ES"/>
        </w:rPr>
        <w:t xml:space="preserve">cada </w:t>
      </w:r>
      <w:r w:rsidRPr="002A278F">
        <w:rPr>
          <w:sz w:val="22"/>
          <w:szCs w:val="22"/>
          <w:lang w:val="es-ES"/>
        </w:rPr>
        <w:t xml:space="preserve">100 personas que han tomado Ferriprox en estudios clínicos. Puesto que los glóbulos blancos ayudan en la lucha contra las infecciones, un recuento bajo de neutrófilos puede ponerle en riesgo de desarrollar una infección potencialmente mortal y grave. Para monitorizar la neutropenia, su médico le pedirá que se </w:t>
      </w:r>
      <w:r w:rsidR="00B838E4" w:rsidRPr="008C66E0">
        <w:rPr>
          <w:rStyle w:val="Normal"/>
          <w:sz w:val="22"/>
          <w:lang w:val="es-ES"/>
        </w:rPr>
        <w:t xml:space="preserve">haga </w:t>
      </w:r>
      <w:r w:rsidRPr="002A278F">
        <w:rPr>
          <w:sz w:val="22"/>
          <w:szCs w:val="22"/>
          <w:lang w:val="es-ES"/>
        </w:rPr>
        <w:t xml:space="preserve">un análisis de sangre (para comprobar su recuento de glóbulos blancos), </w:t>
      </w:r>
      <w:r w:rsidR="00B838E4" w:rsidRPr="008C66E0">
        <w:rPr>
          <w:rStyle w:val="Normal"/>
          <w:sz w:val="22"/>
          <w:lang w:val="es-ES"/>
        </w:rPr>
        <w:t xml:space="preserve">regularmente, con una frecuencia semanal, </w:t>
      </w:r>
      <w:r w:rsidRPr="002A278F">
        <w:rPr>
          <w:sz w:val="22"/>
          <w:szCs w:val="22"/>
          <w:lang w:val="es-ES"/>
        </w:rPr>
        <w:t xml:space="preserve">mientras </w:t>
      </w:r>
      <w:r w:rsidR="00B838E4">
        <w:rPr>
          <w:sz w:val="22"/>
          <w:szCs w:val="22"/>
          <w:lang w:val="es-ES"/>
        </w:rPr>
        <w:t xml:space="preserve">recibe </w:t>
      </w:r>
      <w:r w:rsidRPr="002A278F">
        <w:rPr>
          <w:sz w:val="22"/>
          <w:szCs w:val="22"/>
          <w:lang w:val="es-ES"/>
        </w:rPr>
        <w:t>trata</w:t>
      </w:r>
      <w:r w:rsidR="00B838E4">
        <w:rPr>
          <w:sz w:val="22"/>
          <w:szCs w:val="22"/>
          <w:lang w:val="es-ES"/>
        </w:rPr>
        <w:t>mient</w:t>
      </w:r>
      <w:r w:rsidRPr="002A278F">
        <w:rPr>
          <w:sz w:val="22"/>
          <w:szCs w:val="22"/>
          <w:lang w:val="es-ES"/>
        </w:rPr>
        <w:t xml:space="preserve">o con Ferriprox. Es muy importante que acuda a todas estas citas. Consulte la tarjeta de recordatorio del paciente/cuidador adjunta a este prospecto. </w:t>
      </w:r>
      <w:r w:rsidR="00B838E4" w:rsidRPr="008C66E0">
        <w:rPr>
          <w:rStyle w:val="Normal"/>
          <w:sz w:val="22"/>
          <w:lang w:val="es-ES"/>
        </w:rPr>
        <w:t>Si presenta algún síntoma de infección como fiebre, dolor de garganta o síntomas pseudogripales, busque atención médica inmediatamente. Hay que comprobar su número de leucocitos en un plazo de 24 horas para detectar una posible agranulocitosis</w:t>
      </w:r>
      <w:r w:rsidRPr="002A278F">
        <w:rPr>
          <w:sz w:val="22"/>
          <w:szCs w:val="22"/>
          <w:lang w:val="es-ES"/>
        </w:rPr>
        <w:t>.</w:t>
      </w:r>
    </w:p>
    <w:p w:rsidR="00A02365" w:rsidRPr="002A278F" w:rsidRDefault="00402F00" w:rsidP="00A02365">
      <w:pPr>
        <w:numPr>
          <w:ilvl w:val="0"/>
          <w:numId w:val="2"/>
        </w:numPr>
        <w:rPr>
          <w:sz w:val="22"/>
          <w:szCs w:val="22"/>
          <w:lang w:val="es-ES"/>
        </w:rPr>
      </w:pPr>
      <w:r w:rsidRPr="002A278F">
        <w:rPr>
          <w:sz w:val="22"/>
          <w:szCs w:val="22"/>
          <w:lang w:val="es-ES"/>
        </w:rPr>
        <w:t xml:space="preserve">Si ha dado un resultado positivo para VIH o si su función hepática </w:t>
      </w:r>
      <w:r w:rsidR="00B838E4" w:rsidRPr="008C66E0">
        <w:rPr>
          <w:rStyle w:val="Normal"/>
          <w:sz w:val="22"/>
          <w:lang w:val="es-ES"/>
        </w:rPr>
        <w:t xml:space="preserve">o renal </w:t>
      </w:r>
      <w:r w:rsidRPr="002A278F">
        <w:rPr>
          <w:sz w:val="22"/>
          <w:szCs w:val="22"/>
          <w:lang w:val="es-ES"/>
        </w:rPr>
        <w:t xml:space="preserve">está </w:t>
      </w:r>
      <w:r>
        <w:rPr>
          <w:sz w:val="22"/>
          <w:szCs w:val="22"/>
          <w:lang w:val="es-ES"/>
        </w:rPr>
        <w:t xml:space="preserve">gravemente </w:t>
      </w:r>
      <w:r w:rsidRPr="002A278F">
        <w:rPr>
          <w:sz w:val="22"/>
          <w:szCs w:val="22"/>
          <w:lang w:val="es-ES"/>
        </w:rPr>
        <w:t>afectada, su médico puede recomendarle pruebas adicionales</w:t>
      </w:r>
      <w:r w:rsidR="00A02365" w:rsidRPr="002A278F">
        <w:rPr>
          <w:sz w:val="22"/>
          <w:szCs w:val="22"/>
          <w:lang w:val="es-ES"/>
        </w:rPr>
        <w:t>.</w:t>
      </w:r>
    </w:p>
    <w:p w:rsidR="00A02365" w:rsidRPr="002A278F" w:rsidRDefault="00A02365">
      <w:pPr>
        <w:rPr>
          <w:sz w:val="22"/>
          <w:szCs w:val="22"/>
          <w:lang w:val="es-ES"/>
        </w:rPr>
      </w:pPr>
    </w:p>
    <w:p w:rsidR="00A02365" w:rsidRPr="002A278F" w:rsidRDefault="00A02365">
      <w:pPr>
        <w:rPr>
          <w:sz w:val="22"/>
          <w:szCs w:val="22"/>
          <w:lang w:val="es-ES"/>
        </w:rPr>
      </w:pPr>
      <w:r w:rsidRPr="002A278F">
        <w:rPr>
          <w:sz w:val="22"/>
          <w:szCs w:val="22"/>
          <w:lang w:val="es-ES"/>
        </w:rPr>
        <w:t>Asimismo su médico le pedirá que acuda a hacerse pruebas para monitorizar la carga de hierro corporal. Además, le podrá pedir que se someta a biopsias hepáticas.</w:t>
      </w:r>
    </w:p>
    <w:p w:rsidR="00A02365" w:rsidRPr="002A278F" w:rsidRDefault="00A02365">
      <w:pPr>
        <w:pStyle w:val="BodyText"/>
        <w:tabs>
          <w:tab w:val="clear" w:pos="567"/>
        </w:tabs>
        <w:spacing w:line="300" w:lineRule="exact"/>
        <w:jc w:val="left"/>
        <w:rPr>
          <w:strike/>
          <w:szCs w:val="22"/>
          <w:lang w:val="es-ES"/>
        </w:rPr>
      </w:pPr>
    </w:p>
    <w:p w:rsidR="00A02365" w:rsidRPr="002A278F" w:rsidRDefault="00A1399E" w:rsidP="00D86798">
      <w:pPr>
        <w:keepNext/>
        <w:tabs>
          <w:tab w:val="left" w:pos="0"/>
        </w:tabs>
        <w:rPr>
          <w:b/>
          <w:sz w:val="22"/>
          <w:szCs w:val="22"/>
          <w:lang w:val="es-ES"/>
        </w:rPr>
      </w:pPr>
      <w:r w:rsidRPr="00A1399E">
        <w:rPr>
          <w:b/>
          <w:sz w:val="22"/>
          <w:szCs w:val="22"/>
          <w:lang w:val="es-ES"/>
        </w:rPr>
        <w:t xml:space="preserve">Otros medicamentos y </w:t>
      </w:r>
      <w:r w:rsidRPr="002A278F">
        <w:rPr>
          <w:b/>
          <w:sz w:val="22"/>
          <w:szCs w:val="22"/>
          <w:lang w:val="es-ES"/>
        </w:rPr>
        <w:t>Ferriprox</w:t>
      </w:r>
    </w:p>
    <w:p w:rsidR="00A02365" w:rsidRPr="002A278F" w:rsidRDefault="00672B0A" w:rsidP="00730085">
      <w:pPr>
        <w:rPr>
          <w:sz w:val="22"/>
          <w:szCs w:val="22"/>
          <w:lang w:val="es-ES"/>
        </w:rPr>
      </w:pPr>
      <w:r w:rsidRPr="002A278F">
        <w:rPr>
          <w:sz w:val="22"/>
          <w:szCs w:val="22"/>
          <w:lang w:val="es-ES"/>
        </w:rPr>
        <w:t xml:space="preserve">No tome medicinas que se sabe que producen neutropenia o agranulocitosis (véase la sección “No tome Ferriprox”). </w:t>
      </w:r>
      <w:r w:rsidR="00A02365" w:rsidRPr="002A278F">
        <w:rPr>
          <w:sz w:val="22"/>
          <w:szCs w:val="22"/>
          <w:lang w:val="es-ES"/>
        </w:rPr>
        <w:t>Informe a su médico o farmacéutico si está utilizando</w:t>
      </w:r>
      <w:r w:rsidR="00730085" w:rsidRPr="002A278F">
        <w:rPr>
          <w:sz w:val="22"/>
          <w:szCs w:val="22"/>
          <w:lang w:val="es-ES"/>
        </w:rPr>
        <w:t>,</w:t>
      </w:r>
      <w:r w:rsidR="00A02365" w:rsidRPr="002A278F">
        <w:rPr>
          <w:sz w:val="22"/>
          <w:szCs w:val="22"/>
          <w:lang w:val="es-ES"/>
        </w:rPr>
        <w:t xml:space="preserve"> ha utilizado recientemente </w:t>
      </w:r>
      <w:r w:rsidR="00D27221" w:rsidRPr="002A278F">
        <w:rPr>
          <w:noProof/>
          <w:sz w:val="22"/>
          <w:szCs w:val="22"/>
          <w:lang w:val="es-ES_tradnl"/>
        </w:rPr>
        <w:t>o podría tener que utilizar cualquier</w:t>
      </w:r>
      <w:r w:rsidR="00D27221" w:rsidRPr="002A278F">
        <w:rPr>
          <w:noProof/>
          <w:lang w:val="es-ES_tradnl"/>
        </w:rPr>
        <w:t xml:space="preserve"> </w:t>
      </w:r>
      <w:r w:rsidR="00A02365" w:rsidRPr="002A278F">
        <w:rPr>
          <w:sz w:val="22"/>
          <w:szCs w:val="22"/>
          <w:lang w:val="es-ES"/>
        </w:rPr>
        <w:t>otro medicamento, incluso los adquiridos sin receta.</w:t>
      </w:r>
    </w:p>
    <w:p w:rsidR="00A02365" w:rsidRPr="002A278F" w:rsidRDefault="00A02365" w:rsidP="00A02365">
      <w:pPr>
        <w:rPr>
          <w:sz w:val="22"/>
          <w:szCs w:val="22"/>
          <w:lang w:val="es-ES"/>
        </w:rPr>
      </w:pPr>
    </w:p>
    <w:p w:rsidR="00A02365" w:rsidRPr="002A278F" w:rsidRDefault="00A02365" w:rsidP="00A02365">
      <w:pPr>
        <w:rPr>
          <w:sz w:val="22"/>
          <w:szCs w:val="22"/>
          <w:lang w:val="es-ES"/>
        </w:rPr>
      </w:pPr>
      <w:r w:rsidRPr="002A278F">
        <w:rPr>
          <w:sz w:val="22"/>
          <w:szCs w:val="22"/>
          <w:lang w:val="es-ES"/>
        </w:rPr>
        <w:t xml:space="preserve">No tome antiácidos a base de aluminio </w:t>
      </w:r>
      <w:r w:rsidR="001D4D01">
        <w:rPr>
          <w:sz w:val="22"/>
          <w:szCs w:val="22"/>
          <w:lang w:val="es-ES"/>
        </w:rPr>
        <w:t>al mismo tiempo que</w:t>
      </w:r>
      <w:r w:rsidRPr="002A278F">
        <w:rPr>
          <w:sz w:val="22"/>
          <w:szCs w:val="22"/>
          <w:lang w:val="es-ES"/>
        </w:rPr>
        <w:t xml:space="preserve"> est</w:t>
      </w:r>
      <w:r w:rsidR="001D4D01">
        <w:rPr>
          <w:sz w:val="22"/>
          <w:szCs w:val="22"/>
          <w:lang w:val="es-ES"/>
        </w:rPr>
        <w:t>é</w:t>
      </w:r>
      <w:r w:rsidRPr="002A278F">
        <w:rPr>
          <w:sz w:val="22"/>
          <w:szCs w:val="22"/>
          <w:lang w:val="es-ES"/>
        </w:rPr>
        <w:t xml:space="preserve"> tomando Ferriprox.</w:t>
      </w:r>
    </w:p>
    <w:p w:rsidR="00A02365" w:rsidRPr="002A278F" w:rsidRDefault="00A02365" w:rsidP="00A02365">
      <w:pPr>
        <w:rPr>
          <w:sz w:val="22"/>
          <w:szCs w:val="22"/>
          <w:lang w:val="es-ES"/>
        </w:rPr>
      </w:pPr>
    </w:p>
    <w:p w:rsidR="00A02365" w:rsidRPr="002A278F" w:rsidRDefault="00A02365" w:rsidP="00A02365">
      <w:pPr>
        <w:rPr>
          <w:sz w:val="22"/>
          <w:szCs w:val="22"/>
          <w:lang w:val="es-ES"/>
        </w:rPr>
      </w:pPr>
      <w:r w:rsidRPr="002A278F">
        <w:rPr>
          <w:sz w:val="22"/>
          <w:szCs w:val="22"/>
          <w:lang w:val="es-ES"/>
        </w:rPr>
        <w:t>Consulte a su médico o farmacéutico antes de tomar vitamina C con Ferriprox.</w:t>
      </w:r>
    </w:p>
    <w:p w:rsidR="00A02365" w:rsidRPr="002A278F" w:rsidRDefault="00A02365">
      <w:pPr>
        <w:pStyle w:val="BodyText3"/>
        <w:rPr>
          <w:color w:val="auto"/>
          <w:szCs w:val="22"/>
          <w:lang w:val="es-ES"/>
        </w:rPr>
      </w:pPr>
    </w:p>
    <w:p w:rsidR="00A02365" w:rsidRPr="002A278F" w:rsidRDefault="00A02365" w:rsidP="00D86798">
      <w:pPr>
        <w:keepNext/>
        <w:tabs>
          <w:tab w:val="left" w:pos="0"/>
        </w:tabs>
        <w:rPr>
          <w:b/>
          <w:sz w:val="22"/>
          <w:szCs w:val="22"/>
          <w:lang w:val="es-ES"/>
        </w:rPr>
      </w:pPr>
      <w:r w:rsidRPr="002A278F">
        <w:rPr>
          <w:b/>
          <w:sz w:val="22"/>
          <w:szCs w:val="22"/>
          <w:lang w:val="es-ES"/>
        </w:rPr>
        <w:t>Embarazo y lactancia</w:t>
      </w:r>
    </w:p>
    <w:p w:rsidR="00672B0A" w:rsidRPr="002A278F" w:rsidRDefault="00A02365">
      <w:pPr>
        <w:rPr>
          <w:sz w:val="22"/>
          <w:szCs w:val="22"/>
          <w:lang w:val="es-ES"/>
        </w:rPr>
      </w:pPr>
      <w:r w:rsidRPr="002A278F">
        <w:rPr>
          <w:sz w:val="22"/>
          <w:szCs w:val="22"/>
          <w:lang w:val="es-ES"/>
        </w:rPr>
        <w:t>No tome este medicamento si está embarazada o si está intentando quedarse embarazada. Este medicamento puede causar lesiones graves al bebé. Deberá utilizar anticonceptivos eficaces mientras tome Ferriprox. Pregunte a su médico cuál es el mejor método para usted. Si se queda embarazada mientras toma Ferriprox, deje de tomar el medicamento inmediatamente y comuníqueselo a su médico.</w:t>
      </w:r>
    </w:p>
    <w:p w:rsidR="00672B0A" w:rsidRPr="002A278F" w:rsidRDefault="00672B0A">
      <w:pPr>
        <w:rPr>
          <w:sz w:val="22"/>
          <w:szCs w:val="22"/>
          <w:lang w:val="es-ES"/>
        </w:rPr>
      </w:pPr>
    </w:p>
    <w:p w:rsidR="00A02365" w:rsidRPr="002A278F" w:rsidRDefault="00A02365">
      <w:pPr>
        <w:rPr>
          <w:sz w:val="22"/>
          <w:szCs w:val="22"/>
          <w:lang w:val="es-ES"/>
        </w:rPr>
      </w:pPr>
      <w:r w:rsidRPr="002A278F">
        <w:rPr>
          <w:sz w:val="22"/>
          <w:szCs w:val="22"/>
          <w:lang w:val="es-ES"/>
        </w:rPr>
        <w:t>No tome Ferriprox si está en período de lactancia. Consulte la tarjeta de recordatorio para el paciente/cuidador adjunta a este prospecto.</w:t>
      </w:r>
    </w:p>
    <w:p w:rsidR="00A02365" w:rsidRPr="002A278F" w:rsidRDefault="00A02365">
      <w:pPr>
        <w:pStyle w:val="EndnoteText"/>
        <w:tabs>
          <w:tab w:val="clear" w:pos="567"/>
        </w:tabs>
        <w:rPr>
          <w:szCs w:val="22"/>
          <w:lang w:val="es-ES"/>
        </w:rPr>
      </w:pPr>
    </w:p>
    <w:p w:rsidR="00A02365" w:rsidRPr="002A278F" w:rsidRDefault="00A02365" w:rsidP="00D86798">
      <w:pPr>
        <w:keepNext/>
        <w:tabs>
          <w:tab w:val="left" w:pos="0"/>
        </w:tabs>
        <w:rPr>
          <w:b/>
          <w:sz w:val="22"/>
          <w:szCs w:val="22"/>
          <w:lang w:val="es-ES"/>
        </w:rPr>
      </w:pPr>
      <w:r w:rsidRPr="002A278F">
        <w:rPr>
          <w:b/>
          <w:sz w:val="22"/>
          <w:szCs w:val="22"/>
          <w:lang w:val="es-ES"/>
        </w:rPr>
        <w:t>Conducción y uso de máquinas</w:t>
      </w:r>
    </w:p>
    <w:p w:rsidR="00A02365" w:rsidRPr="002A278F" w:rsidRDefault="00F95828">
      <w:pPr>
        <w:rPr>
          <w:sz w:val="22"/>
          <w:szCs w:val="22"/>
          <w:lang w:val="es-ES"/>
        </w:rPr>
      </w:pPr>
      <w:r w:rsidRPr="002A278F">
        <w:rPr>
          <w:sz w:val="22"/>
          <w:szCs w:val="22"/>
          <w:lang w:val="es-ES"/>
        </w:rPr>
        <w:t>No procede.</w:t>
      </w:r>
    </w:p>
    <w:p w:rsidR="00A02365" w:rsidRPr="002A278F" w:rsidRDefault="00A02365">
      <w:pPr>
        <w:tabs>
          <w:tab w:val="left" w:pos="851"/>
        </w:tabs>
        <w:ind w:left="567" w:hanging="567"/>
        <w:rPr>
          <w:sz w:val="22"/>
          <w:szCs w:val="22"/>
          <w:lang w:val="es-ES"/>
        </w:rPr>
      </w:pPr>
    </w:p>
    <w:p w:rsidR="00A02365" w:rsidRPr="002A278F" w:rsidRDefault="00A02365">
      <w:pPr>
        <w:tabs>
          <w:tab w:val="left" w:pos="851"/>
        </w:tabs>
        <w:ind w:left="567" w:hanging="567"/>
        <w:rPr>
          <w:sz w:val="22"/>
          <w:szCs w:val="22"/>
          <w:lang w:val="es-ES"/>
        </w:rPr>
      </w:pPr>
    </w:p>
    <w:p w:rsidR="00A02365" w:rsidRPr="002A278F" w:rsidRDefault="00A02365" w:rsidP="00D86798">
      <w:pPr>
        <w:keepNext/>
        <w:tabs>
          <w:tab w:val="left" w:pos="540"/>
        </w:tabs>
        <w:rPr>
          <w:b/>
          <w:iCs/>
          <w:sz w:val="22"/>
          <w:szCs w:val="22"/>
          <w:lang w:val="es-ES"/>
        </w:rPr>
      </w:pPr>
      <w:r w:rsidRPr="002A278F">
        <w:rPr>
          <w:b/>
          <w:iCs/>
          <w:sz w:val="22"/>
          <w:szCs w:val="22"/>
          <w:lang w:val="es-ES"/>
        </w:rPr>
        <w:t>3.</w:t>
      </w:r>
      <w:r w:rsidRPr="002A278F">
        <w:rPr>
          <w:b/>
          <w:iCs/>
          <w:sz w:val="22"/>
          <w:szCs w:val="22"/>
          <w:lang w:val="es-ES"/>
        </w:rPr>
        <w:tab/>
        <w:t>C</w:t>
      </w:r>
      <w:r w:rsidR="00D27221" w:rsidRPr="002A278F">
        <w:rPr>
          <w:b/>
          <w:noProof/>
          <w:lang w:val="es-ES"/>
        </w:rPr>
        <w:t xml:space="preserve">ómo tomar </w:t>
      </w:r>
      <w:r w:rsidRPr="002A278F">
        <w:rPr>
          <w:b/>
          <w:iCs/>
          <w:sz w:val="22"/>
          <w:szCs w:val="22"/>
          <w:lang w:val="es-ES"/>
        </w:rPr>
        <w:t>F</w:t>
      </w:r>
      <w:r w:rsidR="00D27221" w:rsidRPr="002A278F">
        <w:rPr>
          <w:b/>
          <w:iCs/>
          <w:sz w:val="22"/>
          <w:szCs w:val="22"/>
          <w:lang w:val="es-ES"/>
        </w:rPr>
        <w:t>erriprox</w:t>
      </w:r>
    </w:p>
    <w:p w:rsidR="00A02365" w:rsidRPr="002A278F" w:rsidRDefault="00A02365" w:rsidP="00D86798">
      <w:pPr>
        <w:pStyle w:val="EndnoteText"/>
        <w:keepNext/>
        <w:numPr>
          <w:ilvl w:val="12"/>
          <w:numId w:val="0"/>
        </w:numPr>
        <w:tabs>
          <w:tab w:val="clear" w:pos="567"/>
        </w:tabs>
        <w:rPr>
          <w:szCs w:val="22"/>
          <w:lang w:val="es-ES"/>
        </w:rPr>
      </w:pPr>
    </w:p>
    <w:p w:rsidR="00A02365" w:rsidRPr="002A278F" w:rsidRDefault="00A02365" w:rsidP="009D02E7">
      <w:pPr>
        <w:numPr>
          <w:ilvl w:val="12"/>
          <w:numId w:val="0"/>
        </w:numPr>
        <w:rPr>
          <w:sz w:val="22"/>
          <w:szCs w:val="22"/>
          <w:lang w:val="es-ES"/>
        </w:rPr>
      </w:pPr>
      <w:r w:rsidRPr="002A278F">
        <w:rPr>
          <w:sz w:val="22"/>
          <w:szCs w:val="22"/>
          <w:lang w:val="es-ES"/>
        </w:rPr>
        <w:t xml:space="preserve">Siga exactamente las instrucciones de administración de </w:t>
      </w:r>
      <w:r w:rsidR="00152B71" w:rsidRPr="002A278F">
        <w:rPr>
          <w:noProof/>
          <w:sz w:val="22"/>
          <w:szCs w:val="22"/>
          <w:lang w:val="es-ES_tradnl"/>
        </w:rPr>
        <w:t>este medicamento</w:t>
      </w:r>
      <w:r w:rsidRPr="002A278F">
        <w:rPr>
          <w:sz w:val="22"/>
          <w:szCs w:val="22"/>
          <w:lang w:val="es-ES"/>
        </w:rPr>
        <w:t xml:space="preserve"> indicadas por su médico. </w:t>
      </w:r>
      <w:r w:rsidR="00717971" w:rsidRPr="002A278F">
        <w:rPr>
          <w:noProof/>
          <w:sz w:val="22"/>
          <w:szCs w:val="22"/>
          <w:lang w:val="es-ES_tradnl"/>
        </w:rPr>
        <w:t xml:space="preserve">En caso de duda, </w:t>
      </w:r>
      <w:r w:rsidR="00CF5D7B" w:rsidRPr="002A278F">
        <w:rPr>
          <w:sz w:val="22"/>
          <w:szCs w:val="22"/>
          <w:lang w:val="es-ES"/>
        </w:rPr>
        <w:t>c</w:t>
      </w:r>
      <w:r w:rsidRPr="002A278F">
        <w:rPr>
          <w:sz w:val="22"/>
          <w:szCs w:val="22"/>
          <w:lang w:val="es-ES"/>
        </w:rPr>
        <w:t xml:space="preserve">onsulte </w:t>
      </w:r>
      <w:r w:rsidR="00CF5D7B" w:rsidRPr="002A278F">
        <w:rPr>
          <w:sz w:val="22"/>
          <w:szCs w:val="22"/>
          <w:lang w:val="es-ES"/>
        </w:rPr>
        <w:t xml:space="preserve">de nuevo </w:t>
      </w:r>
      <w:r w:rsidRPr="002A278F">
        <w:rPr>
          <w:sz w:val="22"/>
          <w:szCs w:val="22"/>
          <w:lang w:val="es-ES"/>
        </w:rPr>
        <w:t>a su médico o farmacéutico. La cantidad de Ferriprox que tome dependerá de su peso. La dosis habitual es 25 mg/kg, 3 veces al día, para tomar una dosis total diaria de 75 mg/kg. La dosis total diaria no deberá ser mayor de 100 mg/kg. Tómese la primera dosis por la mañana, la segunda dosis al mediodía y la tercera dosis por la noche. Ferriprox puede tomarse con o sin alimentos;</w:t>
      </w:r>
      <w:r w:rsidR="009D02E7" w:rsidRPr="002A278F">
        <w:rPr>
          <w:sz w:val="22"/>
          <w:szCs w:val="22"/>
          <w:lang w:val="es-ES"/>
        </w:rPr>
        <w:t xml:space="preserve"> </w:t>
      </w:r>
      <w:r w:rsidRPr="002A278F">
        <w:rPr>
          <w:sz w:val="22"/>
          <w:szCs w:val="22"/>
          <w:lang w:val="es-ES"/>
        </w:rPr>
        <w:t>sin embargo, tal vez le resulte más fácil acordarse de tomar Ferriprox si lo hace con las comidas.</w:t>
      </w:r>
    </w:p>
    <w:p w:rsidR="00A02365" w:rsidRPr="002A278F" w:rsidRDefault="00A02365">
      <w:pPr>
        <w:rPr>
          <w:sz w:val="22"/>
          <w:szCs w:val="22"/>
          <w:lang w:val="es-ES"/>
        </w:rPr>
      </w:pPr>
    </w:p>
    <w:p w:rsidR="00A02365" w:rsidRPr="002A278F" w:rsidRDefault="00A02365" w:rsidP="00D86798">
      <w:pPr>
        <w:keepNext/>
        <w:rPr>
          <w:b/>
          <w:bCs/>
          <w:sz w:val="22"/>
          <w:szCs w:val="22"/>
          <w:lang w:val="es-ES"/>
        </w:rPr>
      </w:pPr>
      <w:r w:rsidRPr="002A278F">
        <w:rPr>
          <w:b/>
          <w:bCs/>
          <w:sz w:val="22"/>
          <w:szCs w:val="22"/>
          <w:lang w:val="es-ES"/>
        </w:rPr>
        <w:t>Si toma más Ferriprox del que debiera</w:t>
      </w:r>
    </w:p>
    <w:p w:rsidR="00A02365" w:rsidRPr="002A278F" w:rsidRDefault="00A02365">
      <w:pPr>
        <w:rPr>
          <w:sz w:val="22"/>
          <w:szCs w:val="22"/>
          <w:lang w:val="es-ES"/>
        </w:rPr>
      </w:pPr>
      <w:r w:rsidRPr="002A278F">
        <w:rPr>
          <w:sz w:val="22"/>
          <w:szCs w:val="22"/>
          <w:lang w:val="es-ES"/>
        </w:rPr>
        <w:t>No existen informes sobre casos de sobredosis aguda con Ferriprox. Si usted ha tomado accidentalmente una mayor dosis que la que se le ha recetado, debe comunicarse con su médico.</w:t>
      </w:r>
    </w:p>
    <w:p w:rsidR="00A02365" w:rsidRPr="002A278F" w:rsidRDefault="00A02365">
      <w:pPr>
        <w:rPr>
          <w:sz w:val="22"/>
          <w:szCs w:val="22"/>
          <w:lang w:val="es-ES"/>
        </w:rPr>
      </w:pPr>
    </w:p>
    <w:p w:rsidR="00A02365" w:rsidRPr="002A278F" w:rsidRDefault="00A02365" w:rsidP="00D86798">
      <w:pPr>
        <w:keepNext/>
        <w:rPr>
          <w:b/>
          <w:bCs/>
          <w:sz w:val="22"/>
          <w:szCs w:val="22"/>
          <w:lang w:val="es-ES"/>
        </w:rPr>
      </w:pPr>
      <w:r w:rsidRPr="002A278F">
        <w:rPr>
          <w:b/>
          <w:bCs/>
          <w:sz w:val="22"/>
          <w:szCs w:val="22"/>
          <w:lang w:val="es-ES"/>
        </w:rPr>
        <w:t>Si olvidó tomar Ferriprox</w:t>
      </w:r>
    </w:p>
    <w:p w:rsidR="00A02365" w:rsidRPr="002A278F" w:rsidRDefault="00A02365">
      <w:pPr>
        <w:rPr>
          <w:sz w:val="22"/>
          <w:szCs w:val="22"/>
          <w:lang w:val="es-ES"/>
        </w:rPr>
      </w:pPr>
      <w:r w:rsidRPr="002A278F">
        <w:rPr>
          <w:sz w:val="22"/>
          <w:szCs w:val="22"/>
          <w:lang w:val="es-ES"/>
        </w:rPr>
        <w:t>Ferriprox será más eficaz si no se le olvida ninguna dosis. Si se le olvidara alguna, tómesela en cuanto se acuerde, y tome la siguiente a la hora habitual. Si se le olvidara tomar más de una dosis, no tome una dosis doble para compensar las dosis individuales olvidadas, siga con la siguiente toma a la hora habitual. No cambie su dosis diaria sin hablar primero con su médico.</w:t>
      </w:r>
    </w:p>
    <w:p w:rsidR="00A02365" w:rsidRPr="002A278F" w:rsidRDefault="00A02365">
      <w:pPr>
        <w:suppressAutoHyphens/>
        <w:ind w:left="284" w:hanging="284"/>
        <w:rPr>
          <w:sz w:val="22"/>
          <w:szCs w:val="22"/>
          <w:lang w:val="es-ES"/>
        </w:rPr>
      </w:pPr>
    </w:p>
    <w:p w:rsidR="00A02365" w:rsidRPr="002A278F" w:rsidRDefault="00A02365">
      <w:pPr>
        <w:pStyle w:val="FootnoteText"/>
        <w:numPr>
          <w:ilvl w:val="12"/>
          <w:numId w:val="0"/>
        </w:numPr>
        <w:rPr>
          <w:sz w:val="22"/>
          <w:szCs w:val="22"/>
          <w:lang w:val="es-ES"/>
        </w:rPr>
      </w:pPr>
    </w:p>
    <w:p w:rsidR="00A02365" w:rsidRPr="002A278F" w:rsidRDefault="00A02365" w:rsidP="00173EFE">
      <w:pPr>
        <w:keepNext/>
        <w:tabs>
          <w:tab w:val="left" w:pos="540"/>
        </w:tabs>
        <w:rPr>
          <w:b/>
          <w:iCs/>
          <w:sz w:val="22"/>
          <w:szCs w:val="22"/>
          <w:lang w:val="es-ES"/>
        </w:rPr>
      </w:pPr>
      <w:r w:rsidRPr="002A278F">
        <w:rPr>
          <w:b/>
          <w:iCs/>
          <w:sz w:val="22"/>
          <w:szCs w:val="22"/>
          <w:lang w:val="es-ES"/>
        </w:rPr>
        <w:t>4.</w:t>
      </w:r>
      <w:r w:rsidRPr="002A278F">
        <w:rPr>
          <w:b/>
          <w:iCs/>
          <w:sz w:val="22"/>
          <w:szCs w:val="22"/>
          <w:lang w:val="es-ES"/>
        </w:rPr>
        <w:tab/>
        <w:t>P</w:t>
      </w:r>
      <w:r w:rsidR="007A70B0" w:rsidRPr="002A278F">
        <w:rPr>
          <w:b/>
          <w:noProof/>
          <w:sz w:val="22"/>
          <w:szCs w:val="22"/>
          <w:lang w:val="es-ES_tradnl"/>
        </w:rPr>
        <w:t>osibles efectos adversos</w:t>
      </w:r>
    </w:p>
    <w:p w:rsidR="00A02365" w:rsidRPr="002A278F" w:rsidRDefault="00A02365" w:rsidP="00A57F7D">
      <w:pPr>
        <w:keepNext/>
        <w:rPr>
          <w:sz w:val="22"/>
          <w:szCs w:val="22"/>
          <w:lang w:val="es-ES"/>
        </w:rPr>
      </w:pPr>
    </w:p>
    <w:p w:rsidR="002742ED" w:rsidRPr="002A278F" w:rsidRDefault="002742ED" w:rsidP="002742ED">
      <w:pPr>
        <w:rPr>
          <w:sz w:val="22"/>
          <w:szCs w:val="22"/>
          <w:lang w:val="es-ES"/>
        </w:rPr>
      </w:pPr>
      <w:r w:rsidRPr="002A278F">
        <w:rPr>
          <w:sz w:val="22"/>
          <w:szCs w:val="22"/>
          <w:lang w:val="es-ES"/>
        </w:rPr>
        <w:t xml:space="preserve">Al igual que todos los medicamentos, </w:t>
      </w:r>
      <w:r w:rsidRPr="002A278F">
        <w:rPr>
          <w:noProof/>
          <w:sz w:val="22"/>
          <w:szCs w:val="22"/>
          <w:lang w:val="es-ES_tradnl"/>
        </w:rPr>
        <w:t>este medicamento</w:t>
      </w:r>
      <w:r w:rsidRPr="002A278F">
        <w:rPr>
          <w:sz w:val="22"/>
          <w:szCs w:val="22"/>
          <w:lang w:val="es-ES"/>
        </w:rPr>
        <w:t xml:space="preserve"> puede producir efectos adversos, aunque no todas las personas los sufran.</w:t>
      </w:r>
    </w:p>
    <w:p w:rsidR="00A02365" w:rsidRPr="002A278F" w:rsidRDefault="00A02365" w:rsidP="00A02365">
      <w:pPr>
        <w:pStyle w:val="EndnoteText"/>
        <w:tabs>
          <w:tab w:val="clear" w:pos="567"/>
        </w:tabs>
        <w:rPr>
          <w:szCs w:val="22"/>
          <w:lang w:val="es-ES"/>
        </w:rPr>
      </w:pPr>
    </w:p>
    <w:p w:rsidR="00A02365" w:rsidRPr="002A278F" w:rsidRDefault="00A02365" w:rsidP="00A02365">
      <w:pPr>
        <w:pStyle w:val="BodyText"/>
        <w:jc w:val="left"/>
        <w:rPr>
          <w:szCs w:val="22"/>
          <w:lang w:val="es-ES"/>
        </w:rPr>
      </w:pPr>
      <w:r w:rsidRPr="002A278F">
        <w:rPr>
          <w:bCs/>
          <w:szCs w:val="22"/>
          <w:lang w:val="es-ES"/>
        </w:rPr>
        <w:t xml:space="preserve">El efecto adverso más grave de Ferriprox es un </w:t>
      </w:r>
      <w:r w:rsidRPr="002A278F">
        <w:rPr>
          <w:szCs w:val="22"/>
          <w:lang w:val="es-ES"/>
        </w:rPr>
        <w:t xml:space="preserve">recuento muy bajo de glóbulos blancos (neutrófilos). </w:t>
      </w:r>
    </w:p>
    <w:p w:rsidR="00A02365" w:rsidRPr="002A278F" w:rsidRDefault="00A02365" w:rsidP="00A02365">
      <w:pPr>
        <w:pStyle w:val="BodyText"/>
        <w:jc w:val="left"/>
        <w:rPr>
          <w:bCs/>
          <w:szCs w:val="22"/>
          <w:lang w:val="es-ES"/>
        </w:rPr>
      </w:pPr>
      <w:r w:rsidRPr="002A278F">
        <w:rPr>
          <w:bCs/>
          <w:szCs w:val="22"/>
          <w:lang w:val="es-ES"/>
        </w:rPr>
        <w:t>Este trastorno, conocido como agranulocitosis o neutropenia grave, ha ocurrido en</w:t>
      </w:r>
      <w:r w:rsidR="00416FD1" w:rsidRPr="002A278F">
        <w:rPr>
          <w:bCs/>
          <w:szCs w:val="22"/>
          <w:lang w:val="es-ES"/>
        </w:rPr>
        <w:t>tre</w:t>
      </w:r>
      <w:r w:rsidR="00DE7E00" w:rsidRPr="002A278F">
        <w:rPr>
          <w:bCs/>
          <w:szCs w:val="22"/>
          <w:lang w:val="es-ES"/>
        </w:rPr>
        <w:t xml:space="preserve"> 1 a </w:t>
      </w:r>
      <w:r w:rsidRPr="002A278F">
        <w:rPr>
          <w:bCs/>
          <w:szCs w:val="22"/>
          <w:lang w:val="es-ES"/>
        </w:rPr>
        <w:t>2</w:t>
      </w:r>
      <w:r w:rsidR="007650BB" w:rsidRPr="002A278F">
        <w:rPr>
          <w:bCs/>
          <w:szCs w:val="22"/>
          <w:lang w:val="es-ES"/>
        </w:rPr>
        <w:t> </w:t>
      </w:r>
      <w:r w:rsidRPr="002A278F">
        <w:rPr>
          <w:bCs/>
          <w:szCs w:val="22"/>
          <w:lang w:val="es-ES"/>
        </w:rPr>
        <w:t>de cada 100</w:t>
      </w:r>
      <w:r w:rsidR="007650BB" w:rsidRPr="002A278F">
        <w:rPr>
          <w:bCs/>
          <w:szCs w:val="22"/>
          <w:lang w:val="es-ES"/>
        </w:rPr>
        <w:t> </w:t>
      </w:r>
      <w:r w:rsidRPr="002A278F">
        <w:rPr>
          <w:bCs/>
          <w:szCs w:val="22"/>
          <w:lang w:val="es-ES"/>
        </w:rPr>
        <w:t xml:space="preserve">personas que han tomado Ferriprox durante los ensayos clínicos. Un </w:t>
      </w:r>
      <w:r w:rsidRPr="002A278F">
        <w:rPr>
          <w:szCs w:val="22"/>
          <w:lang w:val="es-ES"/>
        </w:rPr>
        <w:t>recuento bajo de glóbulos blancos se puede asociar a un infección grave y potencialmente mortal.</w:t>
      </w:r>
      <w:r w:rsidRPr="002A278F">
        <w:rPr>
          <w:bCs/>
          <w:szCs w:val="22"/>
          <w:lang w:val="es-ES"/>
        </w:rPr>
        <w:t xml:space="preserve"> </w:t>
      </w:r>
      <w:r w:rsidRPr="002A278F">
        <w:rPr>
          <w:szCs w:val="22"/>
          <w:lang w:val="es-ES"/>
        </w:rPr>
        <w:t>Informe inmediatamente a su médico si tiene cualquier síntoma de infección como:</w:t>
      </w:r>
      <w:r w:rsidRPr="002A278F">
        <w:rPr>
          <w:bCs/>
          <w:szCs w:val="22"/>
          <w:lang w:val="es-ES"/>
        </w:rPr>
        <w:t xml:space="preserve"> fiebre, dolor de garganta o síntomas de tipo gripal.</w:t>
      </w:r>
    </w:p>
    <w:p w:rsidR="00A02365" w:rsidRPr="002A278F" w:rsidRDefault="00A02365" w:rsidP="00A02365">
      <w:pPr>
        <w:pStyle w:val="BodyText"/>
        <w:jc w:val="left"/>
        <w:rPr>
          <w:szCs w:val="22"/>
          <w:lang w:val="es-ES"/>
        </w:rPr>
      </w:pPr>
    </w:p>
    <w:p w:rsidR="00A02365" w:rsidRPr="002A278F" w:rsidRDefault="00A02365" w:rsidP="00D86798">
      <w:pPr>
        <w:keepNext/>
        <w:rPr>
          <w:sz w:val="22"/>
          <w:szCs w:val="22"/>
          <w:lang w:val="es-ES"/>
        </w:rPr>
      </w:pPr>
      <w:r w:rsidRPr="002A278F">
        <w:rPr>
          <w:b/>
          <w:sz w:val="22"/>
          <w:szCs w:val="22"/>
          <w:lang w:val="es-ES"/>
        </w:rPr>
        <w:t>Efectos secundarios muy frecuentes</w:t>
      </w:r>
      <w:r w:rsidRPr="002A278F">
        <w:rPr>
          <w:sz w:val="22"/>
          <w:szCs w:val="22"/>
          <w:lang w:val="es-ES"/>
        </w:rPr>
        <w:t xml:space="preserve"> (</w:t>
      </w:r>
      <w:r w:rsidR="00785B7F" w:rsidRPr="002A278F">
        <w:rPr>
          <w:sz w:val="22"/>
          <w:szCs w:val="22"/>
          <w:lang w:val="es-ES"/>
        </w:rPr>
        <w:t xml:space="preserve">pueden </w:t>
      </w:r>
      <w:r w:rsidRPr="002A278F">
        <w:rPr>
          <w:sz w:val="22"/>
          <w:szCs w:val="22"/>
          <w:lang w:val="es-ES"/>
        </w:rPr>
        <w:t>afecta</w:t>
      </w:r>
      <w:r w:rsidR="007C6AC2" w:rsidRPr="002A278F">
        <w:rPr>
          <w:sz w:val="22"/>
          <w:szCs w:val="22"/>
          <w:lang w:val="es-ES"/>
        </w:rPr>
        <w:t>r</w:t>
      </w:r>
      <w:r w:rsidRPr="002A278F">
        <w:rPr>
          <w:sz w:val="22"/>
          <w:szCs w:val="22"/>
          <w:lang w:val="es-ES"/>
        </w:rPr>
        <w:t xml:space="preserve"> a más de 1 de cada 10</w:t>
      </w:r>
      <w:r w:rsidR="00785B7F" w:rsidRPr="002A278F">
        <w:rPr>
          <w:sz w:val="22"/>
          <w:szCs w:val="22"/>
          <w:lang w:val="es-ES"/>
        </w:rPr>
        <w:t xml:space="preserve"> personas</w:t>
      </w:r>
      <w:r w:rsidRPr="002A278F">
        <w:rPr>
          <w:sz w:val="22"/>
          <w:szCs w:val="22"/>
          <w:lang w:val="es-ES"/>
        </w:rPr>
        <w:t>):</w:t>
      </w:r>
    </w:p>
    <w:p w:rsidR="00A02365" w:rsidRPr="002A278F" w:rsidRDefault="00C54C4A" w:rsidP="009D02E7">
      <w:pPr>
        <w:pStyle w:val="BodyText"/>
        <w:numPr>
          <w:ilvl w:val="0"/>
          <w:numId w:val="14"/>
        </w:numPr>
        <w:tabs>
          <w:tab w:val="clear" w:pos="567"/>
        </w:tabs>
        <w:spacing w:line="240" w:lineRule="auto"/>
        <w:ind w:left="360"/>
        <w:jc w:val="left"/>
        <w:rPr>
          <w:lang w:val="es-ES"/>
        </w:rPr>
      </w:pPr>
      <w:r>
        <w:rPr>
          <w:lang w:val="es-ES"/>
        </w:rPr>
        <w:t>dolor abdominal</w:t>
      </w:r>
    </w:p>
    <w:p w:rsidR="00A02365" w:rsidRPr="002A278F" w:rsidRDefault="00A02365" w:rsidP="009D02E7">
      <w:pPr>
        <w:pStyle w:val="BodyText"/>
        <w:numPr>
          <w:ilvl w:val="0"/>
          <w:numId w:val="14"/>
        </w:numPr>
        <w:tabs>
          <w:tab w:val="clear" w:pos="567"/>
        </w:tabs>
        <w:spacing w:line="240" w:lineRule="auto"/>
        <w:ind w:left="360"/>
        <w:jc w:val="left"/>
        <w:rPr>
          <w:lang w:val="es-ES"/>
        </w:rPr>
      </w:pPr>
      <w:r w:rsidRPr="002A278F">
        <w:rPr>
          <w:lang w:val="es-ES"/>
        </w:rPr>
        <w:t>náuseas</w:t>
      </w:r>
    </w:p>
    <w:p w:rsidR="00A02365" w:rsidRPr="002A278F" w:rsidRDefault="00A02365" w:rsidP="009D02E7">
      <w:pPr>
        <w:pStyle w:val="BodyText"/>
        <w:numPr>
          <w:ilvl w:val="0"/>
          <w:numId w:val="14"/>
        </w:numPr>
        <w:tabs>
          <w:tab w:val="clear" w:pos="567"/>
        </w:tabs>
        <w:spacing w:line="240" w:lineRule="auto"/>
        <w:ind w:left="360"/>
        <w:jc w:val="left"/>
        <w:rPr>
          <w:lang w:val="es-ES"/>
        </w:rPr>
      </w:pPr>
      <w:r w:rsidRPr="002A278F">
        <w:rPr>
          <w:lang w:val="es-ES"/>
        </w:rPr>
        <w:t>vómitos</w:t>
      </w:r>
    </w:p>
    <w:p w:rsidR="00A02365" w:rsidRPr="002A278F" w:rsidRDefault="00A02365" w:rsidP="009D02E7">
      <w:pPr>
        <w:pStyle w:val="BodyText"/>
        <w:numPr>
          <w:ilvl w:val="0"/>
          <w:numId w:val="14"/>
        </w:numPr>
        <w:tabs>
          <w:tab w:val="clear" w:pos="567"/>
        </w:tabs>
        <w:spacing w:line="240" w:lineRule="auto"/>
        <w:ind w:left="360"/>
        <w:jc w:val="left"/>
        <w:rPr>
          <w:lang w:val="es-ES"/>
        </w:rPr>
      </w:pPr>
      <w:r w:rsidRPr="002A278F">
        <w:rPr>
          <w:lang w:val="es-ES"/>
        </w:rPr>
        <w:t>coloración rojiza/marrón de la orina</w:t>
      </w:r>
    </w:p>
    <w:p w:rsidR="00A02365" w:rsidRPr="002A278F" w:rsidRDefault="00A02365" w:rsidP="00A02365">
      <w:pPr>
        <w:pStyle w:val="BodyText"/>
        <w:jc w:val="left"/>
        <w:rPr>
          <w:szCs w:val="22"/>
          <w:lang w:val="es-ES"/>
        </w:rPr>
      </w:pPr>
    </w:p>
    <w:p w:rsidR="00A02365" w:rsidRPr="002A278F" w:rsidRDefault="00A02365" w:rsidP="00A02365">
      <w:pPr>
        <w:pStyle w:val="BodyText"/>
        <w:jc w:val="left"/>
        <w:rPr>
          <w:szCs w:val="22"/>
          <w:lang w:val="es-ES"/>
        </w:rPr>
      </w:pPr>
      <w:r w:rsidRPr="002A278F">
        <w:rPr>
          <w:szCs w:val="22"/>
          <w:lang w:val="es-ES"/>
        </w:rPr>
        <w:t>Si tiene náuseas o vómitos puede ser de ayuda que tome Ferriprox con un poco de comida. La coloración de la orina es un efecto muy común y no es perjudicial.</w:t>
      </w:r>
    </w:p>
    <w:p w:rsidR="00A02365" w:rsidRPr="002A278F" w:rsidRDefault="00A02365" w:rsidP="00A02365">
      <w:pPr>
        <w:pStyle w:val="BodyText"/>
        <w:jc w:val="left"/>
        <w:rPr>
          <w:szCs w:val="22"/>
          <w:lang w:val="es-ES"/>
        </w:rPr>
      </w:pPr>
    </w:p>
    <w:p w:rsidR="00A02365" w:rsidRPr="002A278F" w:rsidRDefault="00A02365" w:rsidP="00D86798">
      <w:pPr>
        <w:keepNext/>
        <w:rPr>
          <w:sz w:val="22"/>
          <w:szCs w:val="22"/>
          <w:lang w:val="es-ES"/>
        </w:rPr>
      </w:pPr>
      <w:r w:rsidRPr="002A278F">
        <w:rPr>
          <w:b/>
          <w:sz w:val="22"/>
          <w:szCs w:val="22"/>
          <w:lang w:val="es-ES"/>
        </w:rPr>
        <w:t>Efectos secundarios frecuentes</w:t>
      </w:r>
      <w:r w:rsidRPr="002A278F">
        <w:rPr>
          <w:sz w:val="22"/>
          <w:szCs w:val="22"/>
          <w:lang w:val="es-ES"/>
        </w:rPr>
        <w:t xml:space="preserve"> (</w:t>
      </w:r>
      <w:r w:rsidR="007C6AC2" w:rsidRPr="002A278F">
        <w:rPr>
          <w:sz w:val="22"/>
          <w:szCs w:val="22"/>
          <w:lang w:val="es-ES"/>
        </w:rPr>
        <w:t xml:space="preserve">pueden </w:t>
      </w:r>
      <w:r w:rsidRPr="002A278F">
        <w:rPr>
          <w:sz w:val="22"/>
          <w:szCs w:val="22"/>
          <w:lang w:val="es-ES"/>
        </w:rPr>
        <w:t>afecta</w:t>
      </w:r>
      <w:r w:rsidR="007C6AC2" w:rsidRPr="002A278F">
        <w:rPr>
          <w:sz w:val="22"/>
          <w:szCs w:val="22"/>
          <w:lang w:val="es-ES"/>
        </w:rPr>
        <w:t>r</w:t>
      </w:r>
      <w:r w:rsidRPr="002A278F">
        <w:rPr>
          <w:sz w:val="22"/>
          <w:szCs w:val="22"/>
          <w:lang w:val="es-ES"/>
        </w:rPr>
        <w:t xml:space="preserve"> </w:t>
      </w:r>
      <w:r w:rsidR="00531164" w:rsidRPr="002A278F">
        <w:rPr>
          <w:sz w:val="22"/>
          <w:szCs w:val="22"/>
          <w:lang w:val="es-ES"/>
        </w:rPr>
        <w:t xml:space="preserve">hasta </w:t>
      </w:r>
      <w:r w:rsidRPr="002A278F">
        <w:rPr>
          <w:sz w:val="22"/>
          <w:szCs w:val="22"/>
          <w:lang w:val="es-ES"/>
        </w:rPr>
        <w:t xml:space="preserve">a 1 </w:t>
      </w:r>
      <w:r w:rsidR="00531164" w:rsidRPr="002A278F">
        <w:rPr>
          <w:sz w:val="22"/>
          <w:szCs w:val="22"/>
          <w:lang w:val="es-ES"/>
        </w:rPr>
        <w:t xml:space="preserve">de cada </w:t>
      </w:r>
      <w:r w:rsidRPr="002A278F">
        <w:rPr>
          <w:sz w:val="22"/>
          <w:szCs w:val="22"/>
          <w:lang w:val="es-ES"/>
        </w:rPr>
        <w:t xml:space="preserve">10 </w:t>
      </w:r>
      <w:r w:rsidR="00531164" w:rsidRPr="002A278F">
        <w:rPr>
          <w:sz w:val="22"/>
          <w:szCs w:val="22"/>
          <w:lang w:val="es-ES"/>
        </w:rPr>
        <w:t>personas</w:t>
      </w:r>
      <w:r w:rsidRPr="002A278F">
        <w:rPr>
          <w:sz w:val="22"/>
          <w:szCs w:val="22"/>
          <w:lang w:val="es-ES"/>
        </w:rPr>
        <w:t>):</w:t>
      </w:r>
    </w:p>
    <w:p w:rsidR="00A02365" w:rsidRPr="002A278F" w:rsidRDefault="00A02365" w:rsidP="009D02E7">
      <w:pPr>
        <w:pStyle w:val="BodyText"/>
        <w:numPr>
          <w:ilvl w:val="0"/>
          <w:numId w:val="14"/>
        </w:numPr>
        <w:tabs>
          <w:tab w:val="clear" w:pos="567"/>
        </w:tabs>
        <w:spacing w:line="240" w:lineRule="auto"/>
        <w:ind w:left="360"/>
        <w:jc w:val="left"/>
        <w:rPr>
          <w:lang w:val="es-ES"/>
        </w:rPr>
      </w:pPr>
      <w:r w:rsidRPr="002A278F">
        <w:rPr>
          <w:lang w:val="es-ES"/>
        </w:rPr>
        <w:t>recuento bajo de glóbulos blancos (agranulocitosis y neutropenia)</w:t>
      </w:r>
    </w:p>
    <w:p w:rsidR="00A02365" w:rsidRPr="002A278F" w:rsidRDefault="00A02365" w:rsidP="009D02E7">
      <w:pPr>
        <w:pStyle w:val="BodyText"/>
        <w:numPr>
          <w:ilvl w:val="0"/>
          <w:numId w:val="14"/>
        </w:numPr>
        <w:tabs>
          <w:tab w:val="clear" w:pos="567"/>
        </w:tabs>
        <w:spacing w:line="240" w:lineRule="auto"/>
        <w:ind w:left="360"/>
        <w:jc w:val="left"/>
        <w:rPr>
          <w:lang w:val="es-ES"/>
        </w:rPr>
      </w:pPr>
      <w:r w:rsidRPr="002A278F">
        <w:rPr>
          <w:lang w:val="es-ES"/>
        </w:rPr>
        <w:t>cefalea</w:t>
      </w:r>
    </w:p>
    <w:p w:rsidR="00A02365" w:rsidRPr="002A278F" w:rsidRDefault="00A02365" w:rsidP="009D02E7">
      <w:pPr>
        <w:pStyle w:val="BodyText"/>
        <w:numPr>
          <w:ilvl w:val="0"/>
          <w:numId w:val="14"/>
        </w:numPr>
        <w:tabs>
          <w:tab w:val="clear" w:pos="567"/>
        </w:tabs>
        <w:spacing w:line="240" w:lineRule="auto"/>
        <w:ind w:left="360"/>
        <w:jc w:val="left"/>
        <w:rPr>
          <w:lang w:val="es-ES"/>
        </w:rPr>
      </w:pPr>
      <w:r w:rsidRPr="002A278F">
        <w:rPr>
          <w:lang w:val="es-ES"/>
        </w:rPr>
        <w:t>diarrea</w:t>
      </w:r>
    </w:p>
    <w:p w:rsidR="00A02365" w:rsidRPr="002A278F" w:rsidRDefault="00A02365" w:rsidP="009D02E7">
      <w:pPr>
        <w:pStyle w:val="BodyText"/>
        <w:numPr>
          <w:ilvl w:val="0"/>
          <w:numId w:val="14"/>
        </w:numPr>
        <w:tabs>
          <w:tab w:val="clear" w:pos="567"/>
        </w:tabs>
        <w:spacing w:line="240" w:lineRule="auto"/>
        <w:ind w:left="360"/>
        <w:jc w:val="left"/>
        <w:rPr>
          <w:lang w:val="es-ES"/>
        </w:rPr>
      </w:pPr>
      <w:r w:rsidRPr="002A278F">
        <w:rPr>
          <w:lang w:val="es-ES"/>
        </w:rPr>
        <w:t>aumento en las enzimas hepáticas</w:t>
      </w:r>
    </w:p>
    <w:p w:rsidR="00A02365" w:rsidRPr="002A278F" w:rsidRDefault="00A02365" w:rsidP="009D02E7">
      <w:pPr>
        <w:pStyle w:val="BodyText"/>
        <w:numPr>
          <w:ilvl w:val="0"/>
          <w:numId w:val="14"/>
        </w:numPr>
        <w:tabs>
          <w:tab w:val="clear" w:pos="567"/>
        </w:tabs>
        <w:spacing w:line="240" w:lineRule="auto"/>
        <w:ind w:left="360"/>
        <w:jc w:val="left"/>
        <w:rPr>
          <w:lang w:val="es-ES"/>
        </w:rPr>
      </w:pPr>
      <w:r w:rsidRPr="002A278F">
        <w:rPr>
          <w:lang w:val="es-ES"/>
        </w:rPr>
        <w:t>fatiga</w:t>
      </w:r>
    </w:p>
    <w:p w:rsidR="00A02365" w:rsidRPr="002A278F" w:rsidRDefault="00A02365" w:rsidP="009D02E7">
      <w:pPr>
        <w:pStyle w:val="BodyText"/>
        <w:numPr>
          <w:ilvl w:val="0"/>
          <w:numId w:val="14"/>
        </w:numPr>
        <w:tabs>
          <w:tab w:val="clear" w:pos="567"/>
        </w:tabs>
        <w:spacing w:line="240" w:lineRule="auto"/>
        <w:ind w:left="360"/>
        <w:jc w:val="left"/>
        <w:rPr>
          <w:lang w:val="es-ES"/>
        </w:rPr>
      </w:pPr>
      <w:r w:rsidRPr="002A278F">
        <w:rPr>
          <w:lang w:val="es-ES"/>
        </w:rPr>
        <w:t>aumento del apetito</w:t>
      </w:r>
    </w:p>
    <w:p w:rsidR="00A02365" w:rsidRPr="002A278F" w:rsidRDefault="00A02365" w:rsidP="00A02365">
      <w:pPr>
        <w:pStyle w:val="BodyText"/>
        <w:jc w:val="left"/>
        <w:rPr>
          <w:szCs w:val="22"/>
          <w:lang w:val="es-ES"/>
        </w:rPr>
      </w:pPr>
    </w:p>
    <w:p w:rsidR="001C2FE4" w:rsidRPr="002A278F" w:rsidRDefault="001C2FE4" w:rsidP="00D86798">
      <w:pPr>
        <w:pStyle w:val="BodyText"/>
        <w:keepNext/>
        <w:jc w:val="left"/>
        <w:rPr>
          <w:szCs w:val="22"/>
          <w:lang w:val="es-ES_tradnl"/>
        </w:rPr>
      </w:pPr>
      <w:r w:rsidRPr="002A278F">
        <w:rPr>
          <w:b/>
          <w:bCs/>
          <w:szCs w:val="22"/>
          <w:lang w:val="es-ES_tradnl"/>
        </w:rPr>
        <w:t>Frecuencia no conocida</w:t>
      </w:r>
      <w:r w:rsidRPr="002A278F">
        <w:rPr>
          <w:szCs w:val="22"/>
          <w:lang w:val="es-ES_tradnl"/>
        </w:rPr>
        <w:t xml:space="preserve"> (no puede estimarse a partir de los datos disponibles):</w:t>
      </w:r>
    </w:p>
    <w:p w:rsidR="001C2FE4" w:rsidRPr="002A278F" w:rsidRDefault="001C2FE4" w:rsidP="009D02E7">
      <w:pPr>
        <w:pStyle w:val="BodyText"/>
        <w:numPr>
          <w:ilvl w:val="0"/>
          <w:numId w:val="14"/>
        </w:numPr>
        <w:tabs>
          <w:tab w:val="clear" w:pos="567"/>
        </w:tabs>
        <w:spacing w:line="240" w:lineRule="auto"/>
        <w:ind w:left="360"/>
        <w:jc w:val="left"/>
        <w:rPr>
          <w:lang w:val="es-ES"/>
        </w:rPr>
      </w:pPr>
      <w:r w:rsidRPr="002A278F">
        <w:rPr>
          <w:lang w:val="es-ES"/>
        </w:rPr>
        <w:t>reacciones alérgicas, como sarpullido o habones</w:t>
      </w:r>
    </w:p>
    <w:p w:rsidR="001C2FE4" w:rsidRPr="002A278F" w:rsidRDefault="001C2FE4" w:rsidP="00A02365">
      <w:pPr>
        <w:rPr>
          <w:sz w:val="22"/>
          <w:szCs w:val="22"/>
          <w:lang w:val="es-ES"/>
        </w:rPr>
      </w:pPr>
    </w:p>
    <w:p w:rsidR="00A02365" w:rsidRPr="002A278F" w:rsidRDefault="00A02365" w:rsidP="00A02365">
      <w:pPr>
        <w:rPr>
          <w:sz w:val="22"/>
          <w:szCs w:val="22"/>
          <w:lang w:val="es-ES"/>
        </w:rPr>
      </w:pPr>
      <w:r w:rsidRPr="002A278F">
        <w:rPr>
          <w:sz w:val="22"/>
          <w:szCs w:val="22"/>
          <w:lang w:val="es-ES"/>
        </w:rPr>
        <w:t>Los episodios de dolor en las articulaciones e hinchazón variaron desde un dolor leve en una o más articulaciones hasta una discapacidad grave. En la mayoría de los casos, el dolor desapareció mientras los pacientes seguían tomando Ferriprox</w:t>
      </w:r>
      <w:r w:rsidR="000F57EF" w:rsidRPr="002A278F">
        <w:rPr>
          <w:sz w:val="22"/>
          <w:szCs w:val="22"/>
          <w:lang w:val="es-ES"/>
        </w:rPr>
        <w:t>.</w:t>
      </w:r>
    </w:p>
    <w:p w:rsidR="00A02365" w:rsidRPr="002A278F" w:rsidRDefault="00A02365" w:rsidP="00A02365">
      <w:pPr>
        <w:rPr>
          <w:sz w:val="22"/>
          <w:szCs w:val="22"/>
          <w:lang w:val="es-ES"/>
        </w:rPr>
      </w:pPr>
    </w:p>
    <w:p w:rsidR="00A02365" w:rsidRPr="002A278F" w:rsidRDefault="00B147C9" w:rsidP="00A02365">
      <w:pPr>
        <w:rPr>
          <w:sz w:val="22"/>
          <w:szCs w:val="22"/>
          <w:lang w:val="es-ES"/>
        </w:rPr>
      </w:pPr>
      <w:r>
        <w:rPr>
          <w:rFonts w:eastAsia="SimSun"/>
          <w:sz w:val="22"/>
          <w:szCs w:val="22"/>
          <w:lang w:val="es-ES" w:eastAsia="zh-CN"/>
        </w:rPr>
        <w:t>S</w:t>
      </w:r>
      <w:r w:rsidR="00A02365" w:rsidRPr="002A278F">
        <w:rPr>
          <w:rFonts w:eastAsia="SimSun"/>
          <w:sz w:val="22"/>
          <w:szCs w:val="22"/>
          <w:lang w:val="es-ES" w:eastAsia="zh-CN"/>
        </w:rPr>
        <w:t>e</w:t>
      </w:r>
      <w:r w:rsidR="00A02365" w:rsidRPr="002A278F">
        <w:rPr>
          <w:sz w:val="22"/>
          <w:szCs w:val="22"/>
          <w:lang w:val="es-ES"/>
        </w:rPr>
        <w:t xml:space="preserve"> han </w:t>
      </w:r>
      <w:r w:rsidR="00D90DD0" w:rsidRPr="002A278F">
        <w:rPr>
          <w:sz w:val="22"/>
          <w:szCs w:val="22"/>
          <w:lang w:val="es-ES"/>
        </w:rPr>
        <w:t>observado</w:t>
      </w:r>
      <w:r w:rsidR="00A02365" w:rsidRPr="002A278F">
        <w:rPr>
          <w:sz w:val="22"/>
          <w:szCs w:val="22"/>
          <w:lang w:val="es-ES"/>
        </w:rPr>
        <w:t xml:space="preserve"> trastornos neurológicos (tales como temblores, dificultad para caminar, visión doble, contracciones involuntarias de los músculos, problemas de coordinación motora) en niños a los que, voluntariamente, se les había prescrito durante varios años más del doble de la dosis recomendada de 100 mg/kg/día. </w:t>
      </w:r>
      <w:r w:rsidRPr="00B147C9">
        <w:rPr>
          <w:sz w:val="22"/>
          <w:szCs w:val="22"/>
          <w:lang w:val="es-ES"/>
        </w:rPr>
        <w:t xml:space="preserve">Dichos trastornos también se han observado en niños con dosis estándares de deferiprona. </w:t>
      </w:r>
      <w:r w:rsidR="00A02365" w:rsidRPr="002A278F">
        <w:rPr>
          <w:sz w:val="22"/>
          <w:szCs w:val="22"/>
          <w:lang w:val="es-ES"/>
        </w:rPr>
        <w:t>Los niños dejaron de presentar estos síntomas después de interrumpir la administración de Ferriprox.</w:t>
      </w:r>
    </w:p>
    <w:p w:rsidR="00A02365" w:rsidRPr="002A278F" w:rsidRDefault="00A02365" w:rsidP="00A02365">
      <w:pPr>
        <w:rPr>
          <w:sz w:val="22"/>
          <w:szCs w:val="22"/>
          <w:lang w:val="es-ES"/>
        </w:rPr>
      </w:pPr>
    </w:p>
    <w:p w:rsidR="002742ED" w:rsidRPr="002A278F" w:rsidRDefault="002742ED" w:rsidP="00D86798">
      <w:pPr>
        <w:pStyle w:val="BodytextAgency"/>
        <w:keepNext/>
        <w:spacing w:after="0" w:line="240" w:lineRule="auto"/>
        <w:rPr>
          <w:rFonts w:ascii="Times New Roman" w:hAnsi="Times New Roman"/>
          <w:b/>
          <w:sz w:val="22"/>
          <w:szCs w:val="24"/>
          <w:lang w:val="es-ES_tradnl"/>
        </w:rPr>
      </w:pPr>
      <w:r w:rsidRPr="002A278F">
        <w:rPr>
          <w:rFonts w:ascii="Times New Roman" w:hAnsi="Times New Roman"/>
          <w:b/>
          <w:sz w:val="22"/>
          <w:szCs w:val="24"/>
          <w:lang w:val="es-ES_tradnl"/>
        </w:rPr>
        <w:t xml:space="preserve">Comunicación de efectos adversos </w:t>
      </w:r>
    </w:p>
    <w:p w:rsidR="00A02365" w:rsidRPr="002A278F" w:rsidRDefault="00A02365" w:rsidP="0016173E">
      <w:pPr>
        <w:pStyle w:val="BodyText3"/>
        <w:numPr>
          <w:ilvl w:val="12"/>
          <w:numId w:val="0"/>
        </w:numPr>
        <w:rPr>
          <w:color w:val="auto"/>
          <w:szCs w:val="22"/>
          <w:lang w:val="es-ES"/>
        </w:rPr>
      </w:pPr>
      <w:r w:rsidRPr="002A278F">
        <w:rPr>
          <w:color w:val="auto"/>
          <w:szCs w:val="22"/>
          <w:lang w:val="es-ES"/>
        </w:rPr>
        <w:t xml:space="preserve">Si </w:t>
      </w:r>
      <w:r w:rsidR="0064716F" w:rsidRPr="002A278F">
        <w:rPr>
          <w:color w:val="auto"/>
          <w:szCs w:val="22"/>
          <w:lang w:val="es-ES"/>
        </w:rPr>
        <w:t xml:space="preserve">experimenta </w:t>
      </w:r>
      <w:r w:rsidR="00054CE4" w:rsidRPr="002A278F">
        <w:rPr>
          <w:noProof/>
          <w:color w:val="auto"/>
          <w:szCs w:val="24"/>
          <w:lang w:val="es-ES_tradnl"/>
        </w:rPr>
        <w:t xml:space="preserve">cualquier tipo de </w:t>
      </w:r>
      <w:r w:rsidRPr="002A278F">
        <w:rPr>
          <w:color w:val="auto"/>
          <w:szCs w:val="22"/>
          <w:lang w:val="es-ES"/>
        </w:rPr>
        <w:t>efecto adverso</w:t>
      </w:r>
      <w:r w:rsidR="0064716F" w:rsidRPr="002A278F">
        <w:rPr>
          <w:color w:val="auto"/>
          <w:szCs w:val="22"/>
          <w:lang w:val="es-ES"/>
        </w:rPr>
        <w:t xml:space="preserve">, consulte </w:t>
      </w:r>
      <w:r w:rsidRPr="002A278F">
        <w:rPr>
          <w:color w:val="auto"/>
          <w:szCs w:val="22"/>
          <w:lang w:val="es-ES"/>
        </w:rPr>
        <w:t>a su médico o farmacéutico</w:t>
      </w:r>
      <w:r w:rsidR="0064716F" w:rsidRPr="002A278F">
        <w:rPr>
          <w:color w:val="auto"/>
          <w:szCs w:val="22"/>
          <w:lang w:val="es-ES"/>
        </w:rPr>
        <w:t xml:space="preserve">, incluso si se trata de </w:t>
      </w:r>
      <w:r w:rsidR="00054CE4" w:rsidRPr="002A278F">
        <w:rPr>
          <w:color w:val="auto"/>
          <w:szCs w:val="22"/>
          <w:lang w:val="es-ES"/>
        </w:rPr>
        <w:t xml:space="preserve">posibles </w:t>
      </w:r>
      <w:r w:rsidR="0064716F" w:rsidRPr="002A278F">
        <w:rPr>
          <w:color w:val="auto"/>
          <w:szCs w:val="22"/>
          <w:lang w:val="es-ES"/>
        </w:rPr>
        <w:t>efectos adversos que no aparecen en este prospecto</w:t>
      </w:r>
      <w:r w:rsidRPr="002A278F">
        <w:rPr>
          <w:color w:val="auto"/>
          <w:szCs w:val="22"/>
          <w:lang w:val="es-ES"/>
        </w:rPr>
        <w:t>.</w:t>
      </w:r>
      <w:r w:rsidR="00054CE4" w:rsidRPr="002A278F">
        <w:rPr>
          <w:noProof/>
          <w:color w:val="auto"/>
          <w:szCs w:val="24"/>
          <w:lang w:val="es-ES_tradnl"/>
        </w:rPr>
        <w:t xml:space="preserve"> También puede comunicarlos directamente a través del </w:t>
      </w:r>
      <w:r w:rsidR="00054CE4" w:rsidRPr="002A278F">
        <w:rPr>
          <w:noProof/>
          <w:color w:val="auto"/>
          <w:szCs w:val="24"/>
          <w:highlight w:val="lightGray"/>
          <w:lang w:val="es-ES_tradnl"/>
        </w:rPr>
        <w:t xml:space="preserve">sistema nacional de notificación incluido en el </w:t>
      </w:r>
      <w:hyperlink r:id="rId13" w:history="1">
        <w:r w:rsidR="0098770E" w:rsidRPr="0057750E">
          <w:rPr>
            <w:rStyle w:val="Hyperlink"/>
            <w:szCs w:val="22"/>
            <w:highlight w:val="lightGray"/>
            <w:lang w:val="es-ES"/>
          </w:rPr>
          <w:t>Apéndice V</w:t>
        </w:r>
      </w:hyperlink>
      <w:r w:rsidR="00054CE4" w:rsidRPr="002A278F">
        <w:rPr>
          <w:noProof/>
          <w:color w:val="auto"/>
          <w:szCs w:val="24"/>
          <w:lang w:val="es-ES_tradnl"/>
        </w:rPr>
        <w:t>. Mediante la comunicación de efectos adversos usted puede contribuir a proporcionar más información sobre la seguridad de este medicamento.</w:t>
      </w:r>
    </w:p>
    <w:p w:rsidR="00A02365" w:rsidRPr="002A278F" w:rsidRDefault="00A02365">
      <w:pPr>
        <w:rPr>
          <w:sz w:val="22"/>
          <w:szCs w:val="22"/>
          <w:lang w:val="es-ES"/>
        </w:rPr>
      </w:pPr>
    </w:p>
    <w:p w:rsidR="00A02365" w:rsidRPr="002A278F" w:rsidRDefault="00A02365">
      <w:pPr>
        <w:rPr>
          <w:sz w:val="22"/>
          <w:szCs w:val="22"/>
          <w:lang w:val="es-ES"/>
        </w:rPr>
      </w:pPr>
    </w:p>
    <w:p w:rsidR="00A02365" w:rsidRPr="002A278F" w:rsidRDefault="00A02365" w:rsidP="001142D6">
      <w:pPr>
        <w:keepNext/>
        <w:tabs>
          <w:tab w:val="left" w:pos="540"/>
        </w:tabs>
        <w:rPr>
          <w:b/>
          <w:iCs/>
          <w:sz w:val="22"/>
          <w:szCs w:val="22"/>
          <w:lang w:val="es-ES"/>
        </w:rPr>
      </w:pPr>
      <w:r w:rsidRPr="002A278F">
        <w:rPr>
          <w:b/>
          <w:iCs/>
          <w:sz w:val="22"/>
          <w:szCs w:val="22"/>
          <w:lang w:val="es-ES"/>
        </w:rPr>
        <w:t>5.</w:t>
      </w:r>
      <w:r w:rsidRPr="002A278F">
        <w:rPr>
          <w:b/>
          <w:iCs/>
          <w:sz w:val="22"/>
          <w:szCs w:val="22"/>
          <w:lang w:val="es-ES"/>
        </w:rPr>
        <w:tab/>
        <w:t>C</w:t>
      </w:r>
      <w:r w:rsidR="00C226C5" w:rsidRPr="002A278F">
        <w:rPr>
          <w:b/>
          <w:iCs/>
          <w:sz w:val="22"/>
          <w:szCs w:val="22"/>
          <w:lang w:val="es-ES"/>
        </w:rPr>
        <w:t xml:space="preserve">onservación de </w:t>
      </w:r>
      <w:r w:rsidRPr="002A278F">
        <w:rPr>
          <w:b/>
          <w:iCs/>
          <w:sz w:val="22"/>
          <w:szCs w:val="22"/>
          <w:lang w:val="es-ES"/>
        </w:rPr>
        <w:t>F</w:t>
      </w:r>
      <w:r w:rsidR="00C226C5" w:rsidRPr="002A278F">
        <w:rPr>
          <w:b/>
          <w:iCs/>
          <w:sz w:val="22"/>
          <w:szCs w:val="22"/>
          <w:lang w:val="es-ES"/>
        </w:rPr>
        <w:t>erriprox</w:t>
      </w:r>
    </w:p>
    <w:p w:rsidR="00A02365" w:rsidRPr="002A278F" w:rsidRDefault="00A02365" w:rsidP="001142D6">
      <w:pPr>
        <w:keepNext/>
        <w:rPr>
          <w:sz w:val="22"/>
          <w:szCs w:val="22"/>
          <w:lang w:val="es-ES"/>
        </w:rPr>
      </w:pPr>
    </w:p>
    <w:p w:rsidR="00A02365" w:rsidRPr="002A278F" w:rsidRDefault="00A02365" w:rsidP="001A5E38">
      <w:pPr>
        <w:rPr>
          <w:sz w:val="22"/>
          <w:szCs w:val="22"/>
          <w:lang w:val="es-ES"/>
        </w:rPr>
      </w:pPr>
      <w:r w:rsidRPr="002A278F">
        <w:rPr>
          <w:sz w:val="22"/>
          <w:szCs w:val="22"/>
          <w:lang w:val="es-ES"/>
        </w:rPr>
        <w:t xml:space="preserve">Mantener </w:t>
      </w:r>
      <w:r w:rsidR="001A5E38" w:rsidRPr="002A278F">
        <w:rPr>
          <w:noProof/>
          <w:sz w:val="22"/>
          <w:szCs w:val="22"/>
          <w:lang w:val="es-ES_tradnl"/>
        </w:rPr>
        <w:t xml:space="preserve">este medicamento </w:t>
      </w:r>
      <w:r w:rsidRPr="002A278F">
        <w:rPr>
          <w:sz w:val="22"/>
          <w:szCs w:val="22"/>
          <w:lang w:val="es-ES"/>
        </w:rPr>
        <w:t xml:space="preserve">fuera </w:t>
      </w:r>
      <w:r w:rsidR="001A5E38" w:rsidRPr="002A278F">
        <w:rPr>
          <w:sz w:val="22"/>
          <w:szCs w:val="22"/>
          <w:lang w:val="es-ES"/>
        </w:rPr>
        <w:t xml:space="preserve">de la vista y </w:t>
      </w:r>
      <w:r w:rsidRPr="002A278F">
        <w:rPr>
          <w:sz w:val="22"/>
          <w:szCs w:val="22"/>
          <w:lang w:val="es-ES"/>
        </w:rPr>
        <w:t>del alcance de los niños.</w:t>
      </w:r>
    </w:p>
    <w:p w:rsidR="00612DAC" w:rsidRPr="002A278F" w:rsidRDefault="00612DAC">
      <w:pPr>
        <w:rPr>
          <w:sz w:val="22"/>
          <w:szCs w:val="22"/>
          <w:lang w:val="es-ES"/>
        </w:rPr>
      </w:pPr>
    </w:p>
    <w:p w:rsidR="00A02365" w:rsidRPr="002A278F" w:rsidRDefault="00A02365" w:rsidP="00D5677F">
      <w:pPr>
        <w:pStyle w:val="InsideAddress"/>
        <w:keepLines w:val="0"/>
        <w:rPr>
          <w:rFonts w:ascii="Times New Roman" w:hAnsi="Times New Roman"/>
          <w:szCs w:val="22"/>
          <w:lang w:val="es-ES"/>
        </w:rPr>
      </w:pPr>
      <w:r w:rsidRPr="002A278F">
        <w:rPr>
          <w:rFonts w:ascii="Times New Roman" w:hAnsi="Times New Roman"/>
          <w:szCs w:val="22"/>
          <w:lang w:val="es-ES"/>
        </w:rPr>
        <w:t xml:space="preserve">No utilice </w:t>
      </w:r>
      <w:r w:rsidR="00D5677F" w:rsidRPr="002A278F">
        <w:rPr>
          <w:rFonts w:ascii="Times New Roman" w:hAnsi="Times New Roman"/>
          <w:szCs w:val="22"/>
          <w:lang w:val="es-ES"/>
        </w:rPr>
        <w:t xml:space="preserve">este medicamento </w:t>
      </w:r>
      <w:r w:rsidRPr="002A278F">
        <w:rPr>
          <w:rFonts w:ascii="Times New Roman" w:hAnsi="Times New Roman"/>
          <w:szCs w:val="22"/>
          <w:lang w:val="es-ES"/>
        </w:rPr>
        <w:t>después de la fecha de caducidad que aparece en el envase después de CAD.</w:t>
      </w:r>
    </w:p>
    <w:p w:rsidR="00A02365" w:rsidRPr="002A278F" w:rsidRDefault="00A02365" w:rsidP="00D11082">
      <w:pPr>
        <w:rPr>
          <w:sz w:val="22"/>
          <w:szCs w:val="22"/>
          <w:lang w:val="es-ES"/>
        </w:rPr>
      </w:pPr>
    </w:p>
    <w:p w:rsidR="00A02365" w:rsidRPr="002A278F" w:rsidRDefault="00A02365">
      <w:pPr>
        <w:rPr>
          <w:sz w:val="22"/>
          <w:szCs w:val="22"/>
          <w:lang w:val="es-ES"/>
        </w:rPr>
      </w:pPr>
      <w:r w:rsidRPr="002A278F">
        <w:rPr>
          <w:sz w:val="22"/>
          <w:szCs w:val="22"/>
          <w:lang w:val="es-ES"/>
        </w:rPr>
        <w:t>No conservar a temperatura superior a 30°C.</w:t>
      </w:r>
    </w:p>
    <w:p w:rsidR="00A02365" w:rsidRPr="002A278F" w:rsidRDefault="00A02365">
      <w:pPr>
        <w:rPr>
          <w:sz w:val="22"/>
          <w:szCs w:val="22"/>
          <w:lang w:val="es-ES"/>
        </w:rPr>
      </w:pPr>
    </w:p>
    <w:p w:rsidR="00A02365" w:rsidRDefault="00D11082" w:rsidP="00D11082">
      <w:pPr>
        <w:rPr>
          <w:sz w:val="22"/>
          <w:szCs w:val="22"/>
          <w:lang w:val="es-ES"/>
        </w:rPr>
      </w:pPr>
      <w:r w:rsidRPr="00D11082">
        <w:rPr>
          <w:sz w:val="22"/>
          <w:szCs w:val="22"/>
          <w:lang w:val="es-ES"/>
        </w:rPr>
        <w:t>Los medicamentos no se deben tirar por los desagües ni a la basura. Pregunte a su farmacéutico cómo deshacerse de los envases y de los medicamentos que ya no necesita. De esta forma, ayudará a proteger el medio ambiente.</w:t>
      </w:r>
    </w:p>
    <w:p w:rsidR="00D11082" w:rsidRDefault="00D11082" w:rsidP="00D11082">
      <w:pPr>
        <w:rPr>
          <w:sz w:val="22"/>
          <w:szCs w:val="22"/>
          <w:lang w:val="es-ES"/>
        </w:rPr>
      </w:pPr>
    </w:p>
    <w:p w:rsidR="00D11082" w:rsidRPr="00D11082" w:rsidRDefault="00D11082" w:rsidP="00D11082">
      <w:pPr>
        <w:rPr>
          <w:sz w:val="22"/>
          <w:szCs w:val="22"/>
          <w:lang w:val="es-ES"/>
        </w:rPr>
      </w:pPr>
    </w:p>
    <w:p w:rsidR="00A02365" w:rsidRPr="002A278F" w:rsidRDefault="00A02365" w:rsidP="00173EFE">
      <w:pPr>
        <w:keepNext/>
        <w:tabs>
          <w:tab w:val="left" w:pos="540"/>
        </w:tabs>
        <w:rPr>
          <w:b/>
          <w:iCs/>
          <w:sz w:val="22"/>
          <w:szCs w:val="22"/>
          <w:lang w:val="es-ES"/>
        </w:rPr>
      </w:pPr>
      <w:r w:rsidRPr="002A278F">
        <w:rPr>
          <w:b/>
          <w:iCs/>
          <w:sz w:val="22"/>
          <w:szCs w:val="22"/>
          <w:lang w:val="es-ES"/>
        </w:rPr>
        <w:t>6.</w:t>
      </w:r>
      <w:r w:rsidRPr="002A278F">
        <w:rPr>
          <w:b/>
          <w:iCs/>
          <w:sz w:val="22"/>
          <w:szCs w:val="22"/>
          <w:lang w:val="es-ES"/>
        </w:rPr>
        <w:tab/>
      </w:r>
      <w:r w:rsidR="00E11ABA" w:rsidRPr="002A278F">
        <w:rPr>
          <w:b/>
          <w:iCs/>
          <w:sz w:val="22"/>
          <w:szCs w:val="22"/>
          <w:lang w:val="es-ES"/>
        </w:rPr>
        <w:t>Contenido del envase e información adicional</w:t>
      </w:r>
    </w:p>
    <w:p w:rsidR="00A02365" w:rsidRPr="002A278F" w:rsidRDefault="00A02365" w:rsidP="00915D37">
      <w:pPr>
        <w:pStyle w:val="ormal"/>
        <w:keepNext/>
        <w:tabs>
          <w:tab w:val="left" w:pos="540"/>
        </w:tabs>
        <w:suppressAutoHyphens w:val="0"/>
        <w:rPr>
          <w:bCs/>
          <w:lang w:val="es-ES"/>
        </w:rPr>
      </w:pPr>
    </w:p>
    <w:p w:rsidR="00A02365" w:rsidRPr="002A278F" w:rsidRDefault="00A02365" w:rsidP="00FB0306">
      <w:pPr>
        <w:keepNext/>
        <w:tabs>
          <w:tab w:val="left" w:pos="-720"/>
        </w:tabs>
        <w:suppressAutoHyphens/>
        <w:rPr>
          <w:sz w:val="22"/>
          <w:szCs w:val="22"/>
          <w:lang w:val="es-ES"/>
        </w:rPr>
      </w:pPr>
      <w:r w:rsidRPr="002A278F">
        <w:rPr>
          <w:b/>
          <w:sz w:val="22"/>
          <w:szCs w:val="22"/>
          <w:lang w:val="es-ES"/>
        </w:rPr>
        <w:t>Composición de Ferriprox</w:t>
      </w:r>
    </w:p>
    <w:p w:rsidR="00A02365" w:rsidRPr="002A278F" w:rsidRDefault="00A02365">
      <w:pPr>
        <w:rPr>
          <w:sz w:val="22"/>
          <w:szCs w:val="22"/>
          <w:lang w:val="es-ES"/>
        </w:rPr>
      </w:pPr>
      <w:r w:rsidRPr="002A278F">
        <w:rPr>
          <w:sz w:val="22"/>
          <w:szCs w:val="22"/>
          <w:lang w:val="es-ES"/>
        </w:rPr>
        <w:t xml:space="preserve">El principio activo es deferiprona. Cada comprimido </w:t>
      </w:r>
      <w:r w:rsidR="002673FE">
        <w:rPr>
          <w:sz w:val="22"/>
          <w:szCs w:val="22"/>
          <w:lang w:val="es-ES"/>
        </w:rPr>
        <w:t xml:space="preserve">de 500 mg </w:t>
      </w:r>
      <w:r w:rsidRPr="002A278F">
        <w:rPr>
          <w:sz w:val="22"/>
          <w:szCs w:val="22"/>
          <w:lang w:val="es-ES"/>
        </w:rPr>
        <w:t>contiene 500 mg de deferiprona.</w:t>
      </w:r>
    </w:p>
    <w:p w:rsidR="00A02365" w:rsidRPr="002A278F" w:rsidRDefault="00A02365">
      <w:pPr>
        <w:rPr>
          <w:sz w:val="22"/>
          <w:szCs w:val="22"/>
          <w:lang w:val="es-ES"/>
        </w:rPr>
      </w:pPr>
    </w:p>
    <w:p w:rsidR="00A02365" w:rsidRPr="002A278F" w:rsidRDefault="00A02365">
      <w:pPr>
        <w:rPr>
          <w:sz w:val="22"/>
          <w:szCs w:val="22"/>
          <w:lang w:val="es-ES"/>
        </w:rPr>
      </w:pPr>
      <w:r w:rsidRPr="002A278F">
        <w:rPr>
          <w:sz w:val="22"/>
          <w:szCs w:val="22"/>
          <w:lang w:val="es-ES"/>
        </w:rPr>
        <w:t>Los demás componentes son:</w:t>
      </w:r>
      <w:r w:rsidR="003D5E6D">
        <w:rPr>
          <w:sz w:val="22"/>
          <w:szCs w:val="22"/>
          <w:lang w:val="es-ES"/>
        </w:rPr>
        <w:t xml:space="preserve"> </w:t>
      </w:r>
      <w:r w:rsidRPr="0097294B">
        <w:rPr>
          <w:i/>
          <w:iCs/>
          <w:sz w:val="22"/>
          <w:szCs w:val="22"/>
          <w:lang w:val="es-ES"/>
        </w:rPr>
        <w:t xml:space="preserve">Núcleo: </w:t>
      </w:r>
      <w:r w:rsidRPr="002A278F">
        <w:rPr>
          <w:sz w:val="22"/>
          <w:szCs w:val="22"/>
          <w:lang w:val="es-ES"/>
        </w:rPr>
        <w:t>Celulosa microcristalina, Estearato de magnesio, Sílice coloidal hidratada.</w:t>
      </w:r>
      <w:r w:rsidR="003D5E6D">
        <w:rPr>
          <w:sz w:val="22"/>
          <w:szCs w:val="22"/>
          <w:lang w:val="es-ES"/>
        </w:rPr>
        <w:t xml:space="preserve"> </w:t>
      </w:r>
      <w:r w:rsidRPr="0097294B">
        <w:rPr>
          <w:i/>
          <w:iCs/>
          <w:sz w:val="22"/>
          <w:szCs w:val="22"/>
          <w:lang w:val="es-ES"/>
        </w:rPr>
        <w:t xml:space="preserve">Recubrimiento: </w:t>
      </w:r>
      <w:r w:rsidRPr="002A278F">
        <w:rPr>
          <w:sz w:val="22"/>
          <w:szCs w:val="22"/>
          <w:lang w:val="es-ES"/>
        </w:rPr>
        <w:t>Hipromelosa, Macrogol, Dióxido de titanio.</w:t>
      </w:r>
    </w:p>
    <w:p w:rsidR="00A02365" w:rsidRPr="002A278F" w:rsidRDefault="00A02365">
      <w:pPr>
        <w:rPr>
          <w:sz w:val="22"/>
          <w:szCs w:val="22"/>
          <w:lang w:val="es-ES"/>
        </w:rPr>
      </w:pPr>
    </w:p>
    <w:p w:rsidR="00A02365" w:rsidRPr="002A278F" w:rsidRDefault="00A02365" w:rsidP="00A02365">
      <w:pPr>
        <w:keepNext/>
        <w:rPr>
          <w:b/>
          <w:sz w:val="22"/>
          <w:szCs w:val="22"/>
          <w:lang w:val="es-ES"/>
        </w:rPr>
      </w:pPr>
      <w:r w:rsidRPr="002A278F">
        <w:rPr>
          <w:b/>
          <w:sz w:val="22"/>
          <w:szCs w:val="22"/>
          <w:lang w:val="es-ES"/>
        </w:rPr>
        <w:t>Aspecto del producto y contenido del envase</w:t>
      </w:r>
    </w:p>
    <w:p w:rsidR="00A02365" w:rsidRPr="002A278F" w:rsidRDefault="00A02365" w:rsidP="0016173E">
      <w:pPr>
        <w:rPr>
          <w:b/>
          <w:sz w:val="22"/>
          <w:szCs w:val="22"/>
          <w:lang w:val="es-ES"/>
        </w:rPr>
      </w:pPr>
      <w:r w:rsidRPr="002A278F">
        <w:rPr>
          <w:sz w:val="22"/>
          <w:szCs w:val="22"/>
          <w:lang w:val="es-ES"/>
        </w:rPr>
        <w:t xml:space="preserve">Los comprimidos de </w:t>
      </w:r>
      <w:r w:rsidR="002673FE">
        <w:rPr>
          <w:sz w:val="22"/>
          <w:szCs w:val="22"/>
          <w:lang w:val="es-ES"/>
        </w:rPr>
        <w:t xml:space="preserve">500 mg de </w:t>
      </w:r>
      <w:r w:rsidRPr="002A278F">
        <w:rPr>
          <w:sz w:val="22"/>
          <w:szCs w:val="22"/>
          <w:lang w:val="es-ES"/>
        </w:rPr>
        <w:t>Ferriprox son blancos o blanquecinos, en forma de cápsula</w:t>
      </w:r>
      <w:r w:rsidR="003464E8" w:rsidRPr="002A278F">
        <w:rPr>
          <w:sz w:val="22"/>
          <w:szCs w:val="22"/>
          <w:lang w:val="es-ES"/>
        </w:rPr>
        <w:t>, los comprimidos recubiertos con película</w:t>
      </w:r>
      <w:r w:rsidRPr="002A278F">
        <w:rPr>
          <w:sz w:val="22"/>
          <w:szCs w:val="22"/>
          <w:lang w:val="es-ES"/>
        </w:rPr>
        <w:t xml:space="preserve"> </w:t>
      </w:r>
      <w:r w:rsidR="003464E8" w:rsidRPr="002A278F">
        <w:rPr>
          <w:sz w:val="22"/>
          <w:szCs w:val="22"/>
          <w:lang w:val="es-ES"/>
        </w:rPr>
        <w:t xml:space="preserve">con </w:t>
      </w:r>
      <w:r w:rsidRPr="002A278F">
        <w:rPr>
          <w:sz w:val="22"/>
          <w:szCs w:val="22"/>
          <w:lang w:val="es-ES"/>
        </w:rPr>
        <w:t xml:space="preserve">“APO” y “500” impreso en un lado y lisos en el otro. Los comprimidos tienen una ranura y se pueden partir por la mitad. Ferriprox se </w:t>
      </w:r>
      <w:r w:rsidR="002C43EF">
        <w:rPr>
          <w:sz w:val="22"/>
          <w:szCs w:val="22"/>
          <w:lang w:val="es-ES"/>
        </w:rPr>
        <w:t xml:space="preserve">envasa </w:t>
      </w:r>
      <w:r w:rsidRPr="002A278F">
        <w:rPr>
          <w:sz w:val="22"/>
          <w:szCs w:val="22"/>
          <w:lang w:val="es-ES"/>
        </w:rPr>
        <w:t>en frascos de 100</w:t>
      </w:r>
      <w:r w:rsidR="008B4759">
        <w:rPr>
          <w:sz w:val="22"/>
          <w:szCs w:val="22"/>
          <w:lang w:val="es-ES"/>
        </w:rPr>
        <w:t> </w:t>
      </w:r>
      <w:r w:rsidRPr="002A278F">
        <w:rPr>
          <w:sz w:val="22"/>
          <w:szCs w:val="22"/>
          <w:lang w:val="es-ES"/>
        </w:rPr>
        <w:t>comprimidos.</w:t>
      </w:r>
    </w:p>
    <w:p w:rsidR="00A02365" w:rsidRPr="002A278F" w:rsidRDefault="00A02365">
      <w:pPr>
        <w:rPr>
          <w:b/>
          <w:sz w:val="22"/>
          <w:szCs w:val="22"/>
          <w:lang w:val="es-ES"/>
        </w:rPr>
      </w:pPr>
    </w:p>
    <w:p w:rsidR="00A02365" w:rsidRPr="002A278F" w:rsidRDefault="00A02365" w:rsidP="00FB0306">
      <w:pPr>
        <w:keepNext/>
        <w:rPr>
          <w:b/>
          <w:sz w:val="22"/>
          <w:szCs w:val="22"/>
          <w:lang w:val="es-ES"/>
        </w:rPr>
      </w:pPr>
      <w:r w:rsidRPr="002A278F">
        <w:rPr>
          <w:b/>
          <w:sz w:val="22"/>
          <w:szCs w:val="22"/>
          <w:lang w:val="es-ES"/>
        </w:rPr>
        <w:t>Titular de la autorización de comercialización y responsable de la fabricación</w:t>
      </w:r>
    </w:p>
    <w:p w:rsidR="00E34014" w:rsidRDefault="00A02365" w:rsidP="00D86798">
      <w:pPr>
        <w:keepNext/>
        <w:tabs>
          <w:tab w:val="left" w:pos="4320"/>
        </w:tabs>
        <w:rPr>
          <w:sz w:val="22"/>
          <w:szCs w:val="22"/>
          <w:lang w:val="es-ES"/>
        </w:rPr>
      </w:pPr>
      <w:r w:rsidRPr="002A278F">
        <w:rPr>
          <w:sz w:val="22"/>
          <w:szCs w:val="22"/>
          <w:lang w:val="es-ES"/>
        </w:rPr>
        <w:t>Titular de la au</w:t>
      </w:r>
      <w:r w:rsidR="00E34014">
        <w:rPr>
          <w:sz w:val="22"/>
          <w:szCs w:val="22"/>
          <w:lang w:val="es-ES"/>
        </w:rPr>
        <w:t>torización de comercialización:</w:t>
      </w:r>
    </w:p>
    <w:p w:rsidR="00363E86" w:rsidRPr="002F371A" w:rsidRDefault="000D29A7" w:rsidP="00D86798">
      <w:pPr>
        <w:keepNext/>
        <w:tabs>
          <w:tab w:val="left" w:pos="3600"/>
        </w:tabs>
        <w:ind w:left="720"/>
        <w:rPr>
          <w:sz w:val="22"/>
          <w:szCs w:val="22"/>
          <w:lang w:val="it-IT"/>
        </w:rPr>
      </w:pPr>
      <w:r w:rsidRPr="002F371A">
        <w:rPr>
          <w:sz w:val="22"/>
          <w:szCs w:val="22"/>
          <w:lang w:val="it-IT"/>
        </w:rPr>
        <w:t>Chiesi Farmaceutici S.p.A.</w:t>
      </w:r>
    </w:p>
    <w:p w:rsidR="00363E86" w:rsidRPr="00363E86" w:rsidRDefault="000D29A7" w:rsidP="00D86798">
      <w:pPr>
        <w:tabs>
          <w:tab w:val="left" w:pos="3600"/>
        </w:tabs>
        <w:ind w:left="720"/>
        <w:rPr>
          <w:sz w:val="22"/>
          <w:szCs w:val="22"/>
          <w:lang w:val="es-ES"/>
        </w:rPr>
      </w:pPr>
      <w:r>
        <w:rPr>
          <w:sz w:val="22"/>
          <w:szCs w:val="22"/>
          <w:lang w:val="es-ES"/>
        </w:rPr>
        <w:t>Via Palermo 26/A</w:t>
      </w:r>
    </w:p>
    <w:p w:rsidR="00363E86" w:rsidRPr="00363E86" w:rsidRDefault="000D29A7" w:rsidP="00D86798">
      <w:pPr>
        <w:tabs>
          <w:tab w:val="left" w:pos="3600"/>
        </w:tabs>
        <w:ind w:left="720"/>
        <w:rPr>
          <w:sz w:val="22"/>
          <w:szCs w:val="22"/>
          <w:lang w:val="es-ES"/>
        </w:rPr>
      </w:pPr>
      <w:r>
        <w:rPr>
          <w:sz w:val="22"/>
          <w:szCs w:val="22"/>
          <w:lang w:val="es-ES"/>
        </w:rPr>
        <w:t>43122 Parma</w:t>
      </w:r>
    </w:p>
    <w:p w:rsidR="00363E86" w:rsidRPr="002A278F" w:rsidRDefault="000D29A7" w:rsidP="00363E86">
      <w:pPr>
        <w:ind w:left="720"/>
        <w:rPr>
          <w:sz w:val="22"/>
          <w:szCs w:val="22"/>
          <w:lang w:val="es-ES"/>
        </w:rPr>
      </w:pPr>
      <w:r>
        <w:rPr>
          <w:sz w:val="22"/>
          <w:szCs w:val="22"/>
          <w:lang w:val="es-ES"/>
        </w:rPr>
        <w:t>Italia</w:t>
      </w:r>
    </w:p>
    <w:p w:rsidR="00A02365" w:rsidRPr="002A278F" w:rsidRDefault="00A02365" w:rsidP="00E34014">
      <w:pPr>
        <w:ind w:left="720"/>
        <w:rPr>
          <w:sz w:val="22"/>
          <w:szCs w:val="22"/>
          <w:lang w:val="es-ES"/>
        </w:rPr>
      </w:pPr>
    </w:p>
    <w:p w:rsidR="00E34014" w:rsidRDefault="00E34014" w:rsidP="00E34014">
      <w:pPr>
        <w:keepNext/>
        <w:rPr>
          <w:sz w:val="22"/>
          <w:szCs w:val="22"/>
          <w:lang w:val="es-ES"/>
        </w:rPr>
      </w:pPr>
      <w:r>
        <w:rPr>
          <w:sz w:val="22"/>
          <w:szCs w:val="22"/>
          <w:lang w:val="es-ES"/>
        </w:rPr>
        <w:t>Responsable de la fabricación:</w:t>
      </w:r>
    </w:p>
    <w:p w:rsidR="00E34014" w:rsidRDefault="00E34014" w:rsidP="00D86798">
      <w:pPr>
        <w:pStyle w:val="PILMAHaddress"/>
        <w:keepNext/>
        <w:tabs>
          <w:tab w:val="left" w:pos="720"/>
        </w:tabs>
        <w:ind w:left="720"/>
        <w:rPr>
          <w:lang w:val="fr-FR"/>
        </w:rPr>
      </w:pPr>
      <w:r>
        <w:rPr>
          <w:lang w:val="fr-FR"/>
        </w:rPr>
        <w:t xml:space="preserve">Eurofins PROXY </w:t>
      </w:r>
      <w:r w:rsidRPr="00E34014">
        <w:rPr>
          <w:lang w:val="fr-FR"/>
        </w:rPr>
        <w:t>Laboratories</w:t>
      </w:r>
      <w:r>
        <w:rPr>
          <w:lang w:val="fr-FR"/>
        </w:rPr>
        <w:t xml:space="preserve"> B.V.</w:t>
      </w:r>
    </w:p>
    <w:p w:rsidR="00E34014" w:rsidRPr="00E34014" w:rsidRDefault="00E34014" w:rsidP="00E34014">
      <w:pPr>
        <w:pStyle w:val="PILMAHaddress"/>
        <w:tabs>
          <w:tab w:val="left" w:pos="720"/>
        </w:tabs>
        <w:ind w:left="720"/>
        <w:rPr>
          <w:lang w:val="es-ES"/>
        </w:rPr>
      </w:pPr>
      <w:r w:rsidRPr="00E34014">
        <w:rPr>
          <w:lang w:val="es-ES"/>
        </w:rPr>
        <w:t>Archimedesweg 25</w:t>
      </w:r>
    </w:p>
    <w:p w:rsidR="00E34014" w:rsidRPr="00E34014" w:rsidRDefault="00E34014" w:rsidP="00E34014">
      <w:pPr>
        <w:pStyle w:val="PILMAHaddress"/>
        <w:tabs>
          <w:tab w:val="left" w:pos="720"/>
        </w:tabs>
        <w:ind w:left="720"/>
        <w:rPr>
          <w:lang w:val="es-ES"/>
        </w:rPr>
      </w:pPr>
      <w:r w:rsidRPr="00E34014">
        <w:rPr>
          <w:lang w:val="es-ES"/>
        </w:rPr>
        <w:t>2333 CM Leiden</w:t>
      </w:r>
    </w:p>
    <w:p w:rsidR="00E34014" w:rsidRDefault="00E34014" w:rsidP="00E34014">
      <w:pPr>
        <w:suppressAutoHyphens/>
        <w:spacing w:line="260" w:lineRule="exact"/>
        <w:ind w:left="720"/>
        <w:rPr>
          <w:sz w:val="22"/>
          <w:szCs w:val="22"/>
          <w:lang w:val="es-ES"/>
        </w:rPr>
      </w:pPr>
      <w:r>
        <w:rPr>
          <w:sz w:val="22"/>
          <w:szCs w:val="22"/>
          <w:lang w:val="es-ES"/>
        </w:rPr>
        <w:t>Países Bajos</w:t>
      </w:r>
    </w:p>
    <w:p w:rsidR="00A02365" w:rsidRPr="002A278F" w:rsidRDefault="00A02365" w:rsidP="00E34014">
      <w:pPr>
        <w:ind w:left="720"/>
        <w:rPr>
          <w:sz w:val="22"/>
          <w:szCs w:val="22"/>
          <w:lang w:val="es-ES"/>
        </w:rPr>
      </w:pPr>
    </w:p>
    <w:p w:rsidR="00A02365" w:rsidRDefault="00A02365" w:rsidP="00D86798">
      <w:pPr>
        <w:keepNext/>
        <w:rPr>
          <w:sz w:val="22"/>
          <w:szCs w:val="22"/>
          <w:lang w:val="es-ES"/>
        </w:rPr>
      </w:pPr>
      <w:r w:rsidRPr="002A278F">
        <w:rPr>
          <w:sz w:val="22"/>
          <w:szCs w:val="22"/>
          <w:lang w:val="es-ES"/>
        </w:rPr>
        <w:t>Pueden solicitar más información respecto a este medicamento dirigiéndose al representante local del titular de la autorización de comercialización:</w:t>
      </w:r>
    </w:p>
    <w:p w:rsidR="00B17194" w:rsidRDefault="00B17194" w:rsidP="00B17194">
      <w:pPr>
        <w:keepNext/>
        <w:numPr>
          <w:ilvl w:val="12"/>
          <w:numId w:val="0"/>
        </w:numPr>
        <w:ind w:right="-2"/>
        <w:rPr>
          <w:sz w:val="22"/>
          <w:szCs w:val="22"/>
          <w:lang w:val="bg-BG"/>
        </w:rPr>
      </w:pPr>
    </w:p>
    <w:tbl>
      <w:tblPr>
        <w:tblW w:w="9720" w:type="dxa"/>
        <w:tblInd w:w="-72" w:type="dxa"/>
        <w:tblLayout w:type="fixed"/>
        <w:tblLook w:val="04A0" w:firstRow="1" w:lastRow="0" w:firstColumn="1" w:lastColumn="0" w:noHBand="0" w:noVBand="1"/>
      </w:tblPr>
      <w:tblGrid>
        <w:gridCol w:w="4854"/>
        <w:gridCol w:w="4858"/>
        <w:gridCol w:w="8"/>
      </w:tblGrid>
      <w:tr w:rsidR="0069651A" w:rsidTr="002F371A">
        <w:trPr>
          <w:cantSplit/>
        </w:trPr>
        <w:tc>
          <w:tcPr>
            <w:tcW w:w="4855" w:type="dxa"/>
          </w:tcPr>
          <w:p w:rsidR="002F371A" w:rsidRDefault="002F371A">
            <w:pPr>
              <w:rPr>
                <w:sz w:val="22"/>
                <w:szCs w:val="22"/>
                <w:lang w:val="fr-FR"/>
              </w:rPr>
            </w:pPr>
            <w:r>
              <w:rPr>
                <w:b/>
                <w:sz w:val="22"/>
                <w:szCs w:val="22"/>
                <w:lang w:val="fr-FR"/>
              </w:rPr>
              <w:t>België/Belgique/Belgien</w:t>
            </w:r>
          </w:p>
          <w:p w:rsidR="002F371A" w:rsidRDefault="002F371A">
            <w:pPr>
              <w:pStyle w:val="Default"/>
              <w:rPr>
                <w:sz w:val="22"/>
                <w:szCs w:val="22"/>
                <w:lang w:val="fr-FR"/>
              </w:rPr>
            </w:pPr>
            <w:r>
              <w:rPr>
                <w:sz w:val="22"/>
                <w:szCs w:val="22"/>
                <w:lang w:val="fr-FR"/>
              </w:rPr>
              <w:t xml:space="preserve">Chiesi sa/nv </w:t>
            </w:r>
          </w:p>
          <w:p w:rsidR="002F371A" w:rsidRDefault="002F371A">
            <w:pPr>
              <w:ind w:right="34"/>
              <w:rPr>
                <w:sz w:val="22"/>
                <w:szCs w:val="22"/>
                <w:lang w:val="en-GB"/>
              </w:rPr>
            </w:pPr>
            <w:r>
              <w:rPr>
                <w:sz w:val="22"/>
                <w:szCs w:val="22"/>
              </w:rPr>
              <w:t>Tél/Tel: + 32 (0)2 788 42 00</w:t>
            </w:r>
          </w:p>
          <w:p w:rsidR="002F371A" w:rsidRDefault="002F371A">
            <w:pPr>
              <w:ind w:right="34"/>
              <w:rPr>
                <w:sz w:val="22"/>
                <w:szCs w:val="22"/>
                <w:lang w:val="en-GB"/>
              </w:rPr>
            </w:pPr>
          </w:p>
        </w:tc>
        <w:tc>
          <w:tcPr>
            <w:tcW w:w="4868" w:type="dxa"/>
            <w:gridSpan w:val="2"/>
          </w:tcPr>
          <w:p w:rsidR="002F371A" w:rsidRDefault="002F371A">
            <w:pPr>
              <w:rPr>
                <w:sz w:val="22"/>
                <w:szCs w:val="22"/>
                <w:lang w:val="en-GB"/>
              </w:rPr>
            </w:pPr>
            <w:r>
              <w:rPr>
                <w:b/>
                <w:sz w:val="22"/>
                <w:szCs w:val="22"/>
                <w:lang w:val="en-GB"/>
              </w:rPr>
              <w:t>Lietuva</w:t>
            </w:r>
          </w:p>
          <w:p w:rsidR="002F371A" w:rsidRDefault="002F371A">
            <w:pPr>
              <w:pStyle w:val="Default"/>
              <w:rPr>
                <w:sz w:val="22"/>
                <w:szCs w:val="22"/>
              </w:rPr>
            </w:pPr>
            <w:r>
              <w:rPr>
                <w:sz w:val="22"/>
                <w:szCs w:val="22"/>
              </w:rPr>
              <w:t xml:space="preserve">Chiesi Pharmaceuticals GmbH </w:t>
            </w:r>
          </w:p>
          <w:p w:rsidR="002F371A" w:rsidRDefault="002F371A">
            <w:pPr>
              <w:suppressAutoHyphens/>
              <w:rPr>
                <w:sz w:val="22"/>
                <w:szCs w:val="22"/>
              </w:rPr>
            </w:pPr>
            <w:r w:rsidRPr="002F371A">
              <w:rPr>
                <w:sz w:val="22"/>
                <w:szCs w:val="22"/>
                <w:lang w:val="en-GB"/>
              </w:rPr>
              <w:t xml:space="preserve">Tel: </w:t>
            </w:r>
            <w:r>
              <w:rPr>
                <w:sz w:val="22"/>
                <w:szCs w:val="22"/>
              </w:rPr>
              <w:t xml:space="preserve">+ 43 1 4073919 </w:t>
            </w:r>
          </w:p>
          <w:p w:rsidR="002F371A" w:rsidRPr="002F371A" w:rsidRDefault="002F371A">
            <w:pPr>
              <w:suppressAutoHyphens/>
              <w:rPr>
                <w:sz w:val="22"/>
                <w:szCs w:val="22"/>
                <w:lang w:val="en-GB"/>
              </w:rPr>
            </w:pPr>
          </w:p>
        </w:tc>
      </w:tr>
      <w:tr w:rsidR="0069651A" w:rsidTr="002F371A">
        <w:trPr>
          <w:cantSplit/>
        </w:trPr>
        <w:tc>
          <w:tcPr>
            <w:tcW w:w="4855" w:type="dxa"/>
          </w:tcPr>
          <w:p w:rsidR="002F371A" w:rsidRDefault="002F371A">
            <w:pPr>
              <w:autoSpaceDE w:val="0"/>
              <w:autoSpaceDN w:val="0"/>
              <w:adjustRightInd w:val="0"/>
              <w:rPr>
                <w:b/>
                <w:bCs/>
                <w:sz w:val="22"/>
                <w:szCs w:val="22"/>
                <w:lang w:val="it-CH"/>
              </w:rPr>
            </w:pPr>
            <w:r>
              <w:rPr>
                <w:b/>
                <w:bCs/>
                <w:sz w:val="22"/>
                <w:szCs w:val="22"/>
                <w:lang w:val="en-GB"/>
              </w:rPr>
              <w:t>България</w:t>
            </w:r>
          </w:p>
          <w:p w:rsidR="002F371A" w:rsidRDefault="002F371A">
            <w:pPr>
              <w:pStyle w:val="Default"/>
              <w:rPr>
                <w:sz w:val="22"/>
                <w:szCs w:val="22"/>
                <w:lang w:val="it-CH"/>
              </w:rPr>
            </w:pPr>
            <w:r>
              <w:rPr>
                <w:sz w:val="22"/>
                <w:szCs w:val="22"/>
                <w:lang w:val="it-IT"/>
              </w:rPr>
              <w:t xml:space="preserve">Chiesi Bulgaria EOOD </w:t>
            </w:r>
          </w:p>
          <w:p w:rsidR="002F371A" w:rsidRDefault="002F371A">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2F371A" w:rsidRDefault="002F371A">
            <w:pPr>
              <w:tabs>
                <w:tab w:val="left" w:pos="-720"/>
              </w:tabs>
              <w:suppressAutoHyphens/>
              <w:jc w:val="both"/>
              <w:rPr>
                <w:b/>
                <w:sz w:val="22"/>
                <w:szCs w:val="22"/>
                <w:lang w:val="it-CH"/>
              </w:rPr>
            </w:pPr>
          </w:p>
        </w:tc>
        <w:tc>
          <w:tcPr>
            <w:tcW w:w="4868" w:type="dxa"/>
            <w:gridSpan w:val="2"/>
            <w:hideMark/>
          </w:tcPr>
          <w:p w:rsidR="002F371A" w:rsidRDefault="002F371A">
            <w:pPr>
              <w:rPr>
                <w:sz w:val="22"/>
                <w:szCs w:val="22"/>
                <w:lang w:val="it-CH"/>
              </w:rPr>
            </w:pPr>
            <w:r>
              <w:rPr>
                <w:b/>
                <w:sz w:val="22"/>
                <w:szCs w:val="22"/>
                <w:lang w:val="it-CH"/>
              </w:rPr>
              <w:t>Luxembourg/Luxemburg</w:t>
            </w:r>
          </w:p>
          <w:p w:rsidR="002F371A" w:rsidRDefault="002F371A">
            <w:pPr>
              <w:rPr>
                <w:sz w:val="22"/>
                <w:szCs w:val="22"/>
                <w:lang w:val="it-CH"/>
              </w:rPr>
            </w:pPr>
            <w:r>
              <w:rPr>
                <w:sz w:val="22"/>
                <w:szCs w:val="22"/>
                <w:lang w:val="it-CH"/>
              </w:rPr>
              <w:t>Chiesi sa/nv</w:t>
            </w:r>
          </w:p>
          <w:p w:rsidR="002F371A" w:rsidRPr="002F371A" w:rsidRDefault="002F371A">
            <w:pPr>
              <w:suppressAutoHyphens/>
              <w:rPr>
                <w:sz w:val="22"/>
                <w:szCs w:val="22"/>
                <w:lang w:val="it-CH"/>
              </w:rPr>
            </w:pPr>
            <w:r w:rsidRPr="002F371A">
              <w:rPr>
                <w:sz w:val="22"/>
                <w:szCs w:val="22"/>
                <w:lang w:val="it-CH"/>
              </w:rPr>
              <w:t xml:space="preserve">Tél/Tel: + 32 (0)2 788 42 00 </w:t>
            </w:r>
          </w:p>
        </w:tc>
      </w:tr>
      <w:tr w:rsidR="0069651A" w:rsidTr="002F371A">
        <w:trPr>
          <w:cantSplit/>
        </w:trPr>
        <w:tc>
          <w:tcPr>
            <w:tcW w:w="4855" w:type="dxa"/>
          </w:tcPr>
          <w:p w:rsidR="002F371A" w:rsidRPr="002F371A" w:rsidRDefault="002F371A">
            <w:pPr>
              <w:tabs>
                <w:tab w:val="left" w:pos="-720"/>
              </w:tabs>
              <w:suppressAutoHyphens/>
              <w:rPr>
                <w:sz w:val="22"/>
                <w:szCs w:val="22"/>
                <w:lang w:val="pt-BR"/>
              </w:rPr>
            </w:pPr>
            <w:r w:rsidRPr="002F371A">
              <w:rPr>
                <w:b/>
                <w:sz w:val="22"/>
                <w:szCs w:val="22"/>
                <w:lang w:val="pt-BR"/>
              </w:rPr>
              <w:t>Česká republika</w:t>
            </w:r>
          </w:p>
          <w:p w:rsidR="002F371A" w:rsidRPr="002F371A" w:rsidRDefault="002F371A">
            <w:pPr>
              <w:tabs>
                <w:tab w:val="left" w:pos="-720"/>
              </w:tabs>
              <w:suppressAutoHyphens/>
              <w:rPr>
                <w:sz w:val="22"/>
                <w:szCs w:val="22"/>
                <w:lang w:val="pt-BR"/>
              </w:rPr>
            </w:pPr>
            <w:r w:rsidRPr="002F371A">
              <w:rPr>
                <w:sz w:val="22"/>
                <w:szCs w:val="22"/>
                <w:lang w:val="pt-BR"/>
              </w:rPr>
              <w:t>Aurovitas, spol. s r.o.</w:t>
            </w:r>
          </w:p>
          <w:p w:rsidR="002F371A" w:rsidRDefault="002F371A">
            <w:pPr>
              <w:tabs>
                <w:tab w:val="left" w:pos="-720"/>
              </w:tabs>
              <w:suppressAutoHyphens/>
              <w:rPr>
                <w:sz w:val="22"/>
                <w:szCs w:val="22"/>
                <w:lang w:val="it-CH"/>
              </w:rPr>
            </w:pPr>
            <w:r>
              <w:rPr>
                <w:sz w:val="22"/>
                <w:szCs w:val="22"/>
                <w:lang w:val="it-CH"/>
              </w:rPr>
              <w:t>Tel: +00420 234 705 700</w:t>
            </w:r>
          </w:p>
          <w:p w:rsidR="002F371A" w:rsidRDefault="002F371A">
            <w:pPr>
              <w:tabs>
                <w:tab w:val="left" w:pos="-720"/>
              </w:tabs>
              <w:suppressAutoHyphens/>
              <w:rPr>
                <w:sz w:val="22"/>
                <w:szCs w:val="22"/>
                <w:lang w:val="it-CH"/>
              </w:rPr>
            </w:pPr>
          </w:p>
        </w:tc>
        <w:tc>
          <w:tcPr>
            <w:tcW w:w="4868" w:type="dxa"/>
            <w:gridSpan w:val="2"/>
            <w:hideMark/>
          </w:tcPr>
          <w:p w:rsidR="002F371A" w:rsidRDefault="002F371A">
            <w:pPr>
              <w:spacing w:line="260" w:lineRule="atLeast"/>
              <w:rPr>
                <w:b/>
                <w:sz w:val="22"/>
                <w:szCs w:val="22"/>
                <w:lang w:val="it-CH"/>
              </w:rPr>
            </w:pPr>
            <w:r>
              <w:rPr>
                <w:b/>
                <w:sz w:val="22"/>
                <w:szCs w:val="22"/>
                <w:lang w:val="it-CH"/>
              </w:rPr>
              <w:t>Magyarország</w:t>
            </w:r>
          </w:p>
          <w:p w:rsidR="002F371A" w:rsidRDefault="002F371A">
            <w:pPr>
              <w:spacing w:line="260" w:lineRule="atLeast"/>
              <w:rPr>
                <w:sz w:val="22"/>
                <w:szCs w:val="22"/>
                <w:lang w:val="it-CH"/>
              </w:rPr>
            </w:pPr>
            <w:r>
              <w:rPr>
                <w:bCs/>
                <w:sz w:val="22"/>
                <w:szCs w:val="22"/>
                <w:lang w:val="it-CH"/>
              </w:rPr>
              <w:t>Chiesi Hungary Kft.</w:t>
            </w:r>
          </w:p>
          <w:p w:rsidR="002F371A" w:rsidRDefault="002F371A">
            <w:pPr>
              <w:tabs>
                <w:tab w:val="left" w:pos="-720"/>
              </w:tabs>
              <w:suppressAutoHyphens/>
              <w:rPr>
                <w:sz w:val="22"/>
                <w:szCs w:val="22"/>
                <w:lang w:val="it-CH"/>
              </w:rPr>
            </w:pPr>
            <w:r>
              <w:rPr>
                <w:sz w:val="22"/>
                <w:szCs w:val="22"/>
                <w:lang w:val="it-CH"/>
              </w:rPr>
              <w:t>Tel.: + 36-1-429 1060</w:t>
            </w:r>
          </w:p>
        </w:tc>
      </w:tr>
      <w:tr w:rsidR="0069651A" w:rsidTr="002F371A">
        <w:trPr>
          <w:cantSplit/>
        </w:trPr>
        <w:tc>
          <w:tcPr>
            <w:tcW w:w="4855" w:type="dxa"/>
          </w:tcPr>
          <w:p w:rsidR="002F371A" w:rsidRDefault="002F371A">
            <w:pPr>
              <w:rPr>
                <w:sz w:val="22"/>
                <w:szCs w:val="22"/>
                <w:lang w:val="it-CH"/>
              </w:rPr>
            </w:pPr>
            <w:r>
              <w:rPr>
                <w:b/>
                <w:sz w:val="22"/>
                <w:szCs w:val="22"/>
                <w:lang w:val="it-CH"/>
              </w:rPr>
              <w:t>Danmark</w:t>
            </w:r>
          </w:p>
          <w:p w:rsidR="002F371A" w:rsidRDefault="002F371A">
            <w:pPr>
              <w:rPr>
                <w:sz w:val="22"/>
                <w:szCs w:val="22"/>
                <w:lang w:val="it-CH"/>
              </w:rPr>
            </w:pPr>
            <w:r>
              <w:rPr>
                <w:sz w:val="22"/>
                <w:szCs w:val="22"/>
                <w:lang w:val="it-CH"/>
              </w:rPr>
              <w:t>Chiesi Pharma AB</w:t>
            </w:r>
          </w:p>
          <w:p w:rsidR="002F371A" w:rsidRDefault="002F371A">
            <w:pPr>
              <w:tabs>
                <w:tab w:val="left" w:pos="-720"/>
              </w:tabs>
              <w:suppressAutoHyphens/>
              <w:rPr>
                <w:sz w:val="22"/>
                <w:szCs w:val="22"/>
                <w:lang w:val="it-CH"/>
              </w:rPr>
            </w:pPr>
            <w:r>
              <w:rPr>
                <w:sz w:val="22"/>
                <w:szCs w:val="22"/>
                <w:lang w:val="it-CH"/>
              </w:rPr>
              <w:t>Tlf: + 46 8 753 35 20</w:t>
            </w:r>
          </w:p>
          <w:p w:rsidR="002F371A" w:rsidRDefault="002F371A">
            <w:pPr>
              <w:tabs>
                <w:tab w:val="left" w:pos="-720"/>
              </w:tabs>
              <w:suppressAutoHyphens/>
              <w:rPr>
                <w:sz w:val="22"/>
                <w:szCs w:val="22"/>
                <w:lang w:val="it-CH"/>
              </w:rPr>
            </w:pPr>
          </w:p>
        </w:tc>
        <w:tc>
          <w:tcPr>
            <w:tcW w:w="4868" w:type="dxa"/>
            <w:gridSpan w:val="2"/>
            <w:hideMark/>
          </w:tcPr>
          <w:p w:rsidR="002F371A" w:rsidRDefault="002F371A">
            <w:pPr>
              <w:tabs>
                <w:tab w:val="left" w:pos="-720"/>
                <w:tab w:val="left" w:pos="4536"/>
              </w:tabs>
              <w:suppressAutoHyphens/>
              <w:rPr>
                <w:b/>
                <w:sz w:val="22"/>
                <w:szCs w:val="22"/>
                <w:lang w:val="it-IT"/>
              </w:rPr>
            </w:pPr>
            <w:r>
              <w:rPr>
                <w:b/>
                <w:sz w:val="22"/>
                <w:szCs w:val="22"/>
                <w:lang w:val="it-IT"/>
              </w:rPr>
              <w:t>Malta</w:t>
            </w:r>
          </w:p>
          <w:p w:rsidR="002F371A" w:rsidRDefault="002F371A">
            <w:pPr>
              <w:pStyle w:val="Default"/>
              <w:rPr>
                <w:sz w:val="22"/>
                <w:szCs w:val="22"/>
                <w:lang w:val="it-IT"/>
              </w:rPr>
            </w:pPr>
            <w:r>
              <w:rPr>
                <w:sz w:val="22"/>
                <w:szCs w:val="22"/>
                <w:lang w:val="it-IT"/>
              </w:rPr>
              <w:t>Chiesi Farmaceutici S.p.A.</w:t>
            </w:r>
          </w:p>
          <w:p w:rsidR="002F371A" w:rsidRDefault="002F371A">
            <w:pPr>
              <w:rPr>
                <w:sz w:val="22"/>
                <w:szCs w:val="22"/>
                <w:lang w:val="en-GB"/>
              </w:rPr>
            </w:pPr>
            <w:r>
              <w:rPr>
                <w:sz w:val="22"/>
                <w:szCs w:val="22"/>
                <w:lang w:val="en-GB"/>
              </w:rPr>
              <w:t xml:space="preserve">Tel: + 39 0521 </w:t>
            </w:r>
            <w:r>
              <w:rPr>
                <w:sz w:val="22"/>
                <w:szCs w:val="22"/>
              </w:rPr>
              <w:t>2791</w:t>
            </w:r>
          </w:p>
        </w:tc>
      </w:tr>
      <w:tr w:rsidR="0069651A" w:rsidTr="002F371A">
        <w:trPr>
          <w:cantSplit/>
        </w:trPr>
        <w:tc>
          <w:tcPr>
            <w:tcW w:w="4855" w:type="dxa"/>
          </w:tcPr>
          <w:p w:rsidR="002F371A" w:rsidRDefault="002F371A">
            <w:pPr>
              <w:rPr>
                <w:sz w:val="22"/>
                <w:szCs w:val="22"/>
                <w:lang w:val="de-DE"/>
              </w:rPr>
            </w:pPr>
            <w:r>
              <w:rPr>
                <w:b/>
                <w:sz w:val="22"/>
                <w:szCs w:val="22"/>
                <w:lang w:val="de-DE"/>
              </w:rPr>
              <w:t>Deutschland</w:t>
            </w:r>
          </w:p>
          <w:p w:rsidR="002F371A" w:rsidRDefault="002F371A">
            <w:pPr>
              <w:rPr>
                <w:sz w:val="22"/>
                <w:szCs w:val="22"/>
                <w:lang w:val="de-DE"/>
              </w:rPr>
            </w:pPr>
            <w:r>
              <w:rPr>
                <w:sz w:val="22"/>
                <w:szCs w:val="22"/>
                <w:lang w:val="de-DE"/>
              </w:rPr>
              <w:t>Chiesi GmbH</w:t>
            </w:r>
          </w:p>
          <w:p w:rsidR="002F371A" w:rsidRDefault="002F371A">
            <w:pPr>
              <w:tabs>
                <w:tab w:val="left" w:pos="-720"/>
              </w:tabs>
              <w:suppressAutoHyphens/>
              <w:rPr>
                <w:sz w:val="22"/>
                <w:szCs w:val="22"/>
                <w:lang w:val="de-DE"/>
              </w:rPr>
            </w:pPr>
            <w:r>
              <w:rPr>
                <w:sz w:val="22"/>
                <w:szCs w:val="22"/>
                <w:lang w:val="de-DE"/>
              </w:rPr>
              <w:t>Tel: + 49 40 89724-0</w:t>
            </w:r>
          </w:p>
          <w:p w:rsidR="002F371A" w:rsidRDefault="002F371A">
            <w:pPr>
              <w:tabs>
                <w:tab w:val="left" w:pos="-720"/>
              </w:tabs>
              <w:suppressAutoHyphens/>
              <w:rPr>
                <w:sz w:val="22"/>
                <w:szCs w:val="22"/>
                <w:lang w:val="de-DE"/>
              </w:rPr>
            </w:pPr>
          </w:p>
        </w:tc>
        <w:tc>
          <w:tcPr>
            <w:tcW w:w="4868" w:type="dxa"/>
            <w:gridSpan w:val="2"/>
            <w:hideMark/>
          </w:tcPr>
          <w:p w:rsidR="002F371A" w:rsidRDefault="002F371A">
            <w:pPr>
              <w:tabs>
                <w:tab w:val="left" w:pos="-720"/>
                <w:tab w:val="left" w:pos="4536"/>
              </w:tabs>
              <w:suppressAutoHyphens/>
              <w:rPr>
                <w:b/>
                <w:sz w:val="22"/>
                <w:szCs w:val="22"/>
                <w:lang w:val="sv-SE"/>
              </w:rPr>
            </w:pPr>
            <w:r>
              <w:rPr>
                <w:b/>
                <w:sz w:val="22"/>
                <w:szCs w:val="22"/>
                <w:lang w:val="sv-SE"/>
              </w:rPr>
              <w:t>Nederland</w:t>
            </w:r>
          </w:p>
          <w:p w:rsidR="002F371A" w:rsidRDefault="002F371A">
            <w:pPr>
              <w:rPr>
                <w:sz w:val="22"/>
                <w:szCs w:val="22"/>
                <w:lang w:val="sv-SE"/>
              </w:rPr>
            </w:pPr>
            <w:r>
              <w:rPr>
                <w:sz w:val="22"/>
                <w:szCs w:val="22"/>
                <w:lang w:val="sv-SE"/>
              </w:rPr>
              <w:t>Chiesi Pharmaceuticals B.V.</w:t>
            </w:r>
          </w:p>
          <w:p w:rsidR="002F371A" w:rsidRDefault="002F371A">
            <w:pPr>
              <w:rPr>
                <w:sz w:val="22"/>
                <w:szCs w:val="22"/>
                <w:lang w:val="sv-SE"/>
              </w:rPr>
            </w:pPr>
            <w:r>
              <w:rPr>
                <w:sz w:val="22"/>
                <w:szCs w:val="22"/>
                <w:lang w:val="sv-SE"/>
              </w:rPr>
              <w:t>Tel: + 31 88 501 64 00</w:t>
            </w:r>
          </w:p>
        </w:tc>
      </w:tr>
      <w:tr w:rsidR="0069651A" w:rsidTr="002F371A">
        <w:trPr>
          <w:cantSplit/>
        </w:trPr>
        <w:tc>
          <w:tcPr>
            <w:tcW w:w="4855" w:type="dxa"/>
          </w:tcPr>
          <w:p w:rsidR="002F371A" w:rsidRPr="002F371A" w:rsidRDefault="002F371A">
            <w:pPr>
              <w:tabs>
                <w:tab w:val="left" w:pos="-720"/>
              </w:tabs>
              <w:suppressAutoHyphens/>
              <w:rPr>
                <w:b/>
                <w:bCs/>
                <w:sz w:val="22"/>
                <w:szCs w:val="22"/>
              </w:rPr>
            </w:pPr>
            <w:r w:rsidRPr="002F371A">
              <w:rPr>
                <w:b/>
                <w:bCs/>
                <w:sz w:val="22"/>
                <w:szCs w:val="22"/>
              </w:rPr>
              <w:t>Eesti</w:t>
            </w:r>
          </w:p>
          <w:p w:rsidR="002F371A" w:rsidRPr="002F371A" w:rsidRDefault="002F371A">
            <w:pPr>
              <w:rPr>
                <w:sz w:val="22"/>
                <w:szCs w:val="22"/>
              </w:rPr>
            </w:pPr>
            <w:r w:rsidRPr="002F371A">
              <w:rPr>
                <w:sz w:val="22"/>
                <w:szCs w:val="22"/>
              </w:rPr>
              <w:t>Chiesi Pharmaceuticals GmbH</w:t>
            </w:r>
          </w:p>
          <w:p w:rsidR="002F371A" w:rsidRPr="002F371A" w:rsidRDefault="002F371A">
            <w:pPr>
              <w:rPr>
                <w:sz w:val="22"/>
                <w:szCs w:val="22"/>
              </w:rPr>
            </w:pPr>
            <w:r w:rsidRPr="002F371A">
              <w:rPr>
                <w:sz w:val="22"/>
                <w:szCs w:val="22"/>
              </w:rPr>
              <w:t>Tel: + 43 1 4073919</w:t>
            </w:r>
          </w:p>
          <w:p w:rsidR="002F371A" w:rsidRPr="002F371A" w:rsidRDefault="002F371A">
            <w:pPr>
              <w:tabs>
                <w:tab w:val="left" w:pos="-720"/>
              </w:tabs>
              <w:suppressAutoHyphens/>
              <w:rPr>
                <w:sz w:val="22"/>
                <w:szCs w:val="22"/>
              </w:rPr>
            </w:pPr>
          </w:p>
        </w:tc>
        <w:tc>
          <w:tcPr>
            <w:tcW w:w="4868" w:type="dxa"/>
            <w:gridSpan w:val="2"/>
            <w:hideMark/>
          </w:tcPr>
          <w:p w:rsidR="002F371A" w:rsidRDefault="002F371A">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2F371A" w:rsidRDefault="002F371A">
            <w:pPr>
              <w:rPr>
                <w:sz w:val="22"/>
                <w:szCs w:val="22"/>
                <w:lang w:val="it-IT"/>
              </w:rPr>
            </w:pPr>
            <w:r>
              <w:rPr>
                <w:sz w:val="22"/>
                <w:szCs w:val="22"/>
                <w:lang w:val="it-IT"/>
              </w:rPr>
              <w:t>Chiesi Pharma AB</w:t>
            </w:r>
          </w:p>
          <w:p w:rsidR="002F371A" w:rsidRDefault="002F371A">
            <w:pPr>
              <w:rPr>
                <w:sz w:val="22"/>
                <w:szCs w:val="22"/>
                <w:lang w:val="it-IT"/>
              </w:rPr>
            </w:pPr>
            <w:r>
              <w:rPr>
                <w:sz w:val="22"/>
                <w:szCs w:val="22"/>
                <w:lang w:val="it-IT"/>
              </w:rPr>
              <w:t>Tlf: + 46 8 753 35 20</w:t>
            </w:r>
          </w:p>
        </w:tc>
      </w:tr>
      <w:tr w:rsidR="0069651A" w:rsidTr="002F371A">
        <w:trPr>
          <w:cantSplit/>
        </w:trPr>
        <w:tc>
          <w:tcPr>
            <w:tcW w:w="4855" w:type="dxa"/>
          </w:tcPr>
          <w:p w:rsidR="002F371A" w:rsidRDefault="002F371A">
            <w:pPr>
              <w:rPr>
                <w:sz w:val="22"/>
                <w:szCs w:val="22"/>
                <w:lang w:val="en-GB"/>
              </w:rPr>
            </w:pPr>
            <w:r>
              <w:rPr>
                <w:b/>
                <w:sz w:val="22"/>
                <w:szCs w:val="22"/>
                <w:lang w:val="en-GB"/>
              </w:rPr>
              <w:t>Ελλάδα</w:t>
            </w:r>
          </w:p>
          <w:p w:rsidR="002F371A" w:rsidRDefault="002F371A">
            <w:pPr>
              <w:rPr>
                <w:snapToGrid w:val="0"/>
                <w:sz w:val="22"/>
                <w:szCs w:val="22"/>
                <w:lang w:val="en-GB"/>
              </w:rPr>
            </w:pPr>
            <w:r>
              <w:rPr>
                <w:snapToGrid w:val="0"/>
                <w:sz w:val="22"/>
                <w:szCs w:val="22"/>
                <w:lang w:val="en-GB"/>
              </w:rPr>
              <w:t>DEMO ABEE</w:t>
            </w:r>
          </w:p>
          <w:p w:rsidR="002F371A" w:rsidRDefault="002F371A">
            <w:pPr>
              <w:tabs>
                <w:tab w:val="left" w:pos="-720"/>
              </w:tabs>
              <w:suppressAutoHyphens/>
              <w:rPr>
                <w:sz w:val="22"/>
                <w:szCs w:val="22"/>
                <w:lang w:val="en-GB"/>
              </w:rPr>
            </w:pPr>
            <w:r>
              <w:rPr>
                <w:sz w:val="22"/>
                <w:szCs w:val="22"/>
                <w:lang w:val="en-GB"/>
              </w:rPr>
              <w:t>Τηλ: + 30 210 8161802</w:t>
            </w:r>
          </w:p>
          <w:p w:rsidR="002F371A" w:rsidRDefault="002F371A">
            <w:pPr>
              <w:tabs>
                <w:tab w:val="left" w:pos="-720"/>
              </w:tabs>
              <w:suppressAutoHyphens/>
              <w:rPr>
                <w:sz w:val="22"/>
                <w:szCs w:val="22"/>
                <w:lang w:val="en-GB"/>
              </w:rPr>
            </w:pPr>
          </w:p>
        </w:tc>
        <w:tc>
          <w:tcPr>
            <w:tcW w:w="4868" w:type="dxa"/>
            <w:gridSpan w:val="2"/>
            <w:hideMark/>
          </w:tcPr>
          <w:p w:rsidR="002F371A" w:rsidRDefault="002F371A">
            <w:pPr>
              <w:rPr>
                <w:sz w:val="22"/>
                <w:szCs w:val="22"/>
                <w:lang w:val="en-GB"/>
              </w:rPr>
            </w:pPr>
            <w:r>
              <w:rPr>
                <w:b/>
                <w:sz w:val="22"/>
                <w:szCs w:val="22"/>
                <w:lang w:val="en-GB"/>
              </w:rPr>
              <w:t>Österreich</w:t>
            </w:r>
          </w:p>
          <w:p w:rsidR="002F371A" w:rsidRDefault="002F371A">
            <w:pPr>
              <w:rPr>
                <w:sz w:val="22"/>
                <w:szCs w:val="22"/>
                <w:lang w:val="en-GB"/>
              </w:rPr>
            </w:pPr>
            <w:r>
              <w:rPr>
                <w:sz w:val="22"/>
                <w:szCs w:val="22"/>
                <w:lang w:val="en-GB"/>
              </w:rPr>
              <w:t>Chiesi Pharmaceuticals GmbH</w:t>
            </w:r>
          </w:p>
          <w:p w:rsidR="002F371A" w:rsidRDefault="002F371A">
            <w:pPr>
              <w:rPr>
                <w:sz w:val="22"/>
                <w:szCs w:val="22"/>
                <w:lang w:val="en-GB"/>
              </w:rPr>
            </w:pPr>
            <w:r>
              <w:rPr>
                <w:sz w:val="22"/>
                <w:szCs w:val="22"/>
                <w:lang w:val="en-GB"/>
              </w:rPr>
              <w:t>Tel: + 43 1 4073919</w:t>
            </w:r>
          </w:p>
        </w:tc>
      </w:tr>
      <w:tr w:rsidR="0069651A" w:rsidTr="002F371A">
        <w:trPr>
          <w:cantSplit/>
        </w:trPr>
        <w:tc>
          <w:tcPr>
            <w:tcW w:w="4855" w:type="dxa"/>
          </w:tcPr>
          <w:p w:rsidR="002F371A" w:rsidRPr="002F371A" w:rsidRDefault="002F371A">
            <w:pPr>
              <w:tabs>
                <w:tab w:val="left" w:pos="-720"/>
                <w:tab w:val="left" w:pos="4536"/>
              </w:tabs>
              <w:suppressAutoHyphens/>
              <w:rPr>
                <w:b/>
                <w:sz w:val="22"/>
                <w:szCs w:val="22"/>
                <w:lang w:val="es-ES"/>
              </w:rPr>
            </w:pPr>
            <w:r w:rsidRPr="002F371A">
              <w:rPr>
                <w:b/>
                <w:sz w:val="22"/>
                <w:szCs w:val="22"/>
                <w:lang w:val="es-ES"/>
              </w:rPr>
              <w:t>España</w:t>
            </w:r>
          </w:p>
          <w:p w:rsidR="002F371A" w:rsidRPr="002F371A" w:rsidRDefault="002F371A">
            <w:pPr>
              <w:rPr>
                <w:sz w:val="22"/>
                <w:szCs w:val="22"/>
                <w:lang w:val="es-ES"/>
              </w:rPr>
            </w:pPr>
            <w:r w:rsidRPr="002F371A">
              <w:rPr>
                <w:sz w:val="22"/>
                <w:szCs w:val="22"/>
                <w:lang w:val="es-ES"/>
              </w:rPr>
              <w:t>Chiesi España, S.A.U.</w:t>
            </w:r>
          </w:p>
          <w:p w:rsidR="002F371A" w:rsidRDefault="002F371A">
            <w:pPr>
              <w:rPr>
                <w:sz w:val="22"/>
                <w:szCs w:val="22"/>
                <w:lang w:val="en-GB"/>
              </w:rPr>
            </w:pPr>
            <w:r>
              <w:rPr>
                <w:sz w:val="22"/>
                <w:szCs w:val="22"/>
                <w:lang w:val="en-GB"/>
              </w:rPr>
              <w:t>Tel: + 34 934948000</w:t>
            </w:r>
          </w:p>
          <w:p w:rsidR="002F371A" w:rsidRDefault="002F371A">
            <w:pPr>
              <w:tabs>
                <w:tab w:val="left" w:pos="-720"/>
              </w:tabs>
              <w:suppressAutoHyphens/>
              <w:rPr>
                <w:sz w:val="22"/>
                <w:szCs w:val="22"/>
                <w:lang w:val="en-GB"/>
              </w:rPr>
            </w:pPr>
          </w:p>
        </w:tc>
        <w:tc>
          <w:tcPr>
            <w:tcW w:w="4868" w:type="dxa"/>
            <w:gridSpan w:val="2"/>
            <w:hideMark/>
          </w:tcPr>
          <w:p w:rsidR="002F371A" w:rsidRDefault="002F371A">
            <w:pPr>
              <w:tabs>
                <w:tab w:val="left" w:pos="-720"/>
              </w:tabs>
              <w:suppressAutoHyphens/>
              <w:rPr>
                <w:b/>
                <w:sz w:val="22"/>
                <w:szCs w:val="22"/>
                <w:lang w:val="it-CH"/>
              </w:rPr>
            </w:pPr>
            <w:r>
              <w:rPr>
                <w:b/>
                <w:sz w:val="22"/>
                <w:szCs w:val="22"/>
                <w:lang w:val="it-CH"/>
              </w:rPr>
              <w:t>Polska</w:t>
            </w:r>
          </w:p>
          <w:p w:rsidR="002F371A" w:rsidRDefault="002F371A">
            <w:pPr>
              <w:tabs>
                <w:tab w:val="left" w:pos="-720"/>
              </w:tabs>
              <w:suppressAutoHyphens/>
              <w:rPr>
                <w:bCs/>
                <w:sz w:val="22"/>
                <w:szCs w:val="22"/>
                <w:lang w:val="it-CH"/>
              </w:rPr>
            </w:pPr>
            <w:r>
              <w:rPr>
                <w:bCs/>
                <w:sz w:val="22"/>
                <w:szCs w:val="22"/>
                <w:lang w:val="it-CH"/>
              </w:rPr>
              <w:t>Chiesi Poland Sp. z.o.o.</w:t>
            </w:r>
          </w:p>
          <w:p w:rsidR="002F371A" w:rsidRDefault="002F371A">
            <w:pPr>
              <w:tabs>
                <w:tab w:val="left" w:pos="-720"/>
              </w:tabs>
              <w:suppressAutoHyphens/>
              <w:rPr>
                <w:sz w:val="22"/>
                <w:szCs w:val="22"/>
                <w:lang w:val="en-GB"/>
              </w:rPr>
            </w:pPr>
            <w:r>
              <w:rPr>
                <w:bCs/>
                <w:sz w:val="22"/>
                <w:szCs w:val="22"/>
                <w:lang w:val="it-CH"/>
              </w:rPr>
              <w:t>Tel.: + 48 22 620 1421</w:t>
            </w:r>
          </w:p>
        </w:tc>
      </w:tr>
      <w:tr w:rsidR="0069651A" w:rsidTr="002F371A">
        <w:trPr>
          <w:cantSplit/>
        </w:trPr>
        <w:tc>
          <w:tcPr>
            <w:tcW w:w="4855" w:type="dxa"/>
          </w:tcPr>
          <w:p w:rsidR="002F371A" w:rsidRDefault="002F371A">
            <w:pPr>
              <w:tabs>
                <w:tab w:val="left" w:pos="-720"/>
                <w:tab w:val="left" w:pos="4536"/>
              </w:tabs>
              <w:suppressAutoHyphens/>
              <w:rPr>
                <w:b/>
                <w:sz w:val="22"/>
                <w:szCs w:val="22"/>
                <w:lang w:val="it-IT"/>
              </w:rPr>
            </w:pPr>
            <w:r>
              <w:rPr>
                <w:b/>
                <w:sz w:val="22"/>
                <w:szCs w:val="22"/>
                <w:lang w:val="it-IT"/>
              </w:rPr>
              <w:t>France</w:t>
            </w:r>
          </w:p>
          <w:p w:rsidR="002F371A" w:rsidRDefault="002F371A">
            <w:pPr>
              <w:pStyle w:val="Default"/>
              <w:rPr>
                <w:sz w:val="22"/>
                <w:szCs w:val="22"/>
                <w:lang w:val="it-IT"/>
              </w:rPr>
            </w:pPr>
            <w:r>
              <w:rPr>
                <w:sz w:val="22"/>
                <w:szCs w:val="22"/>
                <w:lang w:val="it-IT"/>
              </w:rPr>
              <w:t xml:space="preserve">Chiesi S.A.S. </w:t>
            </w:r>
          </w:p>
          <w:p w:rsidR="002F371A" w:rsidRDefault="002F371A">
            <w:pPr>
              <w:rPr>
                <w:sz w:val="22"/>
                <w:szCs w:val="22"/>
                <w:lang w:val="en-GB"/>
              </w:rPr>
            </w:pPr>
            <w:r>
              <w:rPr>
                <w:sz w:val="22"/>
                <w:szCs w:val="22"/>
              </w:rPr>
              <w:t xml:space="preserve">Tél: + 33 1 47688899 </w:t>
            </w:r>
          </w:p>
          <w:p w:rsidR="002F371A" w:rsidRDefault="002F371A">
            <w:pPr>
              <w:rPr>
                <w:b/>
                <w:sz w:val="22"/>
                <w:szCs w:val="22"/>
                <w:lang w:val="en-GB"/>
              </w:rPr>
            </w:pPr>
          </w:p>
        </w:tc>
        <w:tc>
          <w:tcPr>
            <w:tcW w:w="4868" w:type="dxa"/>
            <w:gridSpan w:val="2"/>
            <w:hideMark/>
          </w:tcPr>
          <w:p w:rsidR="002F371A" w:rsidRDefault="002F371A">
            <w:pPr>
              <w:rPr>
                <w:sz w:val="22"/>
                <w:szCs w:val="22"/>
                <w:lang w:val="it-IT"/>
              </w:rPr>
            </w:pPr>
            <w:r>
              <w:rPr>
                <w:b/>
                <w:sz w:val="22"/>
                <w:szCs w:val="22"/>
                <w:lang w:val="it-IT"/>
              </w:rPr>
              <w:t>Portugal</w:t>
            </w:r>
          </w:p>
          <w:p w:rsidR="002F371A" w:rsidRDefault="002F371A">
            <w:pPr>
              <w:rPr>
                <w:sz w:val="22"/>
                <w:szCs w:val="22"/>
                <w:lang w:val="it-IT"/>
              </w:rPr>
            </w:pPr>
            <w:r>
              <w:rPr>
                <w:sz w:val="22"/>
                <w:szCs w:val="22"/>
                <w:lang w:val="it-IT"/>
              </w:rPr>
              <w:t>Chiesi Farmaceutici S.p.A.</w:t>
            </w:r>
          </w:p>
          <w:p w:rsidR="002F371A" w:rsidRDefault="002F371A">
            <w:pPr>
              <w:tabs>
                <w:tab w:val="left" w:pos="-720"/>
              </w:tabs>
              <w:suppressAutoHyphens/>
              <w:rPr>
                <w:sz w:val="22"/>
                <w:szCs w:val="22"/>
                <w:lang w:val="en-GB"/>
              </w:rPr>
            </w:pPr>
            <w:r>
              <w:rPr>
                <w:sz w:val="22"/>
                <w:szCs w:val="22"/>
                <w:lang w:val="en-GB"/>
              </w:rPr>
              <w:t>Tel: + 39 0521 2791</w:t>
            </w:r>
          </w:p>
        </w:tc>
      </w:tr>
      <w:tr w:rsidR="0069651A" w:rsidTr="002F371A">
        <w:trPr>
          <w:cantSplit/>
        </w:trPr>
        <w:tc>
          <w:tcPr>
            <w:tcW w:w="4855" w:type="dxa"/>
            <w:hideMark/>
          </w:tcPr>
          <w:p w:rsidR="002F371A" w:rsidRDefault="002F371A">
            <w:pPr>
              <w:tabs>
                <w:tab w:val="left" w:pos="-720"/>
                <w:tab w:val="left" w:pos="4536"/>
              </w:tabs>
              <w:suppressAutoHyphens/>
              <w:rPr>
                <w:b/>
                <w:noProof/>
                <w:sz w:val="22"/>
                <w:szCs w:val="22"/>
                <w:lang w:val="hr-HR"/>
              </w:rPr>
            </w:pPr>
            <w:r>
              <w:rPr>
                <w:b/>
                <w:noProof/>
                <w:sz w:val="22"/>
                <w:szCs w:val="22"/>
                <w:lang w:val="hr-HR"/>
              </w:rPr>
              <w:t>Hrvatska</w:t>
            </w:r>
          </w:p>
          <w:p w:rsidR="002F371A" w:rsidRDefault="002F371A">
            <w:pPr>
              <w:tabs>
                <w:tab w:val="left" w:pos="-720"/>
                <w:tab w:val="left" w:pos="4536"/>
              </w:tabs>
              <w:suppressAutoHyphens/>
              <w:rPr>
                <w:sz w:val="22"/>
                <w:szCs w:val="22"/>
                <w:lang w:val="hr-HR"/>
              </w:rPr>
            </w:pPr>
            <w:r>
              <w:rPr>
                <w:sz w:val="22"/>
                <w:szCs w:val="22"/>
                <w:lang w:val="hr-HR"/>
              </w:rPr>
              <w:t>Chiesi Pharmaceuticals GmbH</w:t>
            </w:r>
          </w:p>
          <w:p w:rsidR="002F371A" w:rsidRDefault="002F371A">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2F371A" w:rsidRDefault="002F371A">
            <w:pPr>
              <w:tabs>
                <w:tab w:val="left" w:pos="-720"/>
              </w:tabs>
              <w:suppressAutoHyphens/>
              <w:rPr>
                <w:b/>
                <w:sz w:val="22"/>
                <w:szCs w:val="22"/>
                <w:lang w:val="it-CH"/>
              </w:rPr>
            </w:pPr>
            <w:r>
              <w:rPr>
                <w:b/>
                <w:sz w:val="22"/>
                <w:szCs w:val="22"/>
                <w:lang w:val="it-CH"/>
              </w:rPr>
              <w:t>România</w:t>
            </w:r>
          </w:p>
          <w:p w:rsidR="002F371A" w:rsidRDefault="002F371A">
            <w:pPr>
              <w:tabs>
                <w:tab w:val="left" w:pos="-720"/>
              </w:tabs>
              <w:suppressAutoHyphens/>
              <w:rPr>
                <w:sz w:val="22"/>
                <w:szCs w:val="22"/>
                <w:lang w:val="it-CH"/>
              </w:rPr>
            </w:pPr>
            <w:r>
              <w:rPr>
                <w:sz w:val="22"/>
                <w:szCs w:val="22"/>
                <w:lang w:val="it-CH"/>
              </w:rPr>
              <w:t>Chiesi Romania S.R.L.</w:t>
            </w:r>
          </w:p>
          <w:p w:rsidR="002F371A" w:rsidRDefault="002F371A">
            <w:pPr>
              <w:tabs>
                <w:tab w:val="left" w:pos="-720"/>
              </w:tabs>
              <w:suppressAutoHyphens/>
              <w:rPr>
                <w:sz w:val="22"/>
                <w:szCs w:val="22"/>
                <w:lang w:val="en-GB"/>
              </w:rPr>
            </w:pPr>
            <w:r>
              <w:rPr>
                <w:sz w:val="22"/>
                <w:szCs w:val="22"/>
                <w:lang w:val="en-GB"/>
              </w:rPr>
              <w:t>Tel: + 40 212023642</w:t>
            </w:r>
          </w:p>
          <w:p w:rsidR="002F371A" w:rsidRDefault="002F371A">
            <w:pPr>
              <w:tabs>
                <w:tab w:val="left" w:pos="-720"/>
              </w:tabs>
              <w:suppressAutoHyphens/>
              <w:rPr>
                <w:sz w:val="22"/>
                <w:szCs w:val="22"/>
                <w:lang w:val="en-GB"/>
              </w:rPr>
            </w:pPr>
          </w:p>
        </w:tc>
      </w:tr>
      <w:tr w:rsidR="0069651A" w:rsidTr="002F371A">
        <w:trPr>
          <w:gridAfter w:val="1"/>
          <w:wAfter w:w="8" w:type="dxa"/>
          <w:cantSplit/>
        </w:trPr>
        <w:tc>
          <w:tcPr>
            <w:tcW w:w="4855" w:type="dxa"/>
          </w:tcPr>
          <w:p w:rsidR="002F371A" w:rsidRDefault="002F371A">
            <w:pPr>
              <w:rPr>
                <w:sz w:val="22"/>
                <w:szCs w:val="22"/>
                <w:lang w:val="it-IT"/>
              </w:rPr>
            </w:pPr>
            <w:r>
              <w:rPr>
                <w:b/>
                <w:sz w:val="22"/>
                <w:szCs w:val="22"/>
                <w:lang w:val="it-IT"/>
              </w:rPr>
              <w:t>Ireland</w:t>
            </w:r>
          </w:p>
          <w:p w:rsidR="002F371A" w:rsidRDefault="002F371A">
            <w:pPr>
              <w:rPr>
                <w:sz w:val="22"/>
                <w:szCs w:val="22"/>
                <w:lang w:val="it-IT"/>
              </w:rPr>
            </w:pPr>
            <w:r>
              <w:rPr>
                <w:sz w:val="22"/>
                <w:szCs w:val="22"/>
                <w:lang w:val="it-IT"/>
              </w:rPr>
              <w:t>Chiesi Farmaceutici S.p.A.</w:t>
            </w:r>
          </w:p>
          <w:p w:rsidR="002F371A" w:rsidRDefault="002F371A">
            <w:pPr>
              <w:tabs>
                <w:tab w:val="left" w:pos="-720"/>
              </w:tabs>
              <w:suppressAutoHyphens/>
              <w:rPr>
                <w:sz w:val="22"/>
                <w:szCs w:val="22"/>
                <w:lang w:val="en-GB"/>
              </w:rPr>
            </w:pPr>
            <w:r>
              <w:rPr>
                <w:sz w:val="22"/>
                <w:szCs w:val="22"/>
                <w:lang w:val="en-GB"/>
              </w:rPr>
              <w:t>Tel: + 39 0521 2791</w:t>
            </w:r>
          </w:p>
          <w:p w:rsidR="002F371A" w:rsidRDefault="002F371A">
            <w:pPr>
              <w:tabs>
                <w:tab w:val="left" w:pos="-720"/>
              </w:tabs>
              <w:suppressAutoHyphens/>
              <w:rPr>
                <w:sz w:val="22"/>
                <w:szCs w:val="22"/>
                <w:lang w:val="en-GB"/>
              </w:rPr>
            </w:pPr>
          </w:p>
        </w:tc>
        <w:tc>
          <w:tcPr>
            <w:tcW w:w="4860" w:type="dxa"/>
            <w:hideMark/>
          </w:tcPr>
          <w:p w:rsidR="002F371A" w:rsidRDefault="002F371A">
            <w:pPr>
              <w:rPr>
                <w:sz w:val="22"/>
                <w:szCs w:val="22"/>
                <w:lang w:val="it-CH"/>
              </w:rPr>
            </w:pPr>
            <w:r>
              <w:rPr>
                <w:b/>
                <w:sz w:val="22"/>
                <w:szCs w:val="22"/>
                <w:lang w:val="it-CH"/>
              </w:rPr>
              <w:t>Slovenija</w:t>
            </w:r>
          </w:p>
          <w:p w:rsidR="002F371A" w:rsidRDefault="002F371A">
            <w:pPr>
              <w:rPr>
                <w:sz w:val="22"/>
                <w:szCs w:val="22"/>
                <w:lang w:val="it-CH"/>
              </w:rPr>
            </w:pPr>
            <w:r>
              <w:rPr>
                <w:bCs/>
                <w:sz w:val="22"/>
                <w:szCs w:val="22"/>
                <w:lang w:val="it-CH"/>
              </w:rPr>
              <w:t>Chiesi Slovenija d.o.o.</w:t>
            </w:r>
          </w:p>
          <w:p w:rsidR="002F371A" w:rsidRDefault="002F371A">
            <w:pPr>
              <w:tabs>
                <w:tab w:val="left" w:pos="-720"/>
              </w:tabs>
              <w:suppressAutoHyphens/>
              <w:rPr>
                <w:sz w:val="22"/>
                <w:szCs w:val="22"/>
                <w:lang w:val="en-GB"/>
              </w:rPr>
            </w:pPr>
            <w:r>
              <w:rPr>
                <w:sz w:val="22"/>
                <w:szCs w:val="22"/>
                <w:lang w:val="en-GB"/>
              </w:rPr>
              <w:t>Tel: + 386-1-43 00 901</w:t>
            </w:r>
          </w:p>
        </w:tc>
      </w:tr>
      <w:tr w:rsidR="0069651A" w:rsidTr="002F371A">
        <w:trPr>
          <w:cantSplit/>
        </w:trPr>
        <w:tc>
          <w:tcPr>
            <w:tcW w:w="4855" w:type="dxa"/>
          </w:tcPr>
          <w:p w:rsidR="002F371A" w:rsidRDefault="002F371A">
            <w:pPr>
              <w:rPr>
                <w:b/>
                <w:sz w:val="22"/>
                <w:szCs w:val="22"/>
                <w:lang w:val="en-GB"/>
              </w:rPr>
            </w:pPr>
            <w:r>
              <w:rPr>
                <w:b/>
                <w:sz w:val="22"/>
                <w:szCs w:val="22"/>
                <w:lang w:val="en-GB"/>
              </w:rPr>
              <w:t>Ísland</w:t>
            </w:r>
          </w:p>
          <w:p w:rsidR="002F371A" w:rsidRDefault="002F371A">
            <w:pPr>
              <w:rPr>
                <w:sz w:val="22"/>
                <w:szCs w:val="22"/>
                <w:lang w:val="en-GB"/>
              </w:rPr>
            </w:pPr>
            <w:r>
              <w:rPr>
                <w:sz w:val="22"/>
                <w:szCs w:val="22"/>
                <w:lang w:val="en-GB"/>
              </w:rPr>
              <w:t>Chiesi Pharma AB</w:t>
            </w:r>
          </w:p>
          <w:p w:rsidR="002F371A" w:rsidRDefault="002F371A">
            <w:pPr>
              <w:rPr>
                <w:sz w:val="22"/>
                <w:szCs w:val="22"/>
                <w:lang w:val="en-GB"/>
              </w:rPr>
            </w:pPr>
            <w:r>
              <w:rPr>
                <w:sz w:val="22"/>
                <w:szCs w:val="22"/>
                <w:lang w:val="en-GB"/>
              </w:rPr>
              <w:t>Sími: +46 8 753 35 20</w:t>
            </w:r>
          </w:p>
          <w:p w:rsidR="002F371A" w:rsidRDefault="002F371A">
            <w:pPr>
              <w:rPr>
                <w:b/>
                <w:sz w:val="22"/>
                <w:szCs w:val="22"/>
                <w:lang w:val="en-GB"/>
              </w:rPr>
            </w:pPr>
          </w:p>
        </w:tc>
        <w:tc>
          <w:tcPr>
            <w:tcW w:w="4868" w:type="dxa"/>
            <w:gridSpan w:val="2"/>
            <w:hideMark/>
          </w:tcPr>
          <w:p w:rsidR="002F371A" w:rsidRDefault="002F371A">
            <w:pPr>
              <w:tabs>
                <w:tab w:val="left" w:pos="-720"/>
              </w:tabs>
              <w:suppressAutoHyphens/>
              <w:rPr>
                <w:b/>
                <w:sz w:val="22"/>
                <w:szCs w:val="22"/>
                <w:lang w:val="en-GB"/>
              </w:rPr>
            </w:pPr>
            <w:r>
              <w:rPr>
                <w:b/>
                <w:sz w:val="22"/>
                <w:szCs w:val="22"/>
                <w:lang w:val="en-GB"/>
              </w:rPr>
              <w:t>Slovenská republika</w:t>
            </w:r>
          </w:p>
          <w:p w:rsidR="002F371A" w:rsidRDefault="002F371A">
            <w:pPr>
              <w:spacing w:line="260" w:lineRule="atLeast"/>
              <w:rPr>
                <w:sz w:val="22"/>
                <w:szCs w:val="22"/>
                <w:lang w:val="en-GB"/>
              </w:rPr>
            </w:pPr>
            <w:r>
              <w:rPr>
                <w:bCs/>
                <w:sz w:val="22"/>
                <w:szCs w:val="22"/>
                <w:lang w:val="en-GB"/>
              </w:rPr>
              <w:t>Chiesi Slovakia s.r.o.</w:t>
            </w:r>
          </w:p>
          <w:p w:rsidR="002F371A" w:rsidRDefault="002F371A">
            <w:pPr>
              <w:tabs>
                <w:tab w:val="left" w:pos="-720"/>
              </w:tabs>
              <w:suppressAutoHyphens/>
              <w:rPr>
                <w:b/>
                <w:sz w:val="22"/>
                <w:szCs w:val="22"/>
                <w:lang w:val="en-GB"/>
              </w:rPr>
            </w:pPr>
            <w:r>
              <w:rPr>
                <w:sz w:val="22"/>
                <w:szCs w:val="22"/>
                <w:lang w:val="en-GB"/>
              </w:rPr>
              <w:t>Tel: + 421 259300060</w:t>
            </w:r>
          </w:p>
        </w:tc>
      </w:tr>
      <w:tr w:rsidR="0069651A" w:rsidTr="002F371A">
        <w:trPr>
          <w:cantSplit/>
        </w:trPr>
        <w:tc>
          <w:tcPr>
            <w:tcW w:w="4855" w:type="dxa"/>
          </w:tcPr>
          <w:p w:rsidR="002F371A" w:rsidRDefault="002F371A">
            <w:pPr>
              <w:rPr>
                <w:sz w:val="22"/>
                <w:szCs w:val="22"/>
                <w:lang w:val="it-CH"/>
              </w:rPr>
            </w:pPr>
            <w:r>
              <w:rPr>
                <w:b/>
                <w:sz w:val="22"/>
                <w:szCs w:val="22"/>
                <w:lang w:val="it-CH"/>
              </w:rPr>
              <w:t>Italia</w:t>
            </w:r>
          </w:p>
          <w:p w:rsidR="002F371A" w:rsidRDefault="002F371A">
            <w:pPr>
              <w:rPr>
                <w:sz w:val="22"/>
                <w:szCs w:val="22"/>
                <w:lang w:val="it-CH"/>
              </w:rPr>
            </w:pPr>
            <w:r>
              <w:rPr>
                <w:sz w:val="22"/>
                <w:szCs w:val="22"/>
                <w:lang w:val="it-CH"/>
              </w:rPr>
              <w:t>Chiesi Italia S.p.A.</w:t>
            </w:r>
          </w:p>
          <w:p w:rsidR="002F371A" w:rsidRDefault="002F371A">
            <w:pPr>
              <w:rPr>
                <w:sz w:val="22"/>
                <w:szCs w:val="22"/>
                <w:lang w:val="en-GB"/>
              </w:rPr>
            </w:pPr>
            <w:r>
              <w:rPr>
                <w:sz w:val="22"/>
                <w:szCs w:val="22"/>
                <w:lang w:val="en-GB"/>
              </w:rPr>
              <w:t>Tel: + 39 0521 2791</w:t>
            </w:r>
          </w:p>
          <w:p w:rsidR="002F371A" w:rsidRDefault="002F371A">
            <w:pPr>
              <w:rPr>
                <w:b/>
                <w:sz w:val="22"/>
                <w:szCs w:val="22"/>
                <w:lang w:val="en-GB"/>
              </w:rPr>
            </w:pPr>
          </w:p>
        </w:tc>
        <w:tc>
          <w:tcPr>
            <w:tcW w:w="4868" w:type="dxa"/>
            <w:gridSpan w:val="2"/>
            <w:hideMark/>
          </w:tcPr>
          <w:p w:rsidR="002F371A" w:rsidRDefault="002F371A">
            <w:pPr>
              <w:tabs>
                <w:tab w:val="left" w:pos="-720"/>
                <w:tab w:val="left" w:pos="4536"/>
              </w:tabs>
              <w:suppressAutoHyphens/>
              <w:rPr>
                <w:sz w:val="22"/>
                <w:szCs w:val="22"/>
                <w:lang w:val="it-IT"/>
              </w:rPr>
            </w:pPr>
            <w:r>
              <w:rPr>
                <w:b/>
                <w:sz w:val="22"/>
                <w:szCs w:val="22"/>
                <w:lang w:val="it-IT"/>
              </w:rPr>
              <w:t>Suomi/Finland</w:t>
            </w:r>
          </w:p>
          <w:p w:rsidR="002F371A" w:rsidRDefault="002F371A">
            <w:pPr>
              <w:rPr>
                <w:sz w:val="22"/>
                <w:szCs w:val="22"/>
                <w:lang w:val="it-IT"/>
              </w:rPr>
            </w:pPr>
            <w:r>
              <w:rPr>
                <w:sz w:val="22"/>
                <w:szCs w:val="22"/>
                <w:lang w:val="it-IT"/>
              </w:rPr>
              <w:t>Chiesi Pharma AB</w:t>
            </w:r>
          </w:p>
          <w:p w:rsidR="002F371A" w:rsidRDefault="002F371A">
            <w:pPr>
              <w:tabs>
                <w:tab w:val="left" w:pos="-720"/>
              </w:tabs>
              <w:suppressAutoHyphens/>
              <w:rPr>
                <w:b/>
                <w:sz w:val="22"/>
                <w:szCs w:val="22"/>
                <w:lang w:val="it-IT"/>
              </w:rPr>
            </w:pPr>
            <w:r>
              <w:rPr>
                <w:sz w:val="22"/>
                <w:szCs w:val="22"/>
                <w:lang w:val="it-IT"/>
              </w:rPr>
              <w:t>Puh/Tel: +46 8 753 35 20</w:t>
            </w:r>
          </w:p>
        </w:tc>
      </w:tr>
      <w:tr w:rsidR="0069651A" w:rsidTr="002F371A">
        <w:trPr>
          <w:cantSplit/>
        </w:trPr>
        <w:tc>
          <w:tcPr>
            <w:tcW w:w="4855" w:type="dxa"/>
          </w:tcPr>
          <w:p w:rsidR="002F371A" w:rsidRDefault="002F371A">
            <w:pPr>
              <w:rPr>
                <w:b/>
                <w:sz w:val="22"/>
                <w:szCs w:val="22"/>
                <w:lang w:val="en-GB"/>
              </w:rPr>
            </w:pPr>
            <w:r>
              <w:rPr>
                <w:b/>
                <w:sz w:val="22"/>
                <w:szCs w:val="22"/>
                <w:lang w:val="en-GB"/>
              </w:rPr>
              <w:t>Κύπρος</w:t>
            </w:r>
          </w:p>
          <w:p w:rsidR="002F371A" w:rsidRDefault="002F371A">
            <w:pPr>
              <w:rPr>
                <w:sz w:val="22"/>
                <w:szCs w:val="22"/>
                <w:lang w:val="en-GB"/>
              </w:rPr>
            </w:pPr>
            <w:r>
              <w:rPr>
                <w:sz w:val="22"/>
                <w:szCs w:val="22"/>
                <w:lang w:val="en-GB"/>
              </w:rPr>
              <w:t>The Star Medicines Importers Co. Ltd.</w:t>
            </w:r>
          </w:p>
          <w:p w:rsidR="002F371A" w:rsidRDefault="002F371A">
            <w:pPr>
              <w:rPr>
                <w:sz w:val="22"/>
                <w:szCs w:val="22"/>
                <w:lang w:val="en-GB" w:eastAsia="en-CA"/>
              </w:rPr>
            </w:pPr>
            <w:r>
              <w:rPr>
                <w:sz w:val="22"/>
                <w:szCs w:val="22"/>
                <w:lang w:val="en-GB"/>
              </w:rPr>
              <w:t xml:space="preserve">Τηλ: + </w:t>
            </w:r>
            <w:r>
              <w:rPr>
                <w:sz w:val="22"/>
                <w:szCs w:val="22"/>
                <w:lang w:val="en-GB" w:eastAsia="en-CA"/>
              </w:rPr>
              <w:t>357 25 371056</w:t>
            </w:r>
          </w:p>
          <w:p w:rsidR="002F371A" w:rsidRDefault="002F371A">
            <w:pPr>
              <w:rPr>
                <w:b/>
                <w:sz w:val="22"/>
                <w:szCs w:val="22"/>
                <w:lang w:val="en-GB"/>
              </w:rPr>
            </w:pPr>
          </w:p>
        </w:tc>
        <w:tc>
          <w:tcPr>
            <w:tcW w:w="4868" w:type="dxa"/>
            <w:gridSpan w:val="2"/>
            <w:hideMark/>
          </w:tcPr>
          <w:p w:rsidR="002F371A" w:rsidRDefault="002F371A">
            <w:pPr>
              <w:tabs>
                <w:tab w:val="left" w:pos="-720"/>
                <w:tab w:val="left" w:pos="4536"/>
              </w:tabs>
              <w:suppressAutoHyphens/>
              <w:rPr>
                <w:b/>
                <w:sz w:val="22"/>
                <w:szCs w:val="22"/>
                <w:lang w:val="en-GB"/>
              </w:rPr>
            </w:pPr>
            <w:r>
              <w:rPr>
                <w:b/>
                <w:sz w:val="22"/>
                <w:szCs w:val="22"/>
                <w:lang w:val="en-GB"/>
              </w:rPr>
              <w:t>Sverige</w:t>
            </w:r>
          </w:p>
          <w:p w:rsidR="002F371A" w:rsidRDefault="002F371A">
            <w:pPr>
              <w:rPr>
                <w:sz w:val="22"/>
                <w:szCs w:val="22"/>
                <w:lang w:val="en-GB"/>
              </w:rPr>
            </w:pPr>
            <w:r>
              <w:rPr>
                <w:sz w:val="22"/>
                <w:szCs w:val="22"/>
                <w:lang w:val="en-GB"/>
              </w:rPr>
              <w:t>Chiesi Pharma AB</w:t>
            </w:r>
          </w:p>
          <w:p w:rsidR="002F371A" w:rsidRDefault="002F371A">
            <w:pPr>
              <w:tabs>
                <w:tab w:val="left" w:pos="-720"/>
                <w:tab w:val="left" w:pos="4536"/>
              </w:tabs>
              <w:suppressAutoHyphens/>
              <w:rPr>
                <w:b/>
                <w:sz w:val="22"/>
                <w:szCs w:val="22"/>
                <w:lang w:val="en-GB"/>
              </w:rPr>
            </w:pPr>
            <w:r>
              <w:rPr>
                <w:sz w:val="22"/>
                <w:szCs w:val="22"/>
                <w:lang w:val="en-GB"/>
              </w:rPr>
              <w:t>Tel: +46 8 753 35 20</w:t>
            </w:r>
          </w:p>
        </w:tc>
      </w:tr>
      <w:tr w:rsidR="0069651A" w:rsidTr="002F371A">
        <w:trPr>
          <w:cantSplit/>
        </w:trPr>
        <w:tc>
          <w:tcPr>
            <w:tcW w:w="4855" w:type="dxa"/>
            <w:hideMark/>
          </w:tcPr>
          <w:p w:rsidR="002F371A" w:rsidRDefault="002F371A">
            <w:pPr>
              <w:rPr>
                <w:b/>
                <w:sz w:val="22"/>
                <w:szCs w:val="22"/>
                <w:lang w:val="en-GB"/>
              </w:rPr>
            </w:pPr>
            <w:r>
              <w:rPr>
                <w:b/>
                <w:sz w:val="22"/>
                <w:szCs w:val="22"/>
                <w:lang w:val="en-GB"/>
              </w:rPr>
              <w:t>Latvija</w:t>
            </w:r>
          </w:p>
          <w:p w:rsidR="002F371A" w:rsidRDefault="002F371A">
            <w:pPr>
              <w:rPr>
                <w:sz w:val="22"/>
                <w:szCs w:val="22"/>
                <w:lang w:val="en-GB"/>
              </w:rPr>
            </w:pPr>
            <w:r>
              <w:rPr>
                <w:sz w:val="22"/>
                <w:szCs w:val="22"/>
                <w:lang w:val="en-GB"/>
              </w:rPr>
              <w:t>Chiesi Pharmaceuticals GmbH</w:t>
            </w:r>
          </w:p>
          <w:p w:rsidR="002F371A" w:rsidRPr="002F371A" w:rsidRDefault="002F371A">
            <w:pPr>
              <w:rPr>
                <w:sz w:val="22"/>
                <w:szCs w:val="22"/>
              </w:rPr>
            </w:pPr>
            <w:r>
              <w:rPr>
                <w:sz w:val="22"/>
                <w:szCs w:val="22"/>
                <w:lang w:val="en-GB"/>
              </w:rPr>
              <w:t>Tel: + 43 1 4073919</w:t>
            </w:r>
          </w:p>
        </w:tc>
        <w:tc>
          <w:tcPr>
            <w:tcW w:w="4868" w:type="dxa"/>
            <w:gridSpan w:val="2"/>
            <w:hideMark/>
          </w:tcPr>
          <w:p w:rsidR="002F371A" w:rsidRDefault="002F371A">
            <w:pPr>
              <w:tabs>
                <w:tab w:val="left" w:pos="-720"/>
                <w:tab w:val="left" w:pos="4536"/>
              </w:tabs>
              <w:suppressAutoHyphens/>
              <w:rPr>
                <w:b/>
                <w:sz w:val="22"/>
                <w:szCs w:val="22"/>
                <w:lang w:val="en-GB"/>
              </w:rPr>
            </w:pPr>
            <w:r>
              <w:rPr>
                <w:b/>
                <w:sz w:val="22"/>
                <w:szCs w:val="22"/>
                <w:lang w:val="en-GB"/>
              </w:rPr>
              <w:t>United Kingdom</w:t>
            </w:r>
          </w:p>
          <w:p w:rsidR="002F371A" w:rsidRDefault="002F371A">
            <w:pPr>
              <w:pStyle w:val="Default"/>
              <w:rPr>
                <w:sz w:val="22"/>
                <w:szCs w:val="22"/>
              </w:rPr>
            </w:pPr>
            <w:r>
              <w:rPr>
                <w:sz w:val="22"/>
                <w:szCs w:val="22"/>
              </w:rPr>
              <w:t xml:space="preserve">Chiesi Ltd </w:t>
            </w:r>
          </w:p>
          <w:p w:rsidR="002F371A" w:rsidRDefault="002F371A">
            <w:pPr>
              <w:rPr>
                <w:sz w:val="22"/>
                <w:szCs w:val="22"/>
                <w:lang w:val="en-GB"/>
              </w:rPr>
            </w:pPr>
            <w:r>
              <w:rPr>
                <w:sz w:val="22"/>
                <w:szCs w:val="22"/>
              </w:rPr>
              <w:t xml:space="preserve">Tel: + 44 (0)161 488 5555 </w:t>
            </w:r>
          </w:p>
        </w:tc>
      </w:tr>
    </w:tbl>
    <w:p w:rsidR="00B17194" w:rsidRDefault="00B17194" w:rsidP="00B17194">
      <w:pPr>
        <w:numPr>
          <w:ilvl w:val="12"/>
          <w:numId w:val="0"/>
        </w:numPr>
        <w:ind w:right="-2"/>
        <w:outlineLvl w:val="0"/>
        <w:rPr>
          <w:bCs/>
          <w:sz w:val="22"/>
          <w:szCs w:val="22"/>
        </w:rPr>
      </w:pPr>
    </w:p>
    <w:p w:rsidR="002F371A" w:rsidRDefault="002F371A" w:rsidP="00B17194">
      <w:pPr>
        <w:numPr>
          <w:ilvl w:val="12"/>
          <w:numId w:val="0"/>
        </w:numPr>
        <w:ind w:right="-2"/>
        <w:outlineLvl w:val="0"/>
        <w:rPr>
          <w:bCs/>
          <w:sz w:val="22"/>
          <w:szCs w:val="22"/>
        </w:rPr>
      </w:pPr>
    </w:p>
    <w:p w:rsidR="00A02365" w:rsidRPr="002A278F" w:rsidRDefault="000C69EF" w:rsidP="006C1D7E">
      <w:pPr>
        <w:numPr>
          <w:ilvl w:val="12"/>
          <w:numId w:val="0"/>
        </w:numPr>
        <w:ind w:right="-2"/>
        <w:rPr>
          <w:sz w:val="22"/>
          <w:szCs w:val="22"/>
          <w:lang w:val="es-ES"/>
        </w:rPr>
      </w:pPr>
      <w:r w:rsidRPr="002A278F">
        <w:rPr>
          <w:b/>
          <w:noProof/>
          <w:sz w:val="22"/>
          <w:szCs w:val="22"/>
          <w:lang w:val="es-ES_tradnl"/>
        </w:rPr>
        <w:t xml:space="preserve">Fecha de la última revisión de </w:t>
      </w:r>
      <w:r w:rsidRPr="002A278F">
        <w:rPr>
          <w:b/>
          <w:sz w:val="22"/>
          <w:szCs w:val="22"/>
          <w:lang w:val="es-ES"/>
        </w:rPr>
        <w:t>e</w:t>
      </w:r>
      <w:r w:rsidR="00A02365" w:rsidRPr="002A278F">
        <w:rPr>
          <w:b/>
          <w:sz w:val="22"/>
          <w:szCs w:val="22"/>
          <w:lang w:val="es-ES"/>
        </w:rPr>
        <w:t>ste prospecto</w:t>
      </w:r>
      <w:r w:rsidR="006C1D7E" w:rsidRPr="002A278F">
        <w:rPr>
          <w:b/>
          <w:sz w:val="22"/>
          <w:szCs w:val="22"/>
          <w:lang w:val="es-ES"/>
        </w:rPr>
        <w:t>:</w:t>
      </w:r>
    </w:p>
    <w:p w:rsidR="006829D2" w:rsidRPr="002A278F" w:rsidRDefault="006829D2">
      <w:pPr>
        <w:suppressAutoHyphens/>
        <w:jc w:val="center"/>
        <w:rPr>
          <w:b/>
          <w:sz w:val="22"/>
          <w:szCs w:val="22"/>
          <w:lang w:val="es-ES"/>
        </w:rPr>
      </w:pPr>
    </w:p>
    <w:p w:rsidR="006829D2" w:rsidRPr="002A278F" w:rsidRDefault="006829D2" w:rsidP="006829D2">
      <w:pPr>
        <w:suppressAutoHyphens/>
        <w:rPr>
          <w:b/>
          <w:sz w:val="22"/>
          <w:szCs w:val="22"/>
          <w:lang w:val="es-ES"/>
        </w:rPr>
      </w:pPr>
      <w:r w:rsidRPr="002A278F">
        <w:rPr>
          <w:sz w:val="22"/>
          <w:szCs w:val="22"/>
          <w:lang w:val="es-ES"/>
        </w:rPr>
        <w:t>La información detallada de este medicamento está disponible en la página web de la Agencia Europea de Medicamentos http://www.ema.europa.eu</w:t>
      </w:r>
      <w:r w:rsidR="002978B9" w:rsidRPr="002A278F">
        <w:rPr>
          <w:sz w:val="22"/>
          <w:szCs w:val="22"/>
          <w:lang w:val="es-ES"/>
        </w:rPr>
        <w:t>.</w:t>
      </w:r>
    </w:p>
    <w:p w:rsidR="00A02365" w:rsidRPr="002A278F" w:rsidRDefault="00A02365" w:rsidP="00A340C8">
      <w:pPr>
        <w:suppressAutoHyphens/>
        <w:jc w:val="center"/>
        <w:rPr>
          <w:b/>
          <w:sz w:val="22"/>
          <w:szCs w:val="22"/>
          <w:lang w:val="es-ES"/>
        </w:rPr>
      </w:pPr>
      <w:r w:rsidRPr="002A278F">
        <w:rPr>
          <w:b/>
          <w:sz w:val="22"/>
          <w:szCs w:val="22"/>
          <w:lang w:val="es-ES"/>
        </w:rPr>
        <w:br w:type="page"/>
      </w:r>
      <w:bookmarkStart w:id="1" w:name="OLE_LINK5"/>
      <w:r w:rsidRPr="002A278F">
        <w:rPr>
          <w:b/>
          <w:sz w:val="22"/>
          <w:szCs w:val="22"/>
          <w:lang w:val="es-ES"/>
        </w:rPr>
        <w:t>P</w:t>
      </w:r>
      <w:r w:rsidR="00A340C8" w:rsidRPr="002A278F">
        <w:rPr>
          <w:b/>
          <w:sz w:val="22"/>
          <w:szCs w:val="22"/>
          <w:lang w:val="es-ES"/>
        </w:rPr>
        <w:t>rospecto</w:t>
      </w:r>
      <w:r w:rsidRPr="002A278F">
        <w:rPr>
          <w:b/>
          <w:sz w:val="22"/>
          <w:szCs w:val="22"/>
          <w:lang w:val="es-ES"/>
        </w:rPr>
        <w:t xml:space="preserve">: </w:t>
      </w:r>
      <w:r w:rsidR="00A340C8" w:rsidRPr="002A278F">
        <w:rPr>
          <w:b/>
          <w:sz w:val="22"/>
          <w:szCs w:val="22"/>
          <w:lang w:val="es-ES"/>
        </w:rPr>
        <w:t>información para el usuario</w:t>
      </w:r>
    </w:p>
    <w:p w:rsidR="00A02365" w:rsidRPr="002A278F" w:rsidRDefault="00A02365">
      <w:pPr>
        <w:suppressAutoHyphens/>
        <w:jc w:val="center"/>
        <w:rPr>
          <w:b/>
          <w:sz w:val="22"/>
          <w:szCs w:val="22"/>
          <w:lang w:val="es-ES"/>
        </w:rPr>
      </w:pPr>
    </w:p>
    <w:p w:rsidR="00A02365" w:rsidRPr="002A278F" w:rsidRDefault="00A02365">
      <w:pPr>
        <w:suppressAutoHyphens/>
        <w:jc w:val="center"/>
        <w:rPr>
          <w:b/>
          <w:sz w:val="22"/>
          <w:szCs w:val="22"/>
          <w:lang w:val="es-ES"/>
        </w:rPr>
      </w:pPr>
      <w:r w:rsidRPr="002A278F">
        <w:rPr>
          <w:b/>
          <w:sz w:val="22"/>
          <w:szCs w:val="22"/>
          <w:lang w:val="es-ES"/>
        </w:rPr>
        <w:t>Ferriprox 100 mg/ml solución oral</w:t>
      </w:r>
    </w:p>
    <w:p w:rsidR="00A02365" w:rsidRPr="002A278F" w:rsidRDefault="005A6902">
      <w:pPr>
        <w:suppressAutoHyphens/>
        <w:jc w:val="center"/>
        <w:rPr>
          <w:sz w:val="22"/>
          <w:szCs w:val="22"/>
          <w:lang w:val="es-ES"/>
        </w:rPr>
      </w:pPr>
      <w:r>
        <w:rPr>
          <w:sz w:val="22"/>
          <w:szCs w:val="22"/>
          <w:lang w:val="es-ES"/>
        </w:rPr>
        <w:t>d</w:t>
      </w:r>
      <w:r w:rsidR="00A02365" w:rsidRPr="002A278F">
        <w:rPr>
          <w:sz w:val="22"/>
          <w:szCs w:val="22"/>
          <w:lang w:val="es-ES"/>
        </w:rPr>
        <w:t>eferiprona</w:t>
      </w:r>
    </w:p>
    <w:p w:rsidR="00A02365" w:rsidRPr="002A278F" w:rsidRDefault="00A02365">
      <w:pPr>
        <w:suppressAutoHyphens/>
        <w:jc w:val="center"/>
        <w:rPr>
          <w:sz w:val="22"/>
          <w:szCs w:val="22"/>
          <w:lang w:val="es-ES"/>
        </w:rPr>
      </w:pPr>
    </w:p>
    <w:p w:rsidR="00A02365" w:rsidRPr="002A278F" w:rsidRDefault="00A02365" w:rsidP="009147E0">
      <w:pPr>
        <w:ind w:right="-2"/>
        <w:rPr>
          <w:b/>
          <w:sz w:val="22"/>
          <w:szCs w:val="22"/>
          <w:lang w:val="es-ES"/>
        </w:rPr>
      </w:pPr>
      <w:r w:rsidRPr="002A278F">
        <w:rPr>
          <w:b/>
          <w:sz w:val="22"/>
          <w:szCs w:val="22"/>
          <w:lang w:val="es-ES"/>
        </w:rPr>
        <w:t>Lea todo el prospecto detenidamente antes de empezar a tomar e</w:t>
      </w:r>
      <w:r w:rsidR="009147E0" w:rsidRPr="002A278F">
        <w:rPr>
          <w:b/>
          <w:sz w:val="22"/>
          <w:szCs w:val="22"/>
          <w:lang w:val="es-ES"/>
        </w:rPr>
        <w:t>ste</w:t>
      </w:r>
      <w:r w:rsidRPr="002A278F">
        <w:rPr>
          <w:b/>
          <w:sz w:val="22"/>
          <w:szCs w:val="22"/>
          <w:lang w:val="es-ES"/>
        </w:rPr>
        <w:t xml:space="preserve"> medicamento</w:t>
      </w:r>
      <w:r w:rsidR="009147E0" w:rsidRPr="002A278F">
        <w:rPr>
          <w:b/>
          <w:sz w:val="22"/>
          <w:szCs w:val="22"/>
          <w:lang w:val="es-ES"/>
        </w:rPr>
        <w:t>, porque contiene información importante para usted</w:t>
      </w:r>
      <w:r w:rsidRPr="002A278F">
        <w:rPr>
          <w:b/>
          <w:sz w:val="22"/>
          <w:szCs w:val="22"/>
          <w:lang w:val="es-ES"/>
        </w:rPr>
        <w:t>.</w:t>
      </w:r>
    </w:p>
    <w:p w:rsidR="00A02365" w:rsidRPr="002A278F" w:rsidRDefault="00A02365" w:rsidP="00915D37">
      <w:pPr>
        <w:numPr>
          <w:ilvl w:val="0"/>
          <w:numId w:val="2"/>
        </w:numPr>
        <w:ind w:left="720" w:hanging="720"/>
        <w:rPr>
          <w:sz w:val="22"/>
          <w:szCs w:val="22"/>
          <w:lang w:val="es-ES"/>
        </w:rPr>
      </w:pPr>
      <w:r w:rsidRPr="002A278F">
        <w:rPr>
          <w:sz w:val="22"/>
          <w:szCs w:val="22"/>
          <w:lang w:val="es-ES"/>
        </w:rPr>
        <w:t>Conserve este prospecto, ya que puede tener que volver a leerlo.</w:t>
      </w:r>
    </w:p>
    <w:p w:rsidR="00A02365" w:rsidRPr="002A278F" w:rsidRDefault="00A02365" w:rsidP="00915D37">
      <w:pPr>
        <w:numPr>
          <w:ilvl w:val="0"/>
          <w:numId w:val="2"/>
        </w:numPr>
        <w:ind w:left="720" w:hanging="720"/>
        <w:rPr>
          <w:sz w:val="22"/>
          <w:szCs w:val="22"/>
          <w:lang w:val="es-ES"/>
        </w:rPr>
      </w:pPr>
      <w:r w:rsidRPr="002A278F">
        <w:rPr>
          <w:sz w:val="22"/>
          <w:szCs w:val="22"/>
          <w:lang w:val="es-ES"/>
        </w:rPr>
        <w:t>Si tiene alguna duda, consulte a su médico o farmacéutico.</w:t>
      </w:r>
    </w:p>
    <w:p w:rsidR="00A02365" w:rsidRPr="002A278F" w:rsidRDefault="00A02365" w:rsidP="00915D37">
      <w:pPr>
        <w:numPr>
          <w:ilvl w:val="0"/>
          <w:numId w:val="2"/>
        </w:numPr>
        <w:ind w:left="720" w:hanging="720"/>
        <w:rPr>
          <w:sz w:val="22"/>
          <w:szCs w:val="22"/>
          <w:lang w:val="es-ES"/>
        </w:rPr>
      </w:pPr>
      <w:r w:rsidRPr="002A278F">
        <w:rPr>
          <w:sz w:val="22"/>
          <w:szCs w:val="22"/>
          <w:lang w:val="es-ES"/>
        </w:rPr>
        <w:t xml:space="preserve">Este medicamento se le ha recetado </w:t>
      </w:r>
      <w:r w:rsidR="006C4E66" w:rsidRPr="002A278F">
        <w:rPr>
          <w:sz w:val="22"/>
          <w:szCs w:val="22"/>
          <w:lang w:val="es-ES"/>
        </w:rPr>
        <w:t xml:space="preserve">solamente </w:t>
      </w:r>
      <w:r w:rsidRPr="002A278F">
        <w:rPr>
          <w:sz w:val="22"/>
          <w:szCs w:val="22"/>
          <w:lang w:val="es-ES"/>
        </w:rPr>
        <w:t>a usted</w:t>
      </w:r>
      <w:r w:rsidR="006C4E66" w:rsidRPr="002A278F">
        <w:rPr>
          <w:sz w:val="22"/>
          <w:szCs w:val="22"/>
          <w:lang w:val="es-ES"/>
        </w:rPr>
        <w:t>,</w:t>
      </w:r>
      <w:r w:rsidRPr="002A278F">
        <w:rPr>
          <w:sz w:val="22"/>
          <w:szCs w:val="22"/>
          <w:lang w:val="es-ES"/>
        </w:rPr>
        <w:t xml:space="preserve"> y no debe dárselo a otras personas aunque tengan los mismos síntomas</w:t>
      </w:r>
      <w:r w:rsidR="006C4E66" w:rsidRPr="002A278F">
        <w:rPr>
          <w:sz w:val="22"/>
          <w:szCs w:val="22"/>
          <w:lang w:val="es-ES"/>
        </w:rPr>
        <w:t xml:space="preserve"> que usted</w:t>
      </w:r>
      <w:r w:rsidRPr="002A278F">
        <w:rPr>
          <w:sz w:val="22"/>
          <w:szCs w:val="22"/>
          <w:lang w:val="es-ES"/>
        </w:rPr>
        <w:t>, ya que puede perjudicarles.</w:t>
      </w:r>
    </w:p>
    <w:p w:rsidR="00A02365" w:rsidRPr="002A278F" w:rsidRDefault="00A02365" w:rsidP="0016173E">
      <w:pPr>
        <w:numPr>
          <w:ilvl w:val="0"/>
          <w:numId w:val="2"/>
        </w:numPr>
        <w:ind w:left="720" w:hanging="720"/>
        <w:rPr>
          <w:sz w:val="22"/>
          <w:szCs w:val="22"/>
          <w:lang w:val="es-ES"/>
        </w:rPr>
      </w:pPr>
      <w:r w:rsidRPr="002A278F">
        <w:rPr>
          <w:sz w:val="22"/>
          <w:szCs w:val="22"/>
          <w:lang w:val="es-ES"/>
        </w:rPr>
        <w:t xml:space="preserve">Si </w:t>
      </w:r>
      <w:r w:rsidR="007B4A44" w:rsidRPr="002A278F">
        <w:rPr>
          <w:sz w:val="22"/>
          <w:szCs w:val="22"/>
          <w:lang w:val="es-ES"/>
        </w:rPr>
        <w:t>experimenta</w:t>
      </w:r>
      <w:r w:rsidRPr="002A278F">
        <w:rPr>
          <w:sz w:val="22"/>
          <w:szCs w:val="22"/>
          <w:lang w:val="es-ES"/>
        </w:rPr>
        <w:t xml:space="preserve"> efectos adversos, </w:t>
      </w:r>
      <w:r w:rsidR="007B4A44" w:rsidRPr="002A278F">
        <w:rPr>
          <w:sz w:val="22"/>
          <w:szCs w:val="22"/>
          <w:lang w:val="es-ES"/>
        </w:rPr>
        <w:t xml:space="preserve">consulte </w:t>
      </w:r>
      <w:r w:rsidRPr="002A278F">
        <w:rPr>
          <w:sz w:val="22"/>
          <w:szCs w:val="22"/>
          <w:lang w:val="es-ES"/>
        </w:rPr>
        <w:t>a su médico o farmacéutico</w:t>
      </w:r>
      <w:r w:rsidR="007B4A44" w:rsidRPr="002A278F">
        <w:rPr>
          <w:sz w:val="22"/>
          <w:szCs w:val="22"/>
          <w:lang w:val="es-ES"/>
        </w:rPr>
        <w:t>, incluso si se trata de efectos adversos que no aparecen en este prospecto</w:t>
      </w:r>
      <w:r w:rsidRPr="002A278F">
        <w:rPr>
          <w:sz w:val="22"/>
          <w:szCs w:val="22"/>
          <w:lang w:val="es-ES"/>
        </w:rPr>
        <w:t>.</w:t>
      </w:r>
      <w:r w:rsidR="002742ED" w:rsidRPr="002A278F">
        <w:rPr>
          <w:noProof/>
          <w:sz w:val="22"/>
          <w:szCs w:val="22"/>
          <w:lang w:val="es-ES_tradnl"/>
        </w:rPr>
        <w:t xml:space="preserve"> Ver sección 4.</w:t>
      </w:r>
    </w:p>
    <w:p w:rsidR="00A02365" w:rsidRPr="002A278F" w:rsidRDefault="00A02365" w:rsidP="00915D37">
      <w:pPr>
        <w:numPr>
          <w:ilvl w:val="0"/>
          <w:numId w:val="2"/>
        </w:numPr>
        <w:ind w:left="720" w:hanging="720"/>
        <w:rPr>
          <w:sz w:val="22"/>
          <w:szCs w:val="22"/>
          <w:lang w:val="es-ES"/>
        </w:rPr>
      </w:pPr>
      <w:r w:rsidRPr="002A278F">
        <w:rPr>
          <w:sz w:val="22"/>
          <w:szCs w:val="22"/>
          <w:lang w:val="es-ES"/>
        </w:rPr>
        <w:t>Adjunto a este folleto, encontrará una tarjeta recordatorio para el paciente/cuidador Debe despegar, rellenar y leer esta tarjeta cuidadosamente y llevarla con usted.</w:t>
      </w:r>
      <w:r w:rsidR="00B838E4" w:rsidRPr="00B838E4">
        <w:rPr>
          <w:rStyle w:val="Normal"/>
          <w:sz w:val="22"/>
          <w:lang w:val="es-ES"/>
        </w:rPr>
        <w:t xml:space="preserve"> </w:t>
      </w:r>
      <w:r w:rsidR="00B838E4" w:rsidRPr="008C66E0">
        <w:rPr>
          <w:rStyle w:val="Normal"/>
          <w:sz w:val="22"/>
          <w:lang w:val="es-ES"/>
        </w:rPr>
        <w:t>Entregue esta tarjeta a su médico si presenta síntomas de infección como fiebre, dolor de garganta o síntomas pseudogripales.</w:t>
      </w:r>
    </w:p>
    <w:p w:rsidR="00A02365" w:rsidRPr="002A278F" w:rsidRDefault="00A02365">
      <w:pPr>
        <w:suppressAutoHyphens/>
        <w:rPr>
          <w:sz w:val="22"/>
          <w:szCs w:val="22"/>
          <w:lang w:val="es-ES"/>
        </w:rPr>
      </w:pPr>
    </w:p>
    <w:p w:rsidR="00A02365" w:rsidRPr="002A278F" w:rsidRDefault="00A02365" w:rsidP="001B16CF">
      <w:pPr>
        <w:suppressAutoHyphens/>
        <w:rPr>
          <w:sz w:val="22"/>
          <w:szCs w:val="22"/>
          <w:lang w:val="es-ES"/>
        </w:rPr>
      </w:pPr>
      <w:r w:rsidRPr="002A278F">
        <w:rPr>
          <w:b/>
          <w:sz w:val="22"/>
          <w:szCs w:val="22"/>
          <w:lang w:val="es-ES"/>
        </w:rPr>
        <w:t>Contenido del prospecto</w:t>
      </w:r>
    </w:p>
    <w:p w:rsidR="00A02365" w:rsidRPr="002A278F" w:rsidRDefault="00A02365">
      <w:pPr>
        <w:suppressAutoHyphens/>
        <w:rPr>
          <w:sz w:val="22"/>
          <w:szCs w:val="22"/>
          <w:lang w:val="es-ES"/>
        </w:rPr>
      </w:pPr>
      <w:r w:rsidRPr="002A278F">
        <w:rPr>
          <w:sz w:val="22"/>
          <w:szCs w:val="22"/>
          <w:lang w:val="es-ES"/>
        </w:rPr>
        <w:t>1.</w:t>
      </w:r>
      <w:r w:rsidRPr="002A278F">
        <w:rPr>
          <w:sz w:val="22"/>
          <w:szCs w:val="22"/>
          <w:lang w:val="es-ES"/>
        </w:rPr>
        <w:tab/>
        <w:t>Qué es Ferriprox y para qué se utiliza</w:t>
      </w:r>
    </w:p>
    <w:p w:rsidR="00A02365" w:rsidRPr="002A278F" w:rsidRDefault="00A02365" w:rsidP="00354292">
      <w:pPr>
        <w:suppressAutoHyphens/>
        <w:rPr>
          <w:sz w:val="22"/>
          <w:szCs w:val="22"/>
          <w:lang w:val="es-ES"/>
        </w:rPr>
      </w:pPr>
      <w:r w:rsidRPr="002A278F">
        <w:rPr>
          <w:sz w:val="22"/>
          <w:szCs w:val="22"/>
          <w:lang w:val="es-ES"/>
        </w:rPr>
        <w:t>2.</w:t>
      </w:r>
      <w:r w:rsidRPr="002A278F">
        <w:rPr>
          <w:sz w:val="22"/>
          <w:szCs w:val="22"/>
          <w:lang w:val="es-ES"/>
        </w:rPr>
        <w:tab/>
      </w:r>
      <w:r w:rsidR="00354292" w:rsidRPr="002A278F">
        <w:rPr>
          <w:sz w:val="22"/>
          <w:szCs w:val="22"/>
          <w:lang w:val="es-ES"/>
        </w:rPr>
        <w:t>Qué necesita saber antes de empezar a</w:t>
      </w:r>
      <w:r w:rsidRPr="002A278F">
        <w:rPr>
          <w:sz w:val="22"/>
          <w:szCs w:val="22"/>
          <w:lang w:val="es-ES"/>
        </w:rPr>
        <w:t xml:space="preserve"> tomar Ferriprox</w:t>
      </w:r>
    </w:p>
    <w:p w:rsidR="00A02365" w:rsidRPr="002A278F" w:rsidRDefault="00A02365">
      <w:pPr>
        <w:suppressAutoHyphens/>
        <w:rPr>
          <w:sz w:val="22"/>
          <w:szCs w:val="22"/>
          <w:lang w:val="es-ES"/>
        </w:rPr>
      </w:pPr>
      <w:r w:rsidRPr="002A278F">
        <w:rPr>
          <w:sz w:val="22"/>
          <w:szCs w:val="22"/>
          <w:lang w:val="es-ES"/>
        </w:rPr>
        <w:t>3.</w:t>
      </w:r>
      <w:r w:rsidRPr="002A278F">
        <w:rPr>
          <w:sz w:val="22"/>
          <w:szCs w:val="22"/>
          <w:lang w:val="es-ES"/>
        </w:rPr>
        <w:tab/>
        <w:t>Cómo tomar Ferriprox</w:t>
      </w:r>
    </w:p>
    <w:p w:rsidR="00A02365" w:rsidRPr="002A278F" w:rsidRDefault="00A02365">
      <w:pPr>
        <w:suppressAutoHyphens/>
        <w:rPr>
          <w:sz w:val="22"/>
          <w:szCs w:val="22"/>
          <w:lang w:val="es-ES"/>
        </w:rPr>
      </w:pPr>
      <w:r w:rsidRPr="002A278F">
        <w:rPr>
          <w:sz w:val="22"/>
          <w:szCs w:val="22"/>
          <w:lang w:val="es-ES"/>
        </w:rPr>
        <w:t>4.</w:t>
      </w:r>
      <w:r w:rsidRPr="002A278F">
        <w:rPr>
          <w:sz w:val="22"/>
          <w:szCs w:val="22"/>
          <w:lang w:val="es-ES"/>
        </w:rPr>
        <w:tab/>
        <w:t>Posibles efectos adversos</w:t>
      </w:r>
    </w:p>
    <w:p w:rsidR="00A02365" w:rsidRPr="002A278F" w:rsidRDefault="00A02365">
      <w:pPr>
        <w:suppressAutoHyphens/>
        <w:rPr>
          <w:sz w:val="22"/>
          <w:szCs w:val="22"/>
          <w:lang w:val="es-ES"/>
        </w:rPr>
      </w:pPr>
      <w:r w:rsidRPr="002A278F">
        <w:rPr>
          <w:sz w:val="22"/>
          <w:szCs w:val="22"/>
          <w:lang w:val="es-ES"/>
        </w:rPr>
        <w:t>5.</w:t>
      </w:r>
      <w:r w:rsidRPr="002A278F">
        <w:rPr>
          <w:sz w:val="22"/>
          <w:szCs w:val="22"/>
          <w:lang w:val="es-ES"/>
        </w:rPr>
        <w:tab/>
        <w:t>Conservación de Ferriprox</w:t>
      </w:r>
    </w:p>
    <w:p w:rsidR="00A02365" w:rsidRPr="002A278F" w:rsidRDefault="00A02365" w:rsidP="00354292">
      <w:pPr>
        <w:suppressAutoHyphens/>
        <w:rPr>
          <w:sz w:val="22"/>
          <w:szCs w:val="22"/>
          <w:lang w:val="es-ES"/>
        </w:rPr>
      </w:pPr>
      <w:r w:rsidRPr="002A278F">
        <w:rPr>
          <w:sz w:val="22"/>
          <w:szCs w:val="22"/>
          <w:lang w:val="es-ES"/>
        </w:rPr>
        <w:t>6.</w:t>
      </w:r>
      <w:r w:rsidRPr="002A278F">
        <w:rPr>
          <w:sz w:val="22"/>
          <w:szCs w:val="22"/>
          <w:lang w:val="es-ES"/>
        </w:rPr>
        <w:tab/>
      </w:r>
      <w:r w:rsidR="00354292" w:rsidRPr="002A278F">
        <w:rPr>
          <w:sz w:val="22"/>
          <w:szCs w:val="22"/>
          <w:lang w:val="es-ES"/>
        </w:rPr>
        <w:t>Contenido del envase e i</w:t>
      </w:r>
      <w:r w:rsidRPr="002A278F">
        <w:rPr>
          <w:sz w:val="22"/>
          <w:szCs w:val="22"/>
          <w:lang w:val="es-ES"/>
        </w:rPr>
        <w:t>nformación adicional</w:t>
      </w:r>
    </w:p>
    <w:p w:rsidR="00A02365" w:rsidRPr="002A278F" w:rsidRDefault="00A02365">
      <w:pPr>
        <w:suppressAutoHyphens/>
        <w:rPr>
          <w:sz w:val="22"/>
          <w:szCs w:val="22"/>
          <w:lang w:val="es-ES"/>
        </w:rPr>
      </w:pPr>
    </w:p>
    <w:p w:rsidR="00A02365" w:rsidRPr="002A278F" w:rsidRDefault="00A02365">
      <w:pPr>
        <w:rPr>
          <w:iCs/>
          <w:sz w:val="22"/>
          <w:szCs w:val="22"/>
          <w:lang w:val="es-ES"/>
        </w:rPr>
      </w:pPr>
    </w:p>
    <w:p w:rsidR="00A02365" w:rsidRPr="002A278F" w:rsidRDefault="00A02365" w:rsidP="00EF786D">
      <w:pPr>
        <w:tabs>
          <w:tab w:val="left" w:pos="540"/>
        </w:tabs>
        <w:rPr>
          <w:b/>
          <w:iCs/>
          <w:sz w:val="22"/>
          <w:szCs w:val="22"/>
          <w:lang w:val="es-ES"/>
        </w:rPr>
      </w:pPr>
      <w:r w:rsidRPr="002A278F">
        <w:rPr>
          <w:b/>
          <w:iCs/>
          <w:sz w:val="22"/>
          <w:szCs w:val="22"/>
          <w:lang w:val="es-ES"/>
        </w:rPr>
        <w:t>1.</w:t>
      </w:r>
      <w:r w:rsidRPr="002A278F">
        <w:rPr>
          <w:b/>
          <w:iCs/>
          <w:sz w:val="22"/>
          <w:szCs w:val="22"/>
          <w:lang w:val="es-ES"/>
        </w:rPr>
        <w:tab/>
      </w:r>
      <w:r w:rsidR="00563955" w:rsidRPr="002A278F">
        <w:rPr>
          <w:b/>
          <w:iCs/>
          <w:sz w:val="22"/>
          <w:szCs w:val="22"/>
          <w:lang w:val="es-ES"/>
        </w:rPr>
        <w:t xml:space="preserve">Qué es </w:t>
      </w:r>
      <w:r w:rsidR="00EF786D" w:rsidRPr="002A278F">
        <w:rPr>
          <w:b/>
          <w:iCs/>
          <w:sz w:val="22"/>
          <w:szCs w:val="22"/>
          <w:lang w:val="es-ES"/>
        </w:rPr>
        <w:t>Ferriprox</w:t>
      </w:r>
      <w:r w:rsidR="00563955" w:rsidRPr="002A278F">
        <w:rPr>
          <w:b/>
          <w:iCs/>
          <w:sz w:val="22"/>
          <w:szCs w:val="22"/>
          <w:lang w:val="es-ES"/>
        </w:rPr>
        <w:t xml:space="preserve"> y para qué se utiliza </w:t>
      </w:r>
    </w:p>
    <w:p w:rsidR="00A02365" w:rsidRPr="002A278F" w:rsidRDefault="00A02365">
      <w:pPr>
        <w:rPr>
          <w:sz w:val="22"/>
          <w:szCs w:val="22"/>
          <w:lang w:val="es-ES"/>
        </w:rPr>
      </w:pPr>
    </w:p>
    <w:p w:rsidR="00402F00" w:rsidRPr="002A278F" w:rsidRDefault="00402F00" w:rsidP="00402F00">
      <w:pPr>
        <w:rPr>
          <w:sz w:val="22"/>
          <w:szCs w:val="22"/>
          <w:lang w:val="es-ES"/>
        </w:rPr>
      </w:pPr>
      <w:r w:rsidRPr="002A278F">
        <w:rPr>
          <w:sz w:val="22"/>
          <w:szCs w:val="22"/>
          <w:lang w:val="es-ES"/>
        </w:rPr>
        <w:t xml:space="preserve">Ferriprox contiene el principio activo deferiprona. Ferriprox es un </w:t>
      </w:r>
      <w:r w:rsidRPr="00262142">
        <w:rPr>
          <w:rStyle w:val="Normal"/>
          <w:sz w:val="22"/>
          <w:lang w:val="es-MX"/>
        </w:rPr>
        <w:t>quelante del hierro, un</w:t>
      </w:r>
      <w:r>
        <w:rPr>
          <w:rStyle w:val="Normal"/>
          <w:sz w:val="22"/>
          <w:lang w:val="es-MX"/>
        </w:rPr>
        <w:t xml:space="preserve"> tipo de </w:t>
      </w:r>
      <w:r w:rsidRPr="002A278F">
        <w:rPr>
          <w:sz w:val="22"/>
          <w:szCs w:val="22"/>
          <w:lang w:val="es-ES"/>
        </w:rPr>
        <w:t xml:space="preserve">medicamento que elimina </w:t>
      </w:r>
      <w:r>
        <w:rPr>
          <w:sz w:val="22"/>
          <w:szCs w:val="22"/>
          <w:lang w:val="es-ES"/>
        </w:rPr>
        <w:t xml:space="preserve">el exceso </w:t>
      </w:r>
      <w:r w:rsidRPr="002A278F">
        <w:rPr>
          <w:sz w:val="22"/>
          <w:szCs w:val="22"/>
          <w:lang w:val="es-ES"/>
        </w:rPr>
        <w:t>hierro del organismo.</w:t>
      </w:r>
    </w:p>
    <w:p w:rsidR="00630FBD" w:rsidRPr="002A278F" w:rsidRDefault="00630FBD" w:rsidP="00630FBD">
      <w:pPr>
        <w:rPr>
          <w:sz w:val="22"/>
          <w:szCs w:val="22"/>
          <w:lang w:val="es-ES"/>
        </w:rPr>
      </w:pPr>
    </w:p>
    <w:p w:rsidR="002A514A" w:rsidRPr="002A278F" w:rsidRDefault="002A514A" w:rsidP="002A514A">
      <w:pPr>
        <w:rPr>
          <w:sz w:val="22"/>
          <w:szCs w:val="22"/>
          <w:lang w:val="es-ES"/>
        </w:rPr>
      </w:pPr>
      <w:r w:rsidRPr="002A278F">
        <w:rPr>
          <w:sz w:val="22"/>
          <w:szCs w:val="22"/>
          <w:lang w:val="es-ES"/>
        </w:rPr>
        <w:t xml:space="preserve">Ferriprox se usa para tratar la sobrecarga de hierro provocada por las transfusiones de sangre frecuentes en pacientes con talasemia mayor cuando </w:t>
      </w:r>
      <w:r>
        <w:rPr>
          <w:sz w:val="22"/>
          <w:szCs w:val="22"/>
          <w:lang w:val="es-ES"/>
        </w:rPr>
        <w:t xml:space="preserve">el tratamiento quelante actual </w:t>
      </w:r>
      <w:r w:rsidRPr="002A278F">
        <w:rPr>
          <w:sz w:val="22"/>
          <w:szCs w:val="22"/>
          <w:lang w:val="es-ES"/>
        </w:rPr>
        <w:t>está contraindicad</w:t>
      </w:r>
      <w:r>
        <w:rPr>
          <w:sz w:val="22"/>
          <w:szCs w:val="22"/>
          <w:lang w:val="es-ES"/>
        </w:rPr>
        <w:t>o</w:t>
      </w:r>
      <w:r w:rsidRPr="002A278F">
        <w:rPr>
          <w:sz w:val="22"/>
          <w:szCs w:val="22"/>
          <w:lang w:val="es-ES"/>
        </w:rPr>
        <w:t xml:space="preserve"> o es inadecuad</w:t>
      </w:r>
      <w:r>
        <w:rPr>
          <w:sz w:val="22"/>
          <w:szCs w:val="22"/>
          <w:lang w:val="es-ES"/>
        </w:rPr>
        <w:t>o</w:t>
      </w:r>
      <w:r w:rsidRPr="002A278F">
        <w:rPr>
          <w:sz w:val="22"/>
          <w:szCs w:val="22"/>
          <w:lang w:val="es-ES"/>
        </w:rPr>
        <w:t>.</w:t>
      </w:r>
    </w:p>
    <w:p w:rsidR="00A02365" w:rsidRPr="002A278F" w:rsidRDefault="00A02365">
      <w:pPr>
        <w:rPr>
          <w:b/>
          <w:sz w:val="22"/>
          <w:szCs w:val="22"/>
          <w:lang w:val="es-ES"/>
        </w:rPr>
      </w:pPr>
    </w:p>
    <w:p w:rsidR="00A02365" w:rsidRPr="002A278F" w:rsidRDefault="00A02365">
      <w:pPr>
        <w:rPr>
          <w:b/>
          <w:sz w:val="22"/>
          <w:szCs w:val="22"/>
          <w:lang w:val="es-ES"/>
        </w:rPr>
      </w:pPr>
    </w:p>
    <w:p w:rsidR="00A02365" w:rsidRPr="002A278F" w:rsidRDefault="00A02365" w:rsidP="00D86798">
      <w:pPr>
        <w:keepNext/>
        <w:tabs>
          <w:tab w:val="left" w:pos="540"/>
        </w:tabs>
        <w:rPr>
          <w:b/>
          <w:iCs/>
          <w:sz w:val="22"/>
          <w:szCs w:val="22"/>
          <w:lang w:val="es-ES"/>
        </w:rPr>
      </w:pPr>
      <w:r w:rsidRPr="002A278F">
        <w:rPr>
          <w:b/>
          <w:iCs/>
          <w:sz w:val="22"/>
          <w:szCs w:val="22"/>
          <w:lang w:val="es-ES"/>
        </w:rPr>
        <w:t>2.</w:t>
      </w:r>
      <w:r w:rsidRPr="002A278F">
        <w:rPr>
          <w:b/>
          <w:iCs/>
          <w:sz w:val="22"/>
          <w:szCs w:val="22"/>
          <w:lang w:val="es-ES"/>
        </w:rPr>
        <w:tab/>
      </w:r>
      <w:r w:rsidR="006B5ACC" w:rsidRPr="002A278F">
        <w:rPr>
          <w:b/>
          <w:iCs/>
          <w:sz w:val="22"/>
          <w:szCs w:val="22"/>
          <w:lang w:val="es-ES"/>
        </w:rPr>
        <w:t>Qué necesita saber antes de empezar a tomar Ferriprox</w:t>
      </w:r>
    </w:p>
    <w:p w:rsidR="00A02365" w:rsidRPr="002A278F" w:rsidRDefault="00A02365" w:rsidP="00D86798">
      <w:pPr>
        <w:keepNext/>
        <w:ind w:left="567" w:hanging="567"/>
        <w:rPr>
          <w:b/>
          <w:sz w:val="22"/>
          <w:szCs w:val="22"/>
          <w:lang w:val="es-ES"/>
        </w:rPr>
      </w:pPr>
    </w:p>
    <w:p w:rsidR="00A02365" w:rsidRPr="002A278F" w:rsidRDefault="00A02365" w:rsidP="00D86798">
      <w:pPr>
        <w:keepNext/>
        <w:ind w:left="567" w:hanging="567"/>
        <w:rPr>
          <w:b/>
          <w:sz w:val="22"/>
          <w:szCs w:val="22"/>
          <w:lang w:val="es-ES"/>
        </w:rPr>
      </w:pPr>
      <w:r w:rsidRPr="002A278F">
        <w:rPr>
          <w:b/>
          <w:sz w:val="22"/>
          <w:szCs w:val="22"/>
          <w:lang w:val="es-ES"/>
        </w:rPr>
        <w:t>No tome Ferriprox</w:t>
      </w:r>
    </w:p>
    <w:p w:rsidR="00A02365" w:rsidRPr="002A278F" w:rsidRDefault="00A02365" w:rsidP="0016173E">
      <w:pPr>
        <w:numPr>
          <w:ilvl w:val="0"/>
          <w:numId w:val="2"/>
        </w:numPr>
        <w:rPr>
          <w:sz w:val="22"/>
          <w:szCs w:val="22"/>
          <w:lang w:val="es-ES"/>
        </w:rPr>
      </w:pPr>
      <w:r w:rsidRPr="002A278F">
        <w:rPr>
          <w:sz w:val="22"/>
          <w:szCs w:val="22"/>
          <w:lang w:val="es-ES"/>
        </w:rPr>
        <w:t xml:space="preserve">si es alérgico a </w:t>
      </w:r>
      <w:r w:rsidR="00FF54F6" w:rsidRPr="002A278F">
        <w:rPr>
          <w:sz w:val="22"/>
          <w:szCs w:val="22"/>
          <w:lang w:val="es-ES"/>
        </w:rPr>
        <w:t xml:space="preserve">la </w:t>
      </w:r>
      <w:r w:rsidRPr="002A278F">
        <w:rPr>
          <w:sz w:val="22"/>
          <w:szCs w:val="22"/>
          <w:lang w:val="es-ES"/>
        </w:rPr>
        <w:t>deferiprona o a cualquiera de los demás componentes de</w:t>
      </w:r>
      <w:r w:rsidR="00FF54F6" w:rsidRPr="002A278F">
        <w:rPr>
          <w:sz w:val="22"/>
          <w:szCs w:val="22"/>
          <w:lang w:val="es-ES"/>
        </w:rPr>
        <w:t xml:space="preserve"> </w:t>
      </w:r>
      <w:r w:rsidR="00FF54F6" w:rsidRPr="002A278F">
        <w:rPr>
          <w:noProof/>
          <w:sz w:val="22"/>
          <w:szCs w:val="22"/>
          <w:lang w:val="es-ES_tradnl"/>
        </w:rPr>
        <w:t>este medicamento (incluidos en la sección 6)</w:t>
      </w:r>
      <w:r w:rsidRPr="002A278F">
        <w:rPr>
          <w:sz w:val="22"/>
          <w:szCs w:val="22"/>
          <w:lang w:val="es-ES"/>
        </w:rPr>
        <w:t>.</w:t>
      </w:r>
    </w:p>
    <w:p w:rsidR="00A02365" w:rsidRPr="002A278F" w:rsidRDefault="00A02365" w:rsidP="00A02365">
      <w:pPr>
        <w:numPr>
          <w:ilvl w:val="0"/>
          <w:numId w:val="2"/>
        </w:numPr>
        <w:rPr>
          <w:sz w:val="22"/>
          <w:szCs w:val="22"/>
          <w:lang w:val="es-ES"/>
        </w:rPr>
      </w:pPr>
      <w:r w:rsidRPr="002A278F">
        <w:rPr>
          <w:sz w:val="22"/>
          <w:szCs w:val="22"/>
          <w:lang w:val="es-ES"/>
        </w:rPr>
        <w:t>si tiene una historia de episodios repetidos de neutropenia (recuento bajo de glóbulos blancos (neutrófilos)).</w:t>
      </w:r>
    </w:p>
    <w:p w:rsidR="00A02365" w:rsidRPr="002A278F" w:rsidRDefault="00A02365" w:rsidP="00A02365">
      <w:pPr>
        <w:numPr>
          <w:ilvl w:val="0"/>
          <w:numId w:val="2"/>
        </w:numPr>
        <w:rPr>
          <w:sz w:val="22"/>
          <w:szCs w:val="22"/>
          <w:lang w:val="es-ES"/>
        </w:rPr>
      </w:pPr>
      <w:r w:rsidRPr="002A278F">
        <w:rPr>
          <w:sz w:val="22"/>
          <w:szCs w:val="22"/>
          <w:lang w:val="es-ES"/>
        </w:rPr>
        <w:t>si tiene una historia de agranulocitosis (recuento muy bajo de glóbulos blancos (neutrófilos)).</w:t>
      </w:r>
    </w:p>
    <w:p w:rsidR="00A02365" w:rsidRPr="002A278F" w:rsidRDefault="00A02365" w:rsidP="00A02365">
      <w:pPr>
        <w:numPr>
          <w:ilvl w:val="0"/>
          <w:numId w:val="2"/>
        </w:numPr>
        <w:rPr>
          <w:sz w:val="22"/>
          <w:szCs w:val="22"/>
          <w:lang w:val="es-ES"/>
        </w:rPr>
      </w:pPr>
      <w:r w:rsidRPr="002A278F">
        <w:rPr>
          <w:sz w:val="22"/>
          <w:szCs w:val="22"/>
          <w:lang w:val="es-ES"/>
        </w:rPr>
        <w:t>si está tomando actualmente medicamentos que se sabe que producen neutropenia o agranulocitosis</w:t>
      </w:r>
      <w:r w:rsidR="00672B0A" w:rsidRPr="002A278F">
        <w:rPr>
          <w:sz w:val="22"/>
          <w:szCs w:val="22"/>
          <w:lang w:val="es-ES"/>
        </w:rPr>
        <w:t xml:space="preserve"> (véase la sección “Uso de otros medicamentos</w:t>
      </w:r>
      <w:r w:rsidR="00FF54F6" w:rsidRPr="002A278F">
        <w:rPr>
          <w:sz w:val="22"/>
          <w:szCs w:val="22"/>
          <w:lang w:val="es-ES"/>
        </w:rPr>
        <w:t xml:space="preserve"> y Ferriprox</w:t>
      </w:r>
      <w:r w:rsidR="00672B0A" w:rsidRPr="002A278F">
        <w:rPr>
          <w:sz w:val="22"/>
          <w:szCs w:val="22"/>
          <w:lang w:val="es-ES"/>
        </w:rPr>
        <w:t>”)</w:t>
      </w:r>
      <w:r w:rsidRPr="002A278F">
        <w:rPr>
          <w:sz w:val="22"/>
          <w:szCs w:val="22"/>
          <w:lang w:val="es-ES"/>
        </w:rPr>
        <w:t>.</w:t>
      </w:r>
    </w:p>
    <w:p w:rsidR="00A02365" w:rsidRPr="002A278F" w:rsidRDefault="00A02365" w:rsidP="00A02365">
      <w:pPr>
        <w:numPr>
          <w:ilvl w:val="0"/>
          <w:numId w:val="2"/>
        </w:numPr>
        <w:rPr>
          <w:sz w:val="22"/>
          <w:szCs w:val="22"/>
          <w:lang w:val="es-ES"/>
        </w:rPr>
      </w:pPr>
      <w:r w:rsidRPr="002A278F">
        <w:rPr>
          <w:sz w:val="22"/>
          <w:szCs w:val="22"/>
          <w:lang w:val="es-ES"/>
        </w:rPr>
        <w:t>si está embarazada o durante el periodo de lactancia.</w:t>
      </w:r>
    </w:p>
    <w:p w:rsidR="00A02365" w:rsidRPr="002A278F" w:rsidRDefault="00A02365">
      <w:pPr>
        <w:rPr>
          <w:sz w:val="22"/>
          <w:szCs w:val="22"/>
          <w:lang w:val="es-ES"/>
        </w:rPr>
      </w:pPr>
    </w:p>
    <w:p w:rsidR="00A02365" w:rsidRPr="002A278F" w:rsidRDefault="008A6B3D" w:rsidP="00D86798">
      <w:pPr>
        <w:keepNext/>
        <w:tabs>
          <w:tab w:val="left" w:pos="0"/>
        </w:tabs>
        <w:rPr>
          <w:b/>
          <w:sz w:val="22"/>
          <w:szCs w:val="22"/>
          <w:lang w:val="es-ES"/>
        </w:rPr>
      </w:pPr>
      <w:r w:rsidRPr="002A278F">
        <w:rPr>
          <w:b/>
          <w:noProof/>
          <w:sz w:val="22"/>
          <w:szCs w:val="22"/>
          <w:lang w:val="es-ES_tradnl"/>
        </w:rPr>
        <w:t>Advertencias y precauciones</w:t>
      </w:r>
    </w:p>
    <w:p w:rsidR="00B838E4" w:rsidRPr="002A278F" w:rsidRDefault="00B838E4" w:rsidP="00B838E4">
      <w:pPr>
        <w:numPr>
          <w:ilvl w:val="0"/>
          <w:numId w:val="2"/>
        </w:numPr>
        <w:rPr>
          <w:sz w:val="22"/>
          <w:szCs w:val="22"/>
          <w:lang w:val="es-ES"/>
        </w:rPr>
      </w:pPr>
      <w:r w:rsidRPr="002A278F">
        <w:rPr>
          <w:sz w:val="22"/>
          <w:szCs w:val="22"/>
          <w:lang w:val="es-ES"/>
        </w:rPr>
        <w:t xml:space="preserve">El efecto adverso más grave que puede producirse mientras se está tomando Ferriprox es un recuento muy bajo de glóbulos blancos (neutrófilos). Este estado, conocido como agranulocitosis o neutropenia grave, se ha producido entre 1 a 2 de cada 100 personas que han tomado Ferriprox en estudios clínicos. Puesto que los glóbulos blancos ayudan en la lucha contra las infecciones, un recuento bajo de neutrófilos puede ponerle en riesgo de desarrollar una infección potencialmente mortal y grave. Para monitorizar la neutropenia, su médico le pedirá que se </w:t>
      </w:r>
      <w:r w:rsidRPr="008C66E0">
        <w:rPr>
          <w:rStyle w:val="Normal"/>
          <w:sz w:val="22"/>
          <w:lang w:val="es-ES"/>
        </w:rPr>
        <w:t xml:space="preserve">haga </w:t>
      </w:r>
      <w:r w:rsidRPr="002A278F">
        <w:rPr>
          <w:sz w:val="22"/>
          <w:szCs w:val="22"/>
          <w:lang w:val="es-ES"/>
        </w:rPr>
        <w:t xml:space="preserve">un análisis de sangre (para comprobar su recuento de glóbulos blancos), </w:t>
      </w:r>
      <w:r w:rsidRPr="008C66E0">
        <w:rPr>
          <w:rStyle w:val="Normal"/>
          <w:sz w:val="22"/>
          <w:lang w:val="es-ES"/>
        </w:rPr>
        <w:t xml:space="preserve">regularmente, con una frecuencia semanal, </w:t>
      </w:r>
      <w:r w:rsidRPr="002A278F">
        <w:rPr>
          <w:sz w:val="22"/>
          <w:szCs w:val="22"/>
          <w:lang w:val="es-ES"/>
        </w:rPr>
        <w:t xml:space="preserve">mientras </w:t>
      </w:r>
      <w:r>
        <w:rPr>
          <w:sz w:val="22"/>
          <w:szCs w:val="22"/>
          <w:lang w:val="es-ES"/>
        </w:rPr>
        <w:t xml:space="preserve">recibe </w:t>
      </w:r>
      <w:r w:rsidRPr="002A278F">
        <w:rPr>
          <w:sz w:val="22"/>
          <w:szCs w:val="22"/>
          <w:lang w:val="es-ES"/>
        </w:rPr>
        <w:t>trata</w:t>
      </w:r>
      <w:r>
        <w:rPr>
          <w:sz w:val="22"/>
          <w:szCs w:val="22"/>
          <w:lang w:val="es-ES"/>
        </w:rPr>
        <w:t>mient</w:t>
      </w:r>
      <w:r w:rsidRPr="002A278F">
        <w:rPr>
          <w:sz w:val="22"/>
          <w:szCs w:val="22"/>
          <w:lang w:val="es-ES"/>
        </w:rPr>
        <w:t xml:space="preserve">o con Ferriprox. Es muy importante que acuda a todas estas citas. Consulte la tarjeta de recordatorio del paciente/cuidador adjunta a este prospecto. </w:t>
      </w:r>
      <w:r w:rsidRPr="008C66E0">
        <w:rPr>
          <w:rStyle w:val="Normal"/>
          <w:sz w:val="22"/>
          <w:lang w:val="es-ES"/>
        </w:rPr>
        <w:t>Si presenta algún síntoma de infección como fiebre, dolor de garganta o síntomas pseudogripales, busque atención médica inmediatamente. Hay que comprobar su número de leucocitos en un plazo de 24 horas para detectar una posible agranulocitosis</w:t>
      </w:r>
      <w:r w:rsidRPr="002A278F">
        <w:rPr>
          <w:sz w:val="22"/>
          <w:szCs w:val="22"/>
          <w:lang w:val="es-ES"/>
        </w:rPr>
        <w:t>.</w:t>
      </w:r>
    </w:p>
    <w:p w:rsidR="00B838E4" w:rsidRPr="002A278F" w:rsidRDefault="00B838E4" w:rsidP="00B838E4">
      <w:pPr>
        <w:numPr>
          <w:ilvl w:val="0"/>
          <w:numId w:val="2"/>
        </w:numPr>
        <w:rPr>
          <w:sz w:val="22"/>
          <w:szCs w:val="22"/>
          <w:lang w:val="es-ES"/>
        </w:rPr>
      </w:pPr>
      <w:r w:rsidRPr="002A278F">
        <w:rPr>
          <w:sz w:val="22"/>
          <w:szCs w:val="22"/>
          <w:lang w:val="es-ES"/>
        </w:rPr>
        <w:t xml:space="preserve">Si ha dado un resultado positivo para VIH o si su función hepática </w:t>
      </w:r>
      <w:r w:rsidRPr="008C66E0">
        <w:rPr>
          <w:rStyle w:val="Normal"/>
          <w:sz w:val="22"/>
          <w:lang w:val="es-ES"/>
        </w:rPr>
        <w:t xml:space="preserve">o renal </w:t>
      </w:r>
      <w:r w:rsidRPr="002A278F">
        <w:rPr>
          <w:sz w:val="22"/>
          <w:szCs w:val="22"/>
          <w:lang w:val="es-ES"/>
        </w:rPr>
        <w:t xml:space="preserve">está </w:t>
      </w:r>
      <w:r>
        <w:rPr>
          <w:sz w:val="22"/>
          <w:szCs w:val="22"/>
          <w:lang w:val="es-ES"/>
        </w:rPr>
        <w:t xml:space="preserve">gravemente </w:t>
      </w:r>
      <w:r w:rsidRPr="002A278F">
        <w:rPr>
          <w:sz w:val="22"/>
          <w:szCs w:val="22"/>
          <w:lang w:val="es-ES"/>
        </w:rPr>
        <w:t>afectada, su médico puede recomendarle pruebas adicionales.</w:t>
      </w:r>
    </w:p>
    <w:p w:rsidR="00A02365" w:rsidRPr="002A278F" w:rsidRDefault="00A02365">
      <w:pPr>
        <w:rPr>
          <w:sz w:val="22"/>
          <w:szCs w:val="22"/>
          <w:lang w:val="es-ES"/>
        </w:rPr>
      </w:pPr>
    </w:p>
    <w:p w:rsidR="00A02365" w:rsidRPr="002A278F" w:rsidRDefault="00A02365">
      <w:pPr>
        <w:rPr>
          <w:sz w:val="22"/>
          <w:szCs w:val="22"/>
          <w:lang w:val="es-ES"/>
        </w:rPr>
      </w:pPr>
      <w:r w:rsidRPr="002A278F">
        <w:rPr>
          <w:sz w:val="22"/>
          <w:szCs w:val="22"/>
          <w:lang w:val="es-ES"/>
        </w:rPr>
        <w:t>Asimismo su médico le pedirá que acuda a hacerse pruebas para monitorizar la carga de hierro corporal. Además, le podrá pedir que se someta a biopsias hepáticas.</w:t>
      </w:r>
    </w:p>
    <w:p w:rsidR="00A02365" w:rsidRPr="002A278F" w:rsidRDefault="00A02365">
      <w:pPr>
        <w:pStyle w:val="BodyText"/>
        <w:tabs>
          <w:tab w:val="clear" w:pos="567"/>
        </w:tabs>
        <w:spacing w:line="300" w:lineRule="exact"/>
        <w:jc w:val="left"/>
        <w:rPr>
          <w:strike/>
          <w:szCs w:val="22"/>
          <w:lang w:val="es-ES"/>
        </w:rPr>
      </w:pPr>
    </w:p>
    <w:p w:rsidR="00A02365" w:rsidRPr="002A278F" w:rsidRDefault="00A1399E" w:rsidP="00D86798">
      <w:pPr>
        <w:keepNext/>
        <w:tabs>
          <w:tab w:val="left" w:pos="0"/>
        </w:tabs>
        <w:rPr>
          <w:b/>
          <w:sz w:val="22"/>
          <w:szCs w:val="22"/>
          <w:lang w:val="es-ES"/>
        </w:rPr>
      </w:pPr>
      <w:r w:rsidRPr="00A1399E">
        <w:rPr>
          <w:b/>
          <w:sz w:val="22"/>
          <w:szCs w:val="22"/>
          <w:lang w:val="es-ES"/>
        </w:rPr>
        <w:t xml:space="preserve">Otros medicamentos y </w:t>
      </w:r>
      <w:r w:rsidR="00F9059C" w:rsidRPr="002A278F">
        <w:rPr>
          <w:b/>
          <w:sz w:val="22"/>
          <w:szCs w:val="22"/>
          <w:lang w:val="es-ES"/>
        </w:rPr>
        <w:t>Ferriprox</w:t>
      </w:r>
    </w:p>
    <w:p w:rsidR="00A02365" w:rsidRPr="002A278F" w:rsidRDefault="00672B0A" w:rsidP="00730085">
      <w:pPr>
        <w:rPr>
          <w:sz w:val="22"/>
          <w:szCs w:val="22"/>
          <w:lang w:val="es-ES"/>
        </w:rPr>
      </w:pPr>
      <w:r w:rsidRPr="002A278F">
        <w:rPr>
          <w:sz w:val="22"/>
          <w:szCs w:val="22"/>
          <w:lang w:val="es-ES"/>
        </w:rPr>
        <w:t xml:space="preserve">No tome medicinas que se sabe que producen neutropenia o agranulocitosis (véase la sección “No tome Ferriprox”). </w:t>
      </w:r>
      <w:r w:rsidR="00A02365" w:rsidRPr="002A278F">
        <w:rPr>
          <w:sz w:val="22"/>
          <w:szCs w:val="22"/>
          <w:lang w:val="es-ES"/>
        </w:rPr>
        <w:t>Informe a su médico o farmacéutico si está utilizando</w:t>
      </w:r>
      <w:r w:rsidR="00730085" w:rsidRPr="002A278F">
        <w:rPr>
          <w:sz w:val="22"/>
          <w:szCs w:val="22"/>
          <w:lang w:val="es-ES"/>
        </w:rPr>
        <w:t>,</w:t>
      </w:r>
      <w:r w:rsidR="00A02365" w:rsidRPr="002A278F">
        <w:rPr>
          <w:sz w:val="22"/>
          <w:szCs w:val="22"/>
          <w:lang w:val="es-ES"/>
        </w:rPr>
        <w:t xml:space="preserve"> ha utilizado recientemente </w:t>
      </w:r>
      <w:r w:rsidR="00F9059C" w:rsidRPr="002A278F">
        <w:rPr>
          <w:noProof/>
          <w:sz w:val="22"/>
          <w:szCs w:val="22"/>
          <w:lang w:val="es-ES_tradnl"/>
        </w:rPr>
        <w:t>o podría tener que utilizar cualquier</w:t>
      </w:r>
      <w:r w:rsidR="00F9059C" w:rsidRPr="002A278F">
        <w:rPr>
          <w:noProof/>
          <w:lang w:val="es-ES_tradnl"/>
        </w:rPr>
        <w:t xml:space="preserve"> </w:t>
      </w:r>
      <w:r w:rsidR="00A02365" w:rsidRPr="002A278F">
        <w:rPr>
          <w:sz w:val="22"/>
          <w:szCs w:val="22"/>
          <w:lang w:val="es-ES"/>
        </w:rPr>
        <w:t>otro medicamento, incluso los adquiridos sin receta.</w:t>
      </w:r>
    </w:p>
    <w:p w:rsidR="001D4D01" w:rsidRDefault="001D4D01" w:rsidP="00A02365">
      <w:pPr>
        <w:rPr>
          <w:sz w:val="22"/>
          <w:szCs w:val="22"/>
          <w:lang w:val="es-ES"/>
        </w:rPr>
      </w:pPr>
    </w:p>
    <w:p w:rsidR="001D4D01" w:rsidRPr="002A278F" w:rsidRDefault="001D4D01" w:rsidP="001D4D01">
      <w:pPr>
        <w:rPr>
          <w:sz w:val="22"/>
          <w:szCs w:val="22"/>
          <w:lang w:val="es-ES"/>
        </w:rPr>
      </w:pPr>
      <w:r w:rsidRPr="002A278F">
        <w:rPr>
          <w:sz w:val="22"/>
          <w:szCs w:val="22"/>
          <w:lang w:val="es-ES"/>
        </w:rPr>
        <w:t xml:space="preserve">No tome antiácidos a base de aluminio </w:t>
      </w:r>
      <w:r>
        <w:rPr>
          <w:sz w:val="22"/>
          <w:szCs w:val="22"/>
          <w:lang w:val="es-ES"/>
        </w:rPr>
        <w:t>al mismo tiempo que</w:t>
      </w:r>
      <w:r w:rsidRPr="002A278F">
        <w:rPr>
          <w:sz w:val="22"/>
          <w:szCs w:val="22"/>
          <w:lang w:val="es-ES"/>
        </w:rPr>
        <w:t xml:space="preserve"> est</w:t>
      </w:r>
      <w:r>
        <w:rPr>
          <w:sz w:val="22"/>
          <w:szCs w:val="22"/>
          <w:lang w:val="es-ES"/>
        </w:rPr>
        <w:t>é</w:t>
      </w:r>
      <w:r w:rsidRPr="002A278F">
        <w:rPr>
          <w:sz w:val="22"/>
          <w:szCs w:val="22"/>
          <w:lang w:val="es-ES"/>
        </w:rPr>
        <w:t xml:space="preserve"> tomando Ferriprox.</w:t>
      </w:r>
    </w:p>
    <w:p w:rsidR="00A02365" w:rsidRPr="002A278F" w:rsidRDefault="00A02365" w:rsidP="00A02365">
      <w:pPr>
        <w:rPr>
          <w:sz w:val="22"/>
          <w:szCs w:val="22"/>
          <w:lang w:val="es-ES"/>
        </w:rPr>
      </w:pPr>
    </w:p>
    <w:p w:rsidR="00A02365" w:rsidRPr="002A278F" w:rsidRDefault="00A02365" w:rsidP="00A02365">
      <w:pPr>
        <w:rPr>
          <w:sz w:val="22"/>
          <w:szCs w:val="22"/>
          <w:lang w:val="es-ES"/>
        </w:rPr>
      </w:pPr>
      <w:r w:rsidRPr="002A278F">
        <w:rPr>
          <w:sz w:val="22"/>
          <w:szCs w:val="22"/>
          <w:lang w:val="es-ES"/>
        </w:rPr>
        <w:t>Consulte a su médico o farmacéutico antes de tomar vitamina C con Ferriprox.</w:t>
      </w:r>
    </w:p>
    <w:p w:rsidR="00A02365" w:rsidRPr="002A278F" w:rsidRDefault="00A02365">
      <w:pPr>
        <w:pStyle w:val="BodyText3"/>
        <w:rPr>
          <w:color w:val="auto"/>
          <w:szCs w:val="22"/>
          <w:lang w:val="es-ES"/>
        </w:rPr>
      </w:pPr>
    </w:p>
    <w:p w:rsidR="00A02365" w:rsidRPr="002A278F" w:rsidRDefault="00A02365" w:rsidP="00D86798">
      <w:pPr>
        <w:keepNext/>
        <w:tabs>
          <w:tab w:val="left" w:pos="0"/>
        </w:tabs>
        <w:rPr>
          <w:b/>
          <w:sz w:val="22"/>
          <w:szCs w:val="22"/>
          <w:lang w:val="es-ES"/>
        </w:rPr>
      </w:pPr>
      <w:r w:rsidRPr="002A278F">
        <w:rPr>
          <w:b/>
          <w:sz w:val="22"/>
          <w:szCs w:val="22"/>
          <w:lang w:val="es-ES"/>
        </w:rPr>
        <w:t>Embarazo y lactancia</w:t>
      </w:r>
    </w:p>
    <w:p w:rsidR="00672B0A" w:rsidRPr="002A278F" w:rsidRDefault="00A02365" w:rsidP="00A02365">
      <w:pPr>
        <w:rPr>
          <w:sz w:val="22"/>
          <w:szCs w:val="22"/>
          <w:lang w:val="es-ES"/>
        </w:rPr>
      </w:pPr>
      <w:r w:rsidRPr="002A278F">
        <w:rPr>
          <w:sz w:val="22"/>
          <w:szCs w:val="22"/>
          <w:lang w:val="es-ES"/>
        </w:rPr>
        <w:t>No tome este medicamento si está embarazada o si está intentando quedarse embarazada. Este medicamento puede causar lesiones graves al bebé. Deberá utilizar anticonceptivos eficaces mientras tome Ferriprox. Pregunte a su médico cuál es el mejor método para usted. Si se queda embarazada mientras toma Ferriprox, deje de tomar el medicamento inmediatamente y comuníqueselo a su médico.</w:t>
      </w:r>
    </w:p>
    <w:p w:rsidR="00672B0A" w:rsidRPr="002A278F" w:rsidRDefault="00672B0A" w:rsidP="00A02365">
      <w:pPr>
        <w:rPr>
          <w:sz w:val="22"/>
          <w:szCs w:val="22"/>
          <w:lang w:val="es-ES"/>
        </w:rPr>
      </w:pPr>
    </w:p>
    <w:p w:rsidR="00A02365" w:rsidRPr="002A278F" w:rsidRDefault="00A02365" w:rsidP="00A02365">
      <w:pPr>
        <w:rPr>
          <w:sz w:val="22"/>
          <w:szCs w:val="22"/>
          <w:lang w:val="es-ES"/>
        </w:rPr>
      </w:pPr>
      <w:r w:rsidRPr="002A278F">
        <w:rPr>
          <w:sz w:val="22"/>
          <w:szCs w:val="22"/>
          <w:lang w:val="es-ES"/>
        </w:rPr>
        <w:t>No tome Ferriprox si está en período de lactancia. Consulte la tarjeta de recordatorio para el paciente/cuidador adjunta a este prospecto.</w:t>
      </w:r>
    </w:p>
    <w:p w:rsidR="00A02365" w:rsidRPr="002A278F" w:rsidRDefault="00A02365">
      <w:pPr>
        <w:pStyle w:val="EndnoteText"/>
        <w:tabs>
          <w:tab w:val="clear" w:pos="567"/>
        </w:tabs>
        <w:rPr>
          <w:szCs w:val="22"/>
          <w:lang w:val="es-ES"/>
        </w:rPr>
      </w:pPr>
    </w:p>
    <w:p w:rsidR="00A02365" w:rsidRPr="002A278F" w:rsidRDefault="00A02365" w:rsidP="00D86798">
      <w:pPr>
        <w:keepNext/>
        <w:tabs>
          <w:tab w:val="left" w:pos="0"/>
        </w:tabs>
        <w:rPr>
          <w:b/>
          <w:sz w:val="22"/>
          <w:szCs w:val="22"/>
          <w:lang w:val="es-ES"/>
        </w:rPr>
      </w:pPr>
      <w:r w:rsidRPr="002A278F">
        <w:rPr>
          <w:b/>
          <w:sz w:val="22"/>
          <w:szCs w:val="22"/>
          <w:lang w:val="es-ES"/>
        </w:rPr>
        <w:t>Conducción y uso de máquinas</w:t>
      </w:r>
    </w:p>
    <w:p w:rsidR="00A02365" w:rsidRPr="002A278F" w:rsidRDefault="00F95828">
      <w:pPr>
        <w:rPr>
          <w:sz w:val="22"/>
          <w:szCs w:val="22"/>
          <w:lang w:val="es-ES"/>
        </w:rPr>
      </w:pPr>
      <w:r w:rsidRPr="002A278F">
        <w:rPr>
          <w:sz w:val="22"/>
          <w:szCs w:val="22"/>
          <w:lang w:val="es-ES"/>
        </w:rPr>
        <w:t>No procede.</w:t>
      </w:r>
    </w:p>
    <w:p w:rsidR="00A02365" w:rsidRPr="002A278F" w:rsidRDefault="00A02365">
      <w:pPr>
        <w:tabs>
          <w:tab w:val="left" w:pos="851"/>
        </w:tabs>
        <w:ind w:left="567" w:hanging="567"/>
        <w:rPr>
          <w:sz w:val="22"/>
          <w:szCs w:val="22"/>
          <w:lang w:val="es-ES"/>
        </w:rPr>
      </w:pPr>
    </w:p>
    <w:p w:rsidR="00A02365" w:rsidRPr="002A278F" w:rsidRDefault="000C138B" w:rsidP="00D86798">
      <w:pPr>
        <w:keepNext/>
        <w:tabs>
          <w:tab w:val="left" w:pos="0"/>
        </w:tabs>
        <w:rPr>
          <w:b/>
          <w:sz w:val="22"/>
          <w:szCs w:val="22"/>
          <w:lang w:val="es-ES"/>
        </w:rPr>
      </w:pPr>
      <w:r w:rsidRPr="002A278F">
        <w:rPr>
          <w:b/>
          <w:sz w:val="22"/>
          <w:szCs w:val="22"/>
          <w:lang w:val="es-ES"/>
        </w:rPr>
        <w:t>Ferriprox solución oral contiene el agente colorante amarillo anaranjado S (E110)</w:t>
      </w:r>
    </w:p>
    <w:p w:rsidR="00A02365" w:rsidRPr="002A278F" w:rsidRDefault="000636EC">
      <w:pPr>
        <w:tabs>
          <w:tab w:val="left" w:pos="851"/>
        </w:tabs>
        <w:rPr>
          <w:sz w:val="22"/>
          <w:szCs w:val="22"/>
          <w:lang w:val="es-ES"/>
        </w:rPr>
      </w:pPr>
      <w:r w:rsidRPr="002A278F">
        <w:rPr>
          <w:sz w:val="22"/>
          <w:szCs w:val="22"/>
          <w:lang w:val="es-ES"/>
        </w:rPr>
        <w:t>El</w:t>
      </w:r>
      <w:r w:rsidR="00A02365" w:rsidRPr="002A278F">
        <w:rPr>
          <w:sz w:val="22"/>
          <w:szCs w:val="22"/>
          <w:lang w:val="es-ES"/>
        </w:rPr>
        <w:t xml:space="preserve"> colorante amarillo anaranjado S (E110) </w:t>
      </w:r>
      <w:r w:rsidRPr="002A278F">
        <w:rPr>
          <w:sz w:val="22"/>
          <w:szCs w:val="22"/>
          <w:lang w:val="es-ES"/>
        </w:rPr>
        <w:t xml:space="preserve">es un agente colorante </w:t>
      </w:r>
      <w:r w:rsidR="00A02365" w:rsidRPr="002A278F">
        <w:rPr>
          <w:sz w:val="22"/>
          <w:szCs w:val="22"/>
          <w:lang w:val="es-ES"/>
        </w:rPr>
        <w:t>que puede provocar reacciones alérgicas.</w:t>
      </w:r>
    </w:p>
    <w:p w:rsidR="00A02365" w:rsidRPr="002A278F" w:rsidRDefault="00A02365">
      <w:pPr>
        <w:tabs>
          <w:tab w:val="left" w:pos="851"/>
        </w:tabs>
        <w:ind w:left="567" w:hanging="567"/>
        <w:rPr>
          <w:sz w:val="22"/>
          <w:szCs w:val="22"/>
          <w:lang w:val="es-ES"/>
        </w:rPr>
      </w:pPr>
    </w:p>
    <w:p w:rsidR="00A02365" w:rsidRPr="002A278F" w:rsidRDefault="00A02365">
      <w:pPr>
        <w:tabs>
          <w:tab w:val="left" w:pos="851"/>
        </w:tabs>
        <w:ind w:left="567" w:hanging="567"/>
        <w:rPr>
          <w:sz w:val="22"/>
          <w:szCs w:val="22"/>
          <w:lang w:val="es-ES"/>
        </w:rPr>
      </w:pPr>
    </w:p>
    <w:p w:rsidR="00A02365" w:rsidRPr="002A278F" w:rsidRDefault="00A02365" w:rsidP="00D86798">
      <w:pPr>
        <w:keepNext/>
        <w:tabs>
          <w:tab w:val="left" w:pos="540"/>
        </w:tabs>
        <w:rPr>
          <w:b/>
          <w:iCs/>
          <w:sz w:val="22"/>
          <w:szCs w:val="22"/>
          <w:lang w:val="es-ES"/>
        </w:rPr>
      </w:pPr>
      <w:r w:rsidRPr="002A278F">
        <w:rPr>
          <w:b/>
          <w:iCs/>
          <w:sz w:val="22"/>
          <w:szCs w:val="22"/>
          <w:lang w:val="es-ES"/>
        </w:rPr>
        <w:t>3.</w:t>
      </w:r>
      <w:r w:rsidRPr="002A278F">
        <w:rPr>
          <w:b/>
          <w:iCs/>
          <w:sz w:val="22"/>
          <w:szCs w:val="22"/>
          <w:lang w:val="es-ES"/>
        </w:rPr>
        <w:tab/>
        <w:t>C</w:t>
      </w:r>
      <w:r w:rsidR="000C138B" w:rsidRPr="002A278F">
        <w:rPr>
          <w:b/>
          <w:iCs/>
          <w:sz w:val="22"/>
          <w:szCs w:val="22"/>
          <w:lang w:val="es-ES"/>
        </w:rPr>
        <w:t xml:space="preserve">ómo tomar </w:t>
      </w:r>
      <w:r w:rsidR="001F7272" w:rsidRPr="002A278F">
        <w:rPr>
          <w:b/>
          <w:iCs/>
          <w:sz w:val="22"/>
          <w:szCs w:val="22"/>
          <w:lang w:val="es-ES"/>
        </w:rPr>
        <w:t>Ferriprox</w:t>
      </w:r>
    </w:p>
    <w:p w:rsidR="00A02365" w:rsidRPr="002A278F" w:rsidRDefault="00A02365" w:rsidP="00D86798">
      <w:pPr>
        <w:pStyle w:val="EndnoteText"/>
        <w:keepNext/>
        <w:numPr>
          <w:ilvl w:val="12"/>
          <w:numId w:val="0"/>
        </w:numPr>
        <w:tabs>
          <w:tab w:val="clear" w:pos="567"/>
        </w:tabs>
        <w:rPr>
          <w:szCs w:val="22"/>
          <w:lang w:val="es-ES"/>
        </w:rPr>
      </w:pPr>
    </w:p>
    <w:p w:rsidR="00A02365" w:rsidRPr="002A278F" w:rsidRDefault="00A02365" w:rsidP="00ED7551">
      <w:pPr>
        <w:numPr>
          <w:ilvl w:val="12"/>
          <w:numId w:val="0"/>
        </w:numPr>
        <w:rPr>
          <w:sz w:val="22"/>
          <w:szCs w:val="22"/>
          <w:lang w:val="es-ES"/>
        </w:rPr>
      </w:pPr>
      <w:r w:rsidRPr="002A278F">
        <w:rPr>
          <w:sz w:val="22"/>
          <w:szCs w:val="22"/>
          <w:lang w:val="es-ES"/>
        </w:rPr>
        <w:t xml:space="preserve">Siga exactamente las instrucciones de administración de </w:t>
      </w:r>
      <w:r w:rsidR="002529B0" w:rsidRPr="002A278F">
        <w:rPr>
          <w:sz w:val="22"/>
          <w:szCs w:val="22"/>
          <w:lang w:val="es-ES"/>
        </w:rPr>
        <w:t xml:space="preserve">este medicamento </w:t>
      </w:r>
      <w:r w:rsidRPr="002A278F">
        <w:rPr>
          <w:sz w:val="22"/>
          <w:szCs w:val="22"/>
          <w:lang w:val="es-ES"/>
        </w:rPr>
        <w:t xml:space="preserve">indicadas por su médico. </w:t>
      </w:r>
      <w:r w:rsidR="002529B0" w:rsidRPr="002A278F">
        <w:rPr>
          <w:sz w:val="22"/>
          <w:szCs w:val="22"/>
          <w:lang w:val="es-ES"/>
        </w:rPr>
        <w:t>En caso de duda, c</w:t>
      </w:r>
      <w:r w:rsidRPr="002A278F">
        <w:rPr>
          <w:sz w:val="22"/>
          <w:szCs w:val="22"/>
          <w:lang w:val="es-ES"/>
        </w:rPr>
        <w:t xml:space="preserve">onsulte </w:t>
      </w:r>
      <w:r w:rsidR="00187FBA" w:rsidRPr="002A278F">
        <w:rPr>
          <w:sz w:val="22"/>
          <w:szCs w:val="22"/>
          <w:lang w:val="es-ES"/>
        </w:rPr>
        <w:t xml:space="preserve">de nuevo </w:t>
      </w:r>
      <w:r w:rsidRPr="002A278F">
        <w:rPr>
          <w:sz w:val="22"/>
          <w:szCs w:val="22"/>
          <w:lang w:val="es-ES"/>
        </w:rPr>
        <w:t>a su médico o farmacéutico. La cantidad de Ferriprox que tome dependerá de su peso. La dosis habitual es 25 mg/kg, 3 veces al día, para tomar una dosis total diaria de 75 mg/kg. La dosis total diaria no deberá ser mayor de 100 mg/kg. Utilice la taza graduada para medir el volumen prescrito por su médico. Tómese la primera dosis por la mañana, la segunda dosis al mediodía y la tercera dosis por la noche. Ferriprox puede tomarse con o sin alimentos; sin embargo, tal vez le resulte más fácil acordarse de tomar Ferriprox si lo hace con las comidas.</w:t>
      </w:r>
    </w:p>
    <w:p w:rsidR="00A02365" w:rsidRPr="002A278F" w:rsidRDefault="00A02365">
      <w:pPr>
        <w:rPr>
          <w:sz w:val="22"/>
          <w:szCs w:val="22"/>
          <w:lang w:val="es-ES"/>
        </w:rPr>
      </w:pPr>
    </w:p>
    <w:p w:rsidR="00A02365" w:rsidRPr="002A278F" w:rsidRDefault="00A02365" w:rsidP="00D86798">
      <w:pPr>
        <w:keepNext/>
        <w:rPr>
          <w:b/>
          <w:bCs/>
          <w:sz w:val="22"/>
          <w:szCs w:val="22"/>
          <w:lang w:val="es-ES"/>
        </w:rPr>
      </w:pPr>
      <w:r w:rsidRPr="002A278F">
        <w:rPr>
          <w:b/>
          <w:bCs/>
          <w:sz w:val="22"/>
          <w:szCs w:val="22"/>
          <w:lang w:val="es-ES"/>
        </w:rPr>
        <w:t>Si toma más Ferriprox del que debiera</w:t>
      </w:r>
    </w:p>
    <w:p w:rsidR="00A02365" w:rsidRPr="002A278F" w:rsidRDefault="00A02365">
      <w:pPr>
        <w:rPr>
          <w:sz w:val="22"/>
          <w:szCs w:val="22"/>
          <w:lang w:val="es-ES"/>
        </w:rPr>
      </w:pPr>
      <w:r w:rsidRPr="002A278F">
        <w:rPr>
          <w:sz w:val="22"/>
          <w:szCs w:val="22"/>
          <w:lang w:val="es-ES"/>
        </w:rPr>
        <w:t>No existen informes sobre casos de sobredosis aguda con Ferriprox. Si usted ha tomado accidentalmente una mayor dosis que la que se le ha recetado, debe comunicarse con su médico.</w:t>
      </w:r>
    </w:p>
    <w:p w:rsidR="00A02365" w:rsidRPr="002A278F" w:rsidRDefault="00A02365">
      <w:pPr>
        <w:rPr>
          <w:sz w:val="22"/>
          <w:szCs w:val="22"/>
          <w:lang w:val="es-ES"/>
        </w:rPr>
      </w:pPr>
    </w:p>
    <w:p w:rsidR="00A02365" w:rsidRPr="002A278F" w:rsidRDefault="00A02365" w:rsidP="00D86798">
      <w:pPr>
        <w:keepNext/>
        <w:rPr>
          <w:b/>
          <w:bCs/>
          <w:sz w:val="22"/>
          <w:szCs w:val="22"/>
          <w:lang w:val="es-ES"/>
        </w:rPr>
      </w:pPr>
      <w:r w:rsidRPr="002A278F">
        <w:rPr>
          <w:b/>
          <w:bCs/>
          <w:sz w:val="22"/>
          <w:szCs w:val="22"/>
          <w:lang w:val="es-ES"/>
        </w:rPr>
        <w:t>Si olvidó tomar Ferriprox</w:t>
      </w:r>
    </w:p>
    <w:p w:rsidR="00A02365" w:rsidRPr="002A278F" w:rsidRDefault="00A02365">
      <w:pPr>
        <w:rPr>
          <w:sz w:val="22"/>
          <w:szCs w:val="22"/>
          <w:lang w:val="es-ES"/>
        </w:rPr>
      </w:pPr>
      <w:r w:rsidRPr="002A278F">
        <w:rPr>
          <w:sz w:val="22"/>
          <w:szCs w:val="22"/>
          <w:lang w:val="es-ES"/>
        </w:rPr>
        <w:t>Ferriprox será más eficaz si no se le olvida ninguna dosis. Si se le olvidara alguna, tómesela en cuanto se acuerde, y tome la siguiente a la hora habitual. Si se le olvidara tomar más de una dosis, no tome una dosis doble para compensar las dosis individuales olvidadas, siga con la siguiente toma a la hora habitual. No cambie su dosis diaria sin hablar primero con su médico.</w:t>
      </w:r>
    </w:p>
    <w:p w:rsidR="00A02365" w:rsidRPr="002A278F" w:rsidRDefault="00A02365">
      <w:pPr>
        <w:suppressAutoHyphens/>
        <w:ind w:left="284" w:hanging="284"/>
        <w:rPr>
          <w:sz w:val="22"/>
          <w:szCs w:val="22"/>
          <w:lang w:val="es-ES"/>
        </w:rPr>
      </w:pPr>
    </w:p>
    <w:p w:rsidR="00A02365" w:rsidRPr="002A278F" w:rsidRDefault="00A02365">
      <w:pPr>
        <w:pStyle w:val="FootnoteText"/>
        <w:numPr>
          <w:ilvl w:val="12"/>
          <w:numId w:val="0"/>
        </w:numPr>
        <w:rPr>
          <w:sz w:val="22"/>
          <w:szCs w:val="22"/>
          <w:lang w:val="es-ES"/>
        </w:rPr>
      </w:pPr>
    </w:p>
    <w:p w:rsidR="00A02365" w:rsidRPr="002A278F" w:rsidRDefault="00A02365" w:rsidP="001617B8">
      <w:pPr>
        <w:keepNext/>
        <w:tabs>
          <w:tab w:val="left" w:pos="540"/>
        </w:tabs>
        <w:rPr>
          <w:b/>
          <w:iCs/>
          <w:sz w:val="22"/>
          <w:szCs w:val="22"/>
          <w:lang w:val="es-ES"/>
        </w:rPr>
      </w:pPr>
      <w:r w:rsidRPr="002A278F">
        <w:rPr>
          <w:b/>
          <w:iCs/>
          <w:sz w:val="22"/>
          <w:szCs w:val="22"/>
          <w:lang w:val="es-ES"/>
        </w:rPr>
        <w:t>4.</w:t>
      </w:r>
      <w:r w:rsidRPr="002A278F">
        <w:rPr>
          <w:b/>
          <w:iCs/>
          <w:sz w:val="22"/>
          <w:szCs w:val="22"/>
          <w:lang w:val="es-ES"/>
        </w:rPr>
        <w:tab/>
        <w:t>P</w:t>
      </w:r>
      <w:r w:rsidR="001617B8" w:rsidRPr="002A278F">
        <w:rPr>
          <w:b/>
          <w:iCs/>
          <w:sz w:val="22"/>
          <w:szCs w:val="22"/>
          <w:lang w:val="es-ES"/>
        </w:rPr>
        <w:t>osibles efectos adversos</w:t>
      </w:r>
    </w:p>
    <w:p w:rsidR="00A02365" w:rsidRPr="002A278F" w:rsidRDefault="00A02365" w:rsidP="00A02365">
      <w:pPr>
        <w:keepNext/>
        <w:rPr>
          <w:sz w:val="22"/>
          <w:szCs w:val="22"/>
          <w:lang w:val="es-ES"/>
        </w:rPr>
      </w:pPr>
    </w:p>
    <w:p w:rsidR="002742ED" w:rsidRPr="002A278F" w:rsidRDefault="002742ED" w:rsidP="002742ED">
      <w:pPr>
        <w:rPr>
          <w:sz w:val="22"/>
          <w:szCs w:val="22"/>
          <w:lang w:val="es-ES"/>
        </w:rPr>
      </w:pPr>
      <w:r w:rsidRPr="002A278F">
        <w:rPr>
          <w:sz w:val="22"/>
          <w:szCs w:val="22"/>
          <w:lang w:val="es-ES"/>
        </w:rPr>
        <w:t xml:space="preserve">Al igual que todos los medicamentos, </w:t>
      </w:r>
      <w:r w:rsidRPr="002A278F">
        <w:rPr>
          <w:noProof/>
          <w:sz w:val="22"/>
          <w:szCs w:val="22"/>
          <w:lang w:val="es-ES_tradnl"/>
        </w:rPr>
        <w:t>este medicamento</w:t>
      </w:r>
      <w:r w:rsidRPr="002A278F">
        <w:rPr>
          <w:sz w:val="22"/>
          <w:szCs w:val="22"/>
          <w:lang w:val="es-ES"/>
        </w:rPr>
        <w:t xml:space="preserve"> puede producir efectos adversos, aunque no todas las personas los sufran.</w:t>
      </w:r>
    </w:p>
    <w:p w:rsidR="00A02365" w:rsidRPr="002A278F" w:rsidRDefault="00A02365" w:rsidP="00A02365">
      <w:pPr>
        <w:pStyle w:val="EndnoteText"/>
        <w:tabs>
          <w:tab w:val="clear" w:pos="567"/>
        </w:tabs>
        <w:rPr>
          <w:szCs w:val="22"/>
          <w:lang w:val="es-ES"/>
        </w:rPr>
      </w:pPr>
    </w:p>
    <w:p w:rsidR="00A02365" w:rsidRPr="002A278F" w:rsidRDefault="00A02365" w:rsidP="00A02365">
      <w:pPr>
        <w:pStyle w:val="BodyText"/>
        <w:jc w:val="left"/>
        <w:rPr>
          <w:bCs/>
          <w:szCs w:val="22"/>
          <w:lang w:val="es-ES"/>
        </w:rPr>
      </w:pPr>
      <w:r w:rsidRPr="002A278F">
        <w:rPr>
          <w:bCs/>
          <w:szCs w:val="22"/>
          <w:lang w:val="es-ES"/>
        </w:rPr>
        <w:t xml:space="preserve">Este trastorno, conocido como agranulocitosis o neutropenia grave, ha ocurrido </w:t>
      </w:r>
      <w:r w:rsidR="00DE7E00" w:rsidRPr="002A278F">
        <w:rPr>
          <w:bCs/>
          <w:szCs w:val="22"/>
          <w:lang w:val="es-ES"/>
        </w:rPr>
        <w:t>en</w:t>
      </w:r>
      <w:r w:rsidR="0011007F" w:rsidRPr="002A278F">
        <w:rPr>
          <w:bCs/>
          <w:szCs w:val="22"/>
          <w:lang w:val="es-ES"/>
        </w:rPr>
        <w:t>tre</w:t>
      </w:r>
      <w:r w:rsidR="00DE7E00" w:rsidRPr="002A278F">
        <w:rPr>
          <w:bCs/>
          <w:szCs w:val="22"/>
          <w:lang w:val="es-ES"/>
        </w:rPr>
        <w:t xml:space="preserve"> 1 a </w:t>
      </w:r>
      <w:r w:rsidRPr="002A278F">
        <w:rPr>
          <w:bCs/>
          <w:szCs w:val="22"/>
          <w:lang w:val="es-ES"/>
        </w:rPr>
        <w:t>2</w:t>
      </w:r>
      <w:r w:rsidR="007650BB" w:rsidRPr="002A278F">
        <w:rPr>
          <w:bCs/>
          <w:szCs w:val="22"/>
          <w:lang w:val="es-ES"/>
        </w:rPr>
        <w:t> </w:t>
      </w:r>
      <w:r w:rsidRPr="002A278F">
        <w:rPr>
          <w:bCs/>
          <w:szCs w:val="22"/>
          <w:lang w:val="es-ES"/>
        </w:rPr>
        <w:t>de cada 100</w:t>
      </w:r>
      <w:r w:rsidR="007650BB" w:rsidRPr="002A278F">
        <w:rPr>
          <w:bCs/>
          <w:szCs w:val="22"/>
          <w:lang w:val="es-ES"/>
        </w:rPr>
        <w:t> </w:t>
      </w:r>
      <w:r w:rsidRPr="002A278F">
        <w:rPr>
          <w:bCs/>
          <w:szCs w:val="22"/>
          <w:lang w:val="es-ES"/>
        </w:rPr>
        <w:t xml:space="preserve">personas que han tomado Ferriprox durante los ensayos clínicos. Un </w:t>
      </w:r>
      <w:r w:rsidRPr="002A278F">
        <w:rPr>
          <w:szCs w:val="22"/>
          <w:lang w:val="es-ES"/>
        </w:rPr>
        <w:t>recuento bajo de glóbulos blancos se puede asociar a un infección grave y potencialmente mortal.</w:t>
      </w:r>
      <w:r w:rsidRPr="002A278F">
        <w:rPr>
          <w:bCs/>
          <w:szCs w:val="22"/>
          <w:lang w:val="es-ES"/>
        </w:rPr>
        <w:t xml:space="preserve"> </w:t>
      </w:r>
      <w:r w:rsidRPr="002A278F">
        <w:rPr>
          <w:szCs w:val="22"/>
          <w:lang w:val="es-ES"/>
        </w:rPr>
        <w:t>Informe inmediatamente a su médico si tiene cualquier síntoma de infección como:</w:t>
      </w:r>
      <w:r w:rsidRPr="002A278F">
        <w:rPr>
          <w:bCs/>
          <w:szCs w:val="22"/>
          <w:lang w:val="es-ES"/>
        </w:rPr>
        <w:t xml:space="preserve"> fiebre, dolor de garganta o síntomas de tipo gripal.</w:t>
      </w:r>
    </w:p>
    <w:p w:rsidR="00A02365" w:rsidRPr="002A278F" w:rsidRDefault="00A02365" w:rsidP="00A02365">
      <w:pPr>
        <w:pStyle w:val="BodyText"/>
        <w:jc w:val="left"/>
        <w:rPr>
          <w:szCs w:val="22"/>
          <w:lang w:val="es-ES"/>
        </w:rPr>
      </w:pPr>
    </w:p>
    <w:p w:rsidR="00A02365" w:rsidRPr="002A278F" w:rsidRDefault="00A02365" w:rsidP="00D86798">
      <w:pPr>
        <w:keepNext/>
        <w:rPr>
          <w:sz w:val="22"/>
          <w:szCs w:val="22"/>
          <w:lang w:val="es-ES"/>
        </w:rPr>
      </w:pPr>
      <w:r w:rsidRPr="002A278F">
        <w:rPr>
          <w:b/>
          <w:sz w:val="22"/>
          <w:szCs w:val="22"/>
          <w:lang w:val="es-ES"/>
        </w:rPr>
        <w:t>Efectos secundarios muy frecuentes</w:t>
      </w:r>
      <w:r w:rsidRPr="002A278F">
        <w:rPr>
          <w:sz w:val="22"/>
          <w:szCs w:val="22"/>
          <w:lang w:val="es-ES"/>
        </w:rPr>
        <w:t xml:space="preserve"> (</w:t>
      </w:r>
      <w:r w:rsidR="001C1AEA" w:rsidRPr="002A278F">
        <w:rPr>
          <w:sz w:val="22"/>
          <w:szCs w:val="22"/>
          <w:lang w:val="es-ES"/>
        </w:rPr>
        <w:t xml:space="preserve">pueden </w:t>
      </w:r>
      <w:r w:rsidRPr="002A278F">
        <w:rPr>
          <w:sz w:val="22"/>
          <w:szCs w:val="22"/>
          <w:lang w:val="es-ES"/>
        </w:rPr>
        <w:t>afecta</w:t>
      </w:r>
      <w:r w:rsidR="002014FB" w:rsidRPr="002A278F">
        <w:rPr>
          <w:sz w:val="22"/>
          <w:szCs w:val="22"/>
          <w:lang w:val="es-ES"/>
        </w:rPr>
        <w:t>r</w:t>
      </w:r>
      <w:r w:rsidRPr="002A278F">
        <w:rPr>
          <w:sz w:val="22"/>
          <w:szCs w:val="22"/>
          <w:lang w:val="es-ES"/>
        </w:rPr>
        <w:t xml:space="preserve"> a más de 1 de cada 10</w:t>
      </w:r>
      <w:r w:rsidR="001C1AEA" w:rsidRPr="002A278F">
        <w:rPr>
          <w:sz w:val="22"/>
          <w:szCs w:val="22"/>
          <w:lang w:val="es-ES"/>
        </w:rPr>
        <w:t xml:space="preserve"> personas</w:t>
      </w:r>
      <w:r w:rsidRPr="002A278F">
        <w:rPr>
          <w:sz w:val="22"/>
          <w:szCs w:val="22"/>
          <w:lang w:val="es-ES"/>
        </w:rPr>
        <w:t>):</w:t>
      </w:r>
    </w:p>
    <w:p w:rsidR="00A02365" w:rsidRPr="002A278F" w:rsidRDefault="00C54C4A" w:rsidP="009D02E7">
      <w:pPr>
        <w:pStyle w:val="BodyText"/>
        <w:numPr>
          <w:ilvl w:val="0"/>
          <w:numId w:val="14"/>
        </w:numPr>
        <w:tabs>
          <w:tab w:val="clear" w:pos="567"/>
        </w:tabs>
        <w:spacing w:line="240" w:lineRule="auto"/>
        <w:ind w:left="360"/>
        <w:jc w:val="left"/>
        <w:rPr>
          <w:lang w:val="es-ES"/>
        </w:rPr>
      </w:pPr>
      <w:r>
        <w:rPr>
          <w:lang w:val="es-ES"/>
        </w:rPr>
        <w:t>dolor abdominal</w:t>
      </w:r>
    </w:p>
    <w:p w:rsidR="00A02365" w:rsidRPr="002A278F" w:rsidRDefault="00A02365" w:rsidP="009D02E7">
      <w:pPr>
        <w:pStyle w:val="BodyText"/>
        <w:numPr>
          <w:ilvl w:val="0"/>
          <w:numId w:val="14"/>
        </w:numPr>
        <w:tabs>
          <w:tab w:val="clear" w:pos="567"/>
        </w:tabs>
        <w:spacing w:line="240" w:lineRule="auto"/>
        <w:ind w:left="360"/>
        <w:jc w:val="left"/>
        <w:rPr>
          <w:lang w:val="es-ES"/>
        </w:rPr>
      </w:pPr>
      <w:r w:rsidRPr="002A278F">
        <w:rPr>
          <w:lang w:val="es-ES"/>
        </w:rPr>
        <w:t>náuseas</w:t>
      </w:r>
    </w:p>
    <w:p w:rsidR="00A02365" w:rsidRPr="002A278F" w:rsidRDefault="00A02365" w:rsidP="009D02E7">
      <w:pPr>
        <w:pStyle w:val="BodyText"/>
        <w:numPr>
          <w:ilvl w:val="0"/>
          <w:numId w:val="14"/>
        </w:numPr>
        <w:tabs>
          <w:tab w:val="clear" w:pos="567"/>
        </w:tabs>
        <w:spacing w:line="240" w:lineRule="auto"/>
        <w:ind w:left="360"/>
        <w:jc w:val="left"/>
        <w:rPr>
          <w:lang w:val="es-ES"/>
        </w:rPr>
      </w:pPr>
      <w:r w:rsidRPr="002A278F">
        <w:rPr>
          <w:lang w:val="es-ES"/>
        </w:rPr>
        <w:t>vómitos</w:t>
      </w:r>
    </w:p>
    <w:p w:rsidR="00A02365" w:rsidRPr="002A278F" w:rsidRDefault="00A02365" w:rsidP="009D02E7">
      <w:pPr>
        <w:pStyle w:val="BodyText"/>
        <w:numPr>
          <w:ilvl w:val="0"/>
          <w:numId w:val="14"/>
        </w:numPr>
        <w:tabs>
          <w:tab w:val="clear" w:pos="567"/>
        </w:tabs>
        <w:spacing w:line="240" w:lineRule="auto"/>
        <w:ind w:left="360"/>
        <w:jc w:val="left"/>
        <w:rPr>
          <w:lang w:val="es-ES"/>
        </w:rPr>
      </w:pPr>
      <w:r w:rsidRPr="002A278F">
        <w:rPr>
          <w:lang w:val="es-ES"/>
        </w:rPr>
        <w:t>coloración rojiza/marrón de la orina</w:t>
      </w:r>
    </w:p>
    <w:p w:rsidR="00A02365" w:rsidRPr="002A278F" w:rsidRDefault="00A02365" w:rsidP="00A02365">
      <w:pPr>
        <w:pStyle w:val="BodyText"/>
        <w:jc w:val="left"/>
        <w:rPr>
          <w:szCs w:val="22"/>
          <w:lang w:val="es-ES"/>
        </w:rPr>
      </w:pPr>
    </w:p>
    <w:p w:rsidR="00A02365" w:rsidRPr="002A278F" w:rsidRDefault="00A02365" w:rsidP="00A02365">
      <w:pPr>
        <w:pStyle w:val="BodyText"/>
        <w:jc w:val="left"/>
        <w:rPr>
          <w:szCs w:val="22"/>
          <w:lang w:val="es-ES"/>
        </w:rPr>
      </w:pPr>
      <w:r w:rsidRPr="002A278F">
        <w:rPr>
          <w:szCs w:val="22"/>
          <w:lang w:val="es-ES"/>
        </w:rPr>
        <w:t>Si tiene náuseas o vómitos, puede ser de ayuda que tome Ferriprox con un poco de comida. La coloración de la orina es un efecto muy común y no es perjudicial.</w:t>
      </w:r>
    </w:p>
    <w:p w:rsidR="00A02365" w:rsidRPr="002A278F" w:rsidRDefault="00A02365" w:rsidP="00D86798">
      <w:pPr>
        <w:pStyle w:val="BodyText"/>
        <w:tabs>
          <w:tab w:val="clear" w:pos="567"/>
        </w:tabs>
        <w:jc w:val="left"/>
        <w:rPr>
          <w:szCs w:val="22"/>
          <w:lang w:val="es-ES"/>
        </w:rPr>
      </w:pPr>
    </w:p>
    <w:p w:rsidR="00A02365" w:rsidRPr="002A278F" w:rsidRDefault="00A02365" w:rsidP="00D86798">
      <w:pPr>
        <w:keepNext/>
        <w:rPr>
          <w:sz w:val="22"/>
          <w:szCs w:val="22"/>
          <w:lang w:val="es-ES"/>
        </w:rPr>
      </w:pPr>
      <w:r w:rsidRPr="002A278F">
        <w:rPr>
          <w:b/>
          <w:sz w:val="22"/>
          <w:szCs w:val="22"/>
          <w:lang w:val="es-ES"/>
        </w:rPr>
        <w:t>Efectos secundarios frecuentes</w:t>
      </w:r>
      <w:r w:rsidRPr="002A278F">
        <w:rPr>
          <w:sz w:val="22"/>
          <w:szCs w:val="22"/>
          <w:lang w:val="es-ES"/>
        </w:rPr>
        <w:t xml:space="preserve"> (</w:t>
      </w:r>
      <w:r w:rsidR="001C1AEA" w:rsidRPr="002A278F">
        <w:rPr>
          <w:sz w:val="22"/>
          <w:szCs w:val="22"/>
          <w:lang w:val="es-ES"/>
        </w:rPr>
        <w:t xml:space="preserve">pueden </w:t>
      </w:r>
      <w:r w:rsidRPr="002A278F">
        <w:rPr>
          <w:sz w:val="22"/>
          <w:szCs w:val="22"/>
          <w:lang w:val="es-ES"/>
        </w:rPr>
        <w:t>afecta</w:t>
      </w:r>
      <w:r w:rsidR="001C1AEA" w:rsidRPr="002A278F">
        <w:rPr>
          <w:sz w:val="22"/>
          <w:szCs w:val="22"/>
          <w:lang w:val="es-ES"/>
        </w:rPr>
        <w:t>r</w:t>
      </w:r>
      <w:r w:rsidRPr="002A278F">
        <w:rPr>
          <w:sz w:val="22"/>
          <w:szCs w:val="22"/>
          <w:lang w:val="es-ES"/>
        </w:rPr>
        <w:t xml:space="preserve"> </w:t>
      </w:r>
      <w:r w:rsidR="001C1AEA" w:rsidRPr="002A278F">
        <w:rPr>
          <w:sz w:val="22"/>
          <w:szCs w:val="22"/>
          <w:lang w:val="es-ES"/>
        </w:rPr>
        <w:t xml:space="preserve">hasta </w:t>
      </w:r>
      <w:r w:rsidRPr="002A278F">
        <w:rPr>
          <w:sz w:val="22"/>
          <w:szCs w:val="22"/>
          <w:lang w:val="es-ES"/>
        </w:rPr>
        <w:t xml:space="preserve">a 1 </w:t>
      </w:r>
      <w:r w:rsidR="001C1AEA" w:rsidRPr="002A278F">
        <w:rPr>
          <w:sz w:val="22"/>
          <w:szCs w:val="22"/>
          <w:lang w:val="es-ES"/>
        </w:rPr>
        <w:t>de cada</w:t>
      </w:r>
      <w:r w:rsidRPr="002A278F">
        <w:rPr>
          <w:sz w:val="22"/>
          <w:szCs w:val="22"/>
          <w:lang w:val="es-ES"/>
        </w:rPr>
        <w:t xml:space="preserve"> 10 </w:t>
      </w:r>
      <w:r w:rsidR="001C1AEA" w:rsidRPr="002A278F">
        <w:rPr>
          <w:sz w:val="22"/>
          <w:szCs w:val="22"/>
          <w:lang w:val="es-ES"/>
        </w:rPr>
        <w:t>personas</w:t>
      </w:r>
      <w:r w:rsidRPr="002A278F">
        <w:rPr>
          <w:sz w:val="22"/>
          <w:szCs w:val="22"/>
          <w:lang w:val="es-ES"/>
        </w:rPr>
        <w:t>):</w:t>
      </w:r>
    </w:p>
    <w:p w:rsidR="00A02365" w:rsidRPr="002A278F" w:rsidRDefault="00A02365" w:rsidP="009D02E7">
      <w:pPr>
        <w:pStyle w:val="BodyText"/>
        <w:numPr>
          <w:ilvl w:val="0"/>
          <w:numId w:val="14"/>
        </w:numPr>
        <w:tabs>
          <w:tab w:val="clear" w:pos="567"/>
        </w:tabs>
        <w:spacing w:line="240" w:lineRule="auto"/>
        <w:ind w:left="360"/>
        <w:jc w:val="left"/>
        <w:rPr>
          <w:lang w:val="es-ES"/>
        </w:rPr>
      </w:pPr>
      <w:r w:rsidRPr="002A278F">
        <w:rPr>
          <w:lang w:val="es-ES"/>
        </w:rPr>
        <w:t>recuento bajo de glóbulos blancos (agranulocitosis y neutropenia)</w:t>
      </w:r>
    </w:p>
    <w:p w:rsidR="00A02365" w:rsidRPr="002A278F" w:rsidRDefault="00A02365" w:rsidP="009D02E7">
      <w:pPr>
        <w:pStyle w:val="BodyText"/>
        <w:numPr>
          <w:ilvl w:val="0"/>
          <w:numId w:val="14"/>
        </w:numPr>
        <w:tabs>
          <w:tab w:val="clear" w:pos="567"/>
        </w:tabs>
        <w:spacing w:line="240" w:lineRule="auto"/>
        <w:ind w:left="360"/>
        <w:jc w:val="left"/>
        <w:rPr>
          <w:lang w:val="es-ES"/>
        </w:rPr>
      </w:pPr>
      <w:r w:rsidRPr="002A278F">
        <w:rPr>
          <w:lang w:val="es-ES"/>
        </w:rPr>
        <w:t>cefalea</w:t>
      </w:r>
    </w:p>
    <w:p w:rsidR="00A02365" w:rsidRPr="002A278F" w:rsidRDefault="00A02365" w:rsidP="009D02E7">
      <w:pPr>
        <w:pStyle w:val="BodyText"/>
        <w:numPr>
          <w:ilvl w:val="0"/>
          <w:numId w:val="14"/>
        </w:numPr>
        <w:tabs>
          <w:tab w:val="clear" w:pos="567"/>
        </w:tabs>
        <w:spacing w:line="240" w:lineRule="auto"/>
        <w:ind w:left="360"/>
        <w:jc w:val="left"/>
        <w:rPr>
          <w:lang w:val="es-ES"/>
        </w:rPr>
      </w:pPr>
      <w:r w:rsidRPr="002A278F">
        <w:rPr>
          <w:lang w:val="es-ES"/>
        </w:rPr>
        <w:t>diarrea</w:t>
      </w:r>
    </w:p>
    <w:p w:rsidR="00A02365" w:rsidRPr="002A278F" w:rsidRDefault="00A02365" w:rsidP="009D02E7">
      <w:pPr>
        <w:pStyle w:val="BodyText"/>
        <w:numPr>
          <w:ilvl w:val="0"/>
          <w:numId w:val="14"/>
        </w:numPr>
        <w:tabs>
          <w:tab w:val="clear" w:pos="567"/>
        </w:tabs>
        <w:spacing w:line="240" w:lineRule="auto"/>
        <w:ind w:left="360"/>
        <w:jc w:val="left"/>
        <w:rPr>
          <w:lang w:val="es-ES"/>
        </w:rPr>
      </w:pPr>
      <w:r w:rsidRPr="002A278F">
        <w:rPr>
          <w:lang w:val="es-ES"/>
        </w:rPr>
        <w:t>aumento en las enzimas hepáticas</w:t>
      </w:r>
    </w:p>
    <w:p w:rsidR="00A02365" w:rsidRPr="002A278F" w:rsidRDefault="00A02365" w:rsidP="009D02E7">
      <w:pPr>
        <w:pStyle w:val="BodyText"/>
        <w:numPr>
          <w:ilvl w:val="0"/>
          <w:numId w:val="14"/>
        </w:numPr>
        <w:tabs>
          <w:tab w:val="clear" w:pos="567"/>
        </w:tabs>
        <w:spacing w:line="240" w:lineRule="auto"/>
        <w:ind w:left="360"/>
        <w:jc w:val="left"/>
        <w:rPr>
          <w:lang w:val="es-ES"/>
        </w:rPr>
      </w:pPr>
      <w:r w:rsidRPr="002A278F">
        <w:rPr>
          <w:lang w:val="es-ES"/>
        </w:rPr>
        <w:t>fatiga</w:t>
      </w:r>
    </w:p>
    <w:p w:rsidR="00A02365" w:rsidRPr="002A278F" w:rsidRDefault="00A02365" w:rsidP="009D02E7">
      <w:pPr>
        <w:pStyle w:val="BodyText"/>
        <w:numPr>
          <w:ilvl w:val="0"/>
          <w:numId w:val="14"/>
        </w:numPr>
        <w:tabs>
          <w:tab w:val="clear" w:pos="567"/>
        </w:tabs>
        <w:spacing w:line="240" w:lineRule="auto"/>
        <w:ind w:left="360"/>
        <w:jc w:val="left"/>
        <w:rPr>
          <w:lang w:val="es-ES"/>
        </w:rPr>
      </w:pPr>
      <w:r w:rsidRPr="002A278F">
        <w:rPr>
          <w:lang w:val="es-ES"/>
        </w:rPr>
        <w:t>aumento del apetito</w:t>
      </w:r>
    </w:p>
    <w:p w:rsidR="00A02365" w:rsidRPr="002A278F" w:rsidRDefault="00A02365" w:rsidP="00A02365">
      <w:pPr>
        <w:pStyle w:val="BodyText"/>
        <w:jc w:val="left"/>
        <w:rPr>
          <w:szCs w:val="22"/>
          <w:lang w:val="es-ES"/>
        </w:rPr>
      </w:pPr>
    </w:p>
    <w:p w:rsidR="000E4DC2" w:rsidRPr="002A278F" w:rsidRDefault="000E4DC2" w:rsidP="00D86798">
      <w:pPr>
        <w:pStyle w:val="BodyText"/>
        <w:keepNext/>
        <w:jc w:val="left"/>
        <w:rPr>
          <w:szCs w:val="22"/>
          <w:lang w:val="es-ES_tradnl"/>
        </w:rPr>
      </w:pPr>
      <w:r w:rsidRPr="002A278F">
        <w:rPr>
          <w:b/>
          <w:bCs/>
          <w:szCs w:val="22"/>
          <w:lang w:val="es-ES_tradnl"/>
        </w:rPr>
        <w:t>Frecuencia no conocida</w:t>
      </w:r>
      <w:r w:rsidRPr="002A278F">
        <w:rPr>
          <w:szCs w:val="22"/>
          <w:lang w:val="es-ES_tradnl"/>
        </w:rPr>
        <w:t xml:space="preserve"> (no puede estimarse a partir de los datos disponibles):</w:t>
      </w:r>
    </w:p>
    <w:p w:rsidR="000E4DC2" w:rsidRPr="002A278F" w:rsidRDefault="000E4DC2" w:rsidP="009D02E7">
      <w:pPr>
        <w:pStyle w:val="BodyText"/>
        <w:numPr>
          <w:ilvl w:val="0"/>
          <w:numId w:val="14"/>
        </w:numPr>
        <w:tabs>
          <w:tab w:val="clear" w:pos="567"/>
        </w:tabs>
        <w:spacing w:line="240" w:lineRule="auto"/>
        <w:ind w:left="360"/>
        <w:jc w:val="left"/>
        <w:rPr>
          <w:lang w:val="es-ES"/>
        </w:rPr>
      </w:pPr>
      <w:r w:rsidRPr="002A278F">
        <w:rPr>
          <w:lang w:val="es-ES"/>
        </w:rPr>
        <w:t>reacciones alérgicas, como sarpullido o habones</w:t>
      </w:r>
    </w:p>
    <w:p w:rsidR="000E4DC2" w:rsidRPr="002A278F" w:rsidRDefault="000E4DC2" w:rsidP="00A02365">
      <w:pPr>
        <w:pStyle w:val="BodyText"/>
        <w:jc w:val="left"/>
        <w:rPr>
          <w:szCs w:val="22"/>
          <w:lang w:val="es-ES"/>
        </w:rPr>
      </w:pPr>
    </w:p>
    <w:p w:rsidR="00A02365" w:rsidRPr="002A278F" w:rsidRDefault="00A02365" w:rsidP="00A02365">
      <w:pPr>
        <w:rPr>
          <w:sz w:val="22"/>
          <w:szCs w:val="22"/>
          <w:lang w:val="es-ES"/>
        </w:rPr>
      </w:pPr>
      <w:r w:rsidRPr="002A278F">
        <w:rPr>
          <w:sz w:val="22"/>
          <w:szCs w:val="22"/>
          <w:lang w:val="es-ES"/>
        </w:rPr>
        <w:t>Los episodios de dolor en las articulaciones e hinchazón variaron desde un dolor leve en una o más articulaciones hasta una discapacidad grave. En la mayoría de los casos, el dolor desapareció mientras los pacientes seguían tomando Ferriprox</w:t>
      </w:r>
      <w:r w:rsidR="000F57EF" w:rsidRPr="002A278F">
        <w:rPr>
          <w:sz w:val="22"/>
          <w:szCs w:val="22"/>
          <w:lang w:val="es-ES"/>
        </w:rPr>
        <w:t>.</w:t>
      </w:r>
    </w:p>
    <w:p w:rsidR="00A02365" w:rsidRPr="002A278F" w:rsidRDefault="00A02365" w:rsidP="00A02365">
      <w:pPr>
        <w:rPr>
          <w:sz w:val="22"/>
          <w:szCs w:val="22"/>
          <w:lang w:val="es-ES"/>
        </w:rPr>
      </w:pPr>
    </w:p>
    <w:p w:rsidR="0006089B" w:rsidRPr="002A278F" w:rsidRDefault="0006089B" w:rsidP="0006089B">
      <w:pPr>
        <w:rPr>
          <w:sz w:val="22"/>
          <w:szCs w:val="22"/>
          <w:lang w:val="es-ES"/>
        </w:rPr>
      </w:pPr>
      <w:r>
        <w:rPr>
          <w:rFonts w:eastAsia="SimSun"/>
          <w:sz w:val="22"/>
          <w:szCs w:val="22"/>
          <w:lang w:val="es-ES" w:eastAsia="zh-CN"/>
        </w:rPr>
        <w:t>S</w:t>
      </w:r>
      <w:r w:rsidRPr="002A278F">
        <w:rPr>
          <w:rFonts w:eastAsia="SimSun"/>
          <w:sz w:val="22"/>
          <w:szCs w:val="22"/>
          <w:lang w:val="es-ES" w:eastAsia="zh-CN"/>
        </w:rPr>
        <w:t>e</w:t>
      </w:r>
      <w:r w:rsidRPr="002A278F">
        <w:rPr>
          <w:sz w:val="22"/>
          <w:szCs w:val="22"/>
          <w:lang w:val="es-ES"/>
        </w:rPr>
        <w:t xml:space="preserve"> han observado trastornos neurológicos (tales como temblores, dificultad para caminar, visión doble, contracciones involuntarias de los músculos, problemas de coordinación motora) en niños a los que, voluntariamente, se les había prescrito durante varios años más del doble de la dosis recomendada de 100 mg/kg/día. </w:t>
      </w:r>
      <w:r w:rsidRPr="00B147C9">
        <w:rPr>
          <w:sz w:val="22"/>
          <w:szCs w:val="22"/>
          <w:lang w:val="es-ES"/>
        </w:rPr>
        <w:t xml:space="preserve">Dichos trastornos también se han observado en niños con dosis estándares de deferiprona. </w:t>
      </w:r>
      <w:r w:rsidRPr="002A278F">
        <w:rPr>
          <w:sz w:val="22"/>
          <w:szCs w:val="22"/>
          <w:lang w:val="es-ES"/>
        </w:rPr>
        <w:t>Los niños dejaron de presentar estos síntomas después de interrumpir la administración de Ferriprox.</w:t>
      </w:r>
    </w:p>
    <w:p w:rsidR="00A02365" w:rsidRPr="002A278F" w:rsidRDefault="00A02365" w:rsidP="00A02365">
      <w:pPr>
        <w:rPr>
          <w:sz w:val="22"/>
          <w:szCs w:val="22"/>
          <w:lang w:val="es-ES"/>
        </w:rPr>
      </w:pPr>
    </w:p>
    <w:p w:rsidR="00054CE4" w:rsidRPr="002A278F" w:rsidRDefault="00054CE4" w:rsidP="00D86798">
      <w:pPr>
        <w:pStyle w:val="BodytextAgency"/>
        <w:keepNext/>
        <w:spacing w:after="0" w:line="240" w:lineRule="auto"/>
        <w:rPr>
          <w:rFonts w:ascii="Times New Roman" w:hAnsi="Times New Roman"/>
          <w:b/>
          <w:sz w:val="22"/>
          <w:szCs w:val="24"/>
          <w:lang w:val="es-ES_tradnl"/>
        </w:rPr>
      </w:pPr>
      <w:r w:rsidRPr="002A278F">
        <w:rPr>
          <w:rFonts w:ascii="Times New Roman" w:hAnsi="Times New Roman"/>
          <w:b/>
          <w:sz w:val="22"/>
          <w:szCs w:val="24"/>
          <w:lang w:val="es-ES_tradnl"/>
        </w:rPr>
        <w:t xml:space="preserve">Comunicación de efectos adversos </w:t>
      </w:r>
    </w:p>
    <w:p w:rsidR="00054CE4" w:rsidRPr="002A278F" w:rsidRDefault="00054CE4" w:rsidP="0016173E">
      <w:pPr>
        <w:pStyle w:val="BodyText3"/>
        <w:numPr>
          <w:ilvl w:val="12"/>
          <w:numId w:val="0"/>
        </w:numPr>
        <w:rPr>
          <w:color w:val="auto"/>
          <w:szCs w:val="22"/>
          <w:lang w:val="es-ES"/>
        </w:rPr>
      </w:pPr>
      <w:r w:rsidRPr="002A278F">
        <w:rPr>
          <w:color w:val="auto"/>
          <w:szCs w:val="22"/>
          <w:lang w:val="es-ES"/>
        </w:rPr>
        <w:t xml:space="preserve">Si experimenta </w:t>
      </w:r>
      <w:r w:rsidRPr="002A278F">
        <w:rPr>
          <w:noProof/>
          <w:color w:val="auto"/>
          <w:szCs w:val="24"/>
          <w:lang w:val="es-ES_tradnl"/>
        </w:rPr>
        <w:t xml:space="preserve">cualquier tipo de </w:t>
      </w:r>
      <w:r w:rsidRPr="002A278F">
        <w:rPr>
          <w:color w:val="auto"/>
          <w:szCs w:val="22"/>
          <w:lang w:val="es-ES"/>
        </w:rPr>
        <w:t>efecto adverso, consulte a su médico o farmacéutico, incluso si se trata de posibles efectos adversos que no aparecen en este prospecto.</w:t>
      </w:r>
      <w:r w:rsidRPr="002A278F">
        <w:rPr>
          <w:noProof/>
          <w:color w:val="auto"/>
          <w:szCs w:val="24"/>
          <w:lang w:val="es-ES_tradnl"/>
        </w:rPr>
        <w:t xml:space="preserve"> También puede comunicarlos directamente a través del </w:t>
      </w:r>
      <w:r w:rsidRPr="002A278F">
        <w:rPr>
          <w:noProof/>
          <w:color w:val="auto"/>
          <w:szCs w:val="24"/>
          <w:highlight w:val="lightGray"/>
          <w:lang w:val="es-ES_tradnl"/>
        </w:rPr>
        <w:t xml:space="preserve">sistema nacional de notificación incluido en el </w:t>
      </w:r>
      <w:hyperlink r:id="rId14" w:history="1">
        <w:r w:rsidR="0098770E" w:rsidRPr="0057750E">
          <w:rPr>
            <w:rStyle w:val="Hyperlink"/>
            <w:szCs w:val="22"/>
            <w:highlight w:val="lightGray"/>
            <w:lang w:val="es-ES"/>
          </w:rPr>
          <w:t>Apéndice V</w:t>
        </w:r>
      </w:hyperlink>
      <w:r w:rsidRPr="002A278F">
        <w:rPr>
          <w:noProof/>
          <w:color w:val="auto"/>
          <w:szCs w:val="24"/>
          <w:lang w:val="es-ES_tradnl"/>
        </w:rPr>
        <w:t>. Mediante la comunicación de efectos adversos usted puede contribuir a proporcionar más información sobre la seguridad de este medicamento.</w:t>
      </w:r>
    </w:p>
    <w:p w:rsidR="00A02365" w:rsidRPr="002A278F" w:rsidRDefault="00A02365">
      <w:pPr>
        <w:rPr>
          <w:sz w:val="22"/>
          <w:szCs w:val="22"/>
          <w:lang w:val="es-ES"/>
        </w:rPr>
      </w:pPr>
    </w:p>
    <w:p w:rsidR="00A02365" w:rsidRPr="002A278F" w:rsidRDefault="00A02365">
      <w:pPr>
        <w:rPr>
          <w:sz w:val="22"/>
          <w:szCs w:val="22"/>
          <w:lang w:val="es-ES"/>
        </w:rPr>
      </w:pPr>
    </w:p>
    <w:p w:rsidR="00A02365" w:rsidRPr="002A278F" w:rsidRDefault="00A02365" w:rsidP="001142D6">
      <w:pPr>
        <w:keepNext/>
        <w:tabs>
          <w:tab w:val="left" w:pos="540"/>
        </w:tabs>
        <w:rPr>
          <w:b/>
          <w:iCs/>
          <w:sz w:val="22"/>
          <w:szCs w:val="22"/>
          <w:lang w:val="es-ES"/>
        </w:rPr>
      </w:pPr>
      <w:r w:rsidRPr="002A278F">
        <w:rPr>
          <w:b/>
          <w:iCs/>
          <w:sz w:val="22"/>
          <w:szCs w:val="22"/>
          <w:lang w:val="es-ES"/>
        </w:rPr>
        <w:t>5.</w:t>
      </w:r>
      <w:r w:rsidRPr="002A278F">
        <w:rPr>
          <w:b/>
          <w:iCs/>
          <w:sz w:val="22"/>
          <w:szCs w:val="22"/>
          <w:lang w:val="es-ES"/>
        </w:rPr>
        <w:tab/>
        <w:t>C</w:t>
      </w:r>
      <w:r w:rsidR="00EE49BB" w:rsidRPr="002A278F">
        <w:rPr>
          <w:b/>
          <w:iCs/>
          <w:sz w:val="22"/>
          <w:szCs w:val="22"/>
          <w:lang w:val="es-ES"/>
        </w:rPr>
        <w:t xml:space="preserve">onservación de </w:t>
      </w:r>
      <w:r w:rsidR="000A1CDA" w:rsidRPr="002A278F">
        <w:rPr>
          <w:b/>
          <w:iCs/>
          <w:sz w:val="22"/>
          <w:szCs w:val="22"/>
          <w:lang w:val="es-ES"/>
        </w:rPr>
        <w:t>Ferriprox</w:t>
      </w:r>
    </w:p>
    <w:p w:rsidR="00A02365" w:rsidRPr="002A278F" w:rsidRDefault="00A02365" w:rsidP="001142D6">
      <w:pPr>
        <w:keepNext/>
        <w:rPr>
          <w:sz w:val="22"/>
          <w:szCs w:val="22"/>
          <w:lang w:val="es-ES"/>
        </w:rPr>
      </w:pPr>
    </w:p>
    <w:p w:rsidR="00A02365" w:rsidRPr="002A278F" w:rsidRDefault="00A02365" w:rsidP="00217B7B">
      <w:pPr>
        <w:rPr>
          <w:sz w:val="22"/>
          <w:szCs w:val="22"/>
          <w:lang w:val="es-ES"/>
        </w:rPr>
      </w:pPr>
      <w:r w:rsidRPr="002A278F">
        <w:rPr>
          <w:sz w:val="22"/>
          <w:szCs w:val="22"/>
          <w:lang w:val="es-ES"/>
        </w:rPr>
        <w:t xml:space="preserve">Mantener </w:t>
      </w:r>
      <w:r w:rsidR="00217B7B" w:rsidRPr="002A278F">
        <w:rPr>
          <w:sz w:val="22"/>
          <w:szCs w:val="22"/>
          <w:lang w:val="es-ES"/>
        </w:rPr>
        <w:t xml:space="preserve">este medicamento </w:t>
      </w:r>
      <w:r w:rsidRPr="002A278F">
        <w:rPr>
          <w:sz w:val="22"/>
          <w:szCs w:val="22"/>
          <w:lang w:val="es-ES"/>
        </w:rPr>
        <w:t xml:space="preserve">fuera </w:t>
      </w:r>
      <w:r w:rsidR="00217B7B" w:rsidRPr="002A278F">
        <w:rPr>
          <w:sz w:val="22"/>
          <w:szCs w:val="22"/>
          <w:lang w:val="es-ES"/>
        </w:rPr>
        <w:t xml:space="preserve">de la vista y </w:t>
      </w:r>
      <w:r w:rsidRPr="002A278F">
        <w:rPr>
          <w:sz w:val="22"/>
          <w:szCs w:val="22"/>
          <w:lang w:val="es-ES"/>
        </w:rPr>
        <w:t>del alcance de los niños.</w:t>
      </w:r>
    </w:p>
    <w:p w:rsidR="00612DAC" w:rsidRPr="002A278F" w:rsidRDefault="00612DAC">
      <w:pPr>
        <w:rPr>
          <w:sz w:val="22"/>
          <w:szCs w:val="22"/>
          <w:lang w:val="es-ES"/>
        </w:rPr>
      </w:pPr>
    </w:p>
    <w:p w:rsidR="00A02365" w:rsidRPr="002A278F" w:rsidRDefault="00A02365" w:rsidP="006743AB">
      <w:pPr>
        <w:pStyle w:val="InsideAddress"/>
        <w:keepLines w:val="0"/>
        <w:rPr>
          <w:rFonts w:ascii="Times New Roman" w:hAnsi="Times New Roman"/>
          <w:szCs w:val="22"/>
          <w:lang w:val="es-ES"/>
        </w:rPr>
      </w:pPr>
      <w:r w:rsidRPr="002A278F">
        <w:rPr>
          <w:rFonts w:ascii="Times New Roman" w:hAnsi="Times New Roman"/>
          <w:szCs w:val="22"/>
          <w:lang w:val="es-ES"/>
        </w:rPr>
        <w:t xml:space="preserve">No utilice </w:t>
      </w:r>
      <w:r w:rsidR="006743AB" w:rsidRPr="002A278F">
        <w:rPr>
          <w:rFonts w:ascii="Times New Roman" w:hAnsi="Times New Roman"/>
          <w:szCs w:val="22"/>
          <w:lang w:val="es-ES"/>
        </w:rPr>
        <w:t xml:space="preserve">este medicamento </w:t>
      </w:r>
      <w:r w:rsidRPr="002A278F">
        <w:rPr>
          <w:rFonts w:ascii="Times New Roman" w:hAnsi="Times New Roman"/>
          <w:szCs w:val="22"/>
          <w:lang w:val="es-ES"/>
        </w:rPr>
        <w:t>después de la fecha de caducidad que aparece en el envase después de CAD.</w:t>
      </w:r>
    </w:p>
    <w:p w:rsidR="00612DAC" w:rsidRPr="002A278F" w:rsidRDefault="00612DAC" w:rsidP="00612DAC">
      <w:pPr>
        <w:rPr>
          <w:lang w:val="es-ES"/>
        </w:rPr>
      </w:pPr>
    </w:p>
    <w:p w:rsidR="00A02365" w:rsidRPr="002A278F" w:rsidRDefault="00A02365">
      <w:pPr>
        <w:rPr>
          <w:sz w:val="22"/>
          <w:szCs w:val="22"/>
          <w:lang w:val="es-ES"/>
        </w:rPr>
      </w:pPr>
      <w:r w:rsidRPr="002A278F">
        <w:rPr>
          <w:sz w:val="22"/>
          <w:szCs w:val="22"/>
          <w:lang w:val="es-ES"/>
        </w:rPr>
        <w:t>Tras abrir el envase por primera vez, utilizar el producto en un plazo de 35 días. No conservar a temperatura superior a 30°C.</w:t>
      </w:r>
      <w:r w:rsidR="00D11082">
        <w:rPr>
          <w:sz w:val="22"/>
          <w:szCs w:val="22"/>
          <w:lang w:val="es-ES"/>
        </w:rPr>
        <w:t xml:space="preserve"> </w:t>
      </w:r>
      <w:r w:rsidRPr="002A278F">
        <w:rPr>
          <w:sz w:val="22"/>
          <w:szCs w:val="22"/>
          <w:lang w:val="es-ES"/>
        </w:rPr>
        <w:t>Conservar en el embalaje original para proteger de la luz.</w:t>
      </w:r>
    </w:p>
    <w:p w:rsidR="00D11082" w:rsidRPr="002A278F" w:rsidRDefault="00D11082" w:rsidP="00D11082">
      <w:pPr>
        <w:rPr>
          <w:sz w:val="22"/>
          <w:szCs w:val="22"/>
          <w:lang w:val="es-ES"/>
        </w:rPr>
      </w:pPr>
    </w:p>
    <w:p w:rsidR="00D11082" w:rsidRDefault="00D11082" w:rsidP="00D11082">
      <w:pPr>
        <w:rPr>
          <w:sz w:val="22"/>
          <w:szCs w:val="22"/>
          <w:lang w:val="es-ES"/>
        </w:rPr>
      </w:pPr>
      <w:r w:rsidRPr="00D11082">
        <w:rPr>
          <w:sz w:val="22"/>
          <w:szCs w:val="22"/>
          <w:lang w:val="es-ES"/>
        </w:rPr>
        <w:t>Los medicamentos no se deben tirar por los desagües ni a la basura. Pregunte a su farmacéutico cómo deshacerse de los envases y de los medicamentos que ya no necesita. De esta forma, ayudará a proteger el medio ambiente.</w:t>
      </w:r>
    </w:p>
    <w:p w:rsidR="00A02365" w:rsidRPr="002A278F" w:rsidRDefault="00A02365">
      <w:pPr>
        <w:pStyle w:val="ormal"/>
        <w:tabs>
          <w:tab w:val="left" w:pos="540"/>
        </w:tabs>
        <w:suppressAutoHyphens w:val="0"/>
        <w:rPr>
          <w:bCs/>
          <w:lang w:val="es-ES"/>
        </w:rPr>
      </w:pPr>
    </w:p>
    <w:p w:rsidR="00A02365" w:rsidRPr="002A278F" w:rsidRDefault="00A02365">
      <w:pPr>
        <w:pStyle w:val="ormal"/>
        <w:tabs>
          <w:tab w:val="left" w:pos="540"/>
        </w:tabs>
        <w:suppressAutoHyphens w:val="0"/>
        <w:rPr>
          <w:bCs/>
          <w:lang w:val="es-ES"/>
        </w:rPr>
      </w:pPr>
    </w:p>
    <w:p w:rsidR="00A02365" w:rsidRPr="002A278F" w:rsidRDefault="00A02365" w:rsidP="0065708D">
      <w:pPr>
        <w:keepNext/>
        <w:tabs>
          <w:tab w:val="left" w:pos="540"/>
        </w:tabs>
        <w:rPr>
          <w:b/>
          <w:iCs/>
          <w:sz w:val="22"/>
          <w:szCs w:val="22"/>
          <w:lang w:val="es-ES"/>
        </w:rPr>
      </w:pPr>
      <w:r w:rsidRPr="002A278F">
        <w:rPr>
          <w:b/>
          <w:iCs/>
          <w:sz w:val="22"/>
          <w:szCs w:val="22"/>
          <w:lang w:val="es-ES"/>
        </w:rPr>
        <w:t>6.</w:t>
      </w:r>
      <w:r w:rsidRPr="002A278F">
        <w:rPr>
          <w:b/>
          <w:iCs/>
          <w:sz w:val="22"/>
          <w:szCs w:val="22"/>
          <w:lang w:val="es-ES"/>
        </w:rPr>
        <w:tab/>
      </w:r>
      <w:r w:rsidR="0065708D" w:rsidRPr="002A278F">
        <w:rPr>
          <w:b/>
          <w:iCs/>
          <w:sz w:val="22"/>
          <w:szCs w:val="22"/>
          <w:lang w:val="es-ES"/>
        </w:rPr>
        <w:t>Contenido del envase e información adicional</w:t>
      </w:r>
    </w:p>
    <w:p w:rsidR="00A02365" w:rsidRPr="002A278F" w:rsidRDefault="00A02365" w:rsidP="002549D1">
      <w:pPr>
        <w:pStyle w:val="ormal"/>
        <w:keepNext/>
        <w:tabs>
          <w:tab w:val="left" w:pos="540"/>
        </w:tabs>
        <w:suppressAutoHyphens w:val="0"/>
        <w:rPr>
          <w:bCs/>
          <w:lang w:val="es-ES"/>
        </w:rPr>
      </w:pPr>
    </w:p>
    <w:p w:rsidR="00A02365" w:rsidRPr="002A278F" w:rsidRDefault="00A02365" w:rsidP="002549D1">
      <w:pPr>
        <w:keepNext/>
        <w:tabs>
          <w:tab w:val="left" w:pos="-720"/>
        </w:tabs>
        <w:suppressAutoHyphens/>
        <w:rPr>
          <w:sz w:val="22"/>
          <w:szCs w:val="22"/>
          <w:lang w:val="es-ES"/>
        </w:rPr>
      </w:pPr>
      <w:r w:rsidRPr="002A278F">
        <w:rPr>
          <w:b/>
          <w:sz w:val="22"/>
          <w:szCs w:val="22"/>
          <w:lang w:val="es-ES"/>
        </w:rPr>
        <w:t>Composición de Ferriprox</w:t>
      </w:r>
    </w:p>
    <w:p w:rsidR="00A02365" w:rsidRPr="002A278F" w:rsidRDefault="00A02365">
      <w:pPr>
        <w:rPr>
          <w:sz w:val="22"/>
          <w:szCs w:val="22"/>
          <w:lang w:val="es-ES"/>
        </w:rPr>
      </w:pPr>
      <w:r w:rsidRPr="002A278F">
        <w:rPr>
          <w:sz w:val="22"/>
          <w:szCs w:val="22"/>
          <w:lang w:val="es-ES"/>
        </w:rPr>
        <w:t>El principio activo es deferiprona. Cada ml de solución oral contiene 100 mg de deferiprona.</w:t>
      </w:r>
    </w:p>
    <w:p w:rsidR="00A02365" w:rsidRPr="002A278F" w:rsidRDefault="00A02365">
      <w:pPr>
        <w:rPr>
          <w:sz w:val="22"/>
          <w:szCs w:val="22"/>
          <w:lang w:val="es-ES"/>
        </w:rPr>
      </w:pPr>
    </w:p>
    <w:p w:rsidR="00A02365" w:rsidRPr="002A278F" w:rsidRDefault="00A02365">
      <w:pPr>
        <w:rPr>
          <w:sz w:val="22"/>
          <w:szCs w:val="22"/>
          <w:lang w:val="es-ES"/>
        </w:rPr>
      </w:pPr>
      <w:r w:rsidRPr="002A278F">
        <w:rPr>
          <w:sz w:val="22"/>
          <w:szCs w:val="22"/>
          <w:lang w:val="es-ES"/>
        </w:rPr>
        <w:t>Los demás componentes son: agua purificada; hidroxietilcelulosa; glicerol</w:t>
      </w:r>
      <w:r w:rsidR="002673FE">
        <w:rPr>
          <w:sz w:val="22"/>
          <w:szCs w:val="22"/>
          <w:lang w:val="es-ES"/>
        </w:rPr>
        <w:t xml:space="preserve"> (E422)</w:t>
      </w:r>
      <w:r w:rsidRPr="002A278F">
        <w:rPr>
          <w:sz w:val="22"/>
          <w:szCs w:val="22"/>
          <w:lang w:val="es-ES"/>
        </w:rPr>
        <w:t>; ácido clorhídrico, concentrado</w:t>
      </w:r>
      <w:r w:rsidR="00402F00">
        <w:rPr>
          <w:sz w:val="22"/>
          <w:szCs w:val="22"/>
          <w:lang w:val="es-ES"/>
        </w:rPr>
        <w:t xml:space="preserve"> (</w:t>
      </w:r>
      <w:r w:rsidR="00402F00" w:rsidRPr="00402F00">
        <w:rPr>
          <w:sz w:val="22"/>
          <w:szCs w:val="22"/>
          <w:lang w:val="es-ES"/>
        </w:rPr>
        <w:t>para ajustar el pH</w:t>
      </w:r>
      <w:r w:rsidR="00402F00">
        <w:rPr>
          <w:sz w:val="22"/>
          <w:szCs w:val="22"/>
          <w:lang w:val="es-ES"/>
        </w:rPr>
        <w:t>)</w:t>
      </w:r>
      <w:r w:rsidRPr="002A278F">
        <w:rPr>
          <w:sz w:val="22"/>
          <w:szCs w:val="22"/>
          <w:lang w:val="es-ES"/>
        </w:rPr>
        <w:t>; sabor artificial de cereza; aceite de menta; amarillo anaranjado S (E110); sucralosa (E955).</w:t>
      </w:r>
    </w:p>
    <w:p w:rsidR="00A02365" w:rsidRPr="002A278F" w:rsidRDefault="00A02365">
      <w:pPr>
        <w:rPr>
          <w:sz w:val="22"/>
          <w:szCs w:val="22"/>
          <w:lang w:val="es-ES"/>
        </w:rPr>
      </w:pPr>
    </w:p>
    <w:p w:rsidR="00A02365" w:rsidRPr="002A278F" w:rsidRDefault="00A02365" w:rsidP="00D86798">
      <w:pPr>
        <w:keepNext/>
        <w:rPr>
          <w:b/>
          <w:sz w:val="22"/>
          <w:szCs w:val="22"/>
          <w:lang w:val="es-ES"/>
        </w:rPr>
      </w:pPr>
      <w:r w:rsidRPr="002A278F">
        <w:rPr>
          <w:b/>
          <w:sz w:val="22"/>
          <w:szCs w:val="22"/>
          <w:lang w:val="es-ES"/>
        </w:rPr>
        <w:t>Aspecto del producto y contenido del envase</w:t>
      </w:r>
    </w:p>
    <w:p w:rsidR="00A02365" w:rsidRPr="002A278F" w:rsidRDefault="00A02365">
      <w:pPr>
        <w:rPr>
          <w:b/>
          <w:sz w:val="22"/>
          <w:szCs w:val="22"/>
          <w:lang w:val="es-ES"/>
        </w:rPr>
      </w:pPr>
      <w:r w:rsidRPr="002A278F">
        <w:rPr>
          <w:sz w:val="22"/>
          <w:szCs w:val="22"/>
          <w:lang w:val="es-ES"/>
        </w:rPr>
        <w:t xml:space="preserve">Ferriprox solución oral es un líquido transparente, de color naranja rojizo. Está envasado en </w:t>
      </w:r>
      <w:bookmarkStart w:id="2" w:name="OLE_LINK16"/>
      <w:bookmarkStart w:id="3" w:name="OLE_LINK17"/>
      <w:r w:rsidRPr="002A278F">
        <w:rPr>
          <w:sz w:val="22"/>
          <w:szCs w:val="22"/>
          <w:lang w:val="es-ES"/>
        </w:rPr>
        <w:t>frascos de 250 ml o 500 ml</w:t>
      </w:r>
      <w:bookmarkEnd w:id="2"/>
      <w:bookmarkEnd w:id="3"/>
      <w:r w:rsidRPr="002A278F">
        <w:rPr>
          <w:sz w:val="22"/>
          <w:szCs w:val="22"/>
          <w:lang w:val="es-ES"/>
        </w:rPr>
        <w:t>.</w:t>
      </w:r>
    </w:p>
    <w:p w:rsidR="00A02365" w:rsidRPr="002A278F" w:rsidRDefault="00A02365">
      <w:pPr>
        <w:rPr>
          <w:b/>
          <w:sz w:val="22"/>
          <w:szCs w:val="22"/>
          <w:lang w:val="es-ES"/>
        </w:rPr>
      </w:pPr>
    </w:p>
    <w:p w:rsidR="00A02365" w:rsidRPr="002A278F" w:rsidRDefault="00A02365" w:rsidP="00D86798">
      <w:pPr>
        <w:keepNext/>
        <w:rPr>
          <w:b/>
          <w:sz w:val="22"/>
          <w:szCs w:val="22"/>
          <w:lang w:val="es-ES"/>
        </w:rPr>
      </w:pPr>
      <w:r w:rsidRPr="002A278F">
        <w:rPr>
          <w:b/>
          <w:sz w:val="22"/>
          <w:szCs w:val="22"/>
          <w:lang w:val="es-ES"/>
        </w:rPr>
        <w:t>Titular de la autorización de comercialización y responsable de la fabricación</w:t>
      </w:r>
    </w:p>
    <w:p w:rsidR="00E34014" w:rsidRDefault="00E34014" w:rsidP="00D86798">
      <w:pPr>
        <w:keepNext/>
        <w:tabs>
          <w:tab w:val="left" w:pos="4320"/>
        </w:tabs>
        <w:rPr>
          <w:sz w:val="22"/>
          <w:szCs w:val="22"/>
          <w:lang w:val="es-ES"/>
        </w:rPr>
      </w:pPr>
      <w:r w:rsidRPr="002A278F">
        <w:rPr>
          <w:sz w:val="22"/>
          <w:szCs w:val="22"/>
          <w:lang w:val="es-ES"/>
        </w:rPr>
        <w:t>Titular de la au</w:t>
      </w:r>
      <w:r>
        <w:rPr>
          <w:sz w:val="22"/>
          <w:szCs w:val="22"/>
          <w:lang w:val="es-ES"/>
        </w:rPr>
        <w:t>torización de comercialización:</w:t>
      </w:r>
    </w:p>
    <w:p w:rsidR="00363E86" w:rsidRPr="002F371A" w:rsidRDefault="000D29A7" w:rsidP="00D86798">
      <w:pPr>
        <w:keepNext/>
        <w:tabs>
          <w:tab w:val="left" w:pos="3600"/>
        </w:tabs>
        <w:ind w:left="720"/>
        <w:rPr>
          <w:sz w:val="22"/>
          <w:szCs w:val="22"/>
          <w:lang w:val="it-IT"/>
        </w:rPr>
      </w:pPr>
      <w:r w:rsidRPr="002F371A">
        <w:rPr>
          <w:sz w:val="22"/>
          <w:szCs w:val="22"/>
          <w:lang w:val="it-IT"/>
        </w:rPr>
        <w:t>Chiesi Farmaceutici S.p.A.</w:t>
      </w:r>
    </w:p>
    <w:p w:rsidR="00363E86" w:rsidRPr="00363E86" w:rsidRDefault="000D29A7" w:rsidP="00D86798">
      <w:pPr>
        <w:tabs>
          <w:tab w:val="left" w:pos="3600"/>
        </w:tabs>
        <w:ind w:left="720"/>
        <w:rPr>
          <w:sz w:val="22"/>
          <w:szCs w:val="22"/>
          <w:lang w:val="es-ES"/>
        </w:rPr>
      </w:pPr>
      <w:r>
        <w:rPr>
          <w:sz w:val="22"/>
          <w:szCs w:val="22"/>
          <w:lang w:val="es-ES"/>
        </w:rPr>
        <w:t>Via Palermo 26/A</w:t>
      </w:r>
    </w:p>
    <w:p w:rsidR="00363E86" w:rsidRPr="00363E86" w:rsidRDefault="000D29A7" w:rsidP="00D86798">
      <w:pPr>
        <w:tabs>
          <w:tab w:val="left" w:pos="3600"/>
        </w:tabs>
        <w:ind w:left="720"/>
        <w:rPr>
          <w:sz w:val="22"/>
          <w:szCs w:val="22"/>
          <w:lang w:val="es-ES"/>
        </w:rPr>
      </w:pPr>
      <w:r>
        <w:rPr>
          <w:sz w:val="22"/>
          <w:szCs w:val="22"/>
          <w:lang w:val="es-ES"/>
        </w:rPr>
        <w:t>43122 Parma</w:t>
      </w:r>
    </w:p>
    <w:p w:rsidR="00363E86" w:rsidRPr="002A278F" w:rsidRDefault="000D29A7" w:rsidP="00363E86">
      <w:pPr>
        <w:ind w:left="720"/>
        <w:rPr>
          <w:sz w:val="22"/>
          <w:szCs w:val="22"/>
          <w:lang w:val="es-ES"/>
        </w:rPr>
      </w:pPr>
      <w:r>
        <w:rPr>
          <w:sz w:val="22"/>
          <w:szCs w:val="22"/>
          <w:lang w:val="es-ES"/>
        </w:rPr>
        <w:t>Italia</w:t>
      </w:r>
    </w:p>
    <w:p w:rsidR="00E34014" w:rsidRPr="002A278F" w:rsidRDefault="00E34014" w:rsidP="00E34014">
      <w:pPr>
        <w:ind w:left="720"/>
        <w:rPr>
          <w:sz w:val="22"/>
          <w:szCs w:val="22"/>
          <w:lang w:val="es-ES"/>
        </w:rPr>
      </w:pPr>
    </w:p>
    <w:p w:rsidR="00E34014" w:rsidRDefault="00E34014" w:rsidP="00E34014">
      <w:pPr>
        <w:keepNext/>
        <w:rPr>
          <w:sz w:val="22"/>
          <w:szCs w:val="22"/>
          <w:lang w:val="es-ES"/>
        </w:rPr>
      </w:pPr>
      <w:r>
        <w:rPr>
          <w:sz w:val="22"/>
          <w:szCs w:val="22"/>
          <w:lang w:val="es-ES"/>
        </w:rPr>
        <w:t>Responsable de la fabricación:</w:t>
      </w:r>
    </w:p>
    <w:p w:rsidR="00E34014" w:rsidRDefault="00E34014" w:rsidP="00D86798">
      <w:pPr>
        <w:pStyle w:val="PILMAHaddress"/>
        <w:keepNext/>
        <w:tabs>
          <w:tab w:val="left" w:pos="720"/>
        </w:tabs>
        <w:ind w:left="720"/>
        <w:rPr>
          <w:lang w:val="fr-FR"/>
        </w:rPr>
      </w:pPr>
      <w:r>
        <w:rPr>
          <w:lang w:val="fr-FR"/>
        </w:rPr>
        <w:t xml:space="preserve">Eurofins PROXY </w:t>
      </w:r>
      <w:r w:rsidRPr="00E34014">
        <w:rPr>
          <w:lang w:val="fr-FR"/>
        </w:rPr>
        <w:t>Laboratories</w:t>
      </w:r>
      <w:r>
        <w:rPr>
          <w:lang w:val="fr-FR"/>
        </w:rPr>
        <w:t xml:space="preserve"> B.V.</w:t>
      </w:r>
    </w:p>
    <w:p w:rsidR="00E34014" w:rsidRPr="00E34014" w:rsidRDefault="00E34014" w:rsidP="00E34014">
      <w:pPr>
        <w:pStyle w:val="PILMAHaddress"/>
        <w:tabs>
          <w:tab w:val="left" w:pos="720"/>
        </w:tabs>
        <w:ind w:left="720"/>
        <w:rPr>
          <w:lang w:val="es-ES"/>
        </w:rPr>
      </w:pPr>
      <w:r w:rsidRPr="00E34014">
        <w:rPr>
          <w:lang w:val="es-ES"/>
        </w:rPr>
        <w:t>Archimedesweg 25</w:t>
      </w:r>
    </w:p>
    <w:p w:rsidR="00E34014" w:rsidRPr="00E34014" w:rsidRDefault="00E34014" w:rsidP="00E34014">
      <w:pPr>
        <w:pStyle w:val="PILMAHaddress"/>
        <w:tabs>
          <w:tab w:val="left" w:pos="720"/>
        </w:tabs>
        <w:ind w:left="720"/>
        <w:rPr>
          <w:lang w:val="es-ES"/>
        </w:rPr>
      </w:pPr>
      <w:r w:rsidRPr="00E34014">
        <w:rPr>
          <w:lang w:val="es-ES"/>
        </w:rPr>
        <w:t>2333 CM Leiden</w:t>
      </w:r>
    </w:p>
    <w:p w:rsidR="00E34014" w:rsidRDefault="00E34014" w:rsidP="00E34014">
      <w:pPr>
        <w:suppressAutoHyphens/>
        <w:spacing w:line="260" w:lineRule="exact"/>
        <w:ind w:left="720"/>
        <w:rPr>
          <w:sz w:val="22"/>
          <w:szCs w:val="22"/>
          <w:lang w:val="es-ES"/>
        </w:rPr>
      </w:pPr>
      <w:r>
        <w:rPr>
          <w:sz w:val="22"/>
          <w:szCs w:val="22"/>
          <w:lang w:val="es-ES"/>
        </w:rPr>
        <w:t>Países Bajos</w:t>
      </w:r>
    </w:p>
    <w:p w:rsidR="00E34014" w:rsidRPr="002A278F" w:rsidRDefault="00E34014" w:rsidP="00E34014">
      <w:pPr>
        <w:ind w:left="720"/>
        <w:rPr>
          <w:sz w:val="22"/>
          <w:szCs w:val="22"/>
          <w:lang w:val="es-ES"/>
        </w:rPr>
      </w:pPr>
    </w:p>
    <w:p w:rsidR="00A02365" w:rsidRDefault="00A02365" w:rsidP="00D86798">
      <w:pPr>
        <w:keepNext/>
        <w:rPr>
          <w:sz w:val="22"/>
          <w:szCs w:val="22"/>
          <w:lang w:val="es-ES"/>
        </w:rPr>
      </w:pPr>
      <w:r w:rsidRPr="002A278F">
        <w:rPr>
          <w:sz w:val="22"/>
          <w:szCs w:val="22"/>
          <w:lang w:val="es-ES"/>
        </w:rPr>
        <w:t>Pueden solicitar más información respecto a este medicamento dirigiéndose al representante local del titular de la autorización de comercialización:</w:t>
      </w:r>
    </w:p>
    <w:p w:rsidR="00B17194" w:rsidRDefault="00B17194" w:rsidP="00B17194">
      <w:pPr>
        <w:keepNext/>
        <w:numPr>
          <w:ilvl w:val="12"/>
          <w:numId w:val="0"/>
        </w:numPr>
        <w:ind w:right="-2"/>
        <w:rPr>
          <w:sz w:val="22"/>
          <w:szCs w:val="22"/>
          <w:lang w:val="bg-BG"/>
        </w:rPr>
      </w:pPr>
      <w:bookmarkStart w:id="4" w:name="OLE_LINK6"/>
      <w:bookmarkEnd w:id="1"/>
    </w:p>
    <w:tbl>
      <w:tblPr>
        <w:tblW w:w="9720" w:type="dxa"/>
        <w:tblInd w:w="-72" w:type="dxa"/>
        <w:tblLayout w:type="fixed"/>
        <w:tblLook w:val="04A0" w:firstRow="1" w:lastRow="0" w:firstColumn="1" w:lastColumn="0" w:noHBand="0" w:noVBand="1"/>
      </w:tblPr>
      <w:tblGrid>
        <w:gridCol w:w="4854"/>
        <w:gridCol w:w="4858"/>
        <w:gridCol w:w="8"/>
      </w:tblGrid>
      <w:tr w:rsidR="0069651A" w:rsidTr="002F371A">
        <w:trPr>
          <w:cantSplit/>
        </w:trPr>
        <w:tc>
          <w:tcPr>
            <w:tcW w:w="4855" w:type="dxa"/>
          </w:tcPr>
          <w:p w:rsidR="002F371A" w:rsidRDefault="002F371A">
            <w:pPr>
              <w:rPr>
                <w:sz w:val="22"/>
                <w:szCs w:val="22"/>
                <w:lang w:val="fr-FR"/>
              </w:rPr>
            </w:pPr>
            <w:r>
              <w:rPr>
                <w:b/>
                <w:sz w:val="22"/>
                <w:szCs w:val="22"/>
                <w:lang w:val="fr-FR"/>
              </w:rPr>
              <w:t>België/Belgique/Belgien</w:t>
            </w:r>
          </w:p>
          <w:p w:rsidR="002F371A" w:rsidRDefault="002F371A">
            <w:pPr>
              <w:pStyle w:val="Default"/>
              <w:rPr>
                <w:sz w:val="22"/>
                <w:szCs w:val="22"/>
                <w:lang w:val="fr-FR"/>
              </w:rPr>
            </w:pPr>
            <w:r>
              <w:rPr>
                <w:sz w:val="22"/>
                <w:szCs w:val="22"/>
                <w:lang w:val="fr-FR"/>
              </w:rPr>
              <w:t xml:space="preserve">Chiesi sa/nv </w:t>
            </w:r>
          </w:p>
          <w:p w:rsidR="002F371A" w:rsidRDefault="002F371A">
            <w:pPr>
              <w:ind w:right="34"/>
              <w:rPr>
                <w:sz w:val="22"/>
                <w:szCs w:val="22"/>
                <w:lang w:val="en-GB"/>
              </w:rPr>
            </w:pPr>
            <w:r>
              <w:rPr>
                <w:sz w:val="22"/>
                <w:szCs w:val="22"/>
              </w:rPr>
              <w:t>Tél/Tel: + 32 (0)2 788 42 00</w:t>
            </w:r>
          </w:p>
          <w:p w:rsidR="002F371A" w:rsidRDefault="002F371A">
            <w:pPr>
              <w:ind w:right="34"/>
              <w:rPr>
                <w:sz w:val="22"/>
                <w:szCs w:val="22"/>
                <w:lang w:val="en-GB"/>
              </w:rPr>
            </w:pPr>
          </w:p>
        </w:tc>
        <w:tc>
          <w:tcPr>
            <w:tcW w:w="4868" w:type="dxa"/>
            <w:gridSpan w:val="2"/>
          </w:tcPr>
          <w:p w:rsidR="002F371A" w:rsidRDefault="002F371A">
            <w:pPr>
              <w:rPr>
                <w:sz w:val="22"/>
                <w:szCs w:val="22"/>
                <w:lang w:val="en-GB"/>
              </w:rPr>
            </w:pPr>
            <w:r>
              <w:rPr>
                <w:b/>
                <w:sz w:val="22"/>
                <w:szCs w:val="22"/>
                <w:lang w:val="en-GB"/>
              </w:rPr>
              <w:t>Lietuva</w:t>
            </w:r>
          </w:p>
          <w:p w:rsidR="002F371A" w:rsidRDefault="002F371A">
            <w:pPr>
              <w:pStyle w:val="Default"/>
              <w:rPr>
                <w:sz w:val="22"/>
                <w:szCs w:val="22"/>
              </w:rPr>
            </w:pPr>
            <w:r>
              <w:rPr>
                <w:sz w:val="22"/>
                <w:szCs w:val="22"/>
              </w:rPr>
              <w:t xml:space="preserve">Chiesi Pharmaceuticals GmbH </w:t>
            </w:r>
          </w:p>
          <w:p w:rsidR="002F371A" w:rsidRDefault="002F371A">
            <w:pPr>
              <w:suppressAutoHyphens/>
              <w:rPr>
                <w:sz w:val="22"/>
                <w:szCs w:val="22"/>
              </w:rPr>
            </w:pPr>
            <w:r w:rsidRPr="002F371A">
              <w:rPr>
                <w:sz w:val="22"/>
                <w:szCs w:val="22"/>
                <w:lang w:val="en-GB"/>
              </w:rPr>
              <w:t xml:space="preserve">Tel: </w:t>
            </w:r>
            <w:r>
              <w:rPr>
                <w:sz w:val="22"/>
                <w:szCs w:val="22"/>
              </w:rPr>
              <w:t xml:space="preserve">+ 43 1 4073919 </w:t>
            </w:r>
          </w:p>
          <w:p w:rsidR="002F371A" w:rsidRPr="002F371A" w:rsidRDefault="002F371A">
            <w:pPr>
              <w:suppressAutoHyphens/>
              <w:rPr>
                <w:sz w:val="22"/>
                <w:szCs w:val="22"/>
                <w:lang w:val="en-GB"/>
              </w:rPr>
            </w:pPr>
          </w:p>
        </w:tc>
      </w:tr>
      <w:tr w:rsidR="0069651A" w:rsidTr="002F371A">
        <w:trPr>
          <w:cantSplit/>
        </w:trPr>
        <w:tc>
          <w:tcPr>
            <w:tcW w:w="4855" w:type="dxa"/>
          </w:tcPr>
          <w:p w:rsidR="002F371A" w:rsidRDefault="002F371A">
            <w:pPr>
              <w:autoSpaceDE w:val="0"/>
              <w:autoSpaceDN w:val="0"/>
              <w:adjustRightInd w:val="0"/>
              <w:rPr>
                <w:b/>
                <w:bCs/>
                <w:sz w:val="22"/>
                <w:szCs w:val="22"/>
                <w:lang w:val="it-CH"/>
              </w:rPr>
            </w:pPr>
            <w:r>
              <w:rPr>
                <w:b/>
                <w:bCs/>
                <w:sz w:val="22"/>
                <w:szCs w:val="22"/>
                <w:lang w:val="en-GB"/>
              </w:rPr>
              <w:t>България</w:t>
            </w:r>
          </w:p>
          <w:p w:rsidR="002F371A" w:rsidRDefault="002F371A">
            <w:pPr>
              <w:pStyle w:val="Default"/>
              <w:rPr>
                <w:sz w:val="22"/>
                <w:szCs w:val="22"/>
                <w:lang w:val="it-CH"/>
              </w:rPr>
            </w:pPr>
            <w:r>
              <w:rPr>
                <w:sz w:val="22"/>
                <w:szCs w:val="22"/>
                <w:lang w:val="it-IT"/>
              </w:rPr>
              <w:t xml:space="preserve">Chiesi Bulgaria EOOD </w:t>
            </w:r>
          </w:p>
          <w:p w:rsidR="002F371A" w:rsidRDefault="002F371A">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2F371A" w:rsidRDefault="002F371A">
            <w:pPr>
              <w:tabs>
                <w:tab w:val="left" w:pos="-720"/>
              </w:tabs>
              <w:suppressAutoHyphens/>
              <w:jc w:val="both"/>
              <w:rPr>
                <w:b/>
                <w:sz w:val="22"/>
                <w:szCs w:val="22"/>
                <w:lang w:val="it-CH"/>
              </w:rPr>
            </w:pPr>
          </w:p>
        </w:tc>
        <w:tc>
          <w:tcPr>
            <w:tcW w:w="4868" w:type="dxa"/>
            <w:gridSpan w:val="2"/>
            <w:hideMark/>
          </w:tcPr>
          <w:p w:rsidR="002F371A" w:rsidRDefault="002F371A">
            <w:pPr>
              <w:rPr>
                <w:sz w:val="22"/>
                <w:szCs w:val="22"/>
                <w:lang w:val="it-CH"/>
              </w:rPr>
            </w:pPr>
            <w:r>
              <w:rPr>
                <w:b/>
                <w:sz w:val="22"/>
                <w:szCs w:val="22"/>
                <w:lang w:val="it-CH"/>
              </w:rPr>
              <w:t>Luxembourg/Luxemburg</w:t>
            </w:r>
          </w:p>
          <w:p w:rsidR="002F371A" w:rsidRDefault="002F371A">
            <w:pPr>
              <w:rPr>
                <w:sz w:val="22"/>
                <w:szCs w:val="22"/>
                <w:lang w:val="it-CH"/>
              </w:rPr>
            </w:pPr>
            <w:r>
              <w:rPr>
                <w:sz w:val="22"/>
                <w:szCs w:val="22"/>
                <w:lang w:val="it-CH"/>
              </w:rPr>
              <w:t>Chiesi sa/nv</w:t>
            </w:r>
          </w:p>
          <w:p w:rsidR="002F371A" w:rsidRPr="002F371A" w:rsidRDefault="002F371A">
            <w:pPr>
              <w:suppressAutoHyphens/>
              <w:rPr>
                <w:sz w:val="22"/>
                <w:szCs w:val="22"/>
                <w:lang w:val="it-CH"/>
              </w:rPr>
            </w:pPr>
            <w:r w:rsidRPr="002F371A">
              <w:rPr>
                <w:sz w:val="22"/>
                <w:szCs w:val="22"/>
                <w:lang w:val="it-CH"/>
              </w:rPr>
              <w:t xml:space="preserve">Tél/Tel: + 32 (0)2 788 42 00 </w:t>
            </w:r>
          </w:p>
        </w:tc>
      </w:tr>
      <w:tr w:rsidR="0069651A" w:rsidTr="002F371A">
        <w:trPr>
          <w:cantSplit/>
        </w:trPr>
        <w:tc>
          <w:tcPr>
            <w:tcW w:w="4855" w:type="dxa"/>
          </w:tcPr>
          <w:p w:rsidR="002F371A" w:rsidRPr="002F371A" w:rsidRDefault="002F371A">
            <w:pPr>
              <w:tabs>
                <w:tab w:val="left" w:pos="-720"/>
              </w:tabs>
              <w:suppressAutoHyphens/>
              <w:rPr>
                <w:sz w:val="22"/>
                <w:szCs w:val="22"/>
                <w:lang w:val="pt-BR"/>
              </w:rPr>
            </w:pPr>
            <w:r w:rsidRPr="002F371A">
              <w:rPr>
                <w:b/>
                <w:sz w:val="22"/>
                <w:szCs w:val="22"/>
                <w:lang w:val="pt-BR"/>
              </w:rPr>
              <w:t>Česká republika</w:t>
            </w:r>
          </w:p>
          <w:p w:rsidR="002F371A" w:rsidRPr="002F371A" w:rsidRDefault="002F371A">
            <w:pPr>
              <w:tabs>
                <w:tab w:val="left" w:pos="-720"/>
              </w:tabs>
              <w:suppressAutoHyphens/>
              <w:rPr>
                <w:sz w:val="22"/>
                <w:szCs w:val="22"/>
                <w:lang w:val="pt-BR"/>
              </w:rPr>
            </w:pPr>
            <w:r w:rsidRPr="002F371A">
              <w:rPr>
                <w:sz w:val="22"/>
                <w:szCs w:val="22"/>
                <w:lang w:val="pt-BR"/>
              </w:rPr>
              <w:t>Aurovitas, spol. s r.o.</w:t>
            </w:r>
          </w:p>
          <w:p w:rsidR="002F371A" w:rsidRDefault="002F371A">
            <w:pPr>
              <w:tabs>
                <w:tab w:val="left" w:pos="-720"/>
              </w:tabs>
              <w:suppressAutoHyphens/>
              <w:rPr>
                <w:sz w:val="22"/>
                <w:szCs w:val="22"/>
                <w:lang w:val="it-CH"/>
              </w:rPr>
            </w:pPr>
            <w:r>
              <w:rPr>
                <w:sz w:val="22"/>
                <w:szCs w:val="22"/>
                <w:lang w:val="it-CH"/>
              </w:rPr>
              <w:t>Tel: +00420 234 705 700</w:t>
            </w:r>
          </w:p>
          <w:p w:rsidR="002F371A" w:rsidRDefault="002F371A">
            <w:pPr>
              <w:tabs>
                <w:tab w:val="left" w:pos="-720"/>
              </w:tabs>
              <w:suppressAutoHyphens/>
              <w:rPr>
                <w:sz w:val="22"/>
                <w:szCs w:val="22"/>
                <w:lang w:val="it-CH"/>
              </w:rPr>
            </w:pPr>
          </w:p>
        </w:tc>
        <w:tc>
          <w:tcPr>
            <w:tcW w:w="4868" w:type="dxa"/>
            <w:gridSpan w:val="2"/>
            <w:hideMark/>
          </w:tcPr>
          <w:p w:rsidR="002F371A" w:rsidRDefault="002F371A">
            <w:pPr>
              <w:spacing w:line="260" w:lineRule="atLeast"/>
              <w:rPr>
                <w:b/>
                <w:sz w:val="22"/>
                <w:szCs w:val="22"/>
                <w:lang w:val="it-CH"/>
              </w:rPr>
            </w:pPr>
            <w:r>
              <w:rPr>
                <w:b/>
                <w:sz w:val="22"/>
                <w:szCs w:val="22"/>
                <w:lang w:val="it-CH"/>
              </w:rPr>
              <w:t>Magyarország</w:t>
            </w:r>
          </w:p>
          <w:p w:rsidR="002F371A" w:rsidRDefault="002F371A">
            <w:pPr>
              <w:spacing w:line="260" w:lineRule="atLeast"/>
              <w:rPr>
                <w:sz w:val="22"/>
                <w:szCs w:val="22"/>
                <w:lang w:val="it-CH"/>
              </w:rPr>
            </w:pPr>
            <w:r>
              <w:rPr>
                <w:bCs/>
                <w:sz w:val="22"/>
                <w:szCs w:val="22"/>
                <w:lang w:val="it-CH"/>
              </w:rPr>
              <w:t>Chiesi Hungary Kft.</w:t>
            </w:r>
          </w:p>
          <w:p w:rsidR="002F371A" w:rsidRDefault="002F371A">
            <w:pPr>
              <w:tabs>
                <w:tab w:val="left" w:pos="-720"/>
              </w:tabs>
              <w:suppressAutoHyphens/>
              <w:rPr>
                <w:sz w:val="22"/>
                <w:szCs w:val="22"/>
                <w:lang w:val="it-CH"/>
              </w:rPr>
            </w:pPr>
            <w:r>
              <w:rPr>
                <w:sz w:val="22"/>
                <w:szCs w:val="22"/>
                <w:lang w:val="it-CH"/>
              </w:rPr>
              <w:t>Tel.: + 36-1-429 1060</w:t>
            </w:r>
          </w:p>
        </w:tc>
      </w:tr>
      <w:tr w:rsidR="0069651A" w:rsidTr="002F371A">
        <w:trPr>
          <w:cantSplit/>
        </w:trPr>
        <w:tc>
          <w:tcPr>
            <w:tcW w:w="4855" w:type="dxa"/>
          </w:tcPr>
          <w:p w:rsidR="002F371A" w:rsidRDefault="002F371A">
            <w:pPr>
              <w:rPr>
                <w:sz w:val="22"/>
                <w:szCs w:val="22"/>
                <w:lang w:val="it-CH"/>
              </w:rPr>
            </w:pPr>
            <w:r>
              <w:rPr>
                <w:b/>
                <w:sz w:val="22"/>
                <w:szCs w:val="22"/>
                <w:lang w:val="it-CH"/>
              </w:rPr>
              <w:t>Danmark</w:t>
            </w:r>
          </w:p>
          <w:p w:rsidR="002F371A" w:rsidRDefault="002F371A">
            <w:pPr>
              <w:rPr>
                <w:sz w:val="22"/>
                <w:szCs w:val="22"/>
                <w:lang w:val="it-CH"/>
              </w:rPr>
            </w:pPr>
            <w:r>
              <w:rPr>
                <w:sz w:val="22"/>
                <w:szCs w:val="22"/>
                <w:lang w:val="it-CH"/>
              </w:rPr>
              <w:t>Chiesi Pharma AB</w:t>
            </w:r>
          </w:p>
          <w:p w:rsidR="002F371A" w:rsidRDefault="002F371A">
            <w:pPr>
              <w:tabs>
                <w:tab w:val="left" w:pos="-720"/>
              </w:tabs>
              <w:suppressAutoHyphens/>
              <w:rPr>
                <w:sz w:val="22"/>
                <w:szCs w:val="22"/>
                <w:lang w:val="it-CH"/>
              </w:rPr>
            </w:pPr>
            <w:r>
              <w:rPr>
                <w:sz w:val="22"/>
                <w:szCs w:val="22"/>
                <w:lang w:val="it-CH"/>
              </w:rPr>
              <w:t>Tlf: + 46 8 753 35 20</w:t>
            </w:r>
          </w:p>
          <w:p w:rsidR="002F371A" w:rsidRDefault="002F371A">
            <w:pPr>
              <w:tabs>
                <w:tab w:val="left" w:pos="-720"/>
              </w:tabs>
              <w:suppressAutoHyphens/>
              <w:rPr>
                <w:sz w:val="22"/>
                <w:szCs w:val="22"/>
                <w:lang w:val="it-CH"/>
              </w:rPr>
            </w:pPr>
          </w:p>
        </w:tc>
        <w:tc>
          <w:tcPr>
            <w:tcW w:w="4868" w:type="dxa"/>
            <w:gridSpan w:val="2"/>
            <w:hideMark/>
          </w:tcPr>
          <w:p w:rsidR="002F371A" w:rsidRDefault="002F371A">
            <w:pPr>
              <w:tabs>
                <w:tab w:val="left" w:pos="-720"/>
                <w:tab w:val="left" w:pos="4536"/>
              </w:tabs>
              <w:suppressAutoHyphens/>
              <w:rPr>
                <w:b/>
                <w:sz w:val="22"/>
                <w:szCs w:val="22"/>
                <w:lang w:val="it-IT"/>
              </w:rPr>
            </w:pPr>
            <w:r>
              <w:rPr>
                <w:b/>
                <w:sz w:val="22"/>
                <w:szCs w:val="22"/>
                <w:lang w:val="it-IT"/>
              </w:rPr>
              <w:t>Malta</w:t>
            </w:r>
          </w:p>
          <w:p w:rsidR="002F371A" w:rsidRDefault="002F371A">
            <w:pPr>
              <w:pStyle w:val="Default"/>
              <w:rPr>
                <w:sz w:val="22"/>
                <w:szCs w:val="22"/>
                <w:lang w:val="it-IT"/>
              </w:rPr>
            </w:pPr>
            <w:r>
              <w:rPr>
                <w:sz w:val="22"/>
                <w:szCs w:val="22"/>
                <w:lang w:val="it-IT"/>
              </w:rPr>
              <w:t>Chiesi Farmaceutici S.p.A.</w:t>
            </w:r>
          </w:p>
          <w:p w:rsidR="002F371A" w:rsidRDefault="002F371A">
            <w:pPr>
              <w:rPr>
                <w:sz w:val="22"/>
                <w:szCs w:val="22"/>
                <w:lang w:val="en-GB"/>
              </w:rPr>
            </w:pPr>
            <w:r>
              <w:rPr>
                <w:sz w:val="22"/>
                <w:szCs w:val="22"/>
                <w:lang w:val="en-GB"/>
              </w:rPr>
              <w:t xml:space="preserve">Tel: + 39 0521 </w:t>
            </w:r>
            <w:r>
              <w:rPr>
                <w:sz w:val="22"/>
                <w:szCs w:val="22"/>
              </w:rPr>
              <w:t>2791</w:t>
            </w:r>
          </w:p>
        </w:tc>
      </w:tr>
      <w:tr w:rsidR="0069651A" w:rsidTr="002F371A">
        <w:trPr>
          <w:cantSplit/>
        </w:trPr>
        <w:tc>
          <w:tcPr>
            <w:tcW w:w="4855" w:type="dxa"/>
          </w:tcPr>
          <w:p w:rsidR="002F371A" w:rsidRDefault="002F371A">
            <w:pPr>
              <w:rPr>
                <w:sz w:val="22"/>
                <w:szCs w:val="22"/>
                <w:lang w:val="de-DE"/>
              </w:rPr>
            </w:pPr>
            <w:r>
              <w:rPr>
                <w:b/>
                <w:sz w:val="22"/>
                <w:szCs w:val="22"/>
                <w:lang w:val="de-DE"/>
              </w:rPr>
              <w:t>Deutschland</w:t>
            </w:r>
          </w:p>
          <w:p w:rsidR="002F371A" w:rsidRDefault="002F371A">
            <w:pPr>
              <w:rPr>
                <w:sz w:val="22"/>
                <w:szCs w:val="22"/>
                <w:lang w:val="de-DE"/>
              </w:rPr>
            </w:pPr>
            <w:r>
              <w:rPr>
                <w:sz w:val="22"/>
                <w:szCs w:val="22"/>
                <w:lang w:val="de-DE"/>
              </w:rPr>
              <w:t>Chiesi GmbH</w:t>
            </w:r>
          </w:p>
          <w:p w:rsidR="002F371A" w:rsidRDefault="002F371A">
            <w:pPr>
              <w:tabs>
                <w:tab w:val="left" w:pos="-720"/>
              </w:tabs>
              <w:suppressAutoHyphens/>
              <w:rPr>
                <w:sz w:val="22"/>
                <w:szCs w:val="22"/>
                <w:lang w:val="de-DE"/>
              </w:rPr>
            </w:pPr>
            <w:r>
              <w:rPr>
                <w:sz w:val="22"/>
                <w:szCs w:val="22"/>
                <w:lang w:val="de-DE"/>
              </w:rPr>
              <w:t>Tel: + 49 40 89724-0</w:t>
            </w:r>
          </w:p>
          <w:p w:rsidR="002F371A" w:rsidRDefault="002F371A">
            <w:pPr>
              <w:tabs>
                <w:tab w:val="left" w:pos="-720"/>
              </w:tabs>
              <w:suppressAutoHyphens/>
              <w:rPr>
                <w:sz w:val="22"/>
                <w:szCs w:val="22"/>
                <w:lang w:val="de-DE"/>
              </w:rPr>
            </w:pPr>
          </w:p>
        </w:tc>
        <w:tc>
          <w:tcPr>
            <w:tcW w:w="4868" w:type="dxa"/>
            <w:gridSpan w:val="2"/>
            <w:hideMark/>
          </w:tcPr>
          <w:p w:rsidR="002F371A" w:rsidRDefault="002F371A">
            <w:pPr>
              <w:tabs>
                <w:tab w:val="left" w:pos="-720"/>
                <w:tab w:val="left" w:pos="4536"/>
              </w:tabs>
              <w:suppressAutoHyphens/>
              <w:rPr>
                <w:b/>
                <w:sz w:val="22"/>
                <w:szCs w:val="22"/>
                <w:lang w:val="sv-SE"/>
              </w:rPr>
            </w:pPr>
            <w:r>
              <w:rPr>
                <w:b/>
                <w:sz w:val="22"/>
                <w:szCs w:val="22"/>
                <w:lang w:val="sv-SE"/>
              </w:rPr>
              <w:t>Nederland</w:t>
            </w:r>
          </w:p>
          <w:p w:rsidR="002F371A" w:rsidRDefault="002F371A">
            <w:pPr>
              <w:rPr>
                <w:sz w:val="22"/>
                <w:szCs w:val="22"/>
                <w:lang w:val="sv-SE"/>
              </w:rPr>
            </w:pPr>
            <w:r>
              <w:rPr>
                <w:sz w:val="22"/>
                <w:szCs w:val="22"/>
                <w:lang w:val="sv-SE"/>
              </w:rPr>
              <w:t>Chiesi Pharmaceuticals B.V.</w:t>
            </w:r>
          </w:p>
          <w:p w:rsidR="002F371A" w:rsidRDefault="002F371A">
            <w:pPr>
              <w:rPr>
                <w:sz w:val="22"/>
                <w:szCs w:val="22"/>
                <w:lang w:val="sv-SE"/>
              </w:rPr>
            </w:pPr>
            <w:r>
              <w:rPr>
                <w:sz w:val="22"/>
                <w:szCs w:val="22"/>
                <w:lang w:val="sv-SE"/>
              </w:rPr>
              <w:t>Tel: + 31 88 501 64 00</w:t>
            </w:r>
          </w:p>
        </w:tc>
      </w:tr>
      <w:tr w:rsidR="0069651A" w:rsidTr="002F371A">
        <w:trPr>
          <w:cantSplit/>
        </w:trPr>
        <w:tc>
          <w:tcPr>
            <w:tcW w:w="4855" w:type="dxa"/>
          </w:tcPr>
          <w:p w:rsidR="002F371A" w:rsidRPr="002F371A" w:rsidRDefault="002F371A">
            <w:pPr>
              <w:tabs>
                <w:tab w:val="left" w:pos="-720"/>
              </w:tabs>
              <w:suppressAutoHyphens/>
              <w:rPr>
                <w:b/>
                <w:bCs/>
                <w:sz w:val="22"/>
                <w:szCs w:val="22"/>
              </w:rPr>
            </w:pPr>
            <w:r w:rsidRPr="002F371A">
              <w:rPr>
                <w:b/>
                <w:bCs/>
                <w:sz w:val="22"/>
                <w:szCs w:val="22"/>
              </w:rPr>
              <w:t>Eesti</w:t>
            </w:r>
          </w:p>
          <w:p w:rsidR="002F371A" w:rsidRPr="002F371A" w:rsidRDefault="002F371A">
            <w:pPr>
              <w:rPr>
                <w:sz w:val="22"/>
                <w:szCs w:val="22"/>
              </w:rPr>
            </w:pPr>
            <w:r w:rsidRPr="002F371A">
              <w:rPr>
                <w:sz w:val="22"/>
                <w:szCs w:val="22"/>
              </w:rPr>
              <w:t>Chiesi Pharmaceuticals GmbH</w:t>
            </w:r>
          </w:p>
          <w:p w:rsidR="002F371A" w:rsidRPr="002F371A" w:rsidRDefault="002F371A">
            <w:pPr>
              <w:rPr>
                <w:sz w:val="22"/>
                <w:szCs w:val="22"/>
              </w:rPr>
            </w:pPr>
            <w:r w:rsidRPr="002F371A">
              <w:rPr>
                <w:sz w:val="22"/>
                <w:szCs w:val="22"/>
              </w:rPr>
              <w:t>Tel: + 43 1 4073919</w:t>
            </w:r>
          </w:p>
          <w:p w:rsidR="002F371A" w:rsidRPr="002F371A" w:rsidRDefault="002F371A">
            <w:pPr>
              <w:tabs>
                <w:tab w:val="left" w:pos="-720"/>
              </w:tabs>
              <w:suppressAutoHyphens/>
              <w:rPr>
                <w:sz w:val="22"/>
                <w:szCs w:val="22"/>
              </w:rPr>
            </w:pPr>
          </w:p>
        </w:tc>
        <w:tc>
          <w:tcPr>
            <w:tcW w:w="4868" w:type="dxa"/>
            <w:gridSpan w:val="2"/>
            <w:hideMark/>
          </w:tcPr>
          <w:p w:rsidR="002F371A" w:rsidRDefault="002F371A">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2F371A" w:rsidRDefault="002F371A">
            <w:pPr>
              <w:rPr>
                <w:sz w:val="22"/>
                <w:szCs w:val="22"/>
                <w:lang w:val="it-IT"/>
              </w:rPr>
            </w:pPr>
            <w:r>
              <w:rPr>
                <w:sz w:val="22"/>
                <w:szCs w:val="22"/>
                <w:lang w:val="it-IT"/>
              </w:rPr>
              <w:t>Chiesi Pharma AB</w:t>
            </w:r>
          </w:p>
          <w:p w:rsidR="002F371A" w:rsidRDefault="002F371A">
            <w:pPr>
              <w:rPr>
                <w:sz w:val="22"/>
                <w:szCs w:val="22"/>
                <w:lang w:val="it-IT"/>
              </w:rPr>
            </w:pPr>
            <w:r>
              <w:rPr>
                <w:sz w:val="22"/>
                <w:szCs w:val="22"/>
                <w:lang w:val="it-IT"/>
              </w:rPr>
              <w:t>Tlf: + 46 8 753 35 20</w:t>
            </w:r>
          </w:p>
        </w:tc>
      </w:tr>
      <w:tr w:rsidR="0069651A" w:rsidTr="002F371A">
        <w:trPr>
          <w:cantSplit/>
        </w:trPr>
        <w:tc>
          <w:tcPr>
            <w:tcW w:w="4855" w:type="dxa"/>
          </w:tcPr>
          <w:p w:rsidR="002F371A" w:rsidRDefault="002F371A">
            <w:pPr>
              <w:rPr>
                <w:sz w:val="22"/>
                <w:szCs w:val="22"/>
                <w:lang w:val="en-GB"/>
              </w:rPr>
            </w:pPr>
            <w:r>
              <w:rPr>
                <w:b/>
                <w:sz w:val="22"/>
                <w:szCs w:val="22"/>
                <w:lang w:val="en-GB"/>
              </w:rPr>
              <w:t>Ελλάδα</w:t>
            </w:r>
          </w:p>
          <w:p w:rsidR="002F371A" w:rsidRDefault="002F371A">
            <w:pPr>
              <w:rPr>
                <w:snapToGrid w:val="0"/>
                <w:sz w:val="22"/>
                <w:szCs w:val="22"/>
                <w:lang w:val="en-GB"/>
              </w:rPr>
            </w:pPr>
            <w:r>
              <w:rPr>
                <w:snapToGrid w:val="0"/>
                <w:sz w:val="22"/>
                <w:szCs w:val="22"/>
                <w:lang w:val="en-GB"/>
              </w:rPr>
              <w:t>DEMO ABEE</w:t>
            </w:r>
          </w:p>
          <w:p w:rsidR="002F371A" w:rsidRDefault="002F371A">
            <w:pPr>
              <w:tabs>
                <w:tab w:val="left" w:pos="-720"/>
              </w:tabs>
              <w:suppressAutoHyphens/>
              <w:rPr>
                <w:sz w:val="22"/>
                <w:szCs w:val="22"/>
                <w:lang w:val="en-GB"/>
              </w:rPr>
            </w:pPr>
            <w:r>
              <w:rPr>
                <w:sz w:val="22"/>
                <w:szCs w:val="22"/>
                <w:lang w:val="en-GB"/>
              </w:rPr>
              <w:t>Τηλ: + 30 210 8161802</w:t>
            </w:r>
          </w:p>
          <w:p w:rsidR="002F371A" w:rsidRDefault="002F371A">
            <w:pPr>
              <w:tabs>
                <w:tab w:val="left" w:pos="-720"/>
              </w:tabs>
              <w:suppressAutoHyphens/>
              <w:rPr>
                <w:sz w:val="22"/>
                <w:szCs w:val="22"/>
                <w:lang w:val="en-GB"/>
              </w:rPr>
            </w:pPr>
          </w:p>
        </w:tc>
        <w:tc>
          <w:tcPr>
            <w:tcW w:w="4868" w:type="dxa"/>
            <w:gridSpan w:val="2"/>
            <w:hideMark/>
          </w:tcPr>
          <w:p w:rsidR="002F371A" w:rsidRDefault="002F371A">
            <w:pPr>
              <w:rPr>
                <w:sz w:val="22"/>
                <w:szCs w:val="22"/>
                <w:lang w:val="en-GB"/>
              </w:rPr>
            </w:pPr>
            <w:r>
              <w:rPr>
                <w:b/>
                <w:sz w:val="22"/>
                <w:szCs w:val="22"/>
                <w:lang w:val="en-GB"/>
              </w:rPr>
              <w:t>Österreich</w:t>
            </w:r>
          </w:p>
          <w:p w:rsidR="002F371A" w:rsidRDefault="002F371A">
            <w:pPr>
              <w:rPr>
                <w:sz w:val="22"/>
                <w:szCs w:val="22"/>
                <w:lang w:val="en-GB"/>
              </w:rPr>
            </w:pPr>
            <w:r>
              <w:rPr>
                <w:sz w:val="22"/>
                <w:szCs w:val="22"/>
                <w:lang w:val="en-GB"/>
              </w:rPr>
              <w:t>Chiesi Pharmaceuticals GmbH</w:t>
            </w:r>
          </w:p>
          <w:p w:rsidR="002F371A" w:rsidRDefault="002F371A">
            <w:pPr>
              <w:rPr>
                <w:sz w:val="22"/>
                <w:szCs w:val="22"/>
                <w:lang w:val="en-GB"/>
              </w:rPr>
            </w:pPr>
            <w:r>
              <w:rPr>
                <w:sz w:val="22"/>
                <w:szCs w:val="22"/>
                <w:lang w:val="en-GB"/>
              </w:rPr>
              <w:t>Tel: + 43 1 4073919</w:t>
            </w:r>
          </w:p>
        </w:tc>
      </w:tr>
      <w:tr w:rsidR="0069651A" w:rsidTr="002F371A">
        <w:trPr>
          <w:cantSplit/>
        </w:trPr>
        <w:tc>
          <w:tcPr>
            <w:tcW w:w="4855" w:type="dxa"/>
          </w:tcPr>
          <w:p w:rsidR="002F371A" w:rsidRPr="002F371A" w:rsidRDefault="002F371A">
            <w:pPr>
              <w:tabs>
                <w:tab w:val="left" w:pos="-720"/>
                <w:tab w:val="left" w:pos="4536"/>
              </w:tabs>
              <w:suppressAutoHyphens/>
              <w:rPr>
                <w:b/>
                <w:sz w:val="22"/>
                <w:szCs w:val="22"/>
                <w:lang w:val="es-ES"/>
              </w:rPr>
            </w:pPr>
            <w:r w:rsidRPr="002F371A">
              <w:rPr>
                <w:b/>
                <w:sz w:val="22"/>
                <w:szCs w:val="22"/>
                <w:lang w:val="es-ES"/>
              </w:rPr>
              <w:t>España</w:t>
            </w:r>
          </w:p>
          <w:p w:rsidR="002F371A" w:rsidRPr="002F371A" w:rsidRDefault="002F371A">
            <w:pPr>
              <w:rPr>
                <w:sz w:val="22"/>
                <w:szCs w:val="22"/>
                <w:lang w:val="es-ES"/>
              </w:rPr>
            </w:pPr>
            <w:r w:rsidRPr="002F371A">
              <w:rPr>
                <w:sz w:val="22"/>
                <w:szCs w:val="22"/>
                <w:lang w:val="es-ES"/>
              </w:rPr>
              <w:t>Chiesi España, S.A.U.</w:t>
            </w:r>
          </w:p>
          <w:p w:rsidR="002F371A" w:rsidRDefault="002F371A">
            <w:pPr>
              <w:rPr>
                <w:sz w:val="22"/>
                <w:szCs w:val="22"/>
                <w:lang w:val="en-GB"/>
              </w:rPr>
            </w:pPr>
            <w:r>
              <w:rPr>
                <w:sz w:val="22"/>
                <w:szCs w:val="22"/>
                <w:lang w:val="en-GB"/>
              </w:rPr>
              <w:t>Tel: + 34 934948000</w:t>
            </w:r>
          </w:p>
          <w:p w:rsidR="002F371A" w:rsidRDefault="002F371A">
            <w:pPr>
              <w:tabs>
                <w:tab w:val="left" w:pos="-720"/>
              </w:tabs>
              <w:suppressAutoHyphens/>
              <w:rPr>
                <w:sz w:val="22"/>
                <w:szCs w:val="22"/>
                <w:lang w:val="en-GB"/>
              </w:rPr>
            </w:pPr>
          </w:p>
        </w:tc>
        <w:tc>
          <w:tcPr>
            <w:tcW w:w="4868" w:type="dxa"/>
            <w:gridSpan w:val="2"/>
            <w:hideMark/>
          </w:tcPr>
          <w:p w:rsidR="002F371A" w:rsidRDefault="002F371A">
            <w:pPr>
              <w:tabs>
                <w:tab w:val="left" w:pos="-720"/>
              </w:tabs>
              <w:suppressAutoHyphens/>
              <w:rPr>
                <w:b/>
                <w:sz w:val="22"/>
                <w:szCs w:val="22"/>
                <w:lang w:val="it-CH"/>
              </w:rPr>
            </w:pPr>
            <w:r>
              <w:rPr>
                <w:b/>
                <w:sz w:val="22"/>
                <w:szCs w:val="22"/>
                <w:lang w:val="it-CH"/>
              </w:rPr>
              <w:t>Polska</w:t>
            </w:r>
          </w:p>
          <w:p w:rsidR="002F371A" w:rsidRDefault="002F371A">
            <w:pPr>
              <w:tabs>
                <w:tab w:val="left" w:pos="-720"/>
              </w:tabs>
              <w:suppressAutoHyphens/>
              <w:rPr>
                <w:bCs/>
                <w:sz w:val="22"/>
                <w:szCs w:val="22"/>
                <w:lang w:val="it-CH"/>
              </w:rPr>
            </w:pPr>
            <w:r>
              <w:rPr>
                <w:bCs/>
                <w:sz w:val="22"/>
                <w:szCs w:val="22"/>
                <w:lang w:val="it-CH"/>
              </w:rPr>
              <w:t>Chiesi Poland Sp. z.o.o.</w:t>
            </w:r>
          </w:p>
          <w:p w:rsidR="002F371A" w:rsidRDefault="002F371A">
            <w:pPr>
              <w:tabs>
                <w:tab w:val="left" w:pos="-720"/>
              </w:tabs>
              <w:suppressAutoHyphens/>
              <w:rPr>
                <w:sz w:val="22"/>
                <w:szCs w:val="22"/>
                <w:lang w:val="en-GB"/>
              </w:rPr>
            </w:pPr>
            <w:r>
              <w:rPr>
                <w:bCs/>
                <w:sz w:val="22"/>
                <w:szCs w:val="22"/>
                <w:lang w:val="it-CH"/>
              </w:rPr>
              <w:t>Tel.: + 48 22 620 1421</w:t>
            </w:r>
          </w:p>
        </w:tc>
      </w:tr>
      <w:tr w:rsidR="0069651A" w:rsidTr="002F371A">
        <w:trPr>
          <w:cantSplit/>
        </w:trPr>
        <w:tc>
          <w:tcPr>
            <w:tcW w:w="4855" w:type="dxa"/>
          </w:tcPr>
          <w:p w:rsidR="002F371A" w:rsidRDefault="002F371A">
            <w:pPr>
              <w:tabs>
                <w:tab w:val="left" w:pos="-720"/>
                <w:tab w:val="left" w:pos="4536"/>
              </w:tabs>
              <w:suppressAutoHyphens/>
              <w:rPr>
                <w:b/>
                <w:sz w:val="22"/>
                <w:szCs w:val="22"/>
                <w:lang w:val="it-IT"/>
              </w:rPr>
            </w:pPr>
            <w:r>
              <w:rPr>
                <w:b/>
                <w:sz w:val="22"/>
                <w:szCs w:val="22"/>
                <w:lang w:val="it-IT"/>
              </w:rPr>
              <w:t>France</w:t>
            </w:r>
          </w:p>
          <w:p w:rsidR="002F371A" w:rsidRDefault="002F371A">
            <w:pPr>
              <w:pStyle w:val="Default"/>
              <w:rPr>
                <w:sz w:val="22"/>
                <w:szCs w:val="22"/>
                <w:lang w:val="it-IT"/>
              </w:rPr>
            </w:pPr>
            <w:r>
              <w:rPr>
                <w:sz w:val="22"/>
                <w:szCs w:val="22"/>
                <w:lang w:val="it-IT"/>
              </w:rPr>
              <w:t xml:space="preserve">Chiesi S.A.S. </w:t>
            </w:r>
          </w:p>
          <w:p w:rsidR="002F371A" w:rsidRDefault="002F371A">
            <w:pPr>
              <w:rPr>
                <w:sz w:val="22"/>
                <w:szCs w:val="22"/>
                <w:lang w:val="en-GB"/>
              </w:rPr>
            </w:pPr>
            <w:r>
              <w:rPr>
                <w:sz w:val="22"/>
                <w:szCs w:val="22"/>
              </w:rPr>
              <w:t xml:space="preserve">Tél: + 33 1 47688899 </w:t>
            </w:r>
          </w:p>
          <w:p w:rsidR="002F371A" w:rsidRDefault="002F371A">
            <w:pPr>
              <w:rPr>
                <w:b/>
                <w:sz w:val="22"/>
                <w:szCs w:val="22"/>
                <w:lang w:val="en-GB"/>
              </w:rPr>
            </w:pPr>
          </w:p>
        </w:tc>
        <w:tc>
          <w:tcPr>
            <w:tcW w:w="4868" w:type="dxa"/>
            <w:gridSpan w:val="2"/>
            <w:hideMark/>
          </w:tcPr>
          <w:p w:rsidR="002F371A" w:rsidRDefault="002F371A">
            <w:pPr>
              <w:rPr>
                <w:sz w:val="22"/>
                <w:szCs w:val="22"/>
                <w:lang w:val="it-IT"/>
              </w:rPr>
            </w:pPr>
            <w:r>
              <w:rPr>
                <w:b/>
                <w:sz w:val="22"/>
                <w:szCs w:val="22"/>
                <w:lang w:val="it-IT"/>
              </w:rPr>
              <w:t>Portugal</w:t>
            </w:r>
          </w:p>
          <w:p w:rsidR="002F371A" w:rsidRDefault="002F371A">
            <w:pPr>
              <w:rPr>
                <w:sz w:val="22"/>
                <w:szCs w:val="22"/>
                <w:lang w:val="it-IT"/>
              </w:rPr>
            </w:pPr>
            <w:r>
              <w:rPr>
                <w:sz w:val="22"/>
                <w:szCs w:val="22"/>
                <w:lang w:val="it-IT"/>
              </w:rPr>
              <w:t>Chiesi Farmaceutici S.p.A.</w:t>
            </w:r>
          </w:p>
          <w:p w:rsidR="002F371A" w:rsidRDefault="002F371A">
            <w:pPr>
              <w:tabs>
                <w:tab w:val="left" w:pos="-720"/>
              </w:tabs>
              <w:suppressAutoHyphens/>
              <w:rPr>
                <w:sz w:val="22"/>
                <w:szCs w:val="22"/>
                <w:lang w:val="en-GB"/>
              </w:rPr>
            </w:pPr>
            <w:r>
              <w:rPr>
                <w:sz w:val="22"/>
                <w:szCs w:val="22"/>
                <w:lang w:val="en-GB"/>
              </w:rPr>
              <w:t>Tel: + 39 0521 2791</w:t>
            </w:r>
          </w:p>
        </w:tc>
      </w:tr>
      <w:tr w:rsidR="0069651A" w:rsidTr="002F371A">
        <w:trPr>
          <w:cantSplit/>
        </w:trPr>
        <w:tc>
          <w:tcPr>
            <w:tcW w:w="4855" w:type="dxa"/>
            <w:hideMark/>
          </w:tcPr>
          <w:p w:rsidR="002F371A" w:rsidRDefault="002F371A">
            <w:pPr>
              <w:tabs>
                <w:tab w:val="left" w:pos="-720"/>
                <w:tab w:val="left" w:pos="4536"/>
              </w:tabs>
              <w:suppressAutoHyphens/>
              <w:rPr>
                <w:b/>
                <w:noProof/>
                <w:sz w:val="22"/>
                <w:szCs w:val="22"/>
                <w:lang w:val="hr-HR"/>
              </w:rPr>
            </w:pPr>
            <w:r>
              <w:rPr>
                <w:b/>
                <w:noProof/>
                <w:sz w:val="22"/>
                <w:szCs w:val="22"/>
                <w:lang w:val="hr-HR"/>
              </w:rPr>
              <w:t>Hrvatska</w:t>
            </w:r>
          </w:p>
          <w:p w:rsidR="002F371A" w:rsidRDefault="002F371A">
            <w:pPr>
              <w:tabs>
                <w:tab w:val="left" w:pos="-720"/>
                <w:tab w:val="left" w:pos="4536"/>
              </w:tabs>
              <w:suppressAutoHyphens/>
              <w:rPr>
                <w:sz w:val="22"/>
                <w:szCs w:val="22"/>
                <w:lang w:val="hr-HR"/>
              </w:rPr>
            </w:pPr>
            <w:r>
              <w:rPr>
                <w:sz w:val="22"/>
                <w:szCs w:val="22"/>
                <w:lang w:val="hr-HR"/>
              </w:rPr>
              <w:t>Chiesi Pharmaceuticals GmbH</w:t>
            </w:r>
          </w:p>
          <w:p w:rsidR="002F371A" w:rsidRDefault="002F371A">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2F371A" w:rsidRDefault="002F371A">
            <w:pPr>
              <w:tabs>
                <w:tab w:val="left" w:pos="-720"/>
              </w:tabs>
              <w:suppressAutoHyphens/>
              <w:rPr>
                <w:b/>
                <w:sz w:val="22"/>
                <w:szCs w:val="22"/>
                <w:lang w:val="it-CH"/>
              </w:rPr>
            </w:pPr>
            <w:r>
              <w:rPr>
                <w:b/>
                <w:sz w:val="22"/>
                <w:szCs w:val="22"/>
                <w:lang w:val="it-CH"/>
              </w:rPr>
              <w:t>România</w:t>
            </w:r>
          </w:p>
          <w:p w:rsidR="002F371A" w:rsidRDefault="002F371A">
            <w:pPr>
              <w:tabs>
                <w:tab w:val="left" w:pos="-720"/>
              </w:tabs>
              <w:suppressAutoHyphens/>
              <w:rPr>
                <w:sz w:val="22"/>
                <w:szCs w:val="22"/>
                <w:lang w:val="it-CH"/>
              </w:rPr>
            </w:pPr>
            <w:r>
              <w:rPr>
                <w:sz w:val="22"/>
                <w:szCs w:val="22"/>
                <w:lang w:val="it-CH"/>
              </w:rPr>
              <w:t>Chiesi Romania S.R.L.</w:t>
            </w:r>
          </w:p>
          <w:p w:rsidR="002F371A" w:rsidRDefault="002F371A">
            <w:pPr>
              <w:tabs>
                <w:tab w:val="left" w:pos="-720"/>
              </w:tabs>
              <w:suppressAutoHyphens/>
              <w:rPr>
                <w:sz w:val="22"/>
                <w:szCs w:val="22"/>
                <w:lang w:val="en-GB"/>
              </w:rPr>
            </w:pPr>
            <w:r>
              <w:rPr>
                <w:sz w:val="22"/>
                <w:szCs w:val="22"/>
                <w:lang w:val="en-GB"/>
              </w:rPr>
              <w:t>Tel: + 40 212023642</w:t>
            </w:r>
          </w:p>
          <w:p w:rsidR="002F371A" w:rsidRDefault="002F371A">
            <w:pPr>
              <w:tabs>
                <w:tab w:val="left" w:pos="-720"/>
              </w:tabs>
              <w:suppressAutoHyphens/>
              <w:rPr>
                <w:sz w:val="22"/>
                <w:szCs w:val="22"/>
                <w:lang w:val="en-GB"/>
              </w:rPr>
            </w:pPr>
          </w:p>
        </w:tc>
      </w:tr>
      <w:tr w:rsidR="0069651A" w:rsidTr="002F371A">
        <w:trPr>
          <w:gridAfter w:val="1"/>
          <w:wAfter w:w="8" w:type="dxa"/>
          <w:cantSplit/>
        </w:trPr>
        <w:tc>
          <w:tcPr>
            <w:tcW w:w="4855" w:type="dxa"/>
          </w:tcPr>
          <w:p w:rsidR="002F371A" w:rsidRDefault="002F371A">
            <w:pPr>
              <w:rPr>
                <w:sz w:val="22"/>
                <w:szCs w:val="22"/>
                <w:lang w:val="it-IT"/>
              </w:rPr>
            </w:pPr>
            <w:r>
              <w:rPr>
                <w:b/>
                <w:sz w:val="22"/>
                <w:szCs w:val="22"/>
                <w:lang w:val="it-IT"/>
              </w:rPr>
              <w:t>Ireland</w:t>
            </w:r>
          </w:p>
          <w:p w:rsidR="002F371A" w:rsidRDefault="002F371A">
            <w:pPr>
              <w:rPr>
                <w:sz w:val="22"/>
                <w:szCs w:val="22"/>
                <w:lang w:val="it-IT"/>
              </w:rPr>
            </w:pPr>
            <w:r>
              <w:rPr>
                <w:sz w:val="22"/>
                <w:szCs w:val="22"/>
                <w:lang w:val="it-IT"/>
              </w:rPr>
              <w:t>Chiesi Farmaceutici S.p.A.</w:t>
            </w:r>
          </w:p>
          <w:p w:rsidR="002F371A" w:rsidRDefault="002F371A">
            <w:pPr>
              <w:tabs>
                <w:tab w:val="left" w:pos="-720"/>
              </w:tabs>
              <w:suppressAutoHyphens/>
              <w:rPr>
                <w:sz w:val="22"/>
                <w:szCs w:val="22"/>
                <w:lang w:val="en-GB"/>
              </w:rPr>
            </w:pPr>
            <w:r>
              <w:rPr>
                <w:sz w:val="22"/>
                <w:szCs w:val="22"/>
                <w:lang w:val="en-GB"/>
              </w:rPr>
              <w:t>Tel: + 39 0521 2791</w:t>
            </w:r>
          </w:p>
          <w:p w:rsidR="002F371A" w:rsidRDefault="002F371A">
            <w:pPr>
              <w:tabs>
                <w:tab w:val="left" w:pos="-720"/>
              </w:tabs>
              <w:suppressAutoHyphens/>
              <w:rPr>
                <w:sz w:val="22"/>
                <w:szCs w:val="22"/>
                <w:lang w:val="en-GB"/>
              </w:rPr>
            </w:pPr>
          </w:p>
        </w:tc>
        <w:tc>
          <w:tcPr>
            <w:tcW w:w="4860" w:type="dxa"/>
            <w:hideMark/>
          </w:tcPr>
          <w:p w:rsidR="002F371A" w:rsidRDefault="002F371A">
            <w:pPr>
              <w:rPr>
                <w:sz w:val="22"/>
                <w:szCs w:val="22"/>
                <w:lang w:val="it-CH"/>
              </w:rPr>
            </w:pPr>
            <w:r>
              <w:rPr>
                <w:b/>
                <w:sz w:val="22"/>
                <w:szCs w:val="22"/>
                <w:lang w:val="it-CH"/>
              </w:rPr>
              <w:t>Slovenija</w:t>
            </w:r>
          </w:p>
          <w:p w:rsidR="002F371A" w:rsidRDefault="002F371A">
            <w:pPr>
              <w:rPr>
                <w:sz w:val="22"/>
                <w:szCs w:val="22"/>
                <w:lang w:val="it-CH"/>
              </w:rPr>
            </w:pPr>
            <w:r>
              <w:rPr>
                <w:bCs/>
                <w:sz w:val="22"/>
                <w:szCs w:val="22"/>
                <w:lang w:val="it-CH"/>
              </w:rPr>
              <w:t>Chiesi Slovenija d.o.o.</w:t>
            </w:r>
          </w:p>
          <w:p w:rsidR="002F371A" w:rsidRDefault="002F371A">
            <w:pPr>
              <w:tabs>
                <w:tab w:val="left" w:pos="-720"/>
              </w:tabs>
              <w:suppressAutoHyphens/>
              <w:rPr>
                <w:sz w:val="22"/>
                <w:szCs w:val="22"/>
                <w:lang w:val="en-GB"/>
              </w:rPr>
            </w:pPr>
            <w:r>
              <w:rPr>
                <w:sz w:val="22"/>
                <w:szCs w:val="22"/>
                <w:lang w:val="en-GB"/>
              </w:rPr>
              <w:t>Tel: + 386-1-43 00 901</w:t>
            </w:r>
          </w:p>
        </w:tc>
      </w:tr>
      <w:tr w:rsidR="0069651A" w:rsidTr="002F371A">
        <w:trPr>
          <w:cantSplit/>
        </w:trPr>
        <w:tc>
          <w:tcPr>
            <w:tcW w:w="4855" w:type="dxa"/>
          </w:tcPr>
          <w:p w:rsidR="002F371A" w:rsidRDefault="002F371A">
            <w:pPr>
              <w:rPr>
                <w:b/>
                <w:sz w:val="22"/>
                <w:szCs w:val="22"/>
                <w:lang w:val="en-GB"/>
              </w:rPr>
            </w:pPr>
            <w:r>
              <w:rPr>
                <w:b/>
                <w:sz w:val="22"/>
                <w:szCs w:val="22"/>
                <w:lang w:val="en-GB"/>
              </w:rPr>
              <w:t>Ísland</w:t>
            </w:r>
          </w:p>
          <w:p w:rsidR="002F371A" w:rsidRDefault="002F371A">
            <w:pPr>
              <w:rPr>
                <w:sz w:val="22"/>
                <w:szCs w:val="22"/>
                <w:lang w:val="en-GB"/>
              </w:rPr>
            </w:pPr>
            <w:r>
              <w:rPr>
                <w:sz w:val="22"/>
                <w:szCs w:val="22"/>
                <w:lang w:val="en-GB"/>
              </w:rPr>
              <w:t>Chiesi Pharma AB</w:t>
            </w:r>
          </w:p>
          <w:p w:rsidR="002F371A" w:rsidRDefault="002F371A">
            <w:pPr>
              <w:rPr>
                <w:sz w:val="22"/>
                <w:szCs w:val="22"/>
                <w:lang w:val="en-GB"/>
              </w:rPr>
            </w:pPr>
            <w:r>
              <w:rPr>
                <w:sz w:val="22"/>
                <w:szCs w:val="22"/>
                <w:lang w:val="en-GB"/>
              </w:rPr>
              <w:t>Sími: +46 8 753 35 20</w:t>
            </w:r>
          </w:p>
          <w:p w:rsidR="002F371A" w:rsidRDefault="002F371A">
            <w:pPr>
              <w:rPr>
                <w:b/>
                <w:sz w:val="22"/>
                <w:szCs w:val="22"/>
                <w:lang w:val="en-GB"/>
              </w:rPr>
            </w:pPr>
          </w:p>
        </w:tc>
        <w:tc>
          <w:tcPr>
            <w:tcW w:w="4868" w:type="dxa"/>
            <w:gridSpan w:val="2"/>
            <w:hideMark/>
          </w:tcPr>
          <w:p w:rsidR="002F371A" w:rsidRDefault="002F371A">
            <w:pPr>
              <w:tabs>
                <w:tab w:val="left" w:pos="-720"/>
              </w:tabs>
              <w:suppressAutoHyphens/>
              <w:rPr>
                <w:b/>
                <w:sz w:val="22"/>
                <w:szCs w:val="22"/>
                <w:lang w:val="en-GB"/>
              </w:rPr>
            </w:pPr>
            <w:r>
              <w:rPr>
                <w:b/>
                <w:sz w:val="22"/>
                <w:szCs w:val="22"/>
                <w:lang w:val="en-GB"/>
              </w:rPr>
              <w:t>Slovenská republika</w:t>
            </w:r>
          </w:p>
          <w:p w:rsidR="002F371A" w:rsidRDefault="002F371A">
            <w:pPr>
              <w:spacing w:line="260" w:lineRule="atLeast"/>
              <w:rPr>
                <w:sz w:val="22"/>
                <w:szCs w:val="22"/>
                <w:lang w:val="en-GB"/>
              </w:rPr>
            </w:pPr>
            <w:r>
              <w:rPr>
                <w:bCs/>
                <w:sz w:val="22"/>
                <w:szCs w:val="22"/>
                <w:lang w:val="en-GB"/>
              </w:rPr>
              <w:t>Chiesi Slovakia s.r.o.</w:t>
            </w:r>
          </w:p>
          <w:p w:rsidR="002F371A" w:rsidRDefault="002F371A">
            <w:pPr>
              <w:tabs>
                <w:tab w:val="left" w:pos="-720"/>
              </w:tabs>
              <w:suppressAutoHyphens/>
              <w:rPr>
                <w:b/>
                <w:sz w:val="22"/>
                <w:szCs w:val="22"/>
                <w:lang w:val="en-GB"/>
              </w:rPr>
            </w:pPr>
            <w:r>
              <w:rPr>
                <w:sz w:val="22"/>
                <w:szCs w:val="22"/>
                <w:lang w:val="en-GB"/>
              </w:rPr>
              <w:t>Tel: + 421 259300060</w:t>
            </w:r>
          </w:p>
        </w:tc>
      </w:tr>
      <w:tr w:rsidR="0069651A" w:rsidTr="002F371A">
        <w:trPr>
          <w:cantSplit/>
        </w:trPr>
        <w:tc>
          <w:tcPr>
            <w:tcW w:w="4855" w:type="dxa"/>
          </w:tcPr>
          <w:p w:rsidR="002F371A" w:rsidRDefault="002F371A">
            <w:pPr>
              <w:rPr>
                <w:sz w:val="22"/>
                <w:szCs w:val="22"/>
                <w:lang w:val="it-CH"/>
              </w:rPr>
            </w:pPr>
            <w:r>
              <w:rPr>
                <w:b/>
                <w:sz w:val="22"/>
                <w:szCs w:val="22"/>
                <w:lang w:val="it-CH"/>
              </w:rPr>
              <w:t>Italia</w:t>
            </w:r>
          </w:p>
          <w:p w:rsidR="002F371A" w:rsidRDefault="002F371A">
            <w:pPr>
              <w:rPr>
                <w:sz w:val="22"/>
                <w:szCs w:val="22"/>
                <w:lang w:val="it-CH"/>
              </w:rPr>
            </w:pPr>
            <w:r>
              <w:rPr>
                <w:sz w:val="22"/>
                <w:szCs w:val="22"/>
                <w:lang w:val="it-CH"/>
              </w:rPr>
              <w:t>Chiesi Italia S.p.A.</w:t>
            </w:r>
          </w:p>
          <w:p w:rsidR="002F371A" w:rsidRDefault="002F371A">
            <w:pPr>
              <w:rPr>
                <w:sz w:val="22"/>
                <w:szCs w:val="22"/>
                <w:lang w:val="en-GB"/>
              </w:rPr>
            </w:pPr>
            <w:r>
              <w:rPr>
                <w:sz w:val="22"/>
                <w:szCs w:val="22"/>
                <w:lang w:val="en-GB"/>
              </w:rPr>
              <w:t>Tel: + 39 0521 2791</w:t>
            </w:r>
          </w:p>
          <w:p w:rsidR="002F371A" w:rsidRDefault="002F371A">
            <w:pPr>
              <w:rPr>
                <w:b/>
                <w:sz w:val="22"/>
                <w:szCs w:val="22"/>
                <w:lang w:val="en-GB"/>
              </w:rPr>
            </w:pPr>
          </w:p>
        </w:tc>
        <w:tc>
          <w:tcPr>
            <w:tcW w:w="4868" w:type="dxa"/>
            <w:gridSpan w:val="2"/>
            <w:hideMark/>
          </w:tcPr>
          <w:p w:rsidR="002F371A" w:rsidRDefault="002F371A">
            <w:pPr>
              <w:tabs>
                <w:tab w:val="left" w:pos="-720"/>
                <w:tab w:val="left" w:pos="4536"/>
              </w:tabs>
              <w:suppressAutoHyphens/>
              <w:rPr>
                <w:sz w:val="22"/>
                <w:szCs w:val="22"/>
                <w:lang w:val="it-IT"/>
              </w:rPr>
            </w:pPr>
            <w:r>
              <w:rPr>
                <w:b/>
                <w:sz w:val="22"/>
                <w:szCs w:val="22"/>
                <w:lang w:val="it-IT"/>
              </w:rPr>
              <w:t>Suomi/Finland</w:t>
            </w:r>
          </w:p>
          <w:p w:rsidR="002F371A" w:rsidRDefault="002F371A">
            <w:pPr>
              <w:rPr>
                <w:sz w:val="22"/>
                <w:szCs w:val="22"/>
                <w:lang w:val="it-IT"/>
              </w:rPr>
            </w:pPr>
            <w:r>
              <w:rPr>
                <w:sz w:val="22"/>
                <w:szCs w:val="22"/>
                <w:lang w:val="it-IT"/>
              </w:rPr>
              <w:t>Chiesi Pharma AB</w:t>
            </w:r>
          </w:p>
          <w:p w:rsidR="002F371A" w:rsidRDefault="002F371A">
            <w:pPr>
              <w:tabs>
                <w:tab w:val="left" w:pos="-720"/>
              </w:tabs>
              <w:suppressAutoHyphens/>
              <w:rPr>
                <w:b/>
                <w:sz w:val="22"/>
                <w:szCs w:val="22"/>
                <w:lang w:val="it-IT"/>
              </w:rPr>
            </w:pPr>
            <w:r>
              <w:rPr>
                <w:sz w:val="22"/>
                <w:szCs w:val="22"/>
                <w:lang w:val="it-IT"/>
              </w:rPr>
              <w:t>Puh/Tel: +46 8 753 35 20</w:t>
            </w:r>
          </w:p>
        </w:tc>
      </w:tr>
      <w:tr w:rsidR="0069651A" w:rsidTr="002F371A">
        <w:trPr>
          <w:cantSplit/>
        </w:trPr>
        <w:tc>
          <w:tcPr>
            <w:tcW w:w="4855" w:type="dxa"/>
          </w:tcPr>
          <w:p w:rsidR="002F371A" w:rsidRDefault="002F371A">
            <w:pPr>
              <w:rPr>
                <w:b/>
                <w:sz w:val="22"/>
                <w:szCs w:val="22"/>
                <w:lang w:val="en-GB"/>
              </w:rPr>
            </w:pPr>
            <w:r>
              <w:rPr>
                <w:b/>
                <w:sz w:val="22"/>
                <w:szCs w:val="22"/>
                <w:lang w:val="en-GB"/>
              </w:rPr>
              <w:t>Κύπρος</w:t>
            </w:r>
          </w:p>
          <w:p w:rsidR="002F371A" w:rsidRDefault="002F371A">
            <w:pPr>
              <w:rPr>
                <w:sz w:val="22"/>
                <w:szCs w:val="22"/>
                <w:lang w:val="en-GB"/>
              </w:rPr>
            </w:pPr>
            <w:r>
              <w:rPr>
                <w:sz w:val="22"/>
                <w:szCs w:val="22"/>
                <w:lang w:val="en-GB"/>
              </w:rPr>
              <w:t>The Star Medicines Importers Co. Ltd.</w:t>
            </w:r>
          </w:p>
          <w:p w:rsidR="002F371A" w:rsidRDefault="002F371A">
            <w:pPr>
              <w:rPr>
                <w:sz w:val="22"/>
                <w:szCs w:val="22"/>
                <w:lang w:val="en-GB" w:eastAsia="en-CA"/>
              </w:rPr>
            </w:pPr>
            <w:r>
              <w:rPr>
                <w:sz w:val="22"/>
                <w:szCs w:val="22"/>
                <w:lang w:val="en-GB"/>
              </w:rPr>
              <w:t xml:space="preserve">Τηλ: + </w:t>
            </w:r>
            <w:r>
              <w:rPr>
                <w:sz w:val="22"/>
                <w:szCs w:val="22"/>
                <w:lang w:val="en-GB" w:eastAsia="en-CA"/>
              </w:rPr>
              <w:t>357 25 371056</w:t>
            </w:r>
          </w:p>
          <w:p w:rsidR="002F371A" w:rsidRDefault="002F371A">
            <w:pPr>
              <w:rPr>
                <w:b/>
                <w:sz w:val="22"/>
                <w:szCs w:val="22"/>
                <w:lang w:val="en-GB"/>
              </w:rPr>
            </w:pPr>
          </w:p>
        </w:tc>
        <w:tc>
          <w:tcPr>
            <w:tcW w:w="4868" w:type="dxa"/>
            <w:gridSpan w:val="2"/>
            <w:hideMark/>
          </w:tcPr>
          <w:p w:rsidR="002F371A" w:rsidRDefault="002F371A">
            <w:pPr>
              <w:tabs>
                <w:tab w:val="left" w:pos="-720"/>
                <w:tab w:val="left" w:pos="4536"/>
              </w:tabs>
              <w:suppressAutoHyphens/>
              <w:rPr>
                <w:b/>
                <w:sz w:val="22"/>
                <w:szCs w:val="22"/>
                <w:lang w:val="en-GB"/>
              </w:rPr>
            </w:pPr>
            <w:r>
              <w:rPr>
                <w:b/>
                <w:sz w:val="22"/>
                <w:szCs w:val="22"/>
                <w:lang w:val="en-GB"/>
              </w:rPr>
              <w:t>Sverige</w:t>
            </w:r>
          </w:p>
          <w:p w:rsidR="002F371A" w:rsidRDefault="002F371A">
            <w:pPr>
              <w:rPr>
                <w:sz w:val="22"/>
                <w:szCs w:val="22"/>
                <w:lang w:val="en-GB"/>
              </w:rPr>
            </w:pPr>
            <w:r>
              <w:rPr>
                <w:sz w:val="22"/>
                <w:szCs w:val="22"/>
                <w:lang w:val="en-GB"/>
              </w:rPr>
              <w:t>Chiesi Pharma AB</w:t>
            </w:r>
          </w:p>
          <w:p w:rsidR="002F371A" w:rsidRDefault="002F371A">
            <w:pPr>
              <w:tabs>
                <w:tab w:val="left" w:pos="-720"/>
                <w:tab w:val="left" w:pos="4536"/>
              </w:tabs>
              <w:suppressAutoHyphens/>
              <w:rPr>
                <w:b/>
                <w:sz w:val="22"/>
                <w:szCs w:val="22"/>
                <w:lang w:val="en-GB"/>
              </w:rPr>
            </w:pPr>
            <w:r>
              <w:rPr>
                <w:sz w:val="22"/>
                <w:szCs w:val="22"/>
                <w:lang w:val="en-GB"/>
              </w:rPr>
              <w:t>Tel: +46 8 753 35 20</w:t>
            </w:r>
          </w:p>
        </w:tc>
      </w:tr>
      <w:tr w:rsidR="0069651A" w:rsidTr="002F371A">
        <w:trPr>
          <w:cantSplit/>
        </w:trPr>
        <w:tc>
          <w:tcPr>
            <w:tcW w:w="4855" w:type="dxa"/>
            <w:hideMark/>
          </w:tcPr>
          <w:p w:rsidR="002F371A" w:rsidRDefault="002F371A">
            <w:pPr>
              <w:rPr>
                <w:b/>
                <w:sz w:val="22"/>
                <w:szCs w:val="22"/>
                <w:lang w:val="en-GB"/>
              </w:rPr>
            </w:pPr>
            <w:r>
              <w:rPr>
                <w:b/>
                <w:sz w:val="22"/>
                <w:szCs w:val="22"/>
                <w:lang w:val="en-GB"/>
              </w:rPr>
              <w:t>Latvija</w:t>
            </w:r>
          </w:p>
          <w:p w:rsidR="002F371A" w:rsidRDefault="002F371A">
            <w:pPr>
              <w:rPr>
                <w:sz w:val="22"/>
                <w:szCs w:val="22"/>
                <w:lang w:val="en-GB"/>
              </w:rPr>
            </w:pPr>
            <w:r>
              <w:rPr>
                <w:sz w:val="22"/>
                <w:szCs w:val="22"/>
                <w:lang w:val="en-GB"/>
              </w:rPr>
              <w:t>Chiesi Pharmaceuticals GmbH</w:t>
            </w:r>
          </w:p>
          <w:p w:rsidR="002F371A" w:rsidRPr="002F371A" w:rsidRDefault="002F371A">
            <w:pPr>
              <w:rPr>
                <w:sz w:val="22"/>
                <w:szCs w:val="22"/>
              </w:rPr>
            </w:pPr>
            <w:r>
              <w:rPr>
                <w:sz w:val="22"/>
                <w:szCs w:val="22"/>
                <w:lang w:val="en-GB"/>
              </w:rPr>
              <w:t>Tel: + 43 1 4073919</w:t>
            </w:r>
          </w:p>
        </w:tc>
        <w:tc>
          <w:tcPr>
            <w:tcW w:w="4868" w:type="dxa"/>
            <w:gridSpan w:val="2"/>
            <w:hideMark/>
          </w:tcPr>
          <w:p w:rsidR="002F371A" w:rsidRDefault="002F371A">
            <w:pPr>
              <w:tabs>
                <w:tab w:val="left" w:pos="-720"/>
                <w:tab w:val="left" w:pos="4536"/>
              </w:tabs>
              <w:suppressAutoHyphens/>
              <w:rPr>
                <w:b/>
                <w:sz w:val="22"/>
                <w:szCs w:val="22"/>
                <w:lang w:val="en-GB"/>
              </w:rPr>
            </w:pPr>
            <w:r>
              <w:rPr>
                <w:b/>
                <w:sz w:val="22"/>
                <w:szCs w:val="22"/>
                <w:lang w:val="en-GB"/>
              </w:rPr>
              <w:t>United Kingdom</w:t>
            </w:r>
          </w:p>
          <w:p w:rsidR="002F371A" w:rsidRDefault="002F371A">
            <w:pPr>
              <w:pStyle w:val="Default"/>
              <w:rPr>
                <w:sz w:val="22"/>
                <w:szCs w:val="22"/>
              </w:rPr>
            </w:pPr>
            <w:r>
              <w:rPr>
                <w:sz w:val="22"/>
                <w:szCs w:val="22"/>
              </w:rPr>
              <w:t xml:space="preserve">Chiesi Ltd </w:t>
            </w:r>
          </w:p>
          <w:p w:rsidR="002F371A" w:rsidRDefault="002F371A">
            <w:pPr>
              <w:rPr>
                <w:sz w:val="22"/>
                <w:szCs w:val="22"/>
                <w:lang w:val="en-GB"/>
              </w:rPr>
            </w:pPr>
            <w:r>
              <w:rPr>
                <w:sz w:val="22"/>
                <w:szCs w:val="22"/>
              </w:rPr>
              <w:t xml:space="preserve">Tel: + 44 (0)161 488 5555 </w:t>
            </w:r>
          </w:p>
        </w:tc>
      </w:tr>
    </w:tbl>
    <w:p w:rsidR="00B17194" w:rsidRDefault="00B17194" w:rsidP="00B17194">
      <w:pPr>
        <w:numPr>
          <w:ilvl w:val="12"/>
          <w:numId w:val="0"/>
        </w:numPr>
        <w:ind w:right="-2"/>
        <w:outlineLvl w:val="0"/>
        <w:rPr>
          <w:bCs/>
          <w:sz w:val="22"/>
          <w:szCs w:val="22"/>
        </w:rPr>
      </w:pPr>
    </w:p>
    <w:p w:rsidR="002F371A" w:rsidRDefault="002F371A" w:rsidP="00B17194">
      <w:pPr>
        <w:numPr>
          <w:ilvl w:val="12"/>
          <w:numId w:val="0"/>
        </w:numPr>
        <w:ind w:right="-2"/>
        <w:outlineLvl w:val="0"/>
        <w:rPr>
          <w:bCs/>
          <w:sz w:val="22"/>
          <w:szCs w:val="22"/>
        </w:rPr>
      </w:pPr>
    </w:p>
    <w:p w:rsidR="00A02365" w:rsidRPr="002A278F" w:rsidRDefault="009B5721" w:rsidP="009B5721">
      <w:pPr>
        <w:numPr>
          <w:ilvl w:val="12"/>
          <w:numId w:val="0"/>
        </w:numPr>
        <w:ind w:right="-2"/>
        <w:rPr>
          <w:b/>
          <w:sz w:val="22"/>
          <w:szCs w:val="22"/>
          <w:lang w:val="es-ES"/>
        </w:rPr>
      </w:pPr>
      <w:r w:rsidRPr="002A278F">
        <w:rPr>
          <w:b/>
          <w:noProof/>
          <w:sz w:val="22"/>
          <w:szCs w:val="22"/>
          <w:lang w:val="es-ES_tradnl"/>
        </w:rPr>
        <w:t xml:space="preserve">Fecha de la última revisión de </w:t>
      </w:r>
      <w:r w:rsidRPr="002A278F">
        <w:rPr>
          <w:b/>
          <w:sz w:val="22"/>
          <w:szCs w:val="22"/>
          <w:lang w:val="es-ES"/>
        </w:rPr>
        <w:t>e</w:t>
      </w:r>
      <w:r w:rsidR="00A02365" w:rsidRPr="002A278F">
        <w:rPr>
          <w:b/>
          <w:sz w:val="22"/>
          <w:szCs w:val="22"/>
          <w:lang w:val="es-ES"/>
        </w:rPr>
        <w:t>ste prospecto</w:t>
      </w:r>
      <w:r w:rsidRPr="002A278F">
        <w:rPr>
          <w:b/>
          <w:sz w:val="22"/>
          <w:szCs w:val="22"/>
          <w:lang w:val="es-ES"/>
        </w:rPr>
        <w:t>:</w:t>
      </w:r>
    </w:p>
    <w:p w:rsidR="006829D2" w:rsidRPr="002A278F" w:rsidRDefault="006829D2" w:rsidP="00A02365">
      <w:pPr>
        <w:numPr>
          <w:ilvl w:val="12"/>
          <w:numId w:val="0"/>
        </w:numPr>
        <w:ind w:right="-2"/>
        <w:rPr>
          <w:b/>
          <w:sz w:val="22"/>
          <w:szCs w:val="22"/>
          <w:lang w:val="es-ES"/>
        </w:rPr>
      </w:pPr>
    </w:p>
    <w:p w:rsidR="006829D2" w:rsidRPr="002A278F" w:rsidRDefault="006829D2" w:rsidP="006829D2">
      <w:pPr>
        <w:suppressAutoHyphens/>
        <w:rPr>
          <w:b/>
          <w:sz w:val="22"/>
          <w:szCs w:val="22"/>
          <w:lang w:val="es-ES"/>
        </w:rPr>
      </w:pPr>
      <w:r w:rsidRPr="002A278F">
        <w:rPr>
          <w:sz w:val="22"/>
          <w:szCs w:val="22"/>
          <w:lang w:val="es-ES"/>
        </w:rPr>
        <w:t>La información detallada de este medicamento está disponible en la página web de la Agencia Europea de Medicamentos http://www.ema.europa.eu</w:t>
      </w:r>
      <w:r w:rsidR="002978B9" w:rsidRPr="002A278F">
        <w:rPr>
          <w:sz w:val="22"/>
          <w:szCs w:val="22"/>
          <w:lang w:val="es-ES"/>
        </w:rPr>
        <w:t>.</w:t>
      </w:r>
    </w:p>
    <w:p w:rsidR="006829D2" w:rsidRPr="002A278F" w:rsidRDefault="006829D2" w:rsidP="00A02365">
      <w:pPr>
        <w:numPr>
          <w:ilvl w:val="12"/>
          <w:numId w:val="0"/>
        </w:numPr>
        <w:ind w:right="-2"/>
        <w:rPr>
          <w:b/>
          <w:sz w:val="22"/>
          <w:szCs w:val="22"/>
          <w:lang w:val="es-ES"/>
        </w:rPr>
      </w:pPr>
    </w:p>
    <w:bookmarkEnd w:id="4"/>
    <w:p w:rsidR="00672B0A" w:rsidRPr="002A278F" w:rsidRDefault="00672B0A" w:rsidP="00287A4D">
      <w:pPr>
        <w:suppressAutoHyphens/>
        <w:jc w:val="center"/>
        <w:rPr>
          <w:b/>
          <w:sz w:val="22"/>
          <w:szCs w:val="22"/>
          <w:lang w:val="es-ES"/>
        </w:rPr>
      </w:pPr>
      <w:r w:rsidRPr="002A278F">
        <w:rPr>
          <w:b/>
          <w:sz w:val="22"/>
          <w:szCs w:val="22"/>
          <w:lang w:val="es-ES"/>
        </w:rPr>
        <w:br w:type="page"/>
        <w:t>P</w:t>
      </w:r>
      <w:r w:rsidR="00287A4D" w:rsidRPr="002A278F">
        <w:rPr>
          <w:b/>
          <w:sz w:val="22"/>
          <w:szCs w:val="22"/>
          <w:lang w:val="es-ES"/>
        </w:rPr>
        <w:t>rospecto</w:t>
      </w:r>
      <w:r w:rsidRPr="002A278F">
        <w:rPr>
          <w:b/>
          <w:sz w:val="22"/>
          <w:szCs w:val="22"/>
          <w:lang w:val="es-ES"/>
        </w:rPr>
        <w:t xml:space="preserve">: </w:t>
      </w:r>
      <w:r w:rsidR="00287A4D" w:rsidRPr="002A278F">
        <w:rPr>
          <w:b/>
          <w:sz w:val="22"/>
          <w:szCs w:val="22"/>
          <w:lang w:val="es-ES"/>
        </w:rPr>
        <w:t>información para el usuario</w:t>
      </w:r>
    </w:p>
    <w:p w:rsidR="00672B0A" w:rsidRPr="002A278F" w:rsidRDefault="00672B0A" w:rsidP="00672B0A">
      <w:pPr>
        <w:suppressAutoHyphens/>
        <w:jc w:val="center"/>
        <w:rPr>
          <w:b/>
          <w:sz w:val="22"/>
          <w:szCs w:val="22"/>
          <w:lang w:val="es-ES"/>
        </w:rPr>
      </w:pPr>
    </w:p>
    <w:p w:rsidR="00672B0A" w:rsidRPr="002A278F" w:rsidRDefault="00672B0A" w:rsidP="00672B0A">
      <w:pPr>
        <w:suppressAutoHyphens/>
        <w:jc w:val="center"/>
        <w:rPr>
          <w:b/>
          <w:sz w:val="22"/>
          <w:szCs w:val="22"/>
          <w:lang w:val="es-ES"/>
        </w:rPr>
      </w:pPr>
      <w:r w:rsidRPr="002A278F">
        <w:rPr>
          <w:b/>
          <w:sz w:val="22"/>
          <w:szCs w:val="22"/>
          <w:lang w:val="es-ES"/>
        </w:rPr>
        <w:t xml:space="preserve">Ferriprox </w:t>
      </w:r>
      <w:r w:rsidR="003167F5" w:rsidRPr="002A278F">
        <w:rPr>
          <w:b/>
          <w:sz w:val="22"/>
          <w:szCs w:val="22"/>
          <w:lang w:val="es-ES"/>
        </w:rPr>
        <w:t>1000</w:t>
      </w:r>
      <w:r w:rsidRPr="002A278F">
        <w:rPr>
          <w:b/>
          <w:sz w:val="22"/>
          <w:szCs w:val="22"/>
          <w:lang w:val="es-ES"/>
        </w:rPr>
        <w:t xml:space="preserve"> mg, comprimidos </w:t>
      </w:r>
      <w:r w:rsidR="003464E8" w:rsidRPr="002A278F">
        <w:rPr>
          <w:b/>
          <w:sz w:val="22"/>
          <w:szCs w:val="22"/>
          <w:lang w:val="es-ES"/>
        </w:rPr>
        <w:t>recubiertos con película</w:t>
      </w:r>
    </w:p>
    <w:p w:rsidR="00672B0A" w:rsidRPr="002A278F" w:rsidRDefault="005A6902" w:rsidP="00672B0A">
      <w:pPr>
        <w:suppressAutoHyphens/>
        <w:jc w:val="center"/>
        <w:rPr>
          <w:sz w:val="22"/>
          <w:szCs w:val="22"/>
          <w:lang w:val="es-ES"/>
        </w:rPr>
      </w:pPr>
      <w:r>
        <w:rPr>
          <w:sz w:val="22"/>
          <w:szCs w:val="22"/>
          <w:lang w:val="es-ES"/>
        </w:rPr>
        <w:t>d</w:t>
      </w:r>
      <w:r w:rsidR="00672B0A" w:rsidRPr="002A278F">
        <w:rPr>
          <w:sz w:val="22"/>
          <w:szCs w:val="22"/>
          <w:lang w:val="es-ES"/>
        </w:rPr>
        <w:t>eferiprona</w:t>
      </w:r>
    </w:p>
    <w:p w:rsidR="00672B0A" w:rsidRPr="002A278F" w:rsidRDefault="00672B0A" w:rsidP="00672B0A">
      <w:pPr>
        <w:suppressAutoHyphens/>
        <w:jc w:val="center"/>
        <w:rPr>
          <w:sz w:val="22"/>
          <w:szCs w:val="22"/>
          <w:lang w:val="es-ES"/>
        </w:rPr>
      </w:pPr>
    </w:p>
    <w:p w:rsidR="00672B0A" w:rsidRPr="002A278F" w:rsidRDefault="00672B0A" w:rsidP="006B6395">
      <w:pPr>
        <w:ind w:right="-2"/>
        <w:rPr>
          <w:b/>
          <w:sz w:val="22"/>
          <w:szCs w:val="22"/>
          <w:lang w:val="es-ES"/>
        </w:rPr>
      </w:pPr>
      <w:r w:rsidRPr="002A278F">
        <w:rPr>
          <w:b/>
          <w:sz w:val="22"/>
          <w:szCs w:val="22"/>
          <w:lang w:val="es-ES"/>
        </w:rPr>
        <w:t xml:space="preserve">Lea todo el prospecto detenidamente antes de empezar a tomar </w:t>
      </w:r>
      <w:r w:rsidR="006B6395" w:rsidRPr="002A278F">
        <w:rPr>
          <w:b/>
          <w:sz w:val="22"/>
          <w:szCs w:val="22"/>
          <w:lang w:val="es-ES"/>
        </w:rPr>
        <w:t>este</w:t>
      </w:r>
      <w:r w:rsidRPr="002A278F">
        <w:rPr>
          <w:b/>
          <w:sz w:val="22"/>
          <w:szCs w:val="22"/>
          <w:lang w:val="es-ES"/>
        </w:rPr>
        <w:t xml:space="preserve"> medicamento</w:t>
      </w:r>
      <w:r w:rsidR="006B6395" w:rsidRPr="002A278F">
        <w:rPr>
          <w:b/>
          <w:noProof/>
          <w:sz w:val="22"/>
          <w:szCs w:val="22"/>
          <w:lang w:val="es-ES_tradnl"/>
        </w:rPr>
        <w:t>, porque contiene información importante para usted</w:t>
      </w:r>
      <w:r w:rsidRPr="002A278F">
        <w:rPr>
          <w:b/>
          <w:sz w:val="22"/>
          <w:szCs w:val="22"/>
          <w:lang w:val="es-ES"/>
        </w:rPr>
        <w:t>.</w:t>
      </w:r>
    </w:p>
    <w:p w:rsidR="00672B0A" w:rsidRPr="002A278F" w:rsidRDefault="00672B0A" w:rsidP="00915D37">
      <w:pPr>
        <w:numPr>
          <w:ilvl w:val="0"/>
          <w:numId w:val="2"/>
        </w:numPr>
        <w:ind w:left="720" w:hanging="720"/>
        <w:rPr>
          <w:sz w:val="22"/>
          <w:szCs w:val="22"/>
          <w:lang w:val="es-ES"/>
        </w:rPr>
      </w:pPr>
      <w:r w:rsidRPr="002A278F">
        <w:rPr>
          <w:sz w:val="22"/>
          <w:szCs w:val="22"/>
          <w:lang w:val="es-ES"/>
        </w:rPr>
        <w:t>Conserve este prospecto, ya que puede tener que volver a leerlo.</w:t>
      </w:r>
    </w:p>
    <w:p w:rsidR="00672B0A" w:rsidRPr="002A278F" w:rsidRDefault="00672B0A" w:rsidP="00915D37">
      <w:pPr>
        <w:numPr>
          <w:ilvl w:val="0"/>
          <w:numId w:val="2"/>
        </w:numPr>
        <w:ind w:left="720" w:hanging="720"/>
        <w:rPr>
          <w:sz w:val="22"/>
          <w:szCs w:val="22"/>
          <w:lang w:val="es-ES"/>
        </w:rPr>
      </w:pPr>
      <w:r w:rsidRPr="002A278F">
        <w:rPr>
          <w:sz w:val="22"/>
          <w:szCs w:val="22"/>
          <w:lang w:val="es-ES"/>
        </w:rPr>
        <w:t>Si tiene alguna duda, consulte a su médico o farmacéutico.</w:t>
      </w:r>
    </w:p>
    <w:p w:rsidR="00672B0A" w:rsidRPr="002A278F" w:rsidRDefault="00672B0A" w:rsidP="00915D37">
      <w:pPr>
        <w:numPr>
          <w:ilvl w:val="0"/>
          <w:numId w:val="2"/>
        </w:numPr>
        <w:ind w:left="720" w:hanging="720"/>
        <w:rPr>
          <w:sz w:val="22"/>
          <w:szCs w:val="22"/>
          <w:lang w:val="es-ES"/>
        </w:rPr>
      </w:pPr>
      <w:r w:rsidRPr="002A278F">
        <w:rPr>
          <w:sz w:val="22"/>
          <w:szCs w:val="22"/>
          <w:lang w:val="es-ES"/>
        </w:rPr>
        <w:t xml:space="preserve">Este medicamento se le ha recetado </w:t>
      </w:r>
      <w:r w:rsidR="007A4C46" w:rsidRPr="002A278F">
        <w:rPr>
          <w:sz w:val="22"/>
          <w:szCs w:val="22"/>
          <w:lang w:val="es-ES"/>
        </w:rPr>
        <w:t xml:space="preserve">solamente </w:t>
      </w:r>
      <w:r w:rsidRPr="002A278F">
        <w:rPr>
          <w:sz w:val="22"/>
          <w:szCs w:val="22"/>
          <w:lang w:val="es-ES"/>
        </w:rPr>
        <w:t>a usted</w:t>
      </w:r>
      <w:r w:rsidR="007A4C46" w:rsidRPr="002A278F">
        <w:rPr>
          <w:sz w:val="22"/>
          <w:szCs w:val="22"/>
          <w:lang w:val="es-ES"/>
        </w:rPr>
        <w:t>,</w:t>
      </w:r>
      <w:r w:rsidRPr="002A278F">
        <w:rPr>
          <w:sz w:val="22"/>
          <w:szCs w:val="22"/>
          <w:lang w:val="es-ES"/>
        </w:rPr>
        <w:t xml:space="preserve"> y no debe dárselo a otras personas aunque tengan los mismos síntomas</w:t>
      </w:r>
      <w:r w:rsidR="007A4C46" w:rsidRPr="002A278F">
        <w:rPr>
          <w:sz w:val="22"/>
          <w:szCs w:val="22"/>
          <w:lang w:val="es-ES"/>
        </w:rPr>
        <w:t xml:space="preserve"> que usted</w:t>
      </w:r>
      <w:r w:rsidRPr="002A278F">
        <w:rPr>
          <w:sz w:val="22"/>
          <w:szCs w:val="22"/>
          <w:lang w:val="es-ES"/>
        </w:rPr>
        <w:t>, ya que puede perjudicarles.</w:t>
      </w:r>
    </w:p>
    <w:p w:rsidR="00672B0A" w:rsidRPr="002A278F" w:rsidRDefault="00672B0A" w:rsidP="0016173E">
      <w:pPr>
        <w:numPr>
          <w:ilvl w:val="0"/>
          <w:numId w:val="2"/>
        </w:numPr>
        <w:ind w:left="720" w:hanging="720"/>
        <w:rPr>
          <w:sz w:val="22"/>
          <w:szCs w:val="22"/>
          <w:lang w:val="es-ES"/>
        </w:rPr>
      </w:pPr>
      <w:r w:rsidRPr="002A278F">
        <w:rPr>
          <w:sz w:val="22"/>
          <w:szCs w:val="22"/>
          <w:lang w:val="es-ES"/>
        </w:rPr>
        <w:t xml:space="preserve">Si </w:t>
      </w:r>
      <w:r w:rsidR="00C56093" w:rsidRPr="002A278F">
        <w:rPr>
          <w:sz w:val="22"/>
          <w:szCs w:val="22"/>
          <w:lang w:val="es-ES"/>
        </w:rPr>
        <w:t>experimenta</w:t>
      </w:r>
      <w:r w:rsidRPr="002A278F">
        <w:rPr>
          <w:sz w:val="22"/>
          <w:szCs w:val="22"/>
          <w:lang w:val="es-ES"/>
        </w:rPr>
        <w:t xml:space="preserve"> efecto</w:t>
      </w:r>
      <w:r w:rsidR="00C56093" w:rsidRPr="002A278F">
        <w:rPr>
          <w:sz w:val="22"/>
          <w:szCs w:val="22"/>
          <w:lang w:val="es-ES"/>
        </w:rPr>
        <w:t>s</w:t>
      </w:r>
      <w:r w:rsidRPr="002A278F">
        <w:rPr>
          <w:sz w:val="22"/>
          <w:szCs w:val="22"/>
          <w:lang w:val="es-ES"/>
        </w:rPr>
        <w:t xml:space="preserve"> adverso</w:t>
      </w:r>
      <w:r w:rsidR="00C56093" w:rsidRPr="002A278F">
        <w:rPr>
          <w:sz w:val="22"/>
          <w:szCs w:val="22"/>
          <w:lang w:val="es-ES"/>
        </w:rPr>
        <w:t>s</w:t>
      </w:r>
      <w:r w:rsidRPr="002A278F">
        <w:rPr>
          <w:sz w:val="22"/>
          <w:szCs w:val="22"/>
          <w:lang w:val="es-ES"/>
        </w:rPr>
        <w:t xml:space="preserve">, </w:t>
      </w:r>
      <w:r w:rsidR="00C56093" w:rsidRPr="002A278F">
        <w:rPr>
          <w:sz w:val="22"/>
          <w:szCs w:val="22"/>
          <w:lang w:val="es-ES"/>
        </w:rPr>
        <w:t xml:space="preserve">consulte </w:t>
      </w:r>
      <w:r w:rsidRPr="002A278F">
        <w:rPr>
          <w:sz w:val="22"/>
          <w:szCs w:val="22"/>
          <w:lang w:val="es-ES"/>
        </w:rPr>
        <w:t>a su médico o farmacéutico</w:t>
      </w:r>
      <w:r w:rsidR="007A4C46" w:rsidRPr="002A278F">
        <w:rPr>
          <w:noProof/>
          <w:sz w:val="22"/>
          <w:szCs w:val="22"/>
          <w:lang w:val="es-ES_tradnl"/>
        </w:rPr>
        <w:t>, incluso si se trata de efectos adversos que no aparecen en este prospecto</w:t>
      </w:r>
      <w:r w:rsidRPr="002A278F">
        <w:rPr>
          <w:sz w:val="22"/>
          <w:szCs w:val="22"/>
          <w:lang w:val="es-ES"/>
        </w:rPr>
        <w:t>.</w:t>
      </w:r>
      <w:r w:rsidR="002742ED" w:rsidRPr="002A278F">
        <w:rPr>
          <w:noProof/>
          <w:sz w:val="22"/>
          <w:szCs w:val="22"/>
          <w:lang w:val="es-ES_tradnl"/>
        </w:rPr>
        <w:t xml:space="preserve"> Ver sección 4.</w:t>
      </w:r>
    </w:p>
    <w:p w:rsidR="00672B0A" w:rsidRPr="002A278F" w:rsidRDefault="00672B0A" w:rsidP="00915D37">
      <w:pPr>
        <w:numPr>
          <w:ilvl w:val="0"/>
          <w:numId w:val="2"/>
        </w:numPr>
        <w:ind w:left="720" w:hanging="720"/>
        <w:rPr>
          <w:sz w:val="22"/>
          <w:szCs w:val="22"/>
          <w:lang w:val="es-ES"/>
        </w:rPr>
      </w:pPr>
      <w:r w:rsidRPr="002A278F">
        <w:rPr>
          <w:sz w:val="22"/>
          <w:szCs w:val="22"/>
          <w:lang w:val="es-ES"/>
        </w:rPr>
        <w:t>Adjunto a este folleto, encontrará una tarjeta recordatorio para el paciente/cuidador Debe despegar, rellenar y leer esta tarjeta cuidadosamente y llevarla con usted.</w:t>
      </w:r>
      <w:r w:rsidR="00B838E4" w:rsidRPr="00B838E4">
        <w:rPr>
          <w:rStyle w:val="Normal"/>
          <w:sz w:val="22"/>
          <w:lang w:val="es-ES"/>
        </w:rPr>
        <w:t xml:space="preserve"> </w:t>
      </w:r>
      <w:r w:rsidR="00B838E4" w:rsidRPr="008C66E0">
        <w:rPr>
          <w:rStyle w:val="Normal"/>
          <w:sz w:val="22"/>
          <w:lang w:val="es-ES"/>
        </w:rPr>
        <w:t>Entregue esta tarjeta a su médico si presenta síntomas de infección como fiebre, dolor de garganta o síntomas pseudogripales.</w:t>
      </w:r>
    </w:p>
    <w:p w:rsidR="00672B0A" w:rsidRPr="002A278F" w:rsidRDefault="00672B0A" w:rsidP="00672B0A">
      <w:pPr>
        <w:suppressAutoHyphens/>
        <w:rPr>
          <w:sz w:val="22"/>
          <w:szCs w:val="22"/>
          <w:lang w:val="es-ES"/>
        </w:rPr>
      </w:pPr>
    </w:p>
    <w:p w:rsidR="00672B0A" w:rsidRPr="002A278F" w:rsidRDefault="00672B0A" w:rsidP="00D860DA">
      <w:pPr>
        <w:suppressAutoHyphens/>
        <w:rPr>
          <w:sz w:val="22"/>
          <w:szCs w:val="22"/>
          <w:lang w:val="es-ES"/>
        </w:rPr>
      </w:pPr>
      <w:r w:rsidRPr="002A278F">
        <w:rPr>
          <w:b/>
          <w:sz w:val="22"/>
          <w:szCs w:val="22"/>
          <w:lang w:val="es-ES"/>
        </w:rPr>
        <w:t>Contenido del prospecto</w:t>
      </w:r>
    </w:p>
    <w:p w:rsidR="00672B0A" w:rsidRPr="002A278F" w:rsidRDefault="00672B0A" w:rsidP="00672B0A">
      <w:pPr>
        <w:suppressAutoHyphens/>
        <w:rPr>
          <w:sz w:val="22"/>
          <w:szCs w:val="22"/>
          <w:lang w:val="es-ES"/>
        </w:rPr>
      </w:pPr>
      <w:r w:rsidRPr="002A278F">
        <w:rPr>
          <w:sz w:val="22"/>
          <w:szCs w:val="22"/>
          <w:lang w:val="es-ES"/>
        </w:rPr>
        <w:t>1.</w:t>
      </w:r>
      <w:r w:rsidRPr="002A278F">
        <w:rPr>
          <w:sz w:val="22"/>
          <w:szCs w:val="22"/>
          <w:lang w:val="es-ES"/>
        </w:rPr>
        <w:tab/>
        <w:t>Qué es Ferriprox y para qué se utiliza</w:t>
      </w:r>
    </w:p>
    <w:p w:rsidR="00672B0A" w:rsidRPr="002A278F" w:rsidRDefault="00672B0A" w:rsidP="00DF7BA5">
      <w:pPr>
        <w:suppressAutoHyphens/>
        <w:rPr>
          <w:sz w:val="22"/>
          <w:szCs w:val="22"/>
          <w:lang w:val="es-ES"/>
        </w:rPr>
      </w:pPr>
      <w:r w:rsidRPr="002A278F">
        <w:rPr>
          <w:sz w:val="22"/>
          <w:szCs w:val="22"/>
          <w:lang w:val="es-ES"/>
        </w:rPr>
        <w:t>2.</w:t>
      </w:r>
      <w:r w:rsidRPr="002A278F">
        <w:rPr>
          <w:sz w:val="22"/>
          <w:szCs w:val="22"/>
          <w:lang w:val="es-ES"/>
        </w:rPr>
        <w:tab/>
      </w:r>
      <w:r w:rsidR="00DF7BA5" w:rsidRPr="002A278F">
        <w:rPr>
          <w:sz w:val="22"/>
          <w:szCs w:val="22"/>
          <w:lang w:val="es-ES"/>
        </w:rPr>
        <w:t>Qué necesita saber a</w:t>
      </w:r>
      <w:r w:rsidRPr="002A278F">
        <w:rPr>
          <w:sz w:val="22"/>
          <w:szCs w:val="22"/>
          <w:lang w:val="es-ES"/>
        </w:rPr>
        <w:t xml:space="preserve">ntes de </w:t>
      </w:r>
      <w:r w:rsidR="00DF7BA5" w:rsidRPr="002A278F">
        <w:rPr>
          <w:sz w:val="22"/>
          <w:szCs w:val="22"/>
          <w:lang w:val="es-ES"/>
        </w:rPr>
        <w:t xml:space="preserve">empezar a </w:t>
      </w:r>
      <w:r w:rsidRPr="002A278F">
        <w:rPr>
          <w:sz w:val="22"/>
          <w:szCs w:val="22"/>
          <w:lang w:val="es-ES"/>
        </w:rPr>
        <w:t>tomar Ferriprox</w:t>
      </w:r>
    </w:p>
    <w:p w:rsidR="00672B0A" w:rsidRPr="002A278F" w:rsidRDefault="00672B0A" w:rsidP="00672B0A">
      <w:pPr>
        <w:suppressAutoHyphens/>
        <w:rPr>
          <w:sz w:val="22"/>
          <w:szCs w:val="22"/>
          <w:lang w:val="es-ES"/>
        </w:rPr>
      </w:pPr>
      <w:r w:rsidRPr="002A278F">
        <w:rPr>
          <w:sz w:val="22"/>
          <w:szCs w:val="22"/>
          <w:lang w:val="es-ES"/>
        </w:rPr>
        <w:t>3.</w:t>
      </w:r>
      <w:r w:rsidRPr="002A278F">
        <w:rPr>
          <w:sz w:val="22"/>
          <w:szCs w:val="22"/>
          <w:lang w:val="es-ES"/>
        </w:rPr>
        <w:tab/>
        <w:t>Cómo tomar Ferriprox</w:t>
      </w:r>
    </w:p>
    <w:p w:rsidR="00672B0A" w:rsidRPr="002A278F" w:rsidRDefault="00672B0A" w:rsidP="00672B0A">
      <w:pPr>
        <w:suppressAutoHyphens/>
        <w:rPr>
          <w:sz w:val="22"/>
          <w:szCs w:val="22"/>
          <w:lang w:val="es-ES"/>
        </w:rPr>
      </w:pPr>
      <w:r w:rsidRPr="002A278F">
        <w:rPr>
          <w:sz w:val="22"/>
          <w:szCs w:val="22"/>
          <w:lang w:val="es-ES"/>
        </w:rPr>
        <w:t>4.</w:t>
      </w:r>
      <w:r w:rsidRPr="002A278F">
        <w:rPr>
          <w:sz w:val="22"/>
          <w:szCs w:val="22"/>
          <w:lang w:val="es-ES"/>
        </w:rPr>
        <w:tab/>
        <w:t>Posibles efectos adversos</w:t>
      </w:r>
    </w:p>
    <w:p w:rsidR="00672B0A" w:rsidRPr="002A278F" w:rsidRDefault="00672B0A" w:rsidP="00672B0A">
      <w:pPr>
        <w:suppressAutoHyphens/>
        <w:rPr>
          <w:sz w:val="22"/>
          <w:szCs w:val="22"/>
          <w:lang w:val="es-ES"/>
        </w:rPr>
      </w:pPr>
      <w:r w:rsidRPr="002A278F">
        <w:rPr>
          <w:sz w:val="22"/>
          <w:szCs w:val="22"/>
          <w:lang w:val="es-ES"/>
        </w:rPr>
        <w:t>5.</w:t>
      </w:r>
      <w:r w:rsidRPr="002A278F">
        <w:rPr>
          <w:sz w:val="22"/>
          <w:szCs w:val="22"/>
          <w:lang w:val="es-ES"/>
        </w:rPr>
        <w:tab/>
        <w:t>Conservación de Ferriprox</w:t>
      </w:r>
    </w:p>
    <w:p w:rsidR="00672B0A" w:rsidRPr="002A278F" w:rsidRDefault="00672B0A" w:rsidP="005F33CB">
      <w:pPr>
        <w:suppressAutoHyphens/>
        <w:rPr>
          <w:sz w:val="22"/>
          <w:szCs w:val="22"/>
          <w:lang w:val="es-ES"/>
        </w:rPr>
      </w:pPr>
      <w:r w:rsidRPr="002A278F">
        <w:rPr>
          <w:sz w:val="22"/>
          <w:szCs w:val="22"/>
          <w:lang w:val="es-ES"/>
        </w:rPr>
        <w:t>6.</w:t>
      </w:r>
      <w:r w:rsidRPr="002A278F">
        <w:rPr>
          <w:sz w:val="22"/>
          <w:szCs w:val="22"/>
          <w:lang w:val="es-ES"/>
        </w:rPr>
        <w:tab/>
      </w:r>
      <w:r w:rsidR="00E63870" w:rsidRPr="002A278F">
        <w:rPr>
          <w:sz w:val="22"/>
          <w:szCs w:val="22"/>
          <w:lang w:val="es-ES"/>
        </w:rPr>
        <w:t>C</w:t>
      </w:r>
      <w:r w:rsidR="005F33CB" w:rsidRPr="002A278F">
        <w:rPr>
          <w:noProof/>
          <w:sz w:val="22"/>
          <w:szCs w:val="22"/>
          <w:lang w:val="es-ES_tradnl"/>
        </w:rPr>
        <w:t xml:space="preserve">ontenido del envase e </w:t>
      </w:r>
      <w:r w:rsidR="005F33CB" w:rsidRPr="002A278F">
        <w:rPr>
          <w:sz w:val="22"/>
          <w:szCs w:val="22"/>
          <w:lang w:val="es-ES"/>
        </w:rPr>
        <w:t>i</w:t>
      </w:r>
      <w:r w:rsidRPr="002A278F">
        <w:rPr>
          <w:sz w:val="22"/>
          <w:szCs w:val="22"/>
          <w:lang w:val="es-ES"/>
        </w:rPr>
        <w:t>nformación adicional</w:t>
      </w:r>
    </w:p>
    <w:p w:rsidR="00672B0A" w:rsidRPr="002A278F" w:rsidRDefault="00672B0A" w:rsidP="00672B0A">
      <w:pPr>
        <w:suppressAutoHyphens/>
        <w:rPr>
          <w:sz w:val="22"/>
          <w:szCs w:val="22"/>
          <w:lang w:val="es-ES"/>
        </w:rPr>
      </w:pPr>
    </w:p>
    <w:p w:rsidR="00672B0A" w:rsidRPr="002A278F" w:rsidRDefault="00672B0A" w:rsidP="00672B0A">
      <w:pPr>
        <w:rPr>
          <w:iCs/>
          <w:sz w:val="22"/>
          <w:szCs w:val="22"/>
          <w:lang w:val="es-ES"/>
        </w:rPr>
      </w:pPr>
    </w:p>
    <w:p w:rsidR="00672B0A" w:rsidRPr="002A278F" w:rsidRDefault="00672B0A" w:rsidP="006129DF">
      <w:pPr>
        <w:tabs>
          <w:tab w:val="left" w:pos="540"/>
        </w:tabs>
        <w:rPr>
          <w:iCs/>
          <w:sz w:val="22"/>
          <w:szCs w:val="22"/>
          <w:lang w:val="es-ES"/>
        </w:rPr>
      </w:pPr>
      <w:r w:rsidRPr="002A278F">
        <w:rPr>
          <w:b/>
          <w:iCs/>
          <w:sz w:val="22"/>
          <w:szCs w:val="22"/>
          <w:lang w:val="es-ES"/>
        </w:rPr>
        <w:t>1.</w:t>
      </w:r>
      <w:r w:rsidRPr="002A278F">
        <w:rPr>
          <w:b/>
          <w:iCs/>
          <w:sz w:val="22"/>
          <w:szCs w:val="22"/>
          <w:lang w:val="es-ES"/>
        </w:rPr>
        <w:tab/>
        <w:t>Q</w:t>
      </w:r>
      <w:r w:rsidR="0030563A" w:rsidRPr="002A278F">
        <w:rPr>
          <w:b/>
          <w:iCs/>
          <w:sz w:val="22"/>
          <w:szCs w:val="22"/>
          <w:lang w:val="es-ES"/>
        </w:rPr>
        <w:t xml:space="preserve">ué es </w:t>
      </w:r>
      <w:r w:rsidR="006129DF" w:rsidRPr="002A278F">
        <w:rPr>
          <w:b/>
          <w:iCs/>
          <w:sz w:val="22"/>
          <w:szCs w:val="22"/>
          <w:lang w:val="es-ES"/>
        </w:rPr>
        <w:t>F</w:t>
      </w:r>
      <w:r w:rsidR="0030563A" w:rsidRPr="002A278F">
        <w:rPr>
          <w:b/>
          <w:iCs/>
          <w:sz w:val="22"/>
          <w:szCs w:val="22"/>
          <w:lang w:val="es-ES"/>
        </w:rPr>
        <w:t>erriprox y para qué se utiliza</w:t>
      </w:r>
    </w:p>
    <w:p w:rsidR="00672B0A" w:rsidRPr="002A278F" w:rsidRDefault="00672B0A" w:rsidP="00672B0A">
      <w:pPr>
        <w:rPr>
          <w:sz w:val="22"/>
          <w:szCs w:val="22"/>
          <w:lang w:val="es-ES"/>
        </w:rPr>
      </w:pPr>
    </w:p>
    <w:p w:rsidR="00402F00" w:rsidRPr="002A278F" w:rsidRDefault="00402F00" w:rsidP="00402F00">
      <w:pPr>
        <w:rPr>
          <w:sz w:val="22"/>
          <w:szCs w:val="22"/>
          <w:lang w:val="es-ES"/>
        </w:rPr>
      </w:pPr>
      <w:r w:rsidRPr="002A278F">
        <w:rPr>
          <w:sz w:val="22"/>
          <w:szCs w:val="22"/>
          <w:lang w:val="es-ES"/>
        </w:rPr>
        <w:t xml:space="preserve">Ferriprox contiene el principio activo deferiprona. Ferriprox es un </w:t>
      </w:r>
      <w:r w:rsidRPr="00262142">
        <w:rPr>
          <w:rStyle w:val="Normal"/>
          <w:sz w:val="22"/>
          <w:lang w:val="es-MX"/>
        </w:rPr>
        <w:t>quelante del hierro, un</w:t>
      </w:r>
      <w:r>
        <w:rPr>
          <w:rStyle w:val="Normal"/>
          <w:sz w:val="22"/>
          <w:lang w:val="es-MX"/>
        </w:rPr>
        <w:t xml:space="preserve"> tipo de </w:t>
      </w:r>
      <w:r w:rsidRPr="002A278F">
        <w:rPr>
          <w:sz w:val="22"/>
          <w:szCs w:val="22"/>
          <w:lang w:val="es-ES"/>
        </w:rPr>
        <w:t xml:space="preserve">medicamento que elimina </w:t>
      </w:r>
      <w:r>
        <w:rPr>
          <w:sz w:val="22"/>
          <w:szCs w:val="22"/>
          <w:lang w:val="es-ES"/>
        </w:rPr>
        <w:t xml:space="preserve">el exceso </w:t>
      </w:r>
      <w:r w:rsidR="00DE59FD">
        <w:rPr>
          <w:sz w:val="22"/>
          <w:szCs w:val="22"/>
          <w:lang w:val="es-ES"/>
        </w:rPr>
        <w:t xml:space="preserve">de </w:t>
      </w:r>
      <w:r w:rsidRPr="002A278F">
        <w:rPr>
          <w:sz w:val="22"/>
          <w:szCs w:val="22"/>
          <w:lang w:val="es-ES"/>
        </w:rPr>
        <w:t>hierro del organismo.</w:t>
      </w:r>
    </w:p>
    <w:p w:rsidR="00630FBD" w:rsidRPr="002A278F" w:rsidRDefault="00630FBD" w:rsidP="00630FBD">
      <w:pPr>
        <w:rPr>
          <w:sz w:val="22"/>
          <w:szCs w:val="22"/>
          <w:lang w:val="es-ES"/>
        </w:rPr>
      </w:pPr>
    </w:p>
    <w:p w:rsidR="002A514A" w:rsidRPr="002A278F" w:rsidRDefault="002A514A" w:rsidP="002A514A">
      <w:pPr>
        <w:rPr>
          <w:sz w:val="22"/>
          <w:szCs w:val="22"/>
          <w:lang w:val="es-ES"/>
        </w:rPr>
      </w:pPr>
      <w:r w:rsidRPr="002A278F">
        <w:rPr>
          <w:sz w:val="22"/>
          <w:szCs w:val="22"/>
          <w:lang w:val="es-ES"/>
        </w:rPr>
        <w:t xml:space="preserve">Ferriprox se usa para tratar la sobrecarga de hierro provocada por las transfusiones de sangre frecuentes en pacientes con talasemia mayor cuando </w:t>
      </w:r>
      <w:r>
        <w:rPr>
          <w:sz w:val="22"/>
          <w:szCs w:val="22"/>
          <w:lang w:val="es-ES"/>
        </w:rPr>
        <w:t xml:space="preserve">el tratamiento quelante actual </w:t>
      </w:r>
      <w:r w:rsidRPr="002A278F">
        <w:rPr>
          <w:sz w:val="22"/>
          <w:szCs w:val="22"/>
          <w:lang w:val="es-ES"/>
        </w:rPr>
        <w:t>está contraindicad</w:t>
      </w:r>
      <w:r>
        <w:rPr>
          <w:sz w:val="22"/>
          <w:szCs w:val="22"/>
          <w:lang w:val="es-ES"/>
        </w:rPr>
        <w:t>o</w:t>
      </w:r>
      <w:r w:rsidRPr="002A278F">
        <w:rPr>
          <w:sz w:val="22"/>
          <w:szCs w:val="22"/>
          <w:lang w:val="es-ES"/>
        </w:rPr>
        <w:t xml:space="preserve"> o es inadecuad</w:t>
      </w:r>
      <w:r>
        <w:rPr>
          <w:sz w:val="22"/>
          <w:szCs w:val="22"/>
          <w:lang w:val="es-ES"/>
        </w:rPr>
        <w:t>o</w:t>
      </w:r>
      <w:r w:rsidRPr="002A278F">
        <w:rPr>
          <w:sz w:val="22"/>
          <w:szCs w:val="22"/>
          <w:lang w:val="es-ES"/>
        </w:rPr>
        <w:t>.</w:t>
      </w:r>
    </w:p>
    <w:p w:rsidR="00672B0A" w:rsidRPr="002A278F" w:rsidRDefault="00672B0A" w:rsidP="00672B0A">
      <w:pPr>
        <w:rPr>
          <w:b/>
          <w:sz w:val="22"/>
          <w:szCs w:val="22"/>
          <w:lang w:val="es-ES"/>
        </w:rPr>
      </w:pPr>
    </w:p>
    <w:p w:rsidR="00672B0A" w:rsidRPr="002A278F" w:rsidRDefault="00672B0A" w:rsidP="00672B0A">
      <w:pPr>
        <w:rPr>
          <w:b/>
          <w:sz w:val="22"/>
          <w:szCs w:val="22"/>
          <w:lang w:val="es-ES"/>
        </w:rPr>
      </w:pPr>
    </w:p>
    <w:p w:rsidR="00672B0A" w:rsidRPr="002A278F" w:rsidRDefault="00672B0A" w:rsidP="00D86798">
      <w:pPr>
        <w:keepNext/>
        <w:tabs>
          <w:tab w:val="left" w:pos="540"/>
        </w:tabs>
        <w:rPr>
          <w:b/>
          <w:iCs/>
          <w:sz w:val="22"/>
          <w:szCs w:val="22"/>
          <w:lang w:val="es-ES"/>
        </w:rPr>
      </w:pPr>
      <w:r w:rsidRPr="002A278F">
        <w:rPr>
          <w:b/>
          <w:iCs/>
          <w:sz w:val="22"/>
          <w:szCs w:val="22"/>
          <w:lang w:val="es-ES"/>
        </w:rPr>
        <w:t>2.</w:t>
      </w:r>
      <w:r w:rsidRPr="002A278F">
        <w:rPr>
          <w:b/>
          <w:iCs/>
          <w:sz w:val="22"/>
          <w:szCs w:val="22"/>
          <w:lang w:val="es-ES"/>
        </w:rPr>
        <w:tab/>
      </w:r>
      <w:r w:rsidR="00345486" w:rsidRPr="002A278F">
        <w:rPr>
          <w:b/>
          <w:iCs/>
          <w:sz w:val="22"/>
          <w:szCs w:val="22"/>
          <w:lang w:val="es-ES"/>
        </w:rPr>
        <w:t>Qué necesita saber antes de empezar a tomar Ferriprox</w:t>
      </w:r>
    </w:p>
    <w:p w:rsidR="00672B0A" w:rsidRPr="002A278F" w:rsidRDefault="00672B0A" w:rsidP="00D86798">
      <w:pPr>
        <w:keepNext/>
        <w:ind w:left="567" w:hanging="567"/>
        <w:rPr>
          <w:b/>
          <w:sz w:val="22"/>
          <w:szCs w:val="22"/>
          <w:lang w:val="es-ES"/>
        </w:rPr>
      </w:pPr>
    </w:p>
    <w:p w:rsidR="00672B0A" w:rsidRPr="002A278F" w:rsidRDefault="00672B0A" w:rsidP="00D86798">
      <w:pPr>
        <w:keepNext/>
        <w:ind w:left="567" w:hanging="567"/>
        <w:rPr>
          <w:b/>
          <w:sz w:val="22"/>
          <w:szCs w:val="22"/>
          <w:lang w:val="es-ES"/>
        </w:rPr>
      </w:pPr>
      <w:r w:rsidRPr="002A278F">
        <w:rPr>
          <w:b/>
          <w:sz w:val="22"/>
          <w:szCs w:val="22"/>
          <w:lang w:val="es-ES"/>
        </w:rPr>
        <w:t>No tome Ferriprox</w:t>
      </w:r>
    </w:p>
    <w:p w:rsidR="00672B0A" w:rsidRPr="002A278F" w:rsidRDefault="00672B0A" w:rsidP="00200B65">
      <w:pPr>
        <w:numPr>
          <w:ilvl w:val="0"/>
          <w:numId w:val="2"/>
        </w:numPr>
        <w:rPr>
          <w:sz w:val="22"/>
          <w:szCs w:val="22"/>
          <w:lang w:val="es-ES"/>
        </w:rPr>
      </w:pPr>
      <w:r w:rsidRPr="002A278F">
        <w:rPr>
          <w:sz w:val="22"/>
          <w:szCs w:val="22"/>
          <w:lang w:val="es-ES"/>
        </w:rPr>
        <w:t xml:space="preserve">si es alérgico a </w:t>
      </w:r>
      <w:r w:rsidR="00200B65" w:rsidRPr="002A278F">
        <w:rPr>
          <w:sz w:val="22"/>
          <w:szCs w:val="22"/>
          <w:lang w:val="es-ES"/>
        </w:rPr>
        <w:t xml:space="preserve">la </w:t>
      </w:r>
      <w:r w:rsidRPr="002A278F">
        <w:rPr>
          <w:sz w:val="22"/>
          <w:szCs w:val="22"/>
          <w:lang w:val="es-ES"/>
        </w:rPr>
        <w:t xml:space="preserve">deferiprona o a cualquiera de los demás componentes de </w:t>
      </w:r>
      <w:r w:rsidR="00200B65" w:rsidRPr="002A278F">
        <w:rPr>
          <w:noProof/>
          <w:sz w:val="22"/>
          <w:szCs w:val="22"/>
          <w:lang w:val="es-ES_tradnl"/>
        </w:rPr>
        <w:t>este medicamento (incluidos en la sección 6)</w:t>
      </w:r>
      <w:r w:rsidRPr="002A278F">
        <w:rPr>
          <w:sz w:val="22"/>
          <w:szCs w:val="22"/>
          <w:lang w:val="es-ES"/>
        </w:rPr>
        <w:t>.</w:t>
      </w:r>
    </w:p>
    <w:p w:rsidR="00672B0A" w:rsidRPr="002A278F" w:rsidRDefault="00672B0A" w:rsidP="00672B0A">
      <w:pPr>
        <w:numPr>
          <w:ilvl w:val="0"/>
          <w:numId w:val="2"/>
        </w:numPr>
        <w:rPr>
          <w:sz w:val="22"/>
          <w:szCs w:val="22"/>
          <w:lang w:val="es-ES"/>
        </w:rPr>
      </w:pPr>
      <w:r w:rsidRPr="002A278F">
        <w:rPr>
          <w:sz w:val="22"/>
          <w:szCs w:val="22"/>
          <w:lang w:val="es-ES"/>
        </w:rPr>
        <w:t>si tiene una historia de episodios repetidos de neutropenia (recuento bajo de glóbulos blancos (neutrófilos)).</w:t>
      </w:r>
    </w:p>
    <w:p w:rsidR="00672B0A" w:rsidRPr="002A278F" w:rsidRDefault="00672B0A" w:rsidP="00672B0A">
      <w:pPr>
        <w:numPr>
          <w:ilvl w:val="0"/>
          <w:numId w:val="2"/>
        </w:numPr>
        <w:rPr>
          <w:sz w:val="22"/>
          <w:szCs w:val="22"/>
          <w:lang w:val="es-ES"/>
        </w:rPr>
      </w:pPr>
      <w:r w:rsidRPr="002A278F">
        <w:rPr>
          <w:sz w:val="22"/>
          <w:szCs w:val="22"/>
          <w:lang w:val="es-ES"/>
        </w:rPr>
        <w:t>si tiene una historia de agranulocitosis (recuento muy bajo de glóbulos blancos (neutrófilos)).</w:t>
      </w:r>
    </w:p>
    <w:p w:rsidR="00672B0A" w:rsidRPr="002A278F" w:rsidRDefault="00672B0A" w:rsidP="00672B0A">
      <w:pPr>
        <w:numPr>
          <w:ilvl w:val="0"/>
          <w:numId w:val="2"/>
        </w:numPr>
        <w:rPr>
          <w:sz w:val="22"/>
          <w:szCs w:val="22"/>
          <w:lang w:val="es-ES"/>
        </w:rPr>
      </w:pPr>
      <w:r w:rsidRPr="002A278F">
        <w:rPr>
          <w:sz w:val="22"/>
          <w:szCs w:val="22"/>
          <w:lang w:val="es-ES"/>
        </w:rPr>
        <w:t>si está tomando actualmente medicamentos que se sabe que producen neutropenia o agranulocitosis (véase la sección “Uso de otros medicamentos</w:t>
      </w:r>
      <w:r w:rsidR="008E4999" w:rsidRPr="002A278F">
        <w:rPr>
          <w:sz w:val="22"/>
          <w:szCs w:val="22"/>
          <w:lang w:val="es-ES"/>
        </w:rPr>
        <w:t xml:space="preserve"> y Ferriprox</w:t>
      </w:r>
      <w:r w:rsidRPr="002A278F">
        <w:rPr>
          <w:sz w:val="22"/>
          <w:szCs w:val="22"/>
          <w:lang w:val="es-ES"/>
        </w:rPr>
        <w:t>”).</w:t>
      </w:r>
    </w:p>
    <w:p w:rsidR="00672B0A" w:rsidRPr="002A278F" w:rsidRDefault="00672B0A" w:rsidP="00672B0A">
      <w:pPr>
        <w:numPr>
          <w:ilvl w:val="0"/>
          <w:numId w:val="2"/>
        </w:numPr>
        <w:rPr>
          <w:sz w:val="22"/>
          <w:szCs w:val="22"/>
          <w:lang w:val="es-ES"/>
        </w:rPr>
      </w:pPr>
      <w:r w:rsidRPr="002A278F">
        <w:rPr>
          <w:sz w:val="22"/>
          <w:szCs w:val="22"/>
          <w:lang w:val="es-ES"/>
        </w:rPr>
        <w:t>si está embarazada o durante el periodo de lactancia.</w:t>
      </w:r>
    </w:p>
    <w:p w:rsidR="00672B0A" w:rsidRPr="002A278F" w:rsidRDefault="00672B0A" w:rsidP="00672B0A">
      <w:pPr>
        <w:rPr>
          <w:sz w:val="22"/>
          <w:szCs w:val="22"/>
          <w:lang w:val="es-ES"/>
        </w:rPr>
      </w:pPr>
    </w:p>
    <w:p w:rsidR="00672B0A" w:rsidRPr="002A278F" w:rsidRDefault="004C488C" w:rsidP="00D86798">
      <w:pPr>
        <w:keepNext/>
        <w:tabs>
          <w:tab w:val="left" w:pos="0"/>
        </w:tabs>
        <w:rPr>
          <w:b/>
          <w:sz w:val="22"/>
          <w:szCs w:val="22"/>
          <w:lang w:val="es-ES"/>
        </w:rPr>
      </w:pPr>
      <w:r w:rsidRPr="002A278F">
        <w:rPr>
          <w:b/>
          <w:sz w:val="22"/>
          <w:szCs w:val="22"/>
          <w:lang w:val="es-ES"/>
        </w:rPr>
        <w:t>Advertencias y precauciones</w:t>
      </w:r>
    </w:p>
    <w:p w:rsidR="00B838E4" w:rsidRPr="002A278F" w:rsidRDefault="00B838E4" w:rsidP="00B838E4">
      <w:pPr>
        <w:numPr>
          <w:ilvl w:val="0"/>
          <w:numId w:val="2"/>
        </w:numPr>
        <w:rPr>
          <w:sz w:val="22"/>
          <w:szCs w:val="22"/>
          <w:lang w:val="es-ES"/>
        </w:rPr>
      </w:pPr>
      <w:r w:rsidRPr="002A278F">
        <w:rPr>
          <w:sz w:val="22"/>
          <w:szCs w:val="22"/>
          <w:lang w:val="es-ES"/>
        </w:rPr>
        <w:t xml:space="preserve">El efecto adverso más grave que puede producirse mientras se está tomando Ferriprox es un recuento muy bajo de glóbulos blancos (neutrófilos). Este estado, conocido como agranulocitosis o neutropenia grave, se ha producido entre 1 a 2 de cada 100 personas que han tomado Ferriprox en estudios clínicos. Puesto que los glóbulos blancos ayudan en la lucha contra las infecciones, un recuento bajo de neutrófilos puede ponerle en riesgo de desarrollar una infección potencialmente mortal y grave. Para monitorizar la neutropenia, su médico le pedirá que se </w:t>
      </w:r>
      <w:r w:rsidRPr="008C66E0">
        <w:rPr>
          <w:rStyle w:val="Normal"/>
          <w:sz w:val="22"/>
          <w:lang w:val="es-ES"/>
        </w:rPr>
        <w:t xml:space="preserve">haga </w:t>
      </w:r>
      <w:r w:rsidRPr="002A278F">
        <w:rPr>
          <w:sz w:val="22"/>
          <w:szCs w:val="22"/>
          <w:lang w:val="es-ES"/>
        </w:rPr>
        <w:t xml:space="preserve">un análisis de sangre (para comprobar su recuento de glóbulos blancos), </w:t>
      </w:r>
      <w:r w:rsidRPr="008C66E0">
        <w:rPr>
          <w:rStyle w:val="Normal"/>
          <w:sz w:val="22"/>
          <w:lang w:val="es-ES"/>
        </w:rPr>
        <w:t xml:space="preserve">regularmente, con una frecuencia semanal, </w:t>
      </w:r>
      <w:r w:rsidRPr="002A278F">
        <w:rPr>
          <w:sz w:val="22"/>
          <w:szCs w:val="22"/>
          <w:lang w:val="es-ES"/>
        </w:rPr>
        <w:t xml:space="preserve">mientras </w:t>
      </w:r>
      <w:r>
        <w:rPr>
          <w:sz w:val="22"/>
          <w:szCs w:val="22"/>
          <w:lang w:val="es-ES"/>
        </w:rPr>
        <w:t xml:space="preserve">recibe </w:t>
      </w:r>
      <w:r w:rsidRPr="002A278F">
        <w:rPr>
          <w:sz w:val="22"/>
          <w:szCs w:val="22"/>
          <w:lang w:val="es-ES"/>
        </w:rPr>
        <w:t>trata</w:t>
      </w:r>
      <w:r>
        <w:rPr>
          <w:sz w:val="22"/>
          <w:szCs w:val="22"/>
          <w:lang w:val="es-ES"/>
        </w:rPr>
        <w:t>mient</w:t>
      </w:r>
      <w:r w:rsidRPr="002A278F">
        <w:rPr>
          <w:sz w:val="22"/>
          <w:szCs w:val="22"/>
          <w:lang w:val="es-ES"/>
        </w:rPr>
        <w:t xml:space="preserve">o con Ferriprox. Es muy importante que acuda a todas estas citas. Consulte la tarjeta de recordatorio del paciente/cuidador adjunta a este prospecto. </w:t>
      </w:r>
      <w:r w:rsidRPr="008C66E0">
        <w:rPr>
          <w:rStyle w:val="Normal"/>
          <w:sz w:val="22"/>
          <w:lang w:val="es-ES"/>
        </w:rPr>
        <w:t>Si presenta algún síntoma de infección como fiebre, dolor de garganta o síntomas pseudogripales, busque atención médica inmediatamente. Hay que comprobar su número de leucocitos en un plazo de 24 horas para detectar una posible agranulocitosis</w:t>
      </w:r>
      <w:r w:rsidRPr="002A278F">
        <w:rPr>
          <w:sz w:val="22"/>
          <w:szCs w:val="22"/>
          <w:lang w:val="es-ES"/>
        </w:rPr>
        <w:t>.</w:t>
      </w:r>
    </w:p>
    <w:p w:rsidR="00B838E4" w:rsidRPr="002A278F" w:rsidRDefault="00B838E4" w:rsidP="00B838E4">
      <w:pPr>
        <w:numPr>
          <w:ilvl w:val="0"/>
          <w:numId w:val="2"/>
        </w:numPr>
        <w:rPr>
          <w:sz w:val="22"/>
          <w:szCs w:val="22"/>
          <w:lang w:val="es-ES"/>
        </w:rPr>
      </w:pPr>
      <w:r w:rsidRPr="002A278F">
        <w:rPr>
          <w:sz w:val="22"/>
          <w:szCs w:val="22"/>
          <w:lang w:val="es-ES"/>
        </w:rPr>
        <w:t xml:space="preserve">Si ha dado un resultado positivo para VIH o si su función hepática </w:t>
      </w:r>
      <w:r w:rsidRPr="008C66E0">
        <w:rPr>
          <w:rStyle w:val="Normal"/>
          <w:sz w:val="22"/>
          <w:lang w:val="es-ES"/>
        </w:rPr>
        <w:t xml:space="preserve">o renal </w:t>
      </w:r>
      <w:r w:rsidRPr="002A278F">
        <w:rPr>
          <w:sz w:val="22"/>
          <w:szCs w:val="22"/>
          <w:lang w:val="es-ES"/>
        </w:rPr>
        <w:t xml:space="preserve">está </w:t>
      </w:r>
      <w:r>
        <w:rPr>
          <w:sz w:val="22"/>
          <w:szCs w:val="22"/>
          <w:lang w:val="es-ES"/>
        </w:rPr>
        <w:t xml:space="preserve">gravemente </w:t>
      </w:r>
      <w:r w:rsidRPr="002A278F">
        <w:rPr>
          <w:sz w:val="22"/>
          <w:szCs w:val="22"/>
          <w:lang w:val="es-ES"/>
        </w:rPr>
        <w:t>afectada, su médico puede recomendarle pruebas adicionales.</w:t>
      </w:r>
    </w:p>
    <w:p w:rsidR="00672B0A" w:rsidRPr="002A278F" w:rsidRDefault="00672B0A" w:rsidP="00672B0A">
      <w:pPr>
        <w:rPr>
          <w:sz w:val="22"/>
          <w:szCs w:val="22"/>
          <w:lang w:val="es-ES"/>
        </w:rPr>
      </w:pPr>
    </w:p>
    <w:p w:rsidR="00672B0A" w:rsidRPr="002A278F" w:rsidRDefault="00672B0A" w:rsidP="00672B0A">
      <w:pPr>
        <w:rPr>
          <w:sz w:val="22"/>
          <w:szCs w:val="22"/>
          <w:lang w:val="es-ES"/>
        </w:rPr>
      </w:pPr>
      <w:r w:rsidRPr="002A278F">
        <w:rPr>
          <w:sz w:val="22"/>
          <w:szCs w:val="22"/>
          <w:lang w:val="es-ES"/>
        </w:rPr>
        <w:t>Asimismo su médico le pedirá que acuda a hacerse pruebas para monitorizar la carga de hierro corporal. Además, le podrá pedir que se someta a biopsias hepáticas.</w:t>
      </w:r>
    </w:p>
    <w:p w:rsidR="00672B0A" w:rsidRPr="002A278F" w:rsidRDefault="00672B0A" w:rsidP="00672B0A">
      <w:pPr>
        <w:pStyle w:val="BodyText"/>
        <w:tabs>
          <w:tab w:val="clear" w:pos="567"/>
        </w:tabs>
        <w:spacing w:line="300" w:lineRule="exact"/>
        <w:jc w:val="left"/>
        <w:rPr>
          <w:strike/>
          <w:szCs w:val="22"/>
          <w:lang w:val="es-ES"/>
        </w:rPr>
      </w:pPr>
    </w:p>
    <w:p w:rsidR="00672B0A" w:rsidRPr="002A278F" w:rsidRDefault="00A1399E" w:rsidP="00D86798">
      <w:pPr>
        <w:keepNext/>
        <w:tabs>
          <w:tab w:val="left" w:pos="0"/>
        </w:tabs>
        <w:rPr>
          <w:b/>
          <w:sz w:val="22"/>
          <w:szCs w:val="22"/>
          <w:lang w:val="es-ES"/>
        </w:rPr>
      </w:pPr>
      <w:r w:rsidRPr="00A1399E">
        <w:rPr>
          <w:b/>
          <w:sz w:val="22"/>
          <w:szCs w:val="22"/>
          <w:lang w:val="es-ES"/>
        </w:rPr>
        <w:t xml:space="preserve">Otros medicamentos y </w:t>
      </w:r>
      <w:r w:rsidRPr="002A278F">
        <w:rPr>
          <w:b/>
          <w:sz w:val="22"/>
          <w:szCs w:val="22"/>
          <w:lang w:val="es-ES"/>
        </w:rPr>
        <w:t>Ferriprox</w:t>
      </w:r>
    </w:p>
    <w:p w:rsidR="00672B0A" w:rsidRPr="002A278F" w:rsidRDefault="00672B0A" w:rsidP="00730085">
      <w:pPr>
        <w:rPr>
          <w:sz w:val="22"/>
          <w:szCs w:val="22"/>
          <w:lang w:val="es-ES"/>
        </w:rPr>
      </w:pPr>
      <w:r w:rsidRPr="002A278F">
        <w:rPr>
          <w:sz w:val="22"/>
          <w:szCs w:val="22"/>
          <w:lang w:val="es-ES"/>
        </w:rPr>
        <w:t>No tome medicinas que se sabe que producen neutropenia o agranulocitosis (véase la sección “No tome Ferriprox”). Informe a su médico o farmacéutico si está utilizando</w:t>
      </w:r>
      <w:r w:rsidR="00730085" w:rsidRPr="002A278F">
        <w:rPr>
          <w:sz w:val="22"/>
          <w:szCs w:val="22"/>
          <w:lang w:val="es-ES"/>
        </w:rPr>
        <w:t>,</w:t>
      </w:r>
      <w:r w:rsidRPr="002A278F">
        <w:rPr>
          <w:sz w:val="22"/>
          <w:szCs w:val="22"/>
          <w:lang w:val="es-ES"/>
        </w:rPr>
        <w:t xml:space="preserve"> ha utilizado recientemente </w:t>
      </w:r>
      <w:r w:rsidR="00730085" w:rsidRPr="002A278F">
        <w:rPr>
          <w:noProof/>
          <w:sz w:val="22"/>
          <w:szCs w:val="22"/>
          <w:lang w:val="es-ES_tradnl"/>
        </w:rPr>
        <w:t>o podría tener que utilizar cualquier</w:t>
      </w:r>
      <w:r w:rsidR="00730085" w:rsidRPr="002A278F">
        <w:rPr>
          <w:noProof/>
          <w:lang w:val="es-ES_tradnl"/>
        </w:rPr>
        <w:t xml:space="preserve"> </w:t>
      </w:r>
      <w:r w:rsidRPr="002A278F">
        <w:rPr>
          <w:sz w:val="22"/>
          <w:szCs w:val="22"/>
          <w:lang w:val="es-ES"/>
        </w:rPr>
        <w:t>otro medicamento, incluso los adquiridos sin receta.</w:t>
      </w:r>
    </w:p>
    <w:p w:rsidR="00672B0A" w:rsidRPr="002A278F" w:rsidRDefault="00672B0A" w:rsidP="00672B0A">
      <w:pPr>
        <w:rPr>
          <w:sz w:val="22"/>
          <w:szCs w:val="22"/>
          <w:lang w:val="es-ES"/>
        </w:rPr>
      </w:pPr>
    </w:p>
    <w:p w:rsidR="001D4D01" w:rsidRPr="002A278F" w:rsidRDefault="001D4D01" w:rsidP="001D4D01">
      <w:pPr>
        <w:rPr>
          <w:sz w:val="22"/>
          <w:szCs w:val="22"/>
          <w:lang w:val="es-ES"/>
        </w:rPr>
      </w:pPr>
      <w:r w:rsidRPr="002A278F">
        <w:rPr>
          <w:sz w:val="22"/>
          <w:szCs w:val="22"/>
          <w:lang w:val="es-ES"/>
        </w:rPr>
        <w:t xml:space="preserve">No tome antiácidos a base de aluminio </w:t>
      </w:r>
      <w:r>
        <w:rPr>
          <w:sz w:val="22"/>
          <w:szCs w:val="22"/>
          <w:lang w:val="es-ES"/>
        </w:rPr>
        <w:t>al mismo tiempo que</w:t>
      </w:r>
      <w:r w:rsidRPr="002A278F">
        <w:rPr>
          <w:sz w:val="22"/>
          <w:szCs w:val="22"/>
          <w:lang w:val="es-ES"/>
        </w:rPr>
        <w:t xml:space="preserve"> est</w:t>
      </w:r>
      <w:r>
        <w:rPr>
          <w:sz w:val="22"/>
          <w:szCs w:val="22"/>
          <w:lang w:val="es-ES"/>
        </w:rPr>
        <w:t>é</w:t>
      </w:r>
      <w:r w:rsidRPr="002A278F">
        <w:rPr>
          <w:sz w:val="22"/>
          <w:szCs w:val="22"/>
          <w:lang w:val="es-ES"/>
        </w:rPr>
        <w:t xml:space="preserve"> tomando Ferriprox.</w:t>
      </w:r>
    </w:p>
    <w:p w:rsidR="00672B0A" w:rsidRPr="002A278F" w:rsidRDefault="00672B0A" w:rsidP="00672B0A">
      <w:pPr>
        <w:rPr>
          <w:sz w:val="22"/>
          <w:szCs w:val="22"/>
          <w:lang w:val="es-ES"/>
        </w:rPr>
      </w:pPr>
    </w:p>
    <w:p w:rsidR="00672B0A" w:rsidRPr="002A278F" w:rsidRDefault="00672B0A" w:rsidP="00672B0A">
      <w:pPr>
        <w:rPr>
          <w:sz w:val="22"/>
          <w:szCs w:val="22"/>
          <w:lang w:val="es-ES"/>
        </w:rPr>
      </w:pPr>
      <w:r w:rsidRPr="002A278F">
        <w:rPr>
          <w:sz w:val="22"/>
          <w:szCs w:val="22"/>
          <w:lang w:val="es-ES"/>
        </w:rPr>
        <w:t>Consulte a su médico o farmacéutico antes de tomar vitamina C con Ferriprox.</w:t>
      </w:r>
    </w:p>
    <w:p w:rsidR="00672B0A" w:rsidRPr="002A278F" w:rsidRDefault="00672B0A" w:rsidP="00672B0A">
      <w:pPr>
        <w:pStyle w:val="BodyText3"/>
        <w:rPr>
          <w:color w:val="auto"/>
          <w:szCs w:val="22"/>
          <w:lang w:val="es-ES"/>
        </w:rPr>
      </w:pPr>
    </w:p>
    <w:p w:rsidR="00672B0A" w:rsidRPr="002A278F" w:rsidRDefault="00672B0A" w:rsidP="00D86798">
      <w:pPr>
        <w:keepNext/>
        <w:tabs>
          <w:tab w:val="left" w:pos="0"/>
        </w:tabs>
        <w:rPr>
          <w:b/>
          <w:sz w:val="22"/>
          <w:szCs w:val="22"/>
          <w:lang w:val="es-ES"/>
        </w:rPr>
      </w:pPr>
      <w:r w:rsidRPr="002A278F">
        <w:rPr>
          <w:b/>
          <w:sz w:val="22"/>
          <w:szCs w:val="22"/>
          <w:lang w:val="es-ES"/>
        </w:rPr>
        <w:t>Embarazo y lactancia</w:t>
      </w:r>
    </w:p>
    <w:p w:rsidR="00672B0A" w:rsidRPr="002A278F" w:rsidRDefault="00672B0A" w:rsidP="00672B0A">
      <w:pPr>
        <w:rPr>
          <w:sz w:val="22"/>
          <w:szCs w:val="22"/>
          <w:lang w:val="es-ES"/>
        </w:rPr>
      </w:pPr>
      <w:r w:rsidRPr="002A278F">
        <w:rPr>
          <w:sz w:val="22"/>
          <w:szCs w:val="22"/>
          <w:lang w:val="es-ES"/>
        </w:rPr>
        <w:t>No tome este medicamento si está embarazada o si está intentando quedarse embarazada. Este medicamento puede causar lesiones graves al bebé. Deberá utilizar anticonceptivos eficaces mientras tome Ferriprox. Pregunte a su médico cuál es el mejor método para usted. Si se queda embarazada mientras toma Ferriprox, deje de tomar el medicamento inmediatamente y comuníqueselo a su médico.</w:t>
      </w:r>
    </w:p>
    <w:p w:rsidR="00672B0A" w:rsidRPr="002A278F" w:rsidRDefault="00672B0A" w:rsidP="00672B0A">
      <w:pPr>
        <w:rPr>
          <w:sz w:val="22"/>
          <w:szCs w:val="22"/>
          <w:lang w:val="es-ES"/>
        </w:rPr>
      </w:pPr>
    </w:p>
    <w:p w:rsidR="00672B0A" w:rsidRPr="002A278F" w:rsidRDefault="00672B0A" w:rsidP="00672B0A">
      <w:pPr>
        <w:rPr>
          <w:sz w:val="22"/>
          <w:szCs w:val="22"/>
          <w:lang w:val="es-ES"/>
        </w:rPr>
      </w:pPr>
      <w:r w:rsidRPr="002A278F">
        <w:rPr>
          <w:sz w:val="22"/>
          <w:szCs w:val="22"/>
          <w:lang w:val="es-ES"/>
        </w:rPr>
        <w:t>No tome Ferriprox si está en período de lactancia. Consulte la tarjeta de recordatorio para el paciente/cuidador adjunta a este prospecto.</w:t>
      </w:r>
    </w:p>
    <w:p w:rsidR="00672B0A" w:rsidRPr="002A278F" w:rsidRDefault="00672B0A" w:rsidP="00672B0A">
      <w:pPr>
        <w:pStyle w:val="EndnoteText"/>
        <w:tabs>
          <w:tab w:val="clear" w:pos="567"/>
        </w:tabs>
        <w:rPr>
          <w:szCs w:val="22"/>
          <w:lang w:val="es-ES"/>
        </w:rPr>
      </w:pPr>
    </w:p>
    <w:p w:rsidR="00672B0A" w:rsidRPr="002A278F" w:rsidRDefault="00672B0A" w:rsidP="00D86798">
      <w:pPr>
        <w:keepNext/>
        <w:tabs>
          <w:tab w:val="left" w:pos="0"/>
        </w:tabs>
        <w:rPr>
          <w:b/>
          <w:sz w:val="22"/>
          <w:szCs w:val="22"/>
          <w:lang w:val="es-ES"/>
        </w:rPr>
      </w:pPr>
      <w:r w:rsidRPr="002A278F">
        <w:rPr>
          <w:b/>
          <w:sz w:val="22"/>
          <w:szCs w:val="22"/>
          <w:lang w:val="es-ES"/>
        </w:rPr>
        <w:t>Conducción y uso de máquinas</w:t>
      </w:r>
    </w:p>
    <w:p w:rsidR="00672B0A" w:rsidRPr="002A278F" w:rsidRDefault="00F95828" w:rsidP="00672B0A">
      <w:pPr>
        <w:rPr>
          <w:sz w:val="22"/>
          <w:szCs w:val="22"/>
          <w:lang w:val="es-ES"/>
        </w:rPr>
      </w:pPr>
      <w:r w:rsidRPr="002A278F">
        <w:rPr>
          <w:sz w:val="22"/>
          <w:szCs w:val="22"/>
          <w:lang w:val="es-ES"/>
        </w:rPr>
        <w:t>No procede.</w:t>
      </w:r>
    </w:p>
    <w:p w:rsidR="00672B0A" w:rsidRPr="002A278F" w:rsidRDefault="00672B0A" w:rsidP="00672B0A">
      <w:pPr>
        <w:tabs>
          <w:tab w:val="left" w:pos="851"/>
        </w:tabs>
        <w:ind w:left="567" w:hanging="567"/>
        <w:rPr>
          <w:sz w:val="22"/>
          <w:szCs w:val="22"/>
          <w:lang w:val="es-ES"/>
        </w:rPr>
      </w:pPr>
    </w:p>
    <w:p w:rsidR="00672B0A" w:rsidRPr="002A278F" w:rsidRDefault="00672B0A" w:rsidP="00672B0A">
      <w:pPr>
        <w:tabs>
          <w:tab w:val="left" w:pos="851"/>
        </w:tabs>
        <w:ind w:left="567" w:hanging="567"/>
        <w:rPr>
          <w:sz w:val="22"/>
          <w:szCs w:val="22"/>
          <w:lang w:val="es-ES"/>
        </w:rPr>
      </w:pPr>
    </w:p>
    <w:p w:rsidR="00672B0A" w:rsidRPr="002A278F" w:rsidRDefault="00672B0A" w:rsidP="00D86798">
      <w:pPr>
        <w:keepNext/>
        <w:tabs>
          <w:tab w:val="left" w:pos="540"/>
        </w:tabs>
        <w:rPr>
          <w:b/>
          <w:iCs/>
          <w:sz w:val="22"/>
          <w:szCs w:val="22"/>
          <w:lang w:val="es-ES"/>
        </w:rPr>
      </w:pPr>
      <w:r w:rsidRPr="002A278F">
        <w:rPr>
          <w:b/>
          <w:iCs/>
          <w:sz w:val="22"/>
          <w:szCs w:val="22"/>
          <w:lang w:val="es-ES"/>
        </w:rPr>
        <w:t>3.</w:t>
      </w:r>
      <w:r w:rsidRPr="002A278F">
        <w:rPr>
          <w:b/>
          <w:iCs/>
          <w:sz w:val="22"/>
          <w:szCs w:val="22"/>
          <w:lang w:val="es-ES"/>
        </w:rPr>
        <w:tab/>
        <w:t>C</w:t>
      </w:r>
      <w:r w:rsidR="00DA489B" w:rsidRPr="002A278F">
        <w:rPr>
          <w:b/>
          <w:iCs/>
          <w:sz w:val="22"/>
          <w:szCs w:val="22"/>
          <w:lang w:val="es-ES"/>
        </w:rPr>
        <w:t>ómo tomar Ferriprox</w:t>
      </w:r>
    </w:p>
    <w:p w:rsidR="00672B0A" w:rsidRPr="002A278F" w:rsidRDefault="00672B0A" w:rsidP="00D86798">
      <w:pPr>
        <w:pStyle w:val="EndnoteText"/>
        <w:keepNext/>
        <w:numPr>
          <w:ilvl w:val="12"/>
          <w:numId w:val="0"/>
        </w:numPr>
        <w:tabs>
          <w:tab w:val="clear" w:pos="567"/>
        </w:tabs>
        <w:rPr>
          <w:szCs w:val="22"/>
          <w:lang w:val="es-ES"/>
        </w:rPr>
      </w:pPr>
    </w:p>
    <w:p w:rsidR="00672B0A" w:rsidRPr="002A278F" w:rsidRDefault="00672B0A" w:rsidP="009D02E7">
      <w:pPr>
        <w:numPr>
          <w:ilvl w:val="12"/>
          <w:numId w:val="0"/>
        </w:numPr>
        <w:rPr>
          <w:sz w:val="22"/>
          <w:szCs w:val="22"/>
          <w:lang w:val="es-ES"/>
        </w:rPr>
      </w:pPr>
      <w:r w:rsidRPr="002A278F">
        <w:rPr>
          <w:sz w:val="22"/>
          <w:szCs w:val="22"/>
          <w:lang w:val="es-ES"/>
        </w:rPr>
        <w:t xml:space="preserve">Siga exactamente las instrucciones de administración de </w:t>
      </w:r>
      <w:r w:rsidR="00D126B4" w:rsidRPr="002A278F">
        <w:rPr>
          <w:sz w:val="22"/>
          <w:szCs w:val="22"/>
          <w:lang w:val="es-ES"/>
        </w:rPr>
        <w:t xml:space="preserve">este medicamento </w:t>
      </w:r>
      <w:r w:rsidRPr="002A278F">
        <w:rPr>
          <w:sz w:val="22"/>
          <w:szCs w:val="22"/>
          <w:lang w:val="es-ES"/>
        </w:rPr>
        <w:t xml:space="preserve">indicadas por su médico. </w:t>
      </w:r>
      <w:r w:rsidR="00D126B4" w:rsidRPr="002A278F">
        <w:rPr>
          <w:sz w:val="22"/>
          <w:szCs w:val="22"/>
          <w:lang w:val="es-ES"/>
        </w:rPr>
        <w:t>En caso de duda, c</w:t>
      </w:r>
      <w:r w:rsidRPr="002A278F">
        <w:rPr>
          <w:sz w:val="22"/>
          <w:szCs w:val="22"/>
          <w:lang w:val="es-ES"/>
        </w:rPr>
        <w:t xml:space="preserve">onsulte </w:t>
      </w:r>
      <w:r w:rsidR="0074538F" w:rsidRPr="002A278F">
        <w:rPr>
          <w:sz w:val="22"/>
          <w:szCs w:val="22"/>
          <w:lang w:val="es-ES"/>
        </w:rPr>
        <w:t xml:space="preserve">de nuevo </w:t>
      </w:r>
      <w:r w:rsidRPr="002A278F">
        <w:rPr>
          <w:sz w:val="22"/>
          <w:szCs w:val="22"/>
          <w:lang w:val="es-ES"/>
        </w:rPr>
        <w:t>a su médico o farmacéutico. La cantidad de Ferriprox que tome dependerá de su peso. La dosis habitual es 25 mg/kg, 3 veces al día, para tomar una dosis total diaria de 75 mg/kg. La dosis total diaria no deberá ser mayor de 100 mg/kg. Tómese la primera dosis por la mañana, la segunda dosis al mediodía y la tercera dosis por la noche. Ferriprox puede tomarse con o sin alimentos;</w:t>
      </w:r>
      <w:r w:rsidR="009D02E7">
        <w:rPr>
          <w:sz w:val="22"/>
          <w:szCs w:val="22"/>
          <w:lang w:val="es-ES"/>
        </w:rPr>
        <w:t xml:space="preserve"> </w:t>
      </w:r>
      <w:r w:rsidRPr="002A278F">
        <w:rPr>
          <w:sz w:val="22"/>
          <w:szCs w:val="22"/>
          <w:lang w:val="es-ES"/>
        </w:rPr>
        <w:t>sin embargo, tal vez le resulte más fácil acordarse de tomar Ferriprox si lo hace con las comidas.</w:t>
      </w:r>
    </w:p>
    <w:p w:rsidR="00672B0A" w:rsidRPr="002A278F" w:rsidRDefault="00672B0A" w:rsidP="00672B0A">
      <w:pPr>
        <w:rPr>
          <w:sz w:val="22"/>
          <w:szCs w:val="22"/>
          <w:lang w:val="es-ES"/>
        </w:rPr>
      </w:pPr>
    </w:p>
    <w:p w:rsidR="00672B0A" w:rsidRPr="002A278F" w:rsidRDefault="00672B0A" w:rsidP="00D86798">
      <w:pPr>
        <w:keepNext/>
        <w:rPr>
          <w:b/>
          <w:bCs/>
          <w:sz w:val="22"/>
          <w:szCs w:val="22"/>
          <w:lang w:val="es-ES"/>
        </w:rPr>
      </w:pPr>
      <w:r w:rsidRPr="002A278F">
        <w:rPr>
          <w:b/>
          <w:bCs/>
          <w:sz w:val="22"/>
          <w:szCs w:val="22"/>
          <w:lang w:val="es-ES"/>
        </w:rPr>
        <w:t>Si toma más Ferriprox del que debiera</w:t>
      </w:r>
    </w:p>
    <w:p w:rsidR="00672B0A" w:rsidRPr="002A278F" w:rsidRDefault="00672B0A" w:rsidP="00672B0A">
      <w:pPr>
        <w:rPr>
          <w:sz w:val="22"/>
          <w:szCs w:val="22"/>
          <w:lang w:val="es-ES"/>
        </w:rPr>
      </w:pPr>
      <w:r w:rsidRPr="002A278F">
        <w:rPr>
          <w:sz w:val="22"/>
          <w:szCs w:val="22"/>
          <w:lang w:val="es-ES"/>
        </w:rPr>
        <w:t>No existen informes sobre casos de sobredosis aguda con Ferriprox. Si usted ha tomado accidentalmente una mayor dosis que la que se le ha recetado, debe comunicarse con su médico.</w:t>
      </w:r>
    </w:p>
    <w:p w:rsidR="00672B0A" w:rsidRPr="002A278F" w:rsidRDefault="00672B0A" w:rsidP="00672B0A">
      <w:pPr>
        <w:rPr>
          <w:sz w:val="22"/>
          <w:szCs w:val="22"/>
          <w:lang w:val="es-ES"/>
        </w:rPr>
      </w:pPr>
    </w:p>
    <w:p w:rsidR="00672B0A" w:rsidRPr="002A278F" w:rsidRDefault="00672B0A" w:rsidP="00D86798">
      <w:pPr>
        <w:keepNext/>
        <w:rPr>
          <w:b/>
          <w:bCs/>
          <w:sz w:val="22"/>
          <w:szCs w:val="22"/>
          <w:lang w:val="es-ES"/>
        </w:rPr>
      </w:pPr>
      <w:r w:rsidRPr="002A278F">
        <w:rPr>
          <w:b/>
          <w:bCs/>
          <w:sz w:val="22"/>
          <w:szCs w:val="22"/>
          <w:lang w:val="es-ES"/>
        </w:rPr>
        <w:t>Si olvidó tomar Ferriprox</w:t>
      </w:r>
    </w:p>
    <w:p w:rsidR="00672B0A" w:rsidRPr="002A278F" w:rsidRDefault="00672B0A" w:rsidP="00672B0A">
      <w:pPr>
        <w:rPr>
          <w:sz w:val="22"/>
          <w:szCs w:val="22"/>
          <w:lang w:val="es-ES"/>
        </w:rPr>
      </w:pPr>
      <w:r w:rsidRPr="002A278F">
        <w:rPr>
          <w:sz w:val="22"/>
          <w:szCs w:val="22"/>
          <w:lang w:val="es-ES"/>
        </w:rPr>
        <w:t>Ferriprox será más eficaz si no se le olvida ninguna dosis. Si se le olvidara alguna, tómesela en cuanto se acuerde, y tome la siguiente a la hora habitual. Si se le olvidara tomar más de una dosis, no tome una dosis doble para compensar las dosis individuales olvidadas, siga con la siguiente toma a la hora habitual. No cambie su dosis diaria sin hablar primero con su médico.</w:t>
      </w:r>
    </w:p>
    <w:p w:rsidR="00672B0A" w:rsidRPr="002A278F" w:rsidRDefault="00672B0A" w:rsidP="00672B0A">
      <w:pPr>
        <w:suppressAutoHyphens/>
        <w:ind w:left="284" w:hanging="284"/>
        <w:rPr>
          <w:sz w:val="22"/>
          <w:szCs w:val="22"/>
          <w:lang w:val="es-ES"/>
        </w:rPr>
      </w:pPr>
    </w:p>
    <w:p w:rsidR="00672B0A" w:rsidRPr="002A278F" w:rsidRDefault="00672B0A" w:rsidP="00672B0A">
      <w:pPr>
        <w:pStyle w:val="FootnoteText"/>
        <w:numPr>
          <w:ilvl w:val="12"/>
          <w:numId w:val="0"/>
        </w:numPr>
        <w:rPr>
          <w:sz w:val="22"/>
          <w:szCs w:val="22"/>
          <w:lang w:val="es-ES"/>
        </w:rPr>
      </w:pPr>
    </w:p>
    <w:p w:rsidR="00672B0A" w:rsidRPr="002A278F" w:rsidRDefault="00672B0A" w:rsidP="00173EFE">
      <w:pPr>
        <w:keepNext/>
        <w:tabs>
          <w:tab w:val="left" w:pos="540"/>
        </w:tabs>
        <w:rPr>
          <w:b/>
          <w:iCs/>
          <w:sz w:val="22"/>
          <w:szCs w:val="22"/>
          <w:lang w:val="es-ES"/>
        </w:rPr>
      </w:pPr>
      <w:r w:rsidRPr="002A278F">
        <w:rPr>
          <w:b/>
          <w:iCs/>
          <w:sz w:val="22"/>
          <w:szCs w:val="22"/>
          <w:lang w:val="es-ES"/>
        </w:rPr>
        <w:t>4.</w:t>
      </w:r>
      <w:r w:rsidRPr="002A278F">
        <w:rPr>
          <w:b/>
          <w:iCs/>
          <w:sz w:val="22"/>
          <w:szCs w:val="22"/>
          <w:lang w:val="es-ES"/>
        </w:rPr>
        <w:tab/>
        <w:t>P</w:t>
      </w:r>
      <w:r w:rsidR="00CF262C" w:rsidRPr="002A278F">
        <w:rPr>
          <w:b/>
          <w:iCs/>
          <w:sz w:val="22"/>
          <w:szCs w:val="22"/>
          <w:lang w:val="es-ES"/>
        </w:rPr>
        <w:t>osibles efectos adversos</w:t>
      </w:r>
    </w:p>
    <w:p w:rsidR="00672B0A" w:rsidRPr="002A278F" w:rsidRDefault="00672B0A" w:rsidP="00915D37">
      <w:pPr>
        <w:keepNext/>
        <w:rPr>
          <w:sz w:val="22"/>
          <w:szCs w:val="22"/>
          <w:lang w:val="es-ES"/>
        </w:rPr>
      </w:pPr>
    </w:p>
    <w:p w:rsidR="00672B0A" w:rsidRPr="002A278F" w:rsidRDefault="00672B0A" w:rsidP="00672B0A">
      <w:pPr>
        <w:rPr>
          <w:sz w:val="22"/>
          <w:szCs w:val="22"/>
          <w:lang w:val="es-ES"/>
        </w:rPr>
      </w:pPr>
      <w:r w:rsidRPr="002A278F">
        <w:rPr>
          <w:sz w:val="22"/>
          <w:szCs w:val="22"/>
          <w:lang w:val="es-ES"/>
        </w:rPr>
        <w:t xml:space="preserve">Al igual que todos los medicamentos, </w:t>
      </w:r>
      <w:r w:rsidR="002742ED" w:rsidRPr="002A278F">
        <w:rPr>
          <w:noProof/>
          <w:sz w:val="22"/>
          <w:szCs w:val="22"/>
          <w:lang w:val="es-ES_tradnl"/>
        </w:rPr>
        <w:t>este medicamento</w:t>
      </w:r>
      <w:r w:rsidRPr="002A278F">
        <w:rPr>
          <w:sz w:val="22"/>
          <w:szCs w:val="22"/>
          <w:lang w:val="es-ES"/>
        </w:rPr>
        <w:t xml:space="preserve"> puede producir efectos adversos, aunque no todas las personas los sufran.</w:t>
      </w:r>
    </w:p>
    <w:p w:rsidR="00672B0A" w:rsidRPr="002A278F" w:rsidRDefault="00672B0A" w:rsidP="00672B0A">
      <w:pPr>
        <w:pStyle w:val="EndnoteText"/>
        <w:tabs>
          <w:tab w:val="clear" w:pos="567"/>
        </w:tabs>
        <w:rPr>
          <w:szCs w:val="22"/>
          <w:lang w:val="es-ES"/>
        </w:rPr>
      </w:pPr>
    </w:p>
    <w:p w:rsidR="00672B0A" w:rsidRPr="002A278F" w:rsidRDefault="00672B0A" w:rsidP="00672B0A">
      <w:pPr>
        <w:pStyle w:val="BodyText"/>
        <w:jc w:val="left"/>
        <w:rPr>
          <w:szCs w:val="22"/>
          <w:lang w:val="es-ES"/>
        </w:rPr>
      </w:pPr>
      <w:r w:rsidRPr="002A278F">
        <w:rPr>
          <w:bCs/>
          <w:szCs w:val="22"/>
          <w:lang w:val="es-ES"/>
        </w:rPr>
        <w:t xml:space="preserve">El efecto adverso más grave de Ferriprox es un </w:t>
      </w:r>
      <w:r w:rsidRPr="002A278F">
        <w:rPr>
          <w:szCs w:val="22"/>
          <w:lang w:val="es-ES"/>
        </w:rPr>
        <w:t xml:space="preserve">recuento muy bajo de glóbulos blancos (neutrófilos). </w:t>
      </w:r>
    </w:p>
    <w:p w:rsidR="00672B0A" w:rsidRPr="002A278F" w:rsidRDefault="00672B0A" w:rsidP="00672B0A">
      <w:pPr>
        <w:pStyle w:val="BodyText"/>
        <w:jc w:val="left"/>
        <w:rPr>
          <w:bCs/>
          <w:szCs w:val="22"/>
          <w:lang w:val="es-ES"/>
        </w:rPr>
      </w:pPr>
      <w:r w:rsidRPr="002A278F">
        <w:rPr>
          <w:bCs/>
          <w:szCs w:val="22"/>
          <w:lang w:val="es-ES"/>
        </w:rPr>
        <w:t>Este trastorno, conocido como agranulocitosis o neutropenia grave, ha ocurrido en</w:t>
      </w:r>
      <w:r w:rsidR="0011007F" w:rsidRPr="002A278F">
        <w:rPr>
          <w:bCs/>
          <w:szCs w:val="22"/>
          <w:lang w:val="es-ES"/>
        </w:rPr>
        <w:t>tre</w:t>
      </w:r>
      <w:r w:rsidRPr="002A278F">
        <w:rPr>
          <w:bCs/>
          <w:szCs w:val="22"/>
          <w:lang w:val="es-ES"/>
        </w:rPr>
        <w:t xml:space="preserve"> </w:t>
      </w:r>
      <w:r w:rsidR="003904F1" w:rsidRPr="002A278F">
        <w:rPr>
          <w:bCs/>
          <w:szCs w:val="22"/>
          <w:lang w:val="es-ES"/>
        </w:rPr>
        <w:t xml:space="preserve">1 a </w:t>
      </w:r>
      <w:r w:rsidRPr="002A278F">
        <w:rPr>
          <w:bCs/>
          <w:szCs w:val="22"/>
          <w:lang w:val="es-ES"/>
        </w:rPr>
        <w:t>2</w:t>
      </w:r>
      <w:r w:rsidR="007650BB" w:rsidRPr="002A278F">
        <w:rPr>
          <w:bCs/>
          <w:szCs w:val="22"/>
          <w:lang w:val="es-ES"/>
        </w:rPr>
        <w:t> </w:t>
      </w:r>
      <w:r w:rsidRPr="002A278F">
        <w:rPr>
          <w:bCs/>
          <w:szCs w:val="22"/>
          <w:lang w:val="es-ES"/>
        </w:rPr>
        <w:t>de cada 100</w:t>
      </w:r>
      <w:r w:rsidR="007650BB" w:rsidRPr="002A278F">
        <w:rPr>
          <w:bCs/>
          <w:szCs w:val="22"/>
          <w:lang w:val="es-ES"/>
        </w:rPr>
        <w:t> </w:t>
      </w:r>
      <w:r w:rsidRPr="002A278F">
        <w:rPr>
          <w:bCs/>
          <w:szCs w:val="22"/>
          <w:lang w:val="es-ES"/>
        </w:rPr>
        <w:t xml:space="preserve">personas que han tomado Ferriprox durante los ensayos clínicos. Un </w:t>
      </w:r>
      <w:r w:rsidRPr="002A278F">
        <w:rPr>
          <w:szCs w:val="22"/>
          <w:lang w:val="es-ES"/>
        </w:rPr>
        <w:t>recuento bajo de glóbulos blancos se puede asociar a un infección grave y potencialmente mortal.</w:t>
      </w:r>
      <w:r w:rsidRPr="002A278F">
        <w:rPr>
          <w:bCs/>
          <w:szCs w:val="22"/>
          <w:lang w:val="es-ES"/>
        </w:rPr>
        <w:t xml:space="preserve"> </w:t>
      </w:r>
      <w:r w:rsidRPr="002A278F">
        <w:rPr>
          <w:szCs w:val="22"/>
          <w:lang w:val="es-ES"/>
        </w:rPr>
        <w:t>Informe inmediatamente a su médico si tiene cualquier síntoma de infección como:</w:t>
      </w:r>
      <w:r w:rsidRPr="002A278F">
        <w:rPr>
          <w:bCs/>
          <w:szCs w:val="22"/>
          <w:lang w:val="es-ES"/>
        </w:rPr>
        <w:t xml:space="preserve"> fiebre, dolor de garganta o síntomas de tipo gripal.</w:t>
      </w:r>
    </w:p>
    <w:p w:rsidR="00672B0A" w:rsidRPr="002A278F" w:rsidRDefault="00672B0A" w:rsidP="00672B0A">
      <w:pPr>
        <w:pStyle w:val="BodyText"/>
        <w:jc w:val="left"/>
        <w:rPr>
          <w:szCs w:val="22"/>
          <w:lang w:val="es-ES"/>
        </w:rPr>
      </w:pPr>
    </w:p>
    <w:p w:rsidR="00672B0A" w:rsidRPr="002A278F" w:rsidRDefault="00672B0A" w:rsidP="00D86798">
      <w:pPr>
        <w:keepNext/>
        <w:rPr>
          <w:sz w:val="22"/>
          <w:szCs w:val="22"/>
          <w:lang w:val="es-ES"/>
        </w:rPr>
      </w:pPr>
      <w:r w:rsidRPr="002A278F">
        <w:rPr>
          <w:b/>
          <w:sz w:val="22"/>
          <w:szCs w:val="22"/>
          <w:lang w:val="es-ES"/>
        </w:rPr>
        <w:t>Efectos secundarios muy frecuentes</w:t>
      </w:r>
      <w:r w:rsidRPr="002A278F">
        <w:rPr>
          <w:sz w:val="22"/>
          <w:szCs w:val="22"/>
          <w:lang w:val="es-ES"/>
        </w:rPr>
        <w:t xml:space="preserve"> (</w:t>
      </w:r>
      <w:r w:rsidR="00910AA4" w:rsidRPr="002A278F">
        <w:rPr>
          <w:sz w:val="22"/>
          <w:szCs w:val="22"/>
          <w:lang w:val="es-ES"/>
        </w:rPr>
        <w:t xml:space="preserve">puede </w:t>
      </w:r>
      <w:r w:rsidRPr="002A278F">
        <w:rPr>
          <w:sz w:val="22"/>
          <w:szCs w:val="22"/>
          <w:lang w:val="es-ES"/>
        </w:rPr>
        <w:t>afecta</w:t>
      </w:r>
      <w:r w:rsidR="00910AA4" w:rsidRPr="002A278F">
        <w:rPr>
          <w:sz w:val="22"/>
          <w:szCs w:val="22"/>
          <w:lang w:val="es-ES"/>
        </w:rPr>
        <w:t>r</w:t>
      </w:r>
      <w:r w:rsidRPr="002A278F">
        <w:rPr>
          <w:sz w:val="22"/>
          <w:szCs w:val="22"/>
          <w:lang w:val="es-ES"/>
        </w:rPr>
        <w:t xml:space="preserve"> a más de 1 de cada 10</w:t>
      </w:r>
      <w:r w:rsidR="00910AA4" w:rsidRPr="002A278F">
        <w:rPr>
          <w:sz w:val="22"/>
          <w:szCs w:val="22"/>
          <w:lang w:val="es-ES"/>
        </w:rPr>
        <w:t xml:space="preserve"> personas</w:t>
      </w:r>
      <w:r w:rsidRPr="002A278F">
        <w:rPr>
          <w:sz w:val="22"/>
          <w:szCs w:val="22"/>
          <w:lang w:val="es-ES"/>
        </w:rPr>
        <w:t>):</w:t>
      </w:r>
    </w:p>
    <w:p w:rsidR="00672B0A" w:rsidRPr="002A278F" w:rsidRDefault="00C54C4A" w:rsidP="009D02E7">
      <w:pPr>
        <w:pStyle w:val="BodyText"/>
        <w:numPr>
          <w:ilvl w:val="0"/>
          <w:numId w:val="14"/>
        </w:numPr>
        <w:tabs>
          <w:tab w:val="clear" w:pos="567"/>
        </w:tabs>
        <w:spacing w:line="240" w:lineRule="auto"/>
        <w:ind w:left="360"/>
        <w:jc w:val="left"/>
        <w:rPr>
          <w:lang w:val="es-ES"/>
        </w:rPr>
      </w:pPr>
      <w:r>
        <w:rPr>
          <w:lang w:val="es-ES"/>
        </w:rPr>
        <w:t>dolor abdominal</w:t>
      </w:r>
    </w:p>
    <w:p w:rsidR="00672B0A" w:rsidRPr="002A278F" w:rsidRDefault="00672B0A" w:rsidP="009D02E7">
      <w:pPr>
        <w:pStyle w:val="BodyText"/>
        <w:numPr>
          <w:ilvl w:val="0"/>
          <w:numId w:val="14"/>
        </w:numPr>
        <w:tabs>
          <w:tab w:val="clear" w:pos="567"/>
        </w:tabs>
        <w:spacing w:line="240" w:lineRule="auto"/>
        <w:ind w:left="360"/>
        <w:jc w:val="left"/>
        <w:rPr>
          <w:lang w:val="es-ES"/>
        </w:rPr>
      </w:pPr>
      <w:r w:rsidRPr="002A278F">
        <w:rPr>
          <w:lang w:val="es-ES"/>
        </w:rPr>
        <w:t>náuseas</w:t>
      </w:r>
    </w:p>
    <w:p w:rsidR="00672B0A" w:rsidRPr="002A278F" w:rsidRDefault="00672B0A" w:rsidP="009D02E7">
      <w:pPr>
        <w:pStyle w:val="BodyText"/>
        <w:numPr>
          <w:ilvl w:val="0"/>
          <w:numId w:val="14"/>
        </w:numPr>
        <w:tabs>
          <w:tab w:val="clear" w:pos="567"/>
        </w:tabs>
        <w:spacing w:line="240" w:lineRule="auto"/>
        <w:ind w:left="360"/>
        <w:jc w:val="left"/>
        <w:rPr>
          <w:lang w:val="es-ES"/>
        </w:rPr>
      </w:pPr>
      <w:r w:rsidRPr="002A278F">
        <w:rPr>
          <w:lang w:val="es-ES"/>
        </w:rPr>
        <w:t>vómitos</w:t>
      </w:r>
    </w:p>
    <w:p w:rsidR="00672B0A" w:rsidRPr="002A278F" w:rsidRDefault="00672B0A" w:rsidP="009D02E7">
      <w:pPr>
        <w:pStyle w:val="BodyText"/>
        <w:numPr>
          <w:ilvl w:val="0"/>
          <w:numId w:val="14"/>
        </w:numPr>
        <w:tabs>
          <w:tab w:val="clear" w:pos="567"/>
        </w:tabs>
        <w:spacing w:line="240" w:lineRule="auto"/>
        <w:ind w:left="360"/>
        <w:jc w:val="left"/>
        <w:rPr>
          <w:lang w:val="es-ES"/>
        </w:rPr>
      </w:pPr>
      <w:r w:rsidRPr="002A278F">
        <w:rPr>
          <w:lang w:val="es-ES"/>
        </w:rPr>
        <w:t>coloración rojiza/marrón de la orina</w:t>
      </w:r>
    </w:p>
    <w:p w:rsidR="00672B0A" w:rsidRPr="002A278F" w:rsidRDefault="00672B0A" w:rsidP="00672B0A">
      <w:pPr>
        <w:pStyle w:val="BodyText"/>
        <w:jc w:val="left"/>
        <w:rPr>
          <w:szCs w:val="22"/>
          <w:lang w:val="es-ES"/>
        </w:rPr>
      </w:pPr>
    </w:p>
    <w:p w:rsidR="00672B0A" w:rsidRPr="002A278F" w:rsidRDefault="00672B0A" w:rsidP="00672B0A">
      <w:pPr>
        <w:pStyle w:val="BodyText"/>
        <w:jc w:val="left"/>
        <w:rPr>
          <w:szCs w:val="22"/>
          <w:lang w:val="es-ES"/>
        </w:rPr>
      </w:pPr>
      <w:r w:rsidRPr="002A278F">
        <w:rPr>
          <w:szCs w:val="22"/>
          <w:lang w:val="es-ES"/>
        </w:rPr>
        <w:t>Si tiene náuseas o vómitos puede ser de ayuda que tome Ferriprox con un poco de comida. La coloración de la orina es un efecto muy común y no es perjudicial.</w:t>
      </w:r>
    </w:p>
    <w:p w:rsidR="00672B0A" w:rsidRPr="002A278F" w:rsidRDefault="00672B0A" w:rsidP="00672B0A">
      <w:pPr>
        <w:pStyle w:val="BodyText"/>
        <w:jc w:val="left"/>
        <w:rPr>
          <w:szCs w:val="22"/>
          <w:lang w:val="es-ES"/>
        </w:rPr>
      </w:pPr>
    </w:p>
    <w:p w:rsidR="00672B0A" w:rsidRPr="002A278F" w:rsidRDefault="00672B0A" w:rsidP="00D86798">
      <w:pPr>
        <w:keepNext/>
        <w:rPr>
          <w:sz w:val="22"/>
          <w:szCs w:val="22"/>
          <w:lang w:val="es-ES"/>
        </w:rPr>
      </w:pPr>
      <w:r w:rsidRPr="002A278F">
        <w:rPr>
          <w:b/>
          <w:sz w:val="22"/>
          <w:szCs w:val="22"/>
          <w:lang w:val="es-ES"/>
        </w:rPr>
        <w:t>Efectos secundarios frecuentes</w:t>
      </w:r>
      <w:r w:rsidRPr="002A278F">
        <w:rPr>
          <w:sz w:val="22"/>
          <w:szCs w:val="22"/>
          <w:lang w:val="es-ES"/>
        </w:rPr>
        <w:t xml:space="preserve"> (</w:t>
      </w:r>
      <w:r w:rsidR="00C267AF" w:rsidRPr="002A278F">
        <w:rPr>
          <w:sz w:val="22"/>
          <w:szCs w:val="22"/>
          <w:lang w:val="es-ES"/>
        </w:rPr>
        <w:t xml:space="preserve">puede </w:t>
      </w:r>
      <w:r w:rsidRPr="002A278F">
        <w:rPr>
          <w:sz w:val="22"/>
          <w:szCs w:val="22"/>
          <w:lang w:val="es-ES"/>
        </w:rPr>
        <w:t>afecta</w:t>
      </w:r>
      <w:r w:rsidR="00C267AF" w:rsidRPr="002A278F">
        <w:rPr>
          <w:sz w:val="22"/>
          <w:szCs w:val="22"/>
          <w:lang w:val="es-ES"/>
        </w:rPr>
        <w:t>r</w:t>
      </w:r>
      <w:r w:rsidRPr="002A278F">
        <w:rPr>
          <w:sz w:val="22"/>
          <w:szCs w:val="22"/>
          <w:lang w:val="es-ES"/>
        </w:rPr>
        <w:t xml:space="preserve"> </w:t>
      </w:r>
      <w:r w:rsidR="00C267AF" w:rsidRPr="002A278F">
        <w:rPr>
          <w:sz w:val="22"/>
          <w:szCs w:val="22"/>
          <w:lang w:val="es-ES"/>
        </w:rPr>
        <w:t xml:space="preserve">hasta </w:t>
      </w:r>
      <w:r w:rsidRPr="002A278F">
        <w:rPr>
          <w:sz w:val="22"/>
          <w:szCs w:val="22"/>
          <w:lang w:val="es-ES"/>
        </w:rPr>
        <w:t xml:space="preserve">a 1 </w:t>
      </w:r>
      <w:r w:rsidR="00C267AF" w:rsidRPr="002A278F">
        <w:rPr>
          <w:sz w:val="22"/>
          <w:szCs w:val="22"/>
          <w:lang w:val="es-ES"/>
        </w:rPr>
        <w:t xml:space="preserve">de cada </w:t>
      </w:r>
      <w:r w:rsidRPr="002A278F">
        <w:rPr>
          <w:sz w:val="22"/>
          <w:szCs w:val="22"/>
          <w:lang w:val="es-ES"/>
        </w:rPr>
        <w:t xml:space="preserve">10 </w:t>
      </w:r>
      <w:r w:rsidR="00C267AF" w:rsidRPr="002A278F">
        <w:rPr>
          <w:sz w:val="22"/>
          <w:szCs w:val="22"/>
          <w:lang w:val="es-ES"/>
        </w:rPr>
        <w:t>personas</w:t>
      </w:r>
      <w:r w:rsidRPr="002A278F">
        <w:rPr>
          <w:sz w:val="22"/>
          <w:szCs w:val="22"/>
          <w:lang w:val="es-ES"/>
        </w:rPr>
        <w:t>):</w:t>
      </w:r>
    </w:p>
    <w:p w:rsidR="00672B0A" w:rsidRPr="002A278F" w:rsidRDefault="00672B0A" w:rsidP="009D02E7">
      <w:pPr>
        <w:pStyle w:val="BodyText"/>
        <w:numPr>
          <w:ilvl w:val="0"/>
          <w:numId w:val="14"/>
        </w:numPr>
        <w:tabs>
          <w:tab w:val="clear" w:pos="567"/>
        </w:tabs>
        <w:spacing w:line="240" w:lineRule="auto"/>
        <w:ind w:left="360"/>
        <w:jc w:val="left"/>
        <w:rPr>
          <w:lang w:val="es-ES"/>
        </w:rPr>
      </w:pPr>
      <w:r w:rsidRPr="002A278F">
        <w:rPr>
          <w:lang w:val="es-ES"/>
        </w:rPr>
        <w:t>recuento bajo de glóbulos blancos (agranulocitosis y neutropenia)</w:t>
      </w:r>
    </w:p>
    <w:p w:rsidR="00672B0A" w:rsidRPr="002A278F" w:rsidRDefault="00672B0A" w:rsidP="009D02E7">
      <w:pPr>
        <w:pStyle w:val="BodyText"/>
        <w:numPr>
          <w:ilvl w:val="0"/>
          <w:numId w:val="14"/>
        </w:numPr>
        <w:tabs>
          <w:tab w:val="clear" w:pos="567"/>
        </w:tabs>
        <w:spacing w:line="240" w:lineRule="auto"/>
        <w:ind w:left="360"/>
        <w:jc w:val="left"/>
        <w:rPr>
          <w:lang w:val="es-ES"/>
        </w:rPr>
      </w:pPr>
      <w:r w:rsidRPr="002A278F">
        <w:rPr>
          <w:lang w:val="es-ES"/>
        </w:rPr>
        <w:t>cefalea</w:t>
      </w:r>
    </w:p>
    <w:p w:rsidR="00672B0A" w:rsidRPr="002A278F" w:rsidRDefault="00672B0A" w:rsidP="009D02E7">
      <w:pPr>
        <w:pStyle w:val="BodyText"/>
        <w:numPr>
          <w:ilvl w:val="0"/>
          <w:numId w:val="14"/>
        </w:numPr>
        <w:tabs>
          <w:tab w:val="clear" w:pos="567"/>
        </w:tabs>
        <w:spacing w:line="240" w:lineRule="auto"/>
        <w:ind w:left="360"/>
        <w:jc w:val="left"/>
        <w:rPr>
          <w:lang w:val="es-ES"/>
        </w:rPr>
      </w:pPr>
      <w:r w:rsidRPr="002A278F">
        <w:rPr>
          <w:lang w:val="es-ES"/>
        </w:rPr>
        <w:t>diarrea</w:t>
      </w:r>
    </w:p>
    <w:p w:rsidR="00672B0A" w:rsidRPr="002A278F" w:rsidRDefault="00672B0A" w:rsidP="009D02E7">
      <w:pPr>
        <w:pStyle w:val="BodyText"/>
        <w:numPr>
          <w:ilvl w:val="0"/>
          <w:numId w:val="14"/>
        </w:numPr>
        <w:tabs>
          <w:tab w:val="clear" w:pos="567"/>
        </w:tabs>
        <w:spacing w:line="240" w:lineRule="auto"/>
        <w:ind w:left="360"/>
        <w:jc w:val="left"/>
        <w:rPr>
          <w:lang w:val="es-ES"/>
        </w:rPr>
      </w:pPr>
      <w:r w:rsidRPr="002A278F">
        <w:rPr>
          <w:lang w:val="es-ES"/>
        </w:rPr>
        <w:t>aumento en las enzimas hepáticas</w:t>
      </w:r>
    </w:p>
    <w:p w:rsidR="00672B0A" w:rsidRPr="002A278F" w:rsidRDefault="00672B0A" w:rsidP="009D02E7">
      <w:pPr>
        <w:pStyle w:val="BodyText"/>
        <w:numPr>
          <w:ilvl w:val="0"/>
          <w:numId w:val="14"/>
        </w:numPr>
        <w:tabs>
          <w:tab w:val="clear" w:pos="567"/>
        </w:tabs>
        <w:spacing w:line="240" w:lineRule="auto"/>
        <w:ind w:left="360"/>
        <w:jc w:val="left"/>
        <w:rPr>
          <w:lang w:val="es-ES"/>
        </w:rPr>
      </w:pPr>
      <w:r w:rsidRPr="002A278F">
        <w:rPr>
          <w:lang w:val="es-ES"/>
        </w:rPr>
        <w:t>fatiga</w:t>
      </w:r>
    </w:p>
    <w:p w:rsidR="00672B0A" w:rsidRPr="002A278F" w:rsidRDefault="00672B0A" w:rsidP="009D02E7">
      <w:pPr>
        <w:pStyle w:val="BodyText"/>
        <w:numPr>
          <w:ilvl w:val="0"/>
          <w:numId w:val="14"/>
        </w:numPr>
        <w:tabs>
          <w:tab w:val="clear" w:pos="567"/>
        </w:tabs>
        <w:spacing w:line="240" w:lineRule="auto"/>
        <w:ind w:left="360"/>
        <w:jc w:val="left"/>
        <w:rPr>
          <w:lang w:val="es-ES"/>
        </w:rPr>
      </w:pPr>
      <w:r w:rsidRPr="002A278F">
        <w:rPr>
          <w:lang w:val="es-ES"/>
        </w:rPr>
        <w:t>aumento del apetito</w:t>
      </w:r>
    </w:p>
    <w:p w:rsidR="00E81DDF" w:rsidRPr="002A278F" w:rsidRDefault="00E81DDF" w:rsidP="00E81DDF">
      <w:pPr>
        <w:pStyle w:val="BodyText"/>
        <w:jc w:val="left"/>
        <w:rPr>
          <w:szCs w:val="22"/>
          <w:lang w:val="es-ES"/>
        </w:rPr>
      </w:pPr>
    </w:p>
    <w:p w:rsidR="00E81DDF" w:rsidRPr="002A278F" w:rsidRDefault="00E81DDF" w:rsidP="00D86798">
      <w:pPr>
        <w:pStyle w:val="BodyText"/>
        <w:keepNext/>
        <w:jc w:val="left"/>
        <w:rPr>
          <w:szCs w:val="22"/>
          <w:lang w:val="es-ES_tradnl"/>
        </w:rPr>
      </w:pPr>
      <w:r w:rsidRPr="002A278F">
        <w:rPr>
          <w:b/>
          <w:bCs/>
          <w:szCs w:val="22"/>
          <w:lang w:val="es-ES_tradnl"/>
        </w:rPr>
        <w:t>Frecuencia no conocida</w:t>
      </w:r>
      <w:r w:rsidRPr="002A278F">
        <w:rPr>
          <w:szCs w:val="22"/>
          <w:lang w:val="es-ES_tradnl"/>
        </w:rPr>
        <w:t xml:space="preserve"> (no puede estimarse a partir de los datos disponibles):</w:t>
      </w:r>
    </w:p>
    <w:p w:rsidR="00E81DDF" w:rsidRPr="002A278F" w:rsidRDefault="00E81DDF" w:rsidP="009D02E7">
      <w:pPr>
        <w:pStyle w:val="BodyText"/>
        <w:numPr>
          <w:ilvl w:val="0"/>
          <w:numId w:val="14"/>
        </w:numPr>
        <w:tabs>
          <w:tab w:val="clear" w:pos="567"/>
        </w:tabs>
        <w:spacing w:line="240" w:lineRule="auto"/>
        <w:ind w:left="360"/>
        <w:jc w:val="left"/>
        <w:rPr>
          <w:lang w:val="es-ES"/>
        </w:rPr>
      </w:pPr>
      <w:r w:rsidRPr="002A278F">
        <w:rPr>
          <w:lang w:val="es-ES"/>
        </w:rPr>
        <w:t>reacciones alérgicas, como sarpullido o habones</w:t>
      </w:r>
    </w:p>
    <w:p w:rsidR="00672B0A" w:rsidRPr="002A278F" w:rsidRDefault="00672B0A" w:rsidP="00672B0A">
      <w:pPr>
        <w:pStyle w:val="BodyText"/>
        <w:jc w:val="left"/>
        <w:rPr>
          <w:szCs w:val="22"/>
          <w:lang w:val="es-ES"/>
        </w:rPr>
      </w:pPr>
    </w:p>
    <w:p w:rsidR="00672B0A" w:rsidRPr="002A278F" w:rsidRDefault="00672B0A" w:rsidP="00672B0A">
      <w:pPr>
        <w:rPr>
          <w:sz w:val="22"/>
          <w:szCs w:val="22"/>
          <w:lang w:val="es-ES"/>
        </w:rPr>
      </w:pPr>
      <w:r w:rsidRPr="002A278F">
        <w:rPr>
          <w:sz w:val="22"/>
          <w:szCs w:val="22"/>
          <w:lang w:val="es-ES"/>
        </w:rPr>
        <w:t>Los episodios de dolor en las articulaciones e hinchazón variaron desde un dolor leve en una o más articulaciones hasta una discapacidad grave. En la mayoría de los casos, el dolor desapareció mientras los pacientes seguían tomando Ferriprox</w:t>
      </w:r>
      <w:r w:rsidR="000F57EF" w:rsidRPr="002A278F">
        <w:rPr>
          <w:sz w:val="22"/>
          <w:szCs w:val="22"/>
          <w:lang w:val="es-ES"/>
        </w:rPr>
        <w:t>.</w:t>
      </w:r>
    </w:p>
    <w:p w:rsidR="00672B0A" w:rsidRPr="002A278F" w:rsidRDefault="00672B0A" w:rsidP="00672B0A">
      <w:pPr>
        <w:rPr>
          <w:sz w:val="22"/>
          <w:szCs w:val="22"/>
          <w:lang w:val="es-ES"/>
        </w:rPr>
      </w:pPr>
    </w:p>
    <w:p w:rsidR="0006089B" w:rsidRPr="002A278F" w:rsidRDefault="0006089B" w:rsidP="0006089B">
      <w:pPr>
        <w:rPr>
          <w:sz w:val="22"/>
          <w:szCs w:val="22"/>
          <w:lang w:val="es-ES"/>
        </w:rPr>
      </w:pPr>
      <w:r>
        <w:rPr>
          <w:rFonts w:eastAsia="SimSun"/>
          <w:sz w:val="22"/>
          <w:szCs w:val="22"/>
          <w:lang w:val="es-ES" w:eastAsia="zh-CN"/>
        </w:rPr>
        <w:t>S</w:t>
      </w:r>
      <w:r w:rsidRPr="002A278F">
        <w:rPr>
          <w:rFonts w:eastAsia="SimSun"/>
          <w:sz w:val="22"/>
          <w:szCs w:val="22"/>
          <w:lang w:val="es-ES" w:eastAsia="zh-CN"/>
        </w:rPr>
        <w:t>e</w:t>
      </w:r>
      <w:r w:rsidRPr="002A278F">
        <w:rPr>
          <w:sz w:val="22"/>
          <w:szCs w:val="22"/>
          <w:lang w:val="es-ES"/>
        </w:rPr>
        <w:t xml:space="preserve"> han observado trastornos neurológicos (tales como temblores, dificultad para caminar, visión doble, contracciones involuntarias de los músculos, problemas de coordinación motora) en niños a los que, voluntariamente, se les había prescrito durante varios años más del doble de la dosis recomendada de 100 mg/kg/día. </w:t>
      </w:r>
      <w:r w:rsidRPr="00B147C9">
        <w:rPr>
          <w:sz w:val="22"/>
          <w:szCs w:val="22"/>
          <w:lang w:val="es-ES"/>
        </w:rPr>
        <w:t xml:space="preserve">Dichos trastornos también se han observado en niños con dosis estándares de deferiprona. </w:t>
      </w:r>
      <w:r w:rsidRPr="002A278F">
        <w:rPr>
          <w:sz w:val="22"/>
          <w:szCs w:val="22"/>
          <w:lang w:val="es-ES"/>
        </w:rPr>
        <w:t>Los niños dejaron de presentar estos síntomas después de interrumpir la administración de Ferriprox.</w:t>
      </w:r>
    </w:p>
    <w:p w:rsidR="00672B0A" w:rsidRPr="002A278F" w:rsidRDefault="00672B0A" w:rsidP="00672B0A">
      <w:pPr>
        <w:rPr>
          <w:sz w:val="22"/>
          <w:szCs w:val="22"/>
          <w:lang w:val="es-ES"/>
        </w:rPr>
      </w:pPr>
    </w:p>
    <w:p w:rsidR="00054CE4" w:rsidRPr="002A278F" w:rsidRDefault="00054CE4" w:rsidP="00D86798">
      <w:pPr>
        <w:pStyle w:val="BodytextAgency"/>
        <w:keepNext/>
        <w:spacing w:after="0" w:line="240" w:lineRule="auto"/>
        <w:rPr>
          <w:rFonts w:ascii="Times New Roman" w:hAnsi="Times New Roman"/>
          <w:b/>
          <w:sz w:val="22"/>
          <w:szCs w:val="24"/>
          <w:lang w:val="es-ES_tradnl"/>
        </w:rPr>
      </w:pPr>
      <w:r w:rsidRPr="002A278F">
        <w:rPr>
          <w:rFonts w:ascii="Times New Roman" w:hAnsi="Times New Roman"/>
          <w:b/>
          <w:sz w:val="22"/>
          <w:szCs w:val="24"/>
          <w:lang w:val="es-ES_tradnl"/>
        </w:rPr>
        <w:t xml:space="preserve">Comunicación de efectos adversos </w:t>
      </w:r>
    </w:p>
    <w:p w:rsidR="00054CE4" w:rsidRPr="002A278F" w:rsidRDefault="00054CE4" w:rsidP="0016173E">
      <w:pPr>
        <w:pStyle w:val="BodyText3"/>
        <w:numPr>
          <w:ilvl w:val="12"/>
          <w:numId w:val="0"/>
        </w:numPr>
        <w:rPr>
          <w:color w:val="auto"/>
          <w:szCs w:val="22"/>
          <w:lang w:val="es-ES"/>
        </w:rPr>
      </w:pPr>
      <w:r w:rsidRPr="002A278F">
        <w:rPr>
          <w:color w:val="auto"/>
          <w:szCs w:val="22"/>
          <w:lang w:val="es-ES"/>
        </w:rPr>
        <w:t xml:space="preserve">Si experimenta </w:t>
      </w:r>
      <w:r w:rsidRPr="002A278F">
        <w:rPr>
          <w:noProof/>
          <w:color w:val="auto"/>
          <w:szCs w:val="24"/>
          <w:lang w:val="es-ES_tradnl"/>
        </w:rPr>
        <w:t xml:space="preserve">cualquier tipo de </w:t>
      </w:r>
      <w:r w:rsidRPr="002A278F">
        <w:rPr>
          <w:color w:val="auto"/>
          <w:szCs w:val="22"/>
          <w:lang w:val="es-ES"/>
        </w:rPr>
        <w:t>efecto adverso, consulte a su médico o farmacéutico, incluso si se trata de posibles efectos adversos que no aparecen en este prospecto.</w:t>
      </w:r>
      <w:r w:rsidRPr="002A278F">
        <w:rPr>
          <w:noProof/>
          <w:color w:val="auto"/>
          <w:szCs w:val="24"/>
          <w:lang w:val="es-ES_tradnl"/>
        </w:rPr>
        <w:t xml:space="preserve"> También puede comunicarlos directamente a través del </w:t>
      </w:r>
      <w:r w:rsidRPr="002A278F">
        <w:rPr>
          <w:noProof/>
          <w:color w:val="auto"/>
          <w:szCs w:val="24"/>
          <w:highlight w:val="lightGray"/>
          <w:lang w:val="es-ES_tradnl"/>
        </w:rPr>
        <w:t xml:space="preserve">sistema nacional de notificación incluido en el </w:t>
      </w:r>
      <w:hyperlink r:id="rId15" w:history="1">
        <w:r w:rsidR="0098770E" w:rsidRPr="0057750E">
          <w:rPr>
            <w:rStyle w:val="Hyperlink"/>
            <w:szCs w:val="22"/>
            <w:highlight w:val="lightGray"/>
            <w:lang w:val="es-ES"/>
          </w:rPr>
          <w:t>Apéndice V</w:t>
        </w:r>
      </w:hyperlink>
      <w:r w:rsidRPr="002A278F">
        <w:rPr>
          <w:noProof/>
          <w:color w:val="auto"/>
          <w:szCs w:val="24"/>
          <w:lang w:val="es-ES_tradnl"/>
        </w:rPr>
        <w:t>. Mediante la comunicación de efectos adversos usted puede contribuir a proporcionar más información sobre la seguridad de este medicamento.</w:t>
      </w:r>
    </w:p>
    <w:p w:rsidR="00672B0A" w:rsidRPr="002A278F" w:rsidRDefault="00672B0A" w:rsidP="00672B0A">
      <w:pPr>
        <w:rPr>
          <w:sz w:val="22"/>
          <w:szCs w:val="22"/>
          <w:lang w:val="es-ES"/>
        </w:rPr>
      </w:pPr>
    </w:p>
    <w:p w:rsidR="00672B0A" w:rsidRPr="002A278F" w:rsidRDefault="00672B0A" w:rsidP="00672B0A">
      <w:pPr>
        <w:rPr>
          <w:sz w:val="22"/>
          <w:szCs w:val="22"/>
          <w:lang w:val="es-ES"/>
        </w:rPr>
      </w:pPr>
    </w:p>
    <w:p w:rsidR="00672B0A" w:rsidRPr="002A278F" w:rsidRDefault="00672B0A" w:rsidP="001142D6">
      <w:pPr>
        <w:keepNext/>
        <w:tabs>
          <w:tab w:val="left" w:pos="540"/>
        </w:tabs>
        <w:rPr>
          <w:b/>
          <w:iCs/>
          <w:sz w:val="22"/>
          <w:szCs w:val="22"/>
          <w:lang w:val="es-ES"/>
        </w:rPr>
      </w:pPr>
      <w:r w:rsidRPr="002A278F">
        <w:rPr>
          <w:b/>
          <w:iCs/>
          <w:sz w:val="22"/>
          <w:szCs w:val="22"/>
          <w:lang w:val="es-ES"/>
        </w:rPr>
        <w:t>5.</w:t>
      </w:r>
      <w:r w:rsidRPr="002A278F">
        <w:rPr>
          <w:b/>
          <w:iCs/>
          <w:sz w:val="22"/>
          <w:szCs w:val="22"/>
          <w:lang w:val="es-ES"/>
        </w:rPr>
        <w:tab/>
        <w:t>C</w:t>
      </w:r>
      <w:r w:rsidR="00AA63C3" w:rsidRPr="002A278F">
        <w:rPr>
          <w:b/>
          <w:iCs/>
          <w:sz w:val="22"/>
          <w:szCs w:val="22"/>
          <w:lang w:val="es-ES"/>
        </w:rPr>
        <w:t>onservación de Ferriprox</w:t>
      </w:r>
    </w:p>
    <w:p w:rsidR="00672B0A" w:rsidRPr="002A278F" w:rsidRDefault="00672B0A" w:rsidP="001142D6">
      <w:pPr>
        <w:keepNext/>
        <w:rPr>
          <w:sz w:val="22"/>
          <w:szCs w:val="22"/>
          <w:lang w:val="es-ES"/>
        </w:rPr>
      </w:pPr>
    </w:p>
    <w:p w:rsidR="00672B0A" w:rsidRPr="002A278F" w:rsidRDefault="00672B0A" w:rsidP="00F775A9">
      <w:pPr>
        <w:rPr>
          <w:sz w:val="22"/>
          <w:szCs w:val="22"/>
          <w:lang w:val="es-ES"/>
        </w:rPr>
      </w:pPr>
      <w:r w:rsidRPr="002A278F">
        <w:rPr>
          <w:sz w:val="22"/>
          <w:szCs w:val="22"/>
          <w:lang w:val="es-ES"/>
        </w:rPr>
        <w:t xml:space="preserve">Mantener </w:t>
      </w:r>
      <w:r w:rsidR="00F775A9" w:rsidRPr="002A278F">
        <w:rPr>
          <w:sz w:val="22"/>
          <w:szCs w:val="22"/>
          <w:lang w:val="es-ES"/>
        </w:rPr>
        <w:t xml:space="preserve">este medicamento </w:t>
      </w:r>
      <w:r w:rsidRPr="002A278F">
        <w:rPr>
          <w:sz w:val="22"/>
          <w:szCs w:val="22"/>
          <w:lang w:val="es-ES"/>
        </w:rPr>
        <w:t xml:space="preserve">fuera </w:t>
      </w:r>
      <w:r w:rsidR="00F775A9" w:rsidRPr="002A278F">
        <w:rPr>
          <w:sz w:val="22"/>
          <w:szCs w:val="22"/>
          <w:lang w:val="es-ES"/>
        </w:rPr>
        <w:t xml:space="preserve">de la vista y </w:t>
      </w:r>
      <w:r w:rsidRPr="002A278F">
        <w:rPr>
          <w:sz w:val="22"/>
          <w:szCs w:val="22"/>
          <w:lang w:val="es-ES"/>
        </w:rPr>
        <w:t>del alcance.</w:t>
      </w:r>
    </w:p>
    <w:p w:rsidR="00612DAC" w:rsidRPr="002A278F" w:rsidRDefault="00612DAC" w:rsidP="00672B0A">
      <w:pPr>
        <w:rPr>
          <w:sz w:val="22"/>
          <w:szCs w:val="22"/>
          <w:lang w:val="es-ES"/>
        </w:rPr>
      </w:pPr>
    </w:p>
    <w:p w:rsidR="00672B0A" w:rsidRPr="002A278F" w:rsidRDefault="00672B0A" w:rsidP="00431984">
      <w:pPr>
        <w:pStyle w:val="InsideAddress"/>
        <w:keepLines w:val="0"/>
        <w:rPr>
          <w:rFonts w:ascii="Times New Roman" w:hAnsi="Times New Roman"/>
          <w:szCs w:val="22"/>
          <w:lang w:val="es-ES"/>
        </w:rPr>
      </w:pPr>
      <w:r w:rsidRPr="002A278F">
        <w:rPr>
          <w:rFonts w:ascii="Times New Roman" w:hAnsi="Times New Roman"/>
          <w:szCs w:val="22"/>
          <w:lang w:val="es-ES"/>
        </w:rPr>
        <w:t xml:space="preserve">No utilice </w:t>
      </w:r>
      <w:r w:rsidR="00431984" w:rsidRPr="002A278F">
        <w:rPr>
          <w:rFonts w:ascii="Times New Roman" w:hAnsi="Times New Roman"/>
          <w:szCs w:val="22"/>
          <w:lang w:val="es-ES"/>
        </w:rPr>
        <w:t>este medicamento</w:t>
      </w:r>
      <w:r w:rsidRPr="002A278F">
        <w:rPr>
          <w:rFonts w:ascii="Times New Roman" w:hAnsi="Times New Roman"/>
          <w:szCs w:val="22"/>
          <w:lang w:val="es-ES"/>
        </w:rPr>
        <w:t xml:space="preserve"> después de la fecha de caducidad que aparece en el envase después de CAD.</w:t>
      </w:r>
    </w:p>
    <w:p w:rsidR="00612DAC" w:rsidRPr="002A278F" w:rsidRDefault="00612DAC" w:rsidP="00612DAC">
      <w:pPr>
        <w:rPr>
          <w:lang w:val="es-ES"/>
        </w:rPr>
      </w:pPr>
    </w:p>
    <w:p w:rsidR="00672B0A" w:rsidRPr="002A278F" w:rsidRDefault="00672B0A" w:rsidP="00630FBD">
      <w:pPr>
        <w:rPr>
          <w:sz w:val="22"/>
          <w:szCs w:val="22"/>
          <w:lang w:val="es-ES"/>
        </w:rPr>
      </w:pPr>
      <w:r w:rsidRPr="002A278F">
        <w:rPr>
          <w:sz w:val="22"/>
          <w:szCs w:val="22"/>
          <w:lang w:val="es-ES"/>
        </w:rPr>
        <w:t>No conservar a temperatura superior a 30°C.</w:t>
      </w:r>
      <w:r w:rsidR="00F041CF">
        <w:rPr>
          <w:sz w:val="22"/>
          <w:szCs w:val="22"/>
          <w:lang w:val="es-ES"/>
        </w:rPr>
        <w:t xml:space="preserve"> </w:t>
      </w:r>
      <w:r w:rsidR="00630FBD" w:rsidRPr="002A278F">
        <w:rPr>
          <w:sz w:val="22"/>
          <w:szCs w:val="22"/>
          <w:lang w:val="es-ES"/>
        </w:rPr>
        <w:t xml:space="preserve">Mantener </w:t>
      </w:r>
      <w:r w:rsidR="00F936A1" w:rsidRPr="002A278F">
        <w:rPr>
          <w:sz w:val="22"/>
          <w:szCs w:val="22"/>
          <w:lang w:val="es-ES"/>
        </w:rPr>
        <w:t>el frasco</w:t>
      </w:r>
      <w:r w:rsidR="00630FBD" w:rsidRPr="002A278F">
        <w:rPr>
          <w:sz w:val="22"/>
          <w:szCs w:val="22"/>
          <w:lang w:val="es-ES"/>
        </w:rPr>
        <w:t xml:space="preserve"> cerrad</w:t>
      </w:r>
      <w:r w:rsidR="00F936A1" w:rsidRPr="002A278F">
        <w:rPr>
          <w:sz w:val="22"/>
          <w:szCs w:val="22"/>
          <w:lang w:val="es-ES"/>
        </w:rPr>
        <w:t>o</w:t>
      </w:r>
      <w:r w:rsidR="00630FBD" w:rsidRPr="002A278F">
        <w:rPr>
          <w:sz w:val="22"/>
          <w:szCs w:val="22"/>
          <w:lang w:val="es-ES"/>
        </w:rPr>
        <w:t xml:space="preserve"> herméticamente para protegerl</w:t>
      </w:r>
      <w:r w:rsidR="00F936A1" w:rsidRPr="002A278F">
        <w:rPr>
          <w:sz w:val="22"/>
          <w:szCs w:val="22"/>
          <w:lang w:val="es-ES"/>
        </w:rPr>
        <w:t>o</w:t>
      </w:r>
      <w:r w:rsidR="00630FBD" w:rsidRPr="002A278F">
        <w:rPr>
          <w:sz w:val="22"/>
          <w:szCs w:val="22"/>
          <w:lang w:val="es-ES"/>
        </w:rPr>
        <w:t xml:space="preserve"> de la humedad. </w:t>
      </w:r>
      <w:r w:rsidR="00B44F80" w:rsidRPr="002A278F">
        <w:rPr>
          <w:sz w:val="22"/>
          <w:szCs w:val="22"/>
          <w:lang w:val="es-ES"/>
        </w:rPr>
        <w:t>Tras abrir el envase por primera vez, utilizar el producto en un plazo de 50</w:t>
      </w:r>
      <w:r w:rsidR="00F041CF">
        <w:rPr>
          <w:sz w:val="22"/>
          <w:szCs w:val="22"/>
          <w:lang w:val="es-ES"/>
        </w:rPr>
        <w:t> </w:t>
      </w:r>
      <w:r w:rsidR="00B44F80" w:rsidRPr="002A278F">
        <w:rPr>
          <w:sz w:val="22"/>
          <w:szCs w:val="22"/>
          <w:lang w:val="es-ES"/>
        </w:rPr>
        <w:t>días.</w:t>
      </w:r>
    </w:p>
    <w:p w:rsidR="00612DAC" w:rsidRPr="002A278F" w:rsidRDefault="00612DAC" w:rsidP="00630FBD">
      <w:pPr>
        <w:rPr>
          <w:sz w:val="22"/>
          <w:szCs w:val="22"/>
          <w:lang w:val="es-ES"/>
        </w:rPr>
      </w:pPr>
    </w:p>
    <w:p w:rsidR="00D11082" w:rsidRDefault="00D11082" w:rsidP="00D11082">
      <w:pPr>
        <w:rPr>
          <w:sz w:val="22"/>
          <w:szCs w:val="22"/>
          <w:lang w:val="es-ES"/>
        </w:rPr>
      </w:pPr>
      <w:r w:rsidRPr="00D11082">
        <w:rPr>
          <w:sz w:val="22"/>
          <w:szCs w:val="22"/>
          <w:lang w:val="es-ES"/>
        </w:rPr>
        <w:t>Los medicamentos no se deben tirar por los desagües ni a la basura. Pregunte a su farmacéutico cómo deshacerse de los envases y de los medicamentos que ya no necesita. De esta forma, ayudará a proteger el medio ambiente.</w:t>
      </w:r>
    </w:p>
    <w:p w:rsidR="00672B0A" w:rsidRPr="002A278F" w:rsidRDefault="00672B0A" w:rsidP="00672B0A">
      <w:pPr>
        <w:pStyle w:val="ormal"/>
        <w:tabs>
          <w:tab w:val="left" w:pos="540"/>
        </w:tabs>
        <w:suppressAutoHyphens w:val="0"/>
        <w:rPr>
          <w:bCs/>
          <w:lang w:val="es-ES"/>
        </w:rPr>
      </w:pPr>
    </w:p>
    <w:p w:rsidR="00285CEE" w:rsidRPr="002A278F" w:rsidRDefault="00285CEE" w:rsidP="00672B0A">
      <w:pPr>
        <w:pStyle w:val="ormal"/>
        <w:tabs>
          <w:tab w:val="left" w:pos="540"/>
        </w:tabs>
        <w:suppressAutoHyphens w:val="0"/>
        <w:rPr>
          <w:bCs/>
          <w:lang w:val="es-ES"/>
        </w:rPr>
      </w:pPr>
    </w:p>
    <w:p w:rsidR="00672B0A" w:rsidRPr="002A278F" w:rsidRDefault="00672B0A" w:rsidP="00173EFE">
      <w:pPr>
        <w:keepNext/>
        <w:tabs>
          <w:tab w:val="left" w:pos="540"/>
        </w:tabs>
        <w:rPr>
          <w:b/>
          <w:iCs/>
          <w:sz w:val="22"/>
          <w:szCs w:val="22"/>
          <w:lang w:val="es-ES"/>
        </w:rPr>
      </w:pPr>
      <w:r w:rsidRPr="002A278F">
        <w:rPr>
          <w:b/>
          <w:iCs/>
          <w:sz w:val="22"/>
          <w:szCs w:val="22"/>
          <w:lang w:val="es-ES"/>
        </w:rPr>
        <w:t>6.</w:t>
      </w:r>
      <w:r w:rsidRPr="002A278F">
        <w:rPr>
          <w:b/>
          <w:iCs/>
          <w:sz w:val="22"/>
          <w:szCs w:val="22"/>
          <w:lang w:val="es-ES"/>
        </w:rPr>
        <w:tab/>
      </w:r>
      <w:r w:rsidR="00DA7EB1" w:rsidRPr="002A278F">
        <w:rPr>
          <w:b/>
          <w:iCs/>
          <w:sz w:val="22"/>
          <w:szCs w:val="22"/>
          <w:lang w:val="es-ES"/>
        </w:rPr>
        <w:t>Contenido del envase e información adicional</w:t>
      </w:r>
    </w:p>
    <w:p w:rsidR="00672B0A" w:rsidRPr="002A278F" w:rsidRDefault="00672B0A" w:rsidP="005F0CE9">
      <w:pPr>
        <w:pStyle w:val="ormal"/>
        <w:keepNext/>
        <w:tabs>
          <w:tab w:val="left" w:pos="540"/>
        </w:tabs>
        <w:suppressAutoHyphens w:val="0"/>
        <w:rPr>
          <w:bCs/>
          <w:lang w:val="es-ES"/>
        </w:rPr>
      </w:pPr>
    </w:p>
    <w:p w:rsidR="00672B0A" w:rsidRPr="002A278F" w:rsidRDefault="00672B0A" w:rsidP="005F0CE9">
      <w:pPr>
        <w:keepNext/>
        <w:tabs>
          <w:tab w:val="left" w:pos="-720"/>
        </w:tabs>
        <w:suppressAutoHyphens/>
        <w:rPr>
          <w:sz w:val="22"/>
          <w:szCs w:val="22"/>
          <w:lang w:val="es-ES"/>
        </w:rPr>
      </w:pPr>
      <w:r w:rsidRPr="002A278F">
        <w:rPr>
          <w:b/>
          <w:sz w:val="22"/>
          <w:szCs w:val="22"/>
          <w:lang w:val="es-ES"/>
        </w:rPr>
        <w:t>Composición de Ferriprox</w:t>
      </w:r>
    </w:p>
    <w:p w:rsidR="00630FBD" w:rsidRPr="002A278F" w:rsidRDefault="00672B0A" w:rsidP="00D86798">
      <w:pPr>
        <w:rPr>
          <w:sz w:val="22"/>
          <w:szCs w:val="22"/>
          <w:lang w:val="es-ES"/>
        </w:rPr>
      </w:pPr>
      <w:r w:rsidRPr="002A278F">
        <w:rPr>
          <w:sz w:val="22"/>
          <w:szCs w:val="22"/>
          <w:lang w:val="es-ES"/>
        </w:rPr>
        <w:t>El principio activo es deferiprona.</w:t>
      </w:r>
      <w:r w:rsidR="002673FE">
        <w:rPr>
          <w:sz w:val="22"/>
          <w:szCs w:val="22"/>
          <w:lang w:val="es-ES"/>
        </w:rPr>
        <w:t xml:space="preserve"> </w:t>
      </w:r>
      <w:r w:rsidR="00630FBD" w:rsidRPr="002A278F">
        <w:rPr>
          <w:sz w:val="22"/>
          <w:szCs w:val="22"/>
          <w:lang w:val="es-ES"/>
        </w:rPr>
        <w:t>Cada comprimido de 1000 mg contiene 1000 mg de deferiprona.</w:t>
      </w:r>
    </w:p>
    <w:p w:rsidR="00A759AE" w:rsidRPr="002A278F" w:rsidRDefault="00A759AE" w:rsidP="00D86798">
      <w:pPr>
        <w:rPr>
          <w:sz w:val="22"/>
          <w:szCs w:val="22"/>
          <w:lang w:val="es-ES"/>
        </w:rPr>
      </w:pPr>
    </w:p>
    <w:p w:rsidR="00672B0A" w:rsidRPr="002A278F" w:rsidRDefault="00A759AE" w:rsidP="00672B0A">
      <w:pPr>
        <w:rPr>
          <w:sz w:val="22"/>
          <w:szCs w:val="22"/>
          <w:lang w:val="es-ES"/>
        </w:rPr>
      </w:pPr>
      <w:r w:rsidRPr="002A278F">
        <w:rPr>
          <w:sz w:val="22"/>
          <w:szCs w:val="22"/>
          <w:lang w:val="es-ES"/>
        </w:rPr>
        <w:t>Los demás componentes son:</w:t>
      </w:r>
      <w:r w:rsidR="003D5E6D">
        <w:rPr>
          <w:sz w:val="22"/>
          <w:szCs w:val="22"/>
          <w:lang w:val="es-ES"/>
        </w:rPr>
        <w:t xml:space="preserve"> </w:t>
      </w:r>
      <w:r w:rsidR="00672B0A" w:rsidRPr="0097294B">
        <w:rPr>
          <w:i/>
          <w:iCs/>
          <w:sz w:val="22"/>
          <w:szCs w:val="22"/>
          <w:lang w:val="pt-PT"/>
        </w:rPr>
        <w:t xml:space="preserve">Núcleo: </w:t>
      </w:r>
      <w:r w:rsidR="00630FBD" w:rsidRPr="007824F6">
        <w:rPr>
          <w:sz w:val="22"/>
          <w:szCs w:val="22"/>
          <w:lang w:val="pt-PT"/>
        </w:rPr>
        <w:t>Metilcelulosa</w:t>
      </w:r>
      <w:r w:rsidR="00B44F80" w:rsidRPr="007824F6">
        <w:rPr>
          <w:sz w:val="22"/>
          <w:szCs w:val="22"/>
          <w:lang w:val="pt-PT"/>
        </w:rPr>
        <w:t xml:space="preserve">, </w:t>
      </w:r>
      <w:r w:rsidR="00630FBD" w:rsidRPr="007824F6">
        <w:rPr>
          <w:sz w:val="22"/>
          <w:szCs w:val="22"/>
          <w:lang w:val="pt-PT"/>
        </w:rPr>
        <w:t>Crospovidona</w:t>
      </w:r>
      <w:r w:rsidR="00B44F80" w:rsidRPr="007824F6">
        <w:rPr>
          <w:sz w:val="22"/>
          <w:szCs w:val="22"/>
          <w:lang w:val="pt-PT"/>
        </w:rPr>
        <w:t xml:space="preserve">, </w:t>
      </w:r>
      <w:r w:rsidR="00672B0A" w:rsidRPr="007824F6">
        <w:rPr>
          <w:sz w:val="22"/>
          <w:szCs w:val="22"/>
          <w:lang w:val="pt-PT"/>
        </w:rPr>
        <w:t>Estearato de magnesio.</w:t>
      </w:r>
      <w:r w:rsidR="003D5E6D">
        <w:rPr>
          <w:sz w:val="22"/>
          <w:szCs w:val="22"/>
          <w:lang w:val="pt-PT"/>
        </w:rPr>
        <w:t xml:space="preserve"> </w:t>
      </w:r>
      <w:r w:rsidR="00672B0A" w:rsidRPr="0097294B">
        <w:rPr>
          <w:i/>
          <w:iCs/>
          <w:sz w:val="22"/>
          <w:szCs w:val="22"/>
          <w:lang w:val="es-ES"/>
        </w:rPr>
        <w:t xml:space="preserve">Recubrimiento: </w:t>
      </w:r>
      <w:r w:rsidR="00B44F80" w:rsidRPr="002A278F">
        <w:rPr>
          <w:sz w:val="22"/>
          <w:szCs w:val="22"/>
          <w:lang w:val="es-ES"/>
        </w:rPr>
        <w:t xml:space="preserve">Hipromelosa, </w:t>
      </w:r>
      <w:r w:rsidR="00630FBD" w:rsidRPr="002A278F">
        <w:rPr>
          <w:sz w:val="22"/>
          <w:szCs w:val="22"/>
          <w:lang w:val="es-ES"/>
        </w:rPr>
        <w:t>Hidroxipropilcelulosa</w:t>
      </w:r>
      <w:r w:rsidR="00B44F80" w:rsidRPr="002A278F">
        <w:rPr>
          <w:sz w:val="22"/>
          <w:szCs w:val="22"/>
          <w:lang w:val="es-ES"/>
        </w:rPr>
        <w:t xml:space="preserve">, </w:t>
      </w:r>
      <w:r w:rsidR="00672B0A" w:rsidRPr="002A278F">
        <w:rPr>
          <w:sz w:val="22"/>
          <w:szCs w:val="22"/>
          <w:lang w:val="es-ES"/>
        </w:rPr>
        <w:t>Macrogol, Dióxido de titanio.</w:t>
      </w:r>
    </w:p>
    <w:p w:rsidR="00672B0A" w:rsidRPr="002A278F" w:rsidRDefault="00672B0A" w:rsidP="00672B0A">
      <w:pPr>
        <w:rPr>
          <w:sz w:val="22"/>
          <w:szCs w:val="22"/>
          <w:lang w:val="es-ES"/>
        </w:rPr>
      </w:pPr>
    </w:p>
    <w:p w:rsidR="00672B0A" w:rsidRPr="002A278F" w:rsidRDefault="00672B0A" w:rsidP="00672B0A">
      <w:pPr>
        <w:keepNext/>
        <w:rPr>
          <w:b/>
          <w:sz w:val="22"/>
          <w:szCs w:val="22"/>
          <w:lang w:val="es-ES"/>
        </w:rPr>
      </w:pPr>
      <w:r w:rsidRPr="002A278F">
        <w:rPr>
          <w:b/>
          <w:sz w:val="22"/>
          <w:szCs w:val="22"/>
          <w:lang w:val="es-ES"/>
        </w:rPr>
        <w:t>Aspecto del producto y contenido del envase</w:t>
      </w:r>
    </w:p>
    <w:p w:rsidR="0030545A" w:rsidRPr="002A278F" w:rsidRDefault="00B44F80" w:rsidP="00672B0A">
      <w:pPr>
        <w:rPr>
          <w:b/>
          <w:sz w:val="22"/>
          <w:szCs w:val="22"/>
          <w:lang w:val="es-ES"/>
        </w:rPr>
      </w:pPr>
      <w:r w:rsidRPr="002A278F">
        <w:rPr>
          <w:sz w:val="22"/>
          <w:szCs w:val="22"/>
          <w:lang w:val="es-ES"/>
        </w:rPr>
        <w:t xml:space="preserve">Los comprimidos de </w:t>
      </w:r>
      <w:r w:rsidR="00630FBD" w:rsidRPr="002A278F">
        <w:rPr>
          <w:sz w:val="22"/>
          <w:szCs w:val="22"/>
          <w:lang w:val="es-ES"/>
        </w:rPr>
        <w:t xml:space="preserve">1000 mg de </w:t>
      </w:r>
      <w:r w:rsidRPr="002A278F">
        <w:rPr>
          <w:sz w:val="22"/>
          <w:szCs w:val="22"/>
          <w:lang w:val="es-ES"/>
        </w:rPr>
        <w:t>Ferriprox son blancos o blanquecinos, en forma de cápsula con cubierta pelicular, con “APO” y “1000” impreso en un lado y lisos en el otro. Los comprimidos tienen una ranura y se pueden partir por la mitad.</w:t>
      </w:r>
      <w:r w:rsidR="00630FBD" w:rsidRPr="002A278F">
        <w:rPr>
          <w:sz w:val="22"/>
          <w:szCs w:val="22"/>
          <w:lang w:val="es-ES"/>
        </w:rPr>
        <w:t xml:space="preserve"> Ferriprox se envasa en </w:t>
      </w:r>
      <w:r w:rsidR="00F936A1" w:rsidRPr="002A278F">
        <w:rPr>
          <w:sz w:val="22"/>
          <w:szCs w:val="22"/>
          <w:lang w:val="es-ES"/>
        </w:rPr>
        <w:t>frascos</w:t>
      </w:r>
      <w:r w:rsidR="00630FBD" w:rsidRPr="002A278F">
        <w:rPr>
          <w:sz w:val="22"/>
          <w:szCs w:val="22"/>
          <w:lang w:val="es-ES"/>
        </w:rPr>
        <w:t xml:space="preserve"> de 50 comprimidos.</w:t>
      </w:r>
    </w:p>
    <w:p w:rsidR="00672B0A" w:rsidRPr="002A278F" w:rsidRDefault="00672B0A" w:rsidP="00672B0A">
      <w:pPr>
        <w:rPr>
          <w:b/>
          <w:sz w:val="22"/>
          <w:szCs w:val="22"/>
          <w:lang w:val="es-ES"/>
        </w:rPr>
      </w:pPr>
    </w:p>
    <w:p w:rsidR="00672B0A" w:rsidRPr="002A278F" w:rsidRDefault="00672B0A" w:rsidP="00D86798">
      <w:pPr>
        <w:keepNext/>
        <w:rPr>
          <w:b/>
          <w:sz w:val="22"/>
          <w:szCs w:val="22"/>
          <w:lang w:val="es-ES"/>
        </w:rPr>
      </w:pPr>
      <w:r w:rsidRPr="002A278F">
        <w:rPr>
          <w:b/>
          <w:sz w:val="22"/>
          <w:szCs w:val="22"/>
          <w:lang w:val="es-ES"/>
        </w:rPr>
        <w:t>Titular de la autorización de comercialización y responsable de la fabricación</w:t>
      </w:r>
    </w:p>
    <w:p w:rsidR="00E34014" w:rsidRDefault="00E34014" w:rsidP="00D86798">
      <w:pPr>
        <w:keepNext/>
        <w:tabs>
          <w:tab w:val="left" w:pos="4320"/>
        </w:tabs>
        <w:rPr>
          <w:sz w:val="22"/>
          <w:szCs w:val="22"/>
          <w:lang w:val="es-ES"/>
        </w:rPr>
      </w:pPr>
      <w:r w:rsidRPr="002A278F">
        <w:rPr>
          <w:sz w:val="22"/>
          <w:szCs w:val="22"/>
          <w:lang w:val="es-ES"/>
        </w:rPr>
        <w:t>Titular de la au</w:t>
      </w:r>
      <w:r>
        <w:rPr>
          <w:sz w:val="22"/>
          <w:szCs w:val="22"/>
          <w:lang w:val="es-ES"/>
        </w:rPr>
        <w:t>torización de comercialización:</w:t>
      </w:r>
    </w:p>
    <w:p w:rsidR="00363E86" w:rsidRPr="002F371A" w:rsidRDefault="000D29A7" w:rsidP="00D86798">
      <w:pPr>
        <w:keepNext/>
        <w:tabs>
          <w:tab w:val="left" w:pos="3600"/>
        </w:tabs>
        <w:ind w:left="720"/>
        <w:rPr>
          <w:sz w:val="22"/>
          <w:szCs w:val="22"/>
          <w:lang w:val="it-IT"/>
        </w:rPr>
      </w:pPr>
      <w:r w:rsidRPr="002F371A">
        <w:rPr>
          <w:sz w:val="22"/>
          <w:szCs w:val="22"/>
          <w:lang w:val="it-IT"/>
        </w:rPr>
        <w:t>Chiesi Farmaceutici S.p.A.</w:t>
      </w:r>
    </w:p>
    <w:p w:rsidR="00363E86" w:rsidRPr="005E50BB" w:rsidRDefault="000D29A7" w:rsidP="00D86798">
      <w:pPr>
        <w:tabs>
          <w:tab w:val="left" w:pos="3600"/>
        </w:tabs>
        <w:ind w:left="720"/>
        <w:rPr>
          <w:sz w:val="22"/>
          <w:szCs w:val="22"/>
          <w:lang w:val="es-ES"/>
        </w:rPr>
      </w:pPr>
      <w:r>
        <w:rPr>
          <w:sz w:val="22"/>
          <w:szCs w:val="22"/>
          <w:lang w:val="es-ES"/>
        </w:rPr>
        <w:t>Via Palermo 26/A</w:t>
      </w:r>
    </w:p>
    <w:p w:rsidR="00363E86" w:rsidRPr="005E50BB" w:rsidRDefault="000D29A7" w:rsidP="00D86798">
      <w:pPr>
        <w:tabs>
          <w:tab w:val="left" w:pos="3600"/>
        </w:tabs>
        <w:ind w:left="720"/>
        <w:rPr>
          <w:sz w:val="22"/>
          <w:szCs w:val="22"/>
          <w:lang w:val="es-ES"/>
        </w:rPr>
      </w:pPr>
      <w:r>
        <w:rPr>
          <w:sz w:val="22"/>
          <w:szCs w:val="22"/>
          <w:lang w:val="es-ES"/>
        </w:rPr>
        <w:t>43122 Parma</w:t>
      </w:r>
    </w:p>
    <w:p w:rsidR="00E34014" w:rsidRPr="002A278F" w:rsidRDefault="000D29A7" w:rsidP="00E34014">
      <w:pPr>
        <w:ind w:left="720"/>
        <w:rPr>
          <w:sz w:val="22"/>
          <w:szCs w:val="22"/>
          <w:lang w:val="es-ES"/>
        </w:rPr>
      </w:pPr>
      <w:r>
        <w:rPr>
          <w:sz w:val="22"/>
          <w:szCs w:val="22"/>
          <w:lang w:val="es-ES"/>
        </w:rPr>
        <w:t>Italia</w:t>
      </w:r>
    </w:p>
    <w:p w:rsidR="00E34014" w:rsidRPr="002A278F" w:rsidRDefault="00E34014" w:rsidP="00E34014">
      <w:pPr>
        <w:ind w:left="720"/>
        <w:rPr>
          <w:sz w:val="22"/>
          <w:szCs w:val="22"/>
          <w:lang w:val="es-ES"/>
        </w:rPr>
      </w:pPr>
    </w:p>
    <w:p w:rsidR="00E34014" w:rsidRDefault="00E34014" w:rsidP="00E34014">
      <w:pPr>
        <w:keepNext/>
        <w:rPr>
          <w:sz w:val="22"/>
          <w:szCs w:val="22"/>
          <w:lang w:val="es-ES"/>
        </w:rPr>
      </w:pPr>
      <w:r>
        <w:rPr>
          <w:sz w:val="22"/>
          <w:szCs w:val="22"/>
          <w:lang w:val="es-ES"/>
        </w:rPr>
        <w:t>Responsable de la fabricación:</w:t>
      </w:r>
    </w:p>
    <w:p w:rsidR="00E34014" w:rsidRDefault="00E34014" w:rsidP="00D86798">
      <w:pPr>
        <w:pStyle w:val="PILMAHaddress"/>
        <w:keepNext/>
        <w:tabs>
          <w:tab w:val="left" w:pos="720"/>
        </w:tabs>
        <w:ind w:left="720"/>
        <w:rPr>
          <w:lang w:val="fr-FR"/>
        </w:rPr>
      </w:pPr>
      <w:r>
        <w:rPr>
          <w:lang w:val="fr-FR"/>
        </w:rPr>
        <w:t xml:space="preserve">Eurofins PROXY </w:t>
      </w:r>
      <w:r w:rsidRPr="00E34014">
        <w:rPr>
          <w:lang w:val="fr-FR"/>
        </w:rPr>
        <w:t>Laboratories</w:t>
      </w:r>
      <w:r>
        <w:rPr>
          <w:lang w:val="fr-FR"/>
        </w:rPr>
        <w:t xml:space="preserve"> B.V.</w:t>
      </w:r>
    </w:p>
    <w:p w:rsidR="00E34014" w:rsidRPr="00E34014" w:rsidRDefault="00E34014" w:rsidP="00E34014">
      <w:pPr>
        <w:pStyle w:val="PILMAHaddress"/>
        <w:tabs>
          <w:tab w:val="left" w:pos="720"/>
        </w:tabs>
        <w:ind w:left="720"/>
        <w:rPr>
          <w:lang w:val="es-ES"/>
        </w:rPr>
      </w:pPr>
      <w:r w:rsidRPr="00E34014">
        <w:rPr>
          <w:lang w:val="es-ES"/>
        </w:rPr>
        <w:t>Archimedesweg 25</w:t>
      </w:r>
    </w:p>
    <w:p w:rsidR="00E34014" w:rsidRPr="00E34014" w:rsidRDefault="00E34014" w:rsidP="00E34014">
      <w:pPr>
        <w:pStyle w:val="PILMAHaddress"/>
        <w:tabs>
          <w:tab w:val="left" w:pos="720"/>
        </w:tabs>
        <w:ind w:left="720"/>
        <w:rPr>
          <w:lang w:val="es-ES"/>
        </w:rPr>
      </w:pPr>
      <w:r w:rsidRPr="00E34014">
        <w:rPr>
          <w:lang w:val="es-ES"/>
        </w:rPr>
        <w:t>2333 CM Leiden</w:t>
      </w:r>
    </w:p>
    <w:p w:rsidR="00E34014" w:rsidRDefault="00E34014" w:rsidP="00E34014">
      <w:pPr>
        <w:suppressAutoHyphens/>
        <w:spacing w:line="260" w:lineRule="exact"/>
        <w:ind w:left="720"/>
        <w:rPr>
          <w:sz w:val="22"/>
          <w:szCs w:val="22"/>
          <w:lang w:val="es-ES"/>
        </w:rPr>
      </w:pPr>
      <w:r>
        <w:rPr>
          <w:sz w:val="22"/>
          <w:szCs w:val="22"/>
          <w:lang w:val="es-ES"/>
        </w:rPr>
        <w:t>Países Bajos</w:t>
      </w:r>
    </w:p>
    <w:p w:rsidR="00E34014" w:rsidRPr="002A278F" w:rsidRDefault="00E34014" w:rsidP="00E34014">
      <w:pPr>
        <w:ind w:left="720"/>
        <w:rPr>
          <w:sz w:val="22"/>
          <w:szCs w:val="22"/>
          <w:lang w:val="es-ES"/>
        </w:rPr>
      </w:pPr>
    </w:p>
    <w:p w:rsidR="00672B0A" w:rsidRDefault="00672B0A" w:rsidP="00D86798">
      <w:pPr>
        <w:keepNext/>
        <w:rPr>
          <w:sz w:val="22"/>
          <w:szCs w:val="22"/>
          <w:lang w:val="es-ES"/>
        </w:rPr>
      </w:pPr>
      <w:r w:rsidRPr="002A278F">
        <w:rPr>
          <w:sz w:val="22"/>
          <w:szCs w:val="22"/>
          <w:lang w:val="es-ES"/>
        </w:rPr>
        <w:t>Pueden solicitar más información respecto a este medicamento dirigiéndose al representante local del titular de la autorización de comercialización:</w:t>
      </w:r>
    </w:p>
    <w:p w:rsidR="00B17194" w:rsidRDefault="00B17194" w:rsidP="00B17194">
      <w:pPr>
        <w:keepNext/>
        <w:numPr>
          <w:ilvl w:val="12"/>
          <w:numId w:val="0"/>
        </w:numPr>
        <w:ind w:right="-2"/>
        <w:rPr>
          <w:sz w:val="22"/>
          <w:szCs w:val="22"/>
          <w:lang w:val="bg-BG"/>
        </w:rPr>
      </w:pPr>
    </w:p>
    <w:tbl>
      <w:tblPr>
        <w:tblW w:w="9720" w:type="dxa"/>
        <w:tblInd w:w="-72" w:type="dxa"/>
        <w:tblLayout w:type="fixed"/>
        <w:tblLook w:val="04A0" w:firstRow="1" w:lastRow="0" w:firstColumn="1" w:lastColumn="0" w:noHBand="0" w:noVBand="1"/>
      </w:tblPr>
      <w:tblGrid>
        <w:gridCol w:w="4854"/>
        <w:gridCol w:w="4858"/>
        <w:gridCol w:w="8"/>
      </w:tblGrid>
      <w:tr w:rsidR="0069651A" w:rsidTr="002F371A">
        <w:trPr>
          <w:cantSplit/>
        </w:trPr>
        <w:tc>
          <w:tcPr>
            <w:tcW w:w="4855" w:type="dxa"/>
          </w:tcPr>
          <w:p w:rsidR="002F371A" w:rsidRDefault="002F371A">
            <w:pPr>
              <w:rPr>
                <w:sz w:val="22"/>
                <w:szCs w:val="22"/>
                <w:lang w:val="fr-FR"/>
              </w:rPr>
            </w:pPr>
            <w:r>
              <w:rPr>
                <w:b/>
                <w:sz w:val="22"/>
                <w:szCs w:val="22"/>
                <w:lang w:val="fr-FR"/>
              </w:rPr>
              <w:t>België/Belgique/Belgien</w:t>
            </w:r>
          </w:p>
          <w:p w:rsidR="002F371A" w:rsidRDefault="002F371A">
            <w:pPr>
              <w:pStyle w:val="Default"/>
              <w:rPr>
                <w:sz w:val="22"/>
                <w:szCs w:val="22"/>
                <w:lang w:val="fr-FR"/>
              </w:rPr>
            </w:pPr>
            <w:r>
              <w:rPr>
                <w:sz w:val="22"/>
                <w:szCs w:val="22"/>
                <w:lang w:val="fr-FR"/>
              </w:rPr>
              <w:t xml:space="preserve">Chiesi sa/nv </w:t>
            </w:r>
          </w:p>
          <w:p w:rsidR="002F371A" w:rsidRDefault="002F371A">
            <w:pPr>
              <w:ind w:right="34"/>
              <w:rPr>
                <w:sz w:val="22"/>
                <w:szCs w:val="22"/>
                <w:lang w:val="en-GB"/>
              </w:rPr>
            </w:pPr>
            <w:r>
              <w:rPr>
                <w:sz w:val="22"/>
                <w:szCs w:val="22"/>
              </w:rPr>
              <w:t>Tél/Tel: + 32 (0)2 788 42 00</w:t>
            </w:r>
          </w:p>
          <w:p w:rsidR="002F371A" w:rsidRDefault="002F371A">
            <w:pPr>
              <w:ind w:right="34"/>
              <w:rPr>
                <w:sz w:val="22"/>
                <w:szCs w:val="22"/>
                <w:lang w:val="en-GB"/>
              </w:rPr>
            </w:pPr>
          </w:p>
        </w:tc>
        <w:tc>
          <w:tcPr>
            <w:tcW w:w="4868" w:type="dxa"/>
            <w:gridSpan w:val="2"/>
          </w:tcPr>
          <w:p w:rsidR="002F371A" w:rsidRDefault="002F371A">
            <w:pPr>
              <w:rPr>
                <w:sz w:val="22"/>
                <w:szCs w:val="22"/>
                <w:lang w:val="en-GB"/>
              </w:rPr>
            </w:pPr>
            <w:r>
              <w:rPr>
                <w:b/>
                <w:sz w:val="22"/>
                <w:szCs w:val="22"/>
                <w:lang w:val="en-GB"/>
              </w:rPr>
              <w:t>Lietuva</w:t>
            </w:r>
          </w:p>
          <w:p w:rsidR="002F371A" w:rsidRDefault="002F371A">
            <w:pPr>
              <w:pStyle w:val="Default"/>
              <w:rPr>
                <w:sz w:val="22"/>
                <w:szCs w:val="22"/>
              </w:rPr>
            </w:pPr>
            <w:r>
              <w:rPr>
                <w:sz w:val="22"/>
                <w:szCs w:val="22"/>
              </w:rPr>
              <w:t xml:space="preserve">Chiesi Pharmaceuticals GmbH </w:t>
            </w:r>
          </w:p>
          <w:p w:rsidR="002F371A" w:rsidRDefault="002F371A">
            <w:pPr>
              <w:suppressAutoHyphens/>
              <w:rPr>
                <w:sz w:val="22"/>
                <w:szCs w:val="22"/>
              </w:rPr>
            </w:pPr>
            <w:r w:rsidRPr="002F371A">
              <w:rPr>
                <w:sz w:val="22"/>
                <w:szCs w:val="22"/>
                <w:lang w:val="en-GB"/>
              </w:rPr>
              <w:t xml:space="preserve">Tel: </w:t>
            </w:r>
            <w:r>
              <w:rPr>
                <w:sz w:val="22"/>
                <w:szCs w:val="22"/>
              </w:rPr>
              <w:t xml:space="preserve">+ 43 1 4073919 </w:t>
            </w:r>
          </w:p>
          <w:p w:rsidR="002F371A" w:rsidRPr="002F371A" w:rsidRDefault="002F371A">
            <w:pPr>
              <w:suppressAutoHyphens/>
              <w:rPr>
                <w:sz w:val="22"/>
                <w:szCs w:val="22"/>
                <w:lang w:val="en-GB"/>
              </w:rPr>
            </w:pPr>
          </w:p>
        </w:tc>
      </w:tr>
      <w:tr w:rsidR="0069651A" w:rsidTr="002F371A">
        <w:trPr>
          <w:cantSplit/>
        </w:trPr>
        <w:tc>
          <w:tcPr>
            <w:tcW w:w="4855" w:type="dxa"/>
          </w:tcPr>
          <w:p w:rsidR="002F371A" w:rsidRDefault="002F371A">
            <w:pPr>
              <w:autoSpaceDE w:val="0"/>
              <w:autoSpaceDN w:val="0"/>
              <w:adjustRightInd w:val="0"/>
              <w:rPr>
                <w:b/>
                <w:bCs/>
                <w:sz w:val="22"/>
                <w:szCs w:val="22"/>
                <w:lang w:val="it-CH"/>
              </w:rPr>
            </w:pPr>
            <w:r>
              <w:rPr>
                <w:b/>
                <w:bCs/>
                <w:sz w:val="22"/>
                <w:szCs w:val="22"/>
                <w:lang w:val="en-GB"/>
              </w:rPr>
              <w:t>България</w:t>
            </w:r>
          </w:p>
          <w:p w:rsidR="002F371A" w:rsidRDefault="002F371A">
            <w:pPr>
              <w:pStyle w:val="Default"/>
              <w:rPr>
                <w:sz w:val="22"/>
                <w:szCs w:val="22"/>
                <w:lang w:val="it-CH"/>
              </w:rPr>
            </w:pPr>
            <w:r>
              <w:rPr>
                <w:sz w:val="22"/>
                <w:szCs w:val="22"/>
                <w:lang w:val="it-IT"/>
              </w:rPr>
              <w:t xml:space="preserve">Chiesi Bulgaria EOOD </w:t>
            </w:r>
          </w:p>
          <w:p w:rsidR="002F371A" w:rsidRDefault="002F371A">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2F371A" w:rsidRDefault="002F371A">
            <w:pPr>
              <w:tabs>
                <w:tab w:val="left" w:pos="-720"/>
              </w:tabs>
              <w:suppressAutoHyphens/>
              <w:jc w:val="both"/>
              <w:rPr>
                <w:b/>
                <w:sz w:val="22"/>
                <w:szCs w:val="22"/>
                <w:lang w:val="it-CH"/>
              </w:rPr>
            </w:pPr>
          </w:p>
        </w:tc>
        <w:tc>
          <w:tcPr>
            <w:tcW w:w="4868" w:type="dxa"/>
            <w:gridSpan w:val="2"/>
            <w:hideMark/>
          </w:tcPr>
          <w:p w:rsidR="002F371A" w:rsidRDefault="002F371A">
            <w:pPr>
              <w:rPr>
                <w:sz w:val="22"/>
                <w:szCs w:val="22"/>
                <w:lang w:val="it-CH"/>
              </w:rPr>
            </w:pPr>
            <w:r>
              <w:rPr>
                <w:b/>
                <w:sz w:val="22"/>
                <w:szCs w:val="22"/>
                <w:lang w:val="it-CH"/>
              </w:rPr>
              <w:t>Luxembourg/Luxemburg</w:t>
            </w:r>
          </w:p>
          <w:p w:rsidR="002F371A" w:rsidRDefault="002F371A">
            <w:pPr>
              <w:rPr>
                <w:sz w:val="22"/>
                <w:szCs w:val="22"/>
                <w:lang w:val="it-CH"/>
              </w:rPr>
            </w:pPr>
            <w:r>
              <w:rPr>
                <w:sz w:val="22"/>
                <w:szCs w:val="22"/>
                <w:lang w:val="it-CH"/>
              </w:rPr>
              <w:t>Chiesi sa/nv</w:t>
            </w:r>
          </w:p>
          <w:p w:rsidR="002F371A" w:rsidRPr="002F371A" w:rsidRDefault="002F371A">
            <w:pPr>
              <w:suppressAutoHyphens/>
              <w:rPr>
                <w:sz w:val="22"/>
                <w:szCs w:val="22"/>
                <w:lang w:val="it-CH"/>
              </w:rPr>
            </w:pPr>
            <w:r w:rsidRPr="002F371A">
              <w:rPr>
                <w:sz w:val="22"/>
                <w:szCs w:val="22"/>
                <w:lang w:val="it-CH"/>
              </w:rPr>
              <w:t xml:space="preserve">Tél/Tel: + 32 (0)2 788 42 00 </w:t>
            </w:r>
          </w:p>
        </w:tc>
      </w:tr>
      <w:tr w:rsidR="0069651A" w:rsidTr="002F371A">
        <w:trPr>
          <w:cantSplit/>
        </w:trPr>
        <w:tc>
          <w:tcPr>
            <w:tcW w:w="4855" w:type="dxa"/>
          </w:tcPr>
          <w:p w:rsidR="002F371A" w:rsidRPr="002F371A" w:rsidRDefault="002F371A">
            <w:pPr>
              <w:tabs>
                <w:tab w:val="left" w:pos="-720"/>
              </w:tabs>
              <w:suppressAutoHyphens/>
              <w:rPr>
                <w:sz w:val="22"/>
                <w:szCs w:val="22"/>
                <w:lang w:val="pt-BR"/>
              </w:rPr>
            </w:pPr>
            <w:r w:rsidRPr="002F371A">
              <w:rPr>
                <w:b/>
                <w:sz w:val="22"/>
                <w:szCs w:val="22"/>
                <w:lang w:val="pt-BR"/>
              </w:rPr>
              <w:t>Česká republika</w:t>
            </w:r>
          </w:p>
          <w:p w:rsidR="002F371A" w:rsidRPr="002F371A" w:rsidRDefault="002F371A">
            <w:pPr>
              <w:tabs>
                <w:tab w:val="left" w:pos="-720"/>
              </w:tabs>
              <w:suppressAutoHyphens/>
              <w:rPr>
                <w:sz w:val="22"/>
                <w:szCs w:val="22"/>
                <w:lang w:val="pt-BR"/>
              </w:rPr>
            </w:pPr>
            <w:r w:rsidRPr="002F371A">
              <w:rPr>
                <w:sz w:val="22"/>
                <w:szCs w:val="22"/>
                <w:lang w:val="pt-BR"/>
              </w:rPr>
              <w:t>Aurovitas, spol. s r.o.</w:t>
            </w:r>
          </w:p>
          <w:p w:rsidR="002F371A" w:rsidRDefault="002F371A">
            <w:pPr>
              <w:tabs>
                <w:tab w:val="left" w:pos="-720"/>
              </w:tabs>
              <w:suppressAutoHyphens/>
              <w:rPr>
                <w:sz w:val="22"/>
                <w:szCs w:val="22"/>
                <w:lang w:val="it-CH"/>
              </w:rPr>
            </w:pPr>
            <w:r>
              <w:rPr>
                <w:sz w:val="22"/>
                <w:szCs w:val="22"/>
                <w:lang w:val="it-CH"/>
              </w:rPr>
              <w:t>Tel: +00420 234 705 700</w:t>
            </w:r>
          </w:p>
          <w:p w:rsidR="002F371A" w:rsidRDefault="002F371A">
            <w:pPr>
              <w:tabs>
                <w:tab w:val="left" w:pos="-720"/>
              </w:tabs>
              <w:suppressAutoHyphens/>
              <w:rPr>
                <w:sz w:val="22"/>
                <w:szCs w:val="22"/>
                <w:lang w:val="it-CH"/>
              </w:rPr>
            </w:pPr>
          </w:p>
        </w:tc>
        <w:tc>
          <w:tcPr>
            <w:tcW w:w="4868" w:type="dxa"/>
            <w:gridSpan w:val="2"/>
            <w:hideMark/>
          </w:tcPr>
          <w:p w:rsidR="002F371A" w:rsidRDefault="002F371A">
            <w:pPr>
              <w:spacing w:line="260" w:lineRule="atLeast"/>
              <w:rPr>
                <w:b/>
                <w:sz w:val="22"/>
                <w:szCs w:val="22"/>
                <w:lang w:val="it-CH"/>
              </w:rPr>
            </w:pPr>
            <w:r>
              <w:rPr>
                <w:b/>
                <w:sz w:val="22"/>
                <w:szCs w:val="22"/>
                <w:lang w:val="it-CH"/>
              </w:rPr>
              <w:t>Magyarország</w:t>
            </w:r>
          </w:p>
          <w:p w:rsidR="002F371A" w:rsidRDefault="002F371A">
            <w:pPr>
              <w:spacing w:line="260" w:lineRule="atLeast"/>
              <w:rPr>
                <w:sz w:val="22"/>
                <w:szCs w:val="22"/>
                <w:lang w:val="it-CH"/>
              </w:rPr>
            </w:pPr>
            <w:r>
              <w:rPr>
                <w:bCs/>
                <w:sz w:val="22"/>
                <w:szCs w:val="22"/>
                <w:lang w:val="it-CH"/>
              </w:rPr>
              <w:t>Chiesi Hungary Kft.</w:t>
            </w:r>
          </w:p>
          <w:p w:rsidR="002F371A" w:rsidRDefault="002F371A">
            <w:pPr>
              <w:tabs>
                <w:tab w:val="left" w:pos="-720"/>
              </w:tabs>
              <w:suppressAutoHyphens/>
              <w:rPr>
                <w:sz w:val="22"/>
                <w:szCs w:val="22"/>
                <w:lang w:val="it-CH"/>
              </w:rPr>
            </w:pPr>
            <w:r>
              <w:rPr>
                <w:sz w:val="22"/>
                <w:szCs w:val="22"/>
                <w:lang w:val="it-CH"/>
              </w:rPr>
              <w:t>Tel.: + 36-1-429 1060</w:t>
            </w:r>
          </w:p>
        </w:tc>
      </w:tr>
      <w:tr w:rsidR="0069651A" w:rsidTr="002F371A">
        <w:trPr>
          <w:cantSplit/>
        </w:trPr>
        <w:tc>
          <w:tcPr>
            <w:tcW w:w="4855" w:type="dxa"/>
          </w:tcPr>
          <w:p w:rsidR="002F371A" w:rsidRDefault="002F371A">
            <w:pPr>
              <w:rPr>
                <w:sz w:val="22"/>
                <w:szCs w:val="22"/>
                <w:lang w:val="it-CH"/>
              </w:rPr>
            </w:pPr>
            <w:r>
              <w:rPr>
                <w:b/>
                <w:sz w:val="22"/>
                <w:szCs w:val="22"/>
                <w:lang w:val="it-CH"/>
              </w:rPr>
              <w:t>Danmark</w:t>
            </w:r>
          </w:p>
          <w:p w:rsidR="002F371A" w:rsidRDefault="002F371A">
            <w:pPr>
              <w:rPr>
                <w:sz w:val="22"/>
                <w:szCs w:val="22"/>
                <w:lang w:val="it-CH"/>
              </w:rPr>
            </w:pPr>
            <w:r>
              <w:rPr>
                <w:sz w:val="22"/>
                <w:szCs w:val="22"/>
                <w:lang w:val="it-CH"/>
              </w:rPr>
              <w:t>Chiesi Pharma AB</w:t>
            </w:r>
          </w:p>
          <w:p w:rsidR="002F371A" w:rsidRDefault="002F371A">
            <w:pPr>
              <w:tabs>
                <w:tab w:val="left" w:pos="-720"/>
              </w:tabs>
              <w:suppressAutoHyphens/>
              <w:rPr>
                <w:sz w:val="22"/>
                <w:szCs w:val="22"/>
                <w:lang w:val="it-CH"/>
              </w:rPr>
            </w:pPr>
            <w:r>
              <w:rPr>
                <w:sz w:val="22"/>
                <w:szCs w:val="22"/>
                <w:lang w:val="it-CH"/>
              </w:rPr>
              <w:t>Tlf: + 46 8 753 35 20</w:t>
            </w:r>
          </w:p>
          <w:p w:rsidR="002F371A" w:rsidRDefault="002F371A">
            <w:pPr>
              <w:tabs>
                <w:tab w:val="left" w:pos="-720"/>
              </w:tabs>
              <w:suppressAutoHyphens/>
              <w:rPr>
                <w:sz w:val="22"/>
                <w:szCs w:val="22"/>
                <w:lang w:val="it-CH"/>
              </w:rPr>
            </w:pPr>
          </w:p>
        </w:tc>
        <w:tc>
          <w:tcPr>
            <w:tcW w:w="4868" w:type="dxa"/>
            <w:gridSpan w:val="2"/>
            <w:hideMark/>
          </w:tcPr>
          <w:p w:rsidR="002F371A" w:rsidRDefault="002F371A">
            <w:pPr>
              <w:tabs>
                <w:tab w:val="left" w:pos="-720"/>
                <w:tab w:val="left" w:pos="4536"/>
              </w:tabs>
              <w:suppressAutoHyphens/>
              <w:rPr>
                <w:b/>
                <w:sz w:val="22"/>
                <w:szCs w:val="22"/>
                <w:lang w:val="it-IT"/>
              </w:rPr>
            </w:pPr>
            <w:r>
              <w:rPr>
                <w:b/>
                <w:sz w:val="22"/>
                <w:szCs w:val="22"/>
                <w:lang w:val="it-IT"/>
              </w:rPr>
              <w:t>Malta</w:t>
            </w:r>
          </w:p>
          <w:p w:rsidR="002F371A" w:rsidRDefault="002F371A">
            <w:pPr>
              <w:pStyle w:val="Default"/>
              <w:rPr>
                <w:sz w:val="22"/>
                <w:szCs w:val="22"/>
                <w:lang w:val="it-IT"/>
              </w:rPr>
            </w:pPr>
            <w:r>
              <w:rPr>
                <w:sz w:val="22"/>
                <w:szCs w:val="22"/>
                <w:lang w:val="it-IT"/>
              </w:rPr>
              <w:t>Chiesi Farmaceutici S.p.A.</w:t>
            </w:r>
          </w:p>
          <w:p w:rsidR="002F371A" w:rsidRDefault="002F371A">
            <w:pPr>
              <w:rPr>
                <w:sz w:val="22"/>
                <w:szCs w:val="22"/>
                <w:lang w:val="en-GB"/>
              </w:rPr>
            </w:pPr>
            <w:r>
              <w:rPr>
                <w:sz w:val="22"/>
                <w:szCs w:val="22"/>
                <w:lang w:val="en-GB"/>
              </w:rPr>
              <w:t xml:space="preserve">Tel: + 39 0521 </w:t>
            </w:r>
            <w:r>
              <w:rPr>
                <w:sz w:val="22"/>
                <w:szCs w:val="22"/>
              </w:rPr>
              <w:t>2791</w:t>
            </w:r>
          </w:p>
        </w:tc>
      </w:tr>
      <w:tr w:rsidR="0069651A" w:rsidTr="002F371A">
        <w:trPr>
          <w:cantSplit/>
        </w:trPr>
        <w:tc>
          <w:tcPr>
            <w:tcW w:w="4855" w:type="dxa"/>
          </w:tcPr>
          <w:p w:rsidR="002F371A" w:rsidRDefault="002F371A">
            <w:pPr>
              <w:rPr>
                <w:sz w:val="22"/>
                <w:szCs w:val="22"/>
                <w:lang w:val="de-DE"/>
              </w:rPr>
            </w:pPr>
            <w:r>
              <w:rPr>
                <w:b/>
                <w:sz w:val="22"/>
                <w:szCs w:val="22"/>
                <w:lang w:val="de-DE"/>
              </w:rPr>
              <w:t>Deutschland</w:t>
            </w:r>
          </w:p>
          <w:p w:rsidR="002F371A" w:rsidRDefault="002F371A">
            <w:pPr>
              <w:rPr>
                <w:sz w:val="22"/>
                <w:szCs w:val="22"/>
                <w:lang w:val="de-DE"/>
              </w:rPr>
            </w:pPr>
            <w:r>
              <w:rPr>
                <w:sz w:val="22"/>
                <w:szCs w:val="22"/>
                <w:lang w:val="de-DE"/>
              </w:rPr>
              <w:t>Chiesi GmbH</w:t>
            </w:r>
          </w:p>
          <w:p w:rsidR="002F371A" w:rsidRDefault="002F371A">
            <w:pPr>
              <w:tabs>
                <w:tab w:val="left" w:pos="-720"/>
              </w:tabs>
              <w:suppressAutoHyphens/>
              <w:rPr>
                <w:sz w:val="22"/>
                <w:szCs w:val="22"/>
                <w:lang w:val="de-DE"/>
              </w:rPr>
            </w:pPr>
            <w:r>
              <w:rPr>
                <w:sz w:val="22"/>
                <w:szCs w:val="22"/>
                <w:lang w:val="de-DE"/>
              </w:rPr>
              <w:t>Tel: + 49 40 89724-0</w:t>
            </w:r>
          </w:p>
          <w:p w:rsidR="002F371A" w:rsidRDefault="002F371A">
            <w:pPr>
              <w:tabs>
                <w:tab w:val="left" w:pos="-720"/>
              </w:tabs>
              <w:suppressAutoHyphens/>
              <w:rPr>
                <w:sz w:val="22"/>
                <w:szCs w:val="22"/>
                <w:lang w:val="de-DE"/>
              </w:rPr>
            </w:pPr>
          </w:p>
        </w:tc>
        <w:tc>
          <w:tcPr>
            <w:tcW w:w="4868" w:type="dxa"/>
            <w:gridSpan w:val="2"/>
            <w:hideMark/>
          </w:tcPr>
          <w:p w:rsidR="002F371A" w:rsidRDefault="002F371A">
            <w:pPr>
              <w:tabs>
                <w:tab w:val="left" w:pos="-720"/>
                <w:tab w:val="left" w:pos="4536"/>
              </w:tabs>
              <w:suppressAutoHyphens/>
              <w:rPr>
                <w:b/>
                <w:sz w:val="22"/>
                <w:szCs w:val="22"/>
                <w:lang w:val="sv-SE"/>
              </w:rPr>
            </w:pPr>
            <w:r>
              <w:rPr>
                <w:b/>
                <w:sz w:val="22"/>
                <w:szCs w:val="22"/>
                <w:lang w:val="sv-SE"/>
              </w:rPr>
              <w:t>Nederland</w:t>
            </w:r>
          </w:p>
          <w:p w:rsidR="002F371A" w:rsidRDefault="002F371A">
            <w:pPr>
              <w:rPr>
                <w:sz w:val="22"/>
                <w:szCs w:val="22"/>
                <w:lang w:val="sv-SE"/>
              </w:rPr>
            </w:pPr>
            <w:r>
              <w:rPr>
                <w:sz w:val="22"/>
                <w:szCs w:val="22"/>
                <w:lang w:val="sv-SE"/>
              </w:rPr>
              <w:t>Chiesi Pharmaceuticals B.V.</w:t>
            </w:r>
          </w:p>
          <w:p w:rsidR="002F371A" w:rsidRDefault="002F371A">
            <w:pPr>
              <w:rPr>
                <w:sz w:val="22"/>
                <w:szCs w:val="22"/>
                <w:lang w:val="sv-SE"/>
              </w:rPr>
            </w:pPr>
            <w:r>
              <w:rPr>
                <w:sz w:val="22"/>
                <w:szCs w:val="22"/>
                <w:lang w:val="sv-SE"/>
              </w:rPr>
              <w:t>Tel: + 31 88 501 64 00</w:t>
            </w:r>
          </w:p>
        </w:tc>
      </w:tr>
      <w:tr w:rsidR="0069651A" w:rsidTr="002F371A">
        <w:trPr>
          <w:cantSplit/>
        </w:trPr>
        <w:tc>
          <w:tcPr>
            <w:tcW w:w="4855" w:type="dxa"/>
          </w:tcPr>
          <w:p w:rsidR="002F371A" w:rsidRPr="002F371A" w:rsidRDefault="002F371A">
            <w:pPr>
              <w:tabs>
                <w:tab w:val="left" w:pos="-720"/>
              </w:tabs>
              <w:suppressAutoHyphens/>
              <w:rPr>
                <w:b/>
                <w:bCs/>
                <w:sz w:val="22"/>
                <w:szCs w:val="22"/>
              </w:rPr>
            </w:pPr>
            <w:r w:rsidRPr="002F371A">
              <w:rPr>
                <w:b/>
                <w:bCs/>
                <w:sz w:val="22"/>
                <w:szCs w:val="22"/>
              </w:rPr>
              <w:t>Eesti</w:t>
            </w:r>
          </w:p>
          <w:p w:rsidR="002F371A" w:rsidRPr="002F371A" w:rsidRDefault="002F371A">
            <w:pPr>
              <w:rPr>
                <w:sz w:val="22"/>
                <w:szCs w:val="22"/>
              </w:rPr>
            </w:pPr>
            <w:r w:rsidRPr="002F371A">
              <w:rPr>
                <w:sz w:val="22"/>
                <w:szCs w:val="22"/>
              </w:rPr>
              <w:t>Chiesi Pharmaceuticals GmbH</w:t>
            </w:r>
          </w:p>
          <w:p w:rsidR="002F371A" w:rsidRPr="002F371A" w:rsidRDefault="002F371A">
            <w:pPr>
              <w:rPr>
                <w:sz w:val="22"/>
                <w:szCs w:val="22"/>
              </w:rPr>
            </w:pPr>
            <w:r w:rsidRPr="002F371A">
              <w:rPr>
                <w:sz w:val="22"/>
                <w:szCs w:val="22"/>
              </w:rPr>
              <w:t>Tel: + 43 1 4073919</w:t>
            </w:r>
          </w:p>
          <w:p w:rsidR="002F371A" w:rsidRPr="002F371A" w:rsidRDefault="002F371A">
            <w:pPr>
              <w:tabs>
                <w:tab w:val="left" w:pos="-720"/>
              </w:tabs>
              <w:suppressAutoHyphens/>
              <w:rPr>
                <w:sz w:val="22"/>
                <w:szCs w:val="22"/>
              </w:rPr>
            </w:pPr>
          </w:p>
        </w:tc>
        <w:tc>
          <w:tcPr>
            <w:tcW w:w="4868" w:type="dxa"/>
            <w:gridSpan w:val="2"/>
            <w:hideMark/>
          </w:tcPr>
          <w:p w:rsidR="002F371A" w:rsidRDefault="002F371A">
            <w:pPr>
              <w:keepNext/>
              <w:ind w:left="709" w:hanging="709"/>
              <w:outlineLvl w:val="1"/>
              <w:rPr>
                <w:rFonts w:ascii="Times New Roman Bold" w:hAnsi="Times New Roman Bold"/>
                <w:b/>
                <w:bCs/>
                <w:caps/>
                <w:snapToGrid w:val="0"/>
                <w:sz w:val="22"/>
                <w:szCs w:val="22"/>
                <w:lang w:val="it-IT"/>
              </w:rPr>
            </w:pPr>
            <w:r>
              <w:rPr>
                <w:rFonts w:ascii="Times New Roman Bold" w:hAnsi="Times New Roman Bold"/>
                <w:b/>
                <w:bCs/>
                <w:snapToGrid w:val="0"/>
                <w:sz w:val="22"/>
                <w:szCs w:val="22"/>
                <w:lang w:val="it-IT"/>
              </w:rPr>
              <w:t>Norge</w:t>
            </w:r>
          </w:p>
          <w:p w:rsidR="002F371A" w:rsidRDefault="002F371A">
            <w:pPr>
              <w:rPr>
                <w:sz w:val="22"/>
                <w:szCs w:val="22"/>
                <w:lang w:val="it-IT"/>
              </w:rPr>
            </w:pPr>
            <w:r>
              <w:rPr>
                <w:sz w:val="22"/>
                <w:szCs w:val="22"/>
                <w:lang w:val="it-IT"/>
              </w:rPr>
              <w:t>Chiesi Pharma AB</w:t>
            </w:r>
          </w:p>
          <w:p w:rsidR="002F371A" w:rsidRDefault="002F371A">
            <w:pPr>
              <w:rPr>
                <w:sz w:val="22"/>
                <w:szCs w:val="22"/>
                <w:lang w:val="it-IT"/>
              </w:rPr>
            </w:pPr>
            <w:r>
              <w:rPr>
                <w:sz w:val="22"/>
                <w:szCs w:val="22"/>
                <w:lang w:val="it-IT"/>
              </w:rPr>
              <w:t>Tlf: + 46 8 753 35 20</w:t>
            </w:r>
          </w:p>
        </w:tc>
      </w:tr>
      <w:tr w:rsidR="0069651A" w:rsidTr="002F371A">
        <w:trPr>
          <w:cantSplit/>
        </w:trPr>
        <w:tc>
          <w:tcPr>
            <w:tcW w:w="4855" w:type="dxa"/>
          </w:tcPr>
          <w:p w:rsidR="002F371A" w:rsidRDefault="002F371A">
            <w:pPr>
              <w:rPr>
                <w:sz w:val="22"/>
                <w:szCs w:val="22"/>
                <w:lang w:val="en-GB"/>
              </w:rPr>
            </w:pPr>
            <w:r>
              <w:rPr>
                <w:b/>
                <w:sz w:val="22"/>
                <w:szCs w:val="22"/>
                <w:lang w:val="en-GB"/>
              </w:rPr>
              <w:t>Ελλάδα</w:t>
            </w:r>
          </w:p>
          <w:p w:rsidR="002F371A" w:rsidRDefault="002F371A">
            <w:pPr>
              <w:rPr>
                <w:snapToGrid w:val="0"/>
                <w:sz w:val="22"/>
                <w:szCs w:val="22"/>
                <w:lang w:val="en-GB"/>
              </w:rPr>
            </w:pPr>
            <w:r>
              <w:rPr>
                <w:snapToGrid w:val="0"/>
                <w:sz w:val="22"/>
                <w:szCs w:val="22"/>
                <w:lang w:val="en-GB"/>
              </w:rPr>
              <w:t>DEMO ABEE</w:t>
            </w:r>
          </w:p>
          <w:p w:rsidR="002F371A" w:rsidRDefault="002F371A">
            <w:pPr>
              <w:tabs>
                <w:tab w:val="left" w:pos="-720"/>
              </w:tabs>
              <w:suppressAutoHyphens/>
              <w:rPr>
                <w:sz w:val="22"/>
                <w:szCs w:val="22"/>
                <w:lang w:val="en-GB"/>
              </w:rPr>
            </w:pPr>
            <w:r>
              <w:rPr>
                <w:sz w:val="22"/>
                <w:szCs w:val="22"/>
                <w:lang w:val="en-GB"/>
              </w:rPr>
              <w:t>Τηλ: + 30 210 8161802</w:t>
            </w:r>
          </w:p>
          <w:p w:rsidR="002F371A" w:rsidRDefault="002F371A">
            <w:pPr>
              <w:tabs>
                <w:tab w:val="left" w:pos="-720"/>
              </w:tabs>
              <w:suppressAutoHyphens/>
              <w:rPr>
                <w:sz w:val="22"/>
                <w:szCs w:val="22"/>
                <w:lang w:val="en-GB"/>
              </w:rPr>
            </w:pPr>
          </w:p>
        </w:tc>
        <w:tc>
          <w:tcPr>
            <w:tcW w:w="4868" w:type="dxa"/>
            <w:gridSpan w:val="2"/>
            <w:hideMark/>
          </w:tcPr>
          <w:p w:rsidR="002F371A" w:rsidRDefault="002F371A">
            <w:pPr>
              <w:rPr>
                <w:sz w:val="22"/>
                <w:szCs w:val="22"/>
                <w:lang w:val="en-GB"/>
              </w:rPr>
            </w:pPr>
            <w:r>
              <w:rPr>
                <w:b/>
                <w:sz w:val="22"/>
                <w:szCs w:val="22"/>
                <w:lang w:val="en-GB"/>
              </w:rPr>
              <w:t>Österreich</w:t>
            </w:r>
          </w:p>
          <w:p w:rsidR="002F371A" w:rsidRDefault="002F371A">
            <w:pPr>
              <w:rPr>
                <w:sz w:val="22"/>
                <w:szCs w:val="22"/>
                <w:lang w:val="en-GB"/>
              </w:rPr>
            </w:pPr>
            <w:r>
              <w:rPr>
                <w:sz w:val="22"/>
                <w:szCs w:val="22"/>
                <w:lang w:val="en-GB"/>
              </w:rPr>
              <w:t>Chiesi Pharmaceuticals GmbH</w:t>
            </w:r>
          </w:p>
          <w:p w:rsidR="002F371A" w:rsidRDefault="002F371A">
            <w:pPr>
              <w:rPr>
                <w:sz w:val="22"/>
                <w:szCs w:val="22"/>
                <w:lang w:val="en-GB"/>
              </w:rPr>
            </w:pPr>
            <w:r>
              <w:rPr>
                <w:sz w:val="22"/>
                <w:szCs w:val="22"/>
                <w:lang w:val="en-GB"/>
              </w:rPr>
              <w:t>Tel: + 43 1 4073919</w:t>
            </w:r>
          </w:p>
        </w:tc>
      </w:tr>
      <w:tr w:rsidR="0069651A" w:rsidTr="002F371A">
        <w:trPr>
          <w:cantSplit/>
        </w:trPr>
        <w:tc>
          <w:tcPr>
            <w:tcW w:w="4855" w:type="dxa"/>
          </w:tcPr>
          <w:p w:rsidR="002F371A" w:rsidRPr="002F371A" w:rsidRDefault="002F371A">
            <w:pPr>
              <w:tabs>
                <w:tab w:val="left" w:pos="-720"/>
                <w:tab w:val="left" w:pos="4536"/>
              </w:tabs>
              <w:suppressAutoHyphens/>
              <w:rPr>
                <w:b/>
                <w:sz w:val="22"/>
                <w:szCs w:val="22"/>
                <w:lang w:val="es-ES"/>
              </w:rPr>
            </w:pPr>
            <w:r w:rsidRPr="002F371A">
              <w:rPr>
                <w:b/>
                <w:sz w:val="22"/>
                <w:szCs w:val="22"/>
                <w:lang w:val="es-ES"/>
              </w:rPr>
              <w:t>España</w:t>
            </w:r>
          </w:p>
          <w:p w:rsidR="002F371A" w:rsidRPr="002F371A" w:rsidRDefault="002F371A">
            <w:pPr>
              <w:rPr>
                <w:sz w:val="22"/>
                <w:szCs w:val="22"/>
                <w:lang w:val="es-ES"/>
              </w:rPr>
            </w:pPr>
            <w:r w:rsidRPr="002F371A">
              <w:rPr>
                <w:sz w:val="22"/>
                <w:szCs w:val="22"/>
                <w:lang w:val="es-ES"/>
              </w:rPr>
              <w:t>Chiesi España, S.A.U.</w:t>
            </w:r>
          </w:p>
          <w:p w:rsidR="002F371A" w:rsidRDefault="002F371A">
            <w:pPr>
              <w:rPr>
                <w:sz w:val="22"/>
                <w:szCs w:val="22"/>
                <w:lang w:val="en-GB"/>
              </w:rPr>
            </w:pPr>
            <w:r>
              <w:rPr>
                <w:sz w:val="22"/>
                <w:szCs w:val="22"/>
                <w:lang w:val="en-GB"/>
              </w:rPr>
              <w:t>Tel: + 34 934948000</w:t>
            </w:r>
          </w:p>
          <w:p w:rsidR="002F371A" w:rsidRDefault="002F371A">
            <w:pPr>
              <w:tabs>
                <w:tab w:val="left" w:pos="-720"/>
              </w:tabs>
              <w:suppressAutoHyphens/>
              <w:rPr>
                <w:sz w:val="22"/>
                <w:szCs w:val="22"/>
                <w:lang w:val="en-GB"/>
              </w:rPr>
            </w:pPr>
          </w:p>
        </w:tc>
        <w:tc>
          <w:tcPr>
            <w:tcW w:w="4868" w:type="dxa"/>
            <w:gridSpan w:val="2"/>
            <w:hideMark/>
          </w:tcPr>
          <w:p w:rsidR="002F371A" w:rsidRDefault="002F371A">
            <w:pPr>
              <w:tabs>
                <w:tab w:val="left" w:pos="-720"/>
              </w:tabs>
              <w:suppressAutoHyphens/>
              <w:rPr>
                <w:b/>
                <w:sz w:val="22"/>
                <w:szCs w:val="22"/>
                <w:lang w:val="it-CH"/>
              </w:rPr>
            </w:pPr>
            <w:r>
              <w:rPr>
                <w:b/>
                <w:sz w:val="22"/>
                <w:szCs w:val="22"/>
                <w:lang w:val="it-CH"/>
              </w:rPr>
              <w:t>Polska</w:t>
            </w:r>
          </w:p>
          <w:p w:rsidR="002F371A" w:rsidRDefault="002F371A">
            <w:pPr>
              <w:tabs>
                <w:tab w:val="left" w:pos="-720"/>
              </w:tabs>
              <w:suppressAutoHyphens/>
              <w:rPr>
                <w:bCs/>
                <w:sz w:val="22"/>
                <w:szCs w:val="22"/>
                <w:lang w:val="it-CH"/>
              </w:rPr>
            </w:pPr>
            <w:r>
              <w:rPr>
                <w:bCs/>
                <w:sz w:val="22"/>
                <w:szCs w:val="22"/>
                <w:lang w:val="it-CH"/>
              </w:rPr>
              <w:t>Chiesi Poland Sp. z.o.o.</w:t>
            </w:r>
          </w:p>
          <w:p w:rsidR="002F371A" w:rsidRDefault="002F371A">
            <w:pPr>
              <w:tabs>
                <w:tab w:val="left" w:pos="-720"/>
              </w:tabs>
              <w:suppressAutoHyphens/>
              <w:rPr>
                <w:sz w:val="22"/>
                <w:szCs w:val="22"/>
                <w:lang w:val="en-GB"/>
              </w:rPr>
            </w:pPr>
            <w:r>
              <w:rPr>
                <w:bCs/>
                <w:sz w:val="22"/>
                <w:szCs w:val="22"/>
                <w:lang w:val="it-CH"/>
              </w:rPr>
              <w:t>Tel.: + 48 22 620 1421</w:t>
            </w:r>
          </w:p>
        </w:tc>
      </w:tr>
      <w:tr w:rsidR="0069651A" w:rsidTr="002F371A">
        <w:trPr>
          <w:cantSplit/>
        </w:trPr>
        <w:tc>
          <w:tcPr>
            <w:tcW w:w="4855" w:type="dxa"/>
          </w:tcPr>
          <w:p w:rsidR="002F371A" w:rsidRDefault="002F371A">
            <w:pPr>
              <w:tabs>
                <w:tab w:val="left" w:pos="-720"/>
                <w:tab w:val="left" w:pos="4536"/>
              </w:tabs>
              <w:suppressAutoHyphens/>
              <w:rPr>
                <w:b/>
                <w:sz w:val="22"/>
                <w:szCs w:val="22"/>
                <w:lang w:val="it-IT"/>
              </w:rPr>
            </w:pPr>
            <w:r>
              <w:rPr>
                <w:b/>
                <w:sz w:val="22"/>
                <w:szCs w:val="22"/>
                <w:lang w:val="it-IT"/>
              </w:rPr>
              <w:t>France</w:t>
            </w:r>
          </w:p>
          <w:p w:rsidR="002F371A" w:rsidRDefault="002F371A">
            <w:pPr>
              <w:pStyle w:val="Default"/>
              <w:rPr>
                <w:sz w:val="22"/>
                <w:szCs w:val="22"/>
                <w:lang w:val="it-IT"/>
              </w:rPr>
            </w:pPr>
            <w:r>
              <w:rPr>
                <w:sz w:val="22"/>
                <w:szCs w:val="22"/>
                <w:lang w:val="it-IT"/>
              </w:rPr>
              <w:t xml:space="preserve">Chiesi S.A.S. </w:t>
            </w:r>
          </w:p>
          <w:p w:rsidR="002F371A" w:rsidRDefault="002F371A">
            <w:pPr>
              <w:rPr>
                <w:sz w:val="22"/>
                <w:szCs w:val="22"/>
                <w:lang w:val="en-GB"/>
              </w:rPr>
            </w:pPr>
            <w:r>
              <w:rPr>
                <w:sz w:val="22"/>
                <w:szCs w:val="22"/>
              </w:rPr>
              <w:t xml:space="preserve">Tél: + 33 1 47688899 </w:t>
            </w:r>
          </w:p>
          <w:p w:rsidR="002F371A" w:rsidRDefault="002F371A">
            <w:pPr>
              <w:rPr>
                <w:b/>
                <w:sz w:val="22"/>
                <w:szCs w:val="22"/>
                <w:lang w:val="en-GB"/>
              </w:rPr>
            </w:pPr>
          </w:p>
        </w:tc>
        <w:tc>
          <w:tcPr>
            <w:tcW w:w="4868" w:type="dxa"/>
            <w:gridSpan w:val="2"/>
            <w:hideMark/>
          </w:tcPr>
          <w:p w:rsidR="002F371A" w:rsidRDefault="002F371A">
            <w:pPr>
              <w:rPr>
                <w:sz w:val="22"/>
                <w:szCs w:val="22"/>
                <w:lang w:val="it-IT"/>
              </w:rPr>
            </w:pPr>
            <w:r>
              <w:rPr>
                <w:b/>
                <w:sz w:val="22"/>
                <w:szCs w:val="22"/>
                <w:lang w:val="it-IT"/>
              </w:rPr>
              <w:t>Portugal</w:t>
            </w:r>
          </w:p>
          <w:p w:rsidR="002F371A" w:rsidRDefault="002F371A">
            <w:pPr>
              <w:rPr>
                <w:sz w:val="22"/>
                <w:szCs w:val="22"/>
                <w:lang w:val="it-IT"/>
              </w:rPr>
            </w:pPr>
            <w:r>
              <w:rPr>
                <w:sz w:val="22"/>
                <w:szCs w:val="22"/>
                <w:lang w:val="it-IT"/>
              </w:rPr>
              <w:t>Chiesi Farmaceutici S.p.A.</w:t>
            </w:r>
          </w:p>
          <w:p w:rsidR="002F371A" w:rsidRDefault="002F371A">
            <w:pPr>
              <w:tabs>
                <w:tab w:val="left" w:pos="-720"/>
              </w:tabs>
              <w:suppressAutoHyphens/>
              <w:rPr>
                <w:sz w:val="22"/>
                <w:szCs w:val="22"/>
                <w:lang w:val="en-GB"/>
              </w:rPr>
            </w:pPr>
            <w:r>
              <w:rPr>
                <w:sz w:val="22"/>
                <w:szCs w:val="22"/>
                <w:lang w:val="en-GB"/>
              </w:rPr>
              <w:t>Tel: + 39 0521 2791</w:t>
            </w:r>
          </w:p>
        </w:tc>
      </w:tr>
      <w:tr w:rsidR="0069651A" w:rsidTr="002F371A">
        <w:trPr>
          <w:cantSplit/>
        </w:trPr>
        <w:tc>
          <w:tcPr>
            <w:tcW w:w="4855" w:type="dxa"/>
            <w:hideMark/>
          </w:tcPr>
          <w:p w:rsidR="002F371A" w:rsidRDefault="002F371A">
            <w:pPr>
              <w:tabs>
                <w:tab w:val="left" w:pos="-720"/>
                <w:tab w:val="left" w:pos="4536"/>
              </w:tabs>
              <w:suppressAutoHyphens/>
              <w:rPr>
                <w:b/>
                <w:noProof/>
                <w:sz w:val="22"/>
                <w:szCs w:val="22"/>
                <w:lang w:val="hr-HR"/>
              </w:rPr>
            </w:pPr>
            <w:r>
              <w:rPr>
                <w:b/>
                <w:noProof/>
                <w:sz w:val="22"/>
                <w:szCs w:val="22"/>
                <w:lang w:val="hr-HR"/>
              </w:rPr>
              <w:t>Hrvatska</w:t>
            </w:r>
          </w:p>
          <w:p w:rsidR="002F371A" w:rsidRDefault="002F371A">
            <w:pPr>
              <w:tabs>
                <w:tab w:val="left" w:pos="-720"/>
                <w:tab w:val="left" w:pos="4536"/>
              </w:tabs>
              <w:suppressAutoHyphens/>
              <w:rPr>
                <w:sz w:val="22"/>
                <w:szCs w:val="22"/>
                <w:lang w:val="hr-HR"/>
              </w:rPr>
            </w:pPr>
            <w:r>
              <w:rPr>
                <w:sz w:val="22"/>
                <w:szCs w:val="22"/>
                <w:lang w:val="hr-HR"/>
              </w:rPr>
              <w:t>Chiesi Pharmaceuticals GmbH</w:t>
            </w:r>
          </w:p>
          <w:p w:rsidR="002F371A" w:rsidRDefault="002F371A">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2F371A" w:rsidRDefault="002F371A">
            <w:pPr>
              <w:tabs>
                <w:tab w:val="left" w:pos="-720"/>
              </w:tabs>
              <w:suppressAutoHyphens/>
              <w:rPr>
                <w:b/>
                <w:sz w:val="22"/>
                <w:szCs w:val="22"/>
                <w:lang w:val="it-CH"/>
              </w:rPr>
            </w:pPr>
            <w:r>
              <w:rPr>
                <w:b/>
                <w:sz w:val="22"/>
                <w:szCs w:val="22"/>
                <w:lang w:val="it-CH"/>
              </w:rPr>
              <w:t>România</w:t>
            </w:r>
          </w:p>
          <w:p w:rsidR="002F371A" w:rsidRDefault="002F371A">
            <w:pPr>
              <w:tabs>
                <w:tab w:val="left" w:pos="-720"/>
              </w:tabs>
              <w:suppressAutoHyphens/>
              <w:rPr>
                <w:sz w:val="22"/>
                <w:szCs w:val="22"/>
                <w:lang w:val="it-CH"/>
              </w:rPr>
            </w:pPr>
            <w:r>
              <w:rPr>
                <w:sz w:val="22"/>
                <w:szCs w:val="22"/>
                <w:lang w:val="it-CH"/>
              </w:rPr>
              <w:t>Chiesi Romania S.R.L.</w:t>
            </w:r>
          </w:p>
          <w:p w:rsidR="002F371A" w:rsidRDefault="002F371A">
            <w:pPr>
              <w:tabs>
                <w:tab w:val="left" w:pos="-720"/>
              </w:tabs>
              <w:suppressAutoHyphens/>
              <w:rPr>
                <w:sz w:val="22"/>
                <w:szCs w:val="22"/>
                <w:lang w:val="en-GB"/>
              </w:rPr>
            </w:pPr>
            <w:r>
              <w:rPr>
                <w:sz w:val="22"/>
                <w:szCs w:val="22"/>
                <w:lang w:val="en-GB"/>
              </w:rPr>
              <w:t>Tel: + 40 212023642</w:t>
            </w:r>
          </w:p>
          <w:p w:rsidR="002F371A" w:rsidRDefault="002F371A">
            <w:pPr>
              <w:tabs>
                <w:tab w:val="left" w:pos="-720"/>
              </w:tabs>
              <w:suppressAutoHyphens/>
              <w:rPr>
                <w:sz w:val="22"/>
                <w:szCs w:val="22"/>
                <w:lang w:val="en-GB"/>
              </w:rPr>
            </w:pPr>
          </w:p>
        </w:tc>
      </w:tr>
      <w:tr w:rsidR="0069651A" w:rsidTr="002F371A">
        <w:trPr>
          <w:gridAfter w:val="1"/>
          <w:wAfter w:w="8" w:type="dxa"/>
          <w:cantSplit/>
        </w:trPr>
        <w:tc>
          <w:tcPr>
            <w:tcW w:w="4855" w:type="dxa"/>
          </w:tcPr>
          <w:p w:rsidR="002F371A" w:rsidRDefault="002F371A">
            <w:pPr>
              <w:rPr>
                <w:sz w:val="22"/>
                <w:szCs w:val="22"/>
                <w:lang w:val="it-IT"/>
              </w:rPr>
            </w:pPr>
            <w:r>
              <w:rPr>
                <w:b/>
                <w:sz w:val="22"/>
                <w:szCs w:val="22"/>
                <w:lang w:val="it-IT"/>
              </w:rPr>
              <w:t>Ireland</w:t>
            </w:r>
          </w:p>
          <w:p w:rsidR="002F371A" w:rsidRDefault="002F371A">
            <w:pPr>
              <w:rPr>
                <w:sz w:val="22"/>
                <w:szCs w:val="22"/>
                <w:lang w:val="it-IT"/>
              </w:rPr>
            </w:pPr>
            <w:r>
              <w:rPr>
                <w:sz w:val="22"/>
                <w:szCs w:val="22"/>
                <w:lang w:val="it-IT"/>
              </w:rPr>
              <w:t>Chiesi Farmaceutici S.p.A.</w:t>
            </w:r>
          </w:p>
          <w:p w:rsidR="002F371A" w:rsidRDefault="002F371A">
            <w:pPr>
              <w:tabs>
                <w:tab w:val="left" w:pos="-720"/>
              </w:tabs>
              <w:suppressAutoHyphens/>
              <w:rPr>
                <w:sz w:val="22"/>
                <w:szCs w:val="22"/>
                <w:lang w:val="en-GB"/>
              </w:rPr>
            </w:pPr>
            <w:r>
              <w:rPr>
                <w:sz w:val="22"/>
                <w:szCs w:val="22"/>
                <w:lang w:val="en-GB"/>
              </w:rPr>
              <w:t>Tel: + 39 0521 2791</w:t>
            </w:r>
          </w:p>
          <w:p w:rsidR="002F371A" w:rsidRDefault="002F371A">
            <w:pPr>
              <w:tabs>
                <w:tab w:val="left" w:pos="-720"/>
              </w:tabs>
              <w:suppressAutoHyphens/>
              <w:rPr>
                <w:sz w:val="22"/>
                <w:szCs w:val="22"/>
                <w:lang w:val="en-GB"/>
              </w:rPr>
            </w:pPr>
          </w:p>
        </w:tc>
        <w:tc>
          <w:tcPr>
            <w:tcW w:w="4860" w:type="dxa"/>
            <w:hideMark/>
          </w:tcPr>
          <w:p w:rsidR="002F371A" w:rsidRDefault="002F371A">
            <w:pPr>
              <w:rPr>
                <w:sz w:val="22"/>
                <w:szCs w:val="22"/>
                <w:lang w:val="it-CH"/>
              </w:rPr>
            </w:pPr>
            <w:r>
              <w:rPr>
                <w:b/>
                <w:sz w:val="22"/>
                <w:szCs w:val="22"/>
                <w:lang w:val="it-CH"/>
              </w:rPr>
              <w:t>Slovenija</w:t>
            </w:r>
          </w:p>
          <w:p w:rsidR="002F371A" w:rsidRDefault="002F371A">
            <w:pPr>
              <w:rPr>
                <w:sz w:val="22"/>
                <w:szCs w:val="22"/>
                <w:lang w:val="it-CH"/>
              </w:rPr>
            </w:pPr>
            <w:r>
              <w:rPr>
                <w:bCs/>
                <w:sz w:val="22"/>
                <w:szCs w:val="22"/>
                <w:lang w:val="it-CH"/>
              </w:rPr>
              <w:t>Chiesi Slovenija d.o.o.</w:t>
            </w:r>
          </w:p>
          <w:p w:rsidR="002F371A" w:rsidRDefault="002F371A">
            <w:pPr>
              <w:tabs>
                <w:tab w:val="left" w:pos="-720"/>
              </w:tabs>
              <w:suppressAutoHyphens/>
              <w:rPr>
                <w:sz w:val="22"/>
                <w:szCs w:val="22"/>
                <w:lang w:val="en-GB"/>
              </w:rPr>
            </w:pPr>
            <w:r>
              <w:rPr>
                <w:sz w:val="22"/>
                <w:szCs w:val="22"/>
                <w:lang w:val="en-GB"/>
              </w:rPr>
              <w:t>Tel: + 386-1-43 00 901</w:t>
            </w:r>
          </w:p>
        </w:tc>
      </w:tr>
      <w:tr w:rsidR="0069651A" w:rsidTr="002F371A">
        <w:trPr>
          <w:cantSplit/>
        </w:trPr>
        <w:tc>
          <w:tcPr>
            <w:tcW w:w="4855" w:type="dxa"/>
          </w:tcPr>
          <w:p w:rsidR="002F371A" w:rsidRDefault="002F371A">
            <w:pPr>
              <w:rPr>
                <w:b/>
                <w:sz w:val="22"/>
                <w:szCs w:val="22"/>
                <w:lang w:val="en-GB"/>
              </w:rPr>
            </w:pPr>
            <w:r>
              <w:rPr>
                <w:b/>
                <w:sz w:val="22"/>
                <w:szCs w:val="22"/>
                <w:lang w:val="en-GB"/>
              </w:rPr>
              <w:t>Ísland</w:t>
            </w:r>
          </w:p>
          <w:p w:rsidR="002F371A" w:rsidRDefault="002F371A">
            <w:pPr>
              <w:rPr>
                <w:sz w:val="22"/>
                <w:szCs w:val="22"/>
                <w:lang w:val="en-GB"/>
              </w:rPr>
            </w:pPr>
            <w:r>
              <w:rPr>
                <w:sz w:val="22"/>
                <w:szCs w:val="22"/>
                <w:lang w:val="en-GB"/>
              </w:rPr>
              <w:t>Chiesi Pharma AB</w:t>
            </w:r>
          </w:p>
          <w:p w:rsidR="002F371A" w:rsidRDefault="002F371A">
            <w:pPr>
              <w:rPr>
                <w:sz w:val="22"/>
                <w:szCs w:val="22"/>
                <w:lang w:val="en-GB"/>
              </w:rPr>
            </w:pPr>
            <w:r>
              <w:rPr>
                <w:sz w:val="22"/>
                <w:szCs w:val="22"/>
                <w:lang w:val="en-GB"/>
              </w:rPr>
              <w:t>Sími: +46 8 753 35 20</w:t>
            </w:r>
          </w:p>
          <w:p w:rsidR="002F371A" w:rsidRDefault="002F371A">
            <w:pPr>
              <w:rPr>
                <w:b/>
                <w:sz w:val="22"/>
                <w:szCs w:val="22"/>
                <w:lang w:val="en-GB"/>
              </w:rPr>
            </w:pPr>
          </w:p>
        </w:tc>
        <w:tc>
          <w:tcPr>
            <w:tcW w:w="4868" w:type="dxa"/>
            <w:gridSpan w:val="2"/>
            <w:hideMark/>
          </w:tcPr>
          <w:p w:rsidR="002F371A" w:rsidRDefault="002F371A">
            <w:pPr>
              <w:tabs>
                <w:tab w:val="left" w:pos="-720"/>
              </w:tabs>
              <w:suppressAutoHyphens/>
              <w:rPr>
                <w:b/>
                <w:sz w:val="22"/>
                <w:szCs w:val="22"/>
                <w:lang w:val="en-GB"/>
              </w:rPr>
            </w:pPr>
            <w:r>
              <w:rPr>
                <w:b/>
                <w:sz w:val="22"/>
                <w:szCs w:val="22"/>
                <w:lang w:val="en-GB"/>
              </w:rPr>
              <w:t>Slovenská republika</w:t>
            </w:r>
          </w:p>
          <w:p w:rsidR="002F371A" w:rsidRDefault="002F371A">
            <w:pPr>
              <w:spacing w:line="260" w:lineRule="atLeast"/>
              <w:rPr>
                <w:sz w:val="22"/>
                <w:szCs w:val="22"/>
                <w:lang w:val="en-GB"/>
              </w:rPr>
            </w:pPr>
            <w:r>
              <w:rPr>
                <w:bCs/>
                <w:sz w:val="22"/>
                <w:szCs w:val="22"/>
                <w:lang w:val="en-GB"/>
              </w:rPr>
              <w:t>Chiesi Slovakia s.r.o.</w:t>
            </w:r>
          </w:p>
          <w:p w:rsidR="002F371A" w:rsidRDefault="002F371A">
            <w:pPr>
              <w:tabs>
                <w:tab w:val="left" w:pos="-720"/>
              </w:tabs>
              <w:suppressAutoHyphens/>
              <w:rPr>
                <w:b/>
                <w:sz w:val="22"/>
                <w:szCs w:val="22"/>
                <w:lang w:val="en-GB"/>
              </w:rPr>
            </w:pPr>
            <w:r>
              <w:rPr>
                <w:sz w:val="22"/>
                <w:szCs w:val="22"/>
                <w:lang w:val="en-GB"/>
              </w:rPr>
              <w:t>Tel: + 421 259300060</w:t>
            </w:r>
          </w:p>
        </w:tc>
      </w:tr>
      <w:tr w:rsidR="0069651A" w:rsidTr="002F371A">
        <w:trPr>
          <w:cantSplit/>
        </w:trPr>
        <w:tc>
          <w:tcPr>
            <w:tcW w:w="4855" w:type="dxa"/>
          </w:tcPr>
          <w:p w:rsidR="002F371A" w:rsidRDefault="002F371A">
            <w:pPr>
              <w:rPr>
                <w:sz w:val="22"/>
                <w:szCs w:val="22"/>
                <w:lang w:val="it-CH"/>
              </w:rPr>
            </w:pPr>
            <w:r>
              <w:rPr>
                <w:b/>
                <w:sz w:val="22"/>
                <w:szCs w:val="22"/>
                <w:lang w:val="it-CH"/>
              </w:rPr>
              <w:t>Italia</w:t>
            </w:r>
          </w:p>
          <w:p w:rsidR="002F371A" w:rsidRDefault="002F371A">
            <w:pPr>
              <w:rPr>
                <w:sz w:val="22"/>
                <w:szCs w:val="22"/>
                <w:lang w:val="it-CH"/>
              </w:rPr>
            </w:pPr>
            <w:r>
              <w:rPr>
                <w:sz w:val="22"/>
                <w:szCs w:val="22"/>
                <w:lang w:val="it-CH"/>
              </w:rPr>
              <w:t>Chiesi Italia S.p.A.</w:t>
            </w:r>
          </w:p>
          <w:p w:rsidR="002F371A" w:rsidRDefault="002F371A">
            <w:pPr>
              <w:rPr>
                <w:sz w:val="22"/>
                <w:szCs w:val="22"/>
                <w:lang w:val="en-GB"/>
              </w:rPr>
            </w:pPr>
            <w:r>
              <w:rPr>
                <w:sz w:val="22"/>
                <w:szCs w:val="22"/>
                <w:lang w:val="en-GB"/>
              </w:rPr>
              <w:t>Tel: + 39 0521 2791</w:t>
            </w:r>
          </w:p>
          <w:p w:rsidR="002F371A" w:rsidRDefault="002F371A">
            <w:pPr>
              <w:rPr>
                <w:b/>
                <w:sz w:val="22"/>
                <w:szCs w:val="22"/>
                <w:lang w:val="en-GB"/>
              </w:rPr>
            </w:pPr>
          </w:p>
        </w:tc>
        <w:tc>
          <w:tcPr>
            <w:tcW w:w="4868" w:type="dxa"/>
            <w:gridSpan w:val="2"/>
            <w:hideMark/>
          </w:tcPr>
          <w:p w:rsidR="002F371A" w:rsidRDefault="002F371A">
            <w:pPr>
              <w:tabs>
                <w:tab w:val="left" w:pos="-720"/>
                <w:tab w:val="left" w:pos="4536"/>
              </w:tabs>
              <w:suppressAutoHyphens/>
              <w:rPr>
                <w:sz w:val="22"/>
                <w:szCs w:val="22"/>
                <w:lang w:val="it-IT"/>
              </w:rPr>
            </w:pPr>
            <w:r>
              <w:rPr>
                <w:b/>
                <w:sz w:val="22"/>
                <w:szCs w:val="22"/>
                <w:lang w:val="it-IT"/>
              </w:rPr>
              <w:t>Suomi/Finland</w:t>
            </w:r>
          </w:p>
          <w:p w:rsidR="002F371A" w:rsidRDefault="002F371A">
            <w:pPr>
              <w:rPr>
                <w:sz w:val="22"/>
                <w:szCs w:val="22"/>
                <w:lang w:val="it-IT"/>
              </w:rPr>
            </w:pPr>
            <w:r>
              <w:rPr>
                <w:sz w:val="22"/>
                <w:szCs w:val="22"/>
                <w:lang w:val="it-IT"/>
              </w:rPr>
              <w:t>Chiesi Pharma AB</w:t>
            </w:r>
          </w:p>
          <w:p w:rsidR="002F371A" w:rsidRDefault="002F371A">
            <w:pPr>
              <w:tabs>
                <w:tab w:val="left" w:pos="-720"/>
              </w:tabs>
              <w:suppressAutoHyphens/>
              <w:rPr>
                <w:b/>
                <w:sz w:val="22"/>
                <w:szCs w:val="22"/>
                <w:lang w:val="it-IT"/>
              </w:rPr>
            </w:pPr>
            <w:r>
              <w:rPr>
                <w:sz w:val="22"/>
                <w:szCs w:val="22"/>
                <w:lang w:val="it-IT"/>
              </w:rPr>
              <w:t>Puh/Tel: +46 8 753 35 20</w:t>
            </w:r>
          </w:p>
        </w:tc>
      </w:tr>
      <w:tr w:rsidR="0069651A" w:rsidTr="002F371A">
        <w:trPr>
          <w:cantSplit/>
        </w:trPr>
        <w:tc>
          <w:tcPr>
            <w:tcW w:w="4855" w:type="dxa"/>
          </w:tcPr>
          <w:p w:rsidR="002F371A" w:rsidRDefault="002F371A">
            <w:pPr>
              <w:rPr>
                <w:b/>
                <w:sz w:val="22"/>
                <w:szCs w:val="22"/>
                <w:lang w:val="en-GB"/>
              </w:rPr>
            </w:pPr>
            <w:r>
              <w:rPr>
                <w:b/>
                <w:sz w:val="22"/>
                <w:szCs w:val="22"/>
                <w:lang w:val="en-GB"/>
              </w:rPr>
              <w:t>Κύπρος</w:t>
            </w:r>
          </w:p>
          <w:p w:rsidR="002F371A" w:rsidRDefault="002F371A">
            <w:pPr>
              <w:rPr>
                <w:sz w:val="22"/>
                <w:szCs w:val="22"/>
                <w:lang w:val="en-GB"/>
              </w:rPr>
            </w:pPr>
            <w:r>
              <w:rPr>
                <w:sz w:val="22"/>
                <w:szCs w:val="22"/>
                <w:lang w:val="en-GB"/>
              </w:rPr>
              <w:t>The Star Medicines Importers Co. Ltd.</w:t>
            </w:r>
          </w:p>
          <w:p w:rsidR="002F371A" w:rsidRDefault="002F371A">
            <w:pPr>
              <w:rPr>
                <w:sz w:val="22"/>
                <w:szCs w:val="22"/>
                <w:lang w:val="en-GB" w:eastAsia="en-CA"/>
              </w:rPr>
            </w:pPr>
            <w:r>
              <w:rPr>
                <w:sz w:val="22"/>
                <w:szCs w:val="22"/>
                <w:lang w:val="en-GB"/>
              </w:rPr>
              <w:t xml:space="preserve">Τηλ: + </w:t>
            </w:r>
            <w:r>
              <w:rPr>
                <w:sz w:val="22"/>
                <w:szCs w:val="22"/>
                <w:lang w:val="en-GB" w:eastAsia="en-CA"/>
              </w:rPr>
              <w:t>357 25 371056</w:t>
            </w:r>
          </w:p>
          <w:p w:rsidR="002F371A" w:rsidRDefault="002F371A">
            <w:pPr>
              <w:rPr>
                <w:b/>
                <w:sz w:val="22"/>
                <w:szCs w:val="22"/>
                <w:lang w:val="en-GB"/>
              </w:rPr>
            </w:pPr>
          </w:p>
        </w:tc>
        <w:tc>
          <w:tcPr>
            <w:tcW w:w="4868" w:type="dxa"/>
            <w:gridSpan w:val="2"/>
            <w:hideMark/>
          </w:tcPr>
          <w:p w:rsidR="002F371A" w:rsidRDefault="002F371A">
            <w:pPr>
              <w:tabs>
                <w:tab w:val="left" w:pos="-720"/>
                <w:tab w:val="left" w:pos="4536"/>
              </w:tabs>
              <w:suppressAutoHyphens/>
              <w:rPr>
                <w:b/>
                <w:sz w:val="22"/>
                <w:szCs w:val="22"/>
                <w:lang w:val="en-GB"/>
              </w:rPr>
            </w:pPr>
            <w:r>
              <w:rPr>
                <w:b/>
                <w:sz w:val="22"/>
                <w:szCs w:val="22"/>
                <w:lang w:val="en-GB"/>
              </w:rPr>
              <w:t>Sverige</w:t>
            </w:r>
          </w:p>
          <w:p w:rsidR="002F371A" w:rsidRDefault="002F371A">
            <w:pPr>
              <w:rPr>
                <w:sz w:val="22"/>
                <w:szCs w:val="22"/>
                <w:lang w:val="en-GB"/>
              </w:rPr>
            </w:pPr>
            <w:r>
              <w:rPr>
                <w:sz w:val="22"/>
                <w:szCs w:val="22"/>
                <w:lang w:val="en-GB"/>
              </w:rPr>
              <w:t>Chiesi Pharma AB</w:t>
            </w:r>
          </w:p>
          <w:p w:rsidR="002F371A" w:rsidRDefault="002F371A">
            <w:pPr>
              <w:tabs>
                <w:tab w:val="left" w:pos="-720"/>
                <w:tab w:val="left" w:pos="4536"/>
              </w:tabs>
              <w:suppressAutoHyphens/>
              <w:rPr>
                <w:b/>
                <w:sz w:val="22"/>
                <w:szCs w:val="22"/>
                <w:lang w:val="en-GB"/>
              </w:rPr>
            </w:pPr>
            <w:r>
              <w:rPr>
                <w:sz w:val="22"/>
                <w:szCs w:val="22"/>
                <w:lang w:val="en-GB"/>
              </w:rPr>
              <w:t>Tel: +46 8 753 35 20</w:t>
            </w:r>
          </w:p>
        </w:tc>
      </w:tr>
      <w:tr w:rsidR="0069651A" w:rsidTr="002F371A">
        <w:trPr>
          <w:cantSplit/>
        </w:trPr>
        <w:tc>
          <w:tcPr>
            <w:tcW w:w="4855" w:type="dxa"/>
            <w:hideMark/>
          </w:tcPr>
          <w:p w:rsidR="002F371A" w:rsidRDefault="002F371A">
            <w:pPr>
              <w:rPr>
                <w:b/>
                <w:sz w:val="22"/>
                <w:szCs w:val="22"/>
                <w:lang w:val="en-GB"/>
              </w:rPr>
            </w:pPr>
            <w:r>
              <w:rPr>
                <w:b/>
                <w:sz w:val="22"/>
                <w:szCs w:val="22"/>
                <w:lang w:val="en-GB"/>
              </w:rPr>
              <w:t>Latvija</w:t>
            </w:r>
          </w:p>
          <w:p w:rsidR="002F371A" w:rsidRDefault="002F371A">
            <w:pPr>
              <w:rPr>
                <w:sz w:val="22"/>
                <w:szCs w:val="22"/>
                <w:lang w:val="en-GB"/>
              </w:rPr>
            </w:pPr>
            <w:r>
              <w:rPr>
                <w:sz w:val="22"/>
                <w:szCs w:val="22"/>
                <w:lang w:val="en-GB"/>
              </w:rPr>
              <w:t>Chiesi Pharmaceuticals GmbH</w:t>
            </w:r>
          </w:p>
          <w:p w:rsidR="002F371A" w:rsidRPr="002F371A" w:rsidRDefault="002F371A">
            <w:pPr>
              <w:rPr>
                <w:sz w:val="22"/>
                <w:szCs w:val="22"/>
              </w:rPr>
            </w:pPr>
            <w:r>
              <w:rPr>
                <w:sz w:val="22"/>
                <w:szCs w:val="22"/>
                <w:lang w:val="en-GB"/>
              </w:rPr>
              <w:t>Tel: + 43 1 4073919</w:t>
            </w:r>
          </w:p>
        </w:tc>
        <w:tc>
          <w:tcPr>
            <w:tcW w:w="4868" w:type="dxa"/>
            <w:gridSpan w:val="2"/>
            <w:hideMark/>
          </w:tcPr>
          <w:p w:rsidR="002F371A" w:rsidRDefault="002F371A">
            <w:pPr>
              <w:tabs>
                <w:tab w:val="left" w:pos="-720"/>
                <w:tab w:val="left" w:pos="4536"/>
              </w:tabs>
              <w:suppressAutoHyphens/>
              <w:rPr>
                <w:b/>
                <w:sz w:val="22"/>
                <w:szCs w:val="22"/>
                <w:lang w:val="en-GB"/>
              </w:rPr>
            </w:pPr>
            <w:r>
              <w:rPr>
                <w:b/>
                <w:sz w:val="22"/>
                <w:szCs w:val="22"/>
                <w:lang w:val="en-GB"/>
              </w:rPr>
              <w:t>United Kingdom</w:t>
            </w:r>
          </w:p>
          <w:p w:rsidR="002F371A" w:rsidRDefault="002F371A">
            <w:pPr>
              <w:pStyle w:val="Default"/>
              <w:rPr>
                <w:sz w:val="22"/>
                <w:szCs w:val="22"/>
              </w:rPr>
            </w:pPr>
            <w:r>
              <w:rPr>
                <w:sz w:val="22"/>
                <w:szCs w:val="22"/>
              </w:rPr>
              <w:t xml:space="preserve">Chiesi Ltd </w:t>
            </w:r>
          </w:p>
          <w:p w:rsidR="002F371A" w:rsidRDefault="002F371A">
            <w:pPr>
              <w:rPr>
                <w:sz w:val="22"/>
                <w:szCs w:val="22"/>
                <w:lang w:val="en-GB"/>
              </w:rPr>
            </w:pPr>
            <w:r>
              <w:rPr>
                <w:sz w:val="22"/>
                <w:szCs w:val="22"/>
              </w:rPr>
              <w:t xml:space="preserve">Tel: + 44 (0)161 488 5555 </w:t>
            </w:r>
          </w:p>
        </w:tc>
      </w:tr>
    </w:tbl>
    <w:p w:rsidR="00B17194" w:rsidRDefault="00B17194" w:rsidP="00B17194">
      <w:pPr>
        <w:numPr>
          <w:ilvl w:val="12"/>
          <w:numId w:val="0"/>
        </w:numPr>
        <w:ind w:right="-2"/>
        <w:outlineLvl w:val="0"/>
        <w:rPr>
          <w:bCs/>
          <w:sz w:val="22"/>
          <w:szCs w:val="22"/>
        </w:rPr>
      </w:pPr>
    </w:p>
    <w:p w:rsidR="002F371A" w:rsidRDefault="002F371A" w:rsidP="00B17194">
      <w:pPr>
        <w:numPr>
          <w:ilvl w:val="12"/>
          <w:numId w:val="0"/>
        </w:numPr>
        <w:ind w:right="-2"/>
        <w:outlineLvl w:val="0"/>
        <w:rPr>
          <w:bCs/>
          <w:sz w:val="22"/>
          <w:szCs w:val="22"/>
        </w:rPr>
      </w:pPr>
    </w:p>
    <w:p w:rsidR="00672B0A" w:rsidRPr="002A278F" w:rsidRDefault="004D161C" w:rsidP="004D161C">
      <w:pPr>
        <w:numPr>
          <w:ilvl w:val="12"/>
          <w:numId w:val="0"/>
        </w:numPr>
        <w:ind w:right="-2"/>
        <w:rPr>
          <w:sz w:val="22"/>
          <w:szCs w:val="22"/>
          <w:lang w:val="es-ES"/>
        </w:rPr>
      </w:pPr>
      <w:r w:rsidRPr="002A278F">
        <w:rPr>
          <w:b/>
          <w:noProof/>
          <w:sz w:val="22"/>
          <w:szCs w:val="22"/>
          <w:lang w:val="es-ES_tradnl"/>
        </w:rPr>
        <w:t xml:space="preserve">Fecha de la última revisión de </w:t>
      </w:r>
      <w:r w:rsidRPr="002A278F">
        <w:rPr>
          <w:b/>
          <w:sz w:val="22"/>
          <w:szCs w:val="22"/>
          <w:lang w:val="es-ES"/>
        </w:rPr>
        <w:t>e</w:t>
      </w:r>
      <w:r w:rsidR="00672B0A" w:rsidRPr="002A278F">
        <w:rPr>
          <w:b/>
          <w:sz w:val="22"/>
          <w:szCs w:val="22"/>
          <w:lang w:val="es-ES"/>
        </w:rPr>
        <w:t>ste prospecto</w:t>
      </w:r>
      <w:r w:rsidRPr="002A278F">
        <w:rPr>
          <w:b/>
          <w:sz w:val="22"/>
          <w:szCs w:val="22"/>
          <w:lang w:val="es-ES"/>
        </w:rPr>
        <w:t>:</w:t>
      </w:r>
    </w:p>
    <w:p w:rsidR="00672B0A" w:rsidRPr="002A278F" w:rsidRDefault="00672B0A" w:rsidP="00672B0A">
      <w:pPr>
        <w:suppressAutoHyphens/>
        <w:jc w:val="center"/>
        <w:rPr>
          <w:b/>
          <w:sz w:val="22"/>
          <w:szCs w:val="22"/>
          <w:lang w:val="es-ES"/>
        </w:rPr>
      </w:pPr>
    </w:p>
    <w:p w:rsidR="00672B0A" w:rsidRPr="002A278F" w:rsidRDefault="00672B0A" w:rsidP="00672B0A">
      <w:pPr>
        <w:suppressAutoHyphens/>
        <w:rPr>
          <w:b/>
          <w:sz w:val="22"/>
          <w:szCs w:val="22"/>
          <w:lang w:val="es-ES"/>
        </w:rPr>
      </w:pPr>
      <w:r w:rsidRPr="002A278F">
        <w:rPr>
          <w:sz w:val="22"/>
          <w:szCs w:val="22"/>
          <w:lang w:val="es-ES"/>
        </w:rPr>
        <w:t>La información detallada de este medicamento está disponible en la página web de la Agencia Europea de Medicamentos http://www.ema.europa.eu</w:t>
      </w:r>
      <w:r w:rsidR="002978B9" w:rsidRPr="002A278F">
        <w:rPr>
          <w:sz w:val="22"/>
          <w:szCs w:val="22"/>
          <w:lang w:val="es-ES"/>
        </w:rPr>
        <w:t>.</w:t>
      </w:r>
    </w:p>
    <w:p w:rsidR="00A02365" w:rsidRPr="002A278F" w:rsidRDefault="00A02365" w:rsidP="00A02365">
      <w:pPr>
        <w:pBdr>
          <w:top w:val="single" w:sz="4" w:space="1" w:color="auto"/>
          <w:left w:val="single" w:sz="4" w:space="4" w:color="auto"/>
          <w:bottom w:val="single" w:sz="4" w:space="1" w:color="auto"/>
          <w:right w:val="single" w:sz="4" w:space="4" w:color="auto"/>
        </w:pBdr>
        <w:rPr>
          <w:b/>
          <w:sz w:val="22"/>
          <w:szCs w:val="22"/>
          <w:lang w:val="es-ES"/>
        </w:rPr>
      </w:pPr>
      <w:r w:rsidRPr="002A278F">
        <w:rPr>
          <w:b/>
          <w:sz w:val="22"/>
          <w:szCs w:val="22"/>
          <w:lang w:val="es-ES"/>
        </w:rPr>
        <w:br w:type="page"/>
      </w:r>
      <w:bookmarkStart w:id="5" w:name="OLE_LINK7"/>
      <w:r w:rsidRPr="002A278F">
        <w:rPr>
          <w:b/>
          <w:sz w:val="22"/>
          <w:szCs w:val="22"/>
          <w:lang w:val="es-ES"/>
        </w:rPr>
        <w:t>TARJETA DE RECORDATORIO PARA EL PACIENTE/CUIDADOR</w:t>
      </w:r>
      <w:bookmarkEnd w:id="5"/>
    </w:p>
    <w:p w:rsidR="00A02365" w:rsidRPr="002A278F" w:rsidRDefault="00A02365" w:rsidP="00A02365">
      <w:pPr>
        <w:rPr>
          <w:sz w:val="22"/>
          <w:szCs w:val="22"/>
          <w:lang w:val="es-ES"/>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5"/>
        <w:gridCol w:w="4635"/>
      </w:tblGrid>
      <w:tr w:rsidR="0069651A" w:rsidTr="000058B7">
        <w:trPr>
          <w:trHeight w:val="2234"/>
        </w:trPr>
        <w:tc>
          <w:tcPr>
            <w:tcW w:w="4635" w:type="dxa"/>
            <w:tcBorders>
              <w:top w:val="single" w:sz="4" w:space="0" w:color="auto"/>
              <w:left w:val="single" w:sz="4" w:space="0" w:color="auto"/>
              <w:bottom w:val="single" w:sz="4" w:space="0" w:color="auto"/>
              <w:right w:val="single" w:sz="4" w:space="0" w:color="auto"/>
            </w:tcBorders>
          </w:tcPr>
          <w:p w:rsidR="00A02365" w:rsidRPr="002A278F" w:rsidRDefault="00A02365" w:rsidP="00A02365">
            <w:pPr>
              <w:rPr>
                <w:sz w:val="22"/>
                <w:szCs w:val="22"/>
                <w:lang w:val="es-ES"/>
              </w:rPr>
            </w:pPr>
            <w:r w:rsidRPr="002A278F">
              <w:rPr>
                <w:sz w:val="22"/>
                <w:szCs w:val="22"/>
                <w:highlight w:val="lightGray"/>
                <w:lang w:val="es-ES"/>
              </w:rPr>
              <w:t>((Parte delantera))</w:t>
            </w:r>
          </w:p>
          <w:p w:rsidR="00A02365" w:rsidRPr="002A278F" w:rsidRDefault="00A02365" w:rsidP="00A02365">
            <w:pPr>
              <w:rPr>
                <w:sz w:val="22"/>
                <w:szCs w:val="22"/>
                <w:lang w:val="es-ES"/>
              </w:rPr>
            </w:pPr>
          </w:p>
          <w:p w:rsidR="00A02365" w:rsidRPr="002A278F" w:rsidRDefault="00A02365" w:rsidP="000058B7">
            <w:pPr>
              <w:rPr>
                <w:b/>
                <w:sz w:val="22"/>
                <w:szCs w:val="22"/>
                <w:lang w:val="es-ES"/>
              </w:rPr>
            </w:pPr>
            <w:bookmarkStart w:id="6" w:name="OLE_LINK9"/>
            <w:bookmarkStart w:id="7" w:name="OLE_LINK8"/>
            <w:r w:rsidRPr="002A278F">
              <w:rPr>
                <w:b/>
                <w:sz w:val="22"/>
                <w:szCs w:val="22"/>
                <w:lang w:val="es-ES"/>
              </w:rPr>
              <w:t>Advertencias de seguridad importantes para pacientes que toman Ferriprox (deferiprona)</w:t>
            </w:r>
            <w:bookmarkEnd w:id="6"/>
          </w:p>
          <w:bookmarkEnd w:id="7"/>
          <w:p w:rsidR="00A02365" w:rsidRPr="002A278F" w:rsidRDefault="00A02365" w:rsidP="00A02365">
            <w:pPr>
              <w:jc w:val="center"/>
              <w:rPr>
                <w:sz w:val="22"/>
                <w:szCs w:val="22"/>
                <w:lang w:val="es-ES"/>
              </w:rPr>
            </w:pPr>
          </w:p>
          <w:p w:rsidR="00A02365" w:rsidRPr="002A278F" w:rsidRDefault="00A02365" w:rsidP="00A02365">
            <w:pPr>
              <w:rPr>
                <w:sz w:val="22"/>
                <w:szCs w:val="22"/>
                <w:lang w:val="es-ES"/>
              </w:rPr>
            </w:pPr>
            <w:bookmarkStart w:id="8" w:name="OLE_LINK10"/>
            <w:r w:rsidRPr="002A278F">
              <w:rPr>
                <w:sz w:val="22"/>
                <w:szCs w:val="22"/>
                <w:lang w:val="es-ES"/>
              </w:rPr>
              <w:t>Médico prescriptor</w:t>
            </w:r>
            <w:bookmarkEnd w:id="8"/>
            <w:r w:rsidRPr="002A278F">
              <w:rPr>
                <w:sz w:val="22"/>
                <w:szCs w:val="22"/>
                <w:lang w:val="es-ES"/>
              </w:rPr>
              <w:t>:____________________</w:t>
            </w:r>
          </w:p>
          <w:p w:rsidR="00A02365" w:rsidRPr="002A278F" w:rsidRDefault="00A02365" w:rsidP="00A02365">
            <w:pPr>
              <w:rPr>
                <w:sz w:val="22"/>
                <w:szCs w:val="22"/>
                <w:lang w:val="es-ES"/>
              </w:rPr>
            </w:pPr>
          </w:p>
          <w:p w:rsidR="00A02365" w:rsidRPr="002A278F" w:rsidRDefault="00A02365" w:rsidP="00A02365">
            <w:pPr>
              <w:rPr>
                <w:sz w:val="22"/>
                <w:szCs w:val="22"/>
                <w:lang w:val="es-ES"/>
              </w:rPr>
            </w:pPr>
          </w:p>
          <w:p w:rsidR="00A02365" w:rsidRPr="002A278F" w:rsidRDefault="00A02365" w:rsidP="00A02365">
            <w:pPr>
              <w:rPr>
                <w:sz w:val="22"/>
                <w:szCs w:val="22"/>
                <w:lang w:val="es-ES"/>
              </w:rPr>
            </w:pPr>
            <w:bookmarkStart w:id="9" w:name="OLE_LINK11"/>
            <w:r w:rsidRPr="002A278F">
              <w:rPr>
                <w:sz w:val="22"/>
                <w:szCs w:val="22"/>
                <w:lang w:val="es-ES"/>
              </w:rPr>
              <w:t>Nº de teléfono</w:t>
            </w:r>
            <w:bookmarkEnd w:id="9"/>
            <w:r w:rsidRPr="002A278F">
              <w:rPr>
                <w:sz w:val="22"/>
                <w:szCs w:val="22"/>
                <w:lang w:val="es-ES"/>
              </w:rPr>
              <w:t>:________________________</w:t>
            </w:r>
          </w:p>
        </w:tc>
        <w:tc>
          <w:tcPr>
            <w:tcW w:w="4635" w:type="dxa"/>
            <w:tcBorders>
              <w:top w:val="single" w:sz="4" w:space="0" w:color="auto"/>
              <w:left w:val="single" w:sz="4" w:space="0" w:color="auto"/>
              <w:bottom w:val="single" w:sz="4" w:space="0" w:color="auto"/>
              <w:right w:val="single" w:sz="4" w:space="0" w:color="auto"/>
            </w:tcBorders>
          </w:tcPr>
          <w:p w:rsidR="00A02365" w:rsidRPr="002A278F" w:rsidRDefault="00A02365" w:rsidP="00A02365">
            <w:pPr>
              <w:tabs>
                <w:tab w:val="left" w:pos="2640"/>
              </w:tabs>
              <w:rPr>
                <w:sz w:val="22"/>
                <w:szCs w:val="22"/>
                <w:lang w:val="es-ES"/>
              </w:rPr>
            </w:pPr>
            <w:r w:rsidRPr="002A278F">
              <w:rPr>
                <w:sz w:val="22"/>
                <w:szCs w:val="22"/>
                <w:highlight w:val="lightGray"/>
                <w:lang w:val="es-ES"/>
              </w:rPr>
              <w:t>((Parte de atrás))</w:t>
            </w:r>
          </w:p>
          <w:p w:rsidR="00A02365" w:rsidRPr="002A278F" w:rsidRDefault="00A02365" w:rsidP="00A02365">
            <w:pPr>
              <w:rPr>
                <w:b/>
                <w:sz w:val="22"/>
                <w:szCs w:val="22"/>
                <w:lang w:val="es-ES"/>
              </w:rPr>
            </w:pPr>
          </w:p>
          <w:p w:rsidR="00A02365" w:rsidRPr="002A278F" w:rsidRDefault="00A02365" w:rsidP="00A02365">
            <w:pPr>
              <w:rPr>
                <w:b/>
                <w:sz w:val="22"/>
                <w:szCs w:val="22"/>
                <w:lang w:val="es-ES"/>
              </w:rPr>
            </w:pPr>
            <w:bookmarkStart w:id="10" w:name="OLE_LINK12"/>
            <w:r w:rsidRPr="002A278F">
              <w:rPr>
                <w:b/>
                <w:sz w:val="22"/>
                <w:szCs w:val="22"/>
                <w:lang w:val="es-ES"/>
              </w:rPr>
              <w:t>PARA MUJERES EN EDAD FÉRTIL</w:t>
            </w:r>
            <w:bookmarkEnd w:id="10"/>
          </w:p>
          <w:p w:rsidR="00612DAC" w:rsidRPr="002A278F" w:rsidRDefault="00612DAC" w:rsidP="00A02365">
            <w:pPr>
              <w:rPr>
                <w:b/>
                <w:sz w:val="22"/>
                <w:szCs w:val="22"/>
                <w:lang w:val="es-ES"/>
              </w:rPr>
            </w:pPr>
          </w:p>
          <w:p w:rsidR="00612DAC" w:rsidRPr="002A278F" w:rsidRDefault="00A02365" w:rsidP="00D90DD0">
            <w:pPr>
              <w:rPr>
                <w:sz w:val="22"/>
                <w:szCs w:val="22"/>
                <w:lang w:val="es-ES"/>
              </w:rPr>
            </w:pPr>
            <w:bookmarkStart w:id="11" w:name="OLE_LINK15"/>
            <w:r w:rsidRPr="002A278F">
              <w:rPr>
                <w:sz w:val="22"/>
                <w:szCs w:val="22"/>
                <w:lang w:val="es-ES"/>
              </w:rPr>
              <w:t xml:space="preserve">No tome Ferriprox si está embarazada o si está intentando quedarse embarazada. Ferriprox puede provocar lesiones graves a su bebé si se toma durante el embarazo. </w:t>
            </w:r>
          </w:p>
          <w:p w:rsidR="00612DAC" w:rsidRPr="002A278F" w:rsidRDefault="00612DAC" w:rsidP="00D90DD0">
            <w:pPr>
              <w:rPr>
                <w:sz w:val="22"/>
                <w:szCs w:val="22"/>
                <w:lang w:val="es-ES"/>
              </w:rPr>
            </w:pPr>
          </w:p>
          <w:p w:rsidR="00A02365" w:rsidRPr="002A278F" w:rsidRDefault="00A02365" w:rsidP="00D90DD0">
            <w:pPr>
              <w:rPr>
                <w:b/>
                <w:sz w:val="22"/>
                <w:szCs w:val="22"/>
                <w:lang w:val="es-ES"/>
              </w:rPr>
            </w:pPr>
            <w:r w:rsidRPr="002A278F">
              <w:rPr>
                <w:sz w:val="22"/>
                <w:szCs w:val="22"/>
                <w:lang w:val="es-ES"/>
              </w:rPr>
              <w:t>Deberá usar métodos anticonceptivos eficaces mientras tome Ferriprox. Pregunte a su médico cuál de estos método es el mejor para usted. Si se queda embarazada mientras toma Ferriprox, deje de tomar el medicamento inmediatamente y comuníqueselo a su médico. No tome Ferriprox si está en período de lactancia.</w:t>
            </w:r>
            <w:bookmarkEnd w:id="11"/>
          </w:p>
        </w:tc>
      </w:tr>
      <w:tr w:rsidR="0069651A" w:rsidTr="000058B7">
        <w:trPr>
          <w:trHeight w:val="2342"/>
        </w:trPr>
        <w:tc>
          <w:tcPr>
            <w:tcW w:w="4635" w:type="dxa"/>
            <w:tcBorders>
              <w:top w:val="single" w:sz="4" w:space="0" w:color="auto"/>
              <w:left w:val="single" w:sz="4" w:space="0" w:color="auto"/>
              <w:bottom w:val="single" w:sz="4" w:space="0" w:color="auto"/>
              <w:right w:val="single" w:sz="4" w:space="0" w:color="auto"/>
            </w:tcBorders>
          </w:tcPr>
          <w:p w:rsidR="00A02365" w:rsidRPr="002A278F" w:rsidRDefault="00A02365" w:rsidP="00A02365">
            <w:pPr>
              <w:rPr>
                <w:sz w:val="22"/>
                <w:szCs w:val="22"/>
                <w:lang w:val="es-ES"/>
              </w:rPr>
            </w:pPr>
            <w:r w:rsidRPr="002A278F">
              <w:rPr>
                <w:sz w:val="22"/>
                <w:szCs w:val="22"/>
                <w:highlight w:val="lightGray"/>
                <w:lang w:val="es-ES"/>
              </w:rPr>
              <w:t>((Interior 1))</w:t>
            </w:r>
          </w:p>
          <w:p w:rsidR="00612DAC" w:rsidRPr="002A278F" w:rsidRDefault="00612DAC" w:rsidP="00A02365">
            <w:pPr>
              <w:rPr>
                <w:sz w:val="22"/>
                <w:szCs w:val="22"/>
                <w:lang w:val="es-ES"/>
              </w:rPr>
            </w:pPr>
          </w:p>
          <w:p w:rsidR="00A02365" w:rsidRPr="002A278F" w:rsidRDefault="00A02365" w:rsidP="00A02365">
            <w:pPr>
              <w:rPr>
                <w:b/>
                <w:sz w:val="22"/>
                <w:szCs w:val="22"/>
                <w:lang w:val="es-ES"/>
              </w:rPr>
            </w:pPr>
            <w:bookmarkStart w:id="12" w:name="OLE_LINK18"/>
            <w:r w:rsidRPr="002A278F">
              <w:rPr>
                <w:b/>
                <w:sz w:val="22"/>
                <w:szCs w:val="22"/>
                <w:lang w:val="es-ES"/>
              </w:rPr>
              <w:t>CONTROLAR EL RECUENTO DE LEUCOCITOS DURANTE EL TRATAMIENTO CON FERRIPROX</w:t>
            </w:r>
            <w:bookmarkEnd w:id="12"/>
          </w:p>
          <w:p w:rsidR="00A02365" w:rsidRPr="002A278F" w:rsidRDefault="00A02365" w:rsidP="00A02365">
            <w:pPr>
              <w:rPr>
                <w:sz w:val="22"/>
                <w:szCs w:val="22"/>
                <w:lang w:val="es-ES"/>
              </w:rPr>
            </w:pPr>
          </w:p>
          <w:p w:rsidR="00A02365" w:rsidRPr="002A278F" w:rsidRDefault="00A02365" w:rsidP="00504D28">
            <w:pPr>
              <w:rPr>
                <w:sz w:val="22"/>
                <w:szCs w:val="22"/>
                <w:lang w:val="es-ES"/>
              </w:rPr>
            </w:pPr>
            <w:bookmarkStart w:id="13" w:name="OLE_LINK19"/>
            <w:r w:rsidRPr="002A278F">
              <w:rPr>
                <w:sz w:val="22"/>
                <w:szCs w:val="22"/>
                <w:lang w:val="es-ES"/>
              </w:rPr>
              <w:t>Existe una probabilidad baja de padecer agranulocitosis (recuento muy bajo de leucocitos) mientras se toma Ferriprox, lo que puede conducir a una infección grave. Aun cuando la agranulocitosis sólo afecta a de 1</w:t>
            </w:r>
            <w:r w:rsidR="007650BB" w:rsidRPr="002A278F">
              <w:rPr>
                <w:sz w:val="22"/>
                <w:szCs w:val="22"/>
                <w:lang w:val="es-ES"/>
              </w:rPr>
              <w:t> </w:t>
            </w:r>
            <w:r w:rsidRPr="002A278F">
              <w:rPr>
                <w:sz w:val="22"/>
                <w:szCs w:val="22"/>
                <w:lang w:val="es-ES"/>
              </w:rPr>
              <w:t xml:space="preserve">a </w:t>
            </w:r>
            <w:r w:rsidR="003904F1" w:rsidRPr="002A278F">
              <w:rPr>
                <w:sz w:val="22"/>
                <w:szCs w:val="22"/>
                <w:lang w:val="es-ES"/>
              </w:rPr>
              <w:t>2</w:t>
            </w:r>
            <w:r w:rsidR="007650BB" w:rsidRPr="002A278F">
              <w:rPr>
                <w:sz w:val="22"/>
                <w:szCs w:val="22"/>
                <w:lang w:val="es-ES"/>
              </w:rPr>
              <w:t> </w:t>
            </w:r>
            <w:r w:rsidRPr="002A278F">
              <w:rPr>
                <w:sz w:val="22"/>
                <w:szCs w:val="22"/>
                <w:lang w:val="es-ES"/>
              </w:rPr>
              <w:t>usuarios de cada 100, es importante monitorizar su sangre de manera regular.</w:t>
            </w:r>
            <w:bookmarkEnd w:id="13"/>
          </w:p>
        </w:tc>
        <w:tc>
          <w:tcPr>
            <w:tcW w:w="4635" w:type="dxa"/>
            <w:tcBorders>
              <w:top w:val="single" w:sz="4" w:space="0" w:color="auto"/>
              <w:left w:val="single" w:sz="4" w:space="0" w:color="auto"/>
              <w:bottom w:val="single" w:sz="4" w:space="0" w:color="auto"/>
              <w:right w:val="single" w:sz="4" w:space="0" w:color="auto"/>
            </w:tcBorders>
          </w:tcPr>
          <w:p w:rsidR="00A02365" w:rsidRPr="002A278F" w:rsidRDefault="00A02365" w:rsidP="00A02365">
            <w:pPr>
              <w:rPr>
                <w:sz w:val="22"/>
                <w:szCs w:val="22"/>
                <w:lang w:val="es-ES"/>
              </w:rPr>
            </w:pPr>
            <w:r w:rsidRPr="002A278F">
              <w:rPr>
                <w:sz w:val="22"/>
                <w:szCs w:val="22"/>
                <w:highlight w:val="lightGray"/>
                <w:lang w:val="es-ES"/>
              </w:rPr>
              <w:t>((Interior 2))</w:t>
            </w:r>
          </w:p>
          <w:p w:rsidR="00A02365" w:rsidRPr="002A278F" w:rsidRDefault="00A02365" w:rsidP="00A02365">
            <w:pPr>
              <w:rPr>
                <w:sz w:val="22"/>
                <w:szCs w:val="22"/>
                <w:lang w:val="es-ES"/>
              </w:rPr>
            </w:pPr>
          </w:p>
          <w:p w:rsidR="00A02365" w:rsidRPr="002A278F" w:rsidRDefault="00A02365" w:rsidP="00A02365">
            <w:pPr>
              <w:rPr>
                <w:sz w:val="22"/>
                <w:szCs w:val="22"/>
                <w:lang w:val="es-ES"/>
              </w:rPr>
            </w:pPr>
            <w:bookmarkStart w:id="14" w:name="OLE_LINK20"/>
            <w:r w:rsidRPr="002A278F">
              <w:rPr>
                <w:sz w:val="22"/>
                <w:szCs w:val="22"/>
                <w:lang w:val="es-ES"/>
              </w:rPr>
              <w:t>Asegúrese de hacer lo siguiente:</w:t>
            </w:r>
          </w:p>
          <w:p w:rsidR="00A02365" w:rsidRPr="002A278F" w:rsidRDefault="00A02365" w:rsidP="00A02365">
            <w:pPr>
              <w:rPr>
                <w:sz w:val="22"/>
                <w:szCs w:val="22"/>
                <w:lang w:val="es-ES"/>
              </w:rPr>
            </w:pPr>
          </w:p>
          <w:p w:rsidR="00A02365" w:rsidRPr="002A278F" w:rsidRDefault="00A02365" w:rsidP="00A02365">
            <w:pPr>
              <w:rPr>
                <w:sz w:val="22"/>
                <w:szCs w:val="22"/>
                <w:lang w:val="es-ES"/>
              </w:rPr>
            </w:pPr>
            <w:r w:rsidRPr="002A278F">
              <w:rPr>
                <w:sz w:val="22"/>
                <w:szCs w:val="22"/>
                <w:lang w:val="es-ES"/>
              </w:rPr>
              <w:t xml:space="preserve">1. </w:t>
            </w:r>
            <w:r w:rsidR="001D5C93" w:rsidRPr="008C66E0">
              <w:rPr>
                <w:rStyle w:val="Normal"/>
                <w:sz w:val="22"/>
                <w:lang w:val="es-ES"/>
              </w:rPr>
              <w:t>Realizar controles de sangre semanalmente durante el primer año de tratamiento con Ferriprox y, después, con la frecuencia que su médico recomiende</w:t>
            </w:r>
            <w:r w:rsidRPr="002A278F">
              <w:rPr>
                <w:sz w:val="22"/>
                <w:szCs w:val="22"/>
                <w:lang w:val="es-ES"/>
              </w:rPr>
              <w:t>.</w:t>
            </w:r>
          </w:p>
          <w:p w:rsidR="00A02365" w:rsidRPr="002A278F" w:rsidRDefault="00A02365" w:rsidP="00A02365">
            <w:pPr>
              <w:rPr>
                <w:sz w:val="22"/>
                <w:szCs w:val="22"/>
                <w:lang w:val="es-ES"/>
              </w:rPr>
            </w:pPr>
          </w:p>
          <w:p w:rsidR="00A02365" w:rsidRPr="002A278F" w:rsidRDefault="00A02365" w:rsidP="00A02365">
            <w:pPr>
              <w:rPr>
                <w:sz w:val="22"/>
                <w:szCs w:val="22"/>
                <w:lang w:val="es-ES"/>
              </w:rPr>
            </w:pPr>
            <w:r w:rsidRPr="002A278F">
              <w:rPr>
                <w:sz w:val="22"/>
                <w:szCs w:val="22"/>
                <w:lang w:val="es-ES"/>
              </w:rPr>
              <w:t xml:space="preserve">2. </w:t>
            </w:r>
            <w:r w:rsidR="001D5C93" w:rsidRPr="008C66E0">
              <w:rPr>
                <w:rStyle w:val="Normal"/>
                <w:sz w:val="22"/>
                <w:lang w:val="es-ES"/>
              </w:rPr>
              <w:t>Si presenta algún síntoma de infección como fiebre, dolor de garganta o síntomas pseudogripales, busque atención médica inmediatamente. Hay que comprobar su número de leucocitos en un plazo de 24 horas para detectar una posible agranulocitosis</w:t>
            </w:r>
            <w:bookmarkEnd w:id="14"/>
            <w:r w:rsidRPr="002A278F">
              <w:rPr>
                <w:sz w:val="22"/>
                <w:szCs w:val="22"/>
                <w:lang w:val="es-ES"/>
              </w:rPr>
              <w:t>.</w:t>
            </w:r>
          </w:p>
        </w:tc>
      </w:tr>
    </w:tbl>
    <w:p w:rsidR="009E726D" w:rsidRDefault="009E726D">
      <w:pPr>
        <w:numPr>
          <w:ilvl w:val="12"/>
          <w:numId w:val="0"/>
        </w:numPr>
        <w:ind w:right="-2"/>
        <w:rPr>
          <w:sz w:val="22"/>
          <w:szCs w:val="22"/>
          <w:lang w:val="es-ES"/>
        </w:rPr>
      </w:pPr>
    </w:p>
    <w:p w:rsidR="00A02365" w:rsidRPr="004F45B2" w:rsidRDefault="00A02365" w:rsidP="009E726D">
      <w:pPr>
        <w:rPr>
          <w:sz w:val="22"/>
          <w:szCs w:val="22"/>
          <w:lang w:val="es-ES"/>
        </w:rPr>
      </w:pPr>
    </w:p>
    <w:sectPr w:rsidR="00A02365" w:rsidRPr="004F45B2" w:rsidSect="00A02365">
      <w:footerReference w:type="default" r:id="rId16"/>
      <w:pgSz w:w="11909" w:h="16834" w:code="9"/>
      <w:pgMar w:top="1134" w:right="1418" w:bottom="1134" w:left="1418" w:header="737" w:footer="737"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51A" w:rsidRDefault="0069651A">
      <w:r>
        <w:separator/>
      </w:r>
    </w:p>
  </w:endnote>
  <w:endnote w:type="continuationSeparator" w:id="0">
    <w:p w:rsidR="0069651A" w:rsidRDefault="00696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7053" w:rsidRDefault="00987053">
    <w:pPr>
      <w:pStyle w:val="Footer"/>
      <w:framePr w:wrap="auto" w:vAnchor="text" w:hAnchor="margin" w:xAlign="center" w:y="1"/>
      <w:rPr>
        <w:rStyle w:val="PageNumbe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PAGE  </w:instrText>
    </w:r>
    <w:r>
      <w:rPr>
        <w:rStyle w:val="PageNumber"/>
        <w:rFonts w:ascii="Arial" w:hAnsi="Arial" w:cs="Arial"/>
        <w:sz w:val="16"/>
      </w:rPr>
      <w:fldChar w:fldCharType="separate"/>
    </w:r>
    <w:r w:rsidR="005D42DE">
      <w:rPr>
        <w:rStyle w:val="PageNumber"/>
        <w:rFonts w:ascii="Arial" w:hAnsi="Arial" w:cs="Arial"/>
        <w:noProof/>
        <w:sz w:val="16"/>
      </w:rPr>
      <w:t>53</w:t>
    </w:r>
    <w:r>
      <w:rPr>
        <w:rStyle w:val="PageNumber"/>
        <w:rFonts w:ascii="Arial" w:hAnsi="Arial" w:cs="Arial"/>
        <w:sz w:val="16"/>
      </w:rPr>
      <w:fldChar w:fldCharType="end"/>
    </w:r>
  </w:p>
  <w:p w:rsidR="00987053" w:rsidRDefault="00987053">
    <w:pPr>
      <w:pStyle w:val="Footer"/>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51A" w:rsidRDefault="0069651A">
      <w:r>
        <w:separator/>
      </w:r>
    </w:p>
  </w:footnote>
  <w:footnote w:type="continuationSeparator" w:id="0">
    <w:p w:rsidR="0069651A" w:rsidRDefault="006965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E85412"/>
    <w:lvl w:ilvl="0">
      <w:start w:val="1"/>
      <w:numFmt w:val="decimal"/>
      <w:pStyle w:val="ListNumber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335EE76C"/>
    <w:lvl w:ilvl="0">
      <w:start w:val="1"/>
      <w:numFmt w:val="decimal"/>
      <w:pStyle w:val="ListNumber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912CF1FA"/>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2710DD9A"/>
    <w:lvl w:ilvl="0">
      <w:start w:val="1"/>
      <w:numFmt w:val="decimal"/>
      <w:pStyle w:val="ListNumber2"/>
      <w:lvlText w:val="%1."/>
      <w:lvlJc w:val="left"/>
      <w:pPr>
        <w:tabs>
          <w:tab w:val="num" w:pos="720"/>
        </w:tabs>
        <w:ind w:left="720" w:hanging="360"/>
      </w:pPr>
      <w:rPr>
        <w:rFonts w:cs="Times New Roman"/>
      </w:rPr>
    </w:lvl>
  </w:abstractNum>
  <w:abstractNum w:abstractNumId="4" w15:restartNumberingAfterBreak="0">
    <w:nsid w:val="FFFFFF80"/>
    <w:multiLevelType w:val="singleLevel"/>
    <w:tmpl w:val="A8E03C9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4A8DD5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5606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B84CA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998F7F6"/>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4BC2B60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rPr>
        <w:rFonts w:cs="Times New Roman"/>
      </w:rPr>
    </w:lvl>
  </w:abstractNum>
  <w:abstractNum w:abstractNumId="11" w15:restartNumberingAfterBreak="0">
    <w:nsid w:val="094B367A"/>
    <w:multiLevelType w:val="hybridMultilevel"/>
    <w:tmpl w:val="F0626C00"/>
    <w:lvl w:ilvl="0">
      <w:start w:val="4"/>
      <w:numFmt w:val="bullet"/>
      <w:lvlText w:val="-"/>
      <w:lvlJc w:val="left"/>
      <w:pPr>
        <w:ind w:left="720" w:hanging="360"/>
      </w:pPr>
      <w:rPr>
        <w:rFonts w:ascii="Times New Roman" w:eastAsia="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AA86591"/>
    <w:multiLevelType w:val="multilevel"/>
    <w:tmpl w:val="E24E8020"/>
    <w:lvl w:ilvl="0">
      <w:start w:val="4"/>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strike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3" w15:restartNumberingAfterBreak="0">
    <w:nsid w:val="1B5E2C0C"/>
    <w:multiLevelType w:val="hybridMultilevel"/>
    <w:tmpl w:val="12BC37C8"/>
    <w:lvl w:ilvl="0">
      <w:start w:val="1"/>
      <w:numFmt w:val="bullet"/>
      <w:pStyle w:val="Heading2bulleted"/>
      <w:lvlText w:val=""/>
      <w:legacy w:legacy="1" w:legacySpace="0" w:legacyIndent="360"/>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2C4A4A91"/>
    <w:multiLevelType w:val="multilevel"/>
    <w:tmpl w:val="E24E8020"/>
    <w:lvl w:ilvl="0">
      <w:start w:val="4"/>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strike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5" w15:restartNumberingAfterBreak="0">
    <w:nsid w:val="646D016B"/>
    <w:multiLevelType w:val="hybridMultilevel"/>
    <w:tmpl w:val="40BE202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9337D0"/>
    <w:multiLevelType w:val="hybridMultilevel"/>
    <w:tmpl w:val="79842F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100D28"/>
    <w:multiLevelType w:val="hybridMultilevel"/>
    <w:tmpl w:val="2F94C0BA"/>
    <w:lvl w:ilvl="0">
      <w:start w:val="1"/>
      <w:numFmt w:val="upperLetter"/>
      <w:lvlText w:val="%1."/>
      <w:lvlJc w:val="left"/>
      <w:pPr>
        <w:ind w:left="5670" w:hanging="5670"/>
      </w:pPr>
      <w:rPr>
        <w:rFonts w:hint="default"/>
        <w:b/>
      </w:rPr>
    </w:lvl>
    <w:lvl w:ilvl="1">
      <w:start w:val="1"/>
      <w:numFmt w:val="decimal"/>
      <w:lvlText w:val="%2."/>
      <w:lvlJc w:val="left"/>
      <w:pPr>
        <w:ind w:left="1650" w:hanging="570"/>
      </w:pPr>
      <w:rPr>
        <w:rFonts w:hint="default"/>
        <w:b/>
        <w:i w:val="0"/>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0"/>
    <w:lvlOverride w:ilvl="0">
      <w:lvl w:ilvl="0">
        <w:start w:val="1"/>
        <w:numFmt w:val="bullet"/>
        <w:lvlText w:val=""/>
        <w:legacy w:legacy="1" w:legacySpace="0" w:legacyIndent="567"/>
        <w:lvlJc w:val="left"/>
        <w:pPr>
          <w:ind w:left="567" w:hanging="567"/>
        </w:pPr>
        <w:rPr>
          <w:rFonts w:ascii="Symbol" w:hAnsi="Symbol" w:hint="default"/>
        </w:rPr>
      </w:lvl>
    </w:lvlOverride>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2"/>
  </w:num>
  <w:num w:numId="16">
    <w:abstractNumId w:val="14"/>
  </w:num>
  <w:num w:numId="17">
    <w:abstractNumId w:val="16"/>
  </w:num>
  <w:num w:numId="18">
    <w:abstractNumId w:val="17"/>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3B583D"/>
    <w:rsid w:val="00000CAC"/>
    <w:rsid w:val="00003752"/>
    <w:rsid w:val="000058B7"/>
    <w:rsid w:val="00007190"/>
    <w:rsid w:val="00007BED"/>
    <w:rsid w:val="0001407E"/>
    <w:rsid w:val="00014F7A"/>
    <w:rsid w:val="00015087"/>
    <w:rsid w:val="00015972"/>
    <w:rsid w:val="00016759"/>
    <w:rsid w:val="00016AE1"/>
    <w:rsid w:val="00026745"/>
    <w:rsid w:val="00032515"/>
    <w:rsid w:val="000355DB"/>
    <w:rsid w:val="00035E6F"/>
    <w:rsid w:val="00036D0A"/>
    <w:rsid w:val="00043D3D"/>
    <w:rsid w:val="0005264A"/>
    <w:rsid w:val="000542C3"/>
    <w:rsid w:val="00054CE4"/>
    <w:rsid w:val="00055307"/>
    <w:rsid w:val="0006089B"/>
    <w:rsid w:val="000636EC"/>
    <w:rsid w:val="0007316F"/>
    <w:rsid w:val="00073C41"/>
    <w:rsid w:val="000776EE"/>
    <w:rsid w:val="00090996"/>
    <w:rsid w:val="00091781"/>
    <w:rsid w:val="000971A6"/>
    <w:rsid w:val="000A1CDA"/>
    <w:rsid w:val="000A1F57"/>
    <w:rsid w:val="000A65C9"/>
    <w:rsid w:val="000A78B6"/>
    <w:rsid w:val="000B06B3"/>
    <w:rsid w:val="000B0EEF"/>
    <w:rsid w:val="000B361E"/>
    <w:rsid w:val="000C070B"/>
    <w:rsid w:val="000C138B"/>
    <w:rsid w:val="000C139C"/>
    <w:rsid w:val="000C5E50"/>
    <w:rsid w:val="000C69EF"/>
    <w:rsid w:val="000D029F"/>
    <w:rsid w:val="000D0720"/>
    <w:rsid w:val="000D0927"/>
    <w:rsid w:val="000D0F3C"/>
    <w:rsid w:val="000D14CC"/>
    <w:rsid w:val="000D29A7"/>
    <w:rsid w:val="000D47F4"/>
    <w:rsid w:val="000D4D69"/>
    <w:rsid w:val="000D59F1"/>
    <w:rsid w:val="000E222B"/>
    <w:rsid w:val="000E4DC2"/>
    <w:rsid w:val="000E6751"/>
    <w:rsid w:val="000E79A9"/>
    <w:rsid w:val="000F0FA7"/>
    <w:rsid w:val="000F57EF"/>
    <w:rsid w:val="00101727"/>
    <w:rsid w:val="00103319"/>
    <w:rsid w:val="00104E0C"/>
    <w:rsid w:val="001062DD"/>
    <w:rsid w:val="0011007F"/>
    <w:rsid w:val="001142D6"/>
    <w:rsid w:val="00115A1D"/>
    <w:rsid w:val="00121190"/>
    <w:rsid w:val="00122FCC"/>
    <w:rsid w:val="00131CBA"/>
    <w:rsid w:val="00132B19"/>
    <w:rsid w:val="0013452E"/>
    <w:rsid w:val="0013633F"/>
    <w:rsid w:val="00136492"/>
    <w:rsid w:val="00137DC9"/>
    <w:rsid w:val="00152B71"/>
    <w:rsid w:val="00153FD6"/>
    <w:rsid w:val="00154A05"/>
    <w:rsid w:val="00157768"/>
    <w:rsid w:val="0016173E"/>
    <w:rsid w:val="001617B8"/>
    <w:rsid w:val="0016294B"/>
    <w:rsid w:val="001727B8"/>
    <w:rsid w:val="00173EFE"/>
    <w:rsid w:val="0018303D"/>
    <w:rsid w:val="00187FBA"/>
    <w:rsid w:val="00190DB9"/>
    <w:rsid w:val="00194C28"/>
    <w:rsid w:val="001973F7"/>
    <w:rsid w:val="00197708"/>
    <w:rsid w:val="001A2576"/>
    <w:rsid w:val="001A37D0"/>
    <w:rsid w:val="001A5E38"/>
    <w:rsid w:val="001A69AD"/>
    <w:rsid w:val="001B0538"/>
    <w:rsid w:val="001B136E"/>
    <w:rsid w:val="001B16CF"/>
    <w:rsid w:val="001B2249"/>
    <w:rsid w:val="001B5CF5"/>
    <w:rsid w:val="001B5F4C"/>
    <w:rsid w:val="001B796C"/>
    <w:rsid w:val="001C1AEA"/>
    <w:rsid w:val="001C25F0"/>
    <w:rsid w:val="001C2FE4"/>
    <w:rsid w:val="001C58D9"/>
    <w:rsid w:val="001C78D6"/>
    <w:rsid w:val="001D1B1E"/>
    <w:rsid w:val="001D4D01"/>
    <w:rsid w:val="001D5C93"/>
    <w:rsid w:val="001D7978"/>
    <w:rsid w:val="001E52A5"/>
    <w:rsid w:val="001F231F"/>
    <w:rsid w:val="001F7272"/>
    <w:rsid w:val="00200B65"/>
    <w:rsid w:val="002014FB"/>
    <w:rsid w:val="0020312C"/>
    <w:rsid w:val="002109FD"/>
    <w:rsid w:val="0021129A"/>
    <w:rsid w:val="00217B7B"/>
    <w:rsid w:val="002314BF"/>
    <w:rsid w:val="00232218"/>
    <w:rsid w:val="00233803"/>
    <w:rsid w:val="0024231B"/>
    <w:rsid w:val="00244B83"/>
    <w:rsid w:val="0025227D"/>
    <w:rsid w:val="002529B0"/>
    <w:rsid w:val="0025434B"/>
    <w:rsid w:val="002549D1"/>
    <w:rsid w:val="00254A63"/>
    <w:rsid w:val="0026032A"/>
    <w:rsid w:val="00261EE7"/>
    <w:rsid w:val="0026205D"/>
    <w:rsid w:val="00262142"/>
    <w:rsid w:val="00262923"/>
    <w:rsid w:val="002673FE"/>
    <w:rsid w:val="002720A0"/>
    <w:rsid w:val="002742ED"/>
    <w:rsid w:val="00275D75"/>
    <w:rsid w:val="002769E7"/>
    <w:rsid w:val="00281839"/>
    <w:rsid w:val="00285CEE"/>
    <w:rsid w:val="00287A4D"/>
    <w:rsid w:val="00293AEC"/>
    <w:rsid w:val="002978B9"/>
    <w:rsid w:val="002A047D"/>
    <w:rsid w:val="002A1973"/>
    <w:rsid w:val="002A278F"/>
    <w:rsid w:val="002A514A"/>
    <w:rsid w:val="002A681A"/>
    <w:rsid w:val="002A704F"/>
    <w:rsid w:val="002A7DB5"/>
    <w:rsid w:val="002B1072"/>
    <w:rsid w:val="002B14EC"/>
    <w:rsid w:val="002C075A"/>
    <w:rsid w:val="002C1BB7"/>
    <w:rsid w:val="002C1CA5"/>
    <w:rsid w:val="002C1FF3"/>
    <w:rsid w:val="002C20EF"/>
    <w:rsid w:val="002C43EF"/>
    <w:rsid w:val="002C7141"/>
    <w:rsid w:val="002D0A91"/>
    <w:rsid w:val="002D5F78"/>
    <w:rsid w:val="002D628B"/>
    <w:rsid w:val="002E2EFC"/>
    <w:rsid w:val="002E35A4"/>
    <w:rsid w:val="002E3BDD"/>
    <w:rsid w:val="002E531D"/>
    <w:rsid w:val="002E71B2"/>
    <w:rsid w:val="002F1707"/>
    <w:rsid w:val="002F371A"/>
    <w:rsid w:val="00302CB6"/>
    <w:rsid w:val="00304775"/>
    <w:rsid w:val="00305405"/>
    <w:rsid w:val="0030545A"/>
    <w:rsid w:val="003054C1"/>
    <w:rsid w:val="0030563A"/>
    <w:rsid w:val="0030732B"/>
    <w:rsid w:val="00313477"/>
    <w:rsid w:val="003167F5"/>
    <w:rsid w:val="00323851"/>
    <w:rsid w:val="00324498"/>
    <w:rsid w:val="00327023"/>
    <w:rsid w:val="00333CD6"/>
    <w:rsid w:val="00335621"/>
    <w:rsid w:val="00337209"/>
    <w:rsid w:val="003372F4"/>
    <w:rsid w:val="00340DC4"/>
    <w:rsid w:val="00345486"/>
    <w:rsid w:val="003464E8"/>
    <w:rsid w:val="00354292"/>
    <w:rsid w:val="00363E86"/>
    <w:rsid w:val="00373D25"/>
    <w:rsid w:val="00374E27"/>
    <w:rsid w:val="00377E12"/>
    <w:rsid w:val="0038001D"/>
    <w:rsid w:val="00385BF4"/>
    <w:rsid w:val="003900D3"/>
    <w:rsid w:val="003904F1"/>
    <w:rsid w:val="00395756"/>
    <w:rsid w:val="003A51ED"/>
    <w:rsid w:val="003B0193"/>
    <w:rsid w:val="003B3758"/>
    <w:rsid w:val="003C237E"/>
    <w:rsid w:val="003C2EBB"/>
    <w:rsid w:val="003C52DA"/>
    <w:rsid w:val="003D3E28"/>
    <w:rsid w:val="003D51B9"/>
    <w:rsid w:val="003D570E"/>
    <w:rsid w:val="003D5E6D"/>
    <w:rsid w:val="003D695A"/>
    <w:rsid w:val="003E1BF1"/>
    <w:rsid w:val="003E21EC"/>
    <w:rsid w:val="003E2D78"/>
    <w:rsid w:val="003E2ED6"/>
    <w:rsid w:val="003E31BD"/>
    <w:rsid w:val="003E3D24"/>
    <w:rsid w:val="003E4D30"/>
    <w:rsid w:val="003E5E86"/>
    <w:rsid w:val="003F26CF"/>
    <w:rsid w:val="003F4BC6"/>
    <w:rsid w:val="003F509F"/>
    <w:rsid w:val="003F760C"/>
    <w:rsid w:val="00402F00"/>
    <w:rsid w:val="00403AC9"/>
    <w:rsid w:val="00403E3B"/>
    <w:rsid w:val="00406BA2"/>
    <w:rsid w:val="00407822"/>
    <w:rsid w:val="004134CA"/>
    <w:rsid w:val="00413CB6"/>
    <w:rsid w:val="0041508C"/>
    <w:rsid w:val="0041653F"/>
    <w:rsid w:val="00416FD1"/>
    <w:rsid w:val="00421903"/>
    <w:rsid w:val="004274D6"/>
    <w:rsid w:val="0042797C"/>
    <w:rsid w:val="00431984"/>
    <w:rsid w:val="00436420"/>
    <w:rsid w:val="00437095"/>
    <w:rsid w:val="00446301"/>
    <w:rsid w:val="004470D9"/>
    <w:rsid w:val="004502BD"/>
    <w:rsid w:val="0045126D"/>
    <w:rsid w:val="004520CF"/>
    <w:rsid w:val="00470FCF"/>
    <w:rsid w:val="00472B27"/>
    <w:rsid w:val="0047520F"/>
    <w:rsid w:val="00475D26"/>
    <w:rsid w:val="00480843"/>
    <w:rsid w:val="0048296D"/>
    <w:rsid w:val="00484DFF"/>
    <w:rsid w:val="004920FF"/>
    <w:rsid w:val="004B379C"/>
    <w:rsid w:val="004C488C"/>
    <w:rsid w:val="004C7BC3"/>
    <w:rsid w:val="004D161C"/>
    <w:rsid w:val="004D1900"/>
    <w:rsid w:val="004D3DD6"/>
    <w:rsid w:val="004D5001"/>
    <w:rsid w:val="004F360C"/>
    <w:rsid w:val="004F45B2"/>
    <w:rsid w:val="00504D28"/>
    <w:rsid w:val="005059A1"/>
    <w:rsid w:val="005065BB"/>
    <w:rsid w:val="00523BC9"/>
    <w:rsid w:val="00526498"/>
    <w:rsid w:val="00531164"/>
    <w:rsid w:val="0053512A"/>
    <w:rsid w:val="0054083D"/>
    <w:rsid w:val="0054102F"/>
    <w:rsid w:val="00544277"/>
    <w:rsid w:val="00544CE7"/>
    <w:rsid w:val="00545105"/>
    <w:rsid w:val="00550B99"/>
    <w:rsid w:val="0055320F"/>
    <w:rsid w:val="00553AC3"/>
    <w:rsid w:val="005601F0"/>
    <w:rsid w:val="00563955"/>
    <w:rsid w:val="00566F5D"/>
    <w:rsid w:val="00570328"/>
    <w:rsid w:val="00570AFD"/>
    <w:rsid w:val="005749E7"/>
    <w:rsid w:val="00576618"/>
    <w:rsid w:val="00576BC6"/>
    <w:rsid w:val="0057750E"/>
    <w:rsid w:val="00581BDF"/>
    <w:rsid w:val="00581E10"/>
    <w:rsid w:val="005911AD"/>
    <w:rsid w:val="005912D8"/>
    <w:rsid w:val="00596EB9"/>
    <w:rsid w:val="005A6902"/>
    <w:rsid w:val="005B0F21"/>
    <w:rsid w:val="005B536C"/>
    <w:rsid w:val="005B5BAC"/>
    <w:rsid w:val="005B64CB"/>
    <w:rsid w:val="005C18DE"/>
    <w:rsid w:val="005C65EC"/>
    <w:rsid w:val="005D42DE"/>
    <w:rsid w:val="005E4144"/>
    <w:rsid w:val="005E50BB"/>
    <w:rsid w:val="005E6686"/>
    <w:rsid w:val="005F0CE9"/>
    <w:rsid w:val="005F33CB"/>
    <w:rsid w:val="005F4148"/>
    <w:rsid w:val="005F44A8"/>
    <w:rsid w:val="005F4793"/>
    <w:rsid w:val="006074C0"/>
    <w:rsid w:val="006129DF"/>
    <w:rsid w:val="00612DAC"/>
    <w:rsid w:val="0061419A"/>
    <w:rsid w:val="0061552E"/>
    <w:rsid w:val="00626B18"/>
    <w:rsid w:val="00630094"/>
    <w:rsid w:val="00630FBD"/>
    <w:rsid w:val="00635680"/>
    <w:rsid w:val="00635DD3"/>
    <w:rsid w:val="00636468"/>
    <w:rsid w:val="00636C82"/>
    <w:rsid w:val="0063747B"/>
    <w:rsid w:val="0064184E"/>
    <w:rsid w:val="00642F3A"/>
    <w:rsid w:val="0064716F"/>
    <w:rsid w:val="00651080"/>
    <w:rsid w:val="00654620"/>
    <w:rsid w:val="0065708D"/>
    <w:rsid w:val="006575F2"/>
    <w:rsid w:val="00657B10"/>
    <w:rsid w:val="006678AD"/>
    <w:rsid w:val="006715DC"/>
    <w:rsid w:val="00671E08"/>
    <w:rsid w:val="00672B0A"/>
    <w:rsid w:val="00673417"/>
    <w:rsid w:val="006736CD"/>
    <w:rsid w:val="006743AB"/>
    <w:rsid w:val="006829D2"/>
    <w:rsid w:val="00684A7C"/>
    <w:rsid w:val="006932ED"/>
    <w:rsid w:val="0069651A"/>
    <w:rsid w:val="006A6811"/>
    <w:rsid w:val="006B0AFE"/>
    <w:rsid w:val="006B3BEE"/>
    <w:rsid w:val="006B5ACC"/>
    <w:rsid w:val="006B6395"/>
    <w:rsid w:val="006C1D7E"/>
    <w:rsid w:val="006C4E66"/>
    <w:rsid w:val="006C6AAC"/>
    <w:rsid w:val="006C7F95"/>
    <w:rsid w:val="006D2D59"/>
    <w:rsid w:val="006D42D9"/>
    <w:rsid w:val="006D4EAC"/>
    <w:rsid w:val="006D737B"/>
    <w:rsid w:val="006D78A7"/>
    <w:rsid w:val="006E328B"/>
    <w:rsid w:val="006E3813"/>
    <w:rsid w:val="006E5606"/>
    <w:rsid w:val="006E5658"/>
    <w:rsid w:val="006F2436"/>
    <w:rsid w:val="006F2A00"/>
    <w:rsid w:val="006F3839"/>
    <w:rsid w:val="006F7EA6"/>
    <w:rsid w:val="0070215F"/>
    <w:rsid w:val="0071024D"/>
    <w:rsid w:val="00711863"/>
    <w:rsid w:val="007163D8"/>
    <w:rsid w:val="00717971"/>
    <w:rsid w:val="00717FDB"/>
    <w:rsid w:val="00725F08"/>
    <w:rsid w:val="007264E6"/>
    <w:rsid w:val="00730085"/>
    <w:rsid w:val="00732F95"/>
    <w:rsid w:val="007360E5"/>
    <w:rsid w:val="007361D5"/>
    <w:rsid w:val="00743133"/>
    <w:rsid w:val="007434C8"/>
    <w:rsid w:val="0074538F"/>
    <w:rsid w:val="007541BE"/>
    <w:rsid w:val="007613FA"/>
    <w:rsid w:val="00763AC1"/>
    <w:rsid w:val="007650BB"/>
    <w:rsid w:val="00771266"/>
    <w:rsid w:val="007722A3"/>
    <w:rsid w:val="007824F6"/>
    <w:rsid w:val="00783DA4"/>
    <w:rsid w:val="00784C7C"/>
    <w:rsid w:val="00785B7F"/>
    <w:rsid w:val="0078643D"/>
    <w:rsid w:val="00786714"/>
    <w:rsid w:val="0079113B"/>
    <w:rsid w:val="007958B8"/>
    <w:rsid w:val="00795945"/>
    <w:rsid w:val="00797D4E"/>
    <w:rsid w:val="007A03E6"/>
    <w:rsid w:val="007A38C0"/>
    <w:rsid w:val="007A4C46"/>
    <w:rsid w:val="007A59F1"/>
    <w:rsid w:val="007A6A9F"/>
    <w:rsid w:val="007A70A1"/>
    <w:rsid w:val="007A70B0"/>
    <w:rsid w:val="007B1479"/>
    <w:rsid w:val="007B44C7"/>
    <w:rsid w:val="007B4A44"/>
    <w:rsid w:val="007B5002"/>
    <w:rsid w:val="007B7723"/>
    <w:rsid w:val="007C306B"/>
    <w:rsid w:val="007C3A76"/>
    <w:rsid w:val="007C5787"/>
    <w:rsid w:val="007C5EDE"/>
    <w:rsid w:val="007C65E1"/>
    <w:rsid w:val="007C6AC2"/>
    <w:rsid w:val="007C73C8"/>
    <w:rsid w:val="007D13DF"/>
    <w:rsid w:val="007E495A"/>
    <w:rsid w:val="007F1E3A"/>
    <w:rsid w:val="007F4907"/>
    <w:rsid w:val="008001A5"/>
    <w:rsid w:val="00811AD9"/>
    <w:rsid w:val="00812DC9"/>
    <w:rsid w:val="008144E1"/>
    <w:rsid w:val="0081575E"/>
    <w:rsid w:val="00816698"/>
    <w:rsid w:val="00823F72"/>
    <w:rsid w:val="00825AD4"/>
    <w:rsid w:val="00833C03"/>
    <w:rsid w:val="00835044"/>
    <w:rsid w:val="008352D4"/>
    <w:rsid w:val="00836B92"/>
    <w:rsid w:val="008404E3"/>
    <w:rsid w:val="00843F4D"/>
    <w:rsid w:val="008572D8"/>
    <w:rsid w:val="00863FD7"/>
    <w:rsid w:val="00865B71"/>
    <w:rsid w:val="00882BB1"/>
    <w:rsid w:val="008830AF"/>
    <w:rsid w:val="00884BB6"/>
    <w:rsid w:val="00885A52"/>
    <w:rsid w:val="00885B7A"/>
    <w:rsid w:val="008A2981"/>
    <w:rsid w:val="008A524C"/>
    <w:rsid w:val="008A6B3D"/>
    <w:rsid w:val="008B0913"/>
    <w:rsid w:val="008B12EB"/>
    <w:rsid w:val="008B146A"/>
    <w:rsid w:val="008B29A6"/>
    <w:rsid w:val="008B4759"/>
    <w:rsid w:val="008C0163"/>
    <w:rsid w:val="008C2B41"/>
    <w:rsid w:val="008C3DFB"/>
    <w:rsid w:val="008C66E0"/>
    <w:rsid w:val="008D1018"/>
    <w:rsid w:val="008D198A"/>
    <w:rsid w:val="008D404B"/>
    <w:rsid w:val="008D5599"/>
    <w:rsid w:val="008D725A"/>
    <w:rsid w:val="008E1B24"/>
    <w:rsid w:val="008E4999"/>
    <w:rsid w:val="008E5228"/>
    <w:rsid w:val="0090693E"/>
    <w:rsid w:val="00907DAE"/>
    <w:rsid w:val="00910AA4"/>
    <w:rsid w:val="009147E0"/>
    <w:rsid w:val="00915D37"/>
    <w:rsid w:val="00916764"/>
    <w:rsid w:val="009331E7"/>
    <w:rsid w:val="009332A1"/>
    <w:rsid w:val="00935E06"/>
    <w:rsid w:val="00937F85"/>
    <w:rsid w:val="00941520"/>
    <w:rsid w:val="00944CB2"/>
    <w:rsid w:val="0094743D"/>
    <w:rsid w:val="0096180D"/>
    <w:rsid w:val="00964A6A"/>
    <w:rsid w:val="0096768E"/>
    <w:rsid w:val="0097294B"/>
    <w:rsid w:val="00976383"/>
    <w:rsid w:val="0098250E"/>
    <w:rsid w:val="009844EC"/>
    <w:rsid w:val="00985D19"/>
    <w:rsid w:val="00986AD0"/>
    <w:rsid w:val="00987053"/>
    <w:rsid w:val="0098770E"/>
    <w:rsid w:val="0099398C"/>
    <w:rsid w:val="00996E9F"/>
    <w:rsid w:val="009B0349"/>
    <w:rsid w:val="009B18FC"/>
    <w:rsid w:val="009B3485"/>
    <w:rsid w:val="009B5721"/>
    <w:rsid w:val="009C5225"/>
    <w:rsid w:val="009D02E7"/>
    <w:rsid w:val="009D08F7"/>
    <w:rsid w:val="009D146D"/>
    <w:rsid w:val="009D2F7A"/>
    <w:rsid w:val="009D45CC"/>
    <w:rsid w:val="009D7149"/>
    <w:rsid w:val="009E0BAE"/>
    <w:rsid w:val="009E4E6D"/>
    <w:rsid w:val="009E54A6"/>
    <w:rsid w:val="009E726D"/>
    <w:rsid w:val="009F1774"/>
    <w:rsid w:val="009F200C"/>
    <w:rsid w:val="009F608A"/>
    <w:rsid w:val="009F682E"/>
    <w:rsid w:val="00A02365"/>
    <w:rsid w:val="00A02EFA"/>
    <w:rsid w:val="00A037F1"/>
    <w:rsid w:val="00A05B72"/>
    <w:rsid w:val="00A05F9F"/>
    <w:rsid w:val="00A06A1E"/>
    <w:rsid w:val="00A1399E"/>
    <w:rsid w:val="00A201BC"/>
    <w:rsid w:val="00A32A3E"/>
    <w:rsid w:val="00A32E5C"/>
    <w:rsid w:val="00A33C04"/>
    <w:rsid w:val="00A340C8"/>
    <w:rsid w:val="00A35ACF"/>
    <w:rsid w:val="00A369D0"/>
    <w:rsid w:val="00A45694"/>
    <w:rsid w:val="00A45EC7"/>
    <w:rsid w:val="00A530C2"/>
    <w:rsid w:val="00A57F7D"/>
    <w:rsid w:val="00A6224D"/>
    <w:rsid w:val="00A63675"/>
    <w:rsid w:val="00A6724B"/>
    <w:rsid w:val="00A72A8C"/>
    <w:rsid w:val="00A72F73"/>
    <w:rsid w:val="00A759AE"/>
    <w:rsid w:val="00A76BE9"/>
    <w:rsid w:val="00A82D46"/>
    <w:rsid w:val="00A85FF3"/>
    <w:rsid w:val="00A91465"/>
    <w:rsid w:val="00AA186E"/>
    <w:rsid w:val="00AA29D7"/>
    <w:rsid w:val="00AA38C6"/>
    <w:rsid w:val="00AA58D3"/>
    <w:rsid w:val="00AA63C3"/>
    <w:rsid w:val="00AB0F69"/>
    <w:rsid w:val="00AB29B0"/>
    <w:rsid w:val="00AB2D53"/>
    <w:rsid w:val="00AB5571"/>
    <w:rsid w:val="00AB78BF"/>
    <w:rsid w:val="00AC0ED5"/>
    <w:rsid w:val="00AC4737"/>
    <w:rsid w:val="00AC5B4A"/>
    <w:rsid w:val="00AD14E0"/>
    <w:rsid w:val="00AD519A"/>
    <w:rsid w:val="00AD79C8"/>
    <w:rsid w:val="00AE3C21"/>
    <w:rsid w:val="00AF02AD"/>
    <w:rsid w:val="00AF12D5"/>
    <w:rsid w:val="00AF19D5"/>
    <w:rsid w:val="00AF3A4A"/>
    <w:rsid w:val="00B0393D"/>
    <w:rsid w:val="00B10FDA"/>
    <w:rsid w:val="00B123FA"/>
    <w:rsid w:val="00B12DE3"/>
    <w:rsid w:val="00B147C9"/>
    <w:rsid w:val="00B17194"/>
    <w:rsid w:val="00B200AA"/>
    <w:rsid w:val="00B30FBD"/>
    <w:rsid w:val="00B342D6"/>
    <w:rsid w:val="00B372E9"/>
    <w:rsid w:val="00B44F80"/>
    <w:rsid w:val="00B51165"/>
    <w:rsid w:val="00B51B5C"/>
    <w:rsid w:val="00B544C6"/>
    <w:rsid w:val="00B60B47"/>
    <w:rsid w:val="00B61640"/>
    <w:rsid w:val="00B622C7"/>
    <w:rsid w:val="00B64F88"/>
    <w:rsid w:val="00B6572A"/>
    <w:rsid w:val="00B66DA8"/>
    <w:rsid w:val="00B75229"/>
    <w:rsid w:val="00B758D3"/>
    <w:rsid w:val="00B76A41"/>
    <w:rsid w:val="00B76F0A"/>
    <w:rsid w:val="00B838E4"/>
    <w:rsid w:val="00B90C2D"/>
    <w:rsid w:val="00B9224A"/>
    <w:rsid w:val="00B94E2D"/>
    <w:rsid w:val="00BA1FD4"/>
    <w:rsid w:val="00BA45DA"/>
    <w:rsid w:val="00BB0474"/>
    <w:rsid w:val="00BB0ACB"/>
    <w:rsid w:val="00BB23F1"/>
    <w:rsid w:val="00BB67A9"/>
    <w:rsid w:val="00BB705E"/>
    <w:rsid w:val="00BB7D06"/>
    <w:rsid w:val="00BC0639"/>
    <w:rsid w:val="00BC471E"/>
    <w:rsid w:val="00BE6733"/>
    <w:rsid w:val="00BE716C"/>
    <w:rsid w:val="00BF038B"/>
    <w:rsid w:val="00BF07FA"/>
    <w:rsid w:val="00BF1C86"/>
    <w:rsid w:val="00BF5CFF"/>
    <w:rsid w:val="00BF6406"/>
    <w:rsid w:val="00C00375"/>
    <w:rsid w:val="00C04332"/>
    <w:rsid w:val="00C1153C"/>
    <w:rsid w:val="00C11F5B"/>
    <w:rsid w:val="00C12306"/>
    <w:rsid w:val="00C13260"/>
    <w:rsid w:val="00C1355A"/>
    <w:rsid w:val="00C226C5"/>
    <w:rsid w:val="00C22898"/>
    <w:rsid w:val="00C267AF"/>
    <w:rsid w:val="00C268B2"/>
    <w:rsid w:val="00C32F83"/>
    <w:rsid w:val="00C3378A"/>
    <w:rsid w:val="00C33C61"/>
    <w:rsid w:val="00C342CC"/>
    <w:rsid w:val="00C37CCC"/>
    <w:rsid w:val="00C436BD"/>
    <w:rsid w:val="00C47471"/>
    <w:rsid w:val="00C54173"/>
    <w:rsid w:val="00C541DC"/>
    <w:rsid w:val="00C54C4A"/>
    <w:rsid w:val="00C56093"/>
    <w:rsid w:val="00C66FF9"/>
    <w:rsid w:val="00C75B9C"/>
    <w:rsid w:val="00C83C58"/>
    <w:rsid w:val="00C9024D"/>
    <w:rsid w:val="00C90CE6"/>
    <w:rsid w:val="00C91FDC"/>
    <w:rsid w:val="00C94789"/>
    <w:rsid w:val="00C95E83"/>
    <w:rsid w:val="00C97738"/>
    <w:rsid w:val="00C97DF2"/>
    <w:rsid w:val="00CA2302"/>
    <w:rsid w:val="00CA354C"/>
    <w:rsid w:val="00CA5CE2"/>
    <w:rsid w:val="00CB3D4C"/>
    <w:rsid w:val="00CC11B7"/>
    <w:rsid w:val="00CC2676"/>
    <w:rsid w:val="00CC6922"/>
    <w:rsid w:val="00CE5AE5"/>
    <w:rsid w:val="00CE67EC"/>
    <w:rsid w:val="00CF0085"/>
    <w:rsid w:val="00CF262C"/>
    <w:rsid w:val="00CF5D7B"/>
    <w:rsid w:val="00D00960"/>
    <w:rsid w:val="00D013F3"/>
    <w:rsid w:val="00D01DBA"/>
    <w:rsid w:val="00D02EF2"/>
    <w:rsid w:val="00D031CB"/>
    <w:rsid w:val="00D037C4"/>
    <w:rsid w:val="00D043EC"/>
    <w:rsid w:val="00D07DC1"/>
    <w:rsid w:val="00D11082"/>
    <w:rsid w:val="00D126B4"/>
    <w:rsid w:val="00D14582"/>
    <w:rsid w:val="00D158C6"/>
    <w:rsid w:val="00D22767"/>
    <w:rsid w:val="00D2404A"/>
    <w:rsid w:val="00D27221"/>
    <w:rsid w:val="00D36416"/>
    <w:rsid w:val="00D4212B"/>
    <w:rsid w:val="00D452C3"/>
    <w:rsid w:val="00D542F0"/>
    <w:rsid w:val="00D5677F"/>
    <w:rsid w:val="00D60DC3"/>
    <w:rsid w:val="00D63006"/>
    <w:rsid w:val="00D63CA8"/>
    <w:rsid w:val="00D65BE9"/>
    <w:rsid w:val="00D67137"/>
    <w:rsid w:val="00D73148"/>
    <w:rsid w:val="00D7581B"/>
    <w:rsid w:val="00D860DA"/>
    <w:rsid w:val="00D86798"/>
    <w:rsid w:val="00D90DD0"/>
    <w:rsid w:val="00D932A9"/>
    <w:rsid w:val="00D97CA5"/>
    <w:rsid w:val="00DA27ED"/>
    <w:rsid w:val="00DA2A06"/>
    <w:rsid w:val="00DA489B"/>
    <w:rsid w:val="00DA7EB1"/>
    <w:rsid w:val="00DC0013"/>
    <w:rsid w:val="00DC1338"/>
    <w:rsid w:val="00DC16F9"/>
    <w:rsid w:val="00DE1C43"/>
    <w:rsid w:val="00DE32F5"/>
    <w:rsid w:val="00DE59FD"/>
    <w:rsid w:val="00DE7E00"/>
    <w:rsid w:val="00DF0841"/>
    <w:rsid w:val="00DF7BA5"/>
    <w:rsid w:val="00E01CF9"/>
    <w:rsid w:val="00E037F6"/>
    <w:rsid w:val="00E03FF0"/>
    <w:rsid w:val="00E04269"/>
    <w:rsid w:val="00E055CD"/>
    <w:rsid w:val="00E11ABA"/>
    <w:rsid w:val="00E11D2B"/>
    <w:rsid w:val="00E209F7"/>
    <w:rsid w:val="00E319ED"/>
    <w:rsid w:val="00E34014"/>
    <w:rsid w:val="00E36AB9"/>
    <w:rsid w:val="00E3788D"/>
    <w:rsid w:val="00E37A6D"/>
    <w:rsid w:val="00E42D3D"/>
    <w:rsid w:val="00E46788"/>
    <w:rsid w:val="00E5205C"/>
    <w:rsid w:val="00E57DFA"/>
    <w:rsid w:val="00E6006E"/>
    <w:rsid w:val="00E63870"/>
    <w:rsid w:val="00E64F75"/>
    <w:rsid w:val="00E726BD"/>
    <w:rsid w:val="00E77502"/>
    <w:rsid w:val="00E81DDF"/>
    <w:rsid w:val="00E839D8"/>
    <w:rsid w:val="00E83DB6"/>
    <w:rsid w:val="00E96208"/>
    <w:rsid w:val="00EA02D8"/>
    <w:rsid w:val="00EA089F"/>
    <w:rsid w:val="00EA32E6"/>
    <w:rsid w:val="00EA5BDC"/>
    <w:rsid w:val="00EC18F2"/>
    <w:rsid w:val="00EC643D"/>
    <w:rsid w:val="00ED5896"/>
    <w:rsid w:val="00ED7551"/>
    <w:rsid w:val="00EE4096"/>
    <w:rsid w:val="00EE49BB"/>
    <w:rsid w:val="00EE622E"/>
    <w:rsid w:val="00EF6594"/>
    <w:rsid w:val="00EF786D"/>
    <w:rsid w:val="00F04192"/>
    <w:rsid w:val="00F041CF"/>
    <w:rsid w:val="00F07F90"/>
    <w:rsid w:val="00F115F5"/>
    <w:rsid w:val="00F12B1B"/>
    <w:rsid w:val="00F13B89"/>
    <w:rsid w:val="00F21499"/>
    <w:rsid w:val="00F24B36"/>
    <w:rsid w:val="00F302AA"/>
    <w:rsid w:val="00F30CE3"/>
    <w:rsid w:val="00F33EFB"/>
    <w:rsid w:val="00F34FFC"/>
    <w:rsid w:val="00F42F65"/>
    <w:rsid w:val="00F51E43"/>
    <w:rsid w:val="00F53AB5"/>
    <w:rsid w:val="00F56AF4"/>
    <w:rsid w:val="00F6081E"/>
    <w:rsid w:val="00F6360E"/>
    <w:rsid w:val="00F7138D"/>
    <w:rsid w:val="00F727D1"/>
    <w:rsid w:val="00F775A9"/>
    <w:rsid w:val="00F9059C"/>
    <w:rsid w:val="00F90E60"/>
    <w:rsid w:val="00F936A1"/>
    <w:rsid w:val="00F95828"/>
    <w:rsid w:val="00F968A5"/>
    <w:rsid w:val="00FA28EB"/>
    <w:rsid w:val="00FB0306"/>
    <w:rsid w:val="00FB1419"/>
    <w:rsid w:val="00FB19F3"/>
    <w:rsid w:val="00FB4868"/>
    <w:rsid w:val="00FB6DB1"/>
    <w:rsid w:val="00FC4118"/>
    <w:rsid w:val="00FC5605"/>
    <w:rsid w:val="00FD2733"/>
    <w:rsid w:val="00FD2D07"/>
    <w:rsid w:val="00FD547F"/>
    <w:rsid w:val="00FD5A54"/>
    <w:rsid w:val="00FE354B"/>
    <w:rsid w:val="00FE4388"/>
    <w:rsid w:val="00FE5D76"/>
    <w:rsid w:val="00FF1021"/>
    <w:rsid w:val="00FF48CC"/>
    <w:rsid w:val="00FF54F6"/>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5:chartTrackingRefBased/>
  <w15:docId w15:val="{2A82FBA1-1AFF-4E9F-B901-2DD62480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rFonts w:eastAsia="SimSun"/>
      <w:b/>
      <w:bCs/>
      <w:sz w:val="22"/>
      <w:szCs w:val="22"/>
      <w:lang w:eastAsia="zh-CN"/>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widowControl w:val="0"/>
      <w:outlineLvl w:val="3"/>
    </w:pPr>
    <w:rPr>
      <w:b/>
      <w:sz w:val="22"/>
      <w:szCs w:val="20"/>
      <w:lang w:val="en-GB"/>
    </w:rPr>
  </w:style>
  <w:style w:type="paragraph" w:styleId="Heading5">
    <w:name w:val="heading 5"/>
    <w:basedOn w:val="Normal"/>
    <w:next w:val="Normal"/>
    <w:qFormat/>
    <w:pPr>
      <w:keepNext/>
      <w:tabs>
        <w:tab w:val="left" w:pos="567"/>
      </w:tabs>
      <w:spacing w:line="260" w:lineRule="exact"/>
      <w:jc w:val="both"/>
      <w:outlineLvl w:val="4"/>
    </w:pPr>
    <w:rPr>
      <w:b/>
      <w:sz w:val="22"/>
      <w:szCs w:val="20"/>
      <w:u w:val="single"/>
      <w:lang w:val="en-GB"/>
    </w:rPr>
  </w:style>
  <w:style w:type="paragraph" w:styleId="Heading6">
    <w:name w:val="heading 6"/>
    <w:basedOn w:val="Normal"/>
    <w:next w:val="Normal"/>
    <w:qFormat/>
    <w:pPr>
      <w:keepNext/>
      <w:tabs>
        <w:tab w:val="left" w:pos="567"/>
      </w:tabs>
      <w:outlineLvl w:val="5"/>
    </w:pPr>
    <w:rPr>
      <w:sz w:val="22"/>
      <w:szCs w:val="20"/>
      <w:u w:val="single"/>
    </w:rPr>
  </w:style>
  <w:style w:type="paragraph" w:styleId="Heading7">
    <w:name w:val="heading 7"/>
    <w:basedOn w:val="Normal"/>
    <w:next w:val="Normal"/>
    <w:qFormat/>
    <w:pPr>
      <w:keepNext/>
      <w:tabs>
        <w:tab w:val="left" w:pos="-720"/>
        <w:tab w:val="left" w:pos="567"/>
        <w:tab w:val="left" w:pos="4536"/>
      </w:tabs>
      <w:suppressAutoHyphens/>
      <w:spacing w:line="260" w:lineRule="exact"/>
      <w:jc w:val="both"/>
      <w:outlineLvl w:val="6"/>
    </w:pPr>
    <w:rPr>
      <w:i/>
      <w:sz w:val="22"/>
      <w:szCs w:val="20"/>
      <w:lang w:val="en-GB"/>
    </w:rPr>
  </w:style>
  <w:style w:type="paragraph" w:styleId="Heading8">
    <w:name w:val="heading 8"/>
    <w:basedOn w:val="Normal"/>
    <w:next w:val="Normal"/>
    <w:qFormat/>
    <w:pPr>
      <w:keepNext/>
      <w:ind w:left="709" w:hanging="709"/>
      <w:outlineLvl w:val="7"/>
    </w:pPr>
    <w:rPr>
      <w:b/>
      <w:sz w:val="22"/>
      <w:szCs w:val="20"/>
    </w:rPr>
  </w:style>
  <w:style w:type="paragraph" w:styleId="Heading9">
    <w:name w:val="heading 9"/>
    <w:basedOn w:val="Normal"/>
    <w:next w:val="Normal"/>
    <w:qFormat/>
    <w:pPr>
      <w:keepNext/>
      <w:ind w:left="709" w:hanging="709"/>
      <w:outlineLvl w:val="8"/>
    </w:pPr>
    <w:rPr>
      <w:color w:val="FF0000"/>
      <w:sz w:val="22"/>
      <w:szCs w:val="20"/>
      <w:u w:val="single"/>
      <w:lang w:val="en-CA"/>
    </w:rPr>
  </w:style>
  <w:style w:type="character" w:default="1" w:styleId="DefaultParagraphFont">
    <w:name w:val="Default Paragraph Font"/>
    <w:semiHidden/>
    <w:locked/>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References">
    <w:name w:val="References"/>
    <w:basedOn w:val="Normal"/>
    <w:next w:val="Normal"/>
    <w:pPr>
      <w:spacing w:after="240"/>
      <w:ind w:left="5103"/>
    </w:pPr>
    <w:rPr>
      <w:sz w:val="20"/>
      <w:szCs w:val="20"/>
      <w:lang w:val="da-DK"/>
    </w:rPr>
  </w:style>
  <w:style w:type="paragraph" w:customStyle="1" w:styleId="ZCom">
    <w:name w:val="Z_Com"/>
    <w:basedOn w:val="Normal"/>
    <w:next w:val="ZDGName"/>
    <w:pPr>
      <w:ind w:right="85"/>
      <w:jc w:val="both"/>
    </w:pPr>
    <w:rPr>
      <w:rFonts w:ascii="Arial" w:hAnsi="Arial"/>
      <w:szCs w:val="20"/>
      <w:lang w:val="da-DK"/>
    </w:rPr>
  </w:style>
  <w:style w:type="paragraph" w:customStyle="1" w:styleId="ZDGName">
    <w:name w:val="Z_DGName"/>
    <w:basedOn w:val="Normal"/>
    <w:pPr>
      <w:ind w:right="85"/>
      <w:jc w:val="both"/>
    </w:pPr>
    <w:rPr>
      <w:rFonts w:ascii="Arial" w:hAnsi="Arial"/>
      <w:sz w:val="16"/>
      <w:szCs w:val="20"/>
      <w:lang w:val="da-DK"/>
    </w:rPr>
  </w:style>
  <w:style w:type="paragraph" w:customStyle="1" w:styleId="InsideAddress">
    <w:name w:val="Inside Address"/>
    <w:basedOn w:val="Normal"/>
    <w:next w:val="Normal"/>
    <w:pPr>
      <w:keepLines/>
    </w:pPr>
    <w:rPr>
      <w:rFonts w:ascii="Arial" w:hAnsi="Arial"/>
      <w:sz w:val="22"/>
      <w:szCs w:val="20"/>
    </w:rPr>
  </w:style>
  <w:style w:type="paragraph" w:customStyle="1" w:styleId="Norma">
    <w:name w:val="Norma"/>
    <w:basedOn w:val="InsideAddress"/>
    <w:pPr>
      <w:keepLines w:val="0"/>
    </w:pPr>
    <w:rPr>
      <w:rFonts w:ascii="Times New Roman" w:hAnsi="Times New Roman"/>
    </w:rPr>
  </w:style>
  <w:style w:type="paragraph" w:customStyle="1" w:styleId="Ttulo21">
    <w:name w:val="Título 21"/>
    <w:basedOn w:val="Normal"/>
    <w:next w:val="Normal"/>
    <w:pPr>
      <w:keepNext/>
      <w:widowControl w:val="0"/>
      <w:suppressAutoHyphens/>
      <w:spacing w:line="260" w:lineRule="exact"/>
      <w:jc w:val="center"/>
    </w:pPr>
    <w:rPr>
      <w:b/>
      <w:bCs/>
      <w:sz w:val="20"/>
      <w:szCs w:val="20"/>
      <w:lang w:val="es-ES"/>
    </w:rPr>
  </w:style>
  <w:style w:type="paragraph" w:customStyle="1" w:styleId="Textoindependiente31">
    <w:name w:val="Texto independiente 31"/>
    <w:basedOn w:val="Normal"/>
    <w:pPr>
      <w:widowControl w:val="0"/>
      <w:suppressAutoHyphens/>
      <w:spacing w:line="260" w:lineRule="exact"/>
      <w:jc w:val="both"/>
    </w:pPr>
    <w:rPr>
      <w:sz w:val="22"/>
      <w:szCs w:val="22"/>
      <w:lang w:val="es-ES"/>
    </w:rPr>
  </w:style>
  <w:style w:type="paragraph" w:customStyle="1" w:styleId="ormal">
    <w:name w:val="ormal"/>
    <w:basedOn w:val="Normal"/>
    <w:pPr>
      <w:suppressAutoHyphens/>
    </w:pPr>
    <w:rPr>
      <w:b/>
      <w:sz w:val="22"/>
      <w:szCs w:val="22"/>
    </w:rPr>
  </w:style>
  <w:style w:type="paragraph" w:customStyle="1" w:styleId="Ttulo91">
    <w:name w:val="Título 91"/>
    <w:basedOn w:val="Normal"/>
    <w:next w:val="Normal"/>
    <w:pPr>
      <w:keepNext/>
      <w:widowControl w:val="0"/>
      <w:tabs>
        <w:tab w:val="left" w:pos="-720"/>
        <w:tab w:val="left" w:pos="720"/>
        <w:tab w:val="left" w:pos="1440"/>
        <w:tab w:val="left" w:pos="2160"/>
      </w:tabs>
      <w:suppressAutoHyphens/>
    </w:pPr>
    <w:rPr>
      <w:color w:val="FF0000"/>
      <w:sz w:val="22"/>
      <w:szCs w:val="20"/>
      <w:u w:val="single"/>
      <w:lang w:val="es-ES"/>
    </w:rPr>
  </w:style>
  <w:style w:type="paragraph" w:customStyle="1" w:styleId="Textoindependiente1">
    <w:name w:val="Texto independiente1"/>
    <w:basedOn w:val="Normal"/>
    <w:pPr>
      <w:widowControl w:val="0"/>
      <w:suppressAutoHyphens/>
      <w:spacing w:line="260" w:lineRule="exact"/>
      <w:jc w:val="both"/>
    </w:pPr>
    <w:rPr>
      <w:sz w:val="20"/>
      <w:szCs w:val="20"/>
      <w:lang w:val="es-ES"/>
    </w:rPr>
  </w:style>
  <w:style w:type="paragraph" w:customStyle="1" w:styleId="Ttulo61">
    <w:name w:val="Título 61"/>
    <w:basedOn w:val="Normal"/>
    <w:next w:val="Normal"/>
    <w:pPr>
      <w:keepNext/>
      <w:widowControl w:val="0"/>
      <w:suppressAutoHyphens/>
      <w:spacing w:line="260" w:lineRule="exact"/>
    </w:pPr>
    <w:rPr>
      <w:b/>
      <w:sz w:val="22"/>
      <w:szCs w:val="20"/>
      <w:lang w:val="es-ES"/>
    </w:rPr>
  </w:style>
  <w:style w:type="paragraph" w:customStyle="1" w:styleId="Ttulo51">
    <w:name w:val="Título 51"/>
    <w:basedOn w:val="Normal"/>
    <w:next w:val="Normal"/>
    <w:pPr>
      <w:keepNext/>
      <w:widowControl w:val="0"/>
      <w:suppressAutoHyphens/>
      <w:jc w:val="center"/>
    </w:pPr>
    <w:rPr>
      <w:b/>
      <w:sz w:val="22"/>
      <w:szCs w:val="20"/>
      <w:lang w:val="es-ES"/>
    </w:rPr>
  </w:style>
  <w:style w:type="paragraph" w:customStyle="1" w:styleId="Ttulo31">
    <w:name w:val="Título 31"/>
    <w:basedOn w:val="Normal"/>
    <w:next w:val="Normal"/>
    <w:pPr>
      <w:keepNext/>
      <w:widowControl w:val="0"/>
      <w:tabs>
        <w:tab w:val="left" w:pos="-720"/>
      </w:tabs>
      <w:suppressAutoHyphens/>
      <w:jc w:val="both"/>
    </w:pPr>
    <w:rPr>
      <w:spacing w:val="-2"/>
      <w:sz w:val="20"/>
      <w:szCs w:val="20"/>
      <w:u w:val="single"/>
      <w:lang w:val="es-ES"/>
    </w:rPr>
  </w:style>
  <w:style w:type="paragraph" w:customStyle="1" w:styleId="Ttulo41">
    <w:name w:val="Título 41"/>
    <w:basedOn w:val="Normal"/>
    <w:next w:val="Normal"/>
    <w:pPr>
      <w:keepNext/>
      <w:widowControl w:val="0"/>
      <w:suppressAutoHyphens/>
      <w:spacing w:line="260" w:lineRule="exact"/>
      <w:jc w:val="both"/>
    </w:pPr>
    <w:rPr>
      <w:b/>
      <w:sz w:val="20"/>
      <w:szCs w:val="20"/>
      <w:lang w:val="es-ES"/>
    </w:rPr>
  </w:style>
  <w:style w:type="character" w:customStyle="1" w:styleId="Nmerodepgina1">
    <w:name w:val="Número de página1"/>
    <w:rPr>
      <w:rFonts w:ascii="Helvetica" w:hAnsi="Helvetica" w:cs="Times New Roman"/>
      <w:sz w:val="16"/>
    </w:rPr>
  </w:style>
  <w:style w:type="paragraph" w:customStyle="1" w:styleId="Piedepgina1">
    <w:name w:val="Pie de página1"/>
    <w:basedOn w:val="Normal"/>
    <w:pPr>
      <w:widowControl w:val="0"/>
      <w:tabs>
        <w:tab w:val="left" w:pos="567"/>
        <w:tab w:val="center" w:pos="4536"/>
        <w:tab w:val="center" w:pos="8930"/>
      </w:tabs>
    </w:pPr>
    <w:rPr>
      <w:rFonts w:ascii="Helvetica" w:hAnsi="Helvetica"/>
      <w:sz w:val="16"/>
      <w:szCs w:val="20"/>
      <w:lang w:val="es-ES"/>
    </w:rPr>
  </w:style>
  <w:style w:type="paragraph" w:styleId="Footer">
    <w:name w:val="footer"/>
    <w:basedOn w:val="Normal"/>
    <w:pPr>
      <w:tabs>
        <w:tab w:val="center" w:pos="4320"/>
        <w:tab w:val="right" w:pos="8640"/>
      </w:tabs>
    </w:pPr>
  </w:style>
  <w:style w:type="character" w:styleId="PageNumber">
    <w:name w:val="page number"/>
    <w:rPr>
      <w:rFonts w:cs="Times New Roman"/>
    </w:rPr>
  </w:style>
  <w:style w:type="paragraph" w:styleId="Header">
    <w:name w:val="header"/>
    <w:basedOn w:val="Normal"/>
    <w:pPr>
      <w:tabs>
        <w:tab w:val="center" w:pos="4320"/>
        <w:tab w:val="right" w:pos="8640"/>
      </w:tabs>
    </w:pPr>
  </w:style>
  <w:style w:type="paragraph" w:styleId="EndnoteText">
    <w:name w:val="endnote text"/>
    <w:basedOn w:val="Normal"/>
    <w:semiHidden/>
    <w:pPr>
      <w:tabs>
        <w:tab w:val="left" w:pos="567"/>
      </w:tabs>
    </w:pPr>
    <w:rPr>
      <w:sz w:val="22"/>
      <w:szCs w:val="20"/>
      <w:lang w:val="en-GB"/>
    </w:rPr>
  </w:style>
  <w:style w:type="paragraph" w:styleId="BodyText2">
    <w:name w:val="Body Text 2"/>
    <w:basedOn w:val="Normal"/>
    <w:pPr>
      <w:widowControl w:val="0"/>
      <w:ind w:left="567" w:hanging="567"/>
    </w:pPr>
    <w:rPr>
      <w:b/>
      <w:sz w:val="22"/>
      <w:szCs w:val="20"/>
      <w:lang w:val="en-GB"/>
    </w:rPr>
  </w:style>
  <w:style w:type="paragraph" w:styleId="BodyTextIndent">
    <w:name w:val="Body Text Indent"/>
    <w:basedOn w:val="Normal"/>
    <w:pPr>
      <w:tabs>
        <w:tab w:val="left" w:pos="567"/>
      </w:tabs>
      <w:ind w:left="562"/>
    </w:pPr>
    <w:rPr>
      <w:sz w:val="22"/>
      <w:szCs w:val="20"/>
    </w:rPr>
  </w:style>
  <w:style w:type="paragraph" w:styleId="BodyText">
    <w:name w:val="Body Text"/>
    <w:basedOn w:val="Normal"/>
    <w:link w:val="BodyTextChar"/>
    <w:pPr>
      <w:tabs>
        <w:tab w:val="left" w:pos="567"/>
      </w:tabs>
      <w:spacing w:line="260" w:lineRule="exact"/>
      <w:jc w:val="both"/>
    </w:pPr>
    <w:rPr>
      <w:sz w:val="22"/>
      <w:szCs w:val="20"/>
      <w:lang w:val="en-GB"/>
    </w:rPr>
  </w:style>
  <w:style w:type="paragraph" w:styleId="BodyText3">
    <w:name w:val="Body Text 3"/>
    <w:basedOn w:val="Normal"/>
    <w:pPr>
      <w:tabs>
        <w:tab w:val="left" w:pos="567"/>
      </w:tabs>
    </w:pPr>
    <w:rPr>
      <w:color w:val="0000FF"/>
      <w:sz w:val="22"/>
      <w:szCs w:val="20"/>
    </w:rPr>
  </w:style>
  <w:style w:type="paragraph" w:styleId="FootnoteText">
    <w:name w:val="footnote text"/>
    <w:basedOn w:val="Normal"/>
    <w:link w:val="FootnoteTextChar"/>
    <w:rPr>
      <w:sz w:val="20"/>
      <w:szCs w:val="20"/>
    </w:rPr>
  </w:style>
  <w:style w:type="character" w:styleId="Strong">
    <w:name w:val="Strong"/>
    <w:qFormat/>
    <w:rPr>
      <w:rFonts w:cs="Times New Roman"/>
      <w:b/>
      <w:bCs/>
    </w:rPr>
  </w:style>
  <w:style w:type="character" w:styleId="Hyperlink">
    <w:name w:val="Hyperlink"/>
    <w:uiPriority w:val="99"/>
    <w:rPr>
      <w:rFonts w:cs="Times New Roman"/>
      <w:color w:val="0000FF"/>
      <w:u w:val="single"/>
    </w:rPr>
  </w:style>
  <w:style w:type="character" w:styleId="FollowedHyperlink">
    <w:name w:val="FollowedHyperlink"/>
    <w:rPr>
      <w:rFonts w:cs="Times New Roman"/>
      <w:color w:val="800080"/>
      <w:u w:val="single"/>
    </w:rPr>
  </w:style>
  <w:style w:type="paragraph" w:styleId="BlockText">
    <w:name w:val="Block Text"/>
    <w:basedOn w:val="Normal"/>
    <w:pPr>
      <w:widowControl w:val="0"/>
      <w:ind w:left="1620" w:right="1405" w:hanging="540"/>
    </w:pPr>
    <w:rPr>
      <w:b/>
      <w:sz w:val="22"/>
      <w:szCs w:val="22"/>
      <w:lang w:val="es-ES"/>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rFonts w:cs="Times New Roman"/>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A">
    <w:name w:val="Title A"/>
    <w:basedOn w:val="Normal"/>
    <w:pPr>
      <w:suppressAutoHyphens/>
      <w:jc w:val="center"/>
    </w:pPr>
    <w:rPr>
      <w:b/>
      <w:bCs/>
      <w:iCs/>
      <w:sz w:val="22"/>
      <w:szCs w:val="22"/>
      <w:lang w:val="es-ES"/>
    </w:rPr>
  </w:style>
  <w:style w:type="paragraph" w:customStyle="1" w:styleId="TitleB">
    <w:name w:val="Title B"/>
    <w:basedOn w:val="Normal"/>
    <w:pPr>
      <w:suppressAutoHyphens/>
      <w:spacing w:line="260" w:lineRule="exact"/>
      <w:ind w:left="567" w:hanging="567"/>
    </w:pPr>
    <w:rPr>
      <w:b/>
      <w:sz w:val="22"/>
      <w:szCs w:val="22"/>
      <w:lang w:val="es-ES"/>
    </w:rPr>
  </w:style>
  <w:style w:type="paragraph" w:styleId="BodyTextFirstIndent">
    <w:name w:val="Body Text First Indent"/>
    <w:basedOn w:val="BodyText"/>
    <w:pPr>
      <w:tabs>
        <w:tab w:val="clear" w:pos="567"/>
      </w:tabs>
      <w:spacing w:after="120" w:line="240" w:lineRule="auto"/>
      <w:ind w:firstLine="210"/>
      <w:jc w:val="left"/>
    </w:pPr>
    <w:rPr>
      <w:sz w:val="24"/>
      <w:szCs w:val="24"/>
      <w:lang w:val="en-US"/>
    </w:rPr>
  </w:style>
  <w:style w:type="paragraph" w:styleId="BodyTextFirstIndent2">
    <w:name w:val="Body Text First Indent 2"/>
    <w:basedOn w:val="BodyTextIndent"/>
    <w:pPr>
      <w:tabs>
        <w:tab w:val="clear" w:pos="567"/>
      </w:tabs>
      <w:spacing w:after="120"/>
      <w:ind w:left="360" w:firstLine="210"/>
    </w:pPr>
    <w:rPr>
      <w:sz w:val="24"/>
      <w:szCs w:val="24"/>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rPr>
      <w:b/>
      <w:bCs/>
      <w:sz w:val="20"/>
      <w:szCs w:val="20"/>
    </w:rPr>
  </w:style>
  <w:style w:type="paragraph" w:styleId="Closing">
    <w:name w:val="Closing"/>
    <w:basedOn w:val="Normal"/>
    <w:pPr>
      <w:ind w:left="4320"/>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4"/>
      </w:numPr>
    </w:pPr>
  </w:style>
  <w:style w:type="paragraph" w:styleId="ListBullet2">
    <w:name w:val="List Bullet 2"/>
    <w:basedOn w:val="Normal"/>
    <w:pPr>
      <w:numPr>
        <w:numId w:val="5"/>
      </w:numPr>
    </w:pPr>
  </w:style>
  <w:style w:type="paragraph" w:styleId="ListBullet3">
    <w:name w:val="List Bullet 3"/>
    <w:basedOn w:val="Normal"/>
    <w:pPr>
      <w:numPr>
        <w:numId w:val="6"/>
      </w:numPr>
    </w:pPr>
  </w:style>
  <w:style w:type="paragraph" w:styleId="ListBullet4">
    <w:name w:val="List Bullet 4"/>
    <w:basedOn w:val="Normal"/>
    <w:pPr>
      <w:numPr>
        <w:numId w:val="7"/>
      </w:numPr>
    </w:pPr>
  </w:style>
  <w:style w:type="paragraph" w:styleId="ListBullet5">
    <w:name w:val="List Bullet 5"/>
    <w:basedOn w:val="Normal"/>
    <w:pPr>
      <w:numPr>
        <w:numId w:val="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ListParagraph">
    <w:name w:val="List Paragraph"/>
    <w:basedOn w:val="Normal"/>
    <w:qFormat/>
    <w:pPr>
      <w:ind w:left="720"/>
    </w:pPr>
  </w:style>
  <w:style w:type="paragraph" w:customStyle="1" w:styleId="PILbullets">
    <w:name w:val="PIL bullets"/>
    <w:basedOn w:val="Normal"/>
    <w:pPr>
      <w:tabs>
        <w:tab w:val="num" w:pos="360"/>
      </w:tabs>
      <w:ind w:left="360" w:hanging="360"/>
    </w:pPr>
    <w:rPr>
      <w:sz w:val="22"/>
      <w:szCs w:val="22"/>
      <w:lang w:val="en-GB"/>
    </w:rPr>
  </w:style>
  <w:style w:type="paragraph" w:styleId="Revision">
    <w:name w:val="Revision"/>
    <w:hidden/>
    <w:semiHidden/>
    <w:rsid w:val="00DC0013"/>
    <w:rPr>
      <w:sz w:val="24"/>
      <w:szCs w:val="24"/>
      <w:lang w:val="en-US" w:eastAsia="en-US"/>
    </w:rPr>
  </w:style>
  <w:style w:type="paragraph" w:customStyle="1" w:styleId="CharChar1CharCharChar">
    <w:name w:val="Char Char1 Char Char Char"/>
    <w:basedOn w:val="Normal"/>
    <w:semiHidden/>
    <w:rsid w:val="00C90CE6"/>
    <w:pPr>
      <w:spacing w:before="80" w:after="80"/>
      <w:ind w:left="4320"/>
      <w:jc w:val="both"/>
    </w:pPr>
    <w:rPr>
      <w:rFonts w:ascii="Arial" w:eastAsia="MS Mincho" w:hAnsi="Arial" w:cs="Arial"/>
      <w:sz w:val="20"/>
      <w:szCs w:val="20"/>
    </w:rPr>
  </w:style>
  <w:style w:type="character" w:customStyle="1" w:styleId="tw4winError">
    <w:name w:val="tw4winError"/>
    <w:rsid w:val="00B12DE3"/>
    <w:rPr>
      <w:rFonts w:ascii="Courier New" w:hAnsi="Courier New"/>
      <w:color w:val="00FF00"/>
      <w:sz w:val="40"/>
    </w:rPr>
  </w:style>
  <w:style w:type="paragraph" w:customStyle="1" w:styleId="CharChar1CharCharChar0">
    <w:name w:val=" Char Char1 Char Char Char"/>
    <w:basedOn w:val="Normal"/>
    <w:semiHidden/>
    <w:rsid w:val="001C2FE4"/>
    <w:pPr>
      <w:spacing w:before="80" w:after="80"/>
      <w:ind w:left="4320"/>
      <w:jc w:val="both"/>
    </w:pPr>
    <w:rPr>
      <w:rFonts w:ascii="Arial" w:eastAsia="MS Mincho" w:hAnsi="Arial" w:cs="Arial"/>
      <w:sz w:val="20"/>
      <w:szCs w:val="20"/>
    </w:rPr>
  </w:style>
  <w:style w:type="paragraph" w:customStyle="1" w:styleId="BodytextAgency">
    <w:name w:val="Body text (Agency)"/>
    <w:basedOn w:val="Normal"/>
    <w:rsid w:val="002742ED"/>
    <w:pPr>
      <w:spacing w:after="140" w:line="280" w:lineRule="atLeast"/>
    </w:pPr>
    <w:rPr>
      <w:rFonts w:ascii="Verdana" w:hAnsi="Verdana"/>
      <w:sz w:val="18"/>
      <w:szCs w:val="20"/>
      <w:lang w:val="en-GB" w:eastAsia="zh-CN"/>
    </w:rPr>
  </w:style>
  <w:style w:type="paragraph" w:styleId="Bibliography">
    <w:name w:val="Bibliography"/>
    <w:basedOn w:val="Normal"/>
    <w:next w:val="Normal"/>
    <w:uiPriority w:val="37"/>
    <w:semiHidden/>
    <w:unhideWhenUsed/>
    <w:rsid w:val="004502BD"/>
  </w:style>
  <w:style w:type="paragraph" w:styleId="IntenseQuote">
    <w:name w:val="Intense Quote"/>
    <w:basedOn w:val="Normal"/>
    <w:next w:val="Normal"/>
    <w:link w:val="IntenseQuoteChar"/>
    <w:uiPriority w:val="30"/>
    <w:qFormat/>
    <w:rsid w:val="004502B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4502BD"/>
    <w:rPr>
      <w:b/>
      <w:bCs/>
      <w:i/>
      <w:iCs/>
      <w:color w:val="4F81BD"/>
      <w:sz w:val="24"/>
      <w:szCs w:val="24"/>
    </w:rPr>
  </w:style>
  <w:style w:type="paragraph" w:styleId="NoSpacing">
    <w:name w:val="No Spacing"/>
    <w:uiPriority w:val="1"/>
    <w:qFormat/>
    <w:rsid w:val="004502BD"/>
    <w:rPr>
      <w:sz w:val="24"/>
      <w:szCs w:val="24"/>
      <w:lang w:val="en-US" w:eastAsia="en-US"/>
    </w:rPr>
  </w:style>
  <w:style w:type="paragraph" w:styleId="Quote">
    <w:name w:val="Quote"/>
    <w:basedOn w:val="Normal"/>
    <w:next w:val="Normal"/>
    <w:link w:val="QuoteChar"/>
    <w:uiPriority w:val="29"/>
    <w:qFormat/>
    <w:rsid w:val="004502BD"/>
    <w:rPr>
      <w:i/>
      <w:iCs/>
      <w:color w:val="000000"/>
    </w:rPr>
  </w:style>
  <w:style w:type="character" w:customStyle="1" w:styleId="QuoteChar">
    <w:name w:val="Quote Char"/>
    <w:link w:val="Quote"/>
    <w:uiPriority w:val="29"/>
    <w:rsid w:val="004502BD"/>
    <w:rPr>
      <w:i/>
      <w:iCs/>
      <w:color w:val="000000"/>
      <w:sz w:val="24"/>
      <w:szCs w:val="24"/>
    </w:rPr>
  </w:style>
  <w:style w:type="paragraph" w:styleId="TOCHeading">
    <w:name w:val="TOC Heading"/>
    <w:basedOn w:val="Heading1"/>
    <w:next w:val="Normal"/>
    <w:uiPriority w:val="39"/>
    <w:qFormat/>
    <w:rsid w:val="004502BD"/>
    <w:pPr>
      <w:outlineLvl w:val="9"/>
    </w:pPr>
    <w:rPr>
      <w:rFonts w:ascii="Cambria" w:hAnsi="Cambria" w:cs="Times New Roman"/>
    </w:rPr>
  </w:style>
  <w:style w:type="character" w:styleId="FootnoteReference">
    <w:name w:val="footnote reference"/>
    <w:rsid w:val="0006089B"/>
    <w:rPr>
      <w:vertAlign w:val="superscript"/>
    </w:rPr>
  </w:style>
  <w:style w:type="character" w:customStyle="1" w:styleId="FootnoteTextChar">
    <w:name w:val="Footnote Text Char"/>
    <w:link w:val="FootnoteText"/>
    <w:rsid w:val="0006089B"/>
  </w:style>
  <w:style w:type="character" w:customStyle="1" w:styleId="BodyTextChar">
    <w:name w:val="Body Text Char"/>
    <w:link w:val="BodyText"/>
    <w:rsid w:val="00E34014"/>
    <w:rPr>
      <w:sz w:val="22"/>
      <w:lang w:val="en-GB"/>
    </w:rPr>
  </w:style>
  <w:style w:type="paragraph" w:customStyle="1" w:styleId="PILMAHaddress">
    <w:name w:val="PIL MAH address"/>
    <w:basedOn w:val="Normal"/>
    <w:rsid w:val="00E34014"/>
    <w:pPr>
      <w:tabs>
        <w:tab w:val="left" w:pos="4320"/>
      </w:tabs>
    </w:pPr>
    <w:rPr>
      <w:sz w:val="22"/>
      <w:szCs w:val="22"/>
      <w:lang w:val="en-GB"/>
    </w:rPr>
  </w:style>
  <w:style w:type="paragraph" w:customStyle="1" w:styleId="Heading2bulleted">
    <w:name w:val="Heading 2 bulleted"/>
    <w:basedOn w:val="Normal"/>
    <w:rsid w:val="00B838E4"/>
    <w:pPr>
      <w:numPr>
        <w:numId w:val="20"/>
      </w:numPr>
    </w:pPr>
    <w:rPr>
      <w:b/>
      <w:sz w:val="22"/>
      <w:szCs w:val="22"/>
      <w:lang w:val="en-GB"/>
    </w:rPr>
  </w:style>
  <w:style w:type="paragraph" w:customStyle="1" w:styleId="Default">
    <w:name w:val="Default"/>
    <w:rsid w:val="00B17194"/>
    <w:pPr>
      <w:autoSpaceDE w:val="0"/>
      <w:autoSpaceDN w:val="0"/>
      <w:adjustRightInd w:val="0"/>
    </w:pPr>
    <w:rPr>
      <w:rFonts w:eastAsia="SimSun"/>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98681">
      <w:bodyDiv w:val="1"/>
      <w:marLeft w:val="0"/>
      <w:marRight w:val="0"/>
      <w:marTop w:val="0"/>
      <w:marBottom w:val="0"/>
      <w:divBdr>
        <w:top w:val="none" w:sz="0" w:space="0" w:color="auto"/>
        <w:left w:val="none" w:sz="0" w:space="0" w:color="auto"/>
        <w:bottom w:val="none" w:sz="0" w:space="0" w:color="auto"/>
        <w:right w:val="none" w:sz="0" w:space="0" w:color="auto"/>
      </w:divBdr>
    </w:div>
    <w:div w:id="294802015">
      <w:bodyDiv w:val="1"/>
      <w:marLeft w:val="0"/>
      <w:marRight w:val="0"/>
      <w:marTop w:val="0"/>
      <w:marBottom w:val="0"/>
      <w:divBdr>
        <w:top w:val="none" w:sz="0" w:space="0" w:color="auto"/>
        <w:left w:val="none" w:sz="0" w:space="0" w:color="auto"/>
        <w:bottom w:val="none" w:sz="0" w:space="0" w:color="auto"/>
        <w:right w:val="none" w:sz="0" w:space="0" w:color="auto"/>
      </w:divBdr>
    </w:div>
    <w:div w:id="380055207">
      <w:bodyDiv w:val="1"/>
      <w:marLeft w:val="0"/>
      <w:marRight w:val="0"/>
      <w:marTop w:val="0"/>
      <w:marBottom w:val="0"/>
      <w:divBdr>
        <w:top w:val="none" w:sz="0" w:space="0" w:color="auto"/>
        <w:left w:val="none" w:sz="0" w:space="0" w:color="auto"/>
        <w:bottom w:val="none" w:sz="0" w:space="0" w:color="auto"/>
        <w:right w:val="none" w:sz="0" w:space="0" w:color="auto"/>
      </w:divBdr>
    </w:div>
    <w:div w:id="467017457">
      <w:bodyDiv w:val="1"/>
      <w:marLeft w:val="0"/>
      <w:marRight w:val="0"/>
      <w:marTop w:val="0"/>
      <w:marBottom w:val="0"/>
      <w:divBdr>
        <w:top w:val="none" w:sz="0" w:space="0" w:color="auto"/>
        <w:left w:val="none" w:sz="0" w:space="0" w:color="auto"/>
        <w:bottom w:val="none" w:sz="0" w:space="0" w:color="auto"/>
        <w:right w:val="none" w:sz="0" w:space="0" w:color="auto"/>
      </w:divBdr>
    </w:div>
    <w:div w:id="495345842">
      <w:bodyDiv w:val="1"/>
      <w:marLeft w:val="0"/>
      <w:marRight w:val="0"/>
      <w:marTop w:val="0"/>
      <w:marBottom w:val="0"/>
      <w:divBdr>
        <w:top w:val="none" w:sz="0" w:space="0" w:color="auto"/>
        <w:left w:val="none" w:sz="0" w:space="0" w:color="auto"/>
        <w:bottom w:val="none" w:sz="0" w:space="0" w:color="auto"/>
        <w:right w:val="none" w:sz="0" w:space="0" w:color="auto"/>
      </w:divBdr>
    </w:div>
    <w:div w:id="599290828">
      <w:bodyDiv w:val="1"/>
      <w:marLeft w:val="0"/>
      <w:marRight w:val="0"/>
      <w:marTop w:val="0"/>
      <w:marBottom w:val="0"/>
      <w:divBdr>
        <w:top w:val="none" w:sz="0" w:space="0" w:color="auto"/>
        <w:left w:val="none" w:sz="0" w:space="0" w:color="auto"/>
        <w:bottom w:val="none" w:sz="0" w:space="0" w:color="auto"/>
        <w:right w:val="none" w:sz="0" w:space="0" w:color="auto"/>
      </w:divBdr>
    </w:div>
    <w:div w:id="781992029">
      <w:bodyDiv w:val="1"/>
      <w:marLeft w:val="0"/>
      <w:marRight w:val="0"/>
      <w:marTop w:val="0"/>
      <w:marBottom w:val="0"/>
      <w:divBdr>
        <w:top w:val="none" w:sz="0" w:space="0" w:color="auto"/>
        <w:left w:val="none" w:sz="0" w:space="0" w:color="auto"/>
        <w:bottom w:val="none" w:sz="0" w:space="0" w:color="auto"/>
        <w:right w:val="none" w:sz="0" w:space="0" w:color="auto"/>
      </w:divBdr>
    </w:div>
    <w:div w:id="878857992">
      <w:bodyDiv w:val="1"/>
      <w:marLeft w:val="0"/>
      <w:marRight w:val="0"/>
      <w:marTop w:val="0"/>
      <w:marBottom w:val="0"/>
      <w:divBdr>
        <w:top w:val="none" w:sz="0" w:space="0" w:color="auto"/>
        <w:left w:val="none" w:sz="0" w:space="0" w:color="auto"/>
        <w:bottom w:val="none" w:sz="0" w:space="0" w:color="auto"/>
        <w:right w:val="none" w:sz="0" w:space="0" w:color="auto"/>
      </w:divBdr>
    </w:div>
    <w:div w:id="961038813">
      <w:bodyDiv w:val="1"/>
      <w:marLeft w:val="0"/>
      <w:marRight w:val="0"/>
      <w:marTop w:val="0"/>
      <w:marBottom w:val="0"/>
      <w:divBdr>
        <w:top w:val="none" w:sz="0" w:space="0" w:color="auto"/>
        <w:left w:val="none" w:sz="0" w:space="0" w:color="auto"/>
        <w:bottom w:val="none" w:sz="0" w:space="0" w:color="auto"/>
        <w:right w:val="none" w:sz="0" w:space="0" w:color="auto"/>
      </w:divBdr>
    </w:div>
    <w:div w:id="1009873958">
      <w:bodyDiv w:val="1"/>
      <w:marLeft w:val="0"/>
      <w:marRight w:val="0"/>
      <w:marTop w:val="0"/>
      <w:marBottom w:val="0"/>
      <w:divBdr>
        <w:top w:val="none" w:sz="0" w:space="0" w:color="auto"/>
        <w:left w:val="none" w:sz="0" w:space="0" w:color="auto"/>
        <w:bottom w:val="none" w:sz="0" w:space="0" w:color="auto"/>
        <w:right w:val="none" w:sz="0" w:space="0" w:color="auto"/>
      </w:divBdr>
    </w:div>
    <w:div w:id="1114323065">
      <w:bodyDiv w:val="1"/>
      <w:marLeft w:val="0"/>
      <w:marRight w:val="0"/>
      <w:marTop w:val="0"/>
      <w:marBottom w:val="0"/>
      <w:divBdr>
        <w:top w:val="none" w:sz="0" w:space="0" w:color="auto"/>
        <w:left w:val="none" w:sz="0" w:space="0" w:color="auto"/>
        <w:bottom w:val="none" w:sz="0" w:space="0" w:color="auto"/>
        <w:right w:val="none" w:sz="0" w:space="0" w:color="auto"/>
      </w:divBdr>
    </w:div>
    <w:div w:id="1236358826">
      <w:bodyDiv w:val="1"/>
      <w:marLeft w:val="0"/>
      <w:marRight w:val="0"/>
      <w:marTop w:val="0"/>
      <w:marBottom w:val="0"/>
      <w:divBdr>
        <w:top w:val="none" w:sz="0" w:space="0" w:color="auto"/>
        <w:left w:val="none" w:sz="0" w:space="0" w:color="auto"/>
        <w:bottom w:val="none" w:sz="0" w:space="0" w:color="auto"/>
        <w:right w:val="none" w:sz="0" w:space="0" w:color="auto"/>
      </w:divBdr>
    </w:div>
    <w:div w:id="1373965170">
      <w:bodyDiv w:val="1"/>
      <w:marLeft w:val="0"/>
      <w:marRight w:val="0"/>
      <w:marTop w:val="0"/>
      <w:marBottom w:val="0"/>
      <w:divBdr>
        <w:top w:val="none" w:sz="0" w:space="0" w:color="auto"/>
        <w:left w:val="none" w:sz="0" w:space="0" w:color="auto"/>
        <w:bottom w:val="none" w:sz="0" w:space="0" w:color="auto"/>
        <w:right w:val="none" w:sz="0" w:space="0" w:color="auto"/>
      </w:divBdr>
    </w:div>
    <w:div w:id="1529105933">
      <w:bodyDiv w:val="1"/>
      <w:marLeft w:val="0"/>
      <w:marRight w:val="0"/>
      <w:marTop w:val="0"/>
      <w:marBottom w:val="0"/>
      <w:divBdr>
        <w:top w:val="none" w:sz="0" w:space="0" w:color="auto"/>
        <w:left w:val="none" w:sz="0" w:space="0" w:color="auto"/>
        <w:bottom w:val="none" w:sz="0" w:space="0" w:color="auto"/>
        <w:right w:val="none" w:sz="0" w:space="0" w:color="auto"/>
      </w:divBdr>
    </w:div>
    <w:div w:id="1555699188">
      <w:bodyDiv w:val="1"/>
      <w:marLeft w:val="0"/>
      <w:marRight w:val="0"/>
      <w:marTop w:val="0"/>
      <w:marBottom w:val="0"/>
      <w:divBdr>
        <w:top w:val="none" w:sz="0" w:space="0" w:color="auto"/>
        <w:left w:val="none" w:sz="0" w:space="0" w:color="auto"/>
        <w:bottom w:val="none" w:sz="0" w:space="0" w:color="auto"/>
        <w:right w:val="none" w:sz="0" w:space="0" w:color="auto"/>
      </w:divBdr>
    </w:div>
    <w:div w:id="1806893788">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37934-0130-4FF5-86F4-0C29FD87A49E}">
  <ds:schemaRefs>
    <ds:schemaRef ds:uri="http://schemas.microsoft.com/sharepoint/v3/contenttype/forms"/>
  </ds:schemaRefs>
</ds:datastoreItem>
</file>

<file path=customXml/itemProps2.xml><?xml version="1.0" encoding="utf-8"?>
<ds:datastoreItem xmlns:ds="http://schemas.openxmlformats.org/officeDocument/2006/customXml" ds:itemID="{6FE75089-3AE9-4C9F-B5FB-D94AFBB45A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B85871-C522-42B5-B45A-42CDA96A738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1849814-FEDC-46C6-BE32-4975A1F67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18198</Words>
  <Characters>103730</Characters>
  <Application>Microsoft Office Word</Application>
  <DocSecurity>0</DocSecurity>
  <Lines>864</Lines>
  <Paragraphs>243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emea-combined-h-236-es-highlighted</vt:lpstr>
      <vt:lpstr>Ferriprox, INN-deferiprone</vt:lpstr>
    </vt:vector>
  </TitlesOfParts>
  <Company>Apotex Inc.</Company>
  <LinksUpToDate>false</LinksUpToDate>
  <CharactersWithSpaces>121685</CharactersWithSpaces>
  <SharedDoc>false</SharedDoc>
  <HLinks>
    <vt:vector size="30" baseType="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emea-combined-h-236-es-highlighted</dc:title>
  <dc:subject>EPAR</dc:subject>
  <dc:creator>CHMP</dc:creator>
  <cp:keywords>Ferriprox, INN-deferiprone</cp:keywords>
  <cp:lastModifiedBy>Voutsas Achilleas</cp:lastModifiedBy>
  <cp:revision>2</cp:revision>
  <cp:lastPrinted>1601-01-01T00:00:00Z</cp:lastPrinted>
  <dcterms:created xsi:type="dcterms:W3CDTF">2021-06-03T23:46:00Z</dcterms:created>
  <dcterms:modified xsi:type="dcterms:W3CDTF">2021-06-03T23:46:00Z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Author">
    <vt:lpwstr/>
  </property>
  <property fmtid="{D5CDD505-2E9C-101B-9397-08002B2CF9AE}" pid="3" name="DM_Category">
    <vt:lpwstr>Application-Submission</vt:lpwstr>
  </property>
  <property fmtid="{D5CDD505-2E9C-101B-9397-08002B2CF9AE}" pid="4" name="DM_Creation_Date">
    <vt:lpwstr>07/01/2021 11:56:02</vt:lpwstr>
  </property>
  <property fmtid="{D5CDD505-2E9C-101B-9397-08002B2CF9AE}" pid="5" name="DM_Creator_Name">
    <vt:lpwstr>Pieri Hanna</vt:lpwstr>
  </property>
  <property fmtid="{D5CDD505-2E9C-101B-9397-08002B2CF9AE}" pid="6" name="DM_DocRefId">
    <vt:lpwstr>EMA/9406/2021</vt:lpwstr>
  </property>
  <property fmtid="{D5CDD505-2E9C-101B-9397-08002B2CF9AE}" pid="7" name="DM_emea_doc_category">
    <vt:lpwstr>Product Information</vt:lpwstr>
  </property>
  <property fmtid="{D5CDD505-2E9C-101B-9397-08002B2CF9AE}" pid="8" name="DM_emea_doc_number">
    <vt:lpwstr>487154</vt:lpwstr>
  </property>
  <property fmtid="{D5CDD505-2E9C-101B-9397-08002B2CF9AE}" pid="9" name="DM_emea_doc_ref_id">
    <vt:lpwstr>EMA/9406/2021</vt:lpwstr>
  </property>
  <property fmtid="{D5CDD505-2E9C-101B-9397-08002B2CF9AE}" pid="10" name="DM_emea_domain">
    <vt:lpwstr>H</vt:lpwstr>
  </property>
  <property fmtid="{D5CDD505-2E9C-101B-9397-08002B2CF9AE}" pid="11" name="DM_emea_internal_label">
    <vt:lpwstr>EMEA</vt:lpwstr>
  </property>
  <property fmtid="{D5CDD505-2E9C-101B-9397-08002B2CF9AE}" pid="12" name="DM_emea_legal_date">
    <vt:lpwstr>nulldate</vt:lpwstr>
  </property>
  <property fmtid="{D5CDD505-2E9C-101B-9397-08002B2CF9AE}" pid="13" name="DM_emea_procedure">
    <vt:lpwstr>C</vt:lpwstr>
  </property>
  <property fmtid="{D5CDD505-2E9C-101B-9397-08002B2CF9AE}" pid="14" name="DM_emea_procedure_ref">
    <vt:lpwstr>H/C/000236</vt:lpwstr>
  </property>
  <property fmtid="{D5CDD505-2E9C-101B-9397-08002B2CF9AE}" pid="15" name="DM_emea_product_number">
    <vt:lpwstr>000236</vt:lpwstr>
  </property>
  <property fmtid="{D5CDD505-2E9C-101B-9397-08002B2CF9AE}" pid="16" name="DM_emea_product_substance">
    <vt:lpwstr>Ferriprox</vt:lpwstr>
  </property>
  <property fmtid="{D5CDD505-2E9C-101B-9397-08002B2CF9AE}" pid="17" name="DM_emea_received_date">
    <vt:lpwstr>nulldate</vt:lpwstr>
  </property>
  <property fmtid="{D5CDD505-2E9C-101B-9397-08002B2CF9AE}" pid="18" name="DM_emea_sent_date">
    <vt:lpwstr>nulldate</vt:lpwstr>
  </property>
  <property fmtid="{D5CDD505-2E9C-101B-9397-08002B2CF9AE}" pid="19" name="DM_emea_year">
    <vt:lpwstr>2007</vt:lpwstr>
  </property>
  <property fmtid="{D5CDD505-2E9C-101B-9397-08002B2CF9AE}" pid="20" name="DM_Keywords">
    <vt:lpwstr/>
  </property>
  <property fmtid="{D5CDD505-2E9C-101B-9397-08002B2CF9AE}" pid="21" name="DM_Language">
    <vt:lpwstr/>
  </property>
  <property fmtid="{D5CDD505-2E9C-101B-9397-08002B2CF9AE}" pid="22" name="DM_Modifer_Name">
    <vt:lpwstr>Pieri Hanna</vt:lpwstr>
  </property>
  <property fmtid="{D5CDD505-2E9C-101B-9397-08002B2CF9AE}" pid="23" name="DM_Modified_Date">
    <vt:lpwstr>07/01/2021 11:56:02</vt:lpwstr>
  </property>
  <property fmtid="{D5CDD505-2E9C-101B-9397-08002B2CF9AE}" pid="24" name="DM_Modifier_Name">
    <vt:lpwstr>Pieri Hanna</vt:lpwstr>
  </property>
  <property fmtid="{D5CDD505-2E9C-101B-9397-08002B2CF9AE}" pid="25" name="DM_Modify_Date">
    <vt:lpwstr>07/01/2021 11:56:02</vt:lpwstr>
  </property>
  <property fmtid="{D5CDD505-2E9C-101B-9397-08002B2CF9AE}" pid="26" name="DM_Name">
    <vt:lpwstr>emea-combined-h-236-es-highlighted</vt:lpwstr>
  </property>
  <property fmtid="{D5CDD505-2E9C-101B-9397-08002B2CF9AE}" pid="27" name="DM_Owner">
    <vt:lpwstr>Palencia Maria Jose</vt:lpwstr>
  </property>
  <property fmtid="{D5CDD505-2E9C-101B-9397-08002B2CF9AE}" pid="28" name="DM_Path">
    <vt:lpwstr>/01. Evaluation of Medicines/H-C/D-F/Ferriprox-000236/05 Post Authorisation/Post Activities/2021-xx-xx-236-IA-0152/01 Submiccions and Validation/0175-workingdocuments</vt:lpwstr>
  </property>
  <property fmtid="{D5CDD505-2E9C-101B-9397-08002B2CF9AE}" pid="29" name="DM_Status">
    <vt:lpwstr/>
  </property>
  <property fmtid="{D5CDD505-2E9C-101B-9397-08002B2CF9AE}" pid="30" name="DM_Subject">
    <vt:lpwstr/>
  </property>
  <property fmtid="{D5CDD505-2E9C-101B-9397-08002B2CF9AE}" pid="31" name="DM_Title">
    <vt:lpwstr/>
  </property>
  <property fmtid="{D5CDD505-2E9C-101B-9397-08002B2CF9AE}" pid="32" name="DM_Type">
    <vt:lpwstr>emea_document</vt:lpwstr>
  </property>
  <property fmtid="{D5CDD505-2E9C-101B-9397-08002B2CF9AE}" pid="33" name="DM_Version">
    <vt:lpwstr>1.0,CURRENT</vt:lpwstr>
  </property>
  <property fmtid="{D5CDD505-2E9C-101B-9397-08002B2CF9AE}" pid="34" name="EMEADocClassificationHidden">
    <vt:lpwstr>N</vt:lpwstr>
  </property>
  <property fmtid="{D5CDD505-2E9C-101B-9397-08002B2CF9AE}" pid="35" name="EMEADocDate">
    <vt:lpwstr>20040415</vt:lpwstr>
  </property>
  <property fmtid="{D5CDD505-2E9C-101B-9397-08002B2CF9AE}" pid="36" name="EMEADocDateDay">
    <vt:lpwstr>15</vt:lpwstr>
  </property>
  <property fmtid="{D5CDD505-2E9C-101B-9397-08002B2CF9AE}" pid="37" name="EMEADocDateMonth">
    <vt:lpwstr>April</vt:lpwstr>
  </property>
  <property fmtid="{D5CDD505-2E9C-101B-9397-08002B2CF9AE}" pid="38" name="EMEADocDateYear">
    <vt:lpwstr>2004</vt:lpwstr>
  </property>
  <property fmtid="{D5CDD505-2E9C-101B-9397-08002B2CF9AE}" pid="39" name="EMEADocExtCatTitle">
    <vt:lpwstr>The Title will not be included in the External Catalogue.</vt:lpwstr>
  </property>
  <property fmtid="{D5CDD505-2E9C-101B-9397-08002B2CF9AE}" pid="40" name="EMEADocLanguage">
    <vt:lpwstr>es</vt:lpwstr>
  </property>
  <property fmtid="{D5CDD505-2E9C-101B-9397-08002B2CF9AE}" pid="41" name="EMEADocRefFull">
    <vt:lpwstr>EMEA/CPMP/1179/04/es</vt:lpwstr>
  </property>
  <property fmtid="{D5CDD505-2E9C-101B-9397-08002B2CF9AE}" pid="42" name="EMEADocRefNum">
    <vt:lpwstr>1179</vt:lpwstr>
  </property>
  <property fmtid="{D5CDD505-2E9C-101B-9397-08002B2CF9AE}" pid="43" name="EMEADocRefPart0">
    <vt:lpwstr>EMEA</vt:lpwstr>
  </property>
  <property fmtid="{D5CDD505-2E9C-101B-9397-08002B2CF9AE}" pid="44" name="EMEADocRefPart1">
    <vt:lpwstr>CPMP</vt:lpwstr>
  </property>
  <property fmtid="{D5CDD505-2E9C-101B-9397-08002B2CF9AE}" pid="45" name="EMEADocRefRoot">
    <vt:lpwstr>EMEA/CPMP/1179/04</vt:lpwstr>
  </property>
  <property fmtid="{D5CDD505-2E9C-101B-9397-08002B2CF9AE}" pid="46" name="EMEADocRefYear">
    <vt:lpwstr>04</vt:lpwstr>
  </property>
  <property fmtid="{D5CDD505-2E9C-101B-9397-08002B2CF9AE}" pid="47" name="EMEADocTitle">
    <vt:lpwstr>Ferriprox II-17 Revised Highlighted </vt:lpwstr>
  </property>
  <property fmtid="{D5CDD505-2E9C-101B-9397-08002B2CF9AE}" pid="48" name="EMEADocTypeCode">
    <vt:lpwstr>plit</vt:lpwstr>
  </property>
  <property fmtid="{D5CDD505-2E9C-101B-9397-08002B2CF9AE}" pid="49" name="MSIP_Label_0eea11ca-d417-4147-80ed-01a58412c458_Enabled">
    <vt:lpwstr>true</vt:lpwstr>
  </property>
  <property fmtid="{D5CDD505-2E9C-101B-9397-08002B2CF9AE}" pid="50" name="MSIP_Label_0eea11ca-d417-4147-80ed-01a58412c458_SetDate">
    <vt:lpwstr>2021-06-03T23:46:03Z</vt:lpwstr>
  </property>
  <property fmtid="{D5CDD505-2E9C-101B-9397-08002B2CF9AE}" pid="51" name="MSIP_Label_0eea11ca-d417-4147-80ed-01a58412c458_Method">
    <vt:lpwstr>Standard</vt:lpwstr>
  </property>
  <property fmtid="{D5CDD505-2E9C-101B-9397-08002B2CF9AE}" pid="52" name="MSIP_Label_0eea11ca-d417-4147-80ed-01a58412c458_Name">
    <vt:lpwstr>0eea11ca-d417-4147-80ed-01a58412c458</vt:lpwstr>
  </property>
  <property fmtid="{D5CDD505-2E9C-101B-9397-08002B2CF9AE}" pid="53" name="MSIP_Label_0eea11ca-d417-4147-80ed-01a58412c458_SiteId">
    <vt:lpwstr>bc9dc15c-61bc-4f03-b60b-e5b6d8922839</vt:lpwstr>
  </property>
  <property fmtid="{D5CDD505-2E9C-101B-9397-08002B2CF9AE}" pid="54" name="MSIP_Label_0eea11ca-d417-4147-80ed-01a58412c458_ActionId">
    <vt:lpwstr>81de41b7-feeb-45a3-9217-8bbd4b1ef480</vt:lpwstr>
  </property>
  <property fmtid="{D5CDD505-2E9C-101B-9397-08002B2CF9AE}" pid="55" name="MSIP_Label_0eea11ca-d417-4147-80ed-01a58412c458_ContentBits">
    <vt:lpwstr>2</vt:lpwstr>
  </property>
</Properties>
</file>